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B97F5">
      <w:pPr>
        <w:spacing w:before="600" w:beforeLines="250" w:line="360" w:lineRule="auto"/>
        <w:jc w:val="center"/>
        <w:rPr>
          <w:rFonts w:hint="eastAsia" w:ascii="宋体" w:hAnsi="宋体" w:eastAsia="宋体" w:cs="宋体"/>
          <w:b/>
          <w:color w:val="auto"/>
          <w:sz w:val="72"/>
          <w:szCs w:val="72"/>
          <w:highlight w:val="none"/>
        </w:rPr>
      </w:pPr>
      <w:r>
        <w:rPr>
          <w:rFonts w:hint="eastAsia" w:ascii="宋体" w:hAnsi="宋体" w:cs="宋体"/>
          <w:b/>
          <w:bCs/>
          <w:color w:val="auto"/>
          <w:sz w:val="44"/>
          <w:szCs w:val="44"/>
          <w:highlight w:val="none"/>
          <w:lang w:eastAsia="zh-CN"/>
        </w:rPr>
        <w:t>104国道长兴上莘桥至刘家渡改建工程连接线对已建西一线、杭湖线交叉段天然气管道环焊缝及防腐层检测服务</w:t>
      </w:r>
    </w:p>
    <w:p w14:paraId="0D4BE8DE">
      <w:pPr>
        <w:spacing w:before="600" w:beforeLines="250" w:line="240" w:lineRule="auto"/>
        <w:jc w:val="center"/>
        <w:rPr>
          <w:rFonts w:hint="eastAsia" w:ascii="宋体" w:hAnsi="宋体" w:eastAsia="宋体" w:cs="宋体"/>
          <w:b/>
          <w:color w:val="auto"/>
          <w:sz w:val="44"/>
          <w:szCs w:val="44"/>
          <w:highlight w:val="none"/>
          <w:lang w:val="en-US" w:eastAsia="zh-CN"/>
        </w:rPr>
      </w:pPr>
    </w:p>
    <w:p w14:paraId="4367B305">
      <w:pPr>
        <w:spacing w:before="600" w:beforeLines="250" w:line="240" w:lineRule="auto"/>
        <w:jc w:val="center"/>
        <w:rPr>
          <w:rFonts w:hint="eastAsia" w:ascii="宋体" w:hAnsi="宋体" w:eastAsia="宋体" w:cs="宋体"/>
          <w:b/>
          <w:color w:val="auto"/>
          <w:sz w:val="44"/>
          <w:szCs w:val="44"/>
          <w:highlight w:val="none"/>
          <w:lang w:val="en-US" w:eastAsia="zh-CN"/>
        </w:rPr>
      </w:pPr>
    </w:p>
    <w:p w14:paraId="179C257D">
      <w:pPr>
        <w:spacing w:before="600" w:beforeLines="250"/>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val="en-US" w:eastAsia="zh-CN"/>
        </w:rPr>
        <w:t>竞争性磋商文件</w:t>
      </w:r>
    </w:p>
    <w:p w14:paraId="238EE715">
      <w:pPr>
        <w:jc w:val="center"/>
        <w:rPr>
          <w:rFonts w:hint="eastAsia" w:ascii="宋体" w:hAnsi="宋体" w:eastAsia="宋体" w:cs="宋体"/>
          <w:color w:val="auto"/>
          <w:sz w:val="28"/>
          <w:szCs w:val="28"/>
          <w:highlight w:val="none"/>
        </w:rPr>
      </w:pPr>
    </w:p>
    <w:p w14:paraId="7DC69B7C">
      <w:pPr>
        <w:tabs>
          <w:tab w:val="center" w:pos="4620"/>
          <w:tab w:val="left" w:pos="6843"/>
        </w:tabs>
        <w:jc w:val="center"/>
        <w:rPr>
          <w:rFonts w:hint="eastAsia" w:ascii="宋体" w:hAnsi="宋体" w:eastAsia="宋体" w:cs="宋体"/>
          <w:color w:val="auto"/>
          <w:sz w:val="32"/>
          <w:szCs w:val="32"/>
          <w:highlight w:val="none"/>
          <w:lang w:val="en-US"/>
        </w:rPr>
      </w:pPr>
      <w:r>
        <w:rPr>
          <w:rFonts w:hint="eastAsia" w:ascii="宋体" w:hAnsi="宋体" w:eastAsia="宋体" w:cs="宋体"/>
          <w:b/>
          <w:color w:val="auto"/>
          <w:w w:val="85"/>
          <w:sz w:val="32"/>
          <w:szCs w:val="32"/>
          <w:highlight w:val="none"/>
        </w:rPr>
        <w:t>项目编号:YD-2025-0701</w:t>
      </w:r>
    </w:p>
    <w:p w14:paraId="25C11711">
      <w:pPr>
        <w:jc w:val="center"/>
        <w:rPr>
          <w:rFonts w:hint="eastAsia" w:ascii="宋体" w:hAnsi="宋体" w:eastAsia="宋体" w:cs="宋体"/>
          <w:color w:val="auto"/>
          <w:szCs w:val="21"/>
          <w:highlight w:val="none"/>
        </w:rPr>
      </w:pPr>
    </w:p>
    <w:p w14:paraId="0AD6CE04">
      <w:pPr>
        <w:jc w:val="center"/>
        <w:rPr>
          <w:rFonts w:hint="eastAsia" w:ascii="宋体" w:hAnsi="宋体" w:eastAsia="宋体" w:cs="宋体"/>
          <w:color w:val="auto"/>
          <w:szCs w:val="21"/>
          <w:highlight w:val="none"/>
        </w:rPr>
      </w:pPr>
    </w:p>
    <w:p w14:paraId="64CFE47C">
      <w:pPr>
        <w:spacing w:line="360" w:lineRule="auto"/>
        <w:jc w:val="center"/>
        <w:outlineLvl w:val="0"/>
        <w:rPr>
          <w:rFonts w:hint="eastAsia" w:ascii="宋体" w:hAnsi="宋体" w:eastAsia="宋体" w:cs="宋体"/>
          <w:b/>
          <w:bCs/>
          <w:color w:val="auto"/>
          <w:sz w:val="32"/>
          <w:szCs w:val="32"/>
          <w:highlight w:val="none"/>
        </w:rPr>
      </w:pPr>
    </w:p>
    <w:p w14:paraId="2BE4D7C6">
      <w:pPr>
        <w:spacing w:line="360" w:lineRule="auto"/>
        <w:jc w:val="center"/>
        <w:outlineLvl w:val="0"/>
        <w:rPr>
          <w:rFonts w:hint="eastAsia" w:ascii="宋体" w:hAnsi="宋体" w:eastAsia="宋体" w:cs="宋体"/>
          <w:b/>
          <w:bCs/>
          <w:color w:val="auto"/>
          <w:sz w:val="32"/>
          <w:szCs w:val="32"/>
          <w:highlight w:val="none"/>
        </w:rPr>
      </w:pPr>
    </w:p>
    <w:p w14:paraId="16596A7B">
      <w:pPr>
        <w:pStyle w:val="11"/>
        <w:jc w:val="center"/>
        <w:rPr>
          <w:rFonts w:hint="eastAsia" w:ascii="宋体" w:hAnsi="宋体" w:eastAsia="宋体" w:cs="宋体"/>
          <w:b/>
          <w:bCs/>
          <w:color w:val="auto"/>
          <w:sz w:val="32"/>
          <w:szCs w:val="32"/>
          <w:highlight w:val="none"/>
        </w:rPr>
      </w:pPr>
    </w:p>
    <w:p w14:paraId="136B9942">
      <w:pPr>
        <w:pStyle w:val="12"/>
        <w:ind w:left="0" w:leftChars="0" w:firstLine="0" w:firstLineChars="0"/>
        <w:jc w:val="center"/>
        <w:rPr>
          <w:rFonts w:hint="eastAsia" w:ascii="宋体" w:hAnsi="宋体" w:eastAsia="宋体" w:cs="宋体"/>
          <w:color w:val="auto"/>
          <w:highlight w:val="none"/>
        </w:rPr>
      </w:pPr>
    </w:p>
    <w:p w14:paraId="3EB6E097">
      <w:pPr>
        <w:spacing w:line="600" w:lineRule="auto"/>
        <w:jc w:val="center"/>
        <w:outlineLvl w:val="9"/>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color w:val="auto"/>
          <w:sz w:val="28"/>
          <w:szCs w:val="28"/>
          <w:highlight w:val="none"/>
          <w:lang w:eastAsia="zh-CN"/>
        </w:rPr>
        <w:t>长兴县交通建设发展中心</w:t>
      </w:r>
    </w:p>
    <w:p w14:paraId="12478195">
      <w:pPr>
        <w:spacing w:line="60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t>采购代理机构：</w:t>
      </w:r>
      <w:r>
        <w:rPr>
          <w:rFonts w:hint="eastAsia" w:ascii="宋体" w:hAnsi="宋体" w:cs="宋体"/>
          <w:color w:val="auto"/>
          <w:sz w:val="28"/>
          <w:szCs w:val="28"/>
          <w:highlight w:val="none"/>
          <w:lang w:eastAsia="zh-CN"/>
        </w:rPr>
        <w:t>浙江远大工程咨询有限公司</w:t>
      </w:r>
    </w:p>
    <w:p w14:paraId="37B6662F">
      <w:pPr>
        <w:spacing w:line="560" w:lineRule="exact"/>
        <w:jc w:val="both"/>
        <w:rPr>
          <w:rFonts w:hint="eastAsia" w:ascii="宋体" w:hAnsi="宋体" w:eastAsia="宋体" w:cs="宋体"/>
          <w:color w:val="auto"/>
          <w:sz w:val="32"/>
          <w:szCs w:val="32"/>
          <w:highlight w:val="none"/>
        </w:rPr>
      </w:pPr>
    </w:p>
    <w:p w14:paraId="5CAA1A01">
      <w:pPr>
        <w:spacing w:after="40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二〇二</w:t>
      </w: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p w14:paraId="0D94AE33">
      <w:pPr>
        <w:spacing w:line="560" w:lineRule="exact"/>
        <w:ind w:firstLine="960" w:firstLineChars="300"/>
        <w:rPr>
          <w:rFonts w:hint="eastAsia" w:ascii="宋体" w:hAnsi="宋体" w:eastAsia="宋体" w:cs="宋体"/>
          <w:color w:val="auto"/>
          <w:sz w:val="32"/>
          <w:szCs w:val="32"/>
          <w:highlight w:val="none"/>
        </w:rPr>
        <w:sectPr>
          <w:headerReference r:id="rId3" w:type="default"/>
          <w:footerReference r:id="rId4"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61DBE033">
      <w:pPr>
        <w:spacing w:line="480" w:lineRule="auto"/>
        <w:jc w:val="center"/>
        <w:outlineLvl w:val="1"/>
        <w:rPr>
          <w:rFonts w:hint="eastAsia" w:ascii="宋体" w:hAnsi="宋体" w:eastAsia="宋体" w:cs="宋体"/>
          <w:color w:val="auto"/>
          <w:sz w:val="32"/>
          <w:szCs w:val="32"/>
          <w:highlight w:val="none"/>
        </w:rPr>
      </w:pPr>
      <w:bookmarkStart w:id="0" w:name="_Toc354491895"/>
      <w:bookmarkStart w:id="1" w:name="_Toc356371429"/>
      <w:bookmarkStart w:id="2" w:name="_Toc359856795"/>
      <w:r>
        <w:rPr>
          <w:rFonts w:hint="eastAsia" w:ascii="宋体" w:hAnsi="宋体" w:eastAsia="宋体" w:cs="宋体"/>
          <w:color w:val="auto"/>
          <w:sz w:val="32"/>
          <w:szCs w:val="32"/>
          <w:highlight w:val="none"/>
        </w:rPr>
        <w:t>目 录</w:t>
      </w:r>
    </w:p>
    <w:p w14:paraId="79059B10">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_Toc24289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_Toc24289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08602">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_Toc13749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须知前附表及</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_Toc13749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21F069">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 xml:space="preserve">第三章 </w:t>
      </w:r>
      <w:r>
        <w:rPr>
          <w:rFonts w:hint="eastAsia" w:ascii="宋体" w:hAnsi="宋体" w:eastAsia="宋体" w:cs="宋体"/>
          <w:color w:val="auto"/>
          <w:sz w:val="28"/>
          <w:szCs w:val="28"/>
          <w:highlight w:val="none"/>
        </w:rPr>
        <w:t>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_Toc9547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6CE4E8">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第四章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_Toc10949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728E9E">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zh-CN"/>
        </w:rPr>
        <w:t>第</w:t>
      </w:r>
      <w:r>
        <w:rPr>
          <w:rFonts w:hint="eastAsia" w:ascii="宋体" w:hAnsi="宋体" w:eastAsia="宋体" w:cs="宋体"/>
          <w:bCs/>
          <w:color w:val="auto"/>
          <w:sz w:val="28"/>
          <w:szCs w:val="28"/>
          <w:highlight w:val="none"/>
        </w:rPr>
        <w:t>五</w:t>
      </w:r>
      <w:r>
        <w:rPr>
          <w:rFonts w:hint="eastAsia" w:ascii="宋体" w:hAnsi="宋体" w:eastAsia="宋体" w:cs="宋体"/>
          <w:bCs/>
          <w:color w:val="auto"/>
          <w:sz w:val="28"/>
          <w:szCs w:val="28"/>
          <w:highlight w:val="none"/>
          <w:lang w:val="zh-CN"/>
        </w:rPr>
        <w:t>章</w:t>
      </w:r>
      <w:r>
        <w:rPr>
          <w:rFonts w:hint="eastAsia" w:ascii="宋体" w:hAnsi="宋体" w:eastAsia="宋体" w:cs="宋体"/>
          <w:bCs/>
          <w:color w:val="auto"/>
          <w:sz w:val="28"/>
          <w:szCs w:val="28"/>
          <w:highlight w:val="none"/>
        </w:rPr>
        <w:t xml:space="preserve">  </w:t>
      </w:r>
      <w:r>
        <w:rPr>
          <w:rFonts w:hint="eastAsia" w:ascii="宋体" w:hAnsi="宋体" w:cs="宋体"/>
          <w:bCs/>
          <w:color w:val="auto"/>
          <w:sz w:val="28"/>
          <w:szCs w:val="28"/>
          <w:highlight w:val="none"/>
          <w:lang w:val="zh-CN"/>
        </w:rPr>
        <w:t>磋商办法及评分标准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_Toc19541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F9203C">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第六章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_Toc1440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93D8FF">
      <w:pPr>
        <w:spacing w:line="48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34DF6393">
      <w:pPr>
        <w:spacing w:line="360" w:lineRule="auto"/>
        <w:ind w:firstLine="482" w:firstLineChars="200"/>
        <w:rPr>
          <w:rFonts w:hint="eastAsia" w:ascii="宋体" w:hAnsi="宋体" w:eastAsia="宋体" w:cs="宋体"/>
          <w:b/>
          <w:bCs/>
          <w:color w:val="auto"/>
          <w:sz w:val="24"/>
          <w:szCs w:val="24"/>
          <w:highlight w:val="none"/>
        </w:rPr>
      </w:pPr>
    </w:p>
    <w:p w14:paraId="54BB992B">
      <w:pPr>
        <w:rPr>
          <w:rFonts w:hint="eastAsia" w:ascii="宋体" w:hAnsi="宋体" w:eastAsia="宋体" w:cs="宋体"/>
          <w:color w:val="auto"/>
          <w:highlight w:val="none"/>
        </w:rPr>
        <w:sectPr>
          <w:footerReference r:id="rId5" w:type="default"/>
          <w:pgSz w:w="11905" w:h="16838"/>
          <w:pgMar w:top="1417" w:right="1417" w:bottom="1417" w:left="1417" w:header="1106" w:footer="935" w:gutter="0"/>
          <w:pgBorders>
            <w:top w:val="none" w:sz="0" w:space="0"/>
            <w:left w:val="none" w:sz="0" w:space="0"/>
            <w:bottom w:val="none" w:sz="0" w:space="0"/>
            <w:right w:val="none" w:sz="0" w:space="0"/>
          </w:pgBorders>
          <w:pgNumType w:fmt="decimal" w:start="1"/>
          <w:cols w:space="0" w:num="1"/>
          <w:rtlGutter w:val="0"/>
          <w:docGrid w:linePitch="1" w:charSpace="0"/>
        </w:sectPr>
      </w:pPr>
    </w:p>
    <w:p w14:paraId="75AED4DA">
      <w:pPr>
        <w:spacing w:line="360" w:lineRule="auto"/>
        <w:jc w:val="both"/>
        <w:outlineLvl w:val="0"/>
        <w:rPr>
          <w:rFonts w:hint="eastAsia" w:ascii="宋体" w:hAnsi="宋体" w:eastAsia="宋体" w:cs="宋体"/>
          <w:b/>
          <w:color w:val="auto"/>
          <w:sz w:val="28"/>
          <w:szCs w:val="28"/>
          <w:highlight w:val="none"/>
          <w:lang w:eastAsia="zh-CN"/>
        </w:rPr>
      </w:pPr>
      <w:bookmarkStart w:id="3" w:name="_Toc7205"/>
      <w:bookmarkStart w:id="4" w:name="_Toc12539"/>
      <w:bookmarkStart w:id="5" w:name="_Toc9434"/>
      <w:bookmarkStart w:id="6" w:name="_Toc19326"/>
      <w:bookmarkStart w:id="7" w:name="_Toc24289"/>
      <w:bookmarkStart w:id="8" w:name="_Toc16075"/>
      <w:bookmarkStart w:id="9" w:name="_Toc31513"/>
      <w:bookmarkStart w:id="10" w:name="_Toc7546"/>
      <w:bookmarkStart w:id="11" w:name="_Toc12795"/>
      <w:bookmarkStart w:id="12" w:name="_Toc20797"/>
      <w:r>
        <w:rPr>
          <w:rFonts w:hint="eastAsia" w:ascii="宋体" w:hAnsi="宋体" w:eastAsia="宋体" w:cs="宋体"/>
          <w:b/>
          <w:color w:val="auto"/>
          <w:sz w:val="28"/>
          <w:szCs w:val="28"/>
          <w:highlight w:val="none"/>
        </w:rPr>
        <w:t xml:space="preserve">第一章  </w:t>
      </w:r>
      <w:bookmarkEnd w:id="0"/>
      <w:r>
        <w:rPr>
          <w:rFonts w:hint="eastAsia" w:ascii="宋体" w:hAnsi="宋体" w:cs="宋体"/>
          <w:b/>
          <w:color w:val="auto"/>
          <w:sz w:val="28"/>
          <w:szCs w:val="28"/>
          <w:highlight w:val="none"/>
          <w:lang w:val="en-US" w:eastAsia="zh-CN"/>
        </w:rPr>
        <w:t>竞争性磋商</w:t>
      </w:r>
      <w:r>
        <w:rPr>
          <w:rFonts w:hint="eastAsia" w:ascii="宋体" w:hAnsi="宋体" w:eastAsia="宋体" w:cs="宋体"/>
          <w:b/>
          <w:color w:val="auto"/>
          <w:sz w:val="28"/>
          <w:szCs w:val="28"/>
          <w:highlight w:val="none"/>
        </w:rPr>
        <w:t>公告</w:t>
      </w:r>
      <w:bookmarkEnd w:id="1"/>
      <w:bookmarkEnd w:id="2"/>
      <w:bookmarkEnd w:id="3"/>
      <w:bookmarkEnd w:id="4"/>
      <w:bookmarkEnd w:id="5"/>
      <w:bookmarkEnd w:id="6"/>
      <w:bookmarkEnd w:id="7"/>
      <w:bookmarkEnd w:id="8"/>
      <w:bookmarkEnd w:id="9"/>
      <w:bookmarkEnd w:id="10"/>
      <w:bookmarkEnd w:id="11"/>
      <w:bookmarkEnd w:id="12"/>
    </w:p>
    <w:p w14:paraId="5CDA0BB5">
      <w:pPr>
        <w:spacing w:line="360" w:lineRule="auto"/>
        <w:ind w:left="484"/>
        <w:rPr>
          <w:b/>
          <w:color w:val="auto"/>
          <w:sz w:val="24"/>
          <w:highlight w:val="none"/>
        </w:rPr>
      </w:pPr>
    </w:p>
    <w:tbl>
      <w:tblPr>
        <w:tblStyle w:val="22"/>
        <w:tblW w:w="9400" w:type="dxa"/>
        <w:tblInd w:w="0" w:type="dxa"/>
        <w:tblLayout w:type="autofit"/>
        <w:tblCellMar>
          <w:top w:w="0" w:type="dxa"/>
          <w:left w:w="108" w:type="dxa"/>
          <w:bottom w:w="0" w:type="dxa"/>
          <w:right w:w="108" w:type="dxa"/>
        </w:tblCellMar>
      </w:tblPr>
      <w:tblGrid>
        <w:gridCol w:w="9400"/>
      </w:tblGrid>
      <w:tr w14:paraId="3D6B3A21">
        <w:tblPrEx>
          <w:tblCellMar>
            <w:top w:w="0" w:type="dxa"/>
            <w:left w:w="108" w:type="dxa"/>
            <w:bottom w:w="0" w:type="dxa"/>
            <w:right w:w="108" w:type="dxa"/>
          </w:tblCellMar>
        </w:tblPrEx>
        <w:tc>
          <w:tcPr>
            <w:tcW w:w="9400" w:type="dxa"/>
            <w:tcBorders>
              <w:top w:val="single" w:color="000000" w:sz="4" w:space="0"/>
              <w:left w:val="single" w:color="000000" w:sz="4" w:space="0"/>
              <w:bottom w:val="single" w:color="000000" w:sz="4" w:space="0"/>
              <w:right w:val="single" w:color="000000" w:sz="4" w:space="0"/>
            </w:tcBorders>
          </w:tcPr>
          <w:p w14:paraId="002E9278">
            <w:pPr>
              <w:spacing w:line="360" w:lineRule="auto"/>
              <w:ind w:firstLine="482" w:firstLineChars="201"/>
              <w:rPr>
                <w:color w:val="auto"/>
                <w:sz w:val="24"/>
                <w:highlight w:val="none"/>
              </w:rPr>
            </w:pPr>
            <w:r>
              <w:rPr>
                <w:rFonts w:hint="eastAsia"/>
                <w:color w:val="auto"/>
                <w:sz w:val="24"/>
                <w:highlight w:val="none"/>
              </w:rPr>
              <w:t>项目概况</w:t>
            </w:r>
          </w:p>
          <w:p w14:paraId="4C8BF4F7">
            <w:pPr>
              <w:spacing w:line="360" w:lineRule="auto"/>
              <w:ind w:firstLine="482" w:firstLineChars="201"/>
              <w:rPr>
                <w:color w:val="auto"/>
                <w:sz w:val="24"/>
                <w:highlight w:val="none"/>
              </w:rPr>
            </w:pPr>
            <w:r>
              <w:rPr>
                <w:rFonts w:hint="eastAsia"/>
                <w:color w:val="auto"/>
                <w:sz w:val="24"/>
                <w:highlight w:val="none"/>
                <w:u w:val="single"/>
              </w:rPr>
              <w:t>104国道长兴上莘桥至刘家渡改建工程连接线对已建西一线、杭湖线交叉段天然气管道环焊缝及防腐层检测服务</w:t>
            </w:r>
            <w:r>
              <w:rPr>
                <w:rFonts w:hint="eastAsia"/>
                <w:color w:val="auto"/>
                <w:sz w:val="24"/>
                <w:highlight w:val="none"/>
              </w:rPr>
              <w:t>的潜在供应商应在</w:t>
            </w:r>
            <w:r>
              <w:rPr>
                <w:rFonts w:hint="eastAsia"/>
                <w:color w:val="auto"/>
                <w:sz w:val="24"/>
                <w:highlight w:val="none"/>
                <w:u w:val="single"/>
              </w:rPr>
              <w:t>浙江省政府采购网http://zfcg.czt.zj.gov.cn</w:t>
            </w:r>
            <w:r>
              <w:rPr>
                <w:rFonts w:hint="eastAsia"/>
                <w:color w:val="auto"/>
                <w:sz w:val="24"/>
                <w:highlight w:val="none"/>
              </w:rPr>
              <w:t>获取（下载）竞争性磋商文件，并于</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7</w:t>
            </w:r>
            <w:r>
              <w:rPr>
                <w:rFonts w:hint="eastAsia"/>
                <w:color w:val="auto"/>
                <w:sz w:val="24"/>
                <w:highlight w:val="none"/>
                <w:u w:val="single"/>
              </w:rPr>
              <w:t>月</w:t>
            </w:r>
            <w:r>
              <w:rPr>
                <w:rFonts w:hint="eastAsia"/>
                <w:color w:val="auto"/>
                <w:sz w:val="24"/>
                <w:highlight w:val="none"/>
                <w:u w:val="single"/>
                <w:lang w:val="en-US" w:eastAsia="zh-CN"/>
              </w:rPr>
              <w:t>24</w:t>
            </w:r>
            <w:r>
              <w:rPr>
                <w:rFonts w:hint="eastAsia"/>
                <w:color w:val="auto"/>
                <w:sz w:val="24"/>
                <w:highlight w:val="none"/>
                <w:u w:val="single"/>
              </w:rPr>
              <w:t>日</w:t>
            </w:r>
            <w:r>
              <w:rPr>
                <w:rFonts w:hint="eastAsia"/>
                <w:color w:val="auto"/>
                <w:sz w:val="24"/>
                <w:highlight w:val="none"/>
                <w:u w:val="single"/>
                <w:lang w:val="en-US" w:eastAsia="zh-CN"/>
              </w:rPr>
              <w:t>10</w:t>
            </w:r>
            <w:r>
              <w:rPr>
                <w:rFonts w:hint="eastAsia"/>
                <w:color w:val="auto"/>
                <w:sz w:val="24"/>
                <w:highlight w:val="none"/>
                <w:u w:val="single"/>
              </w:rPr>
              <w:t>:</w:t>
            </w:r>
            <w:r>
              <w:rPr>
                <w:color w:val="auto"/>
                <w:sz w:val="24"/>
                <w:highlight w:val="none"/>
                <w:u w:val="single"/>
              </w:rPr>
              <w:t>30</w:t>
            </w:r>
            <w:r>
              <w:rPr>
                <w:rFonts w:hint="eastAsia"/>
                <w:color w:val="auto"/>
                <w:sz w:val="24"/>
                <w:highlight w:val="none"/>
                <w:u w:val="single"/>
              </w:rPr>
              <w:t>时</w:t>
            </w:r>
            <w:r>
              <w:rPr>
                <w:rFonts w:hint="eastAsia"/>
                <w:color w:val="auto"/>
                <w:sz w:val="24"/>
                <w:highlight w:val="none"/>
              </w:rPr>
              <w:t>（北京时间）前上传磋商响应文件。</w:t>
            </w:r>
          </w:p>
        </w:tc>
      </w:tr>
    </w:tbl>
    <w:p w14:paraId="257EBBF4">
      <w:pPr>
        <w:spacing w:line="360" w:lineRule="auto"/>
        <w:ind w:firstLine="482" w:firstLineChars="201"/>
        <w:rPr>
          <w:color w:val="auto"/>
          <w:sz w:val="24"/>
          <w:highlight w:val="none"/>
        </w:rPr>
      </w:pPr>
    </w:p>
    <w:p w14:paraId="09FD3644">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一、项目基本情况</w:t>
      </w:r>
    </w:p>
    <w:p w14:paraId="52179223">
      <w:pPr>
        <w:spacing w:line="360" w:lineRule="auto"/>
        <w:ind w:firstLine="482" w:firstLineChars="201"/>
        <w:rPr>
          <w:color w:val="auto"/>
          <w:sz w:val="24"/>
          <w:highlight w:val="none"/>
        </w:rPr>
      </w:pPr>
      <w:r>
        <w:rPr>
          <w:color w:val="auto"/>
          <w:sz w:val="24"/>
          <w:highlight w:val="none"/>
        </w:rPr>
        <w:t>项目编号</w:t>
      </w:r>
      <w:r>
        <w:rPr>
          <w:rFonts w:hint="eastAsia"/>
          <w:color w:val="auto"/>
          <w:sz w:val="24"/>
          <w:highlight w:val="none"/>
        </w:rPr>
        <w:t>：YD-2025-0701</w:t>
      </w:r>
    </w:p>
    <w:p w14:paraId="6D4E34D5">
      <w:pPr>
        <w:spacing w:line="360" w:lineRule="auto"/>
        <w:ind w:firstLine="482" w:firstLineChars="201"/>
        <w:rPr>
          <w:color w:val="auto"/>
          <w:sz w:val="24"/>
          <w:highlight w:val="none"/>
        </w:rPr>
      </w:pPr>
      <w:r>
        <w:rPr>
          <w:color w:val="auto"/>
          <w:sz w:val="24"/>
          <w:highlight w:val="none"/>
        </w:rPr>
        <w:t>项目名称：</w:t>
      </w:r>
      <w:r>
        <w:rPr>
          <w:rFonts w:hint="eastAsia"/>
          <w:color w:val="auto"/>
          <w:sz w:val="24"/>
          <w:highlight w:val="none"/>
        </w:rPr>
        <w:t>104国道长兴上莘桥至刘家渡改建工程连接线对已建西一线、杭湖线交叉段天然气管道环焊缝及防腐层检测服务</w:t>
      </w:r>
    </w:p>
    <w:p w14:paraId="6C4DD3B3">
      <w:pPr>
        <w:spacing w:line="360" w:lineRule="auto"/>
        <w:ind w:firstLine="482" w:firstLineChars="201"/>
        <w:rPr>
          <w:color w:val="auto"/>
          <w:sz w:val="24"/>
          <w:highlight w:val="none"/>
        </w:rPr>
      </w:pPr>
      <w:r>
        <w:rPr>
          <w:rFonts w:hint="eastAsia"/>
          <w:color w:val="auto"/>
          <w:sz w:val="24"/>
          <w:highlight w:val="none"/>
        </w:rPr>
        <w:t>采购方式：竞争性磋商</w:t>
      </w:r>
    </w:p>
    <w:p w14:paraId="00BF71D8">
      <w:pPr>
        <w:spacing w:line="360" w:lineRule="auto"/>
        <w:ind w:firstLine="482" w:firstLineChars="201"/>
        <w:rPr>
          <w:color w:val="auto"/>
          <w:sz w:val="24"/>
          <w:highlight w:val="none"/>
        </w:rPr>
      </w:pPr>
      <w:r>
        <w:rPr>
          <w:color w:val="auto"/>
          <w:sz w:val="24"/>
          <w:highlight w:val="none"/>
        </w:rPr>
        <w:t>预算金额：</w:t>
      </w:r>
      <w:r>
        <w:rPr>
          <w:rFonts w:hint="eastAsia"/>
          <w:color w:val="auto"/>
          <w:sz w:val="24"/>
          <w:highlight w:val="none"/>
          <w:lang w:val="en-US" w:eastAsia="zh-CN"/>
        </w:rPr>
        <w:t>52.2934</w:t>
      </w:r>
      <w:r>
        <w:rPr>
          <w:rFonts w:hint="eastAsia"/>
          <w:color w:val="auto"/>
          <w:sz w:val="24"/>
          <w:highlight w:val="none"/>
        </w:rPr>
        <w:t>万</w:t>
      </w:r>
      <w:r>
        <w:rPr>
          <w:color w:val="auto"/>
          <w:sz w:val="24"/>
          <w:highlight w:val="none"/>
        </w:rPr>
        <w:t>元</w:t>
      </w:r>
    </w:p>
    <w:p w14:paraId="4B7F09AA">
      <w:pPr>
        <w:spacing w:line="360" w:lineRule="auto"/>
        <w:ind w:firstLine="482" w:firstLineChars="201"/>
        <w:rPr>
          <w:color w:val="auto"/>
          <w:sz w:val="24"/>
          <w:highlight w:val="none"/>
        </w:rPr>
      </w:pPr>
      <w:r>
        <w:rPr>
          <w:color w:val="auto"/>
          <w:sz w:val="24"/>
          <w:highlight w:val="none"/>
        </w:rPr>
        <w:t>最高限价：</w:t>
      </w:r>
      <w:r>
        <w:rPr>
          <w:rFonts w:hint="eastAsia"/>
          <w:color w:val="auto"/>
          <w:sz w:val="24"/>
          <w:highlight w:val="none"/>
          <w:lang w:val="en-US" w:eastAsia="zh-CN"/>
        </w:rPr>
        <w:t>52.2934</w:t>
      </w:r>
      <w:r>
        <w:rPr>
          <w:rFonts w:hint="eastAsia"/>
          <w:color w:val="auto"/>
          <w:sz w:val="24"/>
          <w:highlight w:val="none"/>
        </w:rPr>
        <w:t>万</w:t>
      </w:r>
      <w:r>
        <w:rPr>
          <w:color w:val="auto"/>
          <w:sz w:val="24"/>
          <w:highlight w:val="none"/>
        </w:rPr>
        <w:t>元</w:t>
      </w:r>
    </w:p>
    <w:p w14:paraId="63A2A050">
      <w:pPr>
        <w:spacing w:line="360" w:lineRule="auto"/>
        <w:ind w:firstLine="482" w:firstLineChars="201"/>
        <w:rPr>
          <w:color w:val="auto"/>
          <w:sz w:val="24"/>
          <w:highlight w:val="none"/>
        </w:rPr>
      </w:pPr>
      <w:r>
        <w:rPr>
          <w:rFonts w:hint="eastAsia"/>
          <w:color w:val="auto"/>
          <w:sz w:val="24"/>
          <w:highlight w:val="none"/>
        </w:rPr>
        <w:t>采购需求：</w:t>
      </w:r>
    </w:p>
    <w:tbl>
      <w:tblPr>
        <w:tblStyle w:val="22"/>
        <w:tblW w:w="5000" w:type="pct"/>
        <w:tblInd w:w="0" w:type="dxa"/>
        <w:tblLayout w:type="autofit"/>
        <w:tblCellMar>
          <w:top w:w="15" w:type="dxa"/>
          <w:left w:w="15" w:type="dxa"/>
          <w:bottom w:w="15" w:type="dxa"/>
          <w:right w:w="15" w:type="dxa"/>
        </w:tblCellMar>
      </w:tblPr>
      <w:tblGrid>
        <w:gridCol w:w="788"/>
        <w:gridCol w:w="1843"/>
        <w:gridCol w:w="741"/>
        <w:gridCol w:w="711"/>
        <w:gridCol w:w="1489"/>
        <w:gridCol w:w="3031"/>
        <w:gridCol w:w="678"/>
      </w:tblGrid>
      <w:tr w14:paraId="4E63E5F7">
        <w:tblPrEx>
          <w:tblCellMar>
            <w:top w:w="15" w:type="dxa"/>
            <w:left w:w="15" w:type="dxa"/>
            <w:bottom w:w="15" w:type="dxa"/>
            <w:right w:w="15" w:type="dxa"/>
          </w:tblCellMar>
        </w:tblPrEx>
        <w:tc>
          <w:tcPr>
            <w:tcW w:w="425"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ED1565">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标项序号</w:t>
            </w:r>
          </w:p>
        </w:tc>
        <w:tc>
          <w:tcPr>
            <w:tcW w:w="99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525AB8F4">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项目名称</w:t>
            </w:r>
          </w:p>
        </w:tc>
        <w:tc>
          <w:tcPr>
            <w:tcW w:w="39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7D764CD1">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数量</w:t>
            </w:r>
          </w:p>
        </w:tc>
        <w:tc>
          <w:tcPr>
            <w:tcW w:w="38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E6DE882">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单位</w:t>
            </w:r>
          </w:p>
        </w:tc>
        <w:tc>
          <w:tcPr>
            <w:tcW w:w="802"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97DA35D">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最高限价（万元）</w:t>
            </w:r>
          </w:p>
        </w:tc>
        <w:tc>
          <w:tcPr>
            <w:tcW w:w="163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3F0DBFD">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简要规格描述</w:t>
            </w:r>
          </w:p>
        </w:tc>
        <w:tc>
          <w:tcPr>
            <w:tcW w:w="36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4A342B09">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备注</w:t>
            </w:r>
          </w:p>
        </w:tc>
      </w:tr>
      <w:tr w14:paraId="1BFF6876">
        <w:tblPrEx>
          <w:tblCellMar>
            <w:top w:w="15" w:type="dxa"/>
            <w:left w:w="15" w:type="dxa"/>
            <w:bottom w:w="15" w:type="dxa"/>
            <w:right w:w="15" w:type="dxa"/>
          </w:tblCellMar>
        </w:tblPrEx>
        <w:trPr>
          <w:trHeight w:val="2220" w:hRule="atLeast"/>
        </w:trPr>
        <w:tc>
          <w:tcPr>
            <w:tcW w:w="425"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97A0B92">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一</w:t>
            </w:r>
          </w:p>
        </w:tc>
        <w:tc>
          <w:tcPr>
            <w:tcW w:w="99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0A1ACDE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104国道长兴上莘桥至刘家渡改建工程连接线对已建西一线、杭湖线交叉段天然气管道环焊缝及防腐层检测服务</w:t>
            </w:r>
          </w:p>
        </w:tc>
        <w:tc>
          <w:tcPr>
            <w:tcW w:w="399"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1593BE1">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1</w:t>
            </w:r>
          </w:p>
        </w:tc>
        <w:tc>
          <w:tcPr>
            <w:tcW w:w="38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75B0C58">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项</w:t>
            </w:r>
          </w:p>
        </w:tc>
        <w:tc>
          <w:tcPr>
            <w:tcW w:w="802"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AF54B2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52.2934</w:t>
            </w:r>
          </w:p>
        </w:tc>
        <w:tc>
          <w:tcPr>
            <w:tcW w:w="163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F5035E9">
            <w:pPr>
              <w:widowControl/>
              <w:spacing w:before="100" w:beforeAutospacing="1" w:after="100" w:afterAutospacing="1" w:line="360" w:lineRule="atLeast"/>
              <w:jc w:val="left"/>
              <w:rPr>
                <w:rFonts w:ascii="宋体" w:hAnsi="宋体" w:cs="宋体"/>
                <w:color w:val="auto"/>
                <w:kern w:val="0"/>
                <w:sz w:val="24"/>
                <w:highlight w:val="none"/>
              </w:rPr>
            </w:pPr>
            <w:r>
              <w:rPr>
                <w:rFonts w:hint="eastAsia" w:ascii="仿宋" w:hAnsi="仿宋" w:eastAsia="仿宋" w:cs="宋体"/>
                <w:color w:val="auto"/>
                <w:kern w:val="0"/>
                <w:szCs w:val="21"/>
                <w:highlight w:val="none"/>
              </w:rPr>
              <w:t>具体采购内容及要求见本采购文件相关部分</w:t>
            </w:r>
          </w:p>
        </w:tc>
        <w:tc>
          <w:tcPr>
            <w:tcW w:w="36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53310E5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w:t>
            </w:r>
          </w:p>
        </w:tc>
      </w:tr>
    </w:tbl>
    <w:p w14:paraId="30573655">
      <w:pPr>
        <w:spacing w:line="360" w:lineRule="auto"/>
        <w:ind w:firstLine="482" w:firstLineChars="201"/>
        <w:rPr>
          <w:color w:val="auto"/>
          <w:sz w:val="24"/>
          <w:highlight w:val="none"/>
        </w:rPr>
      </w:pPr>
      <w:r>
        <w:rPr>
          <w:rFonts w:hint="eastAsia"/>
          <w:color w:val="auto"/>
          <w:sz w:val="24"/>
          <w:highlight w:val="none"/>
        </w:rPr>
        <w:t>合同履行期限：自合同签订之日</w:t>
      </w:r>
      <w:r>
        <w:rPr>
          <w:rFonts w:hint="eastAsia"/>
          <w:color w:val="auto"/>
          <w:sz w:val="24"/>
          <w:highlight w:val="none"/>
          <w:lang w:val="en-US" w:eastAsia="zh-CN"/>
        </w:rPr>
        <w:t>60</w:t>
      </w:r>
      <w:r>
        <w:rPr>
          <w:rFonts w:hint="eastAsia"/>
          <w:color w:val="auto"/>
          <w:sz w:val="24"/>
          <w:highlight w:val="none"/>
        </w:rPr>
        <w:t>日历天内完成。</w:t>
      </w:r>
    </w:p>
    <w:p w14:paraId="6031F279">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二、申请人的资格要求:</w:t>
      </w:r>
    </w:p>
    <w:p w14:paraId="580F5013">
      <w:pPr>
        <w:spacing w:line="360" w:lineRule="auto"/>
        <w:ind w:firstLine="540" w:firstLineChars="225"/>
        <w:rPr>
          <w:rFonts w:hint="eastAsia"/>
          <w:color w:val="auto"/>
          <w:sz w:val="24"/>
          <w:highlight w:val="none"/>
        </w:rPr>
      </w:pPr>
      <w:r>
        <w:rPr>
          <w:rFonts w:hint="eastAsia"/>
          <w:color w:val="auto"/>
          <w:sz w:val="24"/>
          <w:highlight w:val="none"/>
        </w:rPr>
        <w:t>1.满足《中华人民共和国政府采购法》第二十二条规定；</w:t>
      </w:r>
    </w:p>
    <w:p w14:paraId="36DBFE22">
      <w:pPr>
        <w:spacing w:line="360" w:lineRule="auto"/>
        <w:ind w:firstLine="540" w:firstLineChars="225"/>
        <w:rPr>
          <w:rFonts w:hint="eastAsia"/>
          <w:color w:val="auto"/>
          <w:sz w:val="24"/>
          <w:highlight w:val="none"/>
        </w:rPr>
      </w:pPr>
      <w:r>
        <w:rPr>
          <w:rFonts w:hint="eastAsia"/>
          <w:color w:val="auto"/>
          <w:sz w:val="24"/>
          <w:highlight w:val="none"/>
        </w:rPr>
        <w:t>2.且必须为未被列入“信用中国”网站（www.creditchina.gov.cn）、中国政府采购网（www.ccgp.gov.cn）渠道信用记录失信被执行人、重大税收违法案件当事人名单、政府采购严重违法失信行为记录名单的供应商；</w:t>
      </w:r>
    </w:p>
    <w:p w14:paraId="3F03E046">
      <w:pPr>
        <w:spacing w:line="360" w:lineRule="auto"/>
        <w:ind w:firstLine="540" w:firstLineChars="225"/>
        <w:rPr>
          <w:rFonts w:hint="eastAsia"/>
          <w:color w:val="auto"/>
          <w:sz w:val="24"/>
          <w:highlight w:val="none"/>
        </w:rPr>
      </w:pPr>
      <w:r>
        <w:rPr>
          <w:rFonts w:hint="eastAsia"/>
          <w:color w:val="auto"/>
          <w:sz w:val="24"/>
          <w:highlight w:val="none"/>
        </w:rPr>
        <w:t>3.单位负责人为同一人或者存在直接控股、管理关系的不同供应商，不得参加同一合同项下的采购活动；</w:t>
      </w:r>
    </w:p>
    <w:p w14:paraId="26E92B8C">
      <w:pPr>
        <w:spacing w:line="360" w:lineRule="auto"/>
        <w:ind w:firstLine="540" w:firstLineChars="225"/>
        <w:rPr>
          <w:rFonts w:hint="eastAsia"/>
          <w:color w:val="auto"/>
          <w:sz w:val="24"/>
          <w:highlight w:val="none"/>
        </w:rPr>
      </w:pPr>
      <w:r>
        <w:rPr>
          <w:rFonts w:hint="eastAsia"/>
          <w:color w:val="auto"/>
          <w:sz w:val="24"/>
          <w:highlight w:val="none"/>
        </w:rPr>
        <w:t>4.本项目的特定资格要求：具有建设主管部门颁发的石油化工工程施工总承包三级及以上资质，并具有有效的安全生产许可证；</w:t>
      </w:r>
    </w:p>
    <w:p w14:paraId="050DE396">
      <w:pPr>
        <w:spacing w:line="360" w:lineRule="auto"/>
        <w:ind w:firstLine="540" w:firstLineChars="225"/>
        <w:rPr>
          <w:color w:val="auto"/>
          <w:sz w:val="24"/>
          <w:highlight w:val="none"/>
        </w:rPr>
      </w:pPr>
      <w:r>
        <w:rPr>
          <w:rFonts w:hint="eastAsia"/>
          <w:color w:val="auto"/>
          <w:sz w:val="24"/>
          <w:highlight w:val="none"/>
        </w:rPr>
        <w:t>5.本项目不接受联合体</w:t>
      </w:r>
      <w:r>
        <w:rPr>
          <w:rFonts w:hint="eastAsia"/>
          <w:color w:val="auto"/>
          <w:sz w:val="24"/>
          <w:highlight w:val="none"/>
          <w:lang w:val="en-US" w:eastAsia="zh-CN"/>
        </w:rPr>
        <w:t>响应</w:t>
      </w:r>
      <w:r>
        <w:rPr>
          <w:rFonts w:hint="eastAsia"/>
          <w:color w:val="auto"/>
          <w:sz w:val="24"/>
          <w:highlight w:val="none"/>
        </w:rPr>
        <w:t>。</w:t>
      </w:r>
    </w:p>
    <w:p w14:paraId="62B1D54F">
      <w:pPr>
        <w:spacing w:line="360" w:lineRule="auto"/>
        <w:ind w:firstLine="540" w:firstLineChars="225"/>
        <w:rPr>
          <w:color w:val="auto"/>
          <w:sz w:val="24"/>
          <w:highlight w:val="none"/>
        </w:rPr>
      </w:pPr>
      <w:r>
        <w:rPr>
          <w:rFonts w:hint="eastAsia"/>
          <w:color w:val="auto"/>
          <w:sz w:val="24"/>
          <w:highlight w:val="none"/>
          <w:lang w:val="en-US" w:eastAsia="zh-CN"/>
        </w:rPr>
        <w:t>6.</w:t>
      </w:r>
      <w:r>
        <w:rPr>
          <w:rFonts w:hint="eastAsia"/>
          <w:color w:val="auto"/>
          <w:sz w:val="24"/>
          <w:highlight w:val="none"/>
        </w:rPr>
        <w:t>落实政府采购政策需满足的资格要求：本项目专门面向中小企业采购，供应商需提供符合《政府采购促进中小企业发展管理办法》（财库【2020】46号）和本采购文件规定的《中小企业声明函》（模板详见附件）。(监狱企业参加</w:t>
      </w:r>
      <w:r>
        <w:rPr>
          <w:rFonts w:hint="eastAsia"/>
          <w:color w:val="auto"/>
          <w:sz w:val="24"/>
          <w:highlight w:val="none"/>
          <w:lang w:eastAsia="zh-CN"/>
        </w:rPr>
        <w:t>响应</w:t>
      </w:r>
      <w:r>
        <w:rPr>
          <w:rFonts w:hint="eastAsia"/>
          <w:color w:val="auto"/>
          <w:sz w:val="24"/>
          <w:highlight w:val="none"/>
        </w:rPr>
        <w:t>【提供《监狱企业声明函》及其相关的证明材料】、残疾人福利性单位参加</w:t>
      </w:r>
      <w:r>
        <w:rPr>
          <w:rFonts w:hint="eastAsia"/>
          <w:color w:val="auto"/>
          <w:sz w:val="24"/>
          <w:highlight w:val="none"/>
          <w:lang w:eastAsia="zh-CN"/>
        </w:rPr>
        <w:t>响应</w:t>
      </w:r>
      <w:r>
        <w:rPr>
          <w:rFonts w:hint="eastAsia"/>
          <w:color w:val="auto"/>
          <w:sz w:val="24"/>
          <w:highlight w:val="none"/>
        </w:rPr>
        <w:t>【提供《残疾人福利性单位声明函》及其相关的证明材料】，视为小型、微型企业，享受小微企业政策扶持)。</w:t>
      </w:r>
    </w:p>
    <w:p w14:paraId="2A685E18">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三、获取采购文件</w:t>
      </w:r>
    </w:p>
    <w:p w14:paraId="00EE7C04">
      <w:pPr>
        <w:spacing w:line="360" w:lineRule="auto"/>
        <w:ind w:firstLine="540" w:firstLineChars="225"/>
        <w:rPr>
          <w:color w:val="auto"/>
          <w:sz w:val="24"/>
          <w:highlight w:val="none"/>
        </w:rPr>
      </w:pPr>
      <w:r>
        <w:rPr>
          <w:color w:val="auto"/>
          <w:sz w:val="24"/>
          <w:highlight w:val="none"/>
        </w:rPr>
        <w:t>获取时间：</w:t>
      </w:r>
      <w:r>
        <w:rPr>
          <w:rFonts w:hint="eastAsia"/>
          <w:color w:val="auto"/>
          <w:sz w:val="24"/>
          <w:highlight w:val="none"/>
        </w:rPr>
        <w:t>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日至202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日，每日上午</w:t>
      </w:r>
      <w:r>
        <w:rPr>
          <w:color w:val="auto"/>
          <w:sz w:val="24"/>
          <w:highlight w:val="none"/>
        </w:rPr>
        <w:t>00</w:t>
      </w:r>
      <w:r>
        <w:rPr>
          <w:rFonts w:hint="eastAsia"/>
          <w:color w:val="auto"/>
          <w:sz w:val="24"/>
          <w:highlight w:val="none"/>
        </w:rPr>
        <w:t>：00—1</w:t>
      </w:r>
      <w:r>
        <w:rPr>
          <w:color w:val="auto"/>
          <w:sz w:val="24"/>
          <w:highlight w:val="none"/>
        </w:rPr>
        <w:t>2</w:t>
      </w:r>
      <w:r>
        <w:rPr>
          <w:rFonts w:hint="eastAsia"/>
          <w:color w:val="auto"/>
          <w:sz w:val="24"/>
          <w:highlight w:val="none"/>
        </w:rPr>
        <w:t>：</w:t>
      </w:r>
      <w:r>
        <w:rPr>
          <w:color w:val="auto"/>
          <w:sz w:val="24"/>
          <w:highlight w:val="none"/>
        </w:rPr>
        <w:t>0</w:t>
      </w:r>
      <w:r>
        <w:rPr>
          <w:rFonts w:hint="eastAsia"/>
          <w:color w:val="auto"/>
          <w:sz w:val="24"/>
          <w:highlight w:val="none"/>
        </w:rPr>
        <w:t>0，下午1</w:t>
      </w:r>
      <w:r>
        <w:rPr>
          <w:color w:val="auto"/>
          <w:sz w:val="24"/>
          <w:highlight w:val="none"/>
        </w:rPr>
        <w:t>2</w:t>
      </w:r>
      <w:r>
        <w:rPr>
          <w:rFonts w:hint="eastAsia"/>
          <w:color w:val="auto"/>
          <w:sz w:val="24"/>
          <w:highlight w:val="none"/>
        </w:rPr>
        <w:t>：</w:t>
      </w:r>
      <w:r>
        <w:rPr>
          <w:color w:val="auto"/>
          <w:sz w:val="24"/>
          <w:highlight w:val="none"/>
        </w:rPr>
        <w:t>00</w:t>
      </w:r>
      <w:r>
        <w:rPr>
          <w:rFonts w:hint="eastAsia"/>
          <w:color w:val="auto"/>
          <w:sz w:val="24"/>
          <w:highlight w:val="none"/>
        </w:rPr>
        <w:t>—</w:t>
      </w:r>
      <w:r>
        <w:rPr>
          <w:color w:val="auto"/>
          <w:sz w:val="24"/>
          <w:highlight w:val="none"/>
        </w:rPr>
        <w:t>23</w:t>
      </w:r>
      <w:r>
        <w:rPr>
          <w:rFonts w:hint="eastAsia"/>
          <w:color w:val="auto"/>
          <w:sz w:val="24"/>
          <w:highlight w:val="none"/>
        </w:rPr>
        <w:t>：</w:t>
      </w:r>
      <w:r>
        <w:rPr>
          <w:color w:val="auto"/>
          <w:sz w:val="24"/>
          <w:highlight w:val="none"/>
        </w:rPr>
        <w:t>59</w:t>
      </w:r>
      <w:r>
        <w:rPr>
          <w:rFonts w:hint="eastAsia"/>
          <w:color w:val="auto"/>
          <w:sz w:val="24"/>
          <w:highlight w:val="none"/>
        </w:rPr>
        <w:t>。（北京时间，线上获取法定节假日均可，线下获取文件法定节假日除外）</w:t>
      </w:r>
    </w:p>
    <w:p w14:paraId="581848E5">
      <w:pPr>
        <w:spacing w:line="360" w:lineRule="auto"/>
        <w:ind w:firstLine="540" w:firstLineChars="225"/>
        <w:rPr>
          <w:color w:val="auto"/>
          <w:sz w:val="24"/>
          <w:highlight w:val="none"/>
        </w:rPr>
      </w:pPr>
      <w:r>
        <w:rPr>
          <w:rFonts w:hint="eastAsia"/>
          <w:color w:val="auto"/>
          <w:sz w:val="24"/>
          <w:highlight w:val="none"/>
        </w:rPr>
        <w:t>地点（网址）：浙江政府采购网http://zfcg.czt.zj.gov.cn</w:t>
      </w:r>
    </w:p>
    <w:p w14:paraId="3ED882F0">
      <w:pPr>
        <w:spacing w:line="360" w:lineRule="auto"/>
        <w:ind w:firstLine="540" w:firstLineChars="225"/>
        <w:rPr>
          <w:color w:val="auto"/>
          <w:sz w:val="24"/>
          <w:highlight w:val="none"/>
        </w:rPr>
      </w:pPr>
      <w:r>
        <w:rPr>
          <w:rFonts w:hint="eastAsia"/>
          <w:color w:val="auto"/>
          <w:sz w:val="24"/>
          <w:highlight w:val="none"/>
        </w:rPr>
        <w:t>方式：（1）在线获取（登录政府采购云平台→项目采购→获取采购文件→申请，审核通过后可下载竞争性磋商文件）。本次</w:t>
      </w:r>
      <w:r>
        <w:rPr>
          <w:rFonts w:hint="eastAsia"/>
          <w:color w:val="auto"/>
          <w:sz w:val="24"/>
          <w:highlight w:val="none"/>
          <w:lang w:eastAsia="zh-CN"/>
        </w:rPr>
        <w:t>竞争性谈判</w:t>
      </w:r>
      <w:r>
        <w:rPr>
          <w:rFonts w:hint="eastAsia"/>
          <w:color w:val="auto"/>
          <w:sz w:val="24"/>
          <w:highlight w:val="none"/>
        </w:rPr>
        <w:t>不提供纸质版竞争性磋商文件。</w:t>
      </w:r>
    </w:p>
    <w:p w14:paraId="132408C8">
      <w:pPr>
        <w:spacing w:line="360" w:lineRule="auto"/>
        <w:ind w:firstLine="540" w:firstLineChars="225"/>
        <w:rPr>
          <w:color w:val="auto"/>
          <w:sz w:val="24"/>
          <w:highlight w:val="none"/>
        </w:rPr>
      </w:pPr>
      <w:r>
        <w:rPr>
          <w:rFonts w:hint="eastAsia"/>
          <w:color w:val="auto"/>
          <w:sz w:val="24"/>
          <w:highlight w:val="none"/>
        </w:rPr>
        <w:t>（2）供应商获取竞争性磋商文件前应注册成为政府采购云平台正式供应商。</w:t>
      </w:r>
    </w:p>
    <w:p w14:paraId="4837A912">
      <w:pPr>
        <w:spacing w:line="360" w:lineRule="auto"/>
        <w:ind w:firstLine="540" w:firstLineChars="225"/>
        <w:rPr>
          <w:color w:val="auto"/>
          <w:sz w:val="24"/>
          <w:highlight w:val="none"/>
        </w:rPr>
      </w:pPr>
      <w:r>
        <w:rPr>
          <w:rFonts w:hint="eastAsia"/>
          <w:color w:val="auto"/>
          <w:sz w:val="24"/>
          <w:highlight w:val="none"/>
        </w:rPr>
        <w:t>（3）</w:t>
      </w:r>
      <w:r>
        <w:rPr>
          <w:rFonts w:hint="eastAsia"/>
          <w:color w:val="auto"/>
          <w:sz w:val="24"/>
          <w:highlight w:val="none"/>
          <w:lang w:eastAsia="zh-CN"/>
        </w:rPr>
        <w:t>竞争性谈判</w:t>
      </w:r>
      <w:r>
        <w:rPr>
          <w:rFonts w:hint="eastAsia"/>
          <w:color w:val="auto"/>
          <w:sz w:val="24"/>
          <w:highlight w:val="none"/>
        </w:rPr>
        <w:t>公告所附竞争性磋商文件仅供阅览使用，供应商只有在“政府采购云平台”完成获取竞争性磋商文件申请并下载了竞争性磋商文件后才被视为合法获取了竞争性磋商文件，否则其</w:t>
      </w:r>
      <w:r>
        <w:rPr>
          <w:rFonts w:hint="eastAsia"/>
          <w:color w:val="auto"/>
          <w:sz w:val="24"/>
          <w:highlight w:val="none"/>
          <w:lang w:eastAsia="zh-CN"/>
        </w:rPr>
        <w:t>响应</w:t>
      </w:r>
      <w:r>
        <w:rPr>
          <w:rFonts w:hint="eastAsia"/>
          <w:color w:val="auto"/>
          <w:sz w:val="24"/>
          <w:highlight w:val="none"/>
        </w:rPr>
        <w:t>将被拒绝。</w:t>
      </w:r>
    </w:p>
    <w:p w14:paraId="1A5DEB50">
      <w:pPr>
        <w:spacing w:line="360" w:lineRule="auto"/>
        <w:ind w:firstLine="540" w:firstLineChars="225"/>
        <w:rPr>
          <w:color w:val="auto"/>
          <w:sz w:val="24"/>
          <w:highlight w:val="none"/>
        </w:rPr>
      </w:pPr>
      <w:r>
        <w:rPr>
          <w:rFonts w:hint="eastAsia"/>
          <w:color w:val="auto"/>
          <w:sz w:val="24"/>
          <w:highlight w:val="none"/>
        </w:rPr>
        <w:t>4、售价（元）：0。</w:t>
      </w:r>
    </w:p>
    <w:p w14:paraId="20191263">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四、</w:t>
      </w:r>
      <w:r>
        <w:rPr>
          <w:rFonts w:hint="eastAsia" w:ascii="Times New Roman" w:hAnsi="Times New Roman"/>
          <w:b/>
          <w:color w:val="auto"/>
          <w:sz w:val="24"/>
          <w:highlight w:val="none"/>
        </w:rPr>
        <w:t>响应文件提交（上传）</w:t>
      </w:r>
    </w:p>
    <w:p w14:paraId="7CE32DE3">
      <w:pPr>
        <w:spacing w:line="360" w:lineRule="auto"/>
        <w:ind w:firstLine="484" w:firstLineChars="202"/>
        <w:rPr>
          <w:color w:val="auto"/>
          <w:sz w:val="24"/>
          <w:highlight w:val="none"/>
        </w:rPr>
      </w:pPr>
      <w:r>
        <w:rPr>
          <w:rFonts w:hint="eastAsia"/>
          <w:color w:val="auto"/>
          <w:sz w:val="24"/>
          <w:highlight w:val="none"/>
        </w:rPr>
        <w:t>截止时间：202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w:t>
      </w:r>
      <w:r>
        <w:rPr>
          <w:rFonts w:hint="eastAsia"/>
          <w:color w:val="auto"/>
          <w:sz w:val="24"/>
          <w:highlight w:val="none"/>
          <w:lang w:val="en-US" w:eastAsia="zh-CN"/>
        </w:rPr>
        <w:t>10</w:t>
      </w:r>
      <w:r>
        <w:rPr>
          <w:rFonts w:hint="eastAsia"/>
          <w:color w:val="auto"/>
          <w:sz w:val="24"/>
          <w:highlight w:val="none"/>
        </w:rPr>
        <w:t>:</w:t>
      </w:r>
      <w:r>
        <w:rPr>
          <w:color w:val="auto"/>
          <w:sz w:val="24"/>
          <w:highlight w:val="none"/>
        </w:rPr>
        <w:t>30</w:t>
      </w:r>
      <w:r>
        <w:rPr>
          <w:rFonts w:hint="eastAsia"/>
          <w:color w:val="auto"/>
          <w:sz w:val="24"/>
          <w:highlight w:val="none"/>
        </w:rPr>
        <w:t>（北京时间）；</w:t>
      </w:r>
    </w:p>
    <w:p w14:paraId="32645A12">
      <w:pPr>
        <w:spacing w:line="360" w:lineRule="auto"/>
        <w:ind w:firstLine="484" w:firstLineChars="202"/>
        <w:rPr>
          <w:color w:val="auto"/>
          <w:sz w:val="24"/>
          <w:highlight w:val="none"/>
        </w:rPr>
      </w:pPr>
      <w:r>
        <w:rPr>
          <w:rFonts w:hint="eastAsia"/>
          <w:color w:val="auto"/>
          <w:sz w:val="24"/>
          <w:highlight w:val="none"/>
        </w:rPr>
        <w:t>地点（网址）：政府采购云平台在线电子提交。</w:t>
      </w:r>
    </w:p>
    <w:p w14:paraId="4EE04113">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五、响应文件开启</w:t>
      </w:r>
    </w:p>
    <w:p w14:paraId="0C2D5C42">
      <w:pPr>
        <w:spacing w:line="360" w:lineRule="auto"/>
        <w:ind w:firstLine="484" w:firstLineChars="202"/>
        <w:rPr>
          <w:color w:val="auto"/>
          <w:sz w:val="24"/>
          <w:highlight w:val="none"/>
        </w:rPr>
      </w:pPr>
      <w:r>
        <w:rPr>
          <w:rFonts w:hint="eastAsia"/>
          <w:color w:val="auto"/>
          <w:sz w:val="24"/>
          <w:highlight w:val="none"/>
        </w:rPr>
        <w:t>开启时间：202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w:t>
      </w:r>
      <w:r>
        <w:rPr>
          <w:rFonts w:hint="eastAsia"/>
          <w:color w:val="auto"/>
          <w:sz w:val="24"/>
          <w:highlight w:val="none"/>
          <w:lang w:val="en-US" w:eastAsia="zh-CN"/>
        </w:rPr>
        <w:t>10</w:t>
      </w:r>
      <w:r>
        <w:rPr>
          <w:rFonts w:hint="eastAsia"/>
          <w:color w:val="auto"/>
          <w:sz w:val="24"/>
          <w:highlight w:val="none"/>
        </w:rPr>
        <w:t>:</w:t>
      </w:r>
      <w:r>
        <w:rPr>
          <w:color w:val="auto"/>
          <w:sz w:val="24"/>
          <w:highlight w:val="none"/>
        </w:rPr>
        <w:t>3</w:t>
      </w:r>
      <w:r>
        <w:rPr>
          <w:rFonts w:hint="eastAsia"/>
          <w:color w:val="auto"/>
          <w:sz w:val="24"/>
          <w:highlight w:val="none"/>
        </w:rPr>
        <w:t>0（北京时间）</w:t>
      </w:r>
    </w:p>
    <w:p w14:paraId="43390819">
      <w:pPr>
        <w:spacing w:line="360" w:lineRule="auto"/>
        <w:ind w:firstLine="484" w:firstLineChars="202"/>
        <w:rPr>
          <w:color w:val="auto"/>
          <w:sz w:val="24"/>
          <w:highlight w:val="none"/>
        </w:rPr>
      </w:pPr>
      <w:r>
        <w:rPr>
          <w:rFonts w:hint="eastAsia"/>
          <w:color w:val="auto"/>
          <w:sz w:val="24"/>
          <w:highlight w:val="none"/>
        </w:rPr>
        <w:t>地点（网址）：长兴县公共资源交易中心（长兴县锦绣路8号）4楼（具体以电子屏幕今日交易场地安排为准）</w:t>
      </w:r>
    </w:p>
    <w:p w14:paraId="7DF882CA">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六、公告期限</w:t>
      </w:r>
    </w:p>
    <w:p w14:paraId="41BE8C2C">
      <w:pPr>
        <w:pStyle w:val="14"/>
        <w:snapToGrid w:val="0"/>
        <w:spacing w:before="156" w:beforeLines="50" w:after="156" w:afterLines="50"/>
        <w:ind w:firstLine="480" w:firstLineChars="200"/>
        <w:rPr>
          <w:rFonts w:ascii="Times New Roman" w:hAnsi="Times New Roman"/>
          <w:b/>
          <w:color w:val="auto"/>
          <w:sz w:val="24"/>
          <w:highlight w:val="none"/>
        </w:rPr>
      </w:pPr>
      <w:r>
        <w:rPr>
          <w:color w:val="auto"/>
          <w:sz w:val="24"/>
          <w:highlight w:val="none"/>
        </w:rPr>
        <w:t>自本公告发布之日</w:t>
      </w:r>
      <w:r>
        <w:rPr>
          <w:rFonts w:hint="eastAsia"/>
          <w:color w:val="auto"/>
          <w:sz w:val="24"/>
          <w:highlight w:val="none"/>
        </w:rPr>
        <w:t>起3个工作日。</w:t>
      </w:r>
    </w:p>
    <w:p w14:paraId="46145983">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七</w:t>
      </w:r>
      <w:r>
        <w:rPr>
          <w:rFonts w:ascii="Times New Roman" w:hAnsi="Times New Roman"/>
          <w:b/>
          <w:color w:val="auto"/>
          <w:sz w:val="24"/>
          <w:highlight w:val="none"/>
        </w:rPr>
        <w:t>、其他补充事宜</w:t>
      </w:r>
    </w:p>
    <w:p w14:paraId="1DA72588">
      <w:pPr>
        <w:spacing w:line="360" w:lineRule="auto"/>
        <w:ind w:firstLine="484" w:firstLineChars="202"/>
        <w:rPr>
          <w:color w:val="auto"/>
          <w:sz w:val="24"/>
          <w:highlight w:val="none"/>
        </w:rPr>
      </w:pPr>
      <w:r>
        <w:rPr>
          <w:rFonts w:hint="eastAsia"/>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6FAD6">
      <w:pPr>
        <w:spacing w:line="360" w:lineRule="auto"/>
        <w:ind w:firstLine="484" w:firstLineChars="202"/>
        <w:rPr>
          <w:color w:val="auto"/>
          <w:sz w:val="24"/>
          <w:highlight w:val="none"/>
        </w:rPr>
      </w:pPr>
      <w:r>
        <w:rPr>
          <w:rFonts w:hint="eastAsia"/>
          <w:color w:val="auto"/>
          <w:sz w:val="24"/>
          <w:highlight w:val="none"/>
        </w:rPr>
        <w:t>2.根据（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29F738A">
      <w:pPr>
        <w:spacing w:line="360" w:lineRule="auto"/>
        <w:ind w:firstLine="484" w:firstLineChars="202"/>
        <w:rPr>
          <w:color w:val="auto"/>
          <w:sz w:val="24"/>
          <w:highlight w:val="none"/>
        </w:rPr>
      </w:pPr>
      <w:r>
        <w:rPr>
          <w:rFonts w:hint="eastAsia"/>
          <w:color w:val="auto"/>
          <w:sz w:val="24"/>
          <w:highlight w:val="none"/>
        </w:rPr>
        <w:t>3.其他事项：</w:t>
      </w:r>
    </w:p>
    <w:p w14:paraId="1EC053A8">
      <w:pPr>
        <w:spacing w:line="360" w:lineRule="auto"/>
        <w:ind w:firstLine="484" w:firstLineChars="202"/>
        <w:rPr>
          <w:color w:val="auto"/>
          <w:sz w:val="24"/>
          <w:highlight w:val="none"/>
        </w:rPr>
      </w:pPr>
      <w:r>
        <w:rPr>
          <w:rFonts w:hint="eastAsia"/>
          <w:color w:val="auto"/>
          <w:sz w:val="24"/>
          <w:highlight w:val="none"/>
        </w:rPr>
        <w:t>3.1（浙财采监（2022）3号）、（浙财采监（2021）22号）已分别于2022年1月29日和2022年2月1日开始实施，此前有关规定与上述文件内容不一致的，按上述文件要求执行。</w:t>
      </w:r>
    </w:p>
    <w:p w14:paraId="40F6D221">
      <w:pPr>
        <w:spacing w:line="360" w:lineRule="auto"/>
        <w:ind w:firstLine="484" w:firstLineChars="202"/>
        <w:rPr>
          <w:color w:val="auto"/>
          <w:sz w:val="24"/>
          <w:highlight w:val="none"/>
        </w:rPr>
      </w:pPr>
      <w:r>
        <w:rPr>
          <w:rFonts w:hint="eastAsia"/>
          <w:color w:val="auto"/>
          <w:sz w:val="24"/>
          <w:highlight w:val="none"/>
        </w:rPr>
        <w:t>3.2</w:t>
      </w:r>
      <w:r>
        <w:rPr>
          <w:rFonts w:hint="eastAsia"/>
          <w:b/>
          <w:bCs/>
          <w:color w:val="auto"/>
          <w:sz w:val="24"/>
          <w:highlight w:val="none"/>
        </w:rPr>
        <w:t>在响应截止时间前，如认为需要，供应商可以选择递交以介质存储的数据电文形式的U盘或光盘备份文件一份和制作纸质备份磋商响应文件一份。</w:t>
      </w:r>
      <w:r>
        <w:rPr>
          <w:rFonts w:hint="eastAsia"/>
          <w:color w:val="auto"/>
          <w:sz w:val="24"/>
          <w:highlight w:val="none"/>
        </w:rPr>
        <w:t>U盘备份磋商响应文件和纸质备份磋商响应文件建议采用顺丰快递邮寄方式提交，邮寄地址为杭州市拱墅区朝晖路203号深蓝广场1305室（联系人：汪工，电话：13757169252），由采购代理机构统一负责接收，邮寄接收截止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23</w:t>
      </w:r>
      <w:r>
        <w:rPr>
          <w:rFonts w:hint="eastAsia"/>
          <w:color w:val="auto"/>
          <w:sz w:val="24"/>
          <w:highlight w:val="none"/>
        </w:rPr>
        <w:t>日16∶00时。</w:t>
      </w:r>
    </w:p>
    <w:p w14:paraId="566D91C5">
      <w:pPr>
        <w:spacing w:line="360" w:lineRule="auto"/>
        <w:ind w:firstLine="484" w:firstLineChars="202"/>
        <w:rPr>
          <w:color w:val="auto"/>
          <w:sz w:val="24"/>
          <w:highlight w:val="none"/>
        </w:rPr>
      </w:pPr>
      <w:r>
        <w:rPr>
          <w:rFonts w:hint="eastAsia"/>
          <w:color w:val="auto"/>
          <w:sz w:val="24"/>
          <w:highlight w:val="none"/>
        </w:rPr>
        <w:t>3.3（1）本项目执行促进中小企业发展（监狱企业、残疾人福利性单位视同小型、微型企业）、先采购节能产品、先采购环境标志产品政策；（2）本项目是否专门面向中小企业采购：是；（3）为有效破解当前中小企业面临的“融资难、融资贵”困局，充分发挥好政府采购扶持中小企业发展的政策功能，本项目成交供应商可凭政府采购合同或成交通知书等材料至政采云平台申请相关融资产品。</w:t>
      </w:r>
    </w:p>
    <w:p w14:paraId="4333064F">
      <w:pPr>
        <w:spacing w:line="360" w:lineRule="auto"/>
        <w:ind w:firstLine="484" w:firstLineChars="202"/>
        <w:rPr>
          <w:color w:val="auto"/>
          <w:sz w:val="24"/>
          <w:highlight w:val="none"/>
        </w:rPr>
      </w:pPr>
      <w:r>
        <w:rPr>
          <w:rFonts w:hint="eastAsia"/>
          <w:color w:val="auto"/>
          <w:sz w:val="24"/>
          <w:highlight w:val="none"/>
        </w:rPr>
        <w:t>办理流程：政采云平台线上发起申请——银行审批给出额度利率——贷款发放。</w:t>
      </w:r>
    </w:p>
    <w:p w14:paraId="72FD9A5D">
      <w:pPr>
        <w:spacing w:line="360" w:lineRule="auto"/>
        <w:ind w:firstLine="484" w:firstLineChars="202"/>
        <w:rPr>
          <w:color w:val="auto"/>
          <w:sz w:val="24"/>
          <w:highlight w:val="none"/>
        </w:rPr>
      </w:pPr>
      <w:r>
        <w:rPr>
          <w:rFonts w:hint="eastAsia"/>
          <w:color w:val="auto"/>
          <w:sz w:val="24"/>
          <w:highlight w:val="none"/>
        </w:rPr>
        <w:t>操作方式：登录政采云平台（https://www.zcygov.cn/）——点击右上角金融服务（https://jinrong.zcygov.cn/）——选择融资服务——选择银行及产品——线上直接申请。</w:t>
      </w:r>
    </w:p>
    <w:p w14:paraId="0617D747">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七、对本次采购提出询问、质疑、投诉，请按以下方式联系：</w:t>
      </w:r>
    </w:p>
    <w:p w14:paraId="5BAA6B13">
      <w:pPr>
        <w:spacing w:line="360" w:lineRule="auto"/>
        <w:ind w:firstLine="540" w:firstLineChars="225"/>
        <w:rPr>
          <w:color w:val="auto"/>
          <w:sz w:val="24"/>
          <w:highlight w:val="none"/>
        </w:rPr>
      </w:pPr>
      <w:r>
        <w:rPr>
          <w:color w:val="auto"/>
          <w:sz w:val="24"/>
          <w:highlight w:val="none"/>
        </w:rPr>
        <w:t>1.采购人信息</w:t>
      </w:r>
    </w:p>
    <w:p w14:paraId="33DA9F28">
      <w:pPr>
        <w:spacing w:line="360" w:lineRule="auto"/>
        <w:ind w:firstLine="540" w:firstLineChars="225"/>
        <w:rPr>
          <w:color w:val="auto"/>
          <w:sz w:val="24"/>
          <w:highlight w:val="none"/>
        </w:rPr>
      </w:pPr>
      <w:r>
        <w:rPr>
          <w:color w:val="auto"/>
          <w:sz w:val="24"/>
          <w:highlight w:val="none"/>
        </w:rPr>
        <w:t>名称：长兴县交通建设发展中心</w:t>
      </w:r>
    </w:p>
    <w:p w14:paraId="6518808B">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长兴县长州路799号</w:t>
      </w:r>
    </w:p>
    <w:p w14:paraId="78084B7B">
      <w:pPr>
        <w:spacing w:line="360" w:lineRule="auto"/>
        <w:ind w:firstLine="540" w:firstLineChars="225"/>
        <w:rPr>
          <w:color w:val="auto"/>
          <w:sz w:val="24"/>
          <w:highlight w:val="none"/>
        </w:rPr>
      </w:pPr>
      <w:r>
        <w:rPr>
          <w:color w:val="auto"/>
          <w:sz w:val="24"/>
          <w:highlight w:val="none"/>
        </w:rPr>
        <w:t>传真：0572-6221367</w:t>
      </w:r>
    </w:p>
    <w:p w14:paraId="7144989B">
      <w:pPr>
        <w:spacing w:line="360" w:lineRule="auto"/>
        <w:ind w:firstLine="540" w:firstLineChars="225"/>
        <w:rPr>
          <w:color w:val="auto"/>
          <w:sz w:val="24"/>
          <w:highlight w:val="none"/>
        </w:rPr>
      </w:pPr>
      <w:r>
        <w:rPr>
          <w:color w:val="auto"/>
          <w:sz w:val="24"/>
          <w:highlight w:val="none"/>
        </w:rPr>
        <w:t>项目联系人（询问）：</w:t>
      </w:r>
      <w:r>
        <w:rPr>
          <w:rFonts w:hint="eastAsia"/>
          <w:color w:val="auto"/>
          <w:sz w:val="24"/>
          <w:highlight w:val="none"/>
        </w:rPr>
        <w:t>叶工</w:t>
      </w:r>
    </w:p>
    <w:p w14:paraId="6F9F53F0">
      <w:pPr>
        <w:spacing w:line="360" w:lineRule="auto"/>
        <w:ind w:firstLine="540" w:firstLineChars="225"/>
        <w:rPr>
          <w:rFonts w:eastAsia="Times New Roman"/>
          <w:color w:val="auto"/>
          <w:sz w:val="24"/>
          <w:highlight w:val="none"/>
        </w:rPr>
      </w:pPr>
      <w:r>
        <w:rPr>
          <w:color w:val="auto"/>
          <w:sz w:val="24"/>
          <w:highlight w:val="none"/>
        </w:rPr>
        <w:t>项目联系方式（询问）：0572-6873713</w:t>
      </w:r>
    </w:p>
    <w:p w14:paraId="4E64121A">
      <w:pPr>
        <w:spacing w:line="360" w:lineRule="auto"/>
        <w:ind w:firstLine="540" w:firstLineChars="225"/>
        <w:rPr>
          <w:color w:val="auto"/>
          <w:sz w:val="24"/>
          <w:highlight w:val="none"/>
        </w:rPr>
      </w:pPr>
      <w:r>
        <w:rPr>
          <w:color w:val="auto"/>
          <w:sz w:val="24"/>
          <w:highlight w:val="none"/>
        </w:rPr>
        <w:t>2.采购代理机构信息</w:t>
      </w:r>
    </w:p>
    <w:p w14:paraId="70174948">
      <w:pPr>
        <w:spacing w:line="360" w:lineRule="auto"/>
        <w:ind w:firstLine="540" w:firstLineChars="225"/>
        <w:rPr>
          <w:color w:val="auto"/>
          <w:sz w:val="24"/>
          <w:highlight w:val="none"/>
        </w:rPr>
      </w:pPr>
      <w:r>
        <w:rPr>
          <w:color w:val="auto"/>
          <w:sz w:val="24"/>
          <w:highlight w:val="none"/>
        </w:rPr>
        <w:t>名称：浙江远大工程咨询有限公司</w:t>
      </w:r>
    </w:p>
    <w:p w14:paraId="48634731">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杭州市拱墅区朝晖路203号深蓝广场1305室</w:t>
      </w:r>
    </w:p>
    <w:p w14:paraId="23AEFC58">
      <w:pPr>
        <w:spacing w:line="360" w:lineRule="auto"/>
        <w:ind w:firstLine="540" w:firstLineChars="225"/>
        <w:rPr>
          <w:color w:val="auto"/>
          <w:sz w:val="24"/>
          <w:highlight w:val="none"/>
        </w:rPr>
      </w:pPr>
      <w:r>
        <w:rPr>
          <w:color w:val="auto"/>
          <w:sz w:val="24"/>
          <w:highlight w:val="none"/>
        </w:rPr>
        <w:t>传真：</w:t>
      </w:r>
      <w:r>
        <w:rPr>
          <w:rFonts w:hint="eastAsia"/>
          <w:color w:val="auto"/>
          <w:sz w:val="24"/>
          <w:highlight w:val="none"/>
        </w:rPr>
        <w:t>/</w:t>
      </w:r>
    </w:p>
    <w:p w14:paraId="0B1371C5">
      <w:pPr>
        <w:spacing w:line="360" w:lineRule="auto"/>
        <w:ind w:firstLine="540" w:firstLineChars="225"/>
        <w:rPr>
          <w:color w:val="auto"/>
          <w:sz w:val="24"/>
          <w:highlight w:val="none"/>
        </w:rPr>
      </w:pPr>
      <w:r>
        <w:rPr>
          <w:color w:val="auto"/>
          <w:sz w:val="24"/>
          <w:highlight w:val="none"/>
        </w:rPr>
        <w:t>项目联系人（询问）：</w:t>
      </w:r>
      <w:r>
        <w:rPr>
          <w:rFonts w:hint="eastAsia"/>
          <w:color w:val="auto"/>
          <w:sz w:val="24"/>
          <w:highlight w:val="none"/>
        </w:rPr>
        <w:t>汪继彬</w:t>
      </w:r>
    </w:p>
    <w:p w14:paraId="04005615">
      <w:pPr>
        <w:spacing w:line="360" w:lineRule="auto"/>
        <w:ind w:firstLine="540" w:firstLineChars="225"/>
        <w:rPr>
          <w:color w:val="auto"/>
          <w:sz w:val="24"/>
          <w:highlight w:val="none"/>
        </w:rPr>
      </w:pPr>
      <w:r>
        <w:rPr>
          <w:color w:val="auto"/>
          <w:sz w:val="24"/>
          <w:highlight w:val="none"/>
        </w:rPr>
        <w:t>项目联系方式（询问）：</w:t>
      </w:r>
      <w:r>
        <w:rPr>
          <w:rFonts w:hint="eastAsia"/>
          <w:color w:val="auto"/>
          <w:sz w:val="24"/>
          <w:highlight w:val="none"/>
        </w:rPr>
        <w:t>0571-86951617、</w:t>
      </w:r>
      <w:r>
        <w:rPr>
          <w:color w:val="auto"/>
          <w:sz w:val="24"/>
          <w:highlight w:val="none"/>
        </w:rPr>
        <w:t>13757169252</w:t>
      </w:r>
    </w:p>
    <w:p w14:paraId="1BF309FF">
      <w:pPr>
        <w:spacing w:line="360" w:lineRule="auto"/>
        <w:ind w:firstLine="540" w:firstLineChars="225"/>
        <w:rPr>
          <w:color w:val="auto"/>
          <w:sz w:val="24"/>
          <w:highlight w:val="none"/>
        </w:rPr>
      </w:pPr>
      <w:r>
        <w:rPr>
          <w:color w:val="auto"/>
          <w:sz w:val="24"/>
          <w:highlight w:val="none"/>
        </w:rPr>
        <w:t>质疑联系人：</w:t>
      </w:r>
      <w:r>
        <w:rPr>
          <w:rFonts w:hint="eastAsia"/>
          <w:color w:val="auto"/>
          <w:sz w:val="24"/>
          <w:highlight w:val="none"/>
        </w:rPr>
        <w:t>周炜欣</w:t>
      </w:r>
    </w:p>
    <w:p w14:paraId="55D32F1D">
      <w:pPr>
        <w:spacing w:line="360" w:lineRule="auto"/>
        <w:ind w:firstLine="540" w:firstLineChars="225"/>
        <w:rPr>
          <w:color w:val="auto"/>
          <w:sz w:val="24"/>
          <w:highlight w:val="none"/>
        </w:rPr>
      </w:pPr>
      <w:r>
        <w:rPr>
          <w:color w:val="auto"/>
          <w:sz w:val="24"/>
          <w:highlight w:val="none"/>
        </w:rPr>
        <w:t>质疑联系方式：0571-86956175</w:t>
      </w:r>
    </w:p>
    <w:p w14:paraId="21C33D36">
      <w:pPr>
        <w:pStyle w:val="8"/>
        <w:rPr>
          <w:color w:val="auto"/>
          <w:sz w:val="24"/>
          <w:highlight w:val="none"/>
        </w:rPr>
      </w:pPr>
    </w:p>
    <w:p w14:paraId="5A0FF3A4">
      <w:pPr>
        <w:spacing w:line="360" w:lineRule="auto"/>
        <w:ind w:firstLine="540" w:firstLineChars="225"/>
        <w:rPr>
          <w:color w:val="auto"/>
          <w:sz w:val="24"/>
          <w:highlight w:val="none"/>
        </w:rPr>
      </w:pPr>
      <w:r>
        <w:rPr>
          <w:color w:val="auto"/>
          <w:sz w:val="24"/>
          <w:highlight w:val="none"/>
        </w:rPr>
        <w:t>3、同级政府采购监督管理部门</w:t>
      </w:r>
    </w:p>
    <w:p w14:paraId="3102CF2B">
      <w:pPr>
        <w:spacing w:line="360" w:lineRule="auto"/>
        <w:ind w:firstLine="540" w:firstLineChars="225"/>
        <w:rPr>
          <w:color w:val="auto"/>
          <w:sz w:val="24"/>
          <w:highlight w:val="none"/>
        </w:rPr>
      </w:pPr>
      <w:r>
        <w:rPr>
          <w:color w:val="auto"/>
          <w:sz w:val="24"/>
          <w:highlight w:val="none"/>
        </w:rPr>
        <w:t>名称：</w:t>
      </w:r>
      <w:r>
        <w:rPr>
          <w:rFonts w:hint="eastAsia"/>
          <w:color w:val="auto"/>
          <w:sz w:val="24"/>
          <w:highlight w:val="none"/>
        </w:rPr>
        <w:t>长兴县财政局</w:t>
      </w:r>
    </w:p>
    <w:p w14:paraId="53D2705F">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长兴县龙山街道锦绣路6号兴国商务楼1号楼1305室</w:t>
      </w:r>
    </w:p>
    <w:p w14:paraId="4B2DDEDA">
      <w:pPr>
        <w:spacing w:line="360" w:lineRule="auto"/>
        <w:ind w:firstLine="540" w:firstLineChars="225"/>
        <w:rPr>
          <w:color w:val="auto"/>
          <w:sz w:val="24"/>
          <w:highlight w:val="none"/>
        </w:rPr>
      </w:pPr>
      <w:r>
        <w:rPr>
          <w:rFonts w:hint="eastAsia"/>
          <w:color w:val="auto"/>
          <w:sz w:val="24"/>
          <w:highlight w:val="none"/>
        </w:rPr>
        <w:t>联系人：佘先生</w:t>
      </w:r>
    </w:p>
    <w:p w14:paraId="39CB3214">
      <w:pPr>
        <w:spacing w:line="360" w:lineRule="auto"/>
        <w:ind w:firstLine="540" w:firstLineChars="225"/>
        <w:rPr>
          <w:color w:val="auto"/>
          <w:sz w:val="24"/>
          <w:highlight w:val="none"/>
        </w:rPr>
      </w:pPr>
      <w:r>
        <w:rPr>
          <w:color w:val="auto"/>
          <w:sz w:val="24"/>
          <w:highlight w:val="none"/>
        </w:rPr>
        <w:t>监督投诉电话：0572-6027789</w:t>
      </w:r>
    </w:p>
    <w:p w14:paraId="434CFDC9">
      <w:pPr>
        <w:rPr>
          <w:color w:val="auto"/>
          <w:highlight w:val="none"/>
        </w:rPr>
      </w:pPr>
    </w:p>
    <w:p w14:paraId="7BB0DDA9">
      <w:pPr>
        <w:spacing w:line="360" w:lineRule="auto"/>
        <w:ind w:firstLine="484" w:firstLineChars="202"/>
        <w:rPr>
          <w:color w:val="auto"/>
          <w:sz w:val="24"/>
          <w:highlight w:val="none"/>
        </w:rPr>
      </w:pPr>
      <w:r>
        <w:rPr>
          <w:rFonts w:hint="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B348DD6">
      <w:pPr>
        <w:spacing w:line="360" w:lineRule="auto"/>
        <w:ind w:firstLine="484" w:firstLineChars="202"/>
        <w:rPr>
          <w:color w:val="auto"/>
          <w:sz w:val="24"/>
          <w:highlight w:val="none"/>
        </w:rPr>
      </w:pPr>
      <w:r>
        <w:rPr>
          <w:rFonts w:hint="eastAsia"/>
          <w:color w:val="auto"/>
          <w:sz w:val="24"/>
          <w:highlight w:val="none"/>
        </w:rPr>
        <w:t>CA问题联系电话（人工）：汇信CA 400-888-4636；天谷CA 400-087-8198。</w:t>
      </w:r>
    </w:p>
    <w:p w14:paraId="67FE5477">
      <w:pPr>
        <w:pStyle w:val="2"/>
        <w:rPr>
          <w:rFonts w:hint="eastAsia" w:ascii="宋体" w:hAnsi="宋体" w:eastAsia="宋体" w:cs="宋体"/>
          <w:color w:val="auto"/>
          <w:sz w:val="24"/>
          <w:szCs w:val="24"/>
          <w:highlight w:val="none"/>
        </w:rPr>
      </w:pPr>
    </w:p>
    <w:p w14:paraId="28FFF80A">
      <w:pPr>
        <w:pStyle w:val="2"/>
        <w:rPr>
          <w:rFonts w:hint="eastAsia" w:ascii="宋体" w:hAnsi="宋体" w:eastAsia="宋体" w:cs="宋体"/>
          <w:color w:val="auto"/>
          <w:sz w:val="24"/>
          <w:szCs w:val="24"/>
          <w:highlight w:val="none"/>
        </w:rPr>
      </w:pPr>
    </w:p>
    <w:p w14:paraId="3A6FB0B1">
      <w:pPr>
        <w:pStyle w:val="2"/>
        <w:rPr>
          <w:rFonts w:hint="eastAsia" w:ascii="宋体" w:hAnsi="宋体" w:eastAsia="宋体" w:cs="宋体"/>
          <w:color w:val="auto"/>
          <w:sz w:val="24"/>
          <w:szCs w:val="24"/>
          <w:highlight w:val="none"/>
          <w:lang w:val="en-US" w:eastAsia="zh-CN"/>
        </w:rPr>
        <w:sectPr>
          <w:footerReference r:id="rId6"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0C5026F2">
      <w:pPr>
        <w:pStyle w:val="2"/>
        <w:rPr>
          <w:rFonts w:hint="eastAsia" w:ascii="宋体" w:hAnsi="宋体" w:eastAsia="宋体" w:cs="宋体"/>
          <w:color w:val="auto"/>
          <w:sz w:val="24"/>
          <w:szCs w:val="24"/>
          <w:highlight w:val="none"/>
          <w:lang w:val="en-US" w:eastAsia="zh-CN"/>
        </w:rPr>
      </w:pPr>
    </w:p>
    <w:p w14:paraId="72E00374">
      <w:pPr>
        <w:spacing w:beforeLines="0" w:afterLines="0" w:line="360" w:lineRule="auto"/>
        <w:ind w:firstLine="0" w:firstLineChars="0"/>
        <w:jc w:val="center"/>
        <w:outlineLvl w:val="0"/>
        <w:rPr>
          <w:rFonts w:hint="eastAsia" w:ascii="宋体" w:hAnsi="宋体" w:eastAsia="宋体" w:cs="宋体"/>
          <w:b/>
          <w:color w:val="auto"/>
          <w:sz w:val="28"/>
          <w:szCs w:val="28"/>
          <w:highlight w:val="none"/>
        </w:rPr>
      </w:pPr>
      <w:bookmarkStart w:id="13" w:name="_Toc322352982"/>
      <w:bookmarkStart w:id="14" w:name="_Toc354491896"/>
      <w:bookmarkStart w:id="15" w:name="_Toc11025"/>
      <w:bookmarkStart w:id="16" w:name="_Toc6627"/>
      <w:bookmarkStart w:id="17" w:name="_Toc13749"/>
      <w:bookmarkStart w:id="18" w:name="_Toc32614"/>
      <w:bookmarkStart w:id="19" w:name="_Toc14605"/>
      <w:bookmarkStart w:id="20" w:name="_Toc359856796"/>
      <w:bookmarkStart w:id="21" w:name="_Toc9607"/>
      <w:bookmarkStart w:id="22" w:name="_Toc27281"/>
      <w:bookmarkStart w:id="23" w:name="_Toc13606"/>
      <w:bookmarkStart w:id="24" w:name="_Toc356371430"/>
      <w:bookmarkStart w:id="25" w:name="_Toc11502"/>
      <w:bookmarkStart w:id="26" w:name="_Toc3369"/>
      <w:r>
        <w:rPr>
          <w:rFonts w:hint="eastAsia" w:ascii="宋体" w:hAnsi="宋体" w:eastAsia="宋体" w:cs="宋体"/>
          <w:b/>
          <w:color w:val="auto"/>
          <w:sz w:val="28"/>
          <w:szCs w:val="28"/>
          <w:highlight w:val="none"/>
        </w:rPr>
        <w:t xml:space="preserve">第二章  </w:t>
      </w:r>
      <w:bookmarkEnd w:id="13"/>
      <w:bookmarkEnd w:id="14"/>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须知前附表及</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w:t>
      </w:r>
      <w:bookmarkEnd w:id="15"/>
      <w:bookmarkEnd w:id="16"/>
      <w:bookmarkEnd w:id="17"/>
      <w:bookmarkEnd w:id="18"/>
      <w:bookmarkEnd w:id="19"/>
      <w:bookmarkEnd w:id="20"/>
      <w:bookmarkEnd w:id="21"/>
      <w:bookmarkEnd w:id="22"/>
      <w:bookmarkEnd w:id="23"/>
      <w:bookmarkEnd w:id="24"/>
      <w:bookmarkEnd w:id="25"/>
      <w:bookmarkEnd w:id="26"/>
    </w:p>
    <w:p w14:paraId="2F919DFB">
      <w:pPr>
        <w:numPr>
          <w:ilvl w:val="0"/>
          <w:numId w:val="0"/>
        </w:numPr>
        <w:snapToGrid w:val="0"/>
        <w:spacing w:before="0" w:beforeLines="0" w:after="0" w:afterLines="0" w:line="360" w:lineRule="auto"/>
        <w:ind w:firstLine="562" w:firstLineChars="200"/>
        <w:jc w:val="left"/>
        <w:outlineLvl w:val="1"/>
        <w:rPr>
          <w:rFonts w:hint="eastAsia" w:ascii="宋体" w:hAnsi="宋体" w:eastAsia="宋体" w:cs="宋体"/>
          <w:b/>
          <w:color w:val="auto"/>
          <w:sz w:val="28"/>
          <w:szCs w:val="28"/>
          <w:highlight w:val="none"/>
        </w:rPr>
      </w:pPr>
      <w:bookmarkStart w:id="27" w:name="_Toc12214"/>
      <w:bookmarkStart w:id="28" w:name="_Toc356371431"/>
      <w:bookmarkStart w:id="29" w:name="_Toc3387"/>
      <w:bookmarkStart w:id="30" w:name="_Toc503"/>
      <w:bookmarkStart w:id="31" w:name="_Toc359856797"/>
      <w:bookmarkStart w:id="32" w:name="_Toc25378"/>
      <w:r>
        <w:rPr>
          <w:rFonts w:hint="eastAsia"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27"/>
      <w:bookmarkEnd w:id="28"/>
      <w:bookmarkEnd w:id="29"/>
      <w:bookmarkEnd w:id="30"/>
      <w:bookmarkEnd w:id="31"/>
      <w:bookmarkEnd w:id="32"/>
    </w:p>
    <w:tbl>
      <w:tblPr>
        <w:tblStyle w:val="2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27"/>
        <w:gridCol w:w="6269"/>
      </w:tblGrid>
      <w:tr w14:paraId="74F5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9" w:type="dxa"/>
            <w:noWrap w:val="0"/>
            <w:vAlign w:val="center"/>
          </w:tcPr>
          <w:p w14:paraId="0B5A6046">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bookmarkStart w:id="33" w:name="_Toc7610"/>
            <w:bookmarkStart w:id="34" w:name="_Toc356371433"/>
            <w:bookmarkStart w:id="35" w:name="_Toc359856798"/>
            <w:r>
              <w:rPr>
                <w:rFonts w:hint="eastAsia" w:ascii="宋体" w:hAnsi="宋体" w:eastAsia="宋体" w:cs="宋体"/>
                <w:color w:val="auto"/>
                <w:sz w:val="24"/>
                <w:szCs w:val="24"/>
                <w:highlight w:val="none"/>
              </w:rPr>
              <w:t>序号</w:t>
            </w:r>
          </w:p>
        </w:tc>
        <w:tc>
          <w:tcPr>
            <w:tcW w:w="2327" w:type="dxa"/>
            <w:noWrap w:val="0"/>
            <w:vAlign w:val="center"/>
          </w:tcPr>
          <w:p w14:paraId="54222CD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6269" w:type="dxa"/>
            <w:noWrap w:val="0"/>
            <w:vAlign w:val="center"/>
          </w:tcPr>
          <w:p w14:paraId="7E9EF52A">
            <w:pPr>
              <w:keepNext w:val="0"/>
              <w:keepLines w:val="0"/>
              <w:pageBreakBefore w:val="0"/>
              <w:widowControl w:val="0"/>
              <w:kinsoku/>
              <w:wordWrap/>
              <w:overflowPunct/>
              <w:topLinePunct w:val="0"/>
              <w:bidi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25D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9" w:type="dxa"/>
            <w:noWrap w:val="0"/>
            <w:vAlign w:val="center"/>
          </w:tcPr>
          <w:p w14:paraId="5CB516B9">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p>
        </w:tc>
        <w:tc>
          <w:tcPr>
            <w:tcW w:w="2327" w:type="dxa"/>
            <w:noWrap w:val="0"/>
            <w:vAlign w:val="center"/>
          </w:tcPr>
          <w:p w14:paraId="3134D7A1">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69" w:type="dxa"/>
            <w:noWrap w:val="0"/>
            <w:vAlign w:val="center"/>
          </w:tcPr>
          <w:p w14:paraId="46F5211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104国道长兴上莘桥至刘家渡改建工程连接线对已建西一线、杭湖线交叉段天然气管道环焊缝及防腐层检测服务</w:t>
            </w:r>
          </w:p>
        </w:tc>
      </w:tr>
      <w:tr w14:paraId="6AD3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51F3231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p>
        </w:tc>
        <w:tc>
          <w:tcPr>
            <w:tcW w:w="2327" w:type="dxa"/>
            <w:noWrap w:val="0"/>
            <w:vAlign w:val="center"/>
          </w:tcPr>
          <w:p w14:paraId="161C4AF1">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269" w:type="dxa"/>
            <w:noWrap w:val="0"/>
            <w:vAlign w:val="center"/>
          </w:tcPr>
          <w:p w14:paraId="113D4F15">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val="en-US" w:eastAsia="zh-CN"/>
              </w:rPr>
              <w:t>52.2934万元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报价超过最高限价，其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作无效标处理。</w:t>
            </w:r>
          </w:p>
        </w:tc>
      </w:tr>
      <w:tr w14:paraId="0D1F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noWrap w:val="0"/>
            <w:vAlign w:val="center"/>
          </w:tcPr>
          <w:p w14:paraId="1CEE0770">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p>
        </w:tc>
        <w:tc>
          <w:tcPr>
            <w:tcW w:w="2327" w:type="dxa"/>
            <w:noWrap w:val="0"/>
            <w:vAlign w:val="center"/>
          </w:tcPr>
          <w:p w14:paraId="2C2EFA62">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合同履约期限</w:t>
            </w:r>
          </w:p>
        </w:tc>
        <w:tc>
          <w:tcPr>
            <w:tcW w:w="6269" w:type="dxa"/>
            <w:noWrap w:val="0"/>
            <w:vAlign w:val="center"/>
          </w:tcPr>
          <w:p w14:paraId="0677EFF0">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自合同签订之日60日历天内完成。</w:t>
            </w:r>
          </w:p>
        </w:tc>
      </w:tr>
      <w:tr w14:paraId="7146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9" w:type="dxa"/>
            <w:noWrap w:val="0"/>
            <w:vAlign w:val="center"/>
          </w:tcPr>
          <w:p w14:paraId="0FA1D15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p>
        </w:tc>
        <w:tc>
          <w:tcPr>
            <w:tcW w:w="2327" w:type="dxa"/>
            <w:noWrap w:val="0"/>
            <w:vAlign w:val="center"/>
          </w:tcPr>
          <w:p w14:paraId="771F1A75">
            <w:pPr>
              <w:keepNext w:val="0"/>
              <w:keepLines w:val="0"/>
              <w:pageBreakBefore w:val="0"/>
              <w:widowControl/>
              <w:kinsoku/>
              <w:wordWrap/>
              <w:topLinePunct w:val="0"/>
              <w:bidi w:val="0"/>
              <w:adjustRightInd w:val="0"/>
              <w:snapToGrid w:val="0"/>
              <w:spacing w:after="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现场踏勘</w:t>
            </w:r>
          </w:p>
        </w:tc>
        <w:tc>
          <w:tcPr>
            <w:tcW w:w="6269" w:type="dxa"/>
            <w:noWrap w:val="0"/>
            <w:vAlign w:val="center"/>
          </w:tcPr>
          <w:p w14:paraId="61073379">
            <w:pPr>
              <w:keepNext w:val="0"/>
              <w:keepLines w:val="0"/>
              <w:pageBreakBefore w:val="0"/>
              <w:widowControl/>
              <w:kinsoku/>
              <w:wordWrap/>
              <w:overflowPunct/>
              <w:topLinePunct w:val="0"/>
              <w:bidi w:val="0"/>
              <w:adjustRightInd w:val="0"/>
              <w:snapToGrid w:val="0"/>
              <w:spacing w:after="0" w:line="440" w:lineRule="exact"/>
              <w:ind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不组织统一踏勘，</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可自行踏勘。</w:t>
            </w:r>
          </w:p>
        </w:tc>
      </w:tr>
      <w:tr w14:paraId="416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9" w:type="dxa"/>
            <w:noWrap w:val="0"/>
            <w:vAlign w:val="center"/>
          </w:tcPr>
          <w:p w14:paraId="681CC052">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p>
        </w:tc>
        <w:tc>
          <w:tcPr>
            <w:tcW w:w="2327" w:type="dxa"/>
            <w:noWrap w:val="0"/>
            <w:vAlign w:val="center"/>
          </w:tcPr>
          <w:p w14:paraId="7745FDBF">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是否采用电子</w:t>
            </w:r>
            <w:r>
              <w:rPr>
                <w:rFonts w:hint="eastAsia" w:ascii="宋体" w:hAnsi="宋体" w:cs="宋体"/>
                <w:color w:val="auto"/>
                <w:sz w:val="24"/>
                <w:szCs w:val="24"/>
                <w:highlight w:val="none"/>
                <w:lang w:val="en-US" w:eastAsia="zh-CN" w:bidi="ar"/>
              </w:rPr>
              <w:t>磋商</w:t>
            </w:r>
          </w:p>
        </w:tc>
        <w:tc>
          <w:tcPr>
            <w:tcW w:w="6269" w:type="dxa"/>
            <w:noWrap w:val="0"/>
            <w:vAlign w:val="center"/>
          </w:tcPr>
          <w:p w14:paraId="21A43C6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是</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本项目实行不见面电子</w:t>
            </w:r>
            <w:r>
              <w:rPr>
                <w:rFonts w:hint="eastAsia" w:ascii="宋体" w:hAnsi="宋体" w:cs="宋体"/>
                <w:color w:val="auto"/>
                <w:sz w:val="24"/>
                <w:szCs w:val="24"/>
                <w:highlight w:val="none"/>
                <w:lang w:val="en-US" w:eastAsia="zh-CN" w:bidi="ar"/>
              </w:rPr>
              <w:t>磋商</w:t>
            </w:r>
            <w:r>
              <w:rPr>
                <w:rFonts w:hint="eastAsia" w:ascii="宋体" w:hAnsi="宋体" w:eastAsia="宋体" w:cs="宋体"/>
                <w:color w:val="auto"/>
                <w:sz w:val="24"/>
                <w:szCs w:val="24"/>
                <w:highlight w:val="none"/>
                <w:lang w:bidi="ar"/>
              </w:rPr>
              <w:t>方式。</w:t>
            </w:r>
          </w:p>
        </w:tc>
      </w:tr>
      <w:tr w14:paraId="61AF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noWrap w:val="0"/>
            <w:vAlign w:val="center"/>
          </w:tcPr>
          <w:p w14:paraId="2620D88C">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p>
        </w:tc>
        <w:tc>
          <w:tcPr>
            <w:tcW w:w="2327" w:type="dxa"/>
            <w:noWrap w:val="0"/>
            <w:vAlign w:val="center"/>
          </w:tcPr>
          <w:p w14:paraId="6BE8D8F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电子响应文件提交要求</w:t>
            </w:r>
          </w:p>
        </w:tc>
        <w:tc>
          <w:tcPr>
            <w:tcW w:w="6269" w:type="dxa"/>
            <w:noWrap w:val="0"/>
            <w:vAlign w:val="center"/>
          </w:tcPr>
          <w:p w14:paraId="1C9515D1">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供应商须按照</w:t>
            </w:r>
            <w:r>
              <w:rPr>
                <w:rFonts w:hint="eastAsia" w:ascii="宋体" w:hAnsi="宋体" w:cs="宋体"/>
                <w:color w:val="auto"/>
                <w:sz w:val="24"/>
                <w:szCs w:val="24"/>
                <w:highlight w:val="none"/>
                <w:lang w:eastAsia="zh-CN" w:bidi="ar"/>
              </w:rPr>
              <w:t>竞争性磋商文件</w:t>
            </w:r>
            <w:r>
              <w:rPr>
                <w:rFonts w:hint="eastAsia" w:ascii="宋体" w:hAnsi="宋体" w:eastAsia="宋体" w:cs="宋体"/>
                <w:color w:val="auto"/>
                <w:sz w:val="24"/>
                <w:szCs w:val="24"/>
                <w:highlight w:val="none"/>
                <w:lang w:bidi="ar"/>
              </w:rPr>
              <w:t>和电子交易平台的要求编制并加密电子响应文件，响应截止时间详见本项目采购公告。</w:t>
            </w:r>
          </w:p>
          <w:p w14:paraId="2BDD260A">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当在响应截止时间前完成响应文件的传输递交，并可以补充、修改或者撤回电子响应文件。补充或者修改电子响应文件的，应当先行撤回原文件，补充、修改后重新传输递交。响应截止时间前未完成传输的，视为撤回电子响应文件。逾期上传的响应文件恕不接受。</w:t>
            </w:r>
          </w:p>
          <w:p w14:paraId="3E01CB5A">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电子响应文件编制时，应根据“政采云供应商项目采购-电子招投标操作指南”及本</w:t>
            </w:r>
            <w:r>
              <w:rPr>
                <w:rFonts w:hint="eastAsia" w:ascii="宋体" w:hAnsi="宋体" w:cs="宋体"/>
                <w:color w:val="auto"/>
                <w:sz w:val="24"/>
                <w:szCs w:val="24"/>
                <w:highlight w:val="none"/>
                <w:lang w:eastAsia="zh-CN" w:bidi="ar"/>
              </w:rPr>
              <w:t>竞争性磋商文件</w:t>
            </w:r>
            <w:r>
              <w:rPr>
                <w:rFonts w:hint="eastAsia" w:ascii="宋体" w:hAnsi="宋体" w:eastAsia="宋体" w:cs="宋体"/>
                <w:color w:val="auto"/>
                <w:sz w:val="24"/>
                <w:szCs w:val="24"/>
                <w:highlight w:val="none"/>
                <w:lang w:bidi="ar"/>
              </w:rPr>
              <w:t>规定的格式和顺序编制电子响应文件并进行标书关联定位。</w:t>
            </w:r>
          </w:p>
          <w:p w14:paraId="3646BFFE">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温馨提醒：供应商应提前上传，以便在上传时遇到技术问题，有充足的时间请教平台的技术人员。</w:t>
            </w:r>
          </w:p>
          <w:p w14:paraId="31B2DFE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w:t>
            </w:r>
          </w:p>
        </w:tc>
      </w:tr>
      <w:tr w14:paraId="63E1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9" w:type="dxa"/>
            <w:noWrap w:val="0"/>
            <w:vAlign w:val="center"/>
          </w:tcPr>
          <w:p w14:paraId="4BB4E53A">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p>
        </w:tc>
        <w:tc>
          <w:tcPr>
            <w:tcW w:w="2327" w:type="dxa"/>
            <w:noWrap w:val="0"/>
            <w:vAlign w:val="center"/>
          </w:tcPr>
          <w:p w14:paraId="4D56A6D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备份电子响应文件要求</w:t>
            </w:r>
          </w:p>
        </w:tc>
        <w:tc>
          <w:tcPr>
            <w:tcW w:w="6269" w:type="dxa"/>
            <w:noWrap w:val="0"/>
            <w:vAlign w:val="center"/>
          </w:tcPr>
          <w:p w14:paraId="0A1CBC43">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以U盘为介质存储的数据电文形式的备份电子响应文件是通过政采云平台电子投标工具制作响应文件产生的备份文件。备份电子响应文件的有效性由供应商自行负责。（U盘不予退还）</w:t>
            </w:r>
          </w:p>
        </w:tc>
      </w:tr>
      <w:tr w14:paraId="5B1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637255C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2327" w:type="dxa"/>
            <w:noWrap w:val="0"/>
            <w:vAlign w:val="center"/>
          </w:tcPr>
          <w:p w14:paraId="4371EBE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bCs/>
                <w:color w:val="auto"/>
                <w:sz w:val="24"/>
                <w:szCs w:val="48"/>
                <w:highlight w:val="none"/>
              </w:rPr>
              <w:t>磋商响应文件的接收</w:t>
            </w:r>
          </w:p>
        </w:tc>
        <w:tc>
          <w:tcPr>
            <w:tcW w:w="6269" w:type="dxa"/>
            <w:noWrap w:val="0"/>
            <w:vAlign w:val="center"/>
          </w:tcPr>
          <w:p w14:paraId="6AAB5281">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1.供应商应当在响应截止时间前完成电子磋商响应文</w:t>
            </w:r>
          </w:p>
          <w:p w14:paraId="08D2431F">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0FA5131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注：快递寄出后，请将快递底单拍照后发送邮件至10</w:t>
            </w:r>
            <w:r>
              <w:rPr>
                <w:rFonts w:hint="eastAsia" w:ascii="宋体" w:hAnsi="宋体" w:cs="宋体"/>
                <w:color w:val="auto"/>
                <w:sz w:val="24"/>
                <w:szCs w:val="24"/>
                <w:highlight w:val="none"/>
                <w:lang w:val="en-US" w:eastAsia="zh-CN" w:bidi="ar"/>
              </w:rPr>
              <w:t>72902833</w:t>
            </w:r>
            <w:r>
              <w:rPr>
                <w:rFonts w:hint="eastAsia" w:ascii="宋体" w:hAnsi="宋体" w:eastAsia="宋体" w:cs="宋体"/>
                <w:color w:val="auto"/>
                <w:sz w:val="24"/>
                <w:szCs w:val="24"/>
                <w:highlight w:val="none"/>
                <w:lang w:bidi="ar"/>
              </w:rPr>
              <w:t>@qq.com ，邮件主题请注明“快递底单（底单号：）+项目名称+项目编号+单位名称+联系人姓名+手机号”，到付拒收。）</w:t>
            </w:r>
          </w:p>
          <w:p w14:paraId="3903B92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3.供应商应留足响应文件邮寄时间,确保备份磋商响应文件于接收截止时间前送达指定地点，逾期送达或未密封将被拒收。供应商自行承担所有风险和由此带来的后果。</w:t>
            </w:r>
          </w:p>
          <w:p w14:paraId="235F297F">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▲4.磋商响应文件出现下列情形之一的，采购人不予受理或被政采云平台拒收：</w:t>
            </w:r>
          </w:p>
          <w:p w14:paraId="6C3CC6A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（1）备份磋商响应文件未按照磋商文件的要求予以密封的；</w:t>
            </w:r>
          </w:p>
          <w:p w14:paraId="053A174E">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（2）电子磋商响应文件未按磋商文件要求上传或备份磋商响应文件逾期送达或未送达指定地点的；</w:t>
            </w:r>
          </w:p>
          <w:p w14:paraId="6705CC33">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（3）供应商未按照须知前附表规定的时间解密电子磋商响应文件的；</w:t>
            </w:r>
          </w:p>
          <w:p w14:paraId="3718D602">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仅提供备份磋商响应文件的响应无效。仅提供其中一种形式的备份磋商响应文件，造成项目磋商活动无法进行下去的，响应无效，相关风险由供应商自行承担。</w:t>
            </w:r>
          </w:p>
        </w:tc>
      </w:tr>
      <w:tr w14:paraId="17B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3CE92B3C">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2327" w:type="dxa"/>
            <w:noWrap w:val="0"/>
            <w:vAlign w:val="center"/>
          </w:tcPr>
          <w:p w14:paraId="1901F545">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磋商代表出席磋商会的要求</w:t>
            </w:r>
          </w:p>
        </w:tc>
        <w:tc>
          <w:tcPr>
            <w:tcW w:w="6269" w:type="dxa"/>
            <w:noWrap w:val="0"/>
            <w:vAlign w:val="center"/>
          </w:tcPr>
          <w:p w14:paraId="119EBE14">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1.本项目采取“不见面”形式进行开评标活动，供应商法定代表人或其授权委托人无须到场，应通过政采云平台在线响应，并保持电话畅通。</w:t>
            </w:r>
          </w:p>
          <w:p w14:paraId="56608DC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供应商应当准时在线参加。供应商需自备可联网电脑和CA锁，在磋商响应截止时间后，用CA锁登录政采云平台，用“项目采购-开标评标”功能对电子磋商响应文件进行在线解密(详见流程https://edu.zcygov.cn/luban/e-biding)。在线解密电子磋商响应文件时间为发出【开始解密】通知后30分钟内。</w:t>
            </w:r>
          </w:p>
        </w:tc>
      </w:tr>
      <w:tr w14:paraId="4D05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3F678E7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SA"/>
              </w:rPr>
              <w:t>10</w:t>
            </w:r>
          </w:p>
        </w:tc>
        <w:tc>
          <w:tcPr>
            <w:tcW w:w="2327" w:type="dxa"/>
            <w:noWrap w:val="0"/>
            <w:vAlign w:val="center"/>
          </w:tcPr>
          <w:p w14:paraId="479D2AEA">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269" w:type="dxa"/>
            <w:noWrap w:val="0"/>
            <w:vAlign w:val="center"/>
          </w:tcPr>
          <w:p w14:paraId="5B311454">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分00秒（北京时间）</w:t>
            </w:r>
          </w:p>
        </w:tc>
      </w:tr>
      <w:tr w14:paraId="790B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4F77E69E">
            <w:pPr>
              <w:keepNext w:val="0"/>
              <w:keepLines w:val="0"/>
              <w:pageBreakBefore w:val="0"/>
              <w:widowControl w:val="0"/>
              <w:numPr>
                <w:ilvl w:val="0"/>
                <w:numId w:val="0"/>
              </w:numPr>
              <w:kinsoku/>
              <w:wordWrap/>
              <w:overflowPunct/>
              <w:topLinePunct w:val="0"/>
              <w:bidi w:val="0"/>
              <w:spacing w:line="480" w:lineRule="exact"/>
              <w:ind w:left="425" w:hanging="42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p>
        </w:tc>
        <w:tc>
          <w:tcPr>
            <w:tcW w:w="2327" w:type="dxa"/>
            <w:noWrap w:val="0"/>
            <w:vAlign w:val="center"/>
          </w:tcPr>
          <w:p w14:paraId="32BB0B8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tc>
        <w:tc>
          <w:tcPr>
            <w:tcW w:w="6269" w:type="dxa"/>
            <w:noWrap w:val="0"/>
            <w:vAlign w:val="center"/>
          </w:tcPr>
          <w:p w14:paraId="3FFD4BB6">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1.本项目是否需要样品：☑否；□是，详见“第三章 采购需求”；</w:t>
            </w:r>
          </w:p>
        </w:tc>
      </w:tr>
      <w:tr w14:paraId="5762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noWrap w:val="0"/>
            <w:vAlign w:val="center"/>
          </w:tcPr>
          <w:p w14:paraId="7CD5A2DF">
            <w:pPr>
              <w:keepNext w:val="0"/>
              <w:keepLines w:val="0"/>
              <w:pageBreakBefore w:val="0"/>
              <w:widowControl w:val="0"/>
              <w:numPr>
                <w:ilvl w:val="0"/>
                <w:numId w:val="0"/>
              </w:numPr>
              <w:kinsoku/>
              <w:wordWrap/>
              <w:overflowPunct/>
              <w:topLinePunct w:val="0"/>
              <w:bidi w:val="0"/>
              <w:spacing w:line="480" w:lineRule="exact"/>
              <w:ind w:left="425" w:hanging="42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p>
        </w:tc>
        <w:tc>
          <w:tcPr>
            <w:tcW w:w="2327" w:type="dxa"/>
            <w:noWrap w:val="0"/>
            <w:vAlign w:val="center"/>
          </w:tcPr>
          <w:p w14:paraId="2328E19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现场讲解</w:t>
            </w:r>
          </w:p>
        </w:tc>
        <w:tc>
          <w:tcPr>
            <w:tcW w:w="6269" w:type="dxa"/>
            <w:noWrap w:val="0"/>
            <w:vAlign w:val="center"/>
          </w:tcPr>
          <w:p w14:paraId="1CBD1123">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1.本项目是否需要</w:t>
            </w:r>
            <w:r>
              <w:rPr>
                <w:rFonts w:hint="eastAsia" w:ascii="宋体" w:hAnsi="宋体" w:eastAsia="宋体" w:cs="宋体"/>
                <w:color w:val="auto"/>
                <w:sz w:val="24"/>
                <w:szCs w:val="24"/>
                <w:highlight w:val="none"/>
                <w:lang w:val="en-US" w:eastAsia="zh-CN"/>
              </w:rPr>
              <w:t>现场讲解</w:t>
            </w:r>
            <w:r>
              <w:rPr>
                <w:rFonts w:hint="eastAsia" w:ascii="宋体" w:hAnsi="宋体" w:eastAsia="宋体" w:cs="宋体"/>
                <w:color w:val="auto"/>
                <w:sz w:val="24"/>
                <w:szCs w:val="24"/>
                <w:highlight w:val="none"/>
                <w:lang w:eastAsia="zh-CN"/>
              </w:rPr>
              <w:t>：☑否，□是；</w:t>
            </w:r>
          </w:p>
          <w:p w14:paraId="4E3D0175">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现场讲解</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val="en-US" w:eastAsia="zh-CN"/>
              </w:rPr>
              <w:t>/。</w:t>
            </w:r>
          </w:p>
        </w:tc>
      </w:tr>
      <w:tr w14:paraId="2076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7E5CC9B7">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13</w:t>
            </w:r>
          </w:p>
        </w:tc>
        <w:tc>
          <w:tcPr>
            <w:tcW w:w="2327" w:type="dxa"/>
            <w:noWrap w:val="0"/>
            <w:vAlign w:val="center"/>
          </w:tcPr>
          <w:p w14:paraId="5E4E43B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开启程序</w:t>
            </w:r>
          </w:p>
        </w:tc>
        <w:tc>
          <w:tcPr>
            <w:tcW w:w="6269" w:type="dxa"/>
            <w:noWrap w:val="0"/>
            <w:vAlign w:val="center"/>
          </w:tcPr>
          <w:p w14:paraId="3E9C495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（1）电子响应文件解密时间：开始解密后30分钟内完成解密。</w:t>
            </w:r>
          </w:p>
          <w:p w14:paraId="68B9F95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（2）建议供应商在响应文件解密结束后，同时将委托代理人的手机号码、邮箱号码（建议使用qq邮箱）发送至1072902833@qq.com；</w:t>
            </w:r>
          </w:p>
          <w:p w14:paraId="32C780F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（3）供应商不足3家的，不得磋商，采购人、采购代理机构依法重新采购。</w:t>
            </w:r>
          </w:p>
        </w:tc>
      </w:tr>
      <w:tr w14:paraId="6AA2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noWrap w:val="0"/>
            <w:vAlign w:val="center"/>
          </w:tcPr>
          <w:p w14:paraId="261F555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p>
        </w:tc>
        <w:tc>
          <w:tcPr>
            <w:tcW w:w="2327" w:type="dxa"/>
            <w:noWrap w:val="0"/>
            <w:vAlign w:val="center"/>
          </w:tcPr>
          <w:p w14:paraId="5F15A67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结果公告期限</w:t>
            </w:r>
          </w:p>
        </w:tc>
        <w:tc>
          <w:tcPr>
            <w:tcW w:w="6269" w:type="dxa"/>
            <w:noWrap w:val="0"/>
            <w:vAlign w:val="center"/>
          </w:tcPr>
          <w:p w14:paraId="5233D722">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1个工作日</w:t>
            </w:r>
          </w:p>
        </w:tc>
      </w:tr>
      <w:tr w14:paraId="7A99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9" w:type="dxa"/>
            <w:tcBorders>
              <w:bottom w:val="single" w:color="auto" w:sz="4" w:space="0"/>
            </w:tcBorders>
            <w:noWrap w:val="0"/>
            <w:vAlign w:val="center"/>
          </w:tcPr>
          <w:p w14:paraId="6F5BA1D7">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p>
        </w:tc>
        <w:tc>
          <w:tcPr>
            <w:tcW w:w="2327" w:type="dxa"/>
            <w:tcBorders>
              <w:bottom w:val="single" w:color="auto" w:sz="4" w:space="0"/>
            </w:tcBorders>
            <w:noWrap w:val="0"/>
            <w:vAlign w:val="center"/>
          </w:tcPr>
          <w:p w14:paraId="5E4FCE04">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缴纳</w:t>
            </w:r>
          </w:p>
        </w:tc>
        <w:tc>
          <w:tcPr>
            <w:tcW w:w="6269" w:type="dxa"/>
            <w:tcBorders>
              <w:bottom w:val="single" w:color="auto" w:sz="4" w:space="0"/>
            </w:tcBorders>
            <w:noWrap w:val="0"/>
            <w:vAlign w:val="center"/>
          </w:tcPr>
          <w:p w14:paraId="2B9FF777">
            <w:pPr>
              <w:keepNext w:val="0"/>
              <w:keepLines w:val="0"/>
              <w:pageBreakBefore w:val="0"/>
              <w:widowControl w:val="0"/>
              <w:kinsoku/>
              <w:wordWrap/>
              <w:overflowPunct/>
              <w:topLinePunct w:val="0"/>
              <w:bidi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本项目不适用</w:t>
            </w:r>
          </w:p>
        </w:tc>
      </w:tr>
      <w:tr w14:paraId="1D4F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99" w:type="dxa"/>
            <w:noWrap w:val="0"/>
            <w:vAlign w:val="center"/>
          </w:tcPr>
          <w:p w14:paraId="4DC810CD">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p>
        </w:tc>
        <w:tc>
          <w:tcPr>
            <w:tcW w:w="2327" w:type="dxa"/>
            <w:noWrap w:val="0"/>
            <w:vAlign w:val="center"/>
          </w:tcPr>
          <w:p w14:paraId="07D54A0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269" w:type="dxa"/>
            <w:noWrap w:val="0"/>
            <w:vAlign w:val="center"/>
          </w:tcPr>
          <w:p w14:paraId="07D75D47">
            <w:pPr>
              <w:keepNext w:val="0"/>
              <w:keepLines w:val="0"/>
              <w:pageBreakBefore w:val="0"/>
              <w:widowControl w:val="0"/>
              <w:kinsoku/>
              <w:wordWrap/>
              <w:overflowPunct/>
              <w:topLinePunct w:val="0"/>
              <w:bidi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发出</w:t>
            </w:r>
            <w:r>
              <w:rPr>
                <w:rFonts w:hint="eastAsia" w:ascii="宋体" w:hAnsi="宋体" w:cs="宋体"/>
                <w:b/>
                <w:bCs/>
                <w:color w:val="auto"/>
                <w:sz w:val="24"/>
                <w:szCs w:val="24"/>
                <w:highlight w:val="none"/>
                <w:lang w:val="en-US" w:eastAsia="zh-CN"/>
              </w:rPr>
              <w:t>成交结果</w:t>
            </w:r>
            <w:r>
              <w:rPr>
                <w:rFonts w:hint="eastAsia" w:ascii="宋体" w:hAnsi="宋体" w:eastAsia="宋体" w:cs="宋体"/>
                <w:b/>
                <w:bCs/>
                <w:color w:val="auto"/>
                <w:sz w:val="24"/>
                <w:szCs w:val="24"/>
                <w:highlight w:val="none"/>
              </w:rPr>
              <w:t>通知书</w:t>
            </w:r>
            <w:r>
              <w:rPr>
                <w:rFonts w:hint="eastAsia" w:ascii="宋体" w:hAnsi="宋体" w:eastAsia="宋体" w:cs="宋体"/>
                <w:b/>
                <w:bCs/>
                <w:color w:val="auto"/>
                <w:sz w:val="24"/>
                <w:szCs w:val="24"/>
                <w:highlight w:val="none"/>
                <w:lang w:val="en-US" w:eastAsia="zh-CN"/>
              </w:rPr>
              <w:t>之日起</w:t>
            </w:r>
            <w:r>
              <w:rPr>
                <w:rFonts w:hint="eastAsia" w:ascii="宋体" w:hAnsi="宋体" w:eastAsia="宋体" w:cs="宋体"/>
                <w:b/>
                <w:bCs/>
                <w:color w:val="auto"/>
                <w:sz w:val="24"/>
                <w:szCs w:val="24"/>
                <w:highlight w:val="none"/>
              </w:rPr>
              <w:t xml:space="preserve">30天内。 </w:t>
            </w:r>
          </w:p>
        </w:tc>
      </w:tr>
      <w:tr w14:paraId="37E9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3B0CC1D3">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17</w:t>
            </w:r>
          </w:p>
        </w:tc>
        <w:tc>
          <w:tcPr>
            <w:tcW w:w="2327" w:type="dxa"/>
            <w:noWrap w:val="0"/>
            <w:vAlign w:val="center"/>
          </w:tcPr>
          <w:p w14:paraId="65C98F44">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w:t>
            </w:r>
          </w:p>
        </w:tc>
        <w:tc>
          <w:tcPr>
            <w:tcW w:w="6269" w:type="dxa"/>
            <w:noWrap w:val="0"/>
            <w:vAlign w:val="center"/>
          </w:tcPr>
          <w:p w14:paraId="2A5012D7">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与采购人签订合同后，2个日历天内将合同扫描件电子版发送至邮箱：</w:t>
            </w:r>
            <w:r>
              <w:rPr>
                <w:rFonts w:hint="eastAsia" w:ascii="宋体" w:hAnsi="宋体" w:cs="宋体"/>
                <w:color w:val="auto"/>
                <w:sz w:val="24"/>
                <w:szCs w:val="24"/>
                <w:highlight w:val="none"/>
                <w:lang w:eastAsia="zh-CN"/>
              </w:rPr>
              <w:t>1072902833</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rPr>
              <w:t>。</w:t>
            </w:r>
          </w:p>
        </w:tc>
      </w:tr>
      <w:tr w14:paraId="7B58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9" w:type="dxa"/>
            <w:noWrap w:val="0"/>
            <w:vAlign w:val="center"/>
          </w:tcPr>
          <w:p w14:paraId="0C95ADC0">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p>
        </w:tc>
        <w:tc>
          <w:tcPr>
            <w:tcW w:w="2327" w:type="dxa"/>
            <w:noWrap w:val="0"/>
            <w:vAlign w:val="center"/>
          </w:tcPr>
          <w:p w14:paraId="16BDB8B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有效期</w:t>
            </w:r>
          </w:p>
        </w:tc>
        <w:tc>
          <w:tcPr>
            <w:tcW w:w="6269" w:type="dxa"/>
            <w:noWrap w:val="0"/>
            <w:vAlign w:val="center"/>
          </w:tcPr>
          <w:p w14:paraId="638B4B58">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递交截止之日起90天</w:t>
            </w:r>
            <w:r>
              <w:rPr>
                <w:rFonts w:hint="eastAsia" w:ascii="宋体" w:hAnsi="宋体" w:eastAsia="宋体" w:cs="宋体"/>
                <w:color w:val="auto"/>
                <w:sz w:val="24"/>
                <w:szCs w:val="24"/>
                <w:highlight w:val="none"/>
                <w:lang w:eastAsia="zh-CN"/>
              </w:rPr>
              <w:t>。</w:t>
            </w:r>
          </w:p>
        </w:tc>
      </w:tr>
      <w:tr w14:paraId="136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06EC9C63">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19</w:t>
            </w:r>
          </w:p>
        </w:tc>
        <w:tc>
          <w:tcPr>
            <w:tcW w:w="2327" w:type="dxa"/>
            <w:noWrap w:val="0"/>
            <w:vAlign w:val="center"/>
          </w:tcPr>
          <w:p w14:paraId="338C435F">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更正公告</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成交结果</w:t>
            </w:r>
            <w:r>
              <w:rPr>
                <w:rFonts w:hint="eastAsia" w:ascii="宋体" w:hAnsi="宋体" w:eastAsia="宋体" w:cs="宋体"/>
                <w:color w:val="auto"/>
                <w:sz w:val="24"/>
                <w:szCs w:val="24"/>
                <w:highlight w:val="none"/>
              </w:rPr>
              <w:t>结果公告发布网址</w:t>
            </w:r>
          </w:p>
        </w:tc>
        <w:tc>
          <w:tcPr>
            <w:tcW w:w="6269" w:type="dxa"/>
            <w:noWrap w:val="0"/>
            <w:vAlign w:val="center"/>
          </w:tcPr>
          <w:p w14:paraId="05D62FA7">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浙江政府采购网(http://www.zjzfcg.gov.cn)</w:t>
            </w:r>
          </w:p>
        </w:tc>
      </w:tr>
      <w:tr w14:paraId="53CF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6243680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20</w:t>
            </w:r>
          </w:p>
        </w:tc>
        <w:tc>
          <w:tcPr>
            <w:tcW w:w="2327" w:type="dxa"/>
            <w:noWrap w:val="0"/>
            <w:vAlign w:val="center"/>
          </w:tcPr>
          <w:p w14:paraId="020CE175">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其他注意事项</w:t>
            </w:r>
          </w:p>
        </w:tc>
        <w:tc>
          <w:tcPr>
            <w:tcW w:w="6269" w:type="dxa"/>
            <w:noWrap w:val="0"/>
            <w:vAlign w:val="center"/>
          </w:tcPr>
          <w:p w14:paraId="64EB8C68">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中部分加“▲”的条款，属于</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的实质性要求和条件，着重提醒各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注意，并认真查看</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中的每一个条款及要求，因误读</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而造成的后果，采购人概不负责</w:t>
            </w:r>
            <w:r>
              <w:rPr>
                <w:rFonts w:hint="eastAsia" w:ascii="宋体" w:hAnsi="宋体" w:eastAsia="宋体" w:cs="宋体"/>
                <w:color w:val="auto"/>
                <w:sz w:val="24"/>
                <w:szCs w:val="24"/>
                <w:highlight w:val="none"/>
                <w:lang w:eastAsia="zh-CN"/>
              </w:rPr>
              <w:t>；</w:t>
            </w:r>
          </w:p>
          <w:p w14:paraId="4C5B923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⑵本项目实行不见面电子</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方式，</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凭CA数字证书完成解密等事宜。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的联系电话在</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当天保持通信畅通，因通信问题无法联系到</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造成的后果由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tc>
      </w:tr>
      <w:tr w14:paraId="74A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077426D1">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lang w:val="en-US"/>
              </w:rPr>
            </w:pPr>
            <w:bookmarkStart w:id="36" w:name="_Toc12944"/>
            <w:bookmarkStart w:id="37" w:name="_Toc5190"/>
            <w:bookmarkStart w:id="38" w:name="_Toc32270"/>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1</w:t>
            </w:r>
          </w:p>
        </w:tc>
        <w:tc>
          <w:tcPr>
            <w:tcW w:w="2327" w:type="dxa"/>
            <w:noWrap w:val="0"/>
            <w:vAlign w:val="center"/>
          </w:tcPr>
          <w:p w14:paraId="65CAAEE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开标特别说明</w:t>
            </w:r>
          </w:p>
          <w:p w14:paraId="69CE40D3">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p>
        </w:tc>
        <w:tc>
          <w:tcPr>
            <w:tcW w:w="6269" w:type="dxa"/>
            <w:noWrap w:val="0"/>
            <w:vAlign w:val="center"/>
          </w:tcPr>
          <w:p w14:paraId="32C0EF8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⑴开标解密使用供应商上传的电子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lang w:eastAsia="zh-CN"/>
              </w:rPr>
              <w:t>；</w:t>
            </w:r>
          </w:p>
          <w:p w14:paraId="23E8226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⑵因供应商原因（包括供应商自主选择的CA证书、电脑环境、网络等），造成其电子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未解密的，或</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解密了，但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无法识别、读取的，视为撤销其</w:t>
            </w:r>
            <w:r>
              <w:rPr>
                <w:rFonts w:hint="eastAsia" w:ascii="宋体" w:hAnsi="宋体" w:cs="宋体"/>
                <w:color w:val="auto"/>
                <w:sz w:val="24"/>
                <w:szCs w:val="24"/>
                <w:highlight w:val="none"/>
                <w:lang w:eastAsia="zh-CN"/>
              </w:rPr>
              <w:t>响应文件；</w:t>
            </w:r>
          </w:p>
          <w:p w14:paraId="0458A2F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⑶供应商必须使用生成电子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的CA数字证书解密电子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tc>
      </w:tr>
      <w:tr w14:paraId="0422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2BE44A8A">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w:t>
            </w:r>
          </w:p>
        </w:tc>
        <w:tc>
          <w:tcPr>
            <w:tcW w:w="2327" w:type="dxa"/>
            <w:noWrap w:val="0"/>
            <w:vAlign w:val="center"/>
          </w:tcPr>
          <w:p w14:paraId="4A6E26D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中小企业预留</w:t>
            </w:r>
          </w:p>
        </w:tc>
        <w:tc>
          <w:tcPr>
            <w:tcW w:w="6269" w:type="dxa"/>
            <w:noWrap w:val="0"/>
            <w:vAlign w:val="center"/>
          </w:tcPr>
          <w:p w14:paraId="19B7DD73">
            <w:pPr>
              <w:snapToGrid w:val="0"/>
              <w:spacing w:line="360" w:lineRule="auto"/>
              <w:jc w:val="left"/>
              <w:rPr>
                <w:bCs/>
                <w:color w:val="auto"/>
                <w:sz w:val="24"/>
                <w:szCs w:val="48"/>
                <w:highlight w:val="none"/>
              </w:rPr>
            </w:pPr>
            <w:r>
              <w:rPr>
                <w:rFonts w:hint="eastAsia"/>
                <w:bCs/>
                <w:color w:val="auto"/>
                <w:sz w:val="24"/>
                <w:szCs w:val="48"/>
                <w:highlight w:val="none"/>
              </w:rPr>
              <w:t>1.本项目是否属于专门面向中小企业预留采购份额的项目：是</w:t>
            </w:r>
          </w:p>
          <w:p w14:paraId="3DB74358">
            <w:pPr>
              <w:snapToGrid w:val="0"/>
              <w:spacing w:line="360" w:lineRule="auto"/>
              <w:jc w:val="left"/>
              <w:rPr>
                <w:bCs/>
                <w:color w:val="auto"/>
                <w:sz w:val="24"/>
                <w:szCs w:val="48"/>
                <w:highlight w:val="none"/>
              </w:rPr>
            </w:pPr>
            <w:r>
              <w:rPr>
                <w:rFonts w:hint="eastAsia"/>
                <w:bCs/>
                <w:color w:val="auto"/>
                <w:sz w:val="24"/>
                <w:szCs w:val="48"/>
                <w:highlight w:val="none"/>
              </w:rPr>
              <w:t>2.预留采购份额措施：整体预留</w:t>
            </w:r>
          </w:p>
          <w:p w14:paraId="3A9F5425">
            <w:pPr>
              <w:snapToGrid w:val="0"/>
              <w:spacing w:line="360" w:lineRule="auto"/>
              <w:jc w:val="left"/>
              <w:rPr>
                <w:bCs/>
                <w:color w:val="auto"/>
                <w:sz w:val="24"/>
                <w:szCs w:val="48"/>
                <w:highlight w:val="none"/>
              </w:rPr>
            </w:pPr>
            <w:r>
              <w:rPr>
                <w:rFonts w:hint="eastAsia"/>
                <w:bCs/>
                <w:color w:val="auto"/>
                <w:sz w:val="24"/>
                <w:szCs w:val="48"/>
                <w:highlight w:val="none"/>
              </w:rPr>
              <w:t>3.是否落实小、微企业价格扣除扶持政策：否</w:t>
            </w:r>
          </w:p>
          <w:p w14:paraId="0D6BECBB">
            <w:pPr>
              <w:snapToGrid w:val="0"/>
              <w:spacing w:line="360" w:lineRule="auto"/>
              <w:jc w:val="left"/>
              <w:rPr>
                <w:bCs/>
                <w:color w:val="auto"/>
                <w:sz w:val="24"/>
                <w:szCs w:val="48"/>
                <w:highlight w:val="none"/>
              </w:rPr>
            </w:pPr>
            <w:r>
              <w:rPr>
                <w:rFonts w:hint="eastAsia"/>
                <w:bCs/>
                <w:color w:val="auto"/>
                <w:sz w:val="24"/>
                <w:szCs w:val="48"/>
                <w:highlight w:val="none"/>
              </w:rPr>
              <w:t xml:space="preserve">4.本项目中小企业划分标准所属行业：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 </w:t>
            </w:r>
          </w:p>
          <w:p w14:paraId="1BF2AD0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bCs/>
                <w:color w:val="auto"/>
                <w:sz w:val="24"/>
                <w:szCs w:val="48"/>
                <w:highlight w:val="none"/>
              </w:rPr>
              <w:t>5.中小微型企业应按照采购文件所附格式要求提供《中小企业声明函》；符合《关于促进残疾人就业政府采购政策的通知》（财库〔2017〕141号）的规定并提供《残疾人福利性单位声明函》的残疾人福利性单位视同小型、微型企业；符合《关于政府采购支持监狱企业发展有关问题的通知》（财库[2014]68号）的规定并提供由省级以上监狱管理局、戒毒管理局（含新疆生产建设兵团）出具的属于监狱企业证明文件的监狱企业视同小型、微型企业。</w:t>
            </w:r>
          </w:p>
        </w:tc>
      </w:tr>
      <w:tr w14:paraId="4FAF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2D84C2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2327" w:type="dxa"/>
            <w:noWrap w:val="0"/>
            <w:vAlign w:val="center"/>
          </w:tcPr>
          <w:p w14:paraId="40EDF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269" w:type="dxa"/>
            <w:noWrap w:val="0"/>
            <w:vAlign w:val="center"/>
          </w:tcPr>
          <w:p w14:paraId="73A4A8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的解释权属于采购人和采购代理机构所有。</w:t>
            </w:r>
          </w:p>
        </w:tc>
      </w:tr>
    </w:tbl>
    <w:p w14:paraId="0CB014BA">
      <w:pPr>
        <w:numPr>
          <w:ilvl w:val="0"/>
          <w:numId w:val="0"/>
        </w:numPr>
        <w:snapToGrid w:val="0"/>
        <w:spacing w:before="0" w:beforeLines="0" w:after="0" w:afterLines="0" w:line="360" w:lineRule="auto"/>
        <w:ind w:firstLine="562" w:firstLineChars="200"/>
        <w:jc w:val="left"/>
        <w:outlineLvl w:val="1"/>
        <w:rPr>
          <w:rFonts w:hint="eastAsia" w:ascii="宋体" w:hAnsi="宋体" w:eastAsia="宋体" w:cs="宋体"/>
          <w:b/>
          <w:color w:val="auto"/>
          <w:kern w:val="2"/>
          <w:sz w:val="28"/>
          <w:szCs w:val="28"/>
          <w:highlight w:val="none"/>
          <w:lang w:val="en-US" w:eastAsia="zh-CN" w:bidi="ar-SA"/>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bookmarkEnd w:id="33"/>
    <w:bookmarkEnd w:id="34"/>
    <w:bookmarkEnd w:id="35"/>
    <w:bookmarkEnd w:id="36"/>
    <w:bookmarkEnd w:id="37"/>
    <w:bookmarkEnd w:id="38"/>
    <w:p w14:paraId="1DBD39B1">
      <w:pPr>
        <w:pStyle w:val="14"/>
        <w:snapToGrid w:val="0"/>
        <w:spacing w:line="360" w:lineRule="auto"/>
        <w:outlineLvl w:val="2"/>
        <w:rPr>
          <w:rFonts w:ascii="Times New Roman" w:hAnsi="Times New Roman"/>
          <w:b/>
          <w:color w:val="auto"/>
          <w:sz w:val="24"/>
          <w:highlight w:val="none"/>
        </w:rPr>
      </w:pPr>
      <w:bookmarkStart w:id="39" w:name="_Toc13231"/>
      <w:bookmarkStart w:id="40" w:name="_Toc22452"/>
      <w:bookmarkStart w:id="41" w:name="_Toc356371435"/>
      <w:bookmarkStart w:id="42" w:name="_Toc14048"/>
      <w:bookmarkStart w:id="43" w:name="_Toc20709"/>
      <w:bookmarkStart w:id="44" w:name="_Toc359856800"/>
      <w:r>
        <w:rPr>
          <w:rFonts w:ascii="Times New Roman" w:hAnsi="Times New Roman"/>
          <w:b/>
          <w:color w:val="auto"/>
          <w:sz w:val="24"/>
          <w:highlight w:val="none"/>
        </w:rPr>
        <w:t>一、总  则</w:t>
      </w:r>
    </w:p>
    <w:p w14:paraId="7F5B0028">
      <w:pPr>
        <w:spacing w:line="360" w:lineRule="auto"/>
        <w:ind w:firstLine="482" w:firstLineChars="200"/>
        <w:rPr>
          <w:b/>
          <w:bCs/>
          <w:color w:val="auto"/>
          <w:sz w:val="24"/>
          <w:highlight w:val="none"/>
        </w:rPr>
      </w:pPr>
      <w:r>
        <w:rPr>
          <w:b/>
          <w:bCs/>
          <w:color w:val="auto"/>
          <w:sz w:val="24"/>
          <w:highlight w:val="none"/>
        </w:rPr>
        <w:t>（一）适用范围</w:t>
      </w:r>
    </w:p>
    <w:p w14:paraId="6121FBF6">
      <w:pPr>
        <w:snapToGrid w:val="0"/>
        <w:spacing w:line="360" w:lineRule="auto"/>
        <w:ind w:firstLine="480" w:firstLineChars="200"/>
        <w:rPr>
          <w:color w:val="auto"/>
          <w:sz w:val="24"/>
          <w:szCs w:val="20"/>
          <w:highlight w:val="none"/>
        </w:rPr>
      </w:pPr>
      <w:r>
        <w:rPr>
          <w:color w:val="auto"/>
          <w:sz w:val="24"/>
          <w:highlight w:val="none"/>
        </w:rPr>
        <w:t>本采购文件适用于</w:t>
      </w:r>
      <w:r>
        <w:rPr>
          <w:bCs/>
          <w:color w:val="auto"/>
          <w:sz w:val="24"/>
          <w:szCs w:val="48"/>
          <w:highlight w:val="none"/>
        </w:rPr>
        <w:t>本次</w:t>
      </w:r>
      <w:r>
        <w:rPr>
          <w:color w:val="auto"/>
          <w:sz w:val="24"/>
          <w:highlight w:val="none"/>
        </w:rPr>
        <w:t>项目的采购、响应、评审、定标、验收、合同履约、付款等行为（法律、法规另有规定的，从其规定）。</w:t>
      </w:r>
    </w:p>
    <w:p w14:paraId="6FCBE8E7">
      <w:pPr>
        <w:spacing w:line="360" w:lineRule="auto"/>
        <w:ind w:firstLine="482" w:firstLineChars="200"/>
        <w:rPr>
          <w:b/>
          <w:bCs/>
          <w:color w:val="auto"/>
          <w:sz w:val="24"/>
          <w:highlight w:val="none"/>
        </w:rPr>
      </w:pPr>
      <w:r>
        <w:rPr>
          <w:b/>
          <w:bCs/>
          <w:color w:val="auto"/>
          <w:sz w:val="24"/>
          <w:highlight w:val="none"/>
        </w:rPr>
        <w:t>（二）定义</w:t>
      </w:r>
    </w:p>
    <w:p w14:paraId="7CB2CC44">
      <w:pPr>
        <w:snapToGrid w:val="0"/>
        <w:spacing w:line="360" w:lineRule="auto"/>
        <w:ind w:firstLine="480" w:firstLineChars="200"/>
        <w:rPr>
          <w:color w:val="auto"/>
          <w:sz w:val="24"/>
          <w:szCs w:val="20"/>
          <w:highlight w:val="none"/>
        </w:rPr>
      </w:pPr>
      <w:r>
        <w:rPr>
          <w:color w:val="auto"/>
          <w:sz w:val="24"/>
          <w:highlight w:val="none"/>
        </w:rPr>
        <w:t>1、采购单位系指组织本次采购的代理机构和采购单位（“采购人”）。</w:t>
      </w:r>
    </w:p>
    <w:p w14:paraId="725351B3">
      <w:pPr>
        <w:snapToGrid w:val="0"/>
        <w:spacing w:line="360" w:lineRule="auto"/>
        <w:ind w:firstLine="480" w:firstLineChars="200"/>
        <w:rPr>
          <w:color w:val="auto"/>
          <w:sz w:val="24"/>
          <w:szCs w:val="20"/>
          <w:highlight w:val="none"/>
        </w:rPr>
      </w:pPr>
      <w:r>
        <w:rPr>
          <w:color w:val="auto"/>
          <w:sz w:val="24"/>
          <w:highlight w:val="none"/>
        </w:rPr>
        <w:t>2、“供应商”、“供应商”系指向采购人提交响应文件的单位或个人。</w:t>
      </w:r>
    </w:p>
    <w:p w14:paraId="017229C1">
      <w:pPr>
        <w:snapToGrid w:val="0"/>
        <w:spacing w:line="360" w:lineRule="auto"/>
        <w:ind w:firstLine="480" w:firstLineChars="200"/>
        <w:rPr>
          <w:color w:val="auto"/>
          <w:sz w:val="24"/>
          <w:highlight w:val="none"/>
        </w:rPr>
      </w:pPr>
      <w:r>
        <w:rPr>
          <w:color w:val="auto"/>
          <w:sz w:val="24"/>
          <w:highlight w:val="none"/>
        </w:rPr>
        <w:t>3、“服务”系指采购文件规定供应商须承担的技术协助、培训、技术指导、服务以及其他类似的义务。</w:t>
      </w:r>
    </w:p>
    <w:p w14:paraId="13B88FFB">
      <w:pPr>
        <w:snapToGrid w:val="0"/>
        <w:spacing w:line="360" w:lineRule="auto"/>
        <w:ind w:firstLine="480" w:firstLineChars="200"/>
        <w:rPr>
          <w:color w:val="auto"/>
          <w:sz w:val="24"/>
          <w:highlight w:val="none"/>
        </w:rPr>
      </w:pPr>
      <w:r>
        <w:rPr>
          <w:color w:val="auto"/>
          <w:sz w:val="24"/>
          <w:highlight w:val="none"/>
        </w:rPr>
        <w:t>4、“项目”系指供应商按采购文件规定向采购人提供的货物或技术服务。</w:t>
      </w:r>
    </w:p>
    <w:p w14:paraId="2A7852DF">
      <w:pPr>
        <w:snapToGrid w:val="0"/>
        <w:spacing w:line="360" w:lineRule="auto"/>
        <w:ind w:firstLine="480" w:firstLineChars="200"/>
        <w:rPr>
          <w:color w:val="auto"/>
          <w:sz w:val="24"/>
          <w:highlight w:val="none"/>
        </w:rPr>
      </w:pPr>
      <w:r>
        <w:rPr>
          <w:color w:val="auto"/>
          <w:sz w:val="24"/>
          <w:highlight w:val="none"/>
        </w:rPr>
        <w:t>5、“书面形式”包括信函、传真等。</w:t>
      </w:r>
    </w:p>
    <w:p w14:paraId="65100D50">
      <w:pPr>
        <w:snapToGrid w:val="0"/>
        <w:spacing w:line="360" w:lineRule="auto"/>
        <w:ind w:firstLine="480" w:firstLineChars="200"/>
        <w:rPr>
          <w:color w:val="auto"/>
          <w:sz w:val="24"/>
          <w:highlight w:val="none"/>
        </w:rPr>
      </w:pPr>
      <w:r>
        <w:rPr>
          <w:color w:val="auto"/>
          <w:sz w:val="24"/>
          <w:highlight w:val="none"/>
        </w:rPr>
        <w:t>6、“▲”系指实质性要求条款。</w:t>
      </w:r>
    </w:p>
    <w:p w14:paraId="33DBA585">
      <w:pPr>
        <w:snapToGrid w:val="0"/>
        <w:spacing w:line="360" w:lineRule="auto"/>
        <w:ind w:firstLine="480" w:firstLineChars="200"/>
        <w:rPr>
          <w:color w:val="auto"/>
          <w:sz w:val="24"/>
          <w:highlight w:val="none"/>
        </w:rPr>
      </w:pPr>
      <w:r>
        <w:rPr>
          <w:color w:val="auto"/>
          <w:sz w:val="24"/>
          <w:highlight w:val="none"/>
        </w:rPr>
        <w:t>7、政府采购云平台系指浙江政府采购云平台（http://www.zcygov.cn）（简称“政采云平台”）。</w:t>
      </w:r>
    </w:p>
    <w:p w14:paraId="0C69AD3F">
      <w:pPr>
        <w:spacing w:line="360" w:lineRule="auto"/>
        <w:ind w:firstLine="482" w:firstLineChars="200"/>
        <w:rPr>
          <w:b/>
          <w:bCs/>
          <w:color w:val="auto"/>
          <w:sz w:val="24"/>
          <w:highlight w:val="none"/>
        </w:rPr>
      </w:pPr>
      <w:r>
        <w:rPr>
          <w:b/>
          <w:bCs/>
          <w:color w:val="auto"/>
          <w:sz w:val="24"/>
          <w:highlight w:val="none"/>
        </w:rPr>
        <w:t>（三）采购方式</w:t>
      </w:r>
    </w:p>
    <w:p w14:paraId="4D27F9C4">
      <w:pPr>
        <w:snapToGrid w:val="0"/>
        <w:spacing w:line="360" w:lineRule="auto"/>
        <w:ind w:firstLine="480" w:firstLineChars="200"/>
        <w:jc w:val="left"/>
        <w:rPr>
          <w:color w:val="auto"/>
          <w:sz w:val="24"/>
          <w:szCs w:val="20"/>
          <w:highlight w:val="none"/>
        </w:rPr>
      </w:pPr>
      <w:r>
        <w:rPr>
          <w:color w:val="auto"/>
          <w:sz w:val="24"/>
          <w:highlight w:val="none"/>
        </w:rPr>
        <w:t>本次采购采用</w:t>
      </w:r>
      <w:r>
        <w:rPr>
          <w:rFonts w:hint="eastAsia"/>
          <w:color w:val="auto"/>
          <w:sz w:val="24"/>
          <w:highlight w:val="none"/>
        </w:rPr>
        <w:t>竞争性磋商</w:t>
      </w:r>
      <w:r>
        <w:rPr>
          <w:color w:val="auto"/>
          <w:sz w:val="24"/>
          <w:highlight w:val="none"/>
        </w:rPr>
        <w:t>方式进行。</w:t>
      </w:r>
    </w:p>
    <w:p w14:paraId="11A5B0AB">
      <w:pPr>
        <w:spacing w:line="360" w:lineRule="auto"/>
        <w:ind w:firstLine="482" w:firstLineChars="200"/>
        <w:rPr>
          <w:b/>
          <w:bCs/>
          <w:color w:val="auto"/>
          <w:sz w:val="24"/>
          <w:highlight w:val="none"/>
        </w:rPr>
      </w:pPr>
      <w:r>
        <w:rPr>
          <w:b/>
          <w:bCs/>
          <w:color w:val="auto"/>
          <w:sz w:val="24"/>
          <w:highlight w:val="none"/>
        </w:rPr>
        <w:t>（四）响应委托</w:t>
      </w:r>
    </w:p>
    <w:p w14:paraId="1C774925">
      <w:pPr>
        <w:snapToGrid w:val="0"/>
        <w:spacing w:line="360" w:lineRule="auto"/>
        <w:ind w:firstLine="480" w:firstLineChars="200"/>
        <w:rPr>
          <w:color w:val="auto"/>
          <w:sz w:val="24"/>
          <w:highlight w:val="none"/>
        </w:rPr>
      </w:pPr>
      <w:r>
        <w:rPr>
          <w:color w:val="auto"/>
          <w:sz w:val="24"/>
          <w:highlight w:val="none"/>
        </w:rPr>
        <w:t>法定代表人或授权代表需在响应文件相应位置签字或盖章。如供应商代表不是法定代表人，须同时提交法定代表人出具的授权委托书（格式见附件），否则响应文件作无效标处理。</w:t>
      </w:r>
    </w:p>
    <w:p w14:paraId="273DCCB0">
      <w:pPr>
        <w:snapToGrid w:val="0"/>
        <w:spacing w:line="360" w:lineRule="auto"/>
        <w:ind w:firstLine="480" w:firstLineChars="200"/>
        <w:rPr>
          <w:color w:val="auto"/>
          <w:sz w:val="24"/>
          <w:highlight w:val="none"/>
        </w:rPr>
      </w:pPr>
      <w:r>
        <w:rPr>
          <w:color w:val="auto"/>
          <w:sz w:val="24"/>
          <w:highlight w:val="none"/>
        </w:rPr>
        <w:t>备注：电子</w:t>
      </w:r>
      <w:r>
        <w:rPr>
          <w:rFonts w:hint="eastAsia"/>
          <w:color w:val="auto"/>
          <w:sz w:val="24"/>
          <w:highlight w:val="none"/>
          <w:lang w:val="en-US" w:eastAsia="zh-CN"/>
        </w:rPr>
        <w:t>磋商</w:t>
      </w:r>
      <w:r>
        <w:rPr>
          <w:color w:val="auto"/>
          <w:sz w:val="24"/>
          <w:highlight w:val="none"/>
        </w:rPr>
        <w:t>过程中，若CA签章上目前没有法定代表人或授权代表签字信息的，所以涉及到签字或盖章的位置，做PDF的时候线下签字或盖章完成后再扫描即可。如果需要CA中加法人章或者法人签名等，需要供应商单独线下联系CA公司进行办理，可能需另收取费用。若供应商未按照采购文件要求进行签字或盖章的（上下错行除外），导致其响应文件无效的后果由供应商自行承担。公章或法定代表人或授权代表的签章均可采用线下实物章或CA签章。</w:t>
      </w:r>
    </w:p>
    <w:p w14:paraId="08E230EA">
      <w:pPr>
        <w:spacing w:line="360" w:lineRule="auto"/>
        <w:ind w:firstLine="482" w:firstLineChars="200"/>
        <w:rPr>
          <w:b/>
          <w:bCs/>
          <w:color w:val="auto"/>
          <w:sz w:val="24"/>
          <w:highlight w:val="none"/>
        </w:rPr>
      </w:pPr>
      <w:r>
        <w:rPr>
          <w:b/>
          <w:bCs/>
          <w:color w:val="auto"/>
          <w:sz w:val="24"/>
          <w:highlight w:val="none"/>
        </w:rPr>
        <w:t>（五）</w:t>
      </w:r>
      <w:r>
        <w:rPr>
          <w:rFonts w:hint="eastAsia"/>
          <w:b/>
          <w:bCs/>
          <w:color w:val="auto"/>
          <w:sz w:val="24"/>
          <w:highlight w:val="none"/>
        </w:rPr>
        <w:t>磋商</w:t>
      </w:r>
      <w:r>
        <w:rPr>
          <w:b/>
          <w:bCs/>
          <w:color w:val="auto"/>
          <w:sz w:val="24"/>
          <w:highlight w:val="none"/>
        </w:rPr>
        <w:t>费用</w:t>
      </w:r>
    </w:p>
    <w:p w14:paraId="687B4497">
      <w:pPr>
        <w:snapToGrid w:val="0"/>
        <w:spacing w:line="360" w:lineRule="auto"/>
        <w:ind w:firstLine="480" w:firstLineChars="200"/>
        <w:jc w:val="left"/>
        <w:rPr>
          <w:color w:val="auto"/>
          <w:sz w:val="24"/>
          <w:highlight w:val="none"/>
        </w:rPr>
      </w:pPr>
      <w:r>
        <w:rPr>
          <w:color w:val="auto"/>
          <w:sz w:val="24"/>
          <w:highlight w:val="none"/>
        </w:rPr>
        <w:t>1、不论</w:t>
      </w:r>
      <w:r>
        <w:rPr>
          <w:rFonts w:hint="eastAsia"/>
          <w:color w:val="auto"/>
          <w:sz w:val="24"/>
          <w:highlight w:val="none"/>
        </w:rPr>
        <w:t>磋商</w:t>
      </w:r>
      <w:r>
        <w:rPr>
          <w:color w:val="auto"/>
          <w:sz w:val="24"/>
          <w:highlight w:val="none"/>
        </w:rPr>
        <w:t>结果如何，供应商均应自行承担所有与</w:t>
      </w:r>
      <w:r>
        <w:rPr>
          <w:rFonts w:hint="eastAsia"/>
          <w:color w:val="auto"/>
          <w:sz w:val="24"/>
          <w:highlight w:val="none"/>
        </w:rPr>
        <w:t>磋商</w:t>
      </w:r>
      <w:r>
        <w:rPr>
          <w:color w:val="auto"/>
          <w:sz w:val="24"/>
          <w:highlight w:val="none"/>
        </w:rPr>
        <w:t>关的全部费用（采购文件有相反规定除外）。</w:t>
      </w:r>
    </w:p>
    <w:p w14:paraId="5C034EEA">
      <w:pPr>
        <w:snapToGrid w:val="0"/>
        <w:spacing w:line="360" w:lineRule="auto"/>
        <w:ind w:firstLine="480" w:firstLineChars="200"/>
        <w:jc w:val="left"/>
        <w:rPr>
          <w:color w:val="auto"/>
          <w:sz w:val="24"/>
          <w:highlight w:val="none"/>
        </w:rPr>
      </w:pPr>
      <w:r>
        <w:rPr>
          <w:color w:val="auto"/>
          <w:sz w:val="24"/>
          <w:highlight w:val="none"/>
        </w:rPr>
        <w:t>2、所有涉及电子</w:t>
      </w:r>
      <w:r>
        <w:rPr>
          <w:rFonts w:hint="eastAsia"/>
          <w:color w:val="auto"/>
          <w:sz w:val="24"/>
          <w:highlight w:val="none"/>
          <w:lang w:val="en-US" w:eastAsia="zh-CN"/>
        </w:rPr>
        <w:t>磋商</w:t>
      </w:r>
      <w:r>
        <w:rPr>
          <w:color w:val="auto"/>
          <w:sz w:val="24"/>
          <w:highlight w:val="none"/>
        </w:rPr>
        <w:t>相关的费用均由供应商自理。</w:t>
      </w:r>
    </w:p>
    <w:p w14:paraId="05F73CBB">
      <w:pPr>
        <w:snapToGrid w:val="0"/>
        <w:spacing w:line="360" w:lineRule="auto"/>
        <w:ind w:firstLine="480" w:firstLineChars="200"/>
        <w:rPr>
          <w:color w:val="auto"/>
          <w:sz w:val="24"/>
          <w:highlight w:val="none"/>
        </w:rPr>
      </w:pPr>
      <w:r>
        <w:rPr>
          <w:color w:val="auto"/>
          <w:sz w:val="24"/>
          <w:highlight w:val="none"/>
        </w:rPr>
        <w:t>3、本项目采购代理服务费由成交供应商支付。本项目采购代理服务费8000元，费用由本项目的成交供应商在领取成交通知书</w:t>
      </w:r>
      <w:r>
        <w:rPr>
          <w:rFonts w:hint="eastAsia"/>
          <w:color w:val="auto"/>
          <w:sz w:val="24"/>
          <w:highlight w:val="none"/>
        </w:rPr>
        <w:t>前</w:t>
      </w:r>
      <w:r>
        <w:rPr>
          <w:color w:val="auto"/>
          <w:sz w:val="24"/>
          <w:highlight w:val="none"/>
        </w:rPr>
        <w:t>一次性支付给本项目的采购代理机构。本项费用由供应商在磋商报价时综合考虑。</w:t>
      </w:r>
    </w:p>
    <w:p w14:paraId="78E17D9D">
      <w:pPr>
        <w:snapToGrid w:val="0"/>
        <w:spacing w:line="360" w:lineRule="auto"/>
        <w:ind w:firstLine="480" w:firstLineChars="200"/>
        <w:jc w:val="left"/>
        <w:rPr>
          <w:color w:val="auto"/>
          <w:sz w:val="24"/>
          <w:highlight w:val="none"/>
        </w:rPr>
      </w:pPr>
      <w:r>
        <w:rPr>
          <w:color w:val="auto"/>
          <w:sz w:val="24"/>
          <w:highlight w:val="none"/>
        </w:rPr>
        <w:t>4、若因成交供应商原因而被取消成交资格的，采购代理服务费不予退还。</w:t>
      </w:r>
    </w:p>
    <w:p w14:paraId="7D9CEC43">
      <w:pPr>
        <w:spacing w:line="360" w:lineRule="auto"/>
        <w:ind w:firstLine="482" w:firstLineChars="200"/>
        <w:rPr>
          <w:b/>
          <w:bCs/>
          <w:color w:val="auto"/>
          <w:sz w:val="24"/>
          <w:highlight w:val="none"/>
        </w:rPr>
      </w:pPr>
      <w:r>
        <w:rPr>
          <w:b/>
          <w:bCs/>
          <w:color w:val="auto"/>
          <w:sz w:val="24"/>
          <w:highlight w:val="none"/>
        </w:rPr>
        <w:t>（六）联合体响应</w:t>
      </w:r>
    </w:p>
    <w:p w14:paraId="0820CCD7">
      <w:pPr>
        <w:snapToGrid w:val="0"/>
        <w:spacing w:line="360" w:lineRule="auto"/>
        <w:ind w:firstLine="480" w:firstLineChars="200"/>
        <w:jc w:val="left"/>
        <w:rPr>
          <w:color w:val="auto"/>
          <w:sz w:val="24"/>
          <w:highlight w:val="none"/>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接受联合体响应。</w:t>
      </w:r>
    </w:p>
    <w:p w14:paraId="6D5F0961">
      <w:pPr>
        <w:spacing w:line="360" w:lineRule="auto"/>
        <w:ind w:firstLine="482" w:firstLineChars="200"/>
        <w:rPr>
          <w:b/>
          <w:bCs/>
          <w:color w:val="auto"/>
          <w:sz w:val="24"/>
          <w:highlight w:val="none"/>
        </w:rPr>
      </w:pPr>
      <w:r>
        <w:rPr>
          <w:b/>
          <w:bCs/>
          <w:color w:val="auto"/>
          <w:sz w:val="24"/>
          <w:highlight w:val="none"/>
        </w:rPr>
        <w:t>（七）特别说明：</w:t>
      </w:r>
    </w:p>
    <w:p w14:paraId="71F7ADB2">
      <w:pPr>
        <w:pStyle w:val="14"/>
        <w:snapToGrid w:val="0"/>
        <w:spacing w:line="360" w:lineRule="auto"/>
        <w:ind w:left="2" w:leftChars="1" w:firstLine="480" w:firstLineChars="200"/>
        <w:rPr>
          <w:rFonts w:ascii="Times New Roman" w:hAnsi="Times New Roman"/>
          <w:color w:val="auto"/>
          <w:kern w:val="0"/>
          <w:sz w:val="24"/>
          <w:highlight w:val="none"/>
        </w:rPr>
      </w:pPr>
      <w:r>
        <w:rPr>
          <w:rFonts w:ascii="Times New Roman" w:hAnsi="Times New Roman"/>
          <w:color w:val="auto"/>
          <w:kern w:val="0"/>
          <w:sz w:val="24"/>
          <w:highlight w:val="none"/>
        </w:rPr>
        <w:t>▲1.多家供应商参加响应，如其中两家或两家以上供应商的法定代表人为同一人或相互之间存在投资关系且达到控股的，按一家供应商计算，评审后得分最高的供应商排名在前；</w:t>
      </w:r>
      <w:r>
        <w:rPr>
          <w:rFonts w:hint="eastAsia" w:ascii="Times New Roman" w:hAnsi="Times New Roman"/>
          <w:color w:val="auto"/>
          <w:kern w:val="0"/>
          <w:sz w:val="24"/>
          <w:highlight w:val="none"/>
        </w:rPr>
        <w:t>若出现总得分相同时，按磋商报价得分由高到低顺序排列；若总得分且报价得分均相同的，按商务技术响应文件得分由高到低顺序排列；若以上两项均相同的，则抽签确定。</w:t>
      </w:r>
    </w:p>
    <w:p w14:paraId="45CF6F63">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2、供应商响应所使用的资格、信誉、荣誉、业绩与企业认证必须为本法人所拥有。供应商响应所使用的采购项目实施人员必须为本法人员工（或必须为本法人或控股公司正式员工）。</w:t>
      </w:r>
    </w:p>
    <w:p w14:paraId="41F10E31">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3、供应商应仔细阅读采购文件的所有内容，按照采购文件的要求提交响应文件，并对所提供的全部资料的真实性承担法律责任。</w:t>
      </w:r>
    </w:p>
    <w:p w14:paraId="57BA56D9">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4、供应商在</w:t>
      </w:r>
      <w:r>
        <w:rPr>
          <w:rFonts w:hint="eastAsia" w:ascii="Times New Roman" w:hAnsi="Times New Roman"/>
          <w:color w:val="auto"/>
          <w:sz w:val="24"/>
          <w:highlight w:val="none"/>
        </w:rPr>
        <w:t>磋商</w:t>
      </w:r>
      <w:r>
        <w:rPr>
          <w:rFonts w:ascii="Times New Roman" w:hAnsi="Times New Roman"/>
          <w:color w:val="auto"/>
          <w:sz w:val="24"/>
          <w:highlight w:val="none"/>
        </w:rPr>
        <w:t>活动中提供任何虚假材料,其响应无效，并报监管部门查处。</w:t>
      </w:r>
    </w:p>
    <w:p w14:paraId="22A2B600">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5、供应商被列入“黑名单”的，采购组织单位将根据《浙江省政府采购供应商注册及诚信管理暂行办法》第四十六条之规定，在处罚有效期内，资格审查时不予通过。</w:t>
      </w:r>
    </w:p>
    <w:p w14:paraId="572CD871">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6、对列入失信被执行人、重大税收违法案件当事人名单、政府采购严重违法失信行为记录名单及其他不符合《中华人民共和国政府采购法》第二十二条规定条件的供应商，将被拒绝其参与政府采购活动，其响应文件作无效标处理。</w:t>
      </w:r>
    </w:p>
    <w:p w14:paraId="6E785AF6">
      <w:pPr>
        <w:spacing w:line="360" w:lineRule="auto"/>
        <w:ind w:firstLine="482" w:firstLineChars="200"/>
        <w:rPr>
          <w:b/>
          <w:bCs/>
          <w:color w:val="auto"/>
          <w:sz w:val="24"/>
          <w:highlight w:val="none"/>
        </w:rPr>
      </w:pPr>
      <w:r>
        <w:rPr>
          <w:b/>
          <w:bCs/>
          <w:color w:val="auto"/>
          <w:sz w:val="24"/>
          <w:highlight w:val="none"/>
        </w:rPr>
        <w:t>（八）质疑和投诉</w:t>
      </w:r>
    </w:p>
    <w:p w14:paraId="1A468F7F">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1.供应商认为采购文件、采购过程或成交结果使自己的合法权益受到损害的，应当在知道或者应知其权益受到损害之日起七个工作日内，以书面形式向采购人、采购代理机构提出质疑。供应商对采购单位的质疑答复不满意或者采购单位未在规定时间内作出答复的，可以在答复期满后十五个工作日内向同级采购监管部门投诉。</w:t>
      </w:r>
    </w:p>
    <w:p w14:paraId="1FFBC5FE">
      <w:pPr>
        <w:pStyle w:val="14"/>
        <w:snapToGrid w:val="0"/>
        <w:spacing w:line="360" w:lineRule="auto"/>
        <w:ind w:left="2" w:leftChars="1" w:firstLine="480" w:firstLineChars="200"/>
        <w:rPr>
          <w:rFonts w:ascii="Times New Roman" w:hAnsi="Times New Roman"/>
          <w:b/>
          <w:color w:val="auto"/>
          <w:sz w:val="28"/>
          <w:szCs w:val="28"/>
          <w:highlight w:val="none"/>
        </w:rPr>
      </w:pPr>
      <w:r>
        <w:rPr>
          <w:rFonts w:ascii="Times New Roman" w:hAnsi="Times New Roman"/>
          <w:color w:val="auto"/>
          <w:sz w:val="24"/>
          <w:highlight w:val="none"/>
        </w:rPr>
        <w:t>2.质疑、投诉应当采用书面形式，质疑书、投诉书均应明确阐述采购文件、采购过程或成交结果中使自己合法权益受到损害的实质性内容，提供相关事实、依据和证据及其来源或线索，便于有关单位调查、答复和处理。供应商在法定质疑期内一次性提出针对同一采购程序环节的质疑，否则不予受理。</w:t>
      </w:r>
    </w:p>
    <w:p w14:paraId="18E7665C">
      <w:pPr>
        <w:pStyle w:val="14"/>
        <w:snapToGrid w:val="0"/>
        <w:spacing w:line="360" w:lineRule="auto"/>
        <w:outlineLvl w:val="2"/>
        <w:rPr>
          <w:rFonts w:ascii="Times New Roman" w:hAnsi="Times New Roman"/>
          <w:b/>
          <w:color w:val="auto"/>
          <w:sz w:val="24"/>
          <w:highlight w:val="none"/>
        </w:rPr>
      </w:pPr>
      <w:r>
        <w:rPr>
          <w:rFonts w:ascii="Times New Roman" w:hAnsi="Times New Roman"/>
          <w:b/>
          <w:color w:val="auto"/>
          <w:sz w:val="24"/>
          <w:highlight w:val="none"/>
        </w:rPr>
        <w:t>二、采购文件</w:t>
      </w:r>
    </w:p>
    <w:p w14:paraId="004E9D09">
      <w:pPr>
        <w:autoSpaceDE w:val="0"/>
        <w:autoSpaceDN w:val="0"/>
        <w:adjustRightInd w:val="0"/>
        <w:spacing w:line="360" w:lineRule="auto"/>
        <w:rPr>
          <w:color w:val="auto"/>
          <w:kern w:val="0"/>
          <w:sz w:val="24"/>
          <w:highlight w:val="none"/>
        </w:rPr>
      </w:pPr>
      <w:r>
        <w:rPr>
          <w:color w:val="auto"/>
          <w:kern w:val="0"/>
          <w:sz w:val="24"/>
          <w:highlight w:val="none"/>
        </w:rPr>
        <w:t xml:space="preserve">    （一）采购文件的构成。本采购文件由以下部份组成：</w:t>
      </w:r>
    </w:p>
    <w:p w14:paraId="3F06D5D5">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 xml:space="preserve">第一章  </w:t>
      </w:r>
      <w:r>
        <w:rPr>
          <w:rFonts w:hint="eastAsia"/>
          <w:color w:val="auto"/>
          <w:kern w:val="0"/>
          <w:sz w:val="24"/>
          <w:highlight w:val="none"/>
          <w:lang w:val="en-US" w:eastAsia="zh-CN"/>
        </w:rPr>
        <w:t>竞争性磋商</w:t>
      </w:r>
      <w:r>
        <w:rPr>
          <w:rFonts w:hint="eastAsia"/>
          <w:color w:val="auto"/>
          <w:kern w:val="0"/>
          <w:sz w:val="24"/>
          <w:highlight w:val="none"/>
        </w:rPr>
        <w:t>公告</w:t>
      </w:r>
    </w:p>
    <w:p w14:paraId="141A2517">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 xml:space="preserve">第二章  </w:t>
      </w:r>
      <w:r>
        <w:rPr>
          <w:rFonts w:hint="eastAsia"/>
          <w:color w:val="auto"/>
          <w:kern w:val="0"/>
          <w:sz w:val="24"/>
          <w:highlight w:val="none"/>
          <w:lang w:val="en-US" w:eastAsia="zh-CN"/>
        </w:rPr>
        <w:t>供应商</w:t>
      </w:r>
      <w:r>
        <w:rPr>
          <w:rFonts w:hint="eastAsia"/>
          <w:color w:val="auto"/>
          <w:kern w:val="0"/>
          <w:sz w:val="24"/>
          <w:highlight w:val="none"/>
        </w:rPr>
        <w:t>须知前附表及</w:t>
      </w:r>
      <w:r>
        <w:rPr>
          <w:rFonts w:hint="eastAsia"/>
          <w:color w:val="auto"/>
          <w:kern w:val="0"/>
          <w:sz w:val="24"/>
          <w:highlight w:val="none"/>
          <w:lang w:val="en-US" w:eastAsia="zh-CN"/>
        </w:rPr>
        <w:t>供应商</w:t>
      </w:r>
      <w:r>
        <w:rPr>
          <w:rFonts w:hint="eastAsia"/>
          <w:color w:val="auto"/>
          <w:kern w:val="0"/>
          <w:sz w:val="24"/>
          <w:highlight w:val="none"/>
        </w:rPr>
        <w:t>须知</w:t>
      </w:r>
    </w:p>
    <w:p w14:paraId="572C6E1C">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第三章  采购内容及要求</w:t>
      </w:r>
    </w:p>
    <w:p w14:paraId="7D91BA1C">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第四章  合同主要条款</w:t>
      </w:r>
    </w:p>
    <w:p w14:paraId="68AB8369">
      <w:pPr>
        <w:autoSpaceDE w:val="0"/>
        <w:autoSpaceDN w:val="0"/>
        <w:adjustRightInd w:val="0"/>
        <w:spacing w:line="360" w:lineRule="auto"/>
        <w:ind w:firstLine="480" w:firstLineChars="200"/>
        <w:rPr>
          <w:rFonts w:hint="eastAsia" w:eastAsia="宋体"/>
          <w:color w:val="auto"/>
          <w:kern w:val="0"/>
          <w:sz w:val="24"/>
          <w:highlight w:val="none"/>
          <w:lang w:eastAsia="zh-CN"/>
        </w:rPr>
      </w:pPr>
      <w:r>
        <w:rPr>
          <w:rFonts w:hint="eastAsia"/>
          <w:color w:val="auto"/>
          <w:kern w:val="0"/>
          <w:sz w:val="24"/>
          <w:highlight w:val="none"/>
        </w:rPr>
        <w:t xml:space="preserve">第五章  </w:t>
      </w:r>
      <w:r>
        <w:rPr>
          <w:rFonts w:hint="eastAsia"/>
          <w:color w:val="auto"/>
          <w:kern w:val="0"/>
          <w:sz w:val="24"/>
          <w:highlight w:val="none"/>
          <w:lang w:eastAsia="zh-CN"/>
        </w:rPr>
        <w:t>磋商办法及评分标准</w:t>
      </w:r>
    </w:p>
    <w:p w14:paraId="253E18CD">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第六章  响应文件相关格式</w:t>
      </w:r>
    </w:p>
    <w:p w14:paraId="5A4A2AEA">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7、本项目采购文件的澄清、答复、修改、补充的内容</w:t>
      </w:r>
    </w:p>
    <w:p w14:paraId="6A5D46EB">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（二）供应商的风险</w:t>
      </w:r>
    </w:p>
    <w:p w14:paraId="1776A58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供应商没有按照采购文件要求提供全部资料，或者供应商没有对采购文件在各方面作出实质性响应是供应商的风险，并可能导致其响应被拒绝。</w:t>
      </w:r>
    </w:p>
    <w:p w14:paraId="3DB7EA3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 xml:space="preserve">（三）采购文件的澄清与修改 </w:t>
      </w:r>
    </w:p>
    <w:p w14:paraId="53A0AA66">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1、采购人有权对采购文件进行澄清与修改。采购文件发出以后，无论出于何种原因，采购人可以对发现的错误或遗漏，在规定时间内主动地或在潜在供应商提出问题进行解答时，澄清或者修改，改正差错，避免损失。</w:t>
      </w:r>
    </w:p>
    <w:p w14:paraId="55B5FF4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2、采购人对已发出的采购文件的澄清与修改。澄清或者修改的内容为实质性内容的，并且可能影响响应文件编制的，采购人应当在响应文件截止时间至少15日前，在原公告发布媒体上发布澄清或更正公告；不足15日的，采购人应当顺延提交响应文件的截止时间。潜在供应商或者其他利害关系人对采购文件有异议的，应当在响应截止时间10日前提出。</w:t>
      </w:r>
    </w:p>
    <w:p w14:paraId="420EC957">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对政府采购项目响应和开</w:t>
      </w:r>
      <w:r>
        <w:rPr>
          <w:rFonts w:hint="eastAsia"/>
          <w:color w:val="auto"/>
          <w:kern w:val="0"/>
          <w:sz w:val="24"/>
          <w:highlight w:val="none"/>
        </w:rPr>
        <w:t>选</w:t>
      </w:r>
      <w:r>
        <w:rPr>
          <w:color w:val="auto"/>
          <w:kern w:val="0"/>
          <w:sz w:val="24"/>
          <w:highlight w:val="none"/>
        </w:rPr>
        <w:t>截止时间的修改，在原公告发布媒体上发布更正公告。</w:t>
      </w:r>
    </w:p>
    <w:p w14:paraId="4C4EEF3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3、澄清或者修改的内容应为采购文件的组成部分</w:t>
      </w:r>
    </w:p>
    <w:p w14:paraId="0B3AE373">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采购单位对已发出的采购文件进行必要澄清和修改的，在财政部门指定的政府采购信息发布媒介上发布更正公告，该澄清或者修改的内容为采购文件的组成部分。</w:t>
      </w:r>
    </w:p>
    <w:p w14:paraId="6D34728A">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4、供应商应认真阅读本采购文件，发现其中有误或有不合理要求的，供应商应当在采购文件要求提交响应文件截止时间十日前以书面形式向采购人提出。如有更正，采购人将在规定的时间内在财政部门指定的政府采购信息发布媒体上发布更正公告，逾期提出采购人将不予受理。供应商在法定质疑期内一次性提出针对同一采购程序环节的质疑，否则采购人将不予受理。</w:t>
      </w:r>
    </w:p>
    <w:p w14:paraId="101B081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5、采购文件澄清、答复、修改、补充的内容为采购文件的组成部分。当采购文件与采购文件的答复、澄清、修改、补充通知就同一内容的表述不一致时，以最后发出的书面文件为准。</w:t>
      </w:r>
    </w:p>
    <w:p w14:paraId="7811A92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6、供应商须及时查看本项目的答复、澄清、修改、补充通知、更正公告，并及时调整响应文件，避免因此造成不利于供应商的评分或响应失败。</w:t>
      </w:r>
    </w:p>
    <w:p w14:paraId="589223DD">
      <w:pPr>
        <w:pStyle w:val="14"/>
        <w:snapToGrid w:val="0"/>
        <w:spacing w:line="360" w:lineRule="auto"/>
        <w:outlineLvl w:val="2"/>
        <w:rPr>
          <w:rFonts w:ascii="Times New Roman" w:hAnsi="Times New Roman"/>
          <w:b/>
          <w:color w:val="auto"/>
          <w:sz w:val="24"/>
          <w:highlight w:val="none"/>
        </w:rPr>
      </w:pPr>
      <w:r>
        <w:rPr>
          <w:rFonts w:ascii="Times New Roman" w:hAnsi="Times New Roman"/>
          <w:b/>
          <w:color w:val="auto"/>
          <w:sz w:val="24"/>
          <w:highlight w:val="none"/>
        </w:rPr>
        <w:t>三、响应文件的编制</w:t>
      </w:r>
    </w:p>
    <w:p w14:paraId="7976BD35">
      <w:pPr>
        <w:snapToGrid w:val="0"/>
        <w:spacing w:line="360" w:lineRule="auto"/>
        <w:ind w:firstLine="361" w:firstLineChars="150"/>
        <w:jc w:val="left"/>
        <w:rPr>
          <w:b/>
          <w:color w:val="auto"/>
          <w:kern w:val="0"/>
          <w:sz w:val="24"/>
          <w:highlight w:val="none"/>
        </w:rPr>
      </w:pPr>
      <w:r>
        <w:rPr>
          <w:b/>
          <w:color w:val="auto"/>
          <w:kern w:val="0"/>
          <w:sz w:val="24"/>
          <w:highlight w:val="none"/>
        </w:rPr>
        <w:t>（一）响应文件的要求</w:t>
      </w:r>
    </w:p>
    <w:p w14:paraId="5B4597FB">
      <w:pPr>
        <w:autoSpaceDE w:val="0"/>
        <w:autoSpaceDN w:val="0"/>
        <w:adjustRightInd w:val="0"/>
        <w:spacing w:line="360" w:lineRule="auto"/>
        <w:rPr>
          <w:color w:val="auto"/>
          <w:kern w:val="0"/>
          <w:sz w:val="24"/>
          <w:highlight w:val="none"/>
        </w:rPr>
      </w:pPr>
      <w:r>
        <w:rPr>
          <w:color w:val="auto"/>
          <w:kern w:val="0"/>
          <w:sz w:val="24"/>
          <w:highlight w:val="none"/>
        </w:rPr>
        <w:t xml:space="preserve">    1、供应商应仔细阅读采购文件的所有内容，按照要求详细编制响应文件，并保证响应文件的正确性和真实性。</w:t>
      </w:r>
    </w:p>
    <w:p w14:paraId="17E47099">
      <w:pPr>
        <w:autoSpaceDE w:val="0"/>
        <w:autoSpaceDN w:val="0"/>
        <w:adjustRightInd w:val="0"/>
        <w:spacing w:line="360" w:lineRule="auto"/>
        <w:rPr>
          <w:color w:val="auto"/>
          <w:kern w:val="0"/>
          <w:sz w:val="24"/>
          <w:highlight w:val="none"/>
        </w:rPr>
      </w:pPr>
      <w:r>
        <w:rPr>
          <w:color w:val="auto"/>
          <w:kern w:val="0"/>
          <w:sz w:val="24"/>
          <w:highlight w:val="none"/>
        </w:rPr>
        <w:t xml:space="preserve">    2、本项目通过“政府采购云平台（www.zcygov.cn）”实行在线响应（电子</w:t>
      </w:r>
      <w:r>
        <w:rPr>
          <w:rFonts w:hint="eastAsia"/>
          <w:color w:val="auto"/>
          <w:kern w:val="0"/>
          <w:sz w:val="24"/>
          <w:highlight w:val="none"/>
          <w:lang w:val="en-US" w:eastAsia="zh-CN"/>
        </w:rPr>
        <w:t>磋商</w:t>
      </w:r>
      <w:r>
        <w:rPr>
          <w:color w:val="auto"/>
          <w:kern w:val="0"/>
          <w:sz w:val="24"/>
          <w:highlight w:val="none"/>
        </w:rPr>
        <w:t>）。供应商应通过“政采云电子交易客户端”，并按照本采购文件和“政府采购云平台”的要求编制、加密响应文件并按要求上传递交。</w:t>
      </w:r>
    </w:p>
    <w:p w14:paraId="31C04D16">
      <w:pPr>
        <w:autoSpaceDE w:val="0"/>
        <w:autoSpaceDN w:val="0"/>
        <w:adjustRightInd w:val="0"/>
        <w:spacing w:line="360" w:lineRule="auto"/>
        <w:rPr>
          <w:color w:val="auto"/>
          <w:kern w:val="0"/>
          <w:sz w:val="24"/>
          <w:highlight w:val="none"/>
        </w:rPr>
      </w:pPr>
      <w:r>
        <w:rPr>
          <w:color w:val="auto"/>
          <w:kern w:val="0"/>
          <w:sz w:val="24"/>
          <w:highlight w:val="none"/>
        </w:rPr>
        <w:t xml:space="preserve">    3、供应商应当按要求在“政采云电子交易客户端”编制响应文件。其中资格响应文件、商务技术响应文件中不得出现本项目磋商报价，如因供应商原因提前泄露磋商报价，是供应商的责任。</w:t>
      </w:r>
    </w:p>
    <w:p w14:paraId="395A24FA">
      <w:pPr>
        <w:autoSpaceDE w:val="0"/>
        <w:autoSpaceDN w:val="0"/>
        <w:adjustRightInd w:val="0"/>
        <w:spacing w:line="360" w:lineRule="auto"/>
        <w:rPr>
          <w:color w:val="auto"/>
          <w:kern w:val="0"/>
          <w:sz w:val="24"/>
          <w:highlight w:val="none"/>
        </w:rPr>
      </w:pPr>
      <w:r>
        <w:rPr>
          <w:color w:val="auto"/>
          <w:kern w:val="0"/>
          <w:sz w:val="24"/>
          <w:highlight w:val="none"/>
        </w:rPr>
        <w:t xml:space="preserve">     4、本文件中有提供格式的，建议响应供应商参照格式进行编制，否则引起的不利于供应商的后果由供应商自行承担。格式中要求提供相关证明材料的还需后附相关证明材料，并按格式要求在指定位置根据要求进行签章，否则视为未提供；本文件未提供格式的，请各供应商自行拟定格式。</w:t>
      </w:r>
    </w:p>
    <w:p w14:paraId="52495872">
      <w:pPr>
        <w:autoSpaceDE w:val="0"/>
        <w:autoSpaceDN w:val="0"/>
        <w:adjustRightInd w:val="0"/>
        <w:spacing w:line="360" w:lineRule="auto"/>
        <w:rPr>
          <w:color w:val="auto"/>
          <w:kern w:val="0"/>
          <w:sz w:val="24"/>
          <w:highlight w:val="none"/>
        </w:rPr>
      </w:pPr>
      <w:r>
        <w:rPr>
          <w:color w:val="auto"/>
          <w:kern w:val="0"/>
          <w:sz w:val="24"/>
          <w:highlight w:val="none"/>
        </w:rPr>
        <w:t xml:space="preserve">    5、响应文件内容不完整、编排混乱等导致响应文件被误读、漏读或者查找不到相关内容的，是响应供应商的责任。</w:t>
      </w:r>
    </w:p>
    <w:p w14:paraId="62D2EE25">
      <w:pPr>
        <w:autoSpaceDE w:val="0"/>
        <w:autoSpaceDN w:val="0"/>
        <w:adjustRightInd w:val="0"/>
        <w:spacing w:line="360" w:lineRule="auto"/>
        <w:rPr>
          <w:color w:val="auto"/>
          <w:kern w:val="0"/>
          <w:sz w:val="24"/>
          <w:highlight w:val="none"/>
        </w:rPr>
      </w:pPr>
      <w:r>
        <w:rPr>
          <w:color w:val="auto"/>
          <w:kern w:val="0"/>
          <w:sz w:val="24"/>
          <w:highlight w:val="none"/>
        </w:rPr>
        <w:t xml:space="preserve">    6、响应文件因字迹潦草或表达不清所引起的后果由响应供应商负责。</w:t>
      </w:r>
    </w:p>
    <w:p w14:paraId="5106EE63">
      <w:pPr>
        <w:autoSpaceDE w:val="0"/>
        <w:autoSpaceDN w:val="0"/>
        <w:adjustRightInd w:val="0"/>
        <w:spacing w:line="360" w:lineRule="auto"/>
        <w:rPr>
          <w:color w:val="auto"/>
          <w:kern w:val="0"/>
          <w:sz w:val="24"/>
          <w:highlight w:val="none"/>
        </w:rPr>
      </w:pPr>
      <w:r>
        <w:rPr>
          <w:color w:val="auto"/>
          <w:kern w:val="0"/>
          <w:sz w:val="24"/>
          <w:highlight w:val="none"/>
        </w:rPr>
        <w:t xml:space="preserve">    7、供应商没有按照要求提供全部资料，或者没有仔细阅读采购文件，或者没有对采购文件在各方面的要求作出实质性响应是响应供应商的风险，由此造成的一切后果由响应供应商自行承担。</w:t>
      </w:r>
    </w:p>
    <w:p w14:paraId="50D90C40">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（二）响应文件的编制</w:t>
      </w:r>
      <w:bookmarkEnd w:id="39"/>
      <w:bookmarkEnd w:id="40"/>
      <w:bookmarkEnd w:id="41"/>
      <w:bookmarkEnd w:id="42"/>
      <w:bookmarkEnd w:id="43"/>
      <w:bookmarkEnd w:id="44"/>
    </w:p>
    <w:p w14:paraId="6B880CD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GB2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⑴</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由【资格审查文件】、【技术商务文件】和【报价文件】三部分组成，其中“资格审查文件”“技术商务文件”部分不得包含与本次项目有关的报价，否则作无效标处理。电子</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中须加盖公章部分均采用CA签章。</w:t>
      </w:r>
    </w:p>
    <w:p w14:paraId="04AD2F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资格审查文件</w:t>
      </w:r>
      <w:r>
        <w:rPr>
          <w:rFonts w:hint="eastAsia" w:ascii="宋体" w:hAnsi="宋体" w:eastAsia="宋体" w:cs="宋体"/>
          <w:color w:val="auto"/>
          <w:sz w:val="24"/>
          <w:szCs w:val="24"/>
          <w:highlight w:val="none"/>
        </w:rPr>
        <w:t>】包括但不限于以下内容：</w:t>
      </w:r>
    </w:p>
    <w:p w14:paraId="029C78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法定代表人身份证明或授权委托书（格式见第六章）；</w:t>
      </w:r>
    </w:p>
    <w:p w14:paraId="0C2E6D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▲②企业营业执照或事业单位法人证书扫描件</w:t>
      </w:r>
    </w:p>
    <w:p w14:paraId="737958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有效的供应商《资质证书》、《安全生产许可证》扫描件；</w:t>
      </w:r>
    </w:p>
    <w:p w14:paraId="0317C9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自磋商公告发布之后任意时间的“信用中国”（www.creditchina.gov.cn）、“中国政府采购网”（www.ccgp.gov.cn）供应商信用查询网页截图；</w:t>
      </w:r>
    </w:p>
    <w:p w14:paraId="2AADD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供应商为中小企业/小微企业：请根据要求单独上传《中小企业声明函》；（格式见第六章）</w:t>
      </w:r>
    </w:p>
    <w:p w14:paraId="1D86AB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6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供应商针对资格需要说明的其他文件和说明；（格式见第六章）</w:t>
      </w:r>
    </w:p>
    <w:p w14:paraId="493429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7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具有完善的财务制度的承诺函；（格式见第六章）</w:t>
      </w:r>
    </w:p>
    <w:p w14:paraId="21A4A5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8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⑧</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具有履行合同所必需的设备和专业技术能力的承诺函；（格式见第六章）</w:t>
      </w:r>
    </w:p>
    <w:p w14:paraId="0C292C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9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依法缴纳税收和社会保障资金的承诺函</w:t>
      </w:r>
      <w:r>
        <w:rPr>
          <w:rFonts w:hint="eastAsia" w:ascii="宋体" w:hAnsi="宋体" w:eastAsia="宋体" w:cs="宋体"/>
          <w:color w:val="auto"/>
          <w:sz w:val="24"/>
          <w:szCs w:val="24"/>
          <w:highlight w:val="none"/>
        </w:rPr>
        <w:t>；（格式见第六章）</w:t>
      </w:r>
    </w:p>
    <w:p w14:paraId="55629E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⑩参加采购活动前三年内在经营活动中没有重大违法记录的声明函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297ED7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⑪与参加本次项目同一合同项下政府采购活动的其他供应商不存在单位负责人为同一人或者直接控股、管理关系的承诺函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3F7F10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⑫响应供应商没有失信记录承诺函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43BD41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⑬代理服务费承诺函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686D0DE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⑭供应商认为需要提供的其他相关资料（如有提供，格式自拟）</w:t>
      </w:r>
      <w:r>
        <w:rPr>
          <w:rFonts w:hint="eastAsia" w:ascii="宋体" w:hAnsi="宋体" w:cs="宋体"/>
          <w:color w:val="auto"/>
          <w:sz w:val="24"/>
          <w:szCs w:val="24"/>
          <w:highlight w:val="none"/>
          <w:lang w:eastAsia="zh-CN"/>
        </w:rPr>
        <w:t>。</w:t>
      </w:r>
    </w:p>
    <w:p w14:paraId="064424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资料中的单位名称与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名称必须一致（单位名称发生合法变更的除外，但需提供合法变更的有效文件），否则不予认可。</w:t>
      </w:r>
    </w:p>
    <w:p w14:paraId="2D8FD9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商务技术文件</w:t>
      </w:r>
      <w:r>
        <w:rPr>
          <w:rFonts w:hint="eastAsia" w:ascii="宋体" w:hAnsi="宋体" w:eastAsia="宋体" w:cs="宋体"/>
          <w:color w:val="auto"/>
          <w:sz w:val="24"/>
          <w:szCs w:val="24"/>
          <w:highlight w:val="none"/>
        </w:rPr>
        <w:t>】包括但不限于以下内容：</w:t>
      </w:r>
    </w:p>
    <w:p w14:paraId="379042EC">
      <w:pPr>
        <w:numPr>
          <w:ilvl w:val="0"/>
          <w:numId w:val="0"/>
        </w:numPr>
        <w:tabs>
          <w:tab w:val="left" w:pos="0"/>
        </w:tabs>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①</w:t>
      </w:r>
      <w:r>
        <w:rPr>
          <w:rFonts w:hint="eastAsia" w:ascii="宋体" w:hAnsi="宋体" w:eastAsia="宋体" w:cs="宋体"/>
          <w:bCs/>
          <w:color w:val="auto"/>
          <w:sz w:val="24"/>
          <w:szCs w:val="24"/>
          <w:highlight w:val="none"/>
        </w:rPr>
        <w:t>评分索引表</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5607C86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w:t>
      </w:r>
      <w:r>
        <w:rPr>
          <w:rFonts w:hint="eastAsia" w:ascii="宋体" w:hAnsi="宋体" w:cs="宋体"/>
          <w:bCs/>
          <w:color w:val="auto"/>
          <w:sz w:val="24"/>
          <w:szCs w:val="24"/>
          <w:highlight w:val="none"/>
          <w:lang w:val="en-US" w:eastAsia="zh-CN"/>
        </w:rPr>
        <w:t>磋商声明书</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3C213EFD">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③磋商资格审查表</w:t>
      </w:r>
      <w:r>
        <w:rPr>
          <w:rFonts w:hint="eastAsia" w:ascii="宋体" w:hAnsi="宋体" w:cs="宋体"/>
          <w:bCs/>
          <w:color w:val="auto"/>
          <w:kern w:val="2"/>
          <w:sz w:val="24"/>
          <w:szCs w:val="24"/>
          <w:highlight w:val="none"/>
          <w:lang w:val="en-US" w:eastAsia="zh-CN" w:bidi="ar-SA"/>
        </w:rPr>
        <w:t>；</w:t>
      </w:r>
    </w:p>
    <w:p w14:paraId="6EFC81AC">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4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④</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磋商资格证明资料</w:t>
      </w:r>
      <w:r>
        <w:rPr>
          <w:rFonts w:hint="eastAsia" w:ascii="宋体" w:hAnsi="宋体" w:cs="宋体"/>
          <w:bCs/>
          <w:color w:val="auto"/>
          <w:kern w:val="2"/>
          <w:sz w:val="24"/>
          <w:szCs w:val="24"/>
          <w:highlight w:val="none"/>
          <w:lang w:val="en-US" w:eastAsia="zh-CN" w:bidi="ar-SA"/>
        </w:rPr>
        <w:t>；</w:t>
      </w:r>
    </w:p>
    <w:p w14:paraId="6DC5C9B8">
      <w:pPr>
        <w:pStyle w:val="37"/>
        <w:numPr>
          <w:ilvl w:val="0"/>
          <w:numId w:val="0"/>
        </w:numPr>
        <w:tabs>
          <w:tab w:val="left" w:pos="0"/>
        </w:tabs>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5 \* GB3 \* MERGEFORMAT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供应商基本情况表</w:t>
      </w:r>
      <w:r>
        <w:rPr>
          <w:rFonts w:hint="eastAsia" w:ascii="宋体" w:hAnsi="宋体" w:cs="宋体"/>
          <w:color w:val="auto"/>
          <w:kern w:val="2"/>
          <w:sz w:val="24"/>
          <w:szCs w:val="24"/>
          <w:highlight w:val="none"/>
          <w:lang w:val="en-US" w:eastAsia="zh-CN" w:bidi="ar-SA"/>
        </w:rPr>
        <w:t>；</w:t>
      </w:r>
    </w:p>
    <w:p w14:paraId="28EE7C8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6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sz w:val="24"/>
          <w:szCs w:val="24"/>
          <w:highlight w:val="none"/>
        </w:rPr>
        <w:t>业绩一览表</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64E4EF43">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⑦</w:t>
      </w:r>
      <w:r>
        <w:rPr>
          <w:rFonts w:hint="eastAsia" w:ascii="宋体" w:hAnsi="宋体" w:eastAsia="宋体" w:cs="宋体"/>
          <w:color w:val="auto"/>
          <w:sz w:val="24"/>
          <w:szCs w:val="24"/>
          <w:highlight w:val="none"/>
          <w:lang w:eastAsia="zh-CN"/>
        </w:rPr>
        <w:t>拟派项目团队人员表</w:t>
      </w:r>
      <w:r>
        <w:rPr>
          <w:rFonts w:hint="eastAsia" w:ascii="宋体" w:hAnsi="宋体" w:eastAsia="宋体" w:cs="宋体"/>
          <w:color w:val="auto"/>
          <w:sz w:val="24"/>
          <w:szCs w:val="24"/>
          <w:highlight w:val="none"/>
        </w:rPr>
        <w:t>（格式见第六章）</w:t>
      </w:r>
      <w:r>
        <w:rPr>
          <w:rFonts w:hint="eastAsia" w:ascii="宋体" w:hAnsi="宋体" w:eastAsia="宋体" w:cs="宋体"/>
          <w:color w:val="auto"/>
          <w:sz w:val="24"/>
          <w:szCs w:val="24"/>
          <w:highlight w:val="none"/>
          <w:lang w:eastAsia="zh-CN"/>
        </w:rPr>
        <w:t>；</w:t>
      </w:r>
    </w:p>
    <w:p w14:paraId="7C9D79FE">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⑧偏离表（格式见第六章）；</w:t>
      </w:r>
    </w:p>
    <w:p w14:paraId="7C118561">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⑨供应商自评表格式见第六章）；</w:t>
      </w:r>
    </w:p>
    <w:p w14:paraId="5FFC298B">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⑩技术商务文件（按照评分标准自行编写）：</w:t>
      </w:r>
    </w:p>
    <w:p w14:paraId="065F8001">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⑪供应商认为需要的其他内容（如有提供，格式自拟）。</w:t>
      </w:r>
    </w:p>
    <w:p w14:paraId="791D8A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报价文件</w:t>
      </w:r>
      <w:r>
        <w:rPr>
          <w:rFonts w:hint="eastAsia" w:ascii="宋体" w:hAnsi="宋体" w:eastAsia="宋体" w:cs="宋体"/>
          <w:color w:val="auto"/>
          <w:sz w:val="24"/>
          <w:szCs w:val="24"/>
          <w:highlight w:val="none"/>
        </w:rPr>
        <w:t>】包括但不限于以下内容：</w:t>
      </w:r>
    </w:p>
    <w:p w14:paraId="05E1BA6C">
      <w:pPr>
        <w:numPr>
          <w:ilvl w:val="0"/>
          <w:numId w:val="0"/>
        </w:num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函</w:t>
      </w:r>
      <w:r>
        <w:rPr>
          <w:rFonts w:hint="eastAsia" w:ascii="宋体" w:hAnsi="宋体" w:eastAsia="宋体" w:cs="宋体"/>
          <w:color w:val="auto"/>
          <w:sz w:val="24"/>
          <w:szCs w:val="24"/>
          <w:highlight w:val="none"/>
        </w:rPr>
        <w:t>（格式见第六章）；</w:t>
      </w:r>
    </w:p>
    <w:p w14:paraId="339DDE0F">
      <w:pPr>
        <w:numPr>
          <w:ilvl w:val="0"/>
          <w:numId w:val="0"/>
        </w:num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▲②中小企业声明函（格式见第六章）；</w:t>
      </w:r>
    </w:p>
    <w:p w14:paraId="62CDED4D">
      <w:pPr>
        <w:pStyle w:val="37"/>
        <w:numPr>
          <w:ilvl w:val="0"/>
          <w:numId w:val="0"/>
        </w:numPr>
        <w:tabs>
          <w:tab w:val="left" w:pos="0"/>
        </w:tabs>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③残疾人福利性单位声明函（若不符合可不提供）</w:t>
      </w:r>
      <w:r>
        <w:rPr>
          <w:rFonts w:hint="eastAsia" w:ascii="宋体" w:hAnsi="宋体" w:eastAsia="宋体" w:cs="宋体"/>
          <w:color w:val="auto"/>
          <w:sz w:val="24"/>
          <w:szCs w:val="24"/>
          <w:highlight w:val="none"/>
        </w:rPr>
        <w:t>（格式见第六章）；</w:t>
      </w:r>
    </w:p>
    <w:p w14:paraId="07A18B9D">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4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④</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残疾人福利性单位声明函（格式自拟，若不符合可不提供）</w:t>
      </w:r>
      <w:r>
        <w:rPr>
          <w:rFonts w:hint="eastAsia" w:ascii="宋体" w:hAnsi="宋体" w:cs="宋体"/>
          <w:bCs/>
          <w:color w:val="auto"/>
          <w:kern w:val="2"/>
          <w:sz w:val="24"/>
          <w:szCs w:val="24"/>
          <w:highlight w:val="none"/>
          <w:lang w:val="en-US" w:eastAsia="zh-CN" w:bidi="ar-SA"/>
        </w:rPr>
        <w:t>；</w:t>
      </w:r>
    </w:p>
    <w:p w14:paraId="525FF4F2">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⑤磋商报价一览表</w:t>
      </w:r>
      <w:r>
        <w:rPr>
          <w:rFonts w:hint="eastAsia" w:ascii="宋体" w:hAnsi="宋体" w:cs="宋体"/>
          <w:bCs/>
          <w:color w:val="auto"/>
          <w:kern w:val="2"/>
          <w:sz w:val="24"/>
          <w:szCs w:val="24"/>
          <w:highlight w:val="none"/>
          <w:lang w:val="en-US" w:eastAsia="zh-CN" w:bidi="ar-SA"/>
        </w:rPr>
        <w:t>；</w:t>
      </w:r>
    </w:p>
    <w:p w14:paraId="082878D2">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⑥报价明细表</w:t>
      </w:r>
      <w:r>
        <w:rPr>
          <w:rFonts w:hint="eastAsia" w:ascii="宋体" w:hAnsi="宋体" w:cs="宋体"/>
          <w:bCs/>
          <w:color w:val="auto"/>
          <w:kern w:val="2"/>
          <w:sz w:val="24"/>
          <w:szCs w:val="24"/>
          <w:highlight w:val="none"/>
          <w:lang w:val="en-US" w:eastAsia="zh-CN" w:bidi="ar-SA"/>
        </w:rPr>
        <w:t>；</w:t>
      </w:r>
    </w:p>
    <w:p w14:paraId="07263B3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⑦供应商针对报价需要说明的其他文件和说明（格式自拟）</w:t>
      </w:r>
      <w:r>
        <w:rPr>
          <w:rFonts w:hint="eastAsia" w:ascii="宋体" w:hAnsi="宋体" w:cs="宋体"/>
          <w:bCs/>
          <w:color w:val="auto"/>
          <w:kern w:val="2"/>
          <w:sz w:val="24"/>
          <w:szCs w:val="24"/>
          <w:highlight w:val="none"/>
          <w:lang w:val="en-US" w:eastAsia="zh-CN" w:bidi="ar-SA"/>
        </w:rPr>
        <w:t>。</w:t>
      </w:r>
    </w:p>
    <w:p w14:paraId="20896626">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（三）响应文件的编制格式及说明</w:t>
      </w:r>
    </w:p>
    <w:p w14:paraId="41E47E15">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 1 \* GB2 \* MERGEFORMAT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⑴</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rPr>
        <w:t>请</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在编制</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时仔细阅读本</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及其他辅助资料，根据本</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中评标原则及</w:t>
      </w:r>
      <w:r>
        <w:rPr>
          <w:rFonts w:hint="eastAsia" w:ascii="宋体" w:hAnsi="宋体" w:eastAsia="宋体" w:cs="宋体"/>
          <w:b w:val="0"/>
          <w:bCs w:val="0"/>
          <w:color w:val="auto"/>
          <w:sz w:val="24"/>
          <w:szCs w:val="24"/>
          <w:highlight w:val="none"/>
          <w:lang w:val="en-US" w:eastAsia="zh-CN"/>
        </w:rPr>
        <w:t>评分标准</w:t>
      </w:r>
      <w:r>
        <w:rPr>
          <w:rFonts w:hint="eastAsia" w:ascii="宋体" w:hAnsi="宋体" w:eastAsia="宋体" w:cs="宋体"/>
          <w:b w:val="0"/>
          <w:bCs w:val="0"/>
          <w:color w:val="auto"/>
          <w:sz w:val="24"/>
          <w:szCs w:val="24"/>
          <w:highlight w:val="none"/>
        </w:rPr>
        <w:t>中所列内容结合自身情况据实提供相关资料。所</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rPr>
        <w:t>各种证书、证件、证明、执照须加盖电子签章并制作在</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w:t>
      </w:r>
    </w:p>
    <w:p w14:paraId="2B295A51">
      <w:pPr>
        <w:pStyle w:val="37"/>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2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⑵</w:t>
      </w:r>
      <w:r>
        <w:rPr>
          <w:rFonts w:hint="eastAsia" w:ascii="宋体" w:hAnsi="宋体" w:eastAsia="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应包括规定的内容，</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提交的</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应当按</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rPr>
        <w:t>提供的格式（格式可以按同样格式扩展）</w:t>
      </w:r>
      <w:r>
        <w:rPr>
          <w:rFonts w:hint="eastAsia" w:ascii="宋体" w:hAnsi="宋体" w:eastAsia="宋体" w:cs="宋体"/>
          <w:b w:val="0"/>
          <w:bCs w:val="0"/>
          <w:color w:val="auto"/>
          <w:sz w:val="24"/>
          <w:szCs w:val="24"/>
          <w:highlight w:val="none"/>
          <w:lang w:val="en-US" w:eastAsia="zh-CN"/>
        </w:rPr>
        <w:t>编制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未提供标准格式的，由</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自行编写</w:t>
      </w:r>
      <w:r>
        <w:rPr>
          <w:rFonts w:hint="eastAsia" w:ascii="宋体" w:hAnsi="宋体" w:eastAsia="宋体" w:cs="宋体"/>
          <w:b w:val="0"/>
          <w:bCs w:val="0"/>
          <w:color w:val="auto"/>
          <w:sz w:val="24"/>
          <w:szCs w:val="24"/>
          <w:highlight w:val="none"/>
          <w:lang w:eastAsia="zh-CN"/>
        </w:rPr>
        <w:t>；</w:t>
      </w:r>
    </w:p>
    <w:p w14:paraId="54C2CE07">
      <w:pPr>
        <w:pStyle w:val="37"/>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3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应严格按照</w:t>
      </w:r>
      <w:r>
        <w:rPr>
          <w:rFonts w:hint="eastAsia" w:ascii="宋体" w:hAnsi="宋体" w:eastAsia="宋体" w:cs="宋体"/>
          <w:b w:val="0"/>
          <w:bCs w:val="0"/>
          <w:color w:val="auto"/>
          <w:sz w:val="24"/>
          <w:szCs w:val="24"/>
          <w:highlight w:val="none"/>
          <w:lang w:val="en-US" w:eastAsia="zh-CN"/>
        </w:rPr>
        <w:t>采购文件</w:t>
      </w:r>
      <w:r>
        <w:rPr>
          <w:rFonts w:hint="eastAsia" w:ascii="宋体" w:hAnsi="宋体" w:eastAsia="宋体" w:cs="宋体"/>
          <w:b w:val="0"/>
          <w:bCs w:val="0"/>
          <w:color w:val="auto"/>
          <w:sz w:val="24"/>
          <w:szCs w:val="24"/>
          <w:highlight w:val="none"/>
        </w:rPr>
        <w:t>规定的顺序编制目录，编排混乱或未按</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所提供的统一格式编写与漏</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而导致</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被误读或查找不到有效文件由</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承担风险</w:t>
      </w:r>
      <w:r>
        <w:rPr>
          <w:rFonts w:hint="eastAsia" w:ascii="宋体" w:hAnsi="宋体" w:eastAsia="宋体" w:cs="宋体"/>
          <w:b w:val="0"/>
          <w:bCs w:val="0"/>
          <w:color w:val="auto"/>
          <w:sz w:val="24"/>
          <w:szCs w:val="24"/>
          <w:highlight w:val="none"/>
          <w:lang w:eastAsia="zh-CN"/>
        </w:rPr>
        <w:t>。</w:t>
      </w:r>
    </w:p>
    <w:p w14:paraId="00C89654">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4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以上打</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须按规定盖章或签字。</w:t>
      </w:r>
    </w:p>
    <w:p w14:paraId="79DFE4C2">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以上内容未提供格式的，请</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格式自拟。</w:t>
      </w:r>
    </w:p>
    <w:p w14:paraId="213D32E4">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（四）响应报价</w:t>
      </w:r>
    </w:p>
    <w:p w14:paraId="7451829B">
      <w:pPr>
        <w:pStyle w:val="3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 1 \* GB2 \* MERGEFORMAT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⑴</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Cs/>
          <w:color w:val="auto"/>
          <w:sz w:val="24"/>
          <w:szCs w:val="24"/>
          <w:highlight w:val="none"/>
        </w:rPr>
        <w:t>本项目最高限价：</w:t>
      </w:r>
      <w:r>
        <w:rPr>
          <w:rFonts w:hint="eastAsia" w:ascii="宋体" w:hAnsi="宋体" w:cs="宋体"/>
          <w:bCs/>
          <w:color w:val="auto"/>
          <w:sz w:val="24"/>
          <w:szCs w:val="24"/>
          <w:highlight w:val="none"/>
          <w:lang w:val="en-US" w:eastAsia="zh-CN"/>
        </w:rPr>
        <w:t>52.2934万元</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报价超过最高限价的作无效</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处理</w:t>
      </w:r>
      <w:r>
        <w:rPr>
          <w:rFonts w:hint="eastAsia" w:ascii="宋体" w:hAnsi="宋体" w:eastAsia="宋体" w:cs="宋体"/>
          <w:bCs/>
          <w:color w:val="auto"/>
          <w:sz w:val="24"/>
          <w:szCs w:val="24"/>
          <w:highlight w:val="none"/>
          <w:lang w:eastAsia="zh-CN"/>
        </w:rPr>
        <w:t>。</w:t>
      </w:r>
    </w:p>
    <w:p w14:paraId="7BA7760F">
      <w:pPr>
        <w:keepNext w:val="0"/>
        <w:keepLines w:val="0"/>
        <w:pageBreakBefore w:val="0"/>
        <w:widowControl w:val="0"/>
        <w:kinsoku/>
        <w:wordWrap/>
        <w:overflowPunct/>
        <w:topLinePunct w:val="0"/>
        <w:autoSpaceDE/>
        <w:autoSpaceDN/>
        <w:bidi w:val="0"/>
        <w:adjustRightInd/>
        <w:snapToGrid/>
        <w:spacing w:line="360" w:lineRule="auto"/>
        <w:ind w:left="1" w:right="77" w:firstLine="444"/>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2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⑵</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kern w:val="2"/>
          <w:sz w:val="24"/>
          <w:szCs w:val="24"/>
          <w:highlight w:val="none"/>
          <w:lang w:val="en-US" w:eastAsia="zh-CN" w:bidi="ar-SA"/>
        </w:rPr>
        <w:t>本项目</w:t>
      </w:r>
      <w:r>
        <w:rPr>
          <w:rFonts w:hint="eastAsia" w:ascii="宋体" w:hAnsi="宋体" w:cs="宋体"/>
          <w:bCs/>
          <w:color w:val="auto"/>
          <w:kern w:val="2"/>
          <w:sz w:val="24"/>
          <w:szCs w:val="24"/>
          <w:highlight w:val="none"/>
          <w:lang w:val="en-US" w:eastAsia="zh-CN" w:bidi="ar-SA"/>
        </w:rPr>
        <w:t>响应</w:t>
      </w:r>
      <w:r>
        <w:rPr>
          <w:rFonts w:hint="eastAsia" w:ascii="宋体" w:hAnsi="宋体" w:eastAsia="宋体" w:cs="宋体"/>
          <w:bCs/>
          <w:color w:val="auto"/>
          <w:kern w:val="2"/>
          <w:sz w:val="24"/>
          <w:szCs w:val="24"/>
          <w:highlight w:val="none"/>
          <w:lang w:val="en-US" w:eastAsia="zh-CN" w:bidi="ar-SA"/>
        </w:rPr>
        <w:t>报价包括</w:t>
      </w:r>
      <w:r>
        <w:rPr>
          <w:rFonts w:hint="eastAsia" w:ascii="宋体" w:hAnsi="宋体" w:eastAsia="宋体" w:cs="宋体"/>
          <w:color w:val="auto"/>
          <w:spacing w:val="7"/>
          <w:sz w:val="24"/>
          <w:szCs w:val="24"/>
          <w:highlight w:val="none"/>
        </w:rPr>
        <w:t>完成</w:t>
      </w:r>
      <w:r>
        <w:rPr>
          <w:rFonts w:hint="eastAsia" w:ascii="宋体" w:hAnsi="宋体" w:cs="宋体"/>
          <w:color w:val="auto"/>
          <w:spacing w:val="7"/>
          <w:sz w:val="24"/>
          <w:szCs w:val="24"/>
          <w:highlight w:val="none"/>
          <w:lang w:eastAsia="zh-CN"/>
        </w:rPr>
        <w:t>104国道长兴上莘桥至刘家渡改建工程连接线对已建西一线、杭湖线交叉段天然气管道环焊缝及防腐层检测服务项目的系统服务费、材料费、运输费、安装费、质检（自检）费、</w:t>
      </w:r>
      <w:r>
        <w:rPr>
          <w:rFonts w:hint="eastAsia" w:ascii="宋体" w:hAnsi="宋体" w:eastAsia="宋体" w:cs="宋体"/>
          <w:color w:val="auto"/>
          <w:spacing w:val="7"/>
          <w:sz w:val="24"/>
          <w:szCs w:val="24"/>
          <w:highlight w:val="none"/>
          <w:lang w:eastAsia="zh-CN"/>
        </w:rPr>
        <w:t>工资、各种社会保险费、管理费、税金、政策性文件规定及合同包含的所有风险、责任等各项应有费用。</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p>
    <w:p w14:paraId="0DF25AE2">
      <w:pPr>
        <w:pStyle w:val="3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3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sz w:val="24"/>
          <w:szCs w:val="24"/>
          <w:highlight w:val="none"/>
          <w:lang w:eastAsia="zh-CN"/>
        </w:rPr>
        <w:t>开标一览表</w:t>
      </w:r>
      <w:r>
        <w:rPr>
          <w:rFonts w:hint="eastAsia" w:ascii="宋体" w:hAnsi="宋体" w:eastAsia="宋体" w:cs="宋体"/>
          <w:bCs/>
          <w:color w:val="auto"/>
          <w:sz w:val="24"/>
          <w:szCs w:val="24"/>
          <w:highlight w:val="none"/>
        </w:rPr>
        <w:t>上的价格以</w:t>
      </w:r>
      <w:r>
        <w:rPr>
          <w:rFonts w:hint="eastAsia" w:ascii="宋体" w:hAnsi="宋体" w:cs="宋体"/>
          <w:bCs/>
          <w:color w:val="auto"/>
          <w:sz w:val="24"/>
          <w:szCs w:val="24"/>
          <w:highlight w:val="none"/>
          <w:lang w:eastAsia="zh-CN"/>
        </w:rPr>
        <w:t>元为单位进行</w:t>
      </w:r>
      <w:r>
        <w:rPr>
          <w:rFonts w:hint="eastAsia" w:ascii="宋体" w:hAnsi="宋体" w:eastAsia="宋体" w:cs="宋体"/>
          <w:bCs/>
          <w:color w:val="auto"/>
          <w:sz w:val="24"/>
          <w:szCs w:val="24"/>
          <w:highlight w:val="none"/>
        </w:rPr>
        <w:t>报价。</w:t>
      </w:r>
    </w:p>
    <w:p w14:paraId="53D29038">
      <w:pPr>
        <w:pStyle w:val="37"/>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4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sz w:val="24"/>
          <w:szCs w:val="24"/>
          <w:highlight w:val="none"/>
        </w:rPr>
        <w:t>采购人不接受任何选择报价，只允许一个报价。</w:t>
      </w:r>
    </w:p>
    <w:p w14:paraId="45F022A5">
      <w:pPr>
        <w:pStyle w:val="37"/>
        <w:spacing w:line="360" w:lineRule="auto"/>
        <w:ind w:firstLine="480"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 5 \* GB2 \* MERGEFORMAT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bCs w:val="0"/>
          <w:color w:val="auto"/>
          <w:sz w:val="24"/>
          <w:szCs w:val="24"/>
          <w:highlight w:val="none"/>
        </w:rPr>
        <w:fldChar w:fldCharType="end"/>
      </w:r>
      <w:r>
        <w:rPr>
          <w:rFonts w:hint="eastAsia" w:ascii="宋体" w:hAnsi="宋体" w:cs="宋体"/>
          <w:bCs w:val="0"/>
          <w:color w:val="auto"/>
          <w:sz w:val="24"/>
          <w:szCs w:val="24"/>
          <w:highlight w:val="none"/>
          <w:lang w:eastAsia="zh-CN"/>
        </w:rPr>
        <w:t>供应商</w:t>
      </w:r>
      <w:r>
        <w:rPr>
          <w:rFonts w:hint="eastAsia" w:ascii="宋体" w:hAnsi="宋体" w:eastAsia="宋体" w:cs="宋体"/>
          <w:bCs w:val="0"/>
          <w:color w:val="auto"/>
          <w:sz w:val="24"/>
          <w:szCs w:val="24"/>
          <w:highlight w:val="none"/>
        </w:rPr>
        <w:t>不得进行影响产品质量或者诚信履约的恶意报价。</w:t>
      </w:r>
      <w:r>
        <w:rPr>
          <w:rFonts w:hint="eastAsia" w:ascii="宋体" w:hAnsi="宋体" w:cs="宋体"/>
          <w:bCs w:val="0"/>
          <w:color w:val="auto"/>
          <w:sz w:val="24"/>
          <w:szCs w:val="24"/>
          <w:highlight w:val="none"/>
          <w:lang w:eastAsia="zh-CN"/>
        </w:rPr>
        <w:t>供应商</w:t>
      </w:r>
      <w:r>
        <w:rPr>
          <w:rFonts w:hint="eastAsia" w:ascii="宋体" w:hAnsi="宋体" w:eastAsia="宋体" w:cs="宋体"/>
          <w:bCs w:val="0"/>
          <w:color w:val="auto"/>
          <w:sz w:val="24"/>
          <w:szCs w:val="24"/>
          <w:highlight w:val="none"/>
        </w:rPr>
        <w:t>在项目评审前准备好报价核算、报价明细、报价说明等材料，以备评审专家核查。供应商报价</w:t>
      </w:r>
      <w:r>
        <w:rPr>
          <w:rFonts w:hint="eastAsia" w:ascii="宋体" w:hAnsi="宋体" w:cs="宋体"/>
          <w:bCs w:val="0"/>
          <w:color w:val="auto"/>
          <w:sz w:val="24"/>
          <w:szCs w:val="24"/>
          <w:highlight w:val="none"/>
          <w:lang w:val="en-US" w:eastAsia="zh-CN"/>
        </w:rPr>
        <w:t>明显</w:t>
      </w:r>
      <w:r>
        <w:rPr>
          <w:rFonts w:hint="eastAsia" w:ascii="宋体" w:hAnsi="宋体" w:eastAsia="宋体" w:cs="宋体"/>
          <w:bCs w:val="0"/>
          <w:color w:val="auto"/>
          <w:sz w:val="24"/>
          <w:szCs w:val="24"/>
          <w:highlight w:val="none"/>
        </w:rPr>
        <w:t>低于</w:t>
      </w:r>
      <w:r>
        <w:rPr>
          <w:rFonts w:hint="eastAsia" w:ascii="宋体" w:hAnsi="宋体" w:cs="宋体"/>
          <w:bCs w:val="0"/>
          <w:color w:val="auto"/>
          <w:sz w:val="24"/>
          <w:szCs w:val="24"/>
          <w:highlight w:val="none"/>
          <w:lang w:val="en-US" w:eastAsia="zh-CN"/>
        </w:rPr>
        <w:t>市场价</w:t>
      </w:r>
      <w:r>
        <w:rPr>
          <w:rFonts w:hint="eastAsia" w:ascii="宋体" w:hAnsi="宋体" w:eastAsia="宋体" w:cs="宋体"/>
          <w:bCs w:val="0"/>
          <w:color w:val="auto"/>
          <w:sz w:val="24"/>
          <w:szCs w:val="24"/>
          <w:highlight w:val="none"/>
        </w:rPr>
        <w:t>的，应当在报价文件中详细阐述不影响产品质量或者诚信履约的具体原因。</w:t>
      </w:r>
    </w:p>
    <w:p w14:paraId="55782C3D">
      <w:pPr>
        <w:pStyle w:val="37"/>
        <w:spacing w:line="360" w:lineRule="auto"/>
        <w:ind w:firstLine="482" w:firstLineChars="200"/>
        <w:jc w:val="both"/>
        <w:rPr>
          <w:rFonts w:hint="eastAsia" w:ascii="宋体" w:hAnsi="宋体" w:eastAsia="宋体" w:cs="宋体"/>
          <w:bCs w:val="0"/>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SA"/>
        </w:rPr>
        <w:fldChar w:fldCharType="begin"/>
      </w:r>
      <w:r>
        <w:rPr>
          <w:rFonts w:hint="eastAsia" w:asciiTheme="majorEastAsia" w:hAnsiTheme="majorEastAsia" w:eastAsiaTheme="majorEastAsia" w:cstheme="majorEastAsia"/>
          <w:b/>
          <w:bCs/>
          <w:color w:val="auto"/>
          <w:kern w:val="0"/>
          <w:sz w:val="24"/>
          <w:szCs w:val="24"/>
          <w:highlight w:val="none"/>
          <w:lang w:val="en-US" w:eastAsia="zh-CN" w:bidi="ar-SA"/>
        </w:rPr>
        <w:instrText xml:space="preserve"> = 6 \* GB2 \* MERGEFORMAT </w:instrText>
      </w:r>
      <w:r>
        <w:rPr>
          <w:rFonts w:hint="eastAsia" w:asciiTheme="majorEastAsia" w:hAnsiTheme="majorEastAsia" w:eastAsiaTheme="majorEastAsia" w:cstheme="majorEastAsia"/>
          <w:b/>
          <w:bCs/>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b/>
          <w:bCs/>
          <w:color w:val="auto"/>
          <w:kern w:val="0"/>
          <w:sz w:val="24"/>
          <w:szCs w:val="24"/>
          <w:highlight w:val="none"/>
          <w:lang w:val="en-US" w:eastAsia="zh-CN" w:bidi="ar-SA"/>
        </w:rPr>
        <w:t>⑹</w:t>
      </w:r>
      <w:r>
        <w:rPr>
          <w:rFonts w:hint="eastAsia" w:asciiTheme="majorEastAsia" w:hAnsiTheme="majorEastAsia" w:eastAsiaTheme="majorEastAsia" w:cstheme="majorEastAsia"/>
          <w:b/>
          <w:bCs/>
          <w:color w:val="auto"/>
          <w:kern w:val="0"/>
          <w:sz w:val="24"/>
          <w:szCs w:val="24"/>
          <w:highlight w:val="none"/>
          <w:lang w:val="en-US" w:eastAsia="zh-CN" w:bidi="ar-SA"/>
        </w:rPr>
        <w:fldChar w:fldCharType="end"/>
      </w:r>
      <w:r>
        <w:rPr>
          <w:rFonts w:hint="eastAsia" w:asciiTheme="majorEastAsia" w:hAnsiTheme="majorEastAsia" w:eastAsiaTheme="majorEastAsia" w:cstheme="majorEastAsia"/>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响应文件含有采购人不能接受的附加条件，响应无效。</w:t>
      </w:r>
      <w:r>
        <w:rPr>
          <w:rFonts w:hint="eastAsia" w:ascii="宋体" w:hAnsi="宋体" w:eastAsia="宋体" w:cs="宋体"/>
          <w:bCs w:val="0"/>
          <w:color w:val="auto"/>
          <w:sz w:val="24"/>
          <w:szCs w:val="24"/>
          <w:highlight w:val="none"/>
        </w:rPr>
        <w:t xml:space="preserve"> </w:t>
      </w:r>
    </w:p>
    <w:p w14:paraId="3242B466">
      <w:pPr>
        <w:pStyle w:val="37"/>
        <w:pageBreakBefore w:val="0"/>
        <w:widowControl w:val="0"/>
        <w:kinsoku/>
        <w:wordWrap/>
        <w:overflowPunct/>
        <w:topLinePunct w:val="0"/>
        <w:autoSpaceDN/>
        <w:bidi w:val="0"/>
        <w:adjustRightInd/>
        <w:snapToGrid/>
        <w:spacing w:line="360" w:lineRule="auto"/>
        <w:ind w:firstLine="480" w:firstLineChars="200"/>
        <w:jc w:val="left"/>
        <w:rPr>
          <w:rFonts w:hint="eastAsia" w:ascii="宋体" w:hAnsi="宋体" w:eastAsia="宋体" w:cs="宋体"/>
          <w:bCs/>
          <w:color w:val="auto"/>
          <w:sz w:val="24"/>
          <w:szCs w:val="24"/>
          <w:highlight w:val="none"/>
          <w:lang w:val="en-US" w:eastAsia="zh-CN"/>
        </w:rPr>
      </w:pPr>
      <w:bookmarkStart w:id="45" w:name="_Hlk47305225"/>
    </w:p>
    <w:p w14:paraId="5B914CEA">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（五）响应</w:t>
      </w:r>
      <w:r>
        <w:rPr>
          <w:rFonts w:hint="eastAsia" w:ascii="Times New Roman" w:hAnsi="Times New Roman" w:eastAsia="宋体" w:cs="Times New Roman"/>
          <w:b/>
          <w:color w:val="auto"/>
          <w:kern w:val="0"/>
          <w:sz w:val="24"/>
          <w:highlight w:val="none"/>
        </w:rPr>
        <w:t>文件</w:t>
      </w:r>
      <w:r>
        <w:rPr>
          <w:rFonts w:ascii="Times New Roman" w:hAnsi="Times New Roman" w:eastAsia="宋体" w:cs="Times New Roman"/>
          <w:b/>
          <w:color w:val="auto"/>
          <w:kern w:val="0"/>
          <w:sz w:val="24"/>
          <w:highlight w:val="none"/>
        </w:rPr>
        <w:t>的有效期</w:t>
      </w:r>
    </w:p>
    <w:p w14:paraId="10F1B0DB">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▲1、自响应截止日起90天响应文件应保持有效。有效期不足的响应文件将被拒绝。</w:t>
      </w:r>
    </w:p>
    <w:p w14:paraId="470C5898">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2、在特殊情况下，采购人可与供应商协商延长响应书的有效期，这种要求和答复均以书面形式进行。</w:t>
      </w:r>
    </w:p>
    <w:p w14:paraId="225820B3">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3、供应商同意延长有效期，但不能修改响应文件。 </w:t>
      </w:r>
    </w:p>
    <w:p w14:paraId="0C076807">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w:t>
      </w:r>
      <w:r>
        <w:rPr>
          <w:rFonts w:hint="eastAsia" w:ascii="Times New Roman" w:hAnsi="Times New Roman" w:eastAsia="宋体" w:cs="Times New Roman"/>
          <w:color w:val="auto"/>
          <w:kern w:val="0"/>
          <w:sz w:val="24"/>
          <w:highlight w:val="none"/>
        </w:rPr>
        <w:t>成交供应商</w:t>
      </w:r>
      <w:r>
        <w:rPr>
          <w:rFonts w:ascii="Times New Roman" w:hAnsi="Times New Roman" w:eastAsia="宋体" w:cs="Times New Roman"/>
          <w:color w:val="auto"/>
          <w:kern w:val="0"/>
          <w:sz w:val="24"/>
          <w:highlight w:val="none"/>
        </w:rPr>
        <w:t>的响应文件自</w:t>
      </w:r>
      <w:r>
        <w:rPr>
          <w:rFonts w:hint="eastAsia" w:ascii="Times New Roman" w:hAnsi="Times New Roman" w:eastAsia="宋体" w:cs="Times New Roman"/>
          <w:color w:val="auto"/>
          <w:kern w:val="0"/>
          <w:sz w:val="24"/>
          <w:highlight w:val="none"/>
        </w:rPr>
        <w:t>磋商</w:t>
      </w:r>
      <w:r>
        <w:rPr>
          <w:rFonts w:ascii="Times New Roman" w:hAnsi="Times New Roman" w:eastAsia="宋体" w:cs="Times New Roman"/>
          <w:color w:val="auto"/>
          <w:kern w:val="0"/>
          <w:sz w:val="24"/>
          <w:highlight w:val="none"/>
        </w:rPr>
        <w:t>之日起至合同履行完毕止均应保持有效。</w:t>
      </w:r>
    </w:p>
    <w:p w14:paraId="6661E096">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（六）响应保证金：无；</w:t>
      </w:r>
    </w:p>
    <w:p w14:paraId="701E8BE2">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（七）响应文件的编制、签署</w:t>
      </w:r>
    </w:p>
    <w:p w14:paraId="393BFC54">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1、供应商按本采购文件规定的要求和浙江政府采购云平台要求编制电子响应文件，并标注页码，响应文件内容不完整、编排混乱导致响应文件被误读、漏读或者查找不到相关内容的，是供应商的责任。</w:t>
      </w:r>
    </w:p>
    <w:p w14:paraId="76865E51">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2、响应文件须由供应商在规定位置盖章并由法定代表人或法定代表人的授权委托人签署。</w:t>
      </w:r>
    </w:p>
    <w:p w14:paraId="70311EDC">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3、响应文件不得涂改，若有修改错漏处，须加盖单位公章或者法定代表人或授权委托人签字或盖章。响应文件因字迹潦草或表达不清所引起的后果由供应商负责。</w:t>
      </w:r>
    </w:p>
    <w:p w14:paraId="735A512B">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4、电子响应文件编制时，应根据“政采云供应商项目采购-电子招投标操作指南”及本采购文件规定的格式和顺序编制电子响应文件并进行标书关联定位。</w:t>
      </w:r>
    </w:p>
    <w:p w14:paraId="18ED7B8B">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（八）响应文件的封装、递交要求</w:t>
      </w:r>
    </w:p>
    <w:p w14:paraId="73CB6427">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本项目实行全流程网上电子</w:t>
      </w:r>
      <w:r>
        <w:rPr>
          <w:rFonts w:hint="eastAsia" w:cs="Times New Roman"/>
          <w:color w:val="auto"/>
          <w:sz w:val="24"/>
          <w:highlight w:val="none"/>
          <w:lang w:val="en-US" w:eastAsia="zh-CN"/>
        </w:rPr>
        <w:t>磋商</w:t>
      </w:r>
      <w:r>
        <w:rPr>
          <w:rFonts w:hint="eastAsia" w:ascii="Times New Roman" w:hAnsi="Times New Roman" w:eastAsia="宋体" w:cs="Times New Roman"/>
          <w:color w:val="auto"/>
          <w:sz w:val="24"/>
          <w:highlight w:val="none"/>
        </w:rPr>
        <w:t>, 供应商无需到达现场提交磋商响应文件（注：备份磋商响应文件按照相关要求来执行），供应商须在响应截止时间前，前往政采云平台完成电子磋商响应文件的传输提交。供应商法定代表人或其授权委托人无须到场，应通过政采云平台在线响应，并保持电话畅通。</w:t>
      </w:r>
    </w:p>
    <w:p w14:paraId="483D4CAC">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（一）备份磋商响应文件的密封与标记</w:t>
      </w:r>
    </w:p>
    <w:p w14:paraId="242B833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1.备份磋商响应文件：以介质存储的数据电文形式的备份磋商响应文件（U盘）1份、纸质备份磋商响应文件1份，共2类。</w:t>
      </w:r>
    </w:p>
    <w:p w14:paraId="3B95CF0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2.纸质备份磋商响应文件应用A4书写纸打印，按顺序编号装订成册，并有目录和封面（自行设计）；</w:t>
      </w:r>
    </w:p>
    <w:p w14:paraId="077BD6B8">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3.供应商应将备份磋商响应文件用单独的信封密封：</w:t>
      </w:r>
    </w:p>
    <w:p w14:paraId="056DD5A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（1）信封上应注明：项目名称、项目编号、磋商响应文件名称（资格文件/商务技术文件/报价文件）、</w:t>
      </w:r>
    </w:p>
    <w:p w14:paraId="43BFE235">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类型（以介质存储的数据电文形式的U盘备份磋商响应文件/纸质备份磋商响应文件）、供应商名称、供应商地址、“在</w:t>
      </w:r>
      <w:r>
        <w:rPr>
          <w:rFonts w:ascii="Times New Roman" w:hAnsi="Times New Roman" w:eastAsia="宋体" w:cs="Times New Roman"/>
          <w:color w:val="auto"/>
          <w:sz w:val="24"/>
          <w:highlight w:val="none"/>
        </w:rPr>
        <w:t>202</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rPr>
        <w:t>年</w:t>
      </w:r>
      <w:bookmarkStart w:id="110" w:name="_GoBack"/>
      <w:bookmarkEnd w:id="110"/>
      <w:r>
        <w:rPr>
          <w:rFonts w:hint="eastAsia" w:cs="Times New Roman"/>
          <w:color w:val="auto"/>
          <w:sz w:val="24"/>
          <w:highlight w:val="none"/>
          <w:lang w:val="en-US" w:eastAsia="zh-CN"/>
        </w:rPr>
        <w:t>7</w:t>
      </w:r>
      <w:r>
        <w:rPr>
          <w:rFonts w:hint="eastAsia" w:ascii="Times New Roman" w:hAnsi="Times New Roman" w:eastAsia="宋体" w:cs="Times New Roman"/>
          <w:color w:val="auto"/>
          <w:sz w:val="24"/>
          <w:highlight w:val="none"/>
        </w:rPr>
        <w:t>月</w:t>
      </w:r>
      <w:r>
        <w:rPr>
          <w:rFonts w:hint="eastAsia" w:cs="Times New Roman"/>
          <w:color w:val="auto"/>
          <w:sz w:val="24"/>
          <w:highlight w:val="none"/>
          <w:lang w:val="en-US" w:eastAsia="zh-CN"/>
        </w:rPr>
        <w:t>24</w:t>
      </w:r>
      <w:r>
        <w:rPr>
          <w:rFonts w:hint="eastAsia" w:ascii="Times New Roman" w:hAnsi="Times New Roman" w:eastAsia="宋体" w:cs="Times New Roman"/>
          <w:color w:val="auto"/>
          <w:sz w:val="24"/>
          <w:highlight w:val="none"/>
        </w:rPr>
        <w:t>日</w:t>
      </w:r>
      <w:r>
        <w:rPr>
          <w:rFonts w:hint="eastAsia" w:cs="Times New Roman"/>
          <w:color w:val="auto"/>
          <w:sz w:val="24"/>
          <w:highlight w:val="none"/>
          <w:lang w:val="en-US" w:eastAsia="zh-CN"/>
        </w:rPr>
        <w:t>10</w:t>
      </w:r>
      <w:r>
        <w:rPr>
          <w:rFonts w:hint="eastAsia" w:ascii="Times New Roman" w:hAnsi="Times New Roman" w:eastAsia="宋体" w:cs="Times New Roman"/>
          <w:color w:val="auto"/>
          <w:sz w:val="24"/>
          <w:highlight w:val="none"/>
        </w:rPr>
        <w:t>时</w:t>
      </w:r>
      <w:r>
        <w:rPr>
          <w:rFonts w:ascii="Times New Roman" w:hAnsi="Times New Roman" w:eastAsia="宋体" w:cs="Times New Roman"/>
          <w:color w:val="auto"/>
          <w:sz w:val="24"/>
          <w:highlight w:val="none"/>
        </w:rPr>
        <w:t>30</w:t>
      </w:r>
      <w:r>
        <w:rPr>
          <w:rFonts w:hint="eastAsia" w:ascii="Times New Roman" w:hAnsi="Times New Roman" w:eastAsia="宋体" w:cs="Times New Roman"/>
          <w:color w:val="auto"/>
          <w:sz w:val="24"/>
          <w:highlight w:val="none"/>
        </w:rPr>
        <w:t>分之前不得启封”，并加盖供应商公章。如因标注不清而产生的后果由供应商自行负责。</w:t>
      </w:r>
    </w:p>
    <w:p w14:paraId="012A5F1C">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（2）如果封袋未按上述要求密封或加写标记，采购代理机构对误投或过早启封概不负责。</w:t>
      </w:r>
    </w:p>
    <w:p w14:paraId="62B811D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4.未按上述规定提交的磋商响应文件，一切后果由供应商负责。</w:t>
      </w:r>
    </w:p>
    <w:p w14:paraId="7820EAF3">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（二）提交（上传）响应文件说明</w:t>
      </w:r>
    </w:p>
    <w:p w14:paraId="58D518DE">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1.本项目响应文件提交截止时间详见竞争性磋商公告。</w:t>
      </w:r>
    </w:p>
    <w:p w14:paraId="6FC3D6D6">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2.根据《浙江省政府采购项目电子交易管理暂行办法》第二十条规定，本次</w:t>
      </w:r>
      <w:r>
        <w:rPr>
          <w:rFonts w:hint="eastAsia" w:cs="Times New Roman"/>
          <w:color w:val="auto"/>
          <w:sz w:val="24"/>
          <w:highlight w:val="none"/>
          <w:lang w:val="en-US" w:eastAsia="zh-CN"/>
        </w:rPr>
        <w:t>磋商</w:t>
      </w:r>
      <w:r>
        <w:rPr>
          <w:rFonts w:hint="eastAsia" w:ascii="Times New Roman" w:hAnsi="Times New Roman" w:eastAsia="宋体" w:cs="Times New Roman"/>
          <w:color w:val="auto"/>
          <w:sz w:val="24"/>
          <w:highlight w:val="none"/>
        </w:rPr>
        <w:t>允许供应商提交备份响应文件，仅提交备份响应文件的，响应无效。</w:t>
      </w:r>
    </w:p>
    <w:p w14:paraId="6C4FB70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2216A5A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w:t>
      </w: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color w:val="auto"/>
          <w:sz w:val="24"/>
          <w:highlight w:val="none"/>
        </w:rPr>
        <w:t>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w:t>
      </w:r>
    </w:p>
    <w:p w14:paraId="4C536A2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5.供应商应留足响应文件邮寄时间,确保备份磋商响应文件于接收截止时间前送达指定地点，逾期送达或未密封将被拒收。供应商自行承担所有风险和由此带来的后果。</w:t>
      </w:r>
    </w:p>
    <w:p w14:paraId="5ADFEEC4">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6.因竞争性磋商文件的修改推迟响应截止时间的，则按采购代理机构另行通知规定的时间提交。</w:t>
      </w:r>
    </w:p>
    <w:p w14:paraId="44CCB532">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7.采购代理机构对磋商响应文件送达过程中的遗失或损坏不负责任。</w:t>
      </w:r>
    </w:p>
    <w:p w14:paraId="7C12F74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（三）磋商响应文件的提交要求与接收</w:t>
      </w:r>
    </w:p>
    <w:p w14:paraId="458CEA5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1.磋商响应文件的提交要求详见“供应商须知前附表”。</w:t>
      </w:r>
    </w:p>
    <w:p w14:paraId="2AC53EF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注：电子磋商响应文件的递交</w:t>
      </w:r>
    </w:p>
    <w:p w14:paraId="62D9298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（1）供应商应在响应截止时间前将电子加密磋商响应文件成功上传递交至政府采购云平台，否则响应无效。</w:t>
      </w:r>
    </w:p>
    <w:p w14:paraId="5259E99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（2）电子加密磋商响应文件成功上传递交后，供应商可自行打印磋商响应文件接收回执。</w:t>
      </w:r>
    </w:p>
    <w:p w14:paraId="0C61B88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2.磋商响应文件的接收详见“供应商须知前附表”。</w:t>
      </w:r>
    </w:p>
    <w:p w14:paraId="168043C4">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（四）磋商代表出席磋商会的要求</w:t>
      </w:r>
    </w:p>
    <w:p w14:paraId="209A0C8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磋商代表出席磋商会的要求详见“供应商须知前附表”。</w:t>
      </w:r>
    </w:p>
    <w:p w14:paraId="2A4FA77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（五）迟交的磋商响应文件</w:t>
      </w:r>
    </w:p>
    <w:p w14:paraId="3FAA87A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采购代理机构将拒绝接收在响应截止时间后送达的磋商响应文件。</w:t>
      </w:r>
    </w:p>
    <w:p w14:paraId="06733D3D">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（六）磋商响应文件的补充与修改</w:t>
      </w:r>
    </w:p>
    <w:p w14:paraId="611E598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1.供应商在竞争性磋商文件要求提交磋商响应文件的截止时间前，可以补充、修改或撤回已提交的磋商响应文件，并书面通知采购人。补充、修改的内容为磋商响应文件的组成部分。</w:t>
      </w:r>
    </w:p>
    <w:p w14:paraId="7CC57825">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2.供应商对磋商响应文件的补充、修改的内容应按磋商响应文件编制的规定和磋商响应文件的密封和标记的规定进行准备、密封、标注和递送。</w:t>
      </w:r>
    </w:p>
    <w:p w14:paraId="20F0ADED">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3.响应截止时间后不得修改磋商响应文件。</w:t>
      </w:r>
    </w:p>
    <w:p w14:paraId="7EF4C9E7">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4.供应商不得在响应截止日起至磋商有效期规定的磋商响应文件有效期满前撤回磋商响应文件。</w:t>
      </w:r>
    </w:p>
    <w:p w14:paraId="497A6D90">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四、磋商规则、程序</w:t>
      </w:r>
    </w:p>
    <w:p w14:paraId="0A73EC3A">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（一）磋商规则</w:t>
      </w:r>
    </w:p>
    <w:p w14:paraId="4D161BA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1.采购代理机构将于本须知前附表规定的时间和地点召开磋商会。</w:t>
      </w:r>
    </w:p>
    <w:p w14:paraId="17774A8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2.磋商会由采购代理机构主持。</w:t>
      </w:r>
    </w:p>
    <w:p w14:paraId="0ADE5D1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3.磋商响应文件的无效情形：</w:t>
      </w:r>
    </w:p>
    <w:p w14:paraId="18C5AD1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3.1在磋商开始前，采购人对供应商的资格进行审查，如发现下列情形之一的，磋商响应文件将被视为无效，不再进行下一步评审：</w:t>
      </w:r>
    </w:p>
    <w:p w14:paraId="58C132E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（1）资格证明文件不全的，或者不符合磋商文件标明的资格要求的（见资格审查资料要求）；</w:t>
      </w:r>
    </w:p>
    <w:p w14:paraId="5854A8D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（2）自公告发布之日起至磋商截止日内在“信用中国网” (www.creditchina.gov.cn)被列入失信被执行人、重大税收违法当事人名单的供应商，资格审查时不予以通过；</w:t>
      </w:r>
    </w:p>
    <w:p w14:paraId="4ED3EE9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（3）自公告发布之日起至磋商截止日内在“中国政府采购网”(www.ccgp.gov.cn)被列入政府采购严重违法失信行为记录名单的供应商，资格审查时不予以通过。</w:t>
      </w:r>
    </w:p>
    <w:p w14:paraId="7649F8C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3.2在商务资信评审时，如发现下列情形之一的，磋商响应文件将被视为无效：</w:t>
      </w:r>
    </w:p>
    <w:p w14:paraId="0109534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（1）磋商响应文件的签署、盖章不符合磋商文件要求的；</w:t>
      </w:r>
    </w:p>
    <w:p w14:paraId="51E8642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（2）不响应磋商文件实质性条款的；</w:t>
      </w:r>
    </w:p>
    <w:p w14:paraId="60E96F6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（3）磋商响应文件载明的磋商有效期、付款方式、服务期等商务条款不能满足磋商文件要求的；</w:t>
      </w:r>
    </w:p>
    <w:p w14:paraId="56C54AF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（4）磋商响应文件关键字迹模糊辨认不清的（磋商小组一致认为难以确认）；</w:t>
      </w:r>
    </w:p>
    <w:p w14:paraId="3908777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（5）超出经营范围响应承诺的或磋商响应文件附有采购人不能接受的条件的；</w:t>
      </w:r>
    </w:p>
    <w:p w14:paraId="017B083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（6）提供虚假资料的；</w:t>
      </w:r>
    </w:p>
    <w:p w14:paraId="0DFC226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（7）电子磋商响应文件解密失败的，且未在规定时间内提交备份磋商响应文件的；</w:t>
      </w:r>
    </w:p>
    <w:p w14:paraId="4B8A7F9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（8）法律、法规、规章及省级以上规范性文件等规定的其他情形。 </w:t>
      </w:r>
    </w:p>
    <w:p w14:paraId="4B7D6A3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3.3在技术评审时，如发现下列情形之一的，磋商响应文件将被视为无效：</w:t>
      </w:r>
    </w:p>
    <w:p w14:paraId="0E186F1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（1）质量明显不符合磋商文件要求的；</w:t>
      </w:r>
    </w:p>
    <w:p w14:paraId="692EBAD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（2）技术服务方案不明确，存在一个或一个以上备选（替代）方案的；</w:t>
      </w:r>
    </w:p>
    <w:p w14:paraId="6D20F93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（3）与参加本次磋商的其他供应商的磋商响应文件（技术部分）的文字表述内容相同连续20行以上或者差错相同2处以上的。</w:t>
      </w:r>
    </w:p>
    <w:p w14:paraId="7506522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3.4在报价评审时，如发现下列情形之一的，磋商响应文件将被视为无效：</w:t>
      </w:r>
    </w:p>
    <w:p w14:paraId="73842D0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（1）未按磋商文件标明的要求报价的；</w:t>
      </w:r>
    </w:p>
    <w:p w14:paraId="18B1CF2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（2）报价超出本项目最高限价的；</w:t>
      </w:r>
    </w:p>
    <w:p w14:paraId="5EC1FFD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（3）供应商提交两份或两份以上内容不同的报价文件，或在一份报价文件中对同一采购项目有两个或两个以上报价的；</w:t>
      </w:r>
    </w:p>
    <w:p w14:paraId="5610ACD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（4）擅自改变采购人提供的清单，或未提供竞争性磋商文件要求的工程量清单及说明，影响磋商正常进行的；</w:t>
      </w:r>
    </w:p>
    <w:p w14:paraId="74B6F4E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（5）供应商拒绝修正不平衡报价，或拒绝提供报价分析说明和证明资料的；</w:t>
      </w:r>
    </w:p>
    <w:p w14:paraId="72FF11F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1F946BF8">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五、组织竞争性磋商程序</w:t>
      </w:r>
    </w:p>
    <w:p w14:paraId="024DB3CE">
      <w:pPr>
        <w:snapToGrid w:val="0"/>
        <w:spacing w:line="360" w:lineRule="auto"/>
        <w:ind w:firstLine="361" w:firstLineChars="150"/>
        <w:jc w:val="left"/>
        <w:rPr>
          <w:rFonts w:ascii="Times New Roman" w:hAnsi="Times New Roman" w:eastAsia="宋体" w:cs="Times New Roman"/>
          <w:b/>
          <w:color w:val="auto"/>
          <w:kern w:val="0"/>
          <w:sz w:val="24"/>
          <w:highlight w:val="none"/>
          <w:u w:val="single"/>
        </w:rPr>
      </w:pPr>
      <w:r>
        <w:rPr>
          <w:rFonts w:hint="eastAsia" w:ascii="Times New Roman" w:hAnsi="Times New Roman" w:eastAsia="宋体" w:cs="Times New Roman"/>
          <w:b/>
          <w:color w:val="auto"/>
          <w:kern w:val="0"/>
          <w:sz w:val="24"/>
          <w:highlight w:val="none"/>
          <w:u w:val="single"/>
        </w:rPr>
        <w:t>本项目采用电子交易进行开标、评审，供应商均应当准时在线参加，否则产生的风险由供应商自行承担。</w:t>
      </w:r>
    </w:p>
    <w:p w14:paraId="1924882B">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（一）组建磋商小组</w:t>
      </w:r>
    </w:p>
    <w:p w14:paraId="2CD441D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1.磋商小组由采购人代表和评审专家共3人及以上单数组成，其中评审专家人数不得少于磋商小组成员总数的2/3。</w:t>
      </w:r>
    </w:p>
    <w:p w14:paraId="381AAB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2.磋商小组负责磋商活动，遵循公开、公平、公正、科学合理，竞争择优的原则。</w:t>
      </w:r>
    </w:p>
    <w:p w14:paraId="2928D416">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（二）组织磋商程序</w:t>
      </w:r>
    </w:p>
    <w:p w14:paraId="5B1E1AA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1.磋商开始</w:t>
      </w:r>
    </w:p>
    <w:p w14:paraId="7B89863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（1）磋商开始时，磋商响应文件出现下列情形之一的，采购人或采购代理机构不予受理，不得进入磋商程序： </w:t>
      </w:r>
    </w:p>
    <w:p w14:paraId="69B42B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①备份磋商响应文件未按照磋商文件的要求予以密封的； </w:t>
      </w:r>
    </w:p>
    <w:p w14:paraId="46B3A4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②供应商未按要求准时参加磋商会的；</w:t>
      </w:r>
    </w:p>
    <w:p w14:paraId="466B125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③电子磋商响应文件未按磋商文件要求上传； </w:t>
      </w:r>
    </w:p>
    <w:p w14:paraId="3F926CA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④供应商未按照供应商须知前附表规定的时间解密电子磋商文件的； </w:t>
      </w:r>
    </w:p>
    <w:p w14:paraId="4FF57B0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⑤其它违反法律、法规的情形。</w:t>
      </w:r>
    </w:p>
    <w:p w14:paraId="602C91C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2.采购代理机构将于本须知前附表规定的时间和地点召开磋商会，主持人宣布磋商会议开始，并宣读会场纪律。主持人宣布磋商期间的有关事项；告知应当回避的情形,提请有关人员回避；</w:t>
      </w:r>
    </w:p>
    <w:p w14:paraId="5A55A6B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3.在响应截止时间后，采购代理机构向各供应商发出电子加密磋商响应文件【开始解密】通知，由供应商按磋商文件规定的时间内自行进行磋商响应文件解密。</w:t>
      </w:r>
    </w:p>
    <w:p w14:paraId="0F8C5A3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4.电子</w:t>
      </w:r>
      <w:r>
        <w:rPr>
          <w:rFonts w:hint="eastAsia" w:cs="Times New Roman"/>
          <w:bCs/>
          <w:color w:val="auto"/>
          <w:kern w:val="0"/>
          <w:sz w:val="24"/>
          <w:szCs w:val="20"/>
          <w:highlight w:val="none"/>
          <w:lang w:val="en-US" w:eastAsia="zh-CN" w:bidi="ar-SA"/>
        </w:rPr>
        <w:t>磋商</w:t>
      </w:r>
      <w:r>
        <w:rPr>
          <w:rFonts w:hint="eastAsia" w:ascii="Times New Roman" w:hAnsi="Times New Roman" w:eastAsia="宋体" w:cs="Times New Roman"/>
          <w:bCs/>
          <w:color w:val="auto"/>
          <w:kern w:val="0"/>
          <w:sz w:val="24"/>
          <w:szCs w:val="20"/>
          <w:highlight w:val="none"/>
          <w:lang w:val="en-US" w:eastAsia="zh-CN" w:bidi="ar-SA"/>
        </w:rPr>
        <w:t xml:space="preserve">的应急措施电子开标、评标如出现下列原因，导致系统无法正常运行或无法正常评标时，应采取应急措施： </w:t>
      </w:r>
    </w:p>
    <w:p w14:paraId="585190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（1）系统服务器发生故障，无法访问或无法使用系统； </w:t>
      </w:r>
    </w:p>
    <w:p w14:paraId="577F2D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（2）系统的软件或数据库出现错误，不能进行正常操作； </w:t>
      </w:r>
    </w:p>
    <w:p w14:paraId="028CF19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（3）系统发现有安全漏洞，有潜在的泄密危险； </w:t>
      </w:r>
    </w:p>
    <w:p w14:paraId="5ACE720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（4）病毒发作或受到外来病毒的攻击； </w:t>
      </w:r>
    </w:p>
    <w:p w14:paraId="21D0D49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出现上述情况时，应对未开标的暂停磋商程序，已在系统内开标、评标的，立即停止，经财政监管部门确认后，可改用备份U盘上传后进行评审，电子U盘也无法进行的，可改用纸质评审。采取应急措施时，必须对原有资料及信息作出妥善保密处理。</w:t>
      </w:r>
    </w:p>
    <w:p w14:paraId="3FE3B3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5.采购代理机构开启磋商响应文件，进入资格审查。采购人代表将依法对各供应商的资格进行审查，资格审查结束后进入符合性审查和商务技术的评审工作。</w:t>
      </w:r>
    </w:p>
    <w:p w14:paraId="666F307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6.开启资格审查通过的商务技术文件，进入符合性审查。磋商小组对资格审查通过的供应商进行符合性审查，审查不通过的供应商将不得进入磋商小组的磋商过程。</w:t>
      </w:r>
    </w:p>
    <w:p w14:paraId="4BC798F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7.磋商小组与各供应商就采购项目的采购需求、商务、技术响应等进行磋商，达成一致后，开始进行商务技术评审。</w:t>
      </w:r>
    </w:p>
    <w:p w14:paraId="2E1ECFA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磋商小组对各供应商的商务技术评审结束后，开启报价文件，采购代理机构组织各供应商进行最后报价，最后报价结束后，主持人宣读《开标一览表》中的供应商名称及在其磋商响应文件中承诺的最后磋商报价及采购代理机构认为有必要宣读的其他内容；</w:t>
      </w:r>
    </w:p>
    <w:p w14:paraId="79CB962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9采购代理机构做开标记录, 同时由唱标人、记录人及监督人等当场签字确认。</w:t>
      </w:r>
    </w:p>
    <w:p w14:paraId="67A791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10.磋商小组进行报价评审。</w:t>
      </w:r>
    </w:p>
    <w:p w14:paraId="22A00A9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11.磋商小组进行综合评分汇总。</w:t>
      </w:r>
    </w:p>
    <w:p w14:paraId="5C751638">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（三）磋商原则</w:t>
      </w:r>
    </w:p>
    <w:p w14:paraId="7896F18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14:paraId="54524C7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14:paraId="6AD227C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14:paraId="3F39538F">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（四）磋商过程的保密</w:t>
      </w:r>
    </w:p>
    <w:p w14:paraId="69168E0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210F097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2.在磋商响应文件的评判和比较、成交候选供应商推荐以及授予合同的过程中，供应商向采购单位和磋商小组施加影响的任何行为，都将会导致其磋商被拒绝。</w:t>
      </w:r>
    </w:p>
    <w:p w14:paraId="03EE1A6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3.磋商小组分别与各供应商进行商务、技术及价格磋商，在磋商过程中，磋商小组成员不得透露其他供应商的磋商信息，严守商业秘密。</w:t>
      </w:r>
    </w:p>
    <w:p w14:paraId="47F99521">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（五）磋商办法及标准</w:t>
      </w:r>
    </w:p>
    <w:p w14:paraId="171A560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1.资格审查</w:t>
      </w:r>
    </w:p>
    <w:p w14:paraId="77F9DA8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采购人代表依据法律、法规和磋商文件规定，对磋商响应文件中的资格证明等进行审查，以确定供应商是否具备磋商资格。</w:t>
      </w:r>
    </w:p>
    <w:p w14:paraId="1535EA96">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2.符合性审查</w:t>
      </w:r>
    </w:p>
    <w:p w14:paraId="6E9DC1B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磋商小组对通过资格审查的供应商进行符合性审查。依据磋商文件的规定，从磋商响应文件的有效性、完整性和对磋商文件的响应程度进行符合性审查，以确定是否对磋商文件的实质性要求作出响应。</w:t>
      </w:r>
    </w:p>
    <w:p w14:paraId="08A5A6EA">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3.磋商</w:t>
      </w:r>
    </w:p>
    <w:p w14:paraId="3452E54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磋商小组根据磋商文件对磋商响应文件进行评审，并按以下程序，视情况就采购需求中的技术、服务要求以及合同格式条款等事项与实质性响应磋商文件要求的供应商进行磋商。本项目</w:t>
      </w:r>
      <w:r>
        <w:rPr>
          <w:rFonts w:hint="eastAsia" w:ascii="Times New Roman" w:hAnsi="Times New Roman" w:eastAsia="宋体" w:cs="Times New Roman"/>
          <w:b/>
          <w:color w:val="auto"/>
          <w:kern w:val="0"/>
          <w:sz w:val="24"/>
          <w:szCs w:val="20"/>
          <w:highlight w:val="none"/>
          <w:lang w:val="en-US" w:eastAsia="zh-CN" w:bidi="ar-SA"/>
        </w:rPr>
        <w:t>磋商分二轮进行</w:t>
      </w:r>
      <w:r>
        <w:rPr>
          <w:rFonts w:hint="eastAsia" w:ascii="Times New Roman" w:hAnsi="Times New Roman" w:eastAsia="宋体" w:cs="Times New Roman"/>
          <w:bCs/>
          <w:color w:val="auto"/>
          <w:kern w:val="0"/>
          <w:sz w:val="24"/>
          <w:szCs w:val="20"/>
          <w:highlight w:val="none"/>
          <w:lang w:val="en-US" w:eastAsia="zh-CN" w:bidi="ar-SA"/>
        </w:rPr>
        <w:t>。</w:t>
      </w:r>
    </w:p>
    <w:p w14:paraId="60CD17E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磋商小组按提交电子磋商响应文件的顺序分别与供应商进行磋商（若有演示内容，演示顺序同磋商顺序）。磋商小组所有成员应当集中与单一供应商分别进行磋商，并给予所有参加磋商的供应商平等的磋商机会。</w:t>
      </w:r>
    </w:p>
    <w:p w14:paraId="1F06685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加盖公章或者负责人（或委托代理人）签字确认。</w:t>
      </w:r>
    </w:p>
    <w:p w14:paraId="4A272F8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磋商文件能够详细列明采购标的的技术、服务要求的，磋商结束后，磋商小组应当要求所有继续参加磋商的供应商在规定时间内提交最后报价，提交最后报价的供应商不得少于3家。</w:t>
      </w:r>
    </w:p>
    <w:p w14:paraId="174185B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70A128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最后报价是供应商响应文件的有效组成部分。</w:t>
      </w:r>
    </w:p>
    <w:p w14:paraId="1B7DE04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符合市场竞争不充分的科研项目以及需要扶持的科技成果转化项目和政府购买服务项目（含政府和社会资格合作项目）情形的，提交最后报价的供应商可以为2家。</w:t>
      </w:r>
    </w:p>
    <w:p w14:paraId="7A006DD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经磋商确定最终采购需求和提交最后报价的供应商后，由磋商小组采用综合评分法对提交最后报价的供应商的磋商响应文件和最后报价进行综合评分。</w:t>
      </w:r>
    </w:p>
    <w:p w14:paraId="7356F729">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4.评审及最后报价</w:t>
      </w:r>
    </w:p>
    <w:p w14:paraId="5B1792E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（1）商务技术评审</w:t>
      </w:r>
    </w:p>
    <w:p w14:paraId="34DCBD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依据磋商文件的规定，对各供应商的商务技术进行评审，其中客观部分应统一意见后统一给分，其他技术部分由磋商小组对各磋商响应文件进行比较和必要的澄清，并根据澄清、演示、样品等情况按评审细则进行独立打分；</w:t>
      </w:r>
    </w:p>
    <w:p w14:paraId="4CD8615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各供应商的商务技术得分，为各评审专家对该供应商的评审得分结果汇总后的算术平均数。</w:t>
      </w:r>
    </w:p>
    <w:p w14:paraId="55F3D76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（2）最后报价</w:t>
      </w:r>
    </w:p>
    <w:p w14:paraId="157FD8E3">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磋商小组对各供应商的商务技术评审结束后，采购代理机构组织各磋商供应商在规定的时间内在政采云平台在线完成最后报价；政采云平台在线报价操作失败的，供应商应及时联系采购代理机构，通过指定的电子邮箱提供（最后报价函格式见附件，指定邮箱号：1072902833@qq.com）。在磋商内容不变的情况下，最后报价不能高于前轮报价和最高限价，高出报价的将作为无效标处理。</w:t>
      </w:r>
    </w:p>
    <w:p w14:paraId="2045C97D">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（3）报价文件评审</w:t>
      </w:r>
    </w:p>
    <w:p w14:paraId="28A6F83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磋商小组依据磋商文件的规定，对各供应商提交的最后报价的完整性、合理性进行审查，必要时可要求供应商对其报价做出澄清、说明；报价修正；政府采购政策价格扣除；</w:t>
      </w:r>
    </w:p>
    <w:p w14:paraId="7FE7A17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磋商小组根据供应商的最后报价和评审标准，计算各供应商的报价得分。</w:t>
      </w:r>
    </w:p>
    <w:p w14:paraId="35198C5B">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5.磋商响应文件的澄清、说明或补正</w:t>
      </w:r>
    </w:p>
    <w:p w14:paraId="1168D50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对磋商响应文件中含义不明确、同类问题表述不一致或者有明显文字和计算错误的内容，磋商小组发起在线询标,供应商线上电子件回复（若无法线上电子件回复，可通过发送指定邮箱进行电子邮件回复）。供应商的澄清、说明或者更正不得超出磋商响应文件的范围或者改变磋商响应文件的实质性内容；供应商的的澄清、说明或更正将作为磋商响应文件的一部分；</w:t>
      </w:r>
    </w:p>
    <w:p w14:paraId="02BABE9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（2）评审时磋商小组认为供应商的最后报价明显低于其他供应商的最后报价，有可能影响产品质量或者不能诚信履约的，应当要求其在评审现场合理的时间内说明原因和提供证明材料；</w:t>
      </w:r>
    </w:p>
    <w:p w14:paraId="796D705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（3）不接受供应商主动对磋商响应文件的澄清、说明或者补正。</w:t>
      </w:r>
    </w:p>
    <w:p w14:paraId="1B038D8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6.报价错误修正</w:t>
      </w:r>
    </w:p>
    <w:p w14:paraId="44DE1A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磋商小组对确定磋商响应文件为实质上响应磋商文件要求的，磋商响应文件报价出现前后不一致的，按照下列规定修正：</w:t>
      </w:r>
    </w:p>
    <w:p w14:paraId="07E6F68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（1）正本与副本不一致时，以正本为准；</w:t>
      </w:r>
    </w:p>
    <w:p w14:paraId="4CD0B57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（2）报价文件中磋商报价一览表（报价表）内容与报价明细表相应内容不一致的，以磋商报价一览表（报价表）为准；</w:t>
      </w:r>
    </w:p>
    <w:p w14:paraId="392D0C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（3）报价文件的大写金额和小写金额不一致的，以大写金额为准；</w:t>
      </w:r>
    </w:p>
    <w:p w14:paraId="1ADCF4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（4）单价金额小数点或者百分比有明显错位的，以磋商报价一览表（报价表）的总价为准，并修改单价；</w:t>
      </w:r>
    </w:p>
    <w:p w14:paraId="3E25629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（5）总价金额与按单价汇总金额不一致的，以单价金额计算结果为准；</w:t>
      </w:r>
    </w:p>
    <w:p w14:paraId="42F26E0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（6）同时出现两种以上不一致的，按上述顺序修正；</w:t>
      </w:r>
    </w:p>
    <w:p w14:paraId="737281D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（7）对不同文字文本磋商响应文件的解释发生异议的，以中文文本为准；</w:t>
      </w:r>
    </w:p>
    <w:p w14:paraId="0D7B431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（8）修正错误的磋商报价，经供应商负责人（或委托代理人）同意签字确认后产生约束力。调整后的磋商报价对供应商具有约束作用。若供应商不接受修正后的磋商报价，则其响应无效。</w:t>
      </w:r>
    </w:p>
    <w:p w14:paraId="236CFDF0">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7.评审报告</w:t>
      </w:r>
    </w:p>
    <w:p w14:paraId="059B08B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（1）评审结果汇总，供应商结果排序；</w:t>
      </w:r>
    </w:p>
    <w:p w14:paraId="0905DBD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（2）磋商小组根据全体评审成员签字的原始评审记录和评审结果编写评审报告，并推荐成交候选人或确定成交人；</w:t>
      </w:r>
    </w:p>
    <w:p w14:paraId="66EAD5E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（3）评审报告由磋商小组成员签字确认生效，持不同意见的磋商小组成员应当在评审报告上签署不同意见及理由，否则视为同意评审报告；</w:t>
      </w:r>
    </w:p>
    <w:p w14:paraId="5D93359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8.对供应商的磋商响应文件出现下列情形之一的，作无效处理：</w:t>
      </w:r>
    </w:p>
    <w:p w14:paraId="179D934A">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（1）在资格审查时，如发现下列情形之一的，磋商响应文件将被视为无效：</w:t>
      </w:r>
    </w:p>
    <w:p w14:paraId="3B0CC3E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①资格证明文件不全的，或者不符合磋商文件标明的资格要求的；</w:t>
      </w:r>
    </w:p>
    <w:p w14:paraId="7C72B24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②未按要求提供供应商法定代表人或其授权代理人的有效身份证明的。</w:t>
      </w:r>
    </w:p>
    <w:p w14:paraId="07943BE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（2）在符合性审查和商务评审时，如发现下列情形之一的，磋商响应文件将被视为无效：</w:t>
      </w:r>
    </w:p>
    <w:p w14:paraId="3B8F0B9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磋商响应文件的签署、盖章不符合磋商文件要求的；</w:t>
      </w:r>
    </w:p>
    <w:p w14:paraId="20067DD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不响应磋商文件实质性条款的；</w:t>
      </w:r>
    </w:p>
    <w:p w14:paraId="4B627F3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磋商响应文件载明的磋商有效期、付款方式、服务期等商务条款不能满足磋商文件要求的；</w:t>
      </w:r>
    </w:p>
    <w:p w14:paraId="192D51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④</w:t>
      </w:r>
      <w:r>
        <w:rPr>
          <w:rFonts w:hint="eastAsia" w:ascii="Times New Roman" w:hAnsi="Times New Roman" w:eastAsia="宋体" w:cs="Times New Roman"/>
          <w:bCs/>
          <w:color w:val="auto"/>
          <w:kern w:val="0"/>
          <w:sz w:val="24"/>
          <w:szCs w:val="20"/>
          <w:highlight w:val="none"/>
          <w:lang w:val="en-US" w:eastAsia="zh-CN" w:bidi="ar-SA"/>
        </w:rPr>
        <w:t>磋商响应文件关键字迹模糊辨认不清的（磋商小组一致认为难以确认）；</w:t>
      </w:r>
    </w:p>
    <w:p w14:paraId="0B2B056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⑤</w:t>
      </w:r>
      <w:r>
        <w:rPr>
          <w:rFonts w:hint="eastAsia" w:ascii="Times New Roman" w:hAnsi="Times New Roman" w:eastAsia="宋体" w:cs="Times New Roman"/>
          <w:bCs/>
          <w:color w:val="auto"/>
          <w:kern w:val="0"/>
          <w:sz w:val="24"/>
          <w:szCs w:val="20"/>
          <w:highlight w:val="none"/>
          <w:lang w:val="en-US" w:eastAsia="zh-CN" w:bidi="ar-SA"/>
        </w:rPr>
        <w:t>超出经营范围响应承诺的或磋商响应文件附有采购人不能接受的条件的；</w:t>
      </w:r>
    </w:p>
    <w:p w14:paraId="7DC2B8C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⑥</w:t>
      </w:r>
      <w:r>
        <w:rPr>
          <w:rFonts w:hint="eastAsia" w:ascii="Times New Roman" w:hAnsi="Times New Roman" w:eastAsia="宋体" w:cs="Times New Roman"/>
          <w:bCs/>
          <w:color w:val="auto"/>
          <w:kern w:val="0"/>
          <w:sz w:val="24"/>
          <w:szCs w:val="20"/>
          <w:highlight w:val="none"/>
          <w:lang w:val="en-US" w:eastAsia="zh-CN" w:bidi="ar-SA"/>
        </w:rPr>
        <w:t>提供虚假资料的；</w:t>
      </w:r>
    </w:p>
    <w:p w14:paraId="7BA05B5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⑦</w:t>
      </w:r>
      <w:r>
        <w:rPr>
          <w:rFonts w:hint="eastAsia" w:ascii="Times New Roman" w:hAnsi="Times New Roman" w:eastAsia="宋体" w:cs="Times New Roman"/>
          <w:bCs/>
          <w:color w:val="auto"/>
          <w:kern w:val="0"/>
          <w:sz w:val="24"/>
          <w:szCs w:val="20"/>
          <w:highlight w:val="none"/>
          <w:lang w:val="en-US" w:eastAsia="zh-CN" w:bidi="ar-SA"/>
        </w:rPr>
        <w:t>电子磋商响应文件解密失败的，且未在规定时间内提交备份磋商响应文件的；</w:t>
      </w:r>
    </w:p>
    <w:p w14:paraId="3BD979D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⑧</w:t>
      </w:r>
      <w:r>
        <w:rPr>
          <w:rFonts w:hint="eastAsia" w:ascii="Times New Roman" w:hAnsi="Times New Roman" w:eastAsia="宋体" w:cs="Times New Roman"/>
          <w:bCs/>
          <w:color w:val="auto"/>
          <w:kern w:val="0"/>
          <w:sz w:val="24"/>
          <w:szCs w:val="20"/>
          <w:highlight w:val="none"/>
          <w:lang w:val="en-US" w:eastAsia="zh-CN" w:bidi="ar-SA"/>
        </w:rPr>
        <w:t xml:space="preserve">法律、法规、规章及省级以上规范性文件等规定的其他情形。 </w:t>
      </w:r>
    </w:p>
    <w:p w14:paraId="26A0D6F0">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（3）在技术评审时，如发现下列情形之一的，磋商响应文件将被视为无效：</w:t>
      </w:r>
    </w:p>
    <w:p w14:paraId="1052E55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质量明显不符合磋商文件要求的；</w:t>
      </w:r>
    </w:p>
    <w:p w14:paraId="67A21D3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技术服务方案不明确，存在一个或一个以上备选（替代）方案的；</w:t>
      </w:r>
    </w:p>
    <w:p w14:paraId="452CB0C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与参加本次磋商的其他供应商的磋商响应文件（技术部分）的文字表述内容相同连续20行以上或者差错相同2处以上的。</w:t>
      </w:r>
    </w:p>
    <w:p w14:paraId="283D00C7">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（4）在报价评审时，如发现下列情形之一的，磋商响应文件将被视为无效：</w:t>
      </w:r>
    </w:p>
    <w:p w14:paraId="6458C78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未按磋商文件标明的要求报价的；</w:t>
      </w:r>
    </w:p>
    <w:p w14:paraId="5C34110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报价超出本项目最高限价的；</w:t>
      </w:r>
    </w:p>
    <w:p w14:paraId="4A9B120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供应商提交两份或两份以上内容不同的报价文件，或在一份报价文件中对同一采购项目有两个或两个以上报价的；</w:t>
      </w:r>
    </w:p>
    <w:p w14:paraId="59AC531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④</w:t>
      </w:r>
      <w:r>
        <w:rPr>
          <w:rFonts w:hint="eastAsia" w:ascii="Times New Roman" w:hAnsi="Times New Roman" w:eastAsia="宋体" w:cs="Times New Roman"/>
          <w:bCs/>
          <w:color w:val="auto"/>
          <w:kern w:val="0"/>
          <w:sz w:val="24"/>
          <w:szCs w:val="20"/>
          <w:highlight w:val="none"/>
          <w:lang w:val="en-US" w:eastAsia="zh-CN" w:bidi="ar-SA"/>
        </w:rPr>
        <w:t>擅自改变采购人提供的清单，或未提供竞争性磋商文件要求的</w:t>
      </w:r>
      <w:r>
        <w:rPr>
          <w:rFonts w:hint="eastAsia" w:ascii="Times New Roman" w:hAnsi="Times New Roman" w:eastAsia="宋体" w:cs="Times New Roman"/>
          <w:b/>
          <w:color w:val="auto"/>
          <w:kern w:val="0"/>
          <w:sz w:val="24"/>
          <w:szCs w:val="20"/>
          <w:highlight w:val="none"/>
          <w:lang w:val="en-US" w:eastAsia="zh-CN" w:bidi="ar-SA"/>
        </w:rPr>
        <w:t>工程量清单及说明</w:t>
      </w:r>
      <w:r>
        <w:rPr>
          <w:rFonts w:hint="eastAsia" w:ascii="Times New Roman" w:hAnsi="Times New Roman" w:eastAsia="宋体" w:cs="Times New Roman"/>
          <w:bCs/>
          <w:color w:val="auto"/>
          <w:kern w:val="0"/>
          <w:sz w:val="24"/>
          <w:szCs w:val="20"/>
          <w:highlight w:val="none"/>
          <w:lang w:val="en-US" w:eastAsia="zh-CN" w:bidi="ar-SA"/>
        </w:rPr>
        <w:t>，影响磋商正常进行的；</w:t>
      </w:r>
    </w:p>
    <w:p w14:paraId="78C7D95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⑤</w:t>
      </w:r>
      <w:r>
        <w:rPr>
          <w:rFonts w:hint="eastAsia" w:ascii="Times New Roman" w:hAnsi="Times New Roman" w:eastAsia="宋体" w:cs="Times New Roman"/>
          <w:bCs/>
          <w:color w:val="auto"/>
          <w:kern w:val="0"/>
          <w:sz w:val="24"/>
          <w:szCs w:val="20"/>
          <w:highlight w:val="none"/>
          <w:lang w:val="en-US" w:eastAsia="zh-CN" w:bidi="ar-SA"/>
        </w:rPr>
        <w:t>供应商拒绝修正不平衡报价，或拒绝提供报价分析说明和证明资料的；</w:t>
      </w:r>
    </w:p>
    <w:p w14:paraId="778418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⑥</w:t>
      </w:r>
      <w:r>
        <w:rPr>
          <w:rFonts w:hint="eastAsia" w:ascii="Times New Roman" w:hAnsi="Times New Roman" w:eastAsia="宋体" w:cs="Times New Roman"/>
          <w:bCs/>
          <w:color w:val="auto"/>
          <w:kern w:val="0"/>
          <w:sz w:val="24"/>
          <w:szCs w:val="20"/>
          <w:highlight w:val="none"/>
          <w:lang w:val="en-US" w:eastAsia="zh-CN" w:bidi="ar-SA"/>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7026B12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▲9.违法磋商响应行为：在磋商过程中，磋商小组发现供应商有下列情形之一的，作磋商响应无效：</w:t>
      </w:r>
    </w:p>
    <w:p w14:paraId="70F70C1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（1）属于同一集团、协会、商会等组织成员的供应商按照该组织要求协同磋商响应；</w:t>
      </w:r>
    </w:p>
    <w:p w14:paraId="67850B4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（2）不同供应商的磋商响应文件由同一单位或者个人编制；</w:t>
      </w:r>
    </w:p>
    <w:p w14:paraId="7AE4DB2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（3）不同供应商委托同一单位或者个人办理磋商响应事宜；</w:t>
      </w:r>
    </w:p>
    <w:p w14:paraId="20269FA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（4）不同供应商的磋商响应文件载明的项目管理成员为同一人；</w:t>
      </w:r>
    </w:p>
    <w:p w14:paraId="3909029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（5）不同供应商的磋商响应文件异常一致或者磋商报价呈规律性差异；</w:t>
      </w:r>
    </w:p>
    <w:p w14:paraId="487B15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（6）不同供应商的磋商响应文件相互混装；</w:t>
      </w:r>
    </w:p>
    <w:p w14:paraId="180DDAE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（7）使用伪造、变造的行政许可证件；</w:t>
      </w:r>
    </w:p>
    <w:p w14:paraId="303CB06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（8）提供虚假的财务状况或者业绩；</w:t>
      </w:r>
    </w:p>
    <w:p w14:paraId="26C7058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（9）提供虚假的项目负责人或者主要技术人员简历、劳动关系证明；</w:t>
      </w:r>
    </w:p>
    <w:p w14:paraId="71F4F0F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（10）提供虚假的信用状况；</w:t>
      </w:r>
    </w:p>
    <w:p w14:paraId="5628F8B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（11）其他弄虚作假的行为。</w:t>
      </w:r>
    </w:p>
    <w:p w14:paraId="5C11B7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10.在磋商过程中，磋商供应商不得向磋商小组成员询问磋商情况，不得进行旨在影响磋商结果的活动，否则将取消其磋商资格。</w:t>
      </w:r>
    </w:p>
    <w:p w14:paraId="38D86B9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3644B86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12.在磋商中，出现下列情形之一的，磋商小组可以宣布磋商失败：</w:t>
      </w:r>
    </w:p>
    <w:p w14:paraId="4E6650A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（1）符合专业条件的供应商或者对磋商文件作实质响应的供应商不足三家的（特殊情况经审批同意的除外）；</w:t>
      </w:r>
    </w:p>
    <w:p w14:paraId="24FAF3E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（2）出现影响采购公正的违法、违规行为的；</w:t>
      </w:r>
    </w:p>
    <w:p w14:paraId="284DE4A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（3）因重大变故，采购任务取消的;</w:t>
      </w:r>
    </w:p>
    <w:p w14:paraId="19D3836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（4）供应商的报价均超采购预算的，采购人不能支付的;</w:t>
      </w:r>
    </w:p>
    <w:p w14:paraId="44DD26D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（5）法律、法规、规章等规定的其他情形除外。</w:t>
      </w:r>
    </w:p>
    <w:p w14:paraId="0A3A544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废标后，采购单位将废标理由通知所有供应商。</w:t>
      </w:r>
    </w:p>
    <w:p w14:paraId="71119321">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六、定标</w:t>
      </w:r>
    </w:p>
    <w:p w14:paraId="02CA5073">
      <w:pPr>
        <w:widowControl w:val="0"/>
        <w:snapToGrid w:val="0"/>
        <w:spacing w:line="360" w:lineRule="auto"/>
        <w:ind w:firstLine="472" w:firstLineChars="196"/>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（一）</w:t>
      </w:r>
      <w:r>
        <w:rPr>
          <w:rFonts w:hint="eastAsia" w:ascii="Times New Roman" w:hAnsi="Times New Roman" w:eastAsia="宋体" w:cs="Times New Roman"/>
          <w:b/>
          <w:bCs/>
          <w:color w:val="auto"/>
          <w:kern w:val="2"/>
          <w:sz w:val="24"/>
          <w:szCs w:val="24"/>
          <w:highlight w:val="none"/>
          <w:lang w:val="en-US" w:eastAsia="zh-CN" w:bidi="ar-SA"/>
        </w:rPr>
        <w:t>确定成交供应商</w:t>
      </w:r>
    </w:p>
    <w:p w14:paraId="642F2537">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（1）磋商小组应当根据综合评分情况，按照评审得分由高到低顺序推荐3名成交候选供应商。</w:t>
      </w:r>
    </w:p>
    <w:p w14:paraId="4BD0876E">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（2）采购代理机构应当在评审结束后2个工作日内将评审报告送采购人确认。</w:t>
      </w:r>
    </w:p>
    <w:p w14:paraId="2D57AABF">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（3）采购人应当在收到评审报告后5个工作日内，从评审报告提出的成交候选供应商中，按照排序由高到低的原则确定成交供应商。</w:t>
      </w:r>
    </w:p>
    <w:p w14:paraId="5CD0D229">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（4）成交供应商因不可抗力或者自身原因不能履行政府采购合同的，采购人可以按照评审报告推荐的成交候选供应商名单排列，确定下一成交候选供应商为成交供应商，也可以重新开展政府采购活动。</w:t>
      </w:r>
    </w:p>
    <w:p w14:paraId="262A7112">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2.成交结果公告</w:t>
      </w:r>
    </w:p>
    <w:p w14:paraId="5598AEA0">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采购代理机构应当在成交供应商确定后2个工作日内，在省级以上财政部门指定的政府采购信息发布媒体上公告成交结果。公告期按有关规定执行。</w:t>
      </w:r>
    </w:p>
    <w:p w14:paraId="0D8EA3DC">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3.成交通知</w:t>
      </w:r>
    </w:p>
    <w:p w14:paraId="2FB68F83">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（1）在发出成交结果公告同时向成交供应商发出成交通知书。</w:t>
      </w:r>
    </w:p>
    <w:p w14:paraId="405333ED">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7F0D0A8E">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（3）成交通知书将作为双方签订合同的依据；</w:t>
      </w:r>
    </w:p>
    <w:p w14:paraId="77422017">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（4）如果成交人没有按时签订合同，采购人将有充分理由取消该成交决定。</w:t>
      </w:r>
    </w:p>
    <w:p w14:paraId="01DED8EB">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七、合同授予</w:t>
      </w:r>
    </w:p>
    <w:p w14:paraId="19F45E01">
      <w:pPr>
        <w:snapToGrid w:val="0"/>
        <w:spacing w:line="360" w:lineRule="auto"/>
        <w:ind w:firstLine="472" w:firstLineChars="196"/>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（一）签订合同</w:t>
      </w:r>
    </w:p>
    <w:p w14:paraId="35267258">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1、采购人与成交供应商应当在《成交通知书》发出之日起30日内签订政府采购合同。同时，采购代理机构对合同内容进行审查，如发现与采购结果和响应承诺内容不一致的，应予以纠正。</w:t>
      </w:r>
    </w:p>
    <w:p w14:paraId="0935C692">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2、成交供应商</w:t>
      </w:r>
      <w:r>
        <w:rPr>
          <w:rFonts w:hint="eastAsia" w:ascii="Times New Roman" w:hAnsi="Times New Roman" w:eastAsia="宋体" w:cs="Times New Roman"/>
          <w:color w:val="auto"/>
          <w:sz w:val="24"/>
          <w:highlight w:val="none"/>
        </w:rPr>
        <w:t>在</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成交通知书</w:t>
      </w:r>
      <w:r>
        <w:rPr>
          <w:rFonts w:ascii="Times New Roman" w:hAnsi="Times New Roman" w:eastAsia="宋体" w:cs="Times New Roman"/>
          <w:color w:val="auto"/>
          <w:sz w:val="24"/>
          <w:highlight w:val="none"/>
        </w:rPr>
        <w:t>》发出之日起30日</w:t>
      </w:r>
      <w:r>
        <w:rPr>
          <w:rFonts w:hint="eastAsia" w:ascii="Times New Roman" w:hAnsi="Times New Roman" w:eastAsia="宋体" w:cs="Times New Roman"/>
          <w:color w:val="auto"/>
          <w:sz w:val="24"/>
          <w:highlight w:val="none"/>
        </w:rPr>
        <w:t>内</w:t>
      </w:r>
      <w:r>
        <w:rPr>
          <w:rFonts w:ascii="Times New Roman" w:hAnsi="Times New Roman" w:eastAsia="宋体" w:cs="Times New Roman"/>
          <w:color w:val="auto"/>
          <w:sz w:val="24"/>
          <w:highlight w:val="none"/>
        </w:rPr>
        <w:t>拖延、拒签合同的,将被取消成交资格。</w:t>
      </w:r>
    </w:p>
    <w:p w14:paraId="355B8822">
      <w:pPr>
        <w:widowControl w:val="0"/>
        <w:snapToGrid w:val="0"/>
        <w:spacing w:line="360" w:lineRule="auto"/>
        <w:ind w:firstLine="472" w:firstLineChars="196"/>
        <w:jc w:val="both"/>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（二）履约保证金</w:t>
      </w:r>
    </w:p>
    <w:p w14:paraId="7B35F168">
      <w:pPr>
        <w:tabs>
          <w:tab w:val="left" w:pos="1418"/>
        </w:tabs>
        <w:autoSpaceDE w:val="0"/>
        <w:autoSpaceDN w:val="0"/>
        <w:adjustRightInd w:val="0"/>
        <w:spacing w:line="360" w:lineRule="auto"/>
        <w:ind w:left="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本项目履约保证金：详见供应商须知。</w:t>
      </w:r>
    </w:p>
    <w:p w14:paraId="31BCE503">
      <w:pPr>
        <w:pStyle w:val="11"/>
        <w:rPr>
          <w:rFonts w:hint="eastAsia"/>
          <w:color w:val="auto"/>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bookmarkEnd w:id="45"/>
    <w:p w14:paraId="60E99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8"/>
          <w:szCs w:val="28"/>
          <w:highlight w:val="none"/>
        </w:rPr>
      </w:pPr>
      <w:bookmarkStart w:id="46" w:name="_Toc9547"/>
      <w:bookmarkStart w:id="47" w:name="_Toc354401531"/>
      <w:bookmarkStart w:id="48" w:name="_Toc350256314"/>
      <w:bookmarkStart w:id="49" w:name="_Toc322352983"/>
      <w:bookmarkStart w:id="50" w:name="_Toc359856810"/>
      <w:r>
        <w:rPr>
          <w:rFonts w:hint="eastAsia" w:ascii="宋体" w:hAnsi="宋体" w:eastAsia="宋体" w:cs="宋体"/>
          <w:b/>
          <w:color w:val="auto"/>
          <w:kern w:val="2"/>
          <w:sz w:val="28"/>
          <w:szCs w:val="28"/>
          <w:highlight w:val="none"/>
          <w:lang w:val="en-US" w:eastAsia="zh-CN" w:bidi="ar-SA"/>
        </w:rPr>
        <w:t xml:space="preserve">第三章 </w:t>
      </w:r>
      <w:r>
        <w:rPr>
          <w:rFonts w:hint="eastAsia" w:ascii="宋体" w:hAnsi="宋体" w:eastAsia="宋体" w:cs="宋体"/>
          <w:b/>
          <w:color w:val="auto"/>
          <w:sz w:val="28"/>
          <w:szCs w:val="28"/>
          <w:highlight w:val="none"/>
        </w:rPr>
        <w:t>采购内容及要求</w:t>
      </w:r>
      <w:bookmarkEnd w:id="46"/>
    </w:p>
    <w:p w14:paraId="7BE66FA1">
      <w:pPr>
        <w:pStyle w:val="125"/>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rPr>
      </w:pPr>
      <w:bookmarkStart w:id="51" w:name="_Toc155322449"/>
      <w:bookmarkStart w:id="52" w:name="_Toc291450150"/>
      <w:r>
        <w:rPr>
          <w:rFonts w:hint="eastAsia" w:ascii="宋体" w:hAnsi="宋体" w:eastAsia="宋体" w:cs="宋体"/>
          <w:color w:val="auto"/>
          <w:sz w:val="24"/>
          <w:szCs w:val="24"/>
          <w:highlight w:val="none"/>
        </w:rPr>
        <w:t>一、工作范围与技术要求</w:t>
      </w:r>
    </w:p>
    <w:p w14:paraId="0B5CB9DC">
      <w:pPr>
        <w:keepNext w:val="0"/>
        <w:keepLines w:val="0"/>
        <w:pageBreakBefore w:val="0"/>
        <w:widowControl/>
        <w:kinsoku/>
        <w:wordWrap/>
        <w:overflowPunct/>
        <w:topLinePunct w:val="0"/>
        <w:autoSpaceDE/>
        <w:autoSpaceDN/>
        <w:bidi w:val="0"/>
        <w:spacing w:line="400" w:lineRule="exact"/>
        <w:ind w:firstLine="480" w:firstLineChars="200"/>
        <w:jc w:val="left"/>
        <w:rPr>
          <w:rFonts w:hint="eastAsia" w:ascii="宋体" w:hAnsi="宋体" w:eastAsia="宋体" w:cs="宋体"/>
          <w:i w:val="0"/>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1.</w:t>
      </w:r>
      <w:r>
        <w:rPr>
          <w:rFonts w:hint="eastAsia" w:ascii="宋体" w:hAnsi="宋体" w:eastAsia="宋体" w:cs="宋体"/>
          <w:color w:val="auto"/>
          <w:sz w:val="24"/>
          <w:szCs w:val="24"/>
          <w:highlight w:val="none"/>
        </w:rPr>
        <w:t>工作范围</w:t>
      </w:r>
    </w:p>
    <w:p w14:paraId="1B2B1820">
      <w:pPr>
        <w:keepNext w:val="0"/>
        <w:keepLines w:val="0"/>
        <w:pageBreakBefore w:val="0"/>
        <w:kinsoku/>
        <w:wordWrap/>
        <w:overflowPunct/>
        <w:topLinePunct w:val="0"/>
        <w:autoSpaceDE/>
        <w:autoSpaceDN/>
        <w:bidi w:val="0"/>
        <w:adjustRightInd w:val="0"/>
        <w:snapToGrid w:val="0"/>
        <w:spacing w:line="40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104国道长兴上莘桥至刘家渡段改造工程(连接线)线路总长1.661km。设计速度为60千米/小时，采用双向四车道一级公路标准结合城市道路功能设计，路基标准宽度为36m。</w:t>
      </w:r>
    </w:p>
    <w:p w14:paraId="6D2AEF8C">
      <w:pPr>
        <w:keepNext w:val="0"/>
        <w:keepLines w:val="0"/>
        <w:pageBreakBefore w:val="0"/>
        <w:kinsoku/>
        <w:wordWrap/>
        <w:overflowPunct/>
        <w:topLinePunct w:val="0"/>
        <w:autoSpaceDE/>
        <w:autoSpaceDN/>
        <w:bidi w:val="0"/>
        <w:adjustRightInd w:val="0"/>
        <w:snapToGrid w:val="0"/>
        <w:spacing w:line="400" w:lineRule="exact"/>
        <w:ind w:firstLine="48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建管道情况：（1）西一线常州-长兴文干线长兴段，设计压力为6.3MPa，管径Ф813mm，壁厚为12.5mm，按三级地区设计，未设置通讯光缆。（2）杭州~湖州天然气输气管道，设计压力为6.3MPa，管径Ф壁厚11.9mm，按三级地区设计，同沟或同路由敷设有一根813mm，通讯光缆。（3）长兴热电厂配套天然气管道，设计管径中660mm，壁厚11.9mm，设计压力6.3MPa，按四级地区设计，同沟或同路由敷设有-根通讯光缆。</w:t>
      </w:r>
    </w:p>
    <w:p w14:paraId="713E8768">
      <w:pPr>
        <w:keepNext w:val="0"/>
        <w:keepLines w:val="0"/>
        <w:pageBreakBefore w:val="0"/>
        <w:kinsoku/>
        <w:wordWrap/>
        <w:overflowPunct/>
        <w:topLinePunct w:val="0"/>
        <w:autoSpaceDE/>
        <w:autoSpaceDN/>
        <w:bidi w:val="0"/>
        <w:adjustRightInd w:val="0"/>
        <w:snapToGrid w:val="0"/>
        <w:spacing w:line="40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104国道长兴上莘桥至刘家渡段改建工程(连接线)与西一线天然气管道存在1处交叉，与杭湖线天然气管道存在2处交叉和1处并行段，与长兴热电厂支线天然气管道存在2处并行,待建项目的开发建设可能影响</w:t>
      </w:r>
      <w:r>
        <w:rPr>
          <w:rFonts w:hint="eastAsia" w:ascii="宋体" w:hAnsi="宋体" w:cs="宋体"/>
          <w:color w:val="auto"/>
          <w:sz w:val="24"/>
          <w:szCs w:val="24"/>
          <w:highlight w:val="none"/>
          <w:lang w:val="en-US" w:eastAsia="zh-CN"/>
        </w:rPr>
        <w:t>现有</w:t>
      </w:r>
      <w:r>
        <w:rPr>
          <w:rFonts w:hint="eastAsia" w:ascii="宋体" w:hAnsi="宋体" w:eastAsia="宋体" w:cs="宋体"/>
          <w:color w:val="auto"/>
          <w:sz w:val="24"/>
          <w:szCs w:val="24"/>
          <w:highlight w:val="none"/>
          <w:lang w:val="en-US" w:eastAsia="zh-CN"/>
        </w:rPr>
        <w:t>天然气管道的安全运行。由于输气管道埋设既成事实，需要采取必要的保护措施确保并行处输气管道的安全正常运行，并顺利推进104国道长兴上莘桥至刘家渡段改造工程(连接线)项目的建设。需采购施工服务(交叉处</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处管道环焊缝质量风险排查治理</w:t>
      </w:r>
      <w:r>
        <w:rPr>
          <w:rFonts w:hint="eastAsia" w:ascii="宋体" w:hAnsi="宋体" w:eastAsia="宋体" w:cs="宋体"/>
          <w:color w:val="auto"/>
          <w:sz w:val="24"/>
          <w:szCs w:val="24"/>
          <w:highlight w:val="none"/>
          <w:lang w:val="en-US" w:eastAsia="zh-CN"/>
        </w:rPr>
        <w:t>)。本次施工服务项目主要包括以下内容：包括但不限于疑似问题焊口的定位、临时征地赔偿、安全目视化、目标焊口确认、探坑及作业坑开挖、相关安全防护/支护措施、原防腐层补口性能调查、防腐层外观检查与剥离、缺陷环焊缝外观检查、目标焊口打磨、防腐层恢复、作业坑回填及地貌恢复、标准作业坑采用硬隔离围挡一级安全防护、设置监控设备满足现场安全监督及归档影像采集等工作内容。</w:t>
      </w:r>
    </w:p>
    <w:p w14:paraId="23F80682">
      <w:pPr>
        <w:keepNext w:val="0"/>
        <w:keepLines w:val="0"/>
        <w:pageBreakBefore w:val="0"/>
        <w:widowControl/>
        <w:kinsoku/>
        <w:wordWrap/>
        <w:overflowPunct/>
        <w:topLinePunct w:val="0"/>
        <w:autoSpaceDE/>
        <w:autoSpaceDN/>
        <w:bidi w:val="0"/>
        <w:spacing w:line="40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iCs/>
          <w:color w:val="auto"/>
          <w:kern w:val="0"/>
          <w:sz w:val="24"/>
          <w:szCs w:val="24"/>
          <w:highlight w:val="none"/>
        </w:rPr>
        <w:t>2.</w:t>
      </w:r>
      <w:r>
        <w:rPr>
          <w:rFonts w:hint="eastAsia" w:ascii="宋体" w:hAnsi="宋体" w:eastAsia="宋体" w:cs="宋体"/>
          <w:color w:val="auto"/>
          <w:sz w:val="24"/>
          <w:szCs w:val="24"/>
          <w:highlight w:val="none"/>
        </w:rPr>
        <w:t>技术要求</w:t>
      </w:r>
    </w:p>
    <w:p w14:paraId="0DECB501">
      <w:pPr>
        <w:pStyle w:val="125"/>
        <w:keepNext w:val="0"/>
        <w:keepLines w:val="0"/>
        <w:pageBreakBefore w:val="0"/>
        <w:kinsoku/>
        <w:wordWrap/>
        <w:overflowPunct/>
        <w:topLinePunct w:val="0"/>
        <w:autoSpaceDE/>
        <w:autoSpaceDN/>
        <w:bidi w:val="0"/>
        <w:spacing w:line="400" w:lineRule="exact"/>
        <w:outlineLvl w:val="3"/>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2.1技术标准和规范</w:t>
      </w:r>
    </w:p>
    <w:p w14:paraId="5E7DBC3B">
      <w:pPr>
        <w:pStyle w:val="125"/>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提供的设备和配套件要符合以下标准但不局限于以下标准（按照现行最新标准）：</w:t>
      </w:r>
    </w:p>
    <w:p w14:paraId="375052B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《涂覆涂料前钢材表面处理 表面清洁度的目视评定 第 1 部分：未涂覆过的钢材表面和全面清除原有涂层厚的钢材表面的除锈等级和处理等级》</w:t>
      </w:r>
    </w:p>
    <w:p w14:paraId="117805C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32167 油气输送管道完整性管理规范</w:t>
      </w:r>
    </w:p>
    <w:p w14:paraId="20EA0CD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50251 输气管道工程设计规范</w:t>
      </w:r>
    </w:p>
    <w:p w14:paraId="61A7B7D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50369 油气长输管道工程施工及验收规范</w:t>
      </w:r>
    </w:p>
    <w:p w14:paraId="4796E65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50424 油气输送管道穿越工程施工规范</w:t>
      </w:r>
    </w:p>
    <w:p w14:paraId="5A4B17CB">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40112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地质灾害危险性评估规范</w:t>
      </w:r>
    </w:p>
    <w:p w14:paraId="10035DD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50319 工程建设监理规范</w:t>
      </w:r>
    </w:p>
    <w:p w14:paraId="20FB9DA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 0284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地质灾害排查规范</w:t>
      </w:r>
    </w:p>
    <w:p w14:paraId="4AC08278">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 4200 石油天然气建设工程施工质量验收规范</w:t>
      </w:r>
    </w:p>
    <w:p w14:paraId="4C006DE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4208 石油天然气建设工程施工质量验收规范输油输气管道线路工程</w:t>
      </w:r>
    </w:p>
    <w:p w14:paraId="7B83C84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6477 含缺陷油气管道剩余强度评价方法</w:t>
      </w:r>
    </w:p>
    <w:p w14:paraId="2BD6699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6649 油气管道管体缺陷修复技术规范</w:t>
      </w:r>
    </w:p>
    <w:p w14:paraId="3F41A5CD">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6793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油气管道输送线路工程水工保护设计规范</w:t>
      </w:r>
    </w:p>
    <w:p w14:paraId="4DA80645">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6828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油气管道地质灾害风险管理技术规范</w:t>
      </w:r>
    </w:p>
    <w:p w14:paraId="320769C9">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6996   钢制油气管道凹陷评价方法</w:t>
      </w:r>
    </w:p>
    <w:p w14:paraId="6BAF507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Q/GGW 124 资产完整性管理通用基础规范</w:t>
      </w:r>
    </w:p>
    <w:p w14:paraId="4BB204B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《埋地管道外防腐层性能评价与修复操作规程》</w:t>
      </w:r>
    </w:p>
    <w:p w14:paraId="59B9A72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《在役管道环焊缝质量风险排查治理工作指南（第二版）》</w:t>
      </w:r>
    </w:p>
    <w:p w14:paraId="6C8F6C5F">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rPr>
          <w:rFonts w:hint="eastAsia" w:ascii="宋体" w:hAnsi="宋体" w:eastAsia="宋体" w:cs="宋体"/>
          <w:color w:val="auto"/>
          <w:spacing w:val="6"/>
          <w:sz w:val="24"/>
          <w:szCs w:val="24"/>
          <w:highlight w:val="none"/>
          <w:lang w:bidi="en-US"/>
        </w:rPr>
      </w:pPr>
      <w:r>
        <w:rPr>
          <w:rFonts w:hint="eastAsia" w:ascii="宋体" w:hAnsi="宋体" w:eastAsia="宋体" w:cs="宋体"/>
          <w:color w:val="auto"/>
          <w:spacing w:val="6"/>
          <w:sz w:val="24"/>
          <w:szCs w:val="24"/>
          <w:highlight w:val="none"/>
          <w:lang w:bidi="en-US"/>
        </w:rPr>
        <w:t>3.1资源配置要求</w:t>
      </w:r>
    </w:p>
    <w:p w14:paraId="5ED48DF6">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bidi="en-US"/>
        </w:rPr>
        <w:t>供应商</w:t>
      </w:r>
      <w:r>
        <w:rPr>
          <w:rFonts w:hint="eastAsia" w:ascii="宋体" w:hAnsi="宋体" w:eastAsia="宋体" w:cs="宋体"/>
          <w:color w:val="auto"/>
          <w:sz w:val="24"/>
          <w:szCs w:val="24"/>
          <w:highlight w:val="none"/>
          <w:lang w:bidi="en-US"/>
        </w:rPr>
        <w:t>须承诺为项目顺利实施配置足够的资源。在项目开工前，配置满足项目实施需要的工器具及设备；在施工组配置方面，每个施工组人员不应少于8人，确保约定工期内完成全部工作内容。</w:t>
      </w:r>
    </w:p>
    <w:p w14:paraId="07787F75">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rPr>
          <w:rFonts w:hint="eastAsia" w:ascii="宋体" w:hAnsi="宋体" w:eastAsia="宋体" w:cs="宋体"/>
          <w:color w:val="auto"/>
          <w:spacing w:val="6"/>
          <w:sz w:val="24"/>
          <w:szCs w:val="24"/>
          <w:highlight w:val="none"/>
          <w:lang w:bidi="en-US"/>
        </w:rPr>
      </w:pPr>
      <w:r>
        <w:rPr>
          <w:rFonts w:hint="eastAsia" w:ascii="宋体" w:hAnsi="宋体" w:eastAsia="宋体" w:cs="宋体"/>
          <w:color w:val="auto"/>
          <w:spacing w:val="6"/>
          <w:sz w:val="24"/>
          <w:szCs w:val="24"/>
          <w:highlight w:val="none"/>
          <w:lang w:bidi="en-US"/>
        </w:rPr>
        <w:t>3.2主要技术要求或技术方案：</w:t>
      </w:r>
    </w:p>
    <w:p w14:paraId="306E6A0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承包人应具备天然气管道开挖施工等维检修能力，配合其他相关单位对</w:t>
      </w:r>
      <w:r>
        <w:rPr>
          <w:rFonts w:hint="eastAsia" w:ascii="宋体" w:hAnsi="宋体" w:eastAsia="宋体" w:cs="宋体"/>
          <w:color w:val="auto"/>
          <w:sz w:val="24"/>
          <w:szCs w:val="24"/>
          <w:highlight w:val="none"/>
          <w:lang w:val="en-US" w:eastAsia="zh-CN"/>
        </w:rPr>
        <w:t>环焊缝</w:t>
      </w:r>
      <w:r>
        <w:rPr>
          <w:rFonts w:hint="eastAsia" w:ascii="宋体" w:hAnsi="宋体" w:eastAsia="宋体" w:cs="宋体"/>
          <w:color w:val="auto"/>
          <w:sz w:val="24"/>
          <w:szCs w:val="24"/>
          <w:highlight w:val="none"/>
        </w:rPr>
        <w:t>进行外观、磁粉、射线、超声检测及其它必要的无损检测、测试、评价。</w:t>
      </w:r>
    </w:p>
    <w:p w14:paraId="04F03CB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环焊缝</w:t>
      </w:r>
      <w:r>
        <w:rPr>
          <w:rFonts w:hint="eastAsia" w:ascii="宋体" w:hAnsi="宋体" w:eastAsia="宋体" w:cs="宋体"/>
          <w:color w:val="auto"/>
          <w:sz w:val="24"/>
          <w:szCs w:val="24"/>
          <w:highlight w:val="none"/>
        </w:rPr>
        <w:t>定位</w:t>
      </w:r>
    </w:p>
    <w:p w14:paraId="3D497BAB">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承包人应具备定位的能力，由于定位错误发生的相关费用，由承包人自行承担。</w:t>
      </w:r>
    </w:p>
    <w:p w14:paraId="0F0D34AA">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承包人应具备根据竣工资料或内检测报告提供的信息和地面标记物定位的能力，定位过程中要排除地势及管道走向对测量结果的影响。</w:t>
      </w:r>
    </w:p>
    <w:p w14:paraId="02FA3591">
      <w:pPr>
        <w:keepNext w:val="0"/>
        <w:keepLines w:val="0"/>
        <w:pageBreakBefore w:val="0"/>
        <w:widowControl/>
        <w:kinsoku/>
        <w:wordWrap/>
        <w:overflowPunct/>
        <w:topLinePunct w:val="0"/>
        <w:autoSpaceDE/>
        <w:autoSpaceDN/>
        <w:bidi w:val="0"/>
        <w:spacing w:line="400" w:lineRule="exact"/>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z w:val="24"/>
          <w:szCs w:val="24"/>
          <w:highlight w:val="none"/>
        </w:rPr>
        <w:t>管道开挖</w:t>
      </w:r>
    </w:p>
    <w:p w14:paraId="4D8C0FC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承包人应遵照有关标准、管理程序、操作规程等要求实施现场开挖，并在开挖施工全过程中做好安全防护与光缆保护工作，相关要求如下：</w:t>
      </w:r>
    </w:p>
    <w:p w14:paraId="0A0FC307">
      <w:pPr>
        <w:keepNext w:val="0"/>
        <w:keepLines w:val="0"/>
        <w:pageBreakBefore w:val="0"/>
        <w:numPr>
          <w:ilvl w:val="0"/>
          <w:numId w:val="1"/>
        </w:numPr>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根据对环焊缝定位，进行探坑开挖，确认环焊缝位置后，进行作业坑开挖，按照所规定的作业坑尺寸在地面用明显标志划出作业坑开挖区域。</w:t>
      </w:r>
    </w:p>
    <w:p w14:paraId="5DDFA1D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（2）探坑、作业坑开挖需移动测试桩，里程桩，标志桩等管线附属设施时，在监管人员看护下将其小心移出作业坑，并对附属设施的原位置进行标记。</w:t>
      </w:r>
    </w:p>
    <w:p w14:paraId="3AAB1FEF">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挖单位根据邻近镇、庄、村、路等不同地理情况、风险的大小采用硬隔离等方式，控制跌落坑洞的风险，并设置安全警示标语；山区或空旷无人地带，采取铁丝护栏网或伸缩栅栏材料布控，等级路、非等级路应满足施工、通行要求。</w:t>
      </w:r>
    </w:p>
    <w:p w14:paraId="611A82C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（4）开挖的探坑、作业坑，应按照标准SY/T 5918《埋地钢质管道外防腐层修复技术规范》及综合管理体系中的《挖掘作业操作规程》等要求进行放坡、支护。</w:t>
      </w:r>
    </w:p>
    <w:p w14:paraId="1452AF3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（5）对于地下水位较高的地区，可根据实际情况使用水泵等工具排出作业坑内积水，根据土质对人工开挖部位做支撑。如遇流沙土等特殊土质可使用草袋或编织袋进行码放支护，必要时采用打桩保护。</w:t>
      </w:r>
    </w:p>
    <w:p w14:paraId="7990A377">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（6）人工开挖探坑、作业坑，用铁锨采取平铲法挖土，挖出的泥土应堆放到一侧的坑边，堆土应距坑边1m以外，堆土不得高于1m。</w:t>
      </w:r>
    </w:p>
    <w:p w14:paraId="1745F12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（7）探坑、作业坑开挖人员要时刻注意挖掘深度和土层变化，当挖至距离探测管深约0.5m时，需再次用仪器探测，避免伤及管道、光缆。</w:t>
      </w:r>
    </w:p>
    <w:p w14:paraId="1A5A6907">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（8）作业探坑、坑开挖时，现场负责人应谨慎施工，避免尖器、利器接触管体，杜绝开挖时损坏管体防腐层的现象发生。</w:t>
      </w:r>
    </w:p>
    <w:p w14:paraId="0A840496">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（9）施工周期较长时，裸漏管线应用遮盖物进行保护，保护原管线防腐层。</w:t>
      </w:r>
    </w:p>
    <w:p w14:paraId="76D29B5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（10）为保证安全，探坑、作业坑应设置逃生通道。</w:t>
      </w:r>
    </w:p>
    <w:p w14:paraId="45CAB40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（11）光缆开挖至悬空状态下，应采取保护措施，利用槽钢或角钢（L70或L50）等加固固定。</w:t>
      </w:r>
    </w:p>
    <w:p w14:paraId="7578A53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（12）探坑、作业坑开挖时，需在管道上方设置安全防护措施及护栏、盖板和明显警示标志，夜间应悬挂红灯警示并安排人员进行夜间监护。</w:t>
      </w:r>
    </w:p>
    <w:p w14:paraId="3211806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一般情况下，安全防护措施主要以放坡为主。探坑、作业坑从地面起向下分级开挖，每级开挖深度为1~3m，级内边坡采用人工阶梯开挖，坡比满足《挖掘作业操作规程》规定，每级加设平台，平台宽度根据现场土质地貌、施工方式和风险情况确定。无损检测作业坑底部尺寸为3m*（2+D）m，其中D为管径。</w:t>
      </w:r>
    </w:p>
    <w:p w14:paraId="4238D661">
      <w:pPr>
        <w:keepNext w:val="0"/>
        <w:keepLines w:val="0"/>
        <w:pageBreakBefore w:val="0"/>
        <w:widowControl/>
        <w:kinsoku/>
        <w:wordWrap/>
        <w:overflowPunct/>
        <w:topLinePunct w:val="0"/>
        <w:autoSpaceDE/>
        <w:autoSpaceDN/>
        <w:bidi w:val="0"/>
        <w:spacing w:line="400" w:lineRule="exact"/>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4"/>
          <w:sz w:val="24"/>
          <w:szCs w:val="24"/>
          <w:highlight w:val="none"/>
          <w:lang w:val="en-US" w:eastAsia="zh-CN"/>
        </w:rPr>
        <w:t>环焊缝</w:t>
      </w:r>
      <w:r>
        <w:rPr>
          <w:rFonts w:hint="eastAsia" w:ascii="宋体" w:hAnsi="宋体" w:eastAsia="宋体" w:cs="宋体"/>
          <w:color w:val="auto"/>
          <w:sz w:val="24"/>
          <w:szCs w:val="24"/>
          <w:highlight w:val="none"/>
        </w:rPr>
        <w:t>防腐层外观检查与清除</w:t>
      </w:r>
    </w:p>
    <w:p w14:paraId="5C6F9633">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（1）在拆除防腐层的过程中对防腐层性能进行调查。结合防腐层类型，需调查和记录的内容主要包括：</w:t>
      </w:r>
    </w:p>
    <w:p w14:paraId="5FDD2954">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1）调查时间、土壤类型、地下水情况、补口防腐层类型。</w:t>
      </w:r>
    </w:p>
    <w:p w14:paraId="2E471EF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2）目视检查防腐层外观情况并拍照留存，如：防腐层有无破损、有无剥离、破损处有无粉末状物质（辅助判断是否存在局部应力腐蚀环境）、整体粘结密封状况是否良好、固定片粘结状况是否良好等。</w:t>
      </w:r>
    </w:p>
    <w:p w14:paraId="00C711FD">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3）选择一个截面上均匀分布的4个点，测试防腐层厚度，并记录最薄点厚度值。</w:t>
      </w:r>
    </w:p>
    <w:p w14:paraId="0C9CBBE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4）按照国家管网集团公司资产完整性管理一体化标准《资产完整性管理通用基础规范》中关于防腐层剥离强度检测方法的要求，分别测试剥离强度，观察剥离状态。</w:t>
      </w:r>
    </w:p>
    <w:p w14:paraId="0EACBCB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5）将防腐层剥离后，目视检查底漆粘结情况并拍照留存，检查管体腐蚀状况、有无浮锈，测试阴极保护电位，发现明显金属腐蚀时，要对腐蚀区域尺寸进行详细测试。</w:t>
      </w:r>
    </w:p>
    <w:p w14:paraId="321F42C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（2）防腐层的清除及表面质量应符合《埋地钢质管道外防腐层修复技术规范》SY/T 5918。</w:t>
      </w:r>
    </w:p>
    <w:p w14:paraId="57FB4326">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（3）打磨除锈符合GB/T8923标准的St3级要求，并进行锚纹处理，锚纹深度达到40μm-90μm；管体表面处理达到要求后，应采用酒精清洗。</w:t>
      </w:r>
    </w:p>
    <w:p w14:paraId="76FBDB7C">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4"/>
          <w:sz w:val="24"/>
          <w:szCs w:val="24"/>
          <w:highlight w:val="none"/>
          <w:lang w:val="en-US" w:eastAsia="zh-CN"/>
        </w:rPr>
        <w:t>环焊缝</w:t>
      </w:r>
      <w:r>
        <w:rPr>
          <w:rFonts w:hint="eastAsia" w:ascii="宋体" w:hAnsi="宋体" w:eastAsia="宋体" w:cs="宋体"/>
          <w:color w:val="auto"/>
          <w:sz w:val="24"/>
          <w:szCs w:val="24"/>
          <w:highlight w:val="none"/>
        </w:rPr>
        <w:t>确认和修复</w:t>
      </w:r>
    </w:p>
    <w:p w14:paraId="5A88CDC5">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（1）确认所开挖目标</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的准确性，需监理单位、施工单位共同确认一致性。</w:t>
      </w:r>
    </w:p>
    <w:p w14:paraId="0DE32F7D">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外观检测和打磨作业，使用直尺、卡尺、轮廓仪、仿形尺等工具对凹陷大小、面积、表面金属损失深度、距焊缝位置等进行测量，留存影像与图片资料，所测量数据标准和质量需满足适用性评价要求。根据内检测报告，与</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相关的环焊缝与制管焊缝交叉点时钟点位、</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时钟点位和大小、上下游管节特征等信息确认目标缺陷，明确开挖缺陷即为目标缺陷；如发生错挖、偏差，不计入项目结算工程量。</w:t>
      </w:r>
    </w:p>
    <w:p w14:paraId="2D9783C4">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损检测：采用磁粉检测、渗透检测方法判定是否存在表面裂纹，采用超声检测和网格法判定是否存在内部金属损失或夹层缺陷，必要时采取射线检测方式进行缺陷验证。针对环焊缝、螺旋焊缝、直焊缝位置，在上述一般凹陷检测方法的基础上，通过磁粉检测和渗透检测判定凹陷表面裂纹，通过射线检测、超声检测等方法判定是否存在裂纹等内部缺陷。</w:t>
      </w:r>
    </w:p>
    <w:p w14:paraId="205FE96E">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z w:val="24"/>
          <w:szCs w:val="24"/>
          <w:highlight w:val="none"/>
        </w:rPr>
        <w:t>防腐层修复</w:t>
      </w:r>
    </w:p>
    <w:p w14:paraId="6D29A56C">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前述工作后，凹陷需采用粘弹体膏填充，平滑过渡至原防腐层，管体位置采用“粘弹体防腐胶带+聚丙烯增强纤维胶带”方式进行防腐修复，补口位置采用“粘弹体防腐胶带+热缩压敏胶带”方式进行防腐修复，外观检查合格，并经电火花捡漏无漏点为合格，留存影像与图片资料。</w:t>
      </w:r>
    </w:p>
    <w:p w14:paraId="24E002EB">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（2）粘弹体防腐施工遵循以下技术要求： </w:t>
      </w:r>
    </w:p>
    <w:p w14:paraId="4008633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参考《埋地管道外防腐层性能评价与修复操作规程》5.7.3“4.防腐层缺陷修复”。</w:t>
      </w:r>
    </w:p>
    <w:p w14:paraId="1C47E787">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w:t>
      </w:r>
      <w:r>
        <w:rPr>
          <w:rFonts w:hint="eastAsia" w:ascii="宋体" w:hAnsi="宋体" w:eastAsia="宋体" w:cs="宋体"/>
          <w:color w:val="auto"/>
          <w:sz w:val="24"/>
          <w:szCs w:val="24"/>
          <w:highlight w:val="none"/>
        </w:rPr>
        <w:t>管道回填</w:t>
      </w:r>
    </w:p>
    <w:p w14:paraId="40124D0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（1）探坑、作业坑回填时，管道下部、两侧及管顶以上0.5米内的回填土不得含有碎石、砖块、垃圾等杂物。管沟内如有积水，应抽干积水后再回填干土。</w:t>
      </w:r>
    </w:p>
    <w:p w14:paraId="11493E8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（2）管道回填时对于石方段作业坑应首先采用管道四周30cm细土回填，然后采用原状土回填，回填土应分层夯实，每层厚200mm，直至回填至地面平整。</w:t>
      </w:r>
    </w:p>
    <w:p w14:paraId="4FC1AB7B">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（3）管道顶部以上500mm处应设置警示带。</w:t>
      </w:r>
    </w:p>
    <w:p w14:paraId="6149AAF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（4）管道回填后及时恢复地貌，原拆下的标志桩、阴保桩（如果有）按原位置设立,并检查测试测试桩的电缆引线是否完好。</w:t>
      </w:r>
    </w:p>
    <w:p w14:paraId="2DB8C184">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（5）管道回填完成后清理施工现场，做到工完料净场地清，将产生的建筑垃圾带走处理。</w:t>
      </w:r>
    </w:p>
    <w:p w14:paraId="7DD5C3B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（6）施工时破坏的挡水墙、田埂、排水沟、便道等地面设施按原貌恢复。</w:t>
      </w:r>
    </w:p>
    <w:p w14:paraId="30EE6394">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成果数字化</w:t>
      </w:r>
    </w:p>
    <w:p w14:paraId="5A753F83">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承包商负责将开挖验证成果数字化信息包括：</w:t>
      </w:r>
    </w:p>
    <w:p w14:paraId="6D8601E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（1）开挖点位原始信息：管线名称、内检测起始站场、内检测终止站场、区间位置、内检测环焊缝编号、施工期焊口编号、坐标 X、坐标 Y、管顶高程、坐标系、埋深（m）、焊口交点时钟、缺陷基本信息等所有相关数据，坐标值及高程等需要利用RTK等相关工具进行测量。</w:t>
      </w:r>
    </w:p>
    <w:p w14:paraId="61683E6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（2）缺陷无损检测信息：缺陷类型及位置、长度、高度、检测时间、检测结果等相关数据。</w:t>
      </w:r>
    </w:p>
    <w:p w14:paraId="54C69168">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安全措施要求</w:t>
      </w:r>
    </w:p>
    <w:p w14:paraId="628E29F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（1）安全分析</w:t>
      </w:r>
    </w:p>
    <w:p w14:paraId="10AE6D4A">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项目施工点位需设置项目管理五牌一图。在开挖作业过程中，要严格落实安全管理要求，做好作业前安全分析，有效识别作业风险，切实落实风险管控措施，特别注意加强可燃气体检测和光缆保护。在制定方案时，应考虑包括但不限于以下内容：交通状况，附近的振动源，隐蔽电气、管网等设施的分布情况，邻近的建筑结构及其状况，土质类型，地表水和地下水，对土壤和水的污染，架空的公用设施，挖出物及施工材料的存放，有害易燃易爆气体检测、液体排放（泄露），使用的工器具，气候，其他。</w:t>
      </w:r>
    </w:p>
    <w:p w14:paraId="7AD38312">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（2）逃生通道</w:t>
      </w:r>
    </w:p>
    <w:p w14:paraId="4AD350C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1）开挖深度超过1.2m时，应在合适的距离内提供梯子、台阶或坡道等，用作逃生通道。</w:t>
      </w:r>
    </w:p>
    <w:p w14:paraId="45FF0AD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2）作业场所不具备设置坡道作为逃生通道时，应设置逃生梯、救生索装置等，并安排专人监护，始终保持有效的沟通。</w:t>
      </w:r>
    </w:p>
    <w:p w14:paraId="241E2C71">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3）当允许作业人员、设备在作业坑上方通过时，应提供带有标准栏杆的通道或桥梁，并明确通行限制条件。</w:t>
      </w:r>
    </w:p>
    <w:p w14:paraId="1BF680ED">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（3）放坡、支护</w:t>
      </w:r>
    </w:p>
    <w:p w14:paraId="46B371C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开挖深度超过1.2m时，对开挖作业坑进行放坡或支护，方式可根据现场实际情况选其中之一，在开挖作业方案中予以明确。</w:t>
      </w:r>
    </w:p>
    <w:p w14:paraId="554B5D7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（4）排水</w:t>
      </w:r>
    </w:p>
    <w:p w14:paraId="397DEDB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雷雨天气应停止开挖作业，雨后复工时，应检查受雨水影响的开挖现场，监督排水设备的正确使用，检查土壁稳定和支护情况。发现问题，要及时采取措施，防止骤然崩坍。当土方量大且有塌方风险时，要将多余泥土转运至空旷地带。</w:t>
      </w:r>
    </w:p>
    <w:p w14:paraId="0D708D8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2）如果有积水或正在积水，不得进行开挖作业。应采用导流渠，构筑堤防或其他适当的措施，防止地表水或地下水进入开挖处，并采取适当的措施排水。</w:t>
      </w:r>
    </w:p>
    <w:p w14:paraId="7137802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作业点位设置护栏和明显的警示标志。在人员密集场所或区域施工时，夜间要悬挂红灯警示。开挖作业如果阻断非等级道路，要设置明显的警示和禁行标志，对于确需通行车辆的道路，要铺设临时通道，安排专人指挥车辆通行，在道路附近作业时要穿戴警示背心。</w:t>
      </w:r>
    </w:p>
    <w:p w14:paraId="59002511">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挖前、露出管顶时、管道完全暴露时，均需对开挖位置进行可燃气体检测，检测结果符合安全作业条件后再进行作业。在填埋区域、危险化学品生产储存区域等可能产生危险性气体的特殊施工区域开挖时，要对作业环境进行气体检测，确认无风险后方可开挖。</w:t>
      </w:r>
    </w:p>
    <w:p w14:paraId="4B36EB4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（7）开挖前要探明光缆位置及埋深，进行安全技术交底，人工开挖至光缆全部暴露，并使用槽钢等措施进行保护。回填作业坑时，须人工回填至管道光缆顶部并夯实，避免回填过程损伤光缆。</w:t>
      </w:r>
    </w:p>
    <w:p w14:paraId="2611E88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（8）现场应设置固定式视频监控全程监控，监控范围需覆盖全部开挖作业面，并根据现场实际情况调整摄像头位置，在关键环节、重点工序全景拍摄（单点视频文件需保留至作业坑回填后3个自然日）。</w:t>
      </w:r>
    </w:p>
    <w:p w14:paraId="010FCD81">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二、清单</w:t>
      </w:r>
    </w:p>
    <w:tbl>
      <w:tblPr>
        <w:tblStyle w:val="22"/>
        <w:tblpPr w:leftFromText="180" w:rightFromText="180" w:vertAnchor="text" w:horzAnchor="page" w:tblpX="1404" w:tblpY="43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792"/>
        <w:gridCol w:w="2255"/>
        <w:gridCol w:w="448"/>
        <w:gridCol w:w="513"/>
        <w:gridCol w:w="455"/>
        <w:gridCol w:w="411"/>
        <w:gridCol w:w="1813"/>
        <w:gridCol w:w="451"/>
        <w:gridCol w:w="673"/>
      </w:tblGrid>
      <w:tr w14:paraId="2577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C2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清单编号</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4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AC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86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C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7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A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C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5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计算规则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2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2B2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D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第一节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D2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开挖验证</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D5A5">
            <w:pPr>
              <w:jc w:val="left"/>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6AC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F3A">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B8FF">
            <w:pPr>
              <w:jc w:val="right"/>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2344">
            <w:pPr>
              <w:jc w:val="left"/>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B38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2FA1">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95BC">
            <w:pPr>
              <w:jc w:val="left"/>
              <w:rPr>
                <w:rFonts w:hint="eastAsia" w:ascii="宋体" w:hAnsi="宋体" w:eastAsia="宋体" w:cs="宋体"/>
                <w:i w:val="0"/>
                <w:iCs w:val="0"/>
                <w:color w:val="auto"/>
                <w:sz w:val="18"/>
                <w:szCs w:val="18"/>
                <w:highlight w:val="none"/>
                <w:u w:val="none"/>
              </w:rPr>
            </w:pPr>
          </w:p>
        </w:tc>
      </w:tr>
      <w:tr w14:paraId="250D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9136">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E8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1、测量定位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F961">
            <w:pPr>
              <w:jc w:val="left"/>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5E81">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64B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7FA0">
            <w:pPr>
              <w:jc w:val="right"/>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2264">
            <w:pPr>
              <w:jc w:val="left"/>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CDF0">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3915">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EE6A">
            <w:pPr>
              <w:jc w:val="left"/>
              <w:rPr>
                <w:rFonts w:hint="eastAsia" w:ascii="宋体" w:hAnsi="宋体" w:eastAsia="宋体" w:cs="宋体"/>
                <w:i w:val="0"/>
                <w:iCs w:val="0"/>
                <w:color w:val="auto"/>
                <w:sz w:val="18"/>
                <w:szCs w:val="18"/>
                <w:highlight w:val="none"/>
                <w:u w:val="none"/>
              </w:rPr>
            </w:pPr>
          </w:p>
        </w:tc>
      </w:tr>
      <w:tr w14:paraId="60E0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B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H010101003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B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综合定位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E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定位方式:无内检测、坐标定位不准，综合其他方法定位管道。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A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D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5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10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58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1.仪器校表、测量、记录数据等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7BC0">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7C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1.管径:φ813:</w:t>
            </w:r>
          </w:p>
        </w:tc>
      </w:tr>
      <w:tr w14:paraId="4F8F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25F2">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8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2、探坑土方（人工）</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FE8F">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745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3A2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D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7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3DC5">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7B6B">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017C">
            <w:pPr>
              <w:jc w:val="left"/>
              <w:rPr>
                <w:rFonts w:hint="eastAsia" w:ascii="宋体" w:hAnsi="宋体" w:eastAsia="宋体" w:cs="宋体"/>
                <w:i w:val="0"/>
                <w:iCs w:val="0"/>
                <w:color w:val="auto"/>
                <w:sz w:val="18"/>
                <w:szCs w:val="18"/>
                <w:highlight w:val="none"/>
                <w:u w:val="none"/>
              </w:rPr>
            </w:pPr>
          </w:p>
        </w:tc>
      </w:tr>
      <w:tr w14:paraId="6F78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3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H010102002-1-1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5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探坑开挖</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5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地平整、挖土、抛土、堆土、排水,修整沟底及边坡、场内运输、就地取土、筛土、分层填土夯实、酒水、编织袋装土修建逃生通道。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5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7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3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D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7A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1.人工开挖: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2.土质按一、二类土考虑: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3.深度3.3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5AB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AF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20DD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EF0E">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E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3、作业坑土方（人工）</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1901">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EAC4">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034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D7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76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6E5E">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E7B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683A">
            <w:pPr>
              <w:jc w:val="left"/>
              <w:rPr>
                <w:rFonts w:hint="eastAsia" w:ascii="宋体" w:hAnsi="宋体" w:eastAsia="宋体" w:cs="宋体"/>
                <w:i w:val="0"/>
                <w:iCs w:val="0"/>
                <w:color w:val="auto"/>
                <w:sz w:val="18"/>
                <w:szCs w:val="18"/>
                <w:highlight w:val="none"/>
                <w:u w:val="none"/>
              </w:rPr>
            </w:pPr>
          </w:p>
        </w:tc>
      </w:tr>
      <w:tr w14:paraId="71F4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7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H010103002-1-1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D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作业坑开挖</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1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地平整、挖土、抛土、堆土、排水,修整沟底及边坡、场内运输、就地取土、筛土、分层填土夯实、酒水、编织袋装土修建逃生通道。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A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0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9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8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92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1.土方开挖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2.清理找平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3.土方运输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4.土方回填夯实</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46F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77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71D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3354">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6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5、防腐层拆除及恢复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3872">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612B">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CDFE">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9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D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5386">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FDA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BB20">
            <w:pPr>
              <w:jc w:val="left"/>
              <w:rPr>
                <w:rFonts w:hint="eastAsia" w:ascii="宋体" w:hAnsi="宋体" w:eastAsia="宋体" w:cs="宋体"/>
                <w:i w:val="0"/>
                <w:iCs w:val="0"/>
                <w:color w:val="auto"/>
                <w:sz w:val="18"/>
                <w:szCs w:val="18"/>
                <w:highlight w:val="none"/>
                <w:u w:val="none"/>
              </w:rPr>
            </w:pPr>
          </w:p>
        </w:tc>
      </w:tr>
      <w:tr w14:paraId="0A07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9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H010105001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D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黏弾体防腐+聚丙烯冷缠带</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1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防腐层拆除及恢复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B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8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0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B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施工准备、原防腐层拆除、表面处理、防腐层恢复、防腐层检查检测。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C6FA">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DEBE">
            <w:pPr>
              <w:jc w:val="left"/>
              <w:rPr>
                <w:rFonts w:hint="eastAsia" w:ascii="宋体" w:hAnsi="宋体" w:eastAsia="宋体" w:cs="宋体"/>
                <w:i w:val="0"/>
                <w:iCs w:val="0"/>
                <w:color w:val="auto"/>
                <w:sz w:val="18"/>
                <w:szCs w:val="18"/>
                <w:highlight w:val="none"/>
                <w:u w:val="none"/>
              </w:rPr>
            </w:pPr>
          </w:p>
        </w:tc>
      </w:tr>
      <w:tr w14:paraId="0169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F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第二节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8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无损检测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A18E">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DF59">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225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E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4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3AC9">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A28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B718">
            <w:pPr>
              <w:jc w:val="left"/>
              <w:rPr>
                <w:rFonts w:hint="eastAsia" w:ascii="宋体" w:hAnsi="宋体" w:eastAsia="宋体" w:cs="宋体"/>
                <w:i w:val="0"/>
                <w:iCs w:val="0"/>
                <w:color w:val="auto"/>
                <w:sz w:val="18"/>
                <w:szCs w:val="18"/>
                <w:highlight w:val="none"/>
                <w:u w:val="none"/>
              </w:rPr>
            </w:pPr>
          </w:p>
        </w:tc>
      </w:tr>
      <w:tr w14:paraId="25C5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95CF">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1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1、无损检测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A474">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C852">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79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7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F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A616">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8150">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C09C">
            <w:pPr>
              <w:jc w:val="left"/>
              <w:rPr>
                <w:rFonts w:hint="eastAsia" w:ascii="宋体" w:hAnsi="宋体" w:eastAsia="宋体" w:cs="宋体"/>
                <w:i w:val="0"/>
                <w:iCs w:val="0"/>
                <w:color w:val="auto"/>
                <w:sz w:val="18"/>
                <w:szCs w:val="18"/>
                <w:highlight w:val="none"/>
                <w:u w:val="none"/>
              </w:rPr>
            </w:pPr>
          </w:p>
        </w:tc>
      </w:tr>
      <w:tr w14:paraId="58CB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2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H010201001-4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6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RT射线检测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0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1.拍片探伤:现场拍片探伤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2.底片评定:底片评定</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C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道口</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2A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25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F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C1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施工准备、检测定位、数据记录、训机、探伤条件及参数选择、机具搬运、涂抹耦合剂、试片、现场拍片探伤、暗室处理、底片评定、报告签发等。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5DA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F24C">
            <w:pPr>
              <w:jc w:val="left"/>
              <w:rPr>
                <w:rFonts w:hint="eastAsia" w:ascii="宋体" w:hAnsi="宋体" w:eastAsia="宋体" w:cs="宋体"/>
                <w:i w:val="0"/>
                <w:iCs w:val="0"/>
                <w:color w:val="auto"/>
                <w:sz w:val="18"/>
                <w:szCs w:val="18"/>
                <w:highlight w:val="none"/>
                <w:u w:val="none"/>
              </w:rPr>
            </w:pPr>
          </w:p>
        </w:tc>
      </w:tr>
      <w:tr w14:paraId="25F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E284">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4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2、第四方复评</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7D82">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7A99">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0EE5">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B4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A23C">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5C1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A677">
            <w:pPr>
              <w:jc w:val="left"/>
              <w:rPr>
                <w:rFonts w:hint="eastAsia" w:ascii="宋体" w:hAnsi="宋体" w:eastAsia="宋体" w:cs="宋体"/>
                <w:i w:val="0"/>
                <w:iCs w:val="0"/>
                <w:color w:val="auto"/>
                <w:sz w:val="18"/>
                <w:szCs w:val="18"/>
                <w:highlight w:val="none"/>
                <w:u w:val="none"/>
              </w:rPr>
            </w:pPr>
          </w:p>
        </w:tc>
      </w:tr>
      <w:tr w14:paraId="6988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4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H010202007</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1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X射线无损检测复评</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74C9">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A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道口</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6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6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5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02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检测结果复评、出具报告、数据电子版存档等。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212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4D2">
            <w:pPr>
              <w:jc w:val="left"/>
              <w:rPr>
                <w:rFonts w:hint="eastAsia" w:ascii="宋体" w:hAnsi="宋体" w:eastAsia="宋体" w:cs="宋体"/>
                <w:i w:val="0"/>
                <w:iCs w:val="0"/>
                <w:color w:val="auto"/>
                <w:sz w:val="18"/>
                <w:szCs w:val="18"/>
                <w:highlight w:val="none"/>
                <w:u w:val="none"/>
              </w:rPr>
            </w:pPr>
          </w:p>
        </w:tc>
      </w:tr>
      <w:tr w14:paraId="463E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E19C">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9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3、适用性评价</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3163">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B0DC">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1FB5">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EB92">
            <w:pPr>
              <w:jc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13E0">
            <w:pPr>
              <w:jc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FC33">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F31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8FA2">
            <w:pPr>
              <w:jc w:val="left"/>
              <w:rPr>
                <w:rFonts w:hint="eastAsia" w:ascii="宋体" w:hAnsi="宋体" w:eastAsia="宋体" w:cs="宋体"/>
                <w:i w:val="0"/>
                <w:iCs w:val="0"/>
                <w:color w:val="auto"/>
                <w:sz w:val="18"/>
                <w:szCs w:val="18"/>
                <w:highlight w:val="none"/>
                <w:u w:val="none"/>
              </w:rPr>
            </w:pPr>
          </w:p>
        </w:tc>
      </w:tr>
      <w:tr w14:paraId="2D34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A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H010203001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1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适用性评价</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4BBF">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B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B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6F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6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F9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缺陷服役适用性评价、出具正式评价报告、录入数据采集APP。</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8DE3">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95D0">
            <w:pPr>
              <w:jc w:val="left"/>
              <w:rPr>
                <w:rFonts w:hint="eastAsia" w:ascii="宋体" w:hAnsi="宋体" w:eastAsia="宋体" w:cs="宋体"/>
                <w:i w:val="0"/>
                <w:iCs w:val="0"/>
                <w:color w:val="auto"/>
                <w:sz w:val="18"/>
                <w:szCs w:val="18"/>
                <w:highlight w:val="none"/>
                <w:u w:val="none"/>
              </w:rPr>
            </w:pPr>
          </w:p>
        </w:tc>
      </w:tr>
      <w:tr w14:paraId="5184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F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F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三层PE外防腐层 高温型 加强级</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3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管道涂层检测</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B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C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E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1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9A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1.三层 PE 外防腐层:除锈、防腐层制作、检测。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2.热煨弯管防腐:除锈、防腐层制作、检测。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3.内减阻涂层:除锈、喷涂、检测。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4.保温、绝热:保温及保护层预制、聚氨酯泡沫及聚乙烯夹克材料费、热缩防水帽安装及材料费。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54E1">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0F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6F92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B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第四节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C4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辅助工程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9BE">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A22E">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E262">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6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F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6805">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1E0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5CA4">
            <w:pPr>
              <w:jc w:val="left"/>
              <w:rPr>
                <w:rFonts w:hint="eastAsia" w:ascii="宋体" w:hAnsi="宋体" w:eastAsia="宋体" w:cs="宋体"/>
                <w:i w:val="0"/>
                <w:iCs w:val="0"/>
                <w:color w:val="auto"/>
                <w:sz w:val="18"/>
                <w:szCs w:val="18"/>
                <w:highlight w:val="none"/>
                <w:u w:val="none"/>
              </w:rPr>
            </w:pPr>
          </w:p>
        </w:tc>
      </w:tr>
      <w:tr w14:paraId="4AAC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6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1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警示带</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C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1.管道上方300mm处: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9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F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3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D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AA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1.警示带敷设、安装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70C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280D">
            <w:pPr>
              <w:jc w:val="left"/>
              <w:rPr>
                <w:rFonts w:hint="eastAsia" w:ascii="宋体" w:hAnsi="宋体" w:eastAsia="宋体" w:cs="宋体"/>
                <w:i w:val="0"/>
                <w:iCs w:val="0"/>
                <w:color w:val="auto"/>
                <w:sz w:val="18"/>
                <w:szCs w:val="18"/>
                <w:highlight w:val="none"/>
                <w:u w:val="none"/>
              </w:rPr>
            </w:pPr>
          </w:p>
        </w:tc>
      </w:tr>
      <w:tr w14:paraId="2613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D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4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三桩位移</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FC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1.三桩的主材利旧: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9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1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D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FC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2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1.测量定位、移位、恢复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99D3">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27F8">
            <w:pPr>
              <w:jc w:val="left"/>
              <w:rPr>
                <w:rFonts w:hint="eastAsia" w:ascii="宋体" w:hAnsi="宋体" w:eastAsia="宋体" w:cs="宋体"/>
                <w:i w:val="0"/>
                <w:iCs w:val="0"/>
                <w:color w:val="auto"/>
                <w:sz w:val="18"/>
                <w:szCs w:val="18"/>
                <w:highlight w:val="none"/>
                <w:u w:val="none"/>
              </w:rPr>
            </w:pPr>
          </w:p>
        </w:tc>
      </w:tr>
      <w:tr w14:paraId="0755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4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E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可燃气体检测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4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1.规格材质:DN40镀锌钢管。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9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69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5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53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1.安装:挖填土，埋设卵石层、设置钢盖板、敷设防渗膜、安装检测管、场外运输等。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CB4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DAE8">
            <w:pPr>
              <w:jc w:val="left"/>
              <w:rPr>
                <w:rFonts w:hint="eastAsia" w:ascii="宋体" w:hAnsi="宋体" w:eastAsia="宋体" w:cs="宋体"/>
                <w:i w:val="0"/>
                <w:iCs w:val="0"/>
                <w:color w:val="auto"/>
                <w:sz w:val="18"/>
                <w:szCs w:val="18"/>
                <w:highlight w:val="none"/>
                <w:u w:val="none"/>
              </w:rPr>
            </w:pPr>
          </w:p>
        </w:tc>
      </w:tr>
      <w:tr w14:paraId="5470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8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C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智能工地</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FF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1.智能化视频监控设备。: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6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C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A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B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9B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1.智能化视频监控系统安装、拆除。</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26A">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103D">
            <w:pPr>
              <w:jc w:val="left"/>
              <w:rPr>
                <w:rFonts w:hint="eastAsia" w:ascii="宋体" w:hAnsi="宋体" w:eastAsia="宋体" w:cs="宋体"/>
                <w:i w:val="0"/>
                <w:iCs w:val="0"/>
                <w:color w:val="auto"/>
                <w:sz w:val="18"/>
                <w:szCs w:val="18"/>
                <w:highlight w:val="none"/>
                <w:u w:val="none"/>
              </w:rPr>
            </w:pPr>
          </w:p>
        </w:tc>
      </w:tr>
      <w:tr w14:paraId="4A52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B6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第五节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7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A853">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87B4">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96B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0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F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FF7F">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C34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312A">
            <w:pPr>
              <w:jc w:val="left"/>
              <w:rPr>
                <w:rFonts w:hint="eastAsia" w:ascii="宋体" w:hAnsi="宋体" w:eastAsia="宋体" w:cs="宋体"/>
                <w:i w:val="0"/>
                <w:iCs w:val="0"/>
                <w:color w:val="auto"/>
                <w:sz w:val="18"/>
                <w:szCs w:val="18"/>
                <w:highlight w:val="none"/>
                <w:u w:val="none"/>
              </w:rPr>
            </w:pPr>
          </w:p>
        </w:tc>
      </w:tr>
      <w:tr w14:paraId="6E99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DA5C">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9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1、通用措施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68B5">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EB7D">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CA1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3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E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55B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7D2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E44A">
            <w:pPr>
              <w:jc w:val="left"/>
              <w:rPr>
                <w:rFonts w:hint="eastAsia" w:ascii="宋体" w:hAnsi="宋体" w:eastAsia="宋体" w:cs="宋体"/>
                <w:i w:val="0"/>
                <w:iCs w:val="0"/>
                <w:color w:val="auto"/>
                <w:sz w:val="18"/>
                <w:szCs w:val="18"/>
                <w:highlight w:val="none"/>
                <w:u w:val="none"/>
              </w:rPr>
            </w:pPr>
          </w:p>
        </w:tc>
      </w:tr>
      <w:tr w14:paraId="42EF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7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3B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光缆保护</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C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1.L70角钢:</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B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2B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5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1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D5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1.角钢对扣安装、钢管支撑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76D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B108">
            <w:pPr>
              <w:jc w:val="left"/>
              <w:rPr>
                <w:rFonts w:hint="eastAsia" w:ascii="宋体" w:hAnsi="宋体" w:eastAsia="宋体" w:cs="宋体"/>
                <w:i w:val="0"/>
                <w:iCs w:val="0"/>
                <w:color w:val="auto"/>
                <w:sz w:val="18"/>
                <w:szCs w:val="18"/>
                <w:highlight w:val="none"/>
                <w:u w:val="none"/>
              </w:rPr>
            </w:pPr>
          </w:p>
        </w:tc>
      </w:tr>
      <w:tr w14:paraId="660B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73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0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警戒线</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5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1.场地安全围护:安全防护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5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A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D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9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C3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B54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3B8D">
            <w:pPr>
              <w:jc w:val="left"/>
              <w:rPr>
                <w:rFonts w:hint="eastAsia" w:ascii="宋体" w:hAnsi="宋体" w:eastAsia="宋体" w:cs="宋体"/>
                <w:i w:val="0"/>
                <w:iCs w:val="0"/>
                <w:color w:val="auto"/>
                <w:sz w:val="18"/>
                <w:szCs w:val="18"/>
                <w:highlight w:val="none"/>
                <w:u w:val="none"/>
              </w:rPr>
            </w:pPr>
          </w:p>
        </w:tc>
      </w:tr>
      <w:tr w14:paraId="69E5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6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H010501003-1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1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人工看护</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D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1.焊缝检测、复评及适用性评价期间的看护。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86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3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8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73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29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现场巡检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25D4">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2C22">
            <w:pPr>
              <w:jc w:val="left"/>
              <w:rPr>
                <w:rFonts w:hint="eastAsia" w:ascii="宋体" w:hAnsi="宋体" w:eastAsia="宋体" w:cs="宋体"/>
                <w:i w:val="0"/>
                <w:iCs w:val="0"/>
                <w:color w:val="auto"/>
                <w:sz w:val="18"/>
                <w:szCs w:val="18"/>
                <w:highlight w:val="none"/>
                <w:u w:val="none"/>
              </w:rPr>
            </w:pPr>
          </w:p>
        </w:tc>
      </w:tr>
      <w:tr w14:paraId="783E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D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C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防尘网</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B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1.密目网:</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6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F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8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F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96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1.裸土覆盖</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608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03CF">
            <w:pPr>
              <w:jc w:val="left"/>
              <w:rPr>
                <w:rFonts w:hint="eastAsia" w:ascii="宋体" w:hAnsi="宋体" w:eastAsia="宋体" w:cs="宋体"/>
                <w:i w:val="0"/>
                <w:iCs w:val="0"/>
                <w:color w:val="auto"/>
                <w:sz w:val="18"/>
                <w:szCs w:val="18"/>
                <w:highlight w:val="none"/>
                <w:u w:val="none"/>
              </w:rPr>
            </w:pPr>
          </w:p>
        </w:tc>
      </w:tr>
      <w:tr w14:paraId="5668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A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9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动火措施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6A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1.灭火器、灭火毯。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4D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C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5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9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7F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1.施工准备、安全措施。</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D7F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AFA5">
            <w:pPr>
              <w:jc w:val="left"/>
              <w:rPr>
                <w:rFonts w:hint="eastAsia" w:ascii="宋体" w:hAnsi="宋体" w:eastAsia="宋体" w:cs="宋体"/>
                <w:i w:val="0"/>
                <w:iCs w:val="0"/>
                <w:color w:val="auto"/>
                <w:sz w:val="18"/>
                <w:szCs w:val="18"/>
                <w:highlight w:val="none"/>
                <w:u w:val="none"/>
              </w:rPr>
            </w:pPr>
          </w:p>
        </w:tc>
      </w:tr>
      <w:tr w14:paraId="4F70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B8BD">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E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2、专项措施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9306">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BEE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2178">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6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F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D20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E03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846D">
            <w:pPr>
              <w:jc w:val="left"/>
              <w:rPr>
                <w:rFonts w:hint="eastAsia" w:ascii="宋体" w:hAnsi="宋体" w:eastAsia="宋体" w:cs="宋体"/>
                <w:i w:val="0"/>
                <w:iCs w:val="0"/>
                <w:color w:val="auto"/>
                <w:sz w:val="18"/>
                <w:szCs w:val="18"/>
                <w:highlight w:val="none"/>
                <w:u w:val="none"/>
              </w:rPr>
            </w:pPr>
          </w:p>
        </w:tc>
      </w:tr>
      <w:tr w14:paraId="53B6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7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H010502001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C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污水泵</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B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1.污水泵，DN100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2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台班</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4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8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5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D1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1.排水、抽水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A09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1C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14C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84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H010502002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F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柴油发电机</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55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1.汽油发电机3KW-10KW: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C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台班</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D92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C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9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02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1.用于现场临时用电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01E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04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013F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EA29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合    计</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01BD8">
            <w:pPr>
              <w:jc w:val="left"/>
              <w:rPr>
                <w:rFonts w:hint="eastAsia" w:ascii="宋体" w:hAnsi="宋体" w:eastAsia="宋体" w:cs="宋体"/>
                <w:i w:val="0"/>
                <w:iCs w:val="0"/>
                <w:color w:val="auto"/>
                <w:sz w:val="18"/>
                <w:szCs w:val="18"/>
                <w:highlight w:val="none"/>
                <w:u w:val="none"/>
              </w:rPr>
            </w:pPr>
          </w:p>
        </w:tc>
      </w:tr>
    </w:tbl>
    <w:p w14:paraId="26A2C735">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三</w:t>
      </w:r>
      <w:r>
        <w:rPr>
          <w:rFonts w:hint="eastAsia" w:ascii="宋体" w:hAnsi="宋体" w:eastAsia="宋体" w:cs="宋体"/>
          <w:b/>
          <w:bCs/>
          <w:color w:val="auto"/>
          <w:sz w:val="24"/>
          <w:szCs w:val="24"/>
          <w:highlight w:val="none"/>
        </w:rPr>
        <w:t>、</w:t>
      </w:r>
      <w:bookmarkEnd w:id="51"/>
      <w:bookmarkEnd w:id="52"/>
      <w:r>
        <w:rPr>
          <w:rFonts w:hint="eastAsia" w:ascii="宋体" w:hAnsi="宋体" w:eastAsia="宋体" w:cs="宋体"/>
          <w:b/>
          <w:bCs/>
          <w:color w:val="auto"/>
          <w:sz w:val="24"/>
          <w:szCs w:val="24"/>
          <w:highlight w:val="none"/>
        </w:rPr>
        <w:t>商务要求</w:t>
      </w:r>
    </w:p>
    <w:p w14:paraId="272F9E0C">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商务报价要求</w:t>
      </w:r>
    </w:p>
    <w:p w14:paraId="4F1686B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1.1本项目标项内容的预算金额即为最高限价，</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报价超过标项内容最高限价的，其响应文件均为无效文件。</w:t>
      </w:r>
    </w:p>
    <w:p w14:paraId="0DAFC76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1.2本次项目报价：报价不得高于</w:t>
      </w:r>
      <w:r>
        <w:rPr>
          <w:rFonts w:hint="eastAsia" w:ascii="宋体" w:hAnsi="宋体" w:eastAsia="宋体" w:cs="宋体"/>
          <w:color w:val="auto"/>
          <w:sz w:val="24"/>
          <w:szCs w:val="24"/>
          <w:highlight w:val="none"/>
          <w:lang w:val="en-US" w:eastAsia="zh-CN"/>
        </w:rPr>
        <w:t>最高限价（即：</w:t>
      </w:r>
      <w:r>
        <w:rPr>
          <w:rFonts w:hint="eastAsia" w:ascii="宋体" w:hAnsi="宋体" w:cs="宋体"/>
          <w:color w:val="auto"/>
          <w:sz w:val="24"/>
          <w:szCs w:val="24"/>
          <w:highlight w:val="none"/>
          <w:lang w:val="en-US" w:eastAsia="zh-CN"/>
        </w:rPr>
        <w:t>52.2934万元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，否则</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报价无效；</w:t>
      </w:r>
    </w:p>
    <w:p w14:paraId="2625CCDE">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付款方式：</w:t>
      </w:r>
    </w:p>
    <w:p w14:paraId="24AB610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 项目验收合格并经行业管理部门备案</w:t>
      </w:r>
      <w:r>
        <w:rPr>
          <w:rFonts w:hint="eastAsia" w:ascii="宋体" w:hAnsi="宋体" w:eastAsia="宋体" w:cs="宋体"/>
          <w:color w:val="auto"/>
          <w:sz w:val="24"/>
          <w:szCs w:val="24"/>
          <w:highlight w:val="none"/>
          <w:lang w:val="zh-CN"/>
        </w:rPr>
        <w:t>支付至合同价的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zh-CN"/>
        </w:rPr>
        <w:t>%；</w:t>
      </w:r>
    </w:p>
    <w:p w14:paraId="0341571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 xml:space="preserve"> 完成决算审计</w:t>
      </w:r>
      <w:r>
        <w:rPr>
          <w:rFonts w:hint="eastAsia" w:ascii="宋体" w:hAnsi="宋体" w:eastAsia="宋体" w:cs="宋体"/>
          <w:color w:val="auto"/>
          <w:sz w:val="24"/>
          <w:szCs w:val="24"/>
          <w:highlight w:val="none"/>
          <w:lang w:val="en-US" w:eastAsia="zh-CN"/>
        </w:rPr>
        <w:t>支付至合同价的100%</w:t>
      </w:r>
      <w:r>
        <w:rPr>
          <w:rFonts w:hint="eastAsia" w:ascii="宋体" w:hAnsi="宋体" w:eastAsia="宋体" w:cs="宋体"/>
          <w:color w:val="auto"/>
          <w:sz w:val="24"/>
          <w:szCs w:val="24"/>
          <w:highlight w:val="none"/>
          <w:lang w:val="zh-CN"/>
        </w:rPr>
        <w:t>。</w:t>
      </w:r>
    </w:p>
    <w:p w14:paraId="59978ACA">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履约保证金</w:t>
      </w:r>
    </w:p>
    <w:p w14:paraId="0F2BF65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3"/>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本项目不适用。</w:t>
      </w:r>
    </w:p>
    <w:p w14:paraId="03576957">
      <w:pPr>
        <w:pStyle w:val="12"/>
        <w:ind w:left="0" w:leftChars="0" w:firstLine="0" w:firstLineChars="0"/>
        <w:rPr>
          <w:rFonts w:hint="eastAsia" w:ascii="宋体" w:hAnsi="宋体" w:eastAsia="宋体" w:cs="宋体"/>
          <w:color w:val="auto"/>
          <w:spacing w:val="7"/>
          <w:sz w:val="24"/>
          <w:szCs w:val="24"/>
          <w:highlight w:val="none"/>
        </w:rPr>
      </w:pPr>
    </w:p>
    <w:p w14:paraId="5BAD63F9">
      <w:pPr>
        <w:rPr>
          <w:rFonts w:hint="eastAsia" w:ascii="宋体" w:hAnsi="宋体" w:eastAsia="宋体" w:cs="宋体"/>
          <w:color w:val="auto"/>
          <w:spacing w:val="7"/>
          <w:sz w:val="24"/>
          <w:szCs w:val="24"/>
          <w:highlight w:val="none"/>
        </w:rPr>
      </w:pPr>
    </w:p>
    <w:p w14:paraId="1819E877">
      <w:pPr>
        <w:rPr>
          <w:rFonts w:hint="eastAsia" w:ascii="宋体" w:hAnsi="宋体" w:eastAsia="宋体" w:cs="宋体"/>
          <w:color w:val="auto"/>
          <w:spacing w:val="7"/>
          <w:sz w:val="24"/>
          <w:szCs w:val="24"/>
          <w:highlight w:val="none"/>
        </w:rPr>
      </w:pPr>
    </w:p>
    <w:p w14:paraId="0B1C75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2"/>
          <w:sz w:val="28"/>
          <w:szCs w:val="28"/>
          <w:highlight w:val="none"/>
          <w:lang w:val="en-US" w:eastAsia="zh-CN" w:bidi="ar-SA"/>
        </w:rPr>
        <w:sectPr>
          <w:headerReference r:id="rId7" w:type="default"/>
          <w:footerReference r:id="rId8"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bookmarkStart w:id="53" w:name="_Toc5809"/>
      <w:bookmarkStart w:id="54" w:name="_Toc7147"/>
      <w:bookmarkStart w:id="55" w:name="_Toc29842"/>
      <w:bookmarkStart w:id="56" w:name="_Toc30669"/>
      <w:bookmarkStart w:id="57" w:name="_Toc21384"/>
      <w:bookmarkStart w:id="58" w:name="_Toc26646"/>
      <w:bookmarkStart w:id="59" w:name="_Toc1031"/>
      <w:bookmarkStart w:id="60" w:name="_Toc4349"/>
    </w:p>
    <w:p w14:paraId="50334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kern w:val="2"/>
          <w:sz w:val="28"/>
          <w:szCs w:val="28"/>
          <w:highlight w:val="none"/>
          <w:lang w:val="en-US" w:eastAsia="zh-CN" w:bidi="ar-SA"/>
        </w:rPr>
      </w:pPr>
    </w:p>
    <w:p w14:paraId="7B22F3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2"/>
          <w:sz w:val="28"/>
          <w:szCs w:val="28"/>
          <w:highlight w:val="none"/>
          <w:lang w:val="en-US" w:eastAsia="zh-CN" w:bidi="ar-SA"/>
        </w:rPr>
      </w:pPr>
      <w:bookmarkStart w:id="61" w:name="_Toc10949"/>
      <w:r>
        <w:rPr>
          <w:rFonts w:hint="eastAsia" w:ascii="宋体" w:hAnsi="宋体" w:eastAsia="宋体" w:cs="宋体"/>
          <w:b/>
          <w:color w:val="auto"/>
          <w:kern w:val="2"/>
          <w:sz w:val="28"/>
          <w:szCs w:val="28"/>
          <w:highlight w:val="none"/>
          <w:lang w:val="en-US" w:eastAsia="zh-CN" w:bidi="ar-SA"/>
        </w:rPr>
        <w:t>第四章  合同</w:t>
      </w:r>
      <w:bookmarkEnd w:id="53"/>
      <w:bookmarkEnd w:id="54"/>
      <w:bookmarkEnd w:id="55"/>
      <w:bookmarkEnd w:id="56"/>
      <w:bookmarkEnd w:id="57"/>
      <w:bookmarkEnd w:id="58"/>
      <w:bookmarkEnd w:id="59"/>
      <w:bookmarkEnd w:id="60"/>
      <w:r>
        <w:rPr>
          <w:rFonts w:hint="eastAsia" w:ascii="宋体" w:hAnsi="宋体" w:eastAsia="宋体" w:cs="宋体"/>
          <w:b/>
          <w:color w:val="auto"/>
          <w:kern w:val="2"/>
          <w:sz w:val="28"/>
          <w:szCs w:val="28"/>
          <w:highlight w:val="none"/>
          <w:lang w:val="en-US" w:eastAsia="zh-CN" w:bidi="ar-SA"/>
        </w:rPr>
        <w:t>主要条款</w:t>
      </w:r>
      <w:bookmarkEnd w:id="61"/>
    </w:p>
    <w:p w14:paraId="6D4A88B6">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2BD8A10D">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68A22972">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0F3BC5FE">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4BA7D69B">
      <w:pPr>
        <w:ind w:left="-121" w:leftChars="-171" w:hanging="238" w:hangingChars="74"/>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104国道长兴上莘桥至刘家渡改建工程连接线对已建西一线、杭湖线交叉段天然气管道环焊缝及防腐层检测服务</w:t>
      </w:r>
      <w:r>
        <w:rPr>
          <w:rFonts w:hint="eastAsia" w:ascii="宋体" w:hAnsi="宋体" w:eastAsia="宋体" w:cs="宋体"/>
          <w:b/>
          <w:bCs/>
          <w:color w:val="auto"/>
          <w:sz w:val="32"/>
          <w:szCs w:val="32"/>
          <w:highlight w:val="none"/>
        </w:rPr>
        <w:t>（样本）</w:t>
      </w:r>
    </w:p>
    <w:p w14:paraId="4627934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(以实际协商签订的条款为准)</w:t>
      </w:r>
    </w:p>
    <w:p w14:paraId="13CEA05C">
      <w:pPr>
        <w:jc w:val="center"/>
        <w:rPr>
          <w:rFonts w:hint="eastAsia" w:ascii="宋体" w:hAnsi="宋体" w:eastAsia="宋体" w:cs="宋体"/>
          <w:color w:val="auto"/>
          <w:spacing w:val="24"/>
          <w:sz w:val="44"/>
          <w:szCs w:val="24"/>
          <w:highlight w:val="none"/>
        </w:rPr>
      </w:pPr>
    </w:p>
    <w:p w14:paraId="07C67308">
      <w:pPr>
        <w:pStyle w:val="2"/>
        <w:rPr>
          <w:rFonts w:hint="eastAsia" w:ascii="宋体" w:hAnsi="宋体" w:eastAsia="宋体" w:cs="宋体"/>
          <w:color w:val="auto"/>
          <w:spacing w:val="24"/>
          <w:sz w:val="44"/>
          <w:szCs w:val="24"/>
          <w:highlight w:val="none"/>
        </w:rPr>
      </w:pPr>
    </w:p>
    <w:p w14:paraId="21202DE4">
      <w:pPr>
        <w:pStyle w:val="2"/>
        <w:rPr>
          <w:rFonts w:hint="eastAsia" w:ascii="宋体" w:hAnsi="宋体" w:eastAsia="宋体" w:cs="宋体"/>
          <w:color w:val="auto"/>
          <w:spacing w:val="24"/>
          <w:sz w:val="44"/>
          <w:szCs w:val="24"/>
          <w:highlight w:val="none"/>
        </w:rPr>
      </w:pPr>
    </w:p>
    <w:p w14:paraId="51CED5BB">
      <w:pPr>
        <w:jc w:val="center"/>
        <w:rPr>
          <w:rFonts w:hint="eastAsia" w:ascii="宋体" w:hAnsi="宋体" w:eastAsia="宋体" w:cs="宋体"/>
          <w:color w:val="auto"/>
          <w:spacing w:val="24"/>
          <w:sz w:val="44"/>
          <w:szCs w:val="24"/>
          <w:highlight w:val="none"/>
        </w:rPr>
      </w:pPr>
    </w:p>
    <w:p w14:paraId="1E8EA434">
      <w:pPr>
        <w:pStyle w:val="2"/>
        <w:rPr>
          <w:rFonts w:hint="eastAsia"/>
          <w:color w:val="auto"/>
          <w:highlight w:val="none"/>
        </w:rPr>
      </w:pPr>
    </w:p>
    <w:p w14:paraId="54DEC979">
      <w:pPr>
        <w:pStyle w:val="2"/>
        <w:rPr>
          <w:rFonts w:hint="eastAsia"/>
          <w:color w:val="auto"/>
          <w:highlight w:val="none"/>
        </w:rPr>
      </w:pPr>
    </w:p>
    <w:p w14:paraId="30A6F73D">
      <w:pPr>
        <w:jc w:val="center"/>
        <w:rPr>
          <w:rFonts w:hint="eastAsia" w:ascii="宋体" w:hAnsi="宋体" w:eastAsia="宋体" w:cs="宋体"/>
          <w:color w:val="auto"/>
          <w:spacing w:val="10"/>
          <w:sz w:val="36"/>
          <w:szCs w:val="24"/>
          <w:highlight w:val="none"/>
        </w:rPr>
      </w:pPr>
    </w:p>
    <w:p w14:paraId="1A961836">
      <w:pPr>
        <w:ind w:firstLine="1260"/>
        <w:rPr>
          <w:rFonts w:hint="eastAsia" w:ascii="宋体" w:hAnsi="宋体" w:eastAsia="宋体" w:cs="宋体"/>
          <w:b/>
          <w:color w:val="auto"/>
          <w:spacing w:val="10"/>
          <w:sz w:val="36"/>
          <w:szCs w:val="36"/>
          <w:highlight w:val="none"/>
          <w:u w:val="single"/>
          <w:lang w:eastAsia="zh-CN"/>
        </w:rPr>
      </w:pPr>
      <w:r>
        <w:rPr>
          <w:rFonts w:hint="eastAsia" w:ascii="宋体" w:hAnsi="宋体" w:eastAsia="宋体" w:cs="宋体"/>
          <w:b/>
          <w:color w:val="auto"/>
          <w:spacing w:val="10"/>
          <w:sz w:val="36"/>
          <w:szCs w:val="36"/>
          <w:highlight w:val="none"/>
        </w:rPr>
        <w:t>甲方</w:t>
      </w:r>
      <w:r>
        <w:rPr>
          <w:rFonts w:hint="eastAsia" w:ascii="宋体" w:hAnsi="宋体" w:eastAsia="宋体" w:cs="宋体"/>
          <w:color w:val="auto"/>
          <w:spacing w:val="10"/>
          <w:sz w:val="36"/>
          <w:szCs w:val="36"/>
          <w:highlight w:val="none"/>
        </w:rPr>
        <w:t>：</w:t>
      </w:r>
      <w:r>
        <w:rPr>
          <w:rFonts w:hint="eastAsia" w:ascii="宋体" w:hAnsi="宋体" w:cs="宋体"/>
          <w:b/>
          <w:color w:val="auto"/>
          <w:spacing w:val="10"/>
          <w:sz w:val="36"/>
          <w:szCs w:val="36"/>
          <w:highlight w:val="none"/>
          <w:u w:val="single"/>
          <w:lang w:eastAsia="zh-CN"/>
        </w:rPr>
        <w:t>长兴县交通建设发展中心</w:t>
      </w:r>
    </w:p>
    <w:p w14:paraId="22CB1A56">
      <w:pPr>
        <w:jc w:val="center"/>
        <w:rPr>
          <w:rFonts w:hint="eastAsia" w:ascii="宋体" w:hAnsi="宋体" w:eastAsia="宋体" w:cs="宋体"/>
          <w:color w:val="auto"/>
          <w:spacing w:val="10"/>
          <w:sz w:val="36"/>
          <w:szCs w:val="24"/>
          <w:highlight w:val="none"/>
        </w:rPr>
      </w:pPr>
    </w:p>
    <w:p w14:paraId="261BE1ED">
      <w:pPr>
        <w:tabs>
          <w:tab w:val="left" w:pos="1800"/>
        </w:tabs>
        <w:rPr>
          <w:rFonts w:hint="eastAsia" w:ascii="宋体" w:hAnsi="宋体" w:eastAsia="宋体" w:cs="宋体"/>
          <w:color w:val="auto"/>
          <w:spacing w:val="10"/>
          <w:sz w:val="36"/>
          <w:szCs w:val="24"/>
          <w:highlight w:val="none"/>
          <w:u w:val="single"/>
        </w:rPr>
      </w:pPr>
    </w:p>
    <w:p w14:paraId="79D5B75B">
      <w:pPr>
        <w:ind w:firstLine="1260"/>
        <w:rPr>
          <w:rFonts w:hint="eastAsia" w:ascii="宋体" w:hAnsi="宋体" w:eastAsia="宋体" w:cs="宋体"/>
          <w:b/>
          <w:color w:val="auto"/>
          <w:spacing w:val="10"/>
          <w:sz w:val="36"/>
          <w:szCs w:val="36"/>
          <w:highlight w:val="none"/>
        </w:rPr>
      </w:pPr>
      <w:r>
        <w:rPr>
          <w:rFonts w:hint="eastAsia" w:ascii="宋体" w:hAnsi="宋体" w:eastAsia="宋体" w:cs="宋体"/>
          <w:b/>
          <w:color w:val="auto"/>
          <w:spacing w:val="10"/>
          <w:sz w:val="36"/>
          <w:szCs w:val="36"/>
          <w:highlight w:val="none"/>
        </w:rPr>
        <w:t>乙方：</w:t>
      </w:r>
      <w:r>
        <w:rPr>
          <w:rFonts w:hint="eastAsia" w:ascii="宋体" w:hAnsi="宋体" w:eastAsia="宋体" w:cs="宋体"/>
          <w:b/>
          <w:color w:val="auto"/>
          <w:spacing w:val="10"/>
          <w:sz w:val="36"/>
          <w:szCs w:val="36"/>
          <w:highlight w:val="none"/>
          <w:u w:val="single"/>
        </w:rPr>
        <w:t xml:space="preserve">                 </w:t>
      </w:r>
      <w:r>
        <w:rPr>
          <w:rFonts w:hint="eastAsia" w:ascii="宋体" w:hAnsi="宋体" w:eastAsia="宋体" w:cs="宋体"/>
          <w:b/>
          <w:color w:val="auto"/>
          <w:spacing w:val="10"/>
          <w:sz w:val="36"/>
          <w:szCs w:val="36"/>
          <w:highlight w:val="none"/>
          <w:u w:val="single"/>
          <w:lang w:val="en-US" w:eastAsia="zh-CN"/>
        </w:rPr>
        <w:t xml:space="preserve">          </w:t>
      </w:r>
      <w:r>
        <w:rPr>
          <w:rFonts w:hint="eastAsia" w:ascii="宋体" w:hAnsi="宋体" w:eastAsia="宋体" w:cs="宋体"/>
          <w:b/>
          <w:color w:val="auto"/>
          <w:spacing w:val="10"/>
          <w:sz w:val="36"/>
          <w:szCs w:val="36"/>
          <w:highlight w:val="none"/>
          <w:u w:val="single"/>
        </w:rPr>
        <w:t xml:space="preserve">  </w:t>
      </w:r>
    </w:p>
    <w:p w14:paraId="5C1A166E">
      <w:pPr>
        <w:pStyle w:val="2"/>
        <w:rPr>
          <w:rFonts w:hint="eastAsia"/>
          <w:color w:val="auto"/>
          <w:highlight w:val="none"/>
        </w:rPr>
      </w:pPr>
    </w:p>
    <w:p w14:paraId="5C36CCFD">
      <w:pPr>
        <w:jc w:val="center"/>
        <w:rPr>
          <w:rFonts w:hint="eastAsia" w:ascii="宋体" w:hAnsi="宋体" w:eastAsia="宋体" w:cs="宋体"/>
          <w:color w:val="auto"/>
          <w:spacing w:val="10"/>
          <w:sz w:val="36"/>
          <w:szCs w:val="24"/>
          <w:highlight w:val="none"/>
        </w:rPr>
      </w:pPr>
    </w:p>
    <w:p w14:paraId="5EA23030">
      <w:pPr>
        <w:jc w:val="center"/>
        <w:rPr>
          <w:rFonts w:hint="eastAsia" w:ascii="宋体" w:hAnsi="宋体" w:eastAsia="宋体" w:cs="宋体"/>
          <w:color w:val="auto"/>
          <w:spacing w:val="10"/>
          <w:sz w:val="36"/>
          <w:szCs w:val="24"/>
          <w:highlight w:val="none"/>
        </w:rPr>
      </w:pPr>
    </w:p>
    <w:p w14:paraId="7DF4C13C">
      <w:pPr>
        <w:jc w:val="center"/>
        <w:rPr>
          <w:rFonts w:hint="eastAsia" w:ascii="宋体" w:hAnsi="宋体" w:eastAsia="宋体" w:cs="宋体"/>
          <w:color w:val="auto"/>
          <w:spacing w:val="10"/>
          <w:sz w:val="36"/>
          <w:szCs w:val="24"/>
          <w:highlight w:val="none"/>
        </w:rPr>
      </w:pPr>
    </w:p>
    <w:p w14:paraId="67AD5FF8">
      <w:pPr>
        <w:jc w:val="center"/>
        <w:rPr>
          <w:rFonts w:hint="eastAsia" w:ascii="宋体" w:hAnsi="宋体" w:eastAsia="宋体" w:cs="宋体"/>
          <w:color w:val="auto"/>
          <w:spacing w:val="10"/>
          <w:sz w:val="36"/>
          <w:szCs w:val="24"/>
          <w:highlight w:val="none"/>
        </w:rPr>
      </w:pPr>
      <w:r>
        <w:rPr>
          <w:rFonts w:hint="eastAsia" w:ascii="宋体" w:hAnsi="宋体" w:eastAsia="宋体" w:cs="宋体"/>
          <w:color w:val="auto"/>
          <w:spacing w:val="10"/>
          <w:sz w:val="36"/>
          <w:szCs w:val="24"/>
          <w:highlight w:val="none"/>
        </w:rPr>
        <w:t>签订日期</w:t>
      </w:r>
      <w:r>
        <w:rPr>
          <w:rFonts w:hint="eastAsia" w:ascii="宋体" w:hAnsi="宋体" w:eastAsia="宋体" w:cs="宋体"/>
          <w:color w:val="auto"/>
          <w:spacing w:val="10"/>
          <w:sz w:val="36"/>
          <w:szCs w:val="24"/>
          <w:highlight w:val="none"/>
          <w:u w:val="single"/>
        </w:rPr>
        <w:t>202</w:t>
      </w:r>
      <w:r>
        <w:rPr>
          <w:rFonts w:hint="eastAsia" w:ascii="宋体" w:hAnsi="宋体" w:cs="宋体"/>
          <w:color w:val="auto"/>
          <w:spacing w:val="10"/>
          <w:sz w:val="36"/>
          <w:szCs w:val="24"/>
          <w:highlight w:val="none"/>
          <w:u w:val="single"/>
          <w:lang w:val="en-US" w:eastAsia="zh-CN"/>
        </w:rPr>
        <w:t>5</w:t>
      </w:r>
      <w:r>
        <w:rPr>
          <w:rFonts w:hint="eastAsia" w:ascii="宋体" w:hAnsi="宋体" w:eastAsia="宋体" w:cs="宋体"/>
          <w:color w:val="auto"/>
          <w:spacing w:val="10"/>
          <w:sz w:val="36"/>
          <w:szCs w:val="24"/>
          <w:highlight w:val="none"/>
        </w:rPr>
        <w:t>年</w:t>
      </w:r>
      <w:r>
        <w:rPr>
          <w:rFonts w:hint="eastAsia" w:ascii="宋体" w:hAnsi="宋体" w:eastAsia="宋体" w:cs="宋体"/>
          <w:color w:val="auto"/>
          <w:spacing w:val="10"/>
          <w:sz w:val="36"/>
          <w:szCs w:val="24"/>
          <w:highlight w:val="none"/>
          <w:u w:val="single"/>
        </w:rPr>
        <w:t xml:space="preserve">    </w:t>
      </w:r>
      <w:r>
        <w:rPr>
          <w:rFonts w:hint="eastAsia" w:ascii="宋体" w:hAnsi="宋体" w:eastAsia="宋体" w:cs="宋体"/>
          <w:color w:val="auto"/>
          <w:spacing w:val="10"/>
          <w:sz w:val="36"/>
          <w:szCs w:val="24"/>
          <w:highlight w:val="none"/>
        </w:rPr>
        <w:t>月</w:t>
      </w:r>
      <w:r>
        <w:rPr>
          <w:rFonts w:hint="eastAsia" w:ascii="宋体" w:hAnsi="宋体" w:eastAsia="宋体" w:cs="宋体"/>
          <w:color w:val="auto"/>
          <w:spacing w:val="10"/>
          <w:sz w:val="36"/>
          <w:szCs w:val="24"/>
          <w:highlight w:val="none"/>
          <w:u w:val="single"/>
        </w:rPr>
        <w:t xml:space="preserve">    </w:t>
      </w:r>
      <w:r>
        <w:rPr>
          <w:rFonts w:hint="eastAsia" w:ascii="宋体" w:hAnsi="宋体" w:eastAsia="宋体" w:cs="宋体"/>
          <w:color w:val="auto"/>
          <w:spacing w:val="10"/>
          <w:sz w:val="36"/>
          <w:szCs w:val="24"/>
          <w:highlight w:val="none"/>
        </w:rPr>
        <w:t>日</w:t>
      </w:r>
    </w:p>
    <w:p w14:paraId="6BE33E77">
      <w:pPr>
        <w:rPr>
          <w:rFonts w:hint="eastAsia" w:ascii="宋体" w:hAnsi="宋体" w:eastAsia="宋体" w:cs="宋体"/>
          <w:color w:val="auto"/>
          <w:spacing w:val="10"/>
          <w:sz w:val="36"/>
          <w:szCs w:val="24"/>
          <w:highlight w:val="none"/>
        </w:rPr>
      </w:pPr>
    </w:p>
    <w:p w14:paraId="22BE605E">
      <w:pPr>
        <w:jc w:val="center"/>
        <w:rPr>
          <w:rFonts w:hint="eastAsia" w:ascii="宋体" w:hAnsi="宋体" w:eastAsia="宋体" w:cs="宋体"/>
          <w:b/>
          <w:color w:val="auto"/>
          <w:spacing w:val="-20"/>
          <w:sz w:val="36"/>
          <w:szCs w:val="36"/>
          <w:highlight w:val="none"/>
        </w:rPr>
      </w:pPr>
      <w:r>
        <w:rPr>
          <w:rFonts w:hint="eastAsia" w:ascii="宋体" w:hAnsi="宋体" w:eastAsia="宋体" w:cs="宋体"/>
          <w:color w:val="auto"/>
          <w:spacing w:val="10"/>
          <w:sz w:val="36"/>
          <w:szCs w:val="24"/>
          <w:highlight w:val="none"/>
        </w:rPr>
        <w:t>签订地点：[</w:t>
      </w:r>
      <w:r>
        <w:rPr>
          <w:rFonts w:hint="eastAsia" w:ascii="宋体" w:hAnsi="宋体" w:cs="宋体"/>
          <w:color w:val="auto"/>
          <w:spacing w:val="10"/>
          <w:sz w:val="36"/>
          <w:szCs w:val="24"/>
          <w:highlight w:val="none"/>
          <w:u w:val="single"/>
          <w:lang w:val="en-US" w:eastAsia="zh-CN"/>
        </w:rPr>
        <w:t>湖州市长兴县</w:t>
      </w:r>
      <w:r>
        <w:rPr>
          <w:rFonts w:hint="eastAsia" w:ascii="宋体" w:hAnsi="宋体" w:eastAsia="宋体" w:cs="宋体"/>
          <w:color w:val="auto"/>
          <w:spacing w:val="10"/>
          <w:sz w:val="36"/>
          <w:szCs w:val="24"/>
          <w:highlight w:val="none"/>
        </w:rPr>
        <w:t>]</w:t>
      </w:r>
    </w:p>
    <w:p w14:paraId="624B2544">
      <w:pPr>
        <w:spacing w:line="300" w:lineRule="exact"/>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 xml:space="preserve"> </w:t>
      </w:r>
    </w:p>
    <w:p w14:paraId="6705DDCD">
      <w:pPr>
        <w:pStyle w:val="14"/>
        <w:snapToGrid w:val="0"/>
        <w:spacing w:beforeLines="0" w:afterLines="0"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8"/>
          <w:szCs w:val="28"/>
          <w:highlight w:val="none"/>
        </w:rPr>
        <w:t>（本合同为合同样稿，最终稿由双方协商后确定）</w:t>
      </w:r>
    </w:p>
    <w:p w14:paraId="3891EFB4">
      <w:pPr>
        <w:spacing w:line="360" w:lineRule="auto"/>
        <w:jc w:val="left"/>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委托方（单位全称）：</w:t>
      </w:r>
      <w:r>
        <w:rPr>
          <w:rFonts w:hint="eastAsia" w:ascii="宋体" w:hAnsi="宋体" w:cs="宋体"/>
          <w:color w:val="auto"/>
          <w:sz w:val="24"/>
          <w:szCs w:val="24"/>
          <w:highlight w:val="none"/>
          <w:u w:val="single"/>
          <w:lang w:eastAsia="zh-CN"/>
        </w:rPr>
        <w:t>长兴县交通建设发展中心</w:t>
      </w:r>
    </w:p>
    <w:p w14:paraId="49FC1A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受托方（单位全称）：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0DB9DA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委托方受托方双方经过平等协商，在真实、充分地表达各自意愿的基础上，根据《中华人民共和国民法典》等相关法律法规和</w:t>
      </w:r>
      <w:r>
        <w:rPr>
          <w:rFonts w:hint="eastAsia" w:ascii="宋体" w:hAnsi="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val="en-US" w:eastAsia="zh-CN"/>
        </w:rPr>
        <w:t>结果</w:t>
      </w:r>
      <w:r>
        <w:rPr>
          <w:rFonts w:hint="eastAsia" w:ascii="宋体" w:hAnsi="宋体" w:eastAsia="宋体" w:cs="宋体"/>
          <w:color w:val="auto"/>
          <w:sz w:val="24"/>
          <w:szCs w:val="24"/>
          <w:highlight w:val="none"/>
        </w:rPr>
        <w:t>，达成如下协议，并由双方共同恪守。</w:t>
      </w:r>
    </w:p>
    <w:p w14:paraId="6F92A5B0">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一、合同文件的组成</w:t>
      </w:r>
    </w:p>
    <w:p w14:paraId="3B1EA1A1">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69EF11DC">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合同主要条款</w:t>
      </w:r>
    </w:p>
    <w:p w14:paraId="3C4ECBC5">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成交结果</w:t>
      </w:r>
      <w:r>
        <w:rPr>
          <w:rFonts w:hint="eastAsia" w:ascii="宋体" w:hAnsi="宋体" w:eastAsia="宋体" w:cs="宋体"/>
          <w:color w:val="auto"/>
          <w:sz w:val="24"/>
          <w:szCs w:val="24"/>
          <w:highlight w:val="none"/>
        </w:rPr>
        <w:t>通知书</w:t>
      </w:r>
    </w:p>
    <w:p w14:paraId="153134B5">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 xml:space="preserve"> </w:t>
      </w:r>
    </w:p>
    <w:p w14:paraId="623908D6">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 </w:t>
      </w:r>
    </w:p>
    <w:p w14:paraId="0931A980">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承诺书（含询标时承诺和优惠条件）</w:t>
      </w:r>
    </w:p>
    <w:p w14:paraId="5E8A6291">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合同补充条款或说明（如有）</w:t>
      </w:r>
    </w:p>
    <w:p w14:paraId="6E23141A">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73AABB9">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5502AC8B">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报价明细表详见附件1。</w:t>
      </w:r>
    </w:p>
    <w:p w14:paraId="6CEB645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注:包括但不限于</w:t>
      </w:r>
      <w:r>
        <w:rPr>
          <w:rFonts w:hint="eastAsia" w:ascii="宋体" w:hAnsi="宋体" w:eastAsia="宋体" w:cs="宋体"/>
          <w:b/>
          <w:bCs/>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eastAsia="宋体" w:cs="宋体"/>
          <w:b/>
          <w:bCs/>
          <w:color w:val="auto"/>
          <w:sz w:val="24"/>
          <w:szCs w:val="24"/>
          <w:highlight w:val="none"/>
        </w:rPr>
        <w:t>有关本项目所需的一切费用均计入报价。</w:t>
      </w:r>
    </w:p>
    <w:p w14:paraId="64C0BED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7039F97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规定的时间向甲方提供使用货物的有关技术资料。</w:t>
      </w:r>
    </w:p>
    <w:p w14:paraId="15DEF8D5">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05A22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2946BD9C">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77B6EF6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五、产权担保</w:t>
      </w:r>
    </w:p>
    <w:p w14:paraId="094E12B6">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0072DD5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213B0BF1">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本项目不适用。</w:t>
      </w:r>
    </w:p>
    <w:p w14:paraId="08A25F1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七、转包或分包</w:t>
      </w:r>
    </w:p>
    <w:p w14:paraId="466F73E2">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136F8A2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47BEE60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3.如有转让和未经甲方同意的分包行为，甲方有权解除合同，拒绝支付余款。</w:t>
      </w:r>
    </w:p>
    <w:p w14:paraId="54C681F1">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w:t>
      </w:r>
      <w:r>
        <w:rPr>
          <w:rFonts w:hint="eastAsia" w:ascii="宋体" w:hAnsi="宋体" w:eastAsia="宋体" w:cs="宋体"/>
          <w:b/>
          <w:bCs/>
          <w:color w:val="auto"/>
          <w:sz w:val="24"/>
          <w:szCs w:val="24"/>
          <w:highlight w:val="none"/>
          <w:lang w:eastAsia="zh-CN"/>
        </w:rPr>
        <w:t>合同履约期限</w:t>
      </w:r>
    </w:p>
    <w:p w14:paraId="01673C2D">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自合同签订之日60日历天内完成。</w:t>
      </w:r>
    </w:p>
    <w:p w14:paraId="67276373">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九、付款方式</w:t>
      </w:r>
    </w:p>
    <w:p w14:paraId="6A0E43D8">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 项目验收合格并经行业管理部门备案支付至合同价的80%；</w:t>
      </w:r>
    </w:p>
    <w:p w14:paraId="319C3C11">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 完成决算审计支付至合同价的100%。</w:t>
      </w:r>
    </w:p>
    <w:p w14:paraId="62E1D08A">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十、税费</w:t>
      </w:r>
    </w:p>
    <w:p w14:paraId="27CF041A">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B15F6BE">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十一、质量保证及售后服务</w:t>
      </w:r>
    </w:p>
    <w:p w14:paraId="25F6A33C">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规定的货物性能、技术要求、质量标准向甲方提供未经使用的全新产品。</w:t>
      </w:r>
    </w:p>
    <w:p w14:paraId="0DAFCDA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2.乙方提供的货物在质保期内因货物本身的质量问题发生故障，乙方应负责免费更换。对达不到技术要求者，根据实际情况，经双方协商，可按以下办法处理：</w:t>
      </w:r>
    </w:p>
    <w:p w14:paraId="4FBC8773">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更换：由乙方承担所发生的全部费用。</w:t>
      </w:r>
    </w:p>
    <w:p w14:paraId="485167F0">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退货处理：乙方应退还甲方支付的合同款，同时应承担该货物的直接费用（运输、保险、检验、货款利息及银行手续费等）。</w:t>
      </w:r>
    </w:p>
    <w:p w14:paraId="7CEEDAA5">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3.在质保期内，乙方应对货物出现的质量及安全问题负责处理解决并承担一切费用。</w:t>
      </w:r>
    </w:p>
    <w:p w14:paraId="01A3655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免费质保期为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年（自安装验收合格之日起计），因人为因素出现的故障不在免费质保范围内。超过质保期的机器设备，终生维修，维修时只收部件成本费。</w:t>
      </w:r>
    </w:p>
    <w:p w14:paraId="6DB17269">
      <w:pPr>
        <w:pStyle w:val="3"/>
        <w:keepNext w:val="0"/>
        <w:keepLines w:val="0"/>
        <w:pageBreakBefore w:val="0"/>
        <w:kinsoku/>
        <w:wordWrap/>
        <w:overflowPunct/>
        <w:topLinePunct w:val="0"/>
        <w:autoSpaceDE/>
        <w:autoSpaceDN/>
        <w:bidi w:val="0"/>
        <w:adjustRightInd/>
        <w:snapToGrid/>
        <w:spacing w:line="400" w:lineRule="exact"/>
        <w:ind w:left="0" w:leftChars="0" w:right="0" w:rightChars="0" w:firstLine="46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rPr>
        <w:t>项目实施过程中</w:t>
      </w:r>
      <w:r>
        <w:rPr>
          <w:rFonts w:hint="eastAsia" w:ascii="宋体" w:hAnsi="宋体" w:eastAsia="宋体" w:cs="宋体"/>
          <w:color w:val="auto"/>
          <w:sz w:val="24"/>
          <w:szCs w:val="24"/>
          <w:highlight w:val="none"/>
        </w:rPr>
        <w:t>发生的</w:t>
      </w:r>
      <w:r>
        <w:rPr>
          <w:rFonts w:hint="eastAsia" w:ascii="宋体" w:hAnsi="宋体" w:eastAsia="宋体" w:cs="宋体"/>
          <w:color w:val="auto"/>
          <w:kern w:val="0"/>
          <w:sz w:val="24"/>
          <w:szCs w:val="24"/>
          <w:highlight w:val="none"/>
        </w:rPr>
        <w:t>人员及财产安全责任</w:t>
      </w:r>
      <w:r>
        <w:rPr>
          <w:rFonts w:hint="eastAsia" w:ascii="宋体" w:hAnsi="宋体" w:eastAsia="宋体" w:cs="宋体"/>
          <w:color w:val="auto"/>
          <w:sz w:val="24"/>
          <w:szCs w:val="24"/>
          <w:highlight w:val="none"/>
        </w:rPr>
        <w:t>由乙方承担。</w:t>
      </w:r>
    </w:p>
    <w:p w14:paraId="76C7643A">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十二、调试和验收</w:t>
      </w:r>
    </w:p>
    <w:p w14:paraId="3DAFA598">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上的技术规格要求和国家有关质量标准进行现场初步验收，外观、说明书符合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技术要求的，给予签收，初步验收不合格的不予签收。</w:t>
      </w:r>
    </w:p>
    <w:p w14:paraId="51FDB2A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5EBB6963">
      <w:pPr>
        <w:keepNext w:val="0"/>
        <w:keepLines w:val="0"/>
        <w:pageBreakBefore w:val="0"/>
        <w:kinsoku/>
        <w:wordWrap/>
        <w:overflowPunct/>
        <w:topLinePunct w:val="0"/>
        <w:autoSpaceDE/>
        <w:autoSpaceDN/>
        <w:bidi w:val="0"/>
        <w:adjustRightInd/>
        <w:snapToGrid/>
        <w:spacing w:line="400" w:lineRule="exact"/>
        <w:ind w:left="0" w:leftChars="0" w:right="0" w:rightChars="0" w:firstLine="424" w:firstLineChars="17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3.根据中华人民共和国现行技术标准，按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以及合同规定的验收评定标准等规范，由甲方根据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规定按照国家制定的相关技术标准组织验收，</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所涉及的所有费用由乙方承担。验收时乙方必须在现场，验收完毕后作出验收结果报告。</w:t>
      </w:r>
    </w:p>
    <w:p w14:paraId="465C699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十三、货物包装、发运及运输</w:t>
      </w:r>
    </w:p>
    <w:p w14:paraId="6F03FA9B">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7A87D2C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0864DC0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3.货物在交付甲方前发生的风险均由乙方负责。</w:t>
      </w:r>
    </w:p>
    <w:p w14:paraId="32ACB25B">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十四、违约责任</w:t>
      </w:r>
    </w:p>
    <w:p w14:paraId="54239F45">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14:paraId="6383D1D4">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甲方无正当理由拒收乙方交付的合格产品（服务/工程）的，甲方向乙方偿付拒收货款总值的百分之五违约金；</w:t>
      </w:r>
    </w:p>
    <w:p w14:paraId="384AC1BD">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甲方无故逾期验收和办理合同款项支付手续的,甲方应按逾期付款总额每日万分之五向乙方支付违约金。</w:t>
      </w:r>
    </w:p>
    <w:p w14:paraId="1D186C82">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14:paraId="31B7BB92">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乙方逾期交付合格产品（服务/工程）的，乙方应按逾期交付总额每日千分之六向甲方支付违约金，由甲方从待付货款中扣除。乙方无正当理由逾期超过约定日期10日不能交付的，视为“乙方不按合同约定履约”；</w:t>
      </w:r>
    </w:p>
    <w:p w14:paraId="568E2C63">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乙方所交付的产品（服务/工程）不符合合同规定及《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》规定标准的，甲方有权拒收，乙方愿意更换产品但逾期交货的，按乙方逾期交货处理。乙方拒绝更换产品的，视为“乙方不按合同约定履约”；</w:t>
      </w:r>
    </w:p>
    <w:p w14:paraId="16457973">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乙方不按合同约定履约的，甲方可以解除采购合同，同时，乙方须按以下约定向甲方支付违约金：</w:t>
      </w:r>
    </w:p>
    <w:p w14:paraId="15759190">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①甲方已向乙方支付了合同款的，乙方须一次性退还甲方已支付的合同款，并向甲方支付等额违约金；</w:t>
      </w:r>
    </w:p>
    <w:p w14:paraId="1CB80254">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②甲方还未向乙方支付合同款的，乙方须一次性向甲方支付合同总额30%的违约金。</w:t>
      </w:r>
    </w:p>
    <w:p w14:paraId="71A83F53">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十五、不可抗力事件处理</w:t>
      </w:r>
    </w:p>
    <w:p w14:paraId="72D07844">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D405CC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75754468">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45DA09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十六、争议的解决</w:t>
      </w:r>
    </w:p>
    <w:p w14:paraId="2ED7729B">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双方因履行本合同而发生的争议，应协商、调解解决。协商、调解不成的，可向柯城区人民法院起诉。</w:t>
      </w:r>
    </w:p>
    <w:p w14:paraId="40E7DA4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十七、合同生效及其它</w:t>
      </w:r>
    </w:p>
    <w:p w14:paraId="49B7087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7A6BCE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2.本合同未尽事宜，遵照《民法典》有关条文执行。</w:t>
      </w:r>
    </w:p>
    <w:p w14:paraId="41662DD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3.本合同一式肆份，具有同等法律效力，甲乙双方各执贰份。</w:t>
      </w:r>
    </w:p>
    <w:p w14:paraId="46B84AFD">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p>
    <w:p w14:paraId="4A0FE212">
      <w:pPr>
        <w:pStyle w:val="3"/>
        <w:rPr>
          <w:rFonts w:hint="eastAsia" w:ascii="仿宋" w:hAnsi="仿宋" w:eastAsia="仿宋" w:cs="仿宋"/>
          <w:color w:val="auto"/>
          <w:highlight w:val="none"/>
        </w:rPr>
      </w:pPr>
    </w:p>
    <w:p w14:paraId="3E69B15E">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甲方（盖章）：</w:t>
      </w:r>
    </w:p>
    <w:p w14:paraId="78ECC377">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14:paraId="1840FD0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54D0016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14:paraId="6568D015">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8CEEC6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77DBE726">
      <w:pPr>
        <w:keepNext w:val="0"/>
        <w:keepLines w:val="0"/>
        <w:pageBreakBefore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开户银行：</w:t>
      </w:r>
    </w:p>
    <w:p w14:paraId="76701D1D">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账号：                             账号：</w:t>
      </w:r>
    </w:p>
    <w:bookmarkEnd w:id="47"/>
    <w:bookmarkEnd w:id="48"/>
    <w:bookmarkEnd w:id="49"/>
    <w:bookmarkEnd w:id="50"/>
    <w:p w14:paraId="26E561C4">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8"/>
          <w:szCs w:val="28"/>
          <w:highlight w:val="none"/>
          <w:lang w:val="zh-CN"/>
        </w:rPr>
      </w:pPr>
      <w:bookmarkStart w:id="62" w:name="_Toc28598"/>
      <w:bookmarkStart w:id="63" w:name="_Toc31728"/>
      <w:bookmarkStart w:id="64" w:name="_Toc27891"/>
      <w:bookmarkStart w:id="65" w:name="_Toc21572"/>
      <w:bookmarkStart w:id="66" w:name="_Toc21708"/>
      <w:bookmarkStart w:id="67" w:name="_Toc11902"/>
      <w:bookmarkStart w:id="68" w:name="_Toc20943"/>
      <w:bookmarkStart w:id="69" w:name="_Toc22156"/>
      <w:bookmarkStart w:id="70" w:name="_Toc25843"/>
      <w:bookmarkStart w:id="71" w:name="_Toc322352985"/>
      <w:bookmarkStart w:id="72" w:name="_Toc8469"/>
      <w:bookmarkStart w:id="73" w:name="_Toc359856819"/>
      <w:bookmarkStart w:id="74" w:name="_Toc31062"/>
      <w:bookmarkStart w:id="75" w:name="_Toc354491899"/>
      <w:bookmarkStart w:id="76" w:name="_Toc7688"/>
      <w:bookmarkStart w:id="77" w:name="_Toc356371458"/>
    </w:p>
    <w:p w14:paraId="0C5009BD">
      <w:pPr>
        <w:pStyle w:val="2"/>
        <w:rPr>
          <w:rFonts w:hint="eastAsia"/>
          <w:color w:val="auto"/>
          <w:highlight w:val="none"/>
          <w:lang w:val="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02FB8281">
      <w:pPr>
        <w:pStyle w:val="2"/>
        <w:rPr>
          <w:rFonts w:hint="eastAsia"/>
          <w:color w:val="auto"/>
          <w:highlight w:val="none"/>
          <w:lang w:val="zh-CN"/>
        </w:rPr>
      </w:pPr>
    </w:p>
    <w:p w14:paraId="57EA7BDC">
      <w:pPr>
        <w:keepNext w:val="0"/>
        <w:keepLines w:val="0"/>
        <w:pageBreakBefore w:val="0"/>
        <w:widowControl/>
        <w:kinsoku/>
        <w:wordWrap/>
        <w:overflowPunct/>
        <w:topLinePunct w:val="0"/>
        <w:autoSpaceDE/>
        <w:autoSpaceDN/>
        <w:bidi w:val="0"/>
        <w:spacing w:line="360" w:lineRule="auto"/>
        <w:jc w:val="center"/>
        <w:textAlignment w:val="auto"/>
        <w:outlineLvl w:val="0"/>
        <w:rPr>
          <w:rFonts w:hint="eastAsia" w:ascii="宋体" w:hAnsi="宋体" w:eastAsia="宋体" w:cs="宋体"/>
          <w:b/>
          <w:bCs/>
          <w:color w:val="auto"/>
          <w:sz w:val="28"/>
          <w:szCs w:val="28"/>
          <w:highlight w:val="none"/>
        </w:rPr>
      </w:pPr>
      <w:bookmarkStart w:id="78" w:name="_Toc19541"/>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rPr>
        <w:t>五</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 xml:space="preserve">  </w:t>
      </w:r>
      <w:bookmarkEnd w:id="62"/>
      <w:bookmarkEnd w:id="63"/>
      <w:bookmarkEnd w:id="64"/>
      <w:bookmarkEnd w:id="65"/>
      <w:bookmarkEnd w:id="66"/>
      <w:bookmarkEnd w:id="67"/>
      <w:bookmarkEnd w:id="68"/>
      <w:bookmarkEnd w:id="69"/>
      <w:bookmarkEnd w:id="78"/>
      <w:r>
        <w:rPr>
          <w:rFonts w:hint="eastAsia" w:ascii="宋体" w:hAnsi="宋体" w:eastAsia="宋体" w:cs="宋体"/>
          <w:b/>
          <w:bCs/>
          <w:color w:val="auto"/>
          <w:sz w:val="28"/>
          <w:szCs w:val="28"/>
          <w:highlight w:val="none"/>
          <w:lang w:val="zh-CN"/>
        </w:rPr>
        <w:t>磋商办法及评分标准</w:t>
      </w:r>
    </w:p>
    <w:p w14:paraId="781E7234">
      <w:pPr>
        <w:spacing w:line="360" w:lineRule="auto"/>
        <w:ind w:firstLine="480" w:firstLineChars="200"/>
        <w:rPr>
          <w:color w:val="auto"/>
          <w:sz w:val="24"/>
          <w:highlight w:val="none"/>
        </w:rPr>
      </w:pPr>
      <w:r>
        <w:rPr>
          <w:color w:val="auto"/>
          <w:sz w:val="24"/>
          <w:highlight w:val="none"/>
        </w:rPr>
        <w:t>为公正、公平、科学地选择成交供应商，根据《中华人民共和国政府采购法》、</w:t>
      </w:r>
      <w:r>
        <w:rPr>
          <w:rFonts w:hint="eastAsia"/>
          <w:strike w:val="0"/>
          <w:color w:val="auto"/>
          <w:sz w:val="24"/>
          <w:highlight w:val="none"/>
          <w:lang w:val="en-US" w:eastAsia="zh-CN"/>
        </w:rPr>
        <w:t>《政府采购竞争性磋商采购方式管理暂行办法》</w:t>
      </w:r>
      <w:r>
        <w:rPr>
          <w:color w:val="auto"/>
          <w:sz w:val="24"/>
          <w:highlight w:val="none"/>
        </w:rPr>
        <w:t>等有关法律法规的规定，并结合本项目的实际，制定本办法。</w:t>
      </w:r>
    </w:p>
    <w:p w14:paraId="43101B8B">
      <w:pPr>
        <w:spacing w:line="360" w:lineRule="auto"/>
        <w:ind w:firstLine="480" w:firstLineChars="200"/>
        <w:rPr>
          <w:color w:val="auto"/>
          <w:sz w:val="24"/>
          <w:highlight w:val="none"/>
        </w:rPr>
      </w:pPr>
      <w:r>
        <w:rPr>
          <w:color w:val="auto"/>
          <w:sz w:val="24"/>
          <w:highlight w:val="none"/>
        </w:rPr>
        <w:t>本办法适用于</w:t>
      </w:r>
      <w:r>
        <w:rPr>
          <w:rFonts w:hint="eastAsia"/>
          <w:bCs/>
          <w:color w:val="auto"/>
          <w:sz w:val="24"/>
          <w:szCs w:val="30"/>
          <w:highlight w:val="none"/>
          <w:lang w:eastAsia="zh-CN"/>
        </w:rPr>
        <w:t>104国道长兴上莘桥至刘家渡改建工程连接线对已建西一线、杭湖线交叉段天然气管道环焊缝及防腐层检测服务</w:t>
      </w:r>
      <w:r>
        <w:rPr>
          <w:bCs/>
          <w:color w:val="auto"/>
          <w:sz w:val="24"/>
          <w:szCs w:val="48"/>
          <w:highlight w:val="none"/>
        </w:rPr>
        <w:t>的评审。</w:t>
      </w:r>
    </w:p>
    <w:p w14:paraId="5BFD77A4">
      <w:pPr>
        <w:pStyle w:val="14"/>
        <w:snapToGrid w:val="0"/>
        <w:rPr>
          <w:rFonts w:ascii="Times New Roman" w:hAnsi="Times New Roman"/>
          <w:b/>
          <w:color w:val="auto"/>
          <w:sz w:val="24"/>
          <w:highlight w:val="none"/>
        </w:rPr>
      </w:pPr>
      <w:r>
        <w:rPr>
          <w:rFonts w:ascii="Times New Roman" w:hAnsi="Times New Roman"/>
          <w:b/>
          <w:color w:val="auto"/>
          <w:sz w:val="24"/>
          <w:highlight w:val="none"/>
        </w:rPr>
        <w:t>一、总  则</w:t>
      </w:r>
    </w:p>
    <w:p w14:paraId="25E3A7BF">
      <w:pPr>
        <w:spacing w:line="360" w:lineRule="auto"/>
        <w:ind w:firstLine="480" w:firstLineChars="200"/>
        <w:rPr>
          <w:bCs/>
          <w:color w:val="auto"/>
          <w:sz w:val="24"/>
          <w:highlight w:val="none"/>
        </w:rPr>
      </w:pPr>
      <w:r>
        <w:rPr>
          <w:color w:val="auto"/>
          <w:sz w:val="24"/>
          <w:highlight w:val="none"/>
        </w:rPr>
        <w:t>本次</w:t>
      </w:r>
      <w:r>
        <w:rPr>
          <w:rFonts w:hint="eastAsia"/>
          <w:color w:val="auto"/>
          <w:sz w:val="24"/>
          <w:highlight w:val="none"/>
        </w:rPr>
        <w:t>磋商</w:t>
      </w:r>
      <w:r>
        <w:rPr>
          <w:color w:val="auto"/>
          <w:sz w:val="24"/>
          <w:highlight w:val="none"/>
        </w:rPr>
        <w:t>采用综合评分法，</w:t>
      </w:r>
      <w:r>
        <w:rPr>
          <w:b/>
          <w:color w:val="auto"/>
          <w:sz w:val="24"/>
          <w:highlight w:val="none"/>
        </w:rPr>
        <w:t>总分为100分，其中报价要求响应文件2</w:t>
      </w:r>
      <w:r>
        <w:rPr>
          <w:rFonts w:hint="eastAsia"/>
          <w:b/>
          <w:color w:val="auto"/>
          <w:sz w:val="24"/>
          <w:highlight w:val="none"/>
        </w:rPr>
        <w:t>0</w:t>
      </w:r>
      <w:r>
        <w:rPr>
          <w:b/>
          <w:color w:val="auto"/>
          <w:sz w:val="24"/>
          <w:highlight w:val="none"/>
        </w:rPr>
        <w:t>分、商务技术响应文件8</w:t>
      </w:r>
      <w:r>
        <w:rPr>
          <w:rFonts w:hint="eastAsia"/>
          <w:b/>
          <w:color w:val="auto"/>
          <w:sz w:val="24"/>
          <w:highlight w:val="none"/>
        </w:rPr>
        <w:t>0</w:t>
      </w:r>
      <w:r>
        <w:rPr>
          <w:b/>
          <w:color w:val="auto"/>
          <w:sz w:val="24"/>
          <w:highlight w:val="none"/>
        </w:rPr>
        <w:t>分</w:t>
      </w:r>
      <w:r>
        <w:rPr>
          <w:color w:val="auto"/>
          <w:sz w:val="24"/>
          <w:highlight w:val="none"/>
        </w:rPr>
        <w:t>。</w:t>
      </w:r>
    </w:p>
    <w:p w14:paraId="29A703B5">
      <w:pPr>
        <w:spacing w:line="360" w:lineRule="auto"/>
        <w:ind w:firstLine="472" w:firstLineChars="197"/>
        <w:rPr>
          <w:color w:val="auto"/>
          <w:sz w:val="24"/>
          <w:highlight w:val="none"/>
        </w:rPr>
      </w:pPr>
      <w:r>
        <w:rPr>
          <w:bCs/>
          <w:color w:val="auto"/>
          <w:sz w:val="24"/>
          <w:highlight w:val="none"/>
        </w:rPr>
        <w:t>各供应商的总得分＝商务技术响应文件得分+报价要求响应文件得分。</w:t>
      </w:r>
    </w:p>
    <w:p w14:paraId="07460EE0">
      <w:pPr>
        <w:pStyle w:val="14"/>
        <w:snapToGrid w:val="0"/>
        <w:rPr>
          <w:rFonts w:ascii="Times New Roman" w:hAnsi="Times New Roman"/>
          <w:b/>
          <w:color w:val="auto"/>
          <w:sz w:val="24"/>
          <w:highlight w:val="none"/>
        </w:rPr>
      </w:pPr>
      <w:r>
        <w:rPr>
          <w:rFonts w:ascii="Times New Roman" w:hAnsi="Times New Roman"/>
          <w:b/>
          <w:color w:val="auto"/>
          <w:sz w:val="24"/>
          <w:highlight w:val="none"/>
        </w:rPr>
        <w:t>二、评审内容及标准</w:t>
      </w:r>
    </w:p>
    <w:p w14:paraId="25B54BDE">
      <w:pPr>
        <w:spacing w:before="156" w:beforeLines="50" w:after="156" w:afterLines="50" w:line="360" w:lineRule="auto"/>
        <w:ind w:firstLine="482" w:firstLineChars="200"/>
        <w:rPr>
          <w:b/>
          <w:color w:val="auto"/>
          <w:sz w:val="24"/>
          <w:highlight w:val="none"/>
        </w:rPr>
      </w:pPr>
      <w:r>
        <w:rPr>
          <w:b/>
          <w:color w:val="auto"/>
          <w:sz w:val="24"/>
          <w:highlight w:val="none"/>
        </w:rPr>
        <w:t>（1）资格审查</w:t>
      </w:r>
    </w:p>
    <w:p w14:paraId="372C48BC">
      <w:pPr>
        <w:spacing w:line="360" w:lineRule="auto"/>
        <w:ind w:firstLine="480" w:firstLineChars="200"/>
        <w:rPr>
          <w:color w:val="auto"/>
          <w:sz w:val="24"/>
          <w:highlight w:val="none"/>
        </w:rPr>
      </w:pPr>
      <w:r>
        <w:rPr>
          <w:color w:val="auto"/>
          <w:sz w:val="24"/>
          <w:highlight w:val="none"/>
        </w:rPr>
        <w:t>在</w:t>
      </w:r>
      <w:r>
        <w:rPr>
          <w:rFonts w:hint="eastAsia"/>
          <w:color w:val="auto"/>
          <w:sz w:val="24"/>
          <w:highlight w:val="none"/>
        </w:rPr>
        <w:t>线下</w:t>
      </w:r>
      <w:r>
        <w:rPr>
          <w:color w:val="auto"/>
          <w:sz w:val="24"/>
          <w:highlight w:val="none"/>
        </w:rPr>
        <w:t>依法获取采购文件的供应商不代表已经通过资格审查。</w:t>
      </w:r>
    </w:p>
    <w:p w14:paraId="38EF19E8">
      <w:pPr>
        <w:spacing w:line="360" w:lineRule="auto"/>
        <w:ind w:firstLine="480" w:firstLineChars="200"/>
        <w:rPr>
          <w:color w:val="auto"/>
          <w:sz w:val="24"/>
          <w:highlight w:val="none"/>
        </w:rPr>
      </w:pPr>
      <w:r>
        <w:rPr>
          <w:rFonts w:hint="eastAsia"/>
          <w:color w:val="auto"/>
          <w:sz w:val="24"/>
          <w:highlight w:val="none"/>
        </w:rPr>
        <w:t>采购人（代理机构）</w:t>
      </w:r>
      <w:r>
        <w:rPr>
          <w:color w:val="auto"/>
          <w:sz w:val="24"/>
          <w:highlight w:val="none"/>
        </w:rPr>
        <w:t>按照采购文件载明的供应商资格条件对供应商进行审查及信用查询，凡不符合资格审查中合格条件要求的，以无效标处理，不再进入后续阶段评审</w:t>
      </w:r>
      <w:r>
        <w:rPr>
          <w:rFonts w:hint="eastAsia"/>
          <w:color w:val="auto"/>
          <w:sz w:val="24"/>
          <w:highlight w:val="none"/>
        </w:rPr>
        <w:t>。</w:t>
      </w:r>
    </w:p>
    <w:p w14:paraId="47C1A94E">
      <w:pPr>
        <w:spacing w:line="360" w:lineRule="auto"/>
        <w:ind w:firstLine="480" w:firstLineChars="200"/>
        <w:rPr>
          <w:color w:val="auto"/>
          <w:sz w:val="24"/>
          <w:highlight w:val="none"/>
        </w:rPr>
      </w:pPr>
      <w:r>
        <w:rPr>
          <w:rFonts w:hint="eastAsia"/>
          <w:color w:val="auto"/>
          <w:sz w:val="24"/>
          <w:highlight w:val="none"/>
        </w:rPr>
        <w:t>通过资格审查或符合性审查的供应商不足3家的，本项目流标，采购人、采购代理机构依法重新采购。</w:t>
      </w:r>
    </w:p>
    <w:p w14:paraId="6B88EEDF">
      <w:pPr>
        <w:spacing w:line="360" w:lineRule="auto"/>
        <w:ind w:left="479" w:leftChars="228"/>
        <w:rPr>
          <w:bCs/>
          <w:color w:val="auto"/>
          <w:spacing w:val="14"/>
          <w:sz w:val="24"/>
          <w:highlight w:val="none"/>
        </w:rPr>
      </w:pPr>
      <w:r>
        <w:rPr>
          <w:b/>
          <w:color w:val="auto"/>
          <w:sz w:val="24"/>
          <w:highlight w:val="none"/>
        </w:rPr>
        <w:t>（2）商务技术响应文件评审（</w:t>
      </w:r>
      <w:r>
        <w:rPr>
          <w:rFonts w:hint="eastAsia"/>
          <w:b/>
          <w:color w:val="auto"/>
          <w:sz w:val="24"/>
          <w:highlight w:val="none"/>
        </w:rPr>
        <w:t>80</w:t>
      </w:r>
      <w:r>
        <w:rPr>
          <w:b/>
          <w:color w:val="auto"/>
          <w:sz w:val="24"/>
          <w:highlight w:val="none"/>
        </w:rPr>
        <w:t>分）</w:t>
      </w:r>
    </w:p>
    <w:p w14:paraId="7F40E389">
      <w:pPr>
        <w:spacing w:line="360" w:lineRule="auto"/>
        <w:ind w:firstLine="495"/>
        <w:rPr>
          <w:color w:val="auto"/>
          <w:sz w:val="24"/>
          <w:highlight w:val="none"/>
        </w:rPr>
      </w:pPr>
      <w:r>
        <w:rPr>
          <w:rFonts w:hint="eastAsia"/>
          <w:color w:val="auto"/>
          <w:sz w:val="24"/>
          <w:highlight w:val="none"/>
        </w:rPr>
        <w:t>商务分由各评委统一打分；</w:t>
      </w:r>
      <w:r>
        <w:rPr>
          <w:color w:val="auto"/>
          <w:sz w:val="24"/>
          <w:highlight w:val="none"/>
        </w:rPr>
        <w:t>技术分按照磋商小组成员的独立评分结果取平均值，为供应商的商务技术响应文件得分。（评委评分结果平均值小数点后保留2位，第3位四舍五入）。</w:t>
      </w:r>
    </w:p>
    <w:p w14:paraId="61390BCA">
      <w:pPr>
        <w:pStyle w:val="2"/>
        <w:tabs>
          <w:tab w:val="left" w:pos="720"/>
          <w:tab w:val="left" w:pos="1260"/>
          <w:tab w:val="left" w:pos="2160"/>
          <w:tab w:val="left" w:pos="2880"/>
          <w:tab w:val="left" w:pos="3600"/>
          <w:tab w:val="left" w:pos="4320"/>
          <w:tab w:val="left" w:pos="5040"/>
          <w:tab w:val="left" w:pos="5760"/>
        </w:tabs>
        <w:ind w:firstLine="542"/>
        <w:jc w:val="center"/>
        <w:rPr>
          <w:rFonts w:hint="eastAsia" w:ascii="宋体" w:hAnsi="宋体" w:eastAsia="宋体"/>
          <w:b/>
          <w:color w:val="auto"/>
          <w:sz w:val="28"/>
          <w:highlight w:val="none"/>
          <w:lang w:val="en-US"/>
        </w:rPr>
      </w:pPr>
      <w:r>
        <w:rPr>
          <w:rFonts w:hint="eastAsia" w:ascii="宋体" w:hAnsi="宋体" w:eastAsia="宋体"/>
          <w:b/>
          <w:color w:val="auto"/>
          <w:sz w:val="28"/>
          <w:highlight w:val="none"/>
          <w:lang w:val="en-US"/>
        </w:rPr>
        <w:t>商务技术响应文件打分标准</w:t>
      </w:r>
    </w:p>
    <w:tbl>
      <w:tblPr>
        <w:tblStyle w:val="2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995"/>
        <w:gridCol w:w="1004"/>
      </w:tblGrid>
      <w:tr w14:paraId="3028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5" w:type="dxa"/>
            <w:noWrap w:val="0"/>
            <w:vAlign w:val="center"/>
          </w:tcPr>
          <w:p w14:paraId="6BD0EF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7995" w:type="dxa"/>
            <w:noWrap w:val="0"/>
            <w:vAlign w:val="center"/>
          </w:tcPr>
          <w:p w14:paraId="7A5011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1004" w:type="dxa"/>
            <w:noWrap w:val="0"/>
            <w:vAlign w:val="center"/>
          </w:tcPr>
          <w:p w14:paraId="607CEA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572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4" w:type="dxa"/>
            <w:gridSpan w:val="3"/>
            <w:noWrap w:val="0"/>
            <w:vAlign w:val="center"/>
          </w:tcPr>
          <w:p w14:paraId="5B23897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商务评审</w:t>
            </w:r>
          </w:p>
        </w:tc>
      </w:tr>
      <w:tr w14:paraId="6901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225" w:type="dxa"/>
            <w:noWrap w:val="0"/>
            <w:vAlign w:val="center"/>
          </w:tcPr>
          <w:p w14:paraId="1BE9BBD6">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类似业绩</w:t>
            </w:r>
          </w:p>
        </w:tc>
        <w:tc>
          <w:tcPr>
            <w:tcW w:w="7995" w:type="dxa"/>
            <w:noWrap w:val="0"/>
            <w:vAlign w:val="center"/>
          </w:tcPr>
          <w:p w14:paraId="35367D3E">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202</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月1日（</w:t>
            </w:r>
            <w:r>
              <w:rPr>
                <w:rFonts w:hint="eastAsia" w:ascii="宋体" w:hAnsi="宋体" w:eastAsia="宋体" w:cs="宋体"/>
                <w:b w:val="0"/>
                <w:bCs w:val="0"/>
                <w:color w:val="auto"/>
                <w:sz w:val="22"/>
                <w:szCs w:val="22"/>
                <w:highlight w:val="none"/>
                <w:lang w:val="en-US" w:eastAsia="zh-CN"/>
              </w:rPr>
              <w:t>以</w:t>
            </w:r>
            <w:r>
              <w:rPr>
                <w:rFonts w:hint="eastAsia" w:ascii="宋体" w:hAnsi="宋体" w:eastAsia="宋体" w:cs="宋体"/>
                <w:b w:val="0"/>
                <w:bCs w:val="0"/>
                <w:color w:val="auto"/>
                <w:sz w:val="22"/>
                <w:szCs w:val="22"/>
                <w:highlight w:val="none"/>
              </w:rPr>
              <w:t>合同签订时间为准）至今，</w:t>
            </w:r>
            <w:r>
              <w:rPr>
                <w:rFonts w:hint="eastAsia" w:ascii="宋体" w:hAnsi="宋体" w:cs="宋体"/>
                <w:b w:val="0"/>
                <w:bCs w:val="0"/>
                <w:color w:val="auto"/>
                <w:sz w:val="22"/>
                <w:szCs w:val="22"/>
                <w:highlight w:val="none"/>
                <w:lang w:eastAsia="zh-CN"/>
              </w:rPr>
              <w:t>供应商具</w:t>
            </w:r>
            <w:r>
              <w:rPr>
                <w:rFonts w:hint="eastAsia" w:ascii="宋体" w:hAnsi="宋体" w:eastAsia="宋体" w:cs="宋体"/>
                <w:b w:val="0"/>
                <w:bCs w:val="0"/>
                <w:color w:val="auto"/>
                <w:sz w:val="22"/>
                <w:szCs w:val="22"/>
                <w:highlight w:val="none"/>
              </w:rPr>
              <w:t>有</w:t>
            </w:r>
            <w:r>
              <w:rPr>
                <w:rFonts w:hint="eastAsia" w:ascii="宋体" w:hAnsi="宋体" w:cs="宋体"/>
                <w:b w:val="0"/>
                <w:bCs w:val="0"/>
                <w:color w:val="auto"/>
                <w:sz w:val="22"/>
                <w:szCs w:val="22"/>
                <w:highlight w:val="none"/>
                <w:lang w:eastAsia="zh-CN"/>
              </w:rPr>
              <w:t>类似项目</w:t>
            </w:r>
            <w:r>
              <w:rPr>
                <w:rFonts w:hint="eastAsia" w:ascii="宋体" w:hAnsi="宋体" w:eastAsia="宋体" w:cs="宋体"/>
                <w:b w:val="0"/>
                <w:bCs w:val="0"/>
                <w:color w:val="auto"/>
                <w:sz w:val="22"/>
                <w:szCs w:val="22"/>
                <w:highlight w:val="none"/>
              </w:rPr>
              <w:t>业绩的，每提供一个得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2C3305F2">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rPr>
              <w:t>注：</w:t>
            </w:r>
            <w:r>
              <w:rPr>
                <w:rFonts w:hint="eastAsia" w:ascii="宋体" w:hAnsi="宋体" w:eastAsia="宋体" w:cs="宋体"/>
                <w:b/>
                <w:bCs/>
                <w:color w:val="auto"/>
                <w:sz w:val="22"/>
                <w:szCs w:val="22"/>
                <w:highlight w:val="none"/>
                <w:lang w:val="en-US" w:eastAsia="zh-CN"/>
              </w:rPr>
              <w:t>须提供类似项目</w:t>
            </w:r>
            <w:r>
              <w:rPr>
                <w:rFonts w:hint="eastAsia" w:ascii="宋体" w:hAnsi="宋体" w:eastAsia="宋体" w:cs="宋体"/>
                <w:b/>
                <w:bCs/>
                <w:color w:val="auto"/>
                <w:sz w:val="22"/>
                <w:szCs w:val="22"/>
                <w:highlight w:val="none"/>
                <w:lang w:val="en-US"/>
              </w:rPr>
              <w:t>的项目合同</w:t>
            </w:r>
            <w:r>
              <w:rPr>
                <w:rFonts w:hint="eastAsia" w:ascii="宋体" w:hAnsi="宋体" w:eastAsia="宋体" w:cs="宋体"/>
                <w:b/>
                <w:bCs/>
                <w:color w:val="auto"/>
                <w:sz w:val="22"/>
                <w:szCs w:val="22"/>
                <w:highlight w:val="none"/>
                <w:lang w:val="en-US" w:eastAsia="zh-CN"/>
              </w:rPr>
              <w:t>扫描件</w:t>
            </w:r>
            <w:r>
              <w:rPr>
                <w:rFonts w:hint="eastAsia" w:ascii="宋体" w:hAnsi="宋体" w:eastAsia="宋体" w:cs="宋体"/>
                <w:b/>
                <w:bCs/>
                <w:color w:val="auto"/>
                <w:sz w:val="22"/>
                <w:szCs w:val="22"/>
                <w:highlight w:val="none"/>
                <w:lang w:val="en-US"/>
              </w:rPr>
              <w:t>加盖公章编入</w:t>
            </w:r>
            <w:r>
              <w:rPr>
                <w:rFonts w:hint="eastAsia" w:ascii="宋体" w:hAnsi="宋体" w:eastAsia="宋体" w:cs="宋体"/>
                <w:b/>
                <w:bCs/>
                <w:color w:val="auto"/>
                <w:sz w:val="22"/>
                <w:szCs w:val="22"/>
                <w:highlight w:val="none"/>
                <w:lang w:val="en-US" w:eastAsia="zh-CN"/>
              </w:rPr>
              <w:t>技术商务</w:t>
            </w:r>
            <w:r>
              <w:rPr>
                <w:rFonts w:hint="eastAsia" w:ascii="宋体" w:hAnsi="宋体" w:eastAsia="宋体" w:cs="宋体"/>
                <w:b/>
                <w:bCs/>
                <w:color w:val="auto"/>
                <w:sz w:val="22"/>
                <w:szCs w:val="22"/>
                <w:highlight w:val="none"/>
                <w:lang w:val="en-US"/>
              </w:rPr>
              <w:t>文件，否则不得分。</w:t>
            </w:r>
          </w:p>
        </w:tc>
        <w:tc>
          <w:tcPr>
            <w:tcW w:w="1004" w:type="dxa"/>
            <w:noWrap w:val="0"/>
            <w:vAlign w:val="center"/>
          </w:tcPr>
          <w:p w14:paraId="61B96A85">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0-</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w:t>
            </w:r>
          </w:p>
        </w:tc>
      </w:tr>
      <w:tr w14:paraId="1D66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25" w:type="dxa"/>
            <w:noWrap w:val="0"/>
            <w:vAlign w:val="center"/>
          </w:tcPr>
          <w:p w14:paraId="52CB435B">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服务团队情况</w:t>
            </w:r>
          </w:p>
        </w:tc>
        <w:tc>
          <w:tcPr>
            <w:tcW w:w="7995" w:type="dxa"/>
            <w:noWrap w:val="0"/>
            <w:vAlign w:val="center"/>
          </w:tcPr>
          <w:p w14:paraId="1FFC540E">
            <w:pPr>
              <w:keepNext w:val="0"/>
              <w:keepLines w:val="0"/>
              <w:pageBreakBefore w:val="0"/>
              <w:widowControl w:val="0"/>
              <w:numPr>
                <w:ilvl w:val="0"/>
                <w:numId w:val="0"/>
              </w:numPr>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lang w:val="en-US" w:eastAsia="zh-CN"/>
              </w:rPr>
              <w:t>拟</w:t>
            </w:r>
            <w:r>
              <w:rPr>
                <w:rFonts w:hint="eastAsia" w:ascii="宋体" w:hAnsi="宋体" w:cs="宋体"/>
                <w:b w:val="0"/>
                <w:bCs w:val="0"/>
                <w:color w:val="auto"/>
                <w:sz w:val="22"/>
                <w:szCs w:val="22"/>
                <w:highlight w:val="none"/>
                <w:lang w:val="en-US" w:eastAsia="zh-CN"/>
              </w:rPr>
              <w:t>派</w:t>
            </w:r>
            <w:r>
              <w:rPr>
                <w:rFonts w:hint="eastAsia" w:ascii="宋体" w:hAnsi="宋体" w:eastAsia="宋体" w:cs="宋体"/>
                <w:b w:val="0"/>
                <w:bCs w:val="0"/>
                <w:color w:val="auto"/>
                <w:sz w:val="22"/>
                <w:szCs w:val="22"/>
                <w:highlight w:val="none"/>
                <w:lang w:val="en-US" w:eastAsia="zh-CN"/>
              </w:rPr>
              <w:t>项目负责人</w:t>
            </w:r>
            <w:r>
              <w:rPr>
                <w:rFonts w:hint="eastAsia" w:ascii="宋体" w:hAnsi="宋体" w:cs="宋体"/>
                <w:b w:val="0"/>
                <w:bCs w:val="0"/>
                <w:color w:val="auto"/>
                <w:sz w:val="22"/>
                <w:szCs w:val="22"/>
                <w:highlight w:val="none"/>
                <w:lang w:val="en-US" w:eastAsia="zh-CN"/>
              </w:rPr>
              <w:t>：</w:t>
            </w:r>
          </w:p>
          <w:p w14:paraId="2018F307">
            <w:pPr>
              <w:keepNext w:val="0"/>
              <w:keepLines w:val="0"/>
              <w:pageBreakBefore w:val="0"/>
              <w:widowControl w:val="0"/>
              <w:numPr>
                <w:ilvl w:val="0"/>
                <w:numId w:val="0"/>
              </w:numPr>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w:t>
            </w:r>
            <w:r>
              <w:rPr>
                <w:rFonts w:hint="eastAsia" w:ascii="宋体" w:hAnsi="宋体" w:cs="宋体"/>
                <w:b w:val="0"/>
                <w:bCs w:val="0"/>
                <w:color w:val="auto"/>
                <w:sz w:val="22"/>
                <w:szCs w:val="22"/>
                <w:highlight w:val="none"/>
                <w:lang w:val="en-US" w:eastAsia="zh-CN"/>
              </w:rPr>
              <w:t>有建筑或机电工程专业二级及以上注册建造师资格并具备安全生产考核合格证书（B类）</w:t>
            </w:r>
            <w:r>
              <w:rPr>
                <w:rFonts w:hint="eastAsia" w:ascii="宋体" w:hAnsi="宋体" w:eastAsia="宋体" w:cs="宋体"/>
                <w:b w:val="0"/>
                <w:bCs w:val="0"/>
                <w:color w:val="auto"/>
                <w:sz w:val="22"/>
                <w:szCs w:val="22"/>
                <w:highlight w:val="none"/>
                <w:lang w:val="en-US" w:eastAsia="zh-CN"/>
              </w:rPr>
              <w:t>的得2分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w:t>
            </w:r>
          </w:p>
          <w:p w14:paraId="799C242F">
            <w:pPr>
              <w:pStyle w:val="3"/>
              <w:ind w:left="0" w:leftChars="0" w:firstLine="424" w:firstLineChars="200"/>
              <w:rPr>
                <w:rFonts w:hint="default" w:eastAsia="宋体"/>
                <w:color w:val="auto"/>
                <w:highlight w:val="none"/>
                <w:lang w:val="en-US" w:eastAsia="zh-CN"/>
              </w:rPr>
            </w:pPr>
            <w:r>
              <w:rPr>
                <w:rFonts w:hint="eastAsia" w:hAnsi="宋体" w:cs="宋体"/>
                <w:b w:val="0"/>
                <w:bCs w:val="0"/>
                <w:color w:val="auto"/>
                <w:sz w:val="22"/>
                <w:szCs w:val="22"/>
                <w:highlight w:val="none"/>
                <w:lang w:val="en-US" w:eastAsia="zh-CN"/>
              </w:rPr>
              <w:t>（2）担任过</w:t>
            </w:r>
            <w:r>
              <w:rPr>
                <w:rFonts w:hint="eastAsia" w:ascii="宋体" w:hAnsi="宋体" w:cs="宋体"/>
                <w:b w:val="0"/>
                <w:bCs w:val="0"/>
                <w:color w:val="auto"/>
                <w:sz w:val="22"/>
                <w:szCs w:val="22"/>
                <w:highlight w:val="none"/>
                <w:lang w:eastAsia="zh-CN"/>
              </w:rPr>
              <w:t>类似项目</w:t>
            </w:r>
            <w:r>
              <w:rPr>
                <w:rFonts w:hint="eastAsia" w:ascii="宋体" w:hAnsi="宋体" w:eastAsia="宋体" w:cs="宋体"/>
                <w:b w:val="0"/>
                <w:bCs w:val="0"/>
                <w:color w:val="auto"/>
                <w:sz w:val="22"/>
                <w:szCs w:val="22"/>
                <w:highlight w:val="none"/>
              </w:rPr>
              <w:t>业绩的</w:t>
            </w:r>
            <w:r>
              <w:rPr>
                <w:rFonts w:hint="eastAsia" w:hAnsi="宋体" w:cs="宋体"/>
                <w:b w:val="0"/>
                <w:bCs w:val="0"/>
                <w:color w:val="auto"/>
                <w:sz w:val="22"/>
                <w:szCs w:val="22"/>
                <w:highlight w:val="none"/>
                <w:lang w:val="en-US" w:eastAsia="zh-CN"/>
              </w:rPr>
              <w:t>项目负责人的</w:t>
            </w:r>
            <w:r>
              <w:rPr>
                <w:rFonts w:hint="eastAsia" w:ascii="宋体" w:hAnsi="宋体" w:eastAsia="宋体" w:cs="宋体"/>
                <w:b w:val="0"/>
                <w:bCs w:val="0"/>
                <w:color w:val="auto"/>
                <w:sz w:val="22"/>
                <w:szCs w:val="22"/>
                <w:highlight w:val="none"/>
              </w:rPr>
              <w:t>，每提供一个得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rPr>
              <w:t>注：</w:t>
            </w:r>
            <w:r>
              <w:rPr>
                <w:rFonts w:hint="eastAsia" w:ascii="宋体" w:hAnsi="宋体" w:eastAsia="宋体" w:cs="宋体"/>
                <w:b/>
                <w:bCs/>
                <w:color w:val="auto"/>
                <w:sz w:val="22"/>
                <w:szCs w:val="22"/>
                <w:highlight w:val="none"/>
                <w:lang w:val="en-US" w:eastAsia="zh-CN"/>
              </w:rPr>
              <w:t>须提供类似项目</w:t>
            </w:r>
            <w:r>
              <w:rPr>
                <w:rFonts w:hint="eastAsia" w:ascii="宋体" w:hAnsi="宋体" w:eastAsia="宋体" w:cs="宋体"/>
                <w:b/>
                <w:bCs/>
                <w:color w:val="auto"/>
                <w:sz w:val="22"/>
                <w:szCs w:val="22"/>
                <w:highlight w:val="none"/>
                <w:lang w:val="en-US"/>
              </w:rPr>
              <w:t>的项目合同</w:t>
            </w:r>
            <w:r>
              <w:rPr>
                <w:rFonts w:hint="eastAsia" w:hAnsi="宋体" w:cs="宋体"/>
                <w:b/>
                <w:bCs/>
                <w:color w:val="auto"/>
                <w:sz w:val="22"/>
                <w:szCs w:val="22"/>
                <w:highlight w:val="none"/>
                <w:lang w:val="en-US" w:eastAsia="zh-CN"/>
              </w:rPr>
              <w:t>或成交结果通知书</w:t>
            </w:r>
            <w:r>
              <w:rPr>
                <w:rFonts w:hint="eastAsia" w:ascii="宋体" w:hAnsi="宋体" w:eastAsia="宋体" w:cs="宋体"/>
                <w:b/>
                <w:bCs/>
                <w:color w:val="auto"/>
                <w:sz w:val="22"/>
                <w:szCs w:val="22"/>
                <w:highlight w:val="none"/>
                <w:lang w:val="en-US" w:eastAsia="zh-CN"/>
              </w:rPr>
              <w:t>扫描件</w:t>
            </w:r>
            <w:r>
              <w:rPr>
                <w:rFonts w:hint="eastAsia" w:ascii="宋体" w:hAnsi="宋体" w:eastAsia="宋体" w:cs="宋体"/>
                <w:b/>
                <w:bCs/>
                <w:color w:val="auto"/>
                <w:sz w:val="22"/>
                <w:szCs w:val="22"/>
                <w:highlight w:val="none"/>
                <w:lang w:val="en-US"/>
              </w:rPr>
              <w:t>加盖公章编入</w:t>
            </w:r>
            <w:r>
              <w:rPr>
                <w:rFonts w:hint="eastAsia" w:ascii="宋体" w:hAnsi="宋体" w:eastAsia="宋体" w:cs="宋体"/>
                <w:b/>
                <w:bCs/>
                <w:color w:val="auto"/>
                <w:sz w:val="22"/>
                <w:szCs w:val="22"/>
                <w:highlight w:val="none"/>
                <w:lang w:val="en-US" w:eastAsia="zh-CN"/>
              </w:rPr>
              <w:t>技术商务</w:t>
            </w:r>
            <w:r>
              <w:rPr>
                <w:rFonts w:hint="eastAsia" w:ascii="宋体" w:hAnsi="宋体" w:eastAsia="宋体" w:cs="宋体"/>
                <w:b/>
                <w:bCs/>
                <w:color w:val="auto"/>
                <w:sz w:val="22"/>
                <w:szCs w:val="22"/>
                <w:highlight w:val="none"/>
                <w:lang w:val="en-US"/>
              </w:rPr>
              <w:t>文件，否则不得分。</w:t>
            </w:r>
            <w:r>
              <w:rPr>
                <w:rFonts w:hint="eastAsia" w:hAnsi="宋体" w:cs="宋体"/>
                <w:b/>
                <w:bCs/>
                <w:color w:val="auto"/>
                <w:sz w:val="22"/>
                <w:szCs w:val="22"/>
                <w:highlight w:val="none"/>
                <w:lang w:val="en-US" w:eastAsia="zh-CN"/>
              </w:rPr>
              <w:t>如上述业绩证明材料无法体现服务内容、人员姓名和任职的，应提供项目发包人（或项目主管部门）出具的证明材料，否则业绩不予认可。</w:t>
            </w:r>
          </w:p>
          <w:p w14:paraId="5396F3C0">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技术负责人</w:t>
            </w:r>
          </w:p>
          <w:p w14:paraId="358879B0">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具有特种作业操作证（作业种类：电工</w:t>
            </w:r>
            <w:r>
              <w:rPr>
                <w:rFonts w:hint="eastAsia" w:ascii="宋体" w:hAnsi="宋体" w:cs="宋体"/>
                <w:b w:val="0"/>
                <w:bCs w:val="0"/>
                <w:color w:val="auto"/>
                <w:sz w:val="22"/>
                <w:szCs w:val="22"/>
                <w:highlight w:val="none"/>
                <w:lang w:val="en-US" w:eastAsia="zh-CN"/>
              </w:rPr>
              <w:t>或焊工</w:t>
            </w:r>
            <w:r>
              <w:rPr>
                <w:rFonts w:hint="eastAsia" w:ascii="宋体" w:hAnsi="宋体" w:eastAsia="宋体" w:cs="宋体"/>
                <w:b w:val="0"/>
                <w:bCs w:val="0"/>
                <w:color w:val="auto"/>
                <w:sz w:val="22"/>
                <w:szCs w:val="22"/>
                <w:highlight w:val="none"/>
                <w:lang w:val="en-US" w:eastAsia="zh-CN"/>
              </w:rPr>
              <w:t>）的得1分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val="en-US" w:eastAsia="zh-CN"/>
              </w:rPr>
              <w:t>；</w:t>
            </w:r>
          </w:p>
          <w:p w14:paraId="7DB868F4">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（2）具有机电类相关中级及以上职称的</w:t>
            </w:r>
            <w:r>
              <w:rPr>
                <w:rFonts w:hint="eastAsia" w:ascii="宋体" w:hAnsi="宋体" w:eastAsia="宋体" w:cs="宋体"/>
                <w:b w:val="0"/>
                <w:bCs w:val="0"/>
                <w:color w:val="auto"/>
                <w:sz w:val="22"/>
                <w:szCs w:val="22"/>
                <w:highlight w:val="none"/>
                <w:lang w:val="en-US" w:eastAsia="zh-CN"/>
              </w:rPr>
              <w:t>得2分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149CA1CC">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cs="宋体"/>
                <w:b/>
                <w:bCs/>
                <w:color w:val="auto"/>
                <w:sz w:val="22"/>
                <w:szCs w:val="22"/>
                <w:highlight w:val="none"/>
                <w:lang w:val="en-US" w:eastAsia="zh-CN"/>
              </w:rPr>
              <w:t>项目负责人及技术负责人须</w:t>
            </w:r>
            <w:r>
              <w:rPr>
                <w:rFonts w:hint="eastAsia" w:ascii="宋体" w:hAnsi="宋体" w:eastAsia="宋体" w:cs="宋体"/>
                <w:b/>
                <w:bCs/>
                <w:color w:val="auto"/>
                <w:sz w:val="22"/>
                <w:szCs w:val="22"/>
                <w:highlight w:val="none"/>
              </w:rPr>
              <w:t>提供社保部门出具的202</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年</w:t>
            </w:r>
            <w:r>
              <w:rPr>
                <w:rFonts w:hint="eastAsia" w:ascii="宋体" w:hAnsi="宋体" w:cs="宋体"/>
                <w:b/>
                <w:bCs/>
                <w:color w:val="auto"/>
                <w:sz w:val="22"/>
                <w:szCs w:val="22"/>
                <w:highlight w:val="none"/>
                <w:lang w:val="en-US" w:eastAsia="zh-CN"/>
              </w:rPr>
              <w:t>3月-2025年5</w:t>
            </w:r>
            <w:r>
              <w:rPr>
                <w:rFonts w:hint="eastAsia" w:ascii="宋体" w:hAnsi="宋体" w:eastAsia="宋体" w:cs="宋体"/>
                <w:b/>
                <w:bCs/>
                <w:color w:val="auto"/>
                <w:sz w:val="22"/>
                <w:szCs w:val="22"/>
                <w:highlight w:val="none"/>
              </w:rPr>
              <w:t>月供应商为其缴纳社保的证明资料</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相关</w:t>
            </w:r>
            <w:r>
              <w:rPr>
                <w:rFonts w:hint="eastAsia" w:ascii="宋体" w:hAnsi="宋体" w:eastAsia="宋体" w:cs="宋体"/>
                <w:b/>
                <w:bCs/>
                <w:color w:val="auto"/>
                <w:sz w:val="22"/>
                <w:szCs w:val="22"/>
                <w:highlight w:val="none"/>
              </w:rPr>
              <w:t>证书等扫描件加盖公章</w:t>
            </w:r>
            <w:r>
              <w:rPr>
                <w:rFonts w:hint="eastAsia" w:ascii="宋体" w:hAnsi="宋体" w:eastAsia="宋体" w:cs="宋体"/>
                <w:b/>
                <w:bCs/>
                <w:color w:val="auto"/>
                <w:sz w:val="22"/>
                <w:szCs w:val="22"/>
                <w:highlight w:val="none"/>
                <w:lang w:eastAsia="zh-CN"/>
              </w:rPr>
              <w:t>编入</w:t>
            </w:r>
            <w:r>
              <w:rPr>
                <w:rFonts w:hint="eastAsia" w:ascii="宋体" w:hAnsi="宋体" w:eastAsia="宋体" w:cs="宋体"/>
                <w:b/>
                <w:bCs/>
                <w:color w:val="auto"/>
                <w:sz w:val="22"/>
                <w:szCs w:val="22"/>
                <w:highlight w:val="none"/>
                <w:lang w:val="en-US" w:eastAsia="zh-CN"/>
              </w:rPr>
              <w:t>技术商务文件</w:t>
            </w:r>
            <w:r>
              <w:rPr>
                <w:rFonts w:hint="eastAsia" w:ascii="宋体" w:hAnsi="宋体" w:eastAsia="宋体" w:cs="宋体"/>
                <w:b/>
                <w:bCs/>
                <w:color w:val="auto"/>
                <w:sz w:val="22"/>
                <w:szCs w:val="22"/>
                <w:highlight w:val="none"/>
              </w:rPr>
              <w:t>。否则本项不得分。</w:t>
            </w:r>
          </w:p>
        </w:tc>
        <w:tc>
          <w:tcPr>
            <w:tcW w:w="1004" w:type="dxa"/>
            <w:noWrap w:val="0"/>
            <w:vAlign w:val="center"/>
          </w:tcPr>
          <w:p w14:paraId="3FFC77F5">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val="en-US" w:eastAsia="zh-CN"/>
              </w:rPr>
              <w:t>分</w:t>
            </w:r>
          </w:p>
        </w:tc>
      </w:tr>
      <w:tr w14:paraId="2AC8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24" w:type="dxa"/>
            <w:gridSpan w:val="3"/>
            <w:noWrap w:val="0"/>
            <w:vAlign w:val="center"/>
          </w:tcPr>
          <w:p w14:paraId="7B14BA29">
            <w:pPr>
              <w:keepNext w:val="0"/>
              <w:keepLines w:val="0"/>
              <w:pageBreakBefore w:val="0"/>
              <w:widowControl w:val="0"/>
              <w:kinsoku/>
              <w:wordWrap/>
              <w:overflowPunct/>
              <w:topLinePunct w:val="0"/>
              <w:autoSpaceDE w:val="0"/>
              <w:autoSpaceDN w:val="0"/>
              <w:bidi w:val="0"/>
              <w:adjustRightInd/>
              <w:snapToGrid w:val="0"/>
              <w:spacing w:line="340" w:lineRule="exact"/>
              <w:jc w:val="left"/>
              <w:textAlignment w:val="auto"/>
              <w:rPr>
                <w:rFonts w:hint="default" w:ascii="宋体" w:hAnsi="宋体" w:eastAsia="宋体" w:cs="宋体"/>
                <w:color w:val="auto"/>
                <w:kern w:val="0"/>
                <w:sz w:val="22"/>
                <w:szCs w:val="22"/>
                <w:highlight w:val="none"/>
                <w:lang w:val="en-US" w:eastAsia="zh-CN"/>
              </w:rPr>
            </w:pPr>
            <w:bookmarkStart w:id="79" w:name="_Toc356371476"/>
            <w:bookmarkStart w:id="80" w:name="_Toc359856829"/>
            <w:bookmarkStart w:id="81" w:name="_Toc30064"/>
            <w:r>
              <w:rPr>
                <w:rFonts w:hint="eastAsia" w:ascii="宋体" w:hAnsi="宋体" w:cs="宋体"/>
                <w:color w:val="auto"/>
                <w:kern w:val="0"/>
                <w:sz w:val="22"/>
                <w:szCs w:val="22"/>
                <w:highlight w:val="none"/>
                <w:lang w:val="en-US" w:eastAsia="zh-CN"/>
              </w:rPr>
              <w:t>技术评审</w:t>
            </w:r>
          </w:p>
        </w:tc>
      </w:tr>
      <w:tr w14:paraId="1BBC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25" w:type="dxa"/>
            <w:noWrap w:val="0"/>
            <w:vAlign w:val="center"/>
          </w:tcPr>
          <w:p w14:paraId="7D6B304A">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kern w:val="0"/>
                <w:sz w:val="22"/>
                <w:szCs w:val="22"/>
                <w:highlight w:val="none"/>
                <w:lang w:val="en-US" w:eastAsia="zh-CN"/>
              </w:rPr>
              <w:t>施工方案</w:t>
            </w:r>
          </w:p>
        </w:tc>
        <w:tc>
          <w:tcPr>
            <w:tcW w:w="7995" w:type="dxa"/>
            <w:noWrap w:val="0"/>
            <w:vAlign w:val="center"/>
          </w:tcPr>
          <w:p w14:paraId="2980A58D">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提供的施工方案</w:t>
            </w:r>
            <w:r>
              <w:rPr>
                <w:rFonts w:hint="eastAsia" w:ascii="宋体" w:hAnsi="宋体" w:cs="宋体"/>
                <w:color w:val="auto"/>
                <w:kern w:val="0"/>
                <w:sz w:val="22"/>
                <w:szCs w:val="22"/>
                <w:highlight w:val="none"/>
                <w:lang w:val="en-US" w:eastAsia="zh-CN"/>
              </w:rPr>
              <w:t>针，对</w:t>
            </w:r>
            <w:r>
              <w:rPr>
                <w:rFonts w:hint="eastAsia" w:ascii="宋体" w:hAnsi="宋体" w:eastAsia="宋体" w:cs="宋体"/>
                <w:b w:val="0"/>
                <w:bCs w:val="0"/>
                <w:color w:val="auto"/>
                <w:sz w:val="22"/>
                <w:szCs w:val="22"/>
                <w:highlight w:val="none"/>
                <w:lang w:eastAsia="zh-CN"/>
              </w:rPr>
              <w:t>项目内容切实可行的技术措施，并结合项目的难点和特点给出了针对性的技术分析和建议的</w:t>
            </w:r>
            <w:r>
              <w:rPr>
                <w:rFonts w:hint="eastAsia" w:ascii="宋体" w:hAnsi="宋体" w:cs="宋体"/>
                <w:color w:val="auto"/>
                <w:kern w:val="0"/>
                <w:sz w:val="22"/>
                <w:szCs w:val="22"/>
                <w:highlight w:val="none"/>
                <w:lang w:val="en-US" w:eastAsia="zh-CN"/>
              </w:rPr>
              <w:t>等</w:t>
            </w:r>
            <w:r>
              <w:rPr>
                <w:rFonts w:hint="eastAsia" w:ascii="宋体" w:hAnsi="宋体" w:eastAsia="宋体" w:cs="宋体"/>
                <w:color w:val="auto"/>
                <w:kern w:val="0"/>
                <w:sz w:val="22"/>
                <w:szCs w:val="22"/>
                <w:highlight w:val="none"/>
                <w:lang w:val="en-US" w:eastAsia="zh-CN"/>
              </w:rPr>
              <w:t>进行综合评分。</w:t>
            </w:r>
          </w:p>
          <w:p w14:paraId="74E3A8C0">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方案完整、科学、合理、可操作性完全满足采购人需求的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分；方案完整、科学、合理、可操作性较合理的</w:t>
            </w:r>
            <w:r>
              <w:rPr>
                <w:rFonts w:hint="eastAsia" w:ascii="宋体" w:hAnsi="宋体" w:cs="宋体"/>
                <w:b w:val="0"/>
                <w:bCs w:val="0"/>
                <w:color w:val="auto"/>
                <w:sz w:val="22"/>
                <w:szCs w:val="22"/>
                <w:highlight w:val="none"/>
                <w:lang w:val="en-US" w:eastAsia="zh-CN"/>
              </w:rPr>
              <w:t>5.1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分；方案完整、科学、合理、可操作性一般的0.1分-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3CBDA711">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7F1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225" w:type="dxa"/>
            <w:noWrap w:val="0"/>
            <w:vAlign w:val="center"/>
          </w:tcPr>
          <w:p w14:paraId="25DD49E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质量</w:t>
            </w:r>
            <w:r>
              <w:rPr>
                <w:rFonts w:hint="eastAsia" w:ascii="宋体" w:hAnsi="宋体" w:cs="宋体"/>
                <w:b w:val="0"/>
                <w:bCs w:val="0"/>
                <w:color w:val="auto"/>
                <w:sz w:val="22"/>
                <w:szCs w:val="22"/>
                <w:highlight w:val="none"/>
                <w:lang w:val="en-US" w:eastAsia="zh-CN"/>
              </w:rPr>
              <w:t>安全</w:t>
            </w:r>
            <w:r>
              <w:rPr>
                <w:rFonts w:hint="eastAsia" w:ascii="宋体" w:hAnsi="宋体" w:eastAsia="宋体" w:cs="宋体"/>
                <w:b w:val="0"/>
                <w:bCs w:val="0"/>
                <w:color w:val="auto"/>
                <w:sz w:val="22"/>
                <w:szCs w:val="22"/>
                <w:highlight w:val="none"/>
                <w:lang w:val="en-US" w:eastAsia="zh-CN"/>
              </w:rPr>
              <w:t>与工期保证措施</w:t>
            </w:r>
          </w:p>
        </w:tc>
        <w:tc>
          <w:tcPr>
            <w:tcW w:w="7995" w:type="dxa"/>
            <w:noWrap w:val="0"/>
            <w:vAlign w:val="center"/>
          </w:tcPr>
          <w:p w14:paraId="43703A96">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lang w:val="en-US" w:eastAsia="zh-CN"/>
              </w:rPr>
              <w:t>提供的质量</w:t>
            </w:r>
            <w:r>
              <w:rPr>
                <w:rFonts w:hint="eastAsia" w:ascii="宋体" w:hAnsi="宋体" w:cs="宋体"/>
                <w:b w:val="0"/>
                <w:bCs w:val="0"/>
                <w:color w:val="auto"/>
                <w:sz w:val="22"/>
                <w:szCs w:val="22"/>
                <w:highlight w:val="none"/>
                <w:lang w:val="en-US" w:eastAsia="zh-CN"/>
              </w:rPr>
              <w:t>安全</w:t>
            </w:r>
            <w:r>
              <w:rPr>
                <w:rFonts w:hint="eastAsia" w:ascii="宋体" w:hAnsi="宋体" w:eastAsia="宋体" w:cs="宋体"/>
                <w:b w:val="0"/>
                <w:bCs w:val="0"/>
                <w:color w:val="auto"/>
                <w:sz w:val="22"/>
                <w:szCs w:val="22"/>
                <w:highlight w:val="none"/>
                <w:lang w:val="en-US" w:eastAsia="zh-CN"/>
              </w:rPr>
              <w:t>与工期保证措施进行综合评分。</w:t>
            </w:r>
          </w:p>
          <w:p w14:paraId="46191266">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科学、合理、可行性完全满足采购人需求的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科学、合理、可行性较合理的</w:t>
            </w:r>
            <w:r>
              <w:rPr>
                <w:rFonts w:hint="eastAsia" w:ascii="宋体" w:hAnsi="宋体" w:cs="宋体"/>
                <w:b w:val="0"/>
                <w:bCs w:val="0"/>
                <w:color w:val="auto"/>
                <w:sz w:val="22"/>
                <w:szCs w:val="22"/>
                <w:highlight w:val="none"/>
                <w:lang w:val="en-US" w:eastAsia="zh-CN"/>
              </w:rPr>
              <w:t>5.1分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3D85FC51">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4082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225" w:type="dxa"/>
            <w:noWrap w:val="0"/>
            <w:vAlign w:val="center"/>
          </w:tcPr>
          <w:p w14:paraId="7F3C922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应急方案</w:t>
            </w:r>
          </w:p>
        </w:tc>
        <w:tc>
          <w:tcPr>
            <w:tcW w:w="7995" w:type="dxa"/>
            <w:noWrap w:val="0"/>
            <w:vAlign w:val="center"/>
          </w:tcPr>
          <w:p w14:paraId="6B7464CA">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提供的应急方案进行综合评分。</w:t>
            </w:r>
          </w:p>
          <w:p w14:paraId="4EC466A2">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强的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较强的</w:t>
            </w:r>
            <w:r>
              <w:rPr>
                <w:rFonts w:hint="eastAsia" w:ascii="宋体" w:hAnsi="宋体" w:cs="宋体"/>
                <w:b w:val="0"/>
                <w:bCs w:val="0"/>
                <w:color w:val="auto"/>
                <w:sz w:val="22"/>
                <w:szCs w:val="22"/>
                <w:highlight w:val="none"/>
                <w:lang w:val="en-US" w:eastAsia="zh-CN"/>
              </w:rPr>
              <w:t>5.1分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强一般的0.1分-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0DE3F8A8">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72E9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225" w:type="dxa"/>
            <w:noWrap w:val="0"/>
            <w:vAlign w:val="center"/>
          </w:tcPr>
          <w:p w14:paraId="0466AF8A">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人员配置</w:t>
            </w:r>
          </w:p>
        </w:tc>
        <w:tc>
          <w:tcPr>
            <w:tcW w:w="7995" w:type="dxa"/>
            <w:noWrap w:val="0"/>
            <w:vAlign w:val="center"/>
          </w:tcPr>
          <w:p w14:paraId="007005EF">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w:t>
            </w:r>
            <w:r>
              <w:rPr>
                <w:rFonts w:hint="eastAsia" w:ascii="宋体" w:hAnsi="宋体" w:eastAsia="宋体" w:cs="宋体"/>
                <w:b w:val="0"/>
                <w:bCs w:val="0"/>
                <w:color w:val="auto"/>
                <w:sz w:val="22"/>
                <w:szCs w:val="22"/>
                <w:highlight w:val="none"/>
                <w:lang w:val="en-US" w:eastAsia="zh-CN"/>
              </w:rPr>
              <w:t>人员组织结构</w:t>
            </w:r>
            <w:r>
              <w:rPr>
                <w:rFonts w:hint="eastAsia" w:ascii="宋体" w:hAnsi="宋体" w:eastAsia="宋体" w:cs="宋体"/>
                <w:color w:val="auto"/>
                <w:kern w:val="0"/>
                <w:sz w:val="22"/>
                <w:szCs w:val="22"/>
                <w:highlight w:val="none"/>
                <w:lang w:val="en-US" w:eastAsia="zh-CN"/>
              </w:rPr>
              <w:t>方案进行综合评分。</w:t>
            </w:r>
          </w:p>
          <w:p w14:paraId="11283E97">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组织机构健全，职责明确完整，专业配置合理，拟投入的各专业人员资质高、经验丰富，人员数量满足项目要求的3.</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分-5分；组织机构完整，专业配置基本合理，拟投入的各专业人员人员资质水平和数量基本满足项目要求的2.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分-3分；组织机构不够完整，人员配置存在缺失，各岗位职责不够明确，难以达到项目需要的0.1分-2分。明显不合理、错误的或未编写的不得分。</w:t>
            </w:r>
          </w:p>
        </w:tc>
        <w:tc>
          <w:tcPr>
            <w:tcW w:w="1004" w:type="dxa"/>
            <w:shd w:val="clear" w:color="auto" w:fill="auto"/>
            <w:noWrap w:val="0"/>
            <w:vAlign w:val="center"/>
          </w:tcPr>
          <w:p w14:paraId="7DAE19C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tr w14:paraId="68E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225" w:type="dxa"/>
            <w:noWrap w:val="0"/>
            <w:vAlign w:val="center"/>
          </w:tcPr>
          <w:p w14:paraId="7934B9CD">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资料管理</w:t>
            </w:r>
          </w:p>
        </w:tc>
        <w:tc>
          <w:tcPr>
            <w:tcW w:w="7995" w:type="dxa"/>
            <w:noWrap w:val="0"/>
            <w:vAlign w:val="top"/>
          </w:tcPr>
          <w:p w14:paraId="70DC96B3">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有全面详细的资料管理制度和方案，能及时完成资料的收集、汇总、整理、存档等工作，有相应的保证措施</w:t>
            </w:r>
            <w:r>
              <w:rPr>
                <w:rFonts w:hint="eastAsia" w:ascii="宋体" w:hAnsi="宋体" w:eastAsia="宋体" w:cs="宋体"/>
                <w:color w:val="auto"/>
                <w:kern w:val="0"/>
                <w:sz w:val="22"/>
                <w:szCs w:val="22"/>
                <w:highlight w:val="none"/>
                <w:lang w:val="en-US" w:eastAsia="zh-CN"/>
              </w:rPr>
              <w:t>进行综合评分。</w:t>
            </w:r>
          </w:p>
          <w:p w14:paraId="40678CAD">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对以上内容响应优秀的3.</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分-5分；响应一般的2.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分-3分；响应较差的0.1分-2分；明显不合理、错误的或未编写的不得分。</w:t>
            </w:r>
          </w:p>
        </w:tc>
        <w:tc>
          <w:tcPr>
            <w:tcW w:w="1004" w:type="dxa"/>
            <w:shd w:val="clear" w:color="auto" w:fill="auto"/>
            <w:noWrap w:val="0"/>
            <w:vAlign w:val="center"/>
          </w:tcPr>
          <w:p w14:paraId="704BC1B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tr w14:paraId="71D7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25" w:type="dxa"/>
            <w:noWrap w:val="0"/>
            <w:vAlign w:val="center"/>
          </w:tcPr>
          <w:p w14:paraId="56BDEDBC">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进度控制</w:t>
            </w:r>
          </w:p>
        </w:tc>
        <w:tc>
          <w:tcPr>
            <w:tcW w:w="7995" w:type="dxa"/>
            <w:noWrap w:val="0"/>
            <w:vAlign w:val="top"/>
          </w:tcPr>
          <w:p w14:paraId="30257570">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提供的进度控制方案进行综合评分。</w:t>
            </w:r>
          </w:p>
          <w:p w14:paraId="29C68665">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项目进度计划安排合理，针对紧急情况具有应对方案且方案合理可行，进度控制措施完善的</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；项目进度计划满足需求，针对紧急情况具有应对方案但应对方案缺乏针对性，进度控制措施一般的</w:t>
            </w:r>
            <w:r>
              <w:rPr>
                <w:rFonts w:hint="eastAsia" w:ascii="宋体" w:hAnsi="宋体" w:eastAsia="宋体" w:cs="宋体"/>
                <w:b w:val="0"/>
                <w:bCs w:val="0"/>
                <w:color w:val="auto"/>
                <w:sz w:val="22"/>
                <w:szCs w:val="22"/>
                <w:highlight w:val="none"/>
                <w:lang w:val="en-US" w:eastAsia="zh-CN"/>
              </w:rPr>
              <w:t>0.1分-</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w:t>
            </w:r>
            <w:r>
              <w:rPr>
                <w:rFonts w:hint="eastAsia" w:ascii="宋体" w:hAnsi="宋体" w:eastAsia="宋体" w:cs="宋体"/>
                <w:b w:val="0"/>
                <w:bCs w:val="0"/>
                <w:color w:val="auto"/>
                <w:sz w:val="22"/>
                <w:szCs w:val="22"/>
                <w:highlight w:val="none"/>
                <w:lang w:val="en-US" w:eastAsia="zh-CN"/>
              </w:rPr>
              <w:t>明显不合理、错误的或未编写的不得分。</w:t>
            </w:r>
          </w:p>
        </w:tc>
        <w:tc>
          <w:tcPr>
            <w:tcW w:w="1004" w:type="dxa"/>
            <w:shd w:val="clear" w:color="auto" w:fill="auto"/>
            <w:noWrap w:val="0"/>
            <w:vAlign w:val="center"/>
          </w:tcPr>
          <w:p w14:paraId="67662929">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val="en-US" w:eastAsia="zh-CN"/>
              </w:rPr>
              <w:t>分</w:t>
            </w:r>
          </w:p>
        </w:tc>
      </w:tr>
      <w:tr w14:paraId="4FC2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25" w:type="dxa"/>
            <w:noWrap w:val="0"/>
            <w:vAlign w:val="center"/>
          </w:tcPr>
          <w:p w14:paraId="7B1A50F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设备、机具、材料投入</w:t>
            </w:r>
          </w:p>
        </w:tc>
        <w:tc>
          <w:tcPr>
            <w:tcW w:w="7995" w:type="dxa"/>
            <w:noWrap w:val="0"/>
            <w:vAlign w:val="top"/>
          </w:tcPr>
          <w:p w14:paraId="1DDC7580">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根据</w:t>
            </w:r>
            <w:r>
              <w:rPr>
                <w:rFonts w:hint="eastAsia" w:ascii="宋体" w:hAnsi="宋体" w:cs="宋体"/>
                <w:b w:val="0"/>
                <w:bCs w:val="0"/>
                <w:color w:val="auto"/>
                <w:sz w:val="22"/>
                <w:szCs w:val="22"/>
                <w:highlight w:val="none"/>
                <w:lang w:val="zh-CN" w:eastAsia="zh-CN"/>
              </w:rPr>
              <w:t>供应商</w:t>
            </w:r>
            <w:r>
              <w:rPr>
                <w:rFonts w:hint="eastAsia" w:ascii="宋体" w:hAnsi="宋体" w:eastAsia="宋体" w:cs="宋体"/>
                <w:b w:val="0"/>
                <w:bCs w:val="0"/>
                <w:color w:val="auto"/>
                <w:sz w:val="22"/>
                <w:szCs w:val="22"/>
                <w:highlight w:val="none"/>
                <w:lang w:val="zh-CN" w:eastAsia="zh-CN"/>
              </w:rPr>
              <w:t>提供的设备、机具、材料投入方案进行综合评分。</w:t>
            </w:r>
          </w:p>
          <w:p w14:paraId="609C5E3E">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有详细的设备、机具、材料清单及配置说明，且设备、机具的数量及材料的技术性能完全满足或高于技术规范书要求的</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zh-CN" w:eastAsia="zh-CN"/>
              </w:rPr>
              <w:t>分；提供了设备、机具、材料清单和配置说明，但不满足技术规范书要求的</w:t>
            </w:r>
            <w:r>
              <w:rPr>
                <w:rFonts w:hint="eastAsia" w:ascii="宋体" w:hAnsi="宋体" w:eastAsia="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lang w:val="zh-CN" w:eastAsia="zh-CN"/>
              </w:rPr>
              <w:t>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；明显不合理、错误的或未编写的不得分。</w:t>
            </w:r>
          </w:p>
        </w:tc>
        <w:tc>
          <w:tcPr>
            <w:tcW w:w="1004" w:type="dxa"/>
            <w:shd w:val="clear" w:color="auto" w:fill="auto"/>
            <w:noWrap w:val="0"/>
            <w:vAlign w:val="center"/>
          </w:tcPr>
          <w:p w14:paraId="398778F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bookmarkEnd w:id="79"/>
      <w:bookmarkEnd w:id="80"/>
      <w:bookmarkEnd w:id="81"/>
    </w:tbl>
    <w:p w14:paraId="5D1DABAB">
      <w:pPr>
        <w:pStyle w:val="2"/>
        <w:tabs>
          <w:tab w:val="left" w:pos="720"/>
          <w:tab w:val="left" w:pos="1260"/>
          <w:tab w:val="left" w:pos="2160"/>
          <w:tab w:val="left" w:pos="2880"/>
          <w:tab w:val="left" w:pos="3600"/>
          <w:tab w:val="left" w:pos="4320"/>
          <w:tab w:val="left" w:pos="5040"/>
          <w:tab w:val="left" w:pos="5760"/>
        </w:tabs>
        <w:jc w:val="both"/>
        <w:rPr>
          <w:rFonts w:hint="eastAsia" w:ascii="宋体" w:hAnsi="宋体" w:eastAsia="宋体"/>
          <w:b/>
          <w:color w:val="auto"/>
          <w:sz w:val="28"/>
          <w:highlight w:val="none"/>
          <w:lang w:val="en-US"/>
        </w:rPr>
      </w:pPr>
    </w:p>
    <w:p w14:paraId="6A7B108F">
      <w:pPr>
        <w:pStyle w:val="8"/>
        <w:spacing w:line="360" w:lineRule="auto"/>
        <w:ind w:firstLine="480" w:firstLineChars="200"/>
        <w:rPr>
          <w:bCs/>
          <w:color w:val="auto"/>
          <w:sz w:val="24"/>
          <w:highlight w:val="none"/>
        </w:rPr>
      </w:pPr>
      <w:r>
        <w:rPr>
          <w:rFonts w:hint="eastAsia"/>
          <w:bCs/>
          <w:color w:val="auto"/>
          <w:sz w:val="24"/>
          <w:highlight w:val="none"/>
        </w:rPr>
        <w:t>备注：</w:t>
      </w:r>
    </w:p>
    <w:p w14:paraId="0E37225B">
      <w:pPr>
        <w:pStyle w:val="8"/>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商务技术响应文件内容缺项的，该项得0分（附件另行备注除外），以上各项的总和为供应商的商务技术响应文件部分得分。响应文件中所提供的扫描件均需清晰可见，否则不利于供应商的评分，由供应商自行负责。</w:t>
      </w:r>
    </w:p>
    <w:p w14:paraId="742DBFD1">
      <w:pPr>
        <w:pStyle w:val="8"/>
        <w:spacing w:line="360" w:lineRule="auto"/>
        <w:ind w:firstLine="480" w:firstLineChars="200"/>
        <w:rPr>
          <w:bCs/>
          <w:color w:val="auto"/>
          <w:sz w:val="24"/>
          <w:highlight w:val="none"/>
        </w:rPr>
      </w:pPr>
      <w:r>
        <w:rPr>
          <w:rFonts w:hint="eastAsia"/>
          <w:bCs/>
          <w:color w:val="auto"/>
          <w:sz w:val="24"/>
          <w:highlight w:val="none"/>
        </w:rPr>
        <w:t>2、评分条款中涉及的业绩、荣誉、人员、社保等分公司均有效。</w:t>
      </w:r>
    </w:p>
    <w:p w14:paraId="1A24AF10">
      <w:pPr>
        <w:pStyle w:val="8"/>
        <w:spacing w:line="360" w:lineRule="auto"/>
        <w:ind w:firstLine="480" w:firstLineChars="200"/>
        <w:rPr>
          <w:bCs/>
          <w:color w:val="auto"/>
          <w:sz w:val="24"/>
          <w:highlight w:val="none"/>
        </w:rPr>
      </w:pPr>
      <w:r>
        <w:rPr>
          <w:rFonts w:hint="eastAsia"/>
          <w:bCs/>
          <w:color w:val="auto"/>
          <w:sz w:val="24"/>
          <w:highlight w:val="none"/>
        </w:rPr>
        <w:t>3、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C5CAF4A">
      <w:pPr>
        <w:spacing w:line="360" w:lineRule="auto"/>
        <w:ind w:firstLine="472" w:firstLineChars="196"/>
        <w:rPr>
          <w:b/>
          <w:bCs/>
          <w:color w:val="auto"/>
          <w:sz w:val="24"/>
          <w:highlight w:val="none"/>
        </w:rPr>
      </w:pPr>
      <w:r>
        <w:rPr>
          <w:b/>
          <w:bCs/>
          <w:color w:val="auto"/>
          <w:sz w:val="24"/>
          <w:highlight w:val="none"/>
        </w:rPr>
        <w:t>（3）报价要求响应文件评审（</w:t>
      </w:r>
      <w:r>
        <w:rPr>
          <w:b/>
          <w:color w:val="auto"/>
          <w:sz w:val="24"/>
          <w:highlight w:val="none"/>
        </w:rPr>
        <w:t>2</w:t>
      </w:r>
      <w:r>
        <w:rPr>
          <w:rFonts w:hint="eastAsia"/>
          <w:b/>
          <w:color w:val="auto"/>
          <w:sz w:val="24"/>
          <w:highlight w:val="none"/>
        </w:rPr>
        <w:t>0</w:t>
      </w:r>
      <w:r>
        <w:rPr>
          <w:b/>
          <w:color w:val="auto"/>
          <w:sz w:val="24"/>
          <w:highlight w:val="none"/>
        </w:rPr>
        <w:t>分）</w:t>
      </w:r>
    </w:p>
    <w:p w14:paraId="5ABD5F61">
      <w:pPr>
        <w:pStyle w:val="8"/>
        <w:spacing w:line="360" w:lineRule="auto"/>
        <w:ind w:firstLine="480" w:firstLineChars="200"/>
        <w:rPr>
          <w:rFonts w:hint="eastAsia"/>
          <w:bCs/>
          <w:color w:val="auto"/>
          <w:sz w:val="24"/>
          <w:highlight w:val="none"/>
        </w:rPr>
      </w:pPr>
      <w:r>
        <w:rPr>
          <w:rFonts w:hint="eastAsia"/>
          <w:bCs/>
          <w:color w:val="auto"/>
          <w:sz w:val="24"/>
          <w:highlight w:val="none"/>
          <w:lang w:val="en-US" w:eastAsia="zh-CN"/>
        </w:rPr>
        <w:t>报价要求响应文件评定分值为20分。（以下除注明外，计算结果小数点后保留2</w:t>
      </w:r>
      <w:r>
        <w:rPr>
          <w:rFonts w:hint="eastAsia"/>
          <w:bCs/>
          <w:color w:val="auto"/>
          <w:sz w:val="24"/>
          <w:highlight w:val="none"/>
        </w:rPr>
        <w:t>位，第3位四舍五入）。</w:t>
      </w:r>
    </w:p>
    <w:p w14:paraId="2E01009A">
      <w:pPr>
        <w:pStyle w:val="8"/>
        <w:spacing w:line="360" w:lineRule="auto"/>
        <w:ind w:firstLine="482" w:firstLineChars="200"/>
        <w:rPr>
          <w:rFonts w:hint="eastAsia"/>
          <w:b/>
          <w:bCs w:val="0"/>
          <w:color w:val="auto"/>
          <w:sz w:val="24"/>
          <w:highlight w:val="none"/>
        </w:rPr>
      </w:pPr>
      <w:r>
        <w:rPr>
          <w:rFonts w:hint="eastAsia"/>
          <w:b/>
          <w:bCs w:val="0"/>
          <w:color w:val="auto"/>
          <w:sz w:val="24"/>
          <w:highlight w:val="none"/>
        </w:rPr>
        <w:t>本项目采购人设有报价上限，上限价详见采购公告，磋商报价高于上限价的，作无效标处理。当所有供应商的磋商报价均高于上限价的，本项目重新采购。</w:t>
      </w:r>
    </w:p>
    <w:p w14:paraId="7780F127">
      <w:pPr>
        <w:pStyle w:val="8"/>
        <w:spacing w:line="360" w:lineRule="auto"/>
        <w:ind w:firstLine="480" w:firstLineChars="200"/>
        <w:rPr>
          <w:rFonts w:hint="eastAsia"/>
          <w:bCs/>
          <w:color w:val="auto"/>
          <w:sz w:val="24"/>
          <w:highlight w:val="none"/>
        </w:rPr>
      </w:pPr>
      <w:r>
        <w:rPr>
          <w:rFonts w:hint="eastAsia"/>
          <w:bCs/>
          <w:color w:val="auto"/>
          <w:sz w:val="24"/>
          <w:highlight w:val="none"/>
        </w:rPr>
        <w:t>价格分采用低价优先法计算，以所有有效供应商中满足磋商响应文件要求且最终报价最低的供应商的价格为评标基准价，供应商的最终报价等于评审基准价的，其价格分为20分。其他供应商的价格分统一按照下列公式计算：</w:t>
      </w:r>
    </w:p>
    <w:p w14:paraId="28B063E0">
      <w:pPr>
        <w:pStyle w:val="8"/>
        <w:spacing w:line="360" w:lineRule="auto"/>
        <w:ind w:firstLine="480" w:firstLineChars="200"/>
        <w:rPr>
          <w:rFonts w:hint="eastAsia"/>
          <w:bCs/>
          <w:color w:val="auto"/>
          <w:sz w:val="24"/>
          <w:highlight w:val="none"/>
        </w:rPr>
      </w:pPr>
      <w:r>
        <w:rPr>
          <w:rFonts w:hint="eastAsia"/>
          <w:bCs/>
          <w:color w:val="auto"/>
          <w:sz w:val="24"/>
          <w:highlight w:val="none"/>
        </w:rPr>
        <w:t>报价要求响应文件得分=(评审基准价／最终报价)×20</w:t>
      </w:r>
    </w:p>
    <w:p w14:paraId="77512F31">
      <w:pPr>
        <w:spacing w:line="360" w:lineRule="auto"/>
        <w:ind w:left="420"/>
        <w:rPr>
          <w:b/>
          <w:bCs/>
          <w:color w:val="auto"/>
          <w:sz w:val="24"/>
          <w:highlight w:val="none"/>
        </w:rPr>
      </w:pPr>
      <w:r>
        <w:rPr>
          <w:b/>
          <w:bCs/>
          <w:color w:val="auto"/>
          <w:sz w:val="24"/>
          <w:highlight w:val="none"/>
        </w:rPr>
        <w:t>（4）总得分的统计及成交候选人的确定</w:t>
      </w:r>
    </w:p>
    <w:p w14:paraId="008C5E58">
      <w:pPr>
        <w:pStyle w:val="8"/>
        <w:spacing w:line="360" w:lineRule="auto"/>
        <w:ind w:firstLine="480" w:firstLineChars="200"/>
        <w:rPr>
          <w:bCs/>
          <w:color w:val="auto"/>
          <w:sz w:val="24"/>
          <w:highlight w:val="none"/>
        </w:rPr>
      </w:pPr>
      <w:r>
        <w:rPr>
          <w:bCs/>
          <w:color w:val="auto"/>
          <w:sz w:val="24"/>
          <w:highlight w:val="none"/>
        </w:rPr>
        <w:t>评审总得分的确定：</w:t>
      </w:r>
    </w:p>
    <w:p w14:paraId="240C0D0B">
      <w:pPr>
        <w:pStyle w:val="8"/>
        <w:spacing w:line="360" w:lineRule="auto"/>
        <w:ind w:firstLine="480" w:firstLineChars="200"/>
        <w:rPr>
          <w:bCs/>
          <w:color w:val="auto"/>
          <w:sz w:val="24"/>
          <w:highlight w:val="none"/>
        </w:rPr>
      </w:pPr>
      <w:r>
        <w:rPr>
          <w:bCs/>
          <w:color w:val="auto"/>
          <w:sz w:val="24"/>
          <w:highlight w:val="none"/>
        </w:rPr>
        <w:t>供应商的总得分＝商务技术响应文件得分+报价要求响应文件得分。</w:t>
      </w:r>
    </w:p>
    <w:p w14:paraId="7D5D25E0">
      <w:pPr>
        <w:pStyle w:val="8"/>
        <w:spacing w:line="360" w:lineRule="auto"/>
        <w:ind w:firstLine="480" w:firstLineChars="200"/>
        <w:rPr>
          <w:bCs/>
          <w:color w:val="auto"/>
          <w:sz w:val="24"/>
          <w:highlight w:val="none"/>
        </w:rPr>
      </w:pPr>
      <w:r>
        <w:rPr>
          <w:bCs/>
          <w:color w:val="auto"/>
          <w:sz w:val="24"/>
          <w:highlight w:val="none"/>
        </w:rPr>
        <w:t>成交候选人的确定：</w:t>
      </w:r>
    </w:p>
    <w:p w14:paraId="411982B4">
      <w:pPr>
        <w:pStyle w:val="8"/>
        <w:spacing w:line="360" w:lineRule="auto"/>
        <w:ind w:firstLine="480" w:firstLineChars="200"/>
        <w:rPr>
          <w:bCs/>
          <w:color w:val="auto"/>
          <w:sz w:val="24"/>
          <w:highlight w:val="none"/>
        </w:rPr>
      </w:pPr>
      <w:r>
        <w:rPr>
          <w:bCs/>
          <w:color w:val="auto"/>
          <w:sz w:val="24"/>
          <w:highlight w:val="none"/>
        </w:rPr>
        <w:t>成交候选人的排名次序按供应商总得分从高到低顺序排列，即总得分最高者为第一成交候选人。</w:t>
      </w:r>
      <w:bookmarkStart w:id="82" w:name="_Hlk167146274"/>
      <w:r>
        <w:rPr>
          <w:bCs/>
          <w:color w:val="auto"/>
          <w:sz w:val="24"/>
          <w:highlight w:val="none"/>
        </w:rPr>
        <w:t>若出现总得分相同时，按磋商报价得分由高到低顺序排列；若总得分且报价得分均相同的，按商务技术响应文件得分由高到低顺序排列；若以上两项均相同的，则抽签确定。</w:t>
      </w:r>
      <w:bookmarkEnd w:id="82"/>
    </w:p>
    <w:p w14:paraId="3C0072EF">
      <w:pPr>
        <w:rPr>
          <w:bCs/>
          <w:color w:val="auto"/>
          <w:sz w:val="24"/>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02407F60">
      <w:pPr>
        <w:pStyle w:val="2"/>
        <w:rPr>
          <w:rFonts w:hint="eastAsia"/>
          <w:color w:val="auto"/>
          <w:highlight w:val="none"/>
          <w:lang w:val="zh-CN"/>
        </w:rPr>
      </w:pPr>
    </w:p>
    <w:p w14:paraId="605DDEDB">
      <w:pPr>
        <w:keepNext/>
        <w:keepLines/>
        <w:pageBreakBefore w:val="0"/>
        <w:widowControl/>
        <w:kinsoku/>
        <w:wordWrap/>
        <w:overflowPunct/>
        <w:topLinePunct w:val="0"/>
        <w:autoSpaceDE/>
        <w:autoSpaceDN/>
        <w:bidi w:val="0"/>
        <w:adjustRightInd/>
        <w:snapToGrid w:val="0"/>
        <w:spacing w:line="360" w:lineRule="auto"/>
        <w:ind w:left="0" w:leftChars="0"/>
        <w:jc w:val="center"/>
        <w:textAlignment w:val="auto"/>
        <w:outlineLvl w:val="0"/>
        <w:rPr>
          <w:rFonts w:hint="eastAsia" w:ascii="宋体" w:hAnsi="宋体" w:eastAsia="宋体" w:cs="宋体"/>
          <w:b/>
          <w:bCs w:val="0"/>
          <w:color w:val="auto"/>
          <w:sz w:val="28"/>
          <w:szCs w:val="28"/>
          <w:highlight w:val="none"/>
        </w:rPr>
      </w:pPr>
      <w:bookmarkStart w:id="83" w:name="_Toc4906"/>
      <w:bookmarkStart w:id="84" w:name="_Toc31776"/>
      <w:bookmarkStart w:id="85" w:name="_Toc12825"/>
      <w:bookmarkStart w:id="86" w:name="_Toc26922"/>
      <w:bookmarkStart w:id="87" w:name="_Toc22427"/>
      <w:bookmarkStart w:id="88" w:name="_Toc1440"/>
      <w:r>
        <w:rPr>
          <w:rFonts w:hint="eastAsia" w:ascii="宋体" w:hAnsi="宋体" w:eastAsia="宋体" w:cs="宋体"/>
          <w:b/>
          <w:bCs w:val="0"/>
          <w:color w:val="auto"/>
          <w:sz w:val="28"/>
          <w:szCs w:val="28"/>
          <w:highlight w:val="none"/>
        </w:rPr>
        <w:t>第六章  应提交的有关格式范例</w:t>
      </w:r>
      <w:bookmarkEnd w:id="70"/>
      <w:bookmarkEnd w:id="71"/>
      <w:bookmarkEnd w:id="72"/>
      <w:bookmarkEnd w:id="73"/>
      <w:bookmarkEnd w:id="74"/>
      <w:bookmarkEnd w:id="75"/>
      <w:bookmarkEnd w:id="76"/>
      <w:bookmarkEnd w:id="77"/>
      <w:bookmarkEnd w:id="83"/>
      <w:bookmarkEnd w:id="84"/>
      <w:bookmarkEnd w:id="85"/>
      <w:bookmarkEnd w:id="86"/>
      <w:bookmarkEnd w:id="87"/>
      <w:bookmarkEnd w:id="88"/>
    </w:p>
    <w:p w14:paraId="1E985644">
      <w:pPr>
        <w:pageBreakBefore w:val="0"/>
        <w:kinsoku/>
        <w:wordWrap/>
        <w:overflowPunct/>
        <w:topLinePunct w:val="0"/>
        <w:autoSpaceDE/>
        <w:autoSpaceDN/>
        <w:bidi w:val="0"/>
        <w:adjustRightInd/>
        <w:snapToGrid w:val="0"/>
        <w:spacing w:line="360" w:lineRule="auto"/>
        <w:ind w:left="0" w:leftChars="0"/>
        <w:jc w:val="center"/>
        <w:textAlignment w:val="auto"/>
        <w:rPr>
          <w:rStyle w:val="111"/>
          <w:rFonts w:hint="eastAsia" w:ascii="宋体" w:hAnsi="宋体" w:eastAsia="宋体" w:cs="宋体"/>
          <w:color w:val="auto"/>
          <w:sz w:val="28"/>
          <w:szCs w:val="28"/>
          <w:highlight w:val="none"/>
        </w:rPr>
      </w:pPr>
      <w:bookmarkStart w:id="89" w:name="_Toc29460"/>
      <w:bookmarkStart w:id="90" w:name="_Toc359856821"/>
    </w:p>
    <w:p w14:paraId="67655073">
      <w:pPr>
        <w:pageBreakBefore w:val="0"/>
        <w:kinsoku/>
        <w:wordWrap/>
        <w:overflowPunct/>
        <w:topLinePunct w:val="0"/>
        <w:autoSpaceDE/>
        <w:autoSpaceDN/>
        <w:bidi w:val="0"/>
        <w:adjustRightInd/>
        <w:snapToGrid w:val="0"/>
        <w:spacing w:line="360" w:lineRule="auto"/>
        <w:ind w:left="0" w:leftChars="0"/>
        <w:jc w:val="center"/>
        <w:textAlignment w:val="auto"/>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rPr>
        <w:t>一、报价响应文件封面</w:t>
      </w:r>
      <w:bookmarkEnd w:id="89"/>
    </w:p>
    <w:p w14:paraId="61FEF97C">
      <w:pPr>
        <w:pageBreakBefore w:val="0"/>
        <w:kinsoku/>
        <w:wordWrap/>
        <w:overflowPunct/>
        <w:topLinePunct w:val="0"/>
        <w:autoSpaceDE/>
        <w:autoSpaceDN/>
        <w:bidi w:val="0"/>
        <w:adjustRightInd/>
        <w:spacing w:line="360" w:lineRule="auto"/>
        <w:ind w:left="0" w:leftChars="0"/>
        <w:jc w:val="right"/>
        <w:textAlignment w:val="auto"/>
        <w:rPr>
          <w:rFonts w:hint="eastAsia" w:ascii="宋体" w:hAnsi="宋体" w:eastAsia="宋体" w:cs="宋体"/>
          <w:color w:val="auto"/>
          <w:sz w:val="28"/>
          <w:szCs w:val="28"/>
          <w:highlight w:val="none"/>
        </w:rPr>
      </w:pPr>
    </w:p>
    <w:p w14:paraId="61019180">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5355C4D">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4029F37B">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75A70130">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1F3D7E76">
      <w:pPr>
        <w:pageBreakBefore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报价响应文件格式（部分）</w:t>
      </w:r>
    </w:p>
    <w:p w14:paraId="721E89F5">
      <w:pPr>
        <w:pageBreakBefore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sz w:val="28"/>
          <w:szCs w:val="28"/>
          <w:highlight w:val="none"/>
        </w:rPr>
      </w:pPr>
    </w:p>
    <w:p w14:paraId="0C5BA2CA">
      <w:pPr>
        <w:pageBreakBefore w:val="0"/>
        <w:kinsoku/>
        <w:wordWrap/>
        <w:overflowPunct/>
        <w:topLinePunct w:val="0"/>
        <w:autoSpaceDE/>
        <w:autoSpaceDN/>
        <w:bidi w:val="0"/>
        <w:adjustRightInd/>
        <w:snapToGrid w:val="0"/>
        <w:spacing w:line="360" w:lineRule="auto"/>
        <w:ind w:left="0" w:leftChars="0" w:firstLine="1962" w:firstLineChars="698"/>
        <w:textAlignment w:val="auto"/>
        <w:rPr>
          <w:rFonts w:hint="eastAsia" w:ascii="宋体" w:hAnsi="宋体" w:eastAsia="宋体" w:cs="宋体"/>
          <w:b/>
          <w:color w:val="auto"/>
          <w:sz w:val="28"/>
          <w:szCs w:val="28"/>
          <w:highlight w:val="none"/>
        </w:rPr>
      </w:pPr>
    </w:p>
    <w:p w14:paraId="5A467817">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2D1AAD55">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5D1484D">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2C36BEDC">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日</w:t>
      </w:r>
    </w:p>
    <w:p w14:paraId="695E1E4D">
      <w:pPr>
        <w:spacing w:before="91" w:line="221" w:lineRule="auto"/>
        <w:jc w:val="center"/>
        <w:outlineLvl w:val="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lang w:val="en-US" w:eastAsia="zh-CN"/>
        </w:rPr>
        <w:t>1.</w:t>
      </w:r>
      <w:r>
        <w:rPr>
          <w:rFonts w:hint="eastAsia" w:ascii="宋体" w:hAnsi="宋体" w:cs="宋体"/>
          <w:color w:val="auto"/>
          <w:spacing w:val="-3"/>
          <w:sz w:val="28"/>
          <w:szCs w:val="28"/>
          <w:highlight w:val="none"/>
          <w:lang w:val="en-US" w:eastAsia="zh-CN"/>
        </w:rPr>
        <w:t>磋商</w:t>
      </w:r>
      <w:r>
        <w:rPr>
          <w:rFonts w:hint="eastAsia" w:ascii="宋体" w:hAnsi="宋体" w:eastAsia="宋体" w:cs="宋体"/>
          <w:color w:val="auto"/>
          <w:spacing w:val="-3"/>
          <w:sz w:val="28"/>
          <w:szCs w:val="28"/>
          <w:highlight w:val="none"/>
        </w:rPr>
        <w:t>函</w:t>
      </w:r>
    </w:p>
    <w:p w14:paraId="3F14AD7E">
      <w:pPr>
        <w:pStyle w:val="11"/>
        <w:spacing w:line="252" w:lineRule="auto"/>
        <w:rPr>
          <w:rFonts w:hint="eastAsia" w:ascii="宋体" w:hAnsi="宋体" w:eastAsia="宋体" w:cs="宋体"/>
          <w:color w:val="auto"/>
          <w:highlight w:val="none"/>
        </w:rPr>
      </w:pPr>
    </w:p>
    <w:p w14:paraId="105372C1">
      <w:pPr>
        <w:spacing w:line="360" w:lineRule="auto"/>
        <w:rPr>
          <w:bCs/>
          <w:color w:val="auto"/>
          <w:sz w:val="24"/>
          <w:highlight w:val="none"/>
          <w:u w:val="single"/>
        </w:rPr>
      </w:pPr>
      <w:r>
        <w:rPr>
          <w:color w:val="auto"/>
          <w:sz w:val="24"/>
          <w:highlight w:val="none"/>
        </w:rPr>
        <w:t>致：</w:t>
      </w:r>
      <w:r>
        <w:rPr>
          <w:bCs/>
          <w:color w:val="auto"/>
          <w:sz w:val="24"/>
          <w:highlight w:val="none"/>
          <w:u w:val="single"/>
        </w:rPr>
        <w:t>长兴县交通建设发展中心：</w:t>
      </w:r>
    </w:p>
    <w:p w14:paraId="30E7828D">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根据贵方为</w:t>
      </w:r>
      <w:r>
        <w:rPr>
          <w:rFonts w:hint="eastAsia"/>
          <w:b/>
          <w:color w:val="auto"/>
          <w:kern w:val="0"/>
          <w:sz w:val="24"/>
          <w:highlight w:val="none"/>
          <w:u w:val="single"/>
        </w:rPr>
        <w:t xml:space="preserve">104国道长兴上莘桥至刘家渡改建工程连接线对已建西一线、杭湖线交叉段天然气管道环焊缝及防腐层检测服务 </w:t>
      </w:r>
      <w:r>
        <w:rPr>
          <w:rFonts w:hint="eastAsia"/>
          <w:color w:val="auto"/>
          <w:sz w:val="24"/>
          <w:highlight w:val="none"/>
        </w:rPr>
        <w:t>项目的磋商公告（项目编号：</w:t>
      </w:r>
      <w:r>
        <w:rPr>
          <w:rFonts w:hint="eastAsia"/>
          <w:color w:val="auto"/>
          <w:sz w:val="24"/>
          <w:highlight w:val="none"/>
          <w:u w:val="single"/>
        </w:rPr>
        <w:t xml:space="preserve">      </w:t>
      </w:r>
      <w:r>
        <w:rPr>
          <w:rFonts w:hint="eastAsia"/>
          <w:color w:val="auto"/>
          <w:sz w:val="24"/>
          <w:highlight w:val="none"/>
        </w:rPr>
        <w:t>），签字代表</w:t>
      </w:r>
      <w:r>
        <w:rPr>
          <w:rFonts w:hint="eastAsia"/>
          <w:color w:val="auto"/>
          <w:sz w:val="24"/>
          <w:highlight w:val="none"/>
          <w:u w:val="single"/>
        </w:rPr>
        <w:t xml:space="preserve">         </w:t>
      </w:r>
      <w:r>
        <w:rPr>
          <w:rFonts w:hint="eastAsia"/>
          <w:color w:val="auto"/>
          <w:sz w:val="24"/>
          <w:highlight w:val="none"/>
        </w:rPr>
        <w:t>（全名）经正式授权并代表供应商</w:t>
      </w:r>
      <w:r>
        <w:rPr>
          <w:rFonts w:hint="eastAsia"/>
          <w:color w:val="auto"/>
          <w:sz w:val="24"/>
          <w:highlight w:val="none"/>
          <w:u w:val="single"/>
        </w:rPr>
        <w:t xml:space="preserve">                 </w:t>
      </w:r>
      <w:r>
        <w:rPr>
          <w:rFonts w:hint="eastAsia"/>
          <w:color w:val="auto"/>
          <w:sz w:val="24"/>
          <w:highlight w:val="none"/>
        </w:rPr>
        <w:t>（供应商名称）磋商响应文件。</w:t>
      </w:r>
    </w:p>
    <w:p w14:paraId="3C8818AA">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据此函，签字代表宣布同意如下：</w:t>
      </w:r>
    </w:p>
    <w:p w14:paraId="4C270980">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0A441E1">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2.供应商在磋商之前已经与贵方进行了充分的沟通，完全理解并接受磋商文件的各项规定和要求，对磋商文件的合理性、合法性不再有异议。</w:t>
      </w:r>
    </w:p>
    <w:p w14:paraId="08800811">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3.本磋商有效期自响应文件提交截止时间起90个日历天。</w:t>
      </w:r>
    </w:p>
    <w:p w14:paraId="32C237E9">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4.如成交，本磋商响应文件至本项目合同履行完毕止均保持有效，本供应商将按“磋商文件”及政府采购法律、法规的规定履行合同责任和义务。</w:t>
      </w:r>
    </w:p>
    <w:p w14:paraId="5FE7C746">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5.供应商同意按照贵方要求提供与磋商有关的一切数据或资料。</w:t>
      </w:r>
    </w:p>
    <w:p w14:paraId="59D4BC44">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6.与本磋商有关的一切正式往来信函请寄：</w:t>
      </w:r>
    </w:p>
    <w:p w14:paraId="514775DD">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地址：</w:t>
      </w:r>
      <w:r>
        <w:rPr>
          <w:rFonts w:hint="eastAsia"/>
          <w:color w:val="auto"/>
          <w:sz w:val="24"/>
          <w:highlight w:val="none"/>
          <w:u w:val="single"/>
        </w:rPr>
        <w:t xml:space="preserve">                </w:t>
      </w:r>
      <w:r>
        <w:rPr>
          <w:rFonts w:hint="eastAsia"/>
          <w:color w:val="auto"/>
          <w:sz w:val="24"/>
          <w:highlight w:val="none"/>
        </w:rPr>
        <w:t xml:space="preserve"> 邮编：</w:t>
      </w:r>
      <w:r>
        <w:rPr>
          <w:rFonts w:hint="eastAsia"/>
          <w:color w:val="auto"/>
          <w:sz w:val="24"/>
          <w:highlight w:val="none"/>
          <w:u w:val="single"/>
        </w:rPr>
        <w:t xml:space="preserve">                </w:t>
      </w:r>
      <w:r>
        <w:rPr>
          <w:rFonts w:hint="eastAsia"/>
          <w:color w:val="auto"/>
          <w:sz w:val="24"/>
          <w:highlight w:val="none"/>
        </w:rPr>
        <w:t>电话：</w:t>
      </w:r>
      <w:r>
        <w:rPr>
          <w:rFonts w:hint="eastAsia"/>
          <w:color w:val="auto"/>
          <w:sz w:val="24"/>
          <w:highlight w:val="none"/>
          <w:u w:val="single"/>
        </w:rPr>
        <w:t xml:space="preserve">                </w:t>
      </w:r>
    </w:p>
    <w:p w14:paraId="3D816E1C">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传真：</w:t>
      </w:r>
      <w:r>
        <w:rPr>
          <w:rFonts w:hint="eastAsia"/>
          <w:color w:val="auto"/>
          <w:sz w:val="24"/>
          <w:highlight w:val="none"/>
          <w:u w:val="single"/>
        </w:rPr>
        <w:t xml:space="preserve">               </w:t>
      </w:r>
      <w:r>
        <w:rPr>
          <w:rFonts w:hint="eastAsia"/>
          <w:color w:val="auto"/>
          <w:sz w:val="24"/>
          <w:highlight w:val="none"/>
        </w:rPr>
        <w:t>供应商代表姓名：</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p>
    <w:p w14:paraId="296A054F">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供应商名称（公章）：</w:t>
      </w:r>
      <w:r>
        <w:rPr>
          <w:rFonts w:hint="eastAsia"/>
          <w:color w:val="auto"/>
          <w:sz w:val="24"/>
          <w:highlight w:val="none"/>
          <w:u w:val="single"/>
        </w:rPr>
        <w:t xml:space="preserve">                   </w:t>
      </w:r>
      <w:r>
        <w:rPr>
          <w:rFonts w:hint="eastAsia"/>
          <w:color w:val="auto"/>
          <w:sz w:val="24"/>
          <w:highlight w:val="none"/>
        </w:rPr>
        <w:t xml:space="preserve"> </w:t>
      </w:r>
    </w:p>
    <w:p w14:paraId="635A7912">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银行帐号：</w:t>
      </w:r>
      <w:r>
        <w:rPr>
          <w:rFonts w:hint="eastAsia"/>
          <w:color w:val="auto"/>
          <w:sz w:val="24"/>
          <w:highlight w:val="none"/>
          <w:u w:val="single"/>
        </w:rPr>
        <w:t xml:space="preserve">                     </w:t>
      </w:r>
    </w:p>
    <w:p w14:paraId="20E38B6C">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授权代表签字：</w:t>
      </w:r>
      <w:r>
        <w:rPr>
          <w:rFonts w:hint="eastAsia"/>
          <w:color w:val="auto"/>
          <w:sz w:val="24"/>
          <w:highlight w:val="none"/>
          <w:u w:val="single"/>
        </w:rPr>
        <w:t xml:space="preserve">                     </w:t>
      </w:r>
    </w:p>
    <w:p w14:paraId="1AC702B4">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日  期：</w:t>
      </w:r>
      <w:r>
        <w:rPr>
          <w:rFonts w:hint="eastAsia"/>
          <w:color w:val="auto"/>
          <w:sz w:val="24"/>
          <w:highlight w:val="none"/>
          <w:u w:val="single"/>
        </w:rPr>
        <w:t xml:space="preserve">           </w:t>
      </w:r>
    </w:p>
    <w:p w14:paraId="1443E4BE">
      <w:pPr>
        <w:pStyle w:val="11"/>
        <w:keepNext w:val="0"/>
        <w:keepLines w:val="0"/>
        <w:pageBreakBefore w:val="0"/>
        <w:widowControl w:val="0"/>
        <w:kinsoku/>
        <w:wordWrap w:val="0"/>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p>
    <w:p w14:paraId="1E182617">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position w:val="12"/>
          <w:sz w:val="22"/>
          <w:szCs w:val="22"/>
          <w:highlight w:val="none"/>
        </w:rPr>
        <w:t>注：未按照本响应函要求填报的将被视为非实质性响应</w:t>
      </w:r>
      <w:r>
        <w:rPr>
          <w:rFonts w:hint="eastAsia" w:ascii="宋体" w:hAnsi="宋体" w:eastAsia="宋体" w:cs="宋体"/>
          <w:color w:val="auto"/>
          <w:position w:val="12"/>
          <w:sz w:val="22"/>
          <w:szCs w:val="22"/>
          <w:highlight w:val="none"/>
        </w:rPr>
        <w:t>，从而可能导致该</w:t>
      </w:r>
      <w:r>
        <w:rPr>
          <w:rFonts w:hint="eastAsia" w:ascii="宋体" w:hAnsi="宋体" w:cs="宋体"/>
          <w:color w:val="auto"/>
          <w:position w:val="12"/>
          <w:sz w:val="22"/>
          <w:szCs w:val="22"/>
          <w:highlight w:val="none"/>
          <w:lang w:eastAsia="zh-CN"/>
        </w:rPr>
        <w:t>响应文件</w:t>
      </w:r>
      <w:r>
        <w:rPr>
          <w:rFonts w:hint="eastAsia" w:ascii="宋体" w:hAnsi="宋体" w:eastAsia="宋体" w:cs="宋体"/>
          <w:color w:val="auto"/>
          <w:position w:val="12"/>
          <w:sz w:val="22"/>
          <w:szCs w:val="22"/>
          <w:highlight w:val="none"/>
        </w:rPr>
        <w:t>被</w:t>
      </w:r>
    </w:p>
    <w:p w14:paraId="0BE6A959">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拒绝。</w:t>
      </w:r>
    </w:p>
    <w:p w14:paraId="5BB68322">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sectPr>
          <w:footerReference r:id="rId9"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106BF2DE">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2.</w:t>
      </w:r>
      <w:r>
        <w:rPr>
          <w:rFonts w:hAnsi="宋体" w:cs="宋体"/>
          <w:b/>
          <w:color w:val="auto"/>
          <w:sz w:val="32"/>
          <w:szCs w:val="32"/>
          <w:highlight w:val="none"/>
          <w:lang w:val="en-GB"/>
        </w:rPr>
        <w:t>中小企业声明函（服务）</w:t>
      </w:r>
    </w:p>
    <w:p w14:paraId="1850EB45">
      <w:pPr>
        <w:ind w:firstLine="420"/>
        <w:rPr>
          <w:color w:val="auto"/>
          <w:sz w:val="24"/>
          <w:highlight w:val="none"/>
        </w:rPr>
      </w:pPr>
    </w:p>
    <w:p w14:paraId="735E6784">
      <w:pPr>
        <w:widowControl/>
        <w:spacing w:line="360" w:lineRule="auto"/>
        <w:ind w:firstLine="480" w:firstLineChars="200"/>
        <w:jc w:val="left"/>
        <w:rPr>
          <w:color w:val="auto"/>
          <w:sz w:val="24"/>
          <w:highlight w:val="none"/>
        </w:rPr>
      </w:pPr>
      <w:r>
        <w:rPr>
          <w:color w:val="auto"/>
          <w:kern w:val="0"/>
          <w:sz w:val="24"/>
          <w:highlight w:val="none"/>
        </w:rPr>
        <w:t>本公司郑重声明，根据《政府采购促进中小企业发展管理办法》（财库﹝2020﹞46 号）的规定，本公司参加</w:t>
      </w:r>
      <w:r>
        <w:rPr>
          <w:rFonts w:hint="eastAsia"/>
          <w:b/>
          <w:color w:val="auto"/>
          <w:kern w:val="0"/>
          <w:sz w:val="24"/>
          <w:highlight w:val="none"/>
          <w:u w:val="single"/>
          <w:lang w:eastAsia="zh-CN"/>
        </w:rPr>
        <w:t>104国道长兴上莘桥至刘家渡改建工程连接线对已建西一线、杭湖线交叉段天然气管道环焊缝及防腐层检测服务</w:t>
      </w:r>
      <w:r>
        <w:rPr>
          <w:color w:val="auto"/>
          <w:kern w:val="0"/>
          <w:sz w:val="24"/>
          <w:highlight w:val="none"/>
        </w:rPr>
        <w:t>采购活动，服务全部由符合政策要求的中小企业承接。相关企业（含联合体中的中小企业、签订分包意向协议的中小企业）的具体情况如下：</w:t>
      </w:r>
    </w:p>
    <w:p w14:paraId="07B62EAA">
      <w:pPr>
        <w:widowControl/>
        <w:spacing w:line="360" w:lineRule="auto"/>
        <w:ind w:firstLine="480" w:firstLineChars="200"/>
        <w:jc w:val="left"/>
        <w:rPr>
          <w:color w:val="auto"/>
          <w:sz w:val="24"/>
          <w:highlight w:val="none"/>
        </w:rPr>
      </w:pPr>
      <w:r>
        <w:rPr>
          <w:color w:val="auto"/>
          <w:kern w:val="0"/>
          <w:sz w:val="24"/>
          <w:highlight w:val="none"/>
        </w:rPr>
        <w:t xml:space="preserve">1. </w:t>
      </w:r>
      <w:r>
        <w:rPr>
          <w:rFonts w:hint="eastAsia"/>
          <w:b/>
          <w:color w:val="auto"/>
          <w:kern w:val="0"/>
          <w:sz w:val="24"/>
          <w:highlight w:val="none"/>
          <w:u w:val="single"/>
          <w:lang w:eastAsia="zh-CN"/>
        </w:rPr>
        <w:t>104国道长兴上莘桥至刘家渡改建工程连接线对已建西一线、杭湖线交叉段天然气管道环焊缝及防腐层检测服务</w:t>
      </w:r>
      <w:r>
        <w:rPr>
          <w:color w:val="auto"/>
          <w:kern w:val="0"/>
          <w:sz w:val="24"/>
          <w:highlight w:val="none"/>
        </w:rPr>
        <w:t>，属于</w:t>
      </w:r>
      <w:r>
        <w:rPr>
          <w:rFonts w:hint="eastAsia"/>
          <w:b/>
          <w:color w:val="auto"/>
          <w:kern w:val="0"/>
          <w:sz w:val="24"/>
          <w:highlight w:val="none"/>
          <w:u w:val="single"/>
        </w:rPr>
        <w:t>其他未列明行业</w:t>
      </w:r>
      <w:r>
        <w:rPr>
          <w:color w:val="auto"/>
          <w:kern w:val="0"/>
          <w:sz w:val="24"/>
          <w:highlight w:val="none"/>
        </w:rPr>
        <w:t>；承建（承接）企业为</w:t>
      </w:r>
      <w:r>
        <w:rPr>
          <w:i/>
          <w:color w:val="auto"/>
          <w:kern w:val="0"/>
          <w:sz w:val="24"/>
          <w:highlight w:val="none"/>
          <w:u w:val="single"/>
        </w:rPr>
        <w:t>（企业名称）</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i/>
          <w:color w:val="auto"/>
          <w:kern w:val="0"/>
          <w:sz w:val="24"/>
          <w:highlight w:val="none"/>
          <w:u w:val="single"/>
        </w:rPr>
        <w:t>（中型企业、 小型企业、微型企业）</w:t>
      </w:r>
      <w:r>
        <w:rPr>
          <w:color w:val="auto"/>
          <w:kern w:val="0"/>
          <w:sz w:val="24"/>
          <w:highlight w:val="none"/>
        </w:rPr>
        <w:t xml:space="preserve">； </w:t>
      </w:r>
    </w:p>
    <w:p w14:paraId="7328DF09">
      <w:pPr>
        <w:widowControl/>
        <w:spacing w:line="360" w:lineRule="auto"/>
        <w:ind w:firstLine="480" w:firstLineChars="200"/>
        <w:jc w:val="left"/>
        <w:rPr>
          <w:color w:val="auto"/>
          <w:sz w:val="24"/>
          <w:highlight w:val="none"/>
        </w:rPr>
      </w:pPr>
      <w:r>
        <w:rPr>
          <w:color w:val="auto"/>
          <w:kern w:val="0"/>
          <w:sz w:val="24"/>
          <w:highlight w:val="none"/>
        </w:rPr>
        <w:t>……</w:t>
      </w:r>
    </w:p>
    <w:p w14:paraId="02014DB7">
      <w:pPr>
        <w:widowControl/>
        <w:spacing w:line="360" w:lineRule="auto"/>
        <w:ind w:firstLine="480" w:firstLineChars="20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070F1942">
      <w:pPr>
        <w:widowControl/>
        <w:spacing w:line="360" w:lineRule="auto"/>
        <w:ind w:firstLine="480" w:firstLineChars="200"/>
        <w:jc w:val="left"/>
        <w:rPr>
          <w:color w:val="auto"/>
          <w:kern w:val="0"/>
          <w:sz w:val="24"/>
          <w:highlight w:val="none"/>
        </w:rPr>
      </w:pPr>
      <w:r>
        <w:rPr>
          <w:color w:val="auto"/>
          <w:kern w:val="0"/>
          <w:sz w:val="24"/>
          <w:highlight w:val="none"/>
        </w:rPr>
        <w:t xml:space="preserve">本企业对上述声明内容的真实性负责。如有虚假，将依法承担相应责任。 </w:t>
      </w:r>
    </w:p>
    <w:p w14:paraId="6948C029">
      <w:pPr>
        <w:ind w:firstLine="420"/>
        <w:rPr>
          <w:color w:val="auto"/>
          <w:kern w:val="0"/>
          <w:szCs w:val="21"/>
          <w:highlight w:val="none"/>
        </w:rPr>
      </w:pPr>
      <w:r>
        <w:rPr>
          <w:color w:val="auto"/>
          <w:kern w:val="0"/>
          <w:szCs w:val="21"/>
          <w:highlight w:val="none"/>
        </w:rPr>
        <w:t>注：从业人员、营业收入、资产总额填报上一年度数据，无上一年度数据的新成立企业可不填报。</w:t>
      </w:r>
    </w:p>
    <w:p w14:paraId="2700C4CC">
      <w:pPr>
        <w:ind w:firstLine="420"/>
        <w:rPr>
          <w:color w:val="auto"/>
          <w:sz w:val="24"/>
          <w:highlight w:val="none"/>
        </w:rPr>
      </w:pPr>
    </w:p>
    <w:p w14:paraId="638A7D7B">
      <w:pPr>
        <w:widowControl/>
        <w:spacing w:line="360" w:lineRule="auto"/>
        <w:jc w:val="center"/>
        <w:rPr>
          <w:color w:val="auto"/>
          <w:kern w:val="0"/>
          <w:sz w:val="24"/>
          <w:highlight w:val="none"/>
        </w:rPr>
      </w:pPr>
    </w:p>
    <w:p w14:paraId="52FCBA70">
      <w:pPr>
        <w:widowControl/>
        <w:spacing w:line="360" w:lineRule="auto"/>
        <w:jc w:val="center"/>
        <w:rPr>
          <w:color w:val="auto"/>
          <w:sz w:val="24"/>
          <w:highlight w:val="none"/>
        </w:rPr>
      </w:pPr>
      <w:r>
        <w:rPr>
          <w:color w:val="auto"/>
          <w:kern w:val="0"/>
          <w:sz w:val="24"/>
          <w:highlight w:val="none"/>
        </w:rPr>
        <w:t xml:space="preserve">                                企业名称（盖章）： </w:t>
      </w:r>
    </w:p>
    <w:p w14:paraId="448943F6">
      <w:pPr>
        <w:widowControl/>
        <w:spacing w:line="360" w:lineRule="auto"/>
        <w:jc w:val="center"/>
        <w:rPr>
          <w:color w:val="auto"/>
          <w:sz w:val="24"/>
          <w:highlight w:val="none"/>
        </w:rPr>
      </w:pPr>
      <w:r>
        <w:rPr>
          <w:color w:val="auto"/>
          <w:kern w:val="0"/>
          <w:sz w:val="24"/>
          <w:highlight w:val="none"/>
        </w:rPr>
        <w:t xml:space="preserve">                     日 期：</w:t>
      </w:r>
    </w:p>
    <w:p w14:paraId="74414ECC">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1A47CFEE">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3.</w:t>
      </w:r>
      <w:r>
        <w:rPr>
          <w:rFonts w:hint="eastAsia" w:hAnsi="宋体" w:cs="宋体"/>
          <w:b/>
          <w:color w:val="auto"/>
          <w:sz w:val="32"/>
          <w:szCs w:val="32"/>
          <w:highlight w:val="none"/>
          <w:lang w:val="en-GB"/>
        </w:rPr>
        <w:t>残疾人福利性单位声明函（若不符合可不提供）</w:t>
      </w:r>
    </w:p>
    <w:p w14:paraId="5000A7B7">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141号）的规定，本单位为符合条件的残疾人福利性单位，且本单位参加本项目采购活动提供本单位的服务。</w:t>
      </w:r>
    </w:p>
    <w:p w14:paraId="442EF18B">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7F54812">
      <w:pPr>
        <w:tabs>
          <w:tab w:val="left" w:pos="4860"/>
        </w:tabs>
        <w:spacing w:line="588" w:lineRule="exact"/>
        <w:ind w:right="1560" w:firstLine="480" w:firstLineChars="200"/>
        <w:jc w:val="center"/>
        <w:rPr>
          <w:rFonts w:ascii="宋体" w:hAnsi="宋体" w:cs="宋体"/>
          <w:color w:val="auto"/>
          <w:sz w:val="24"/>
          <w:highlight w:val="none"/>
        </w:rPr>
      </w:pPr>
    </w:p>
    <w:p w14:paraId="77DACDED">
      <w:pPr>
        <w:pStyle w:val="100"/>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201AF2D0">
      <w:pPr>
        <w:pStyle w:val="100"/>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39459B1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6EF9569A">
      <w:pPr>
        <w:pStyle w:val="14"/>
        <w:spacing w:line="360" w:lineRule="auto"/>
        <w:jc w:val="center"/>
        <w:outlineLvl w:val="1"/>
        <w:rPr>
          <w:rFonts w:hint="eastAsia" w:hAnsi="宋体" w:cs="宋体"/>
          <w:b/>
          <w:color w:val="auto"/>
          <w:sz w:val="32"/>
          <w:szCs w:val="32"/>
          <w:highlight w:val="none"/>
          <w:lang w:val="en-GB"/>
        </w:rPr>
      </w:pPr>
    </w:p>
    <w:p w14:paraId="53D6DFD2">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4.</w:t>
      </w:r>
      <w:r>
        <w:rPr>
          <w:rFonts w:hint="eastAsia" w:hAnsi="宋体" w:cs="宋体"/>
          <w:b/>
          <w:color w:val="auto"/>
          <w:sz w:val="32"/>
          <w:szCs w:val="32"/>
          <w:highlight w:val="none"/>
          <w:lang w:val="en-GB"/>
        </w:rPr>
        <w:t>残疾人福利性单位声明函（格式自拟，若不符合可不提供）</w:t>
      </w:r>
    </w:p>
    <w:p w14:paraId="6CFB794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05699664">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5.</w:t>
      </w:r>
      <w:r>
        <w:rPr>
          <w:rFonts w:hint="eastAsia" w:hAnsi="宋体" w:cs="宋体"/>
          <w:b/>
          <w:color w:val="auto"/>
          <w:sz w:val="32"/>
          <w:szCs w:val="32"/>
          <w:highlight w:val="none"/>
          <w:lang w:val="en-GB"/>
        </w:rPr>
        <w:t>磋商报价一览表（首次报价）</w:t>
      </w:r>
    </w:p>
    <w:p w14:paraId="30718161">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06"/>
        <w:gridCol w:w="5031"/>
      </w:tblGrid>
      <w:tr w14:paraId="30F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9F3E6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469C2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5031" w:type="dxa"/>
            <w:tcBorders>
              <w:top w:val="single" w:color="auto" w:sz="4" w:space="0"/>
              <w:left w:val="single" w:color="auto" w:sz="4" w:space="0"/>
              <w:bottom w:val="single" w:color="auto" w:sz="4" w:space="0"/>
              <w:right w:val="single" w:color="auto" w:sz="4" w:space="0"/>
            </w:tcBorders>
            <w:noWrap w:val="0"/>
            <w:vAlign w:val="center"/>
          </w:tcPr>
          <w:p w14:paraId="47059B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响应报价（</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tc>
      </w:tr>
      <w:tr w14:paraId="0E81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446C30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48B87D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031" w:type="dxa"/>
            <w:tcBorders>
              <w:top w:val="single" w:color="auto" w:sz="4" w:space="0"/>
              <w:left w:val="single" w:color="auto" w:sz="4" w:space="0"/>
              <w:bottom w:val="single" w:color="auto" w:sz="4" w:space="0"/>
              <w:right w:val="single" w:color="auto" w:sz="4" w:space="0"/>
            </w:tcBorders>
            <w:noWrap w:val="0"/>
            <w:vAlign w:val="center"/>
          </w:tcPr>
          <w:p w14:paraId="02DB43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大写：</w:t>
            </w:r>
            <w:r>
              <w:rPr>
                <w:rFonts w:hint="eastAsia" w:asciiTheme="majorEastAsia" w:hAnsiTheme="majorEastAsia" w:eastAsiaTheme="majorEastAsia" w:cstheme="majorEastAsia"/>
                <w:b/>
                <w:bCs/>
                <w:color w:val="auto"/>
                <w:sz w:val="24"/>
                <w:szCs w:val="24"/>
                <w:highlight w:val="none"/>
                <w:u w:val="single"/>
                <w:lang w:val="en-US" w:eastAsia="zh-CN"/>
              </w:rPr>
              <w:t xml:space="preserve">                   </w:t>
            </w:r>
          </w:p>
          <w:p w14:paraId="674E1B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小写：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bl>
    <w:p w14:paraId="54044578">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B5605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为单位，四舍五入，最多保留两位小数，如XX.XX</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以人民币为结算货币</w:t>
      </w:r>
      <w:r>
        <w:rPr>
          <w:rFonts w:hint="eastAsia" w:ascii="宋体" w:hAnsi="宋体" w:cs="宋体"/>
          <w:color w:val="auto"/>
          <w:sz w:val="24"/>
          <w:szCs w:val="24"/>
          <w:highlight w:val="none"/>
          <w:lang w:val="en-US" w:eastAsia="zh-CN"/>
        </w:rPr>
        <w:t>。</w:t>
      </w:r>
    </w:p>
    <w:p w14:paraId="349575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公章或者由法定代表人或其授权代表签字或盖章，否则其</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作无效标处理。</w:t>
      </w:r>
    </w:p>
    <w:p w14:paraId="5A0DE7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完成合同规定服务内容的全部工作需支付的一切费用，包括完成须包括</w:t>
      </w:r>
      <w:r>
        <w:rPr>
          <w:rFonts w:hint="eastAsia" w:ascii="宋体" w:hAnsi="宋体" w:eastAsia="宋体" w:cs="宋体"/>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cs="宋体"/>
          <w:color w:val="auto"/>
          <w:sz w:val="24"/>
          <w:szCs w:val="24"/>
          <w:highlight w:val="none"/>
          <w:lang w:eastAsia="zh-CN"/>
        </w:rPr>
        <w:t>。</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r>
        <w:rPr>
          <w:rFonts w:hint="eastAsia" w:ascii="宋体" w:hAnsi="宋体" w:eastAsia="宋体" w:cs="宋体"/>
          <w:bCs/>
          <w:color w:val="auto"/>
          <w:sz w:val="24"/>
          <w:szCs w:val="24"/>
          <w:highlight w:val="none"/>
          <w:lang w:eastAsia="zh-CN"/>
        </w:rPr>
        <w:t>。</w:t>
      </w:r>
    </w:p>
    <w:p w14:paraId="1C2E97D3">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有关本项目实施所涉及的一切费用均计入报价，今后不得以任何理由追加或调整</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具体结算相关约定详见第三章采购内容及要求。</w:t>
      </w:r>
    </w:p>
    <w:p w14:paraId="0A4A81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p>
    <w:p w14:paraId="2DA5BD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法定代表人或授权代表（签字或盖章）： </w:t>
      </w:r>
    </w:p>
    <w:p w14:paraId="4A50E55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供应商名称（盖章）：                                 </w:t>
      </w:r>
    </w:p>
    <w:p w14:paraId="1C7C39B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日期：    年   月   日</w:t>
      </w:r>
    </w:p>
    <w:p w14:paraId="57A2FDB7">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br w:type="page"/>
      </w:r>
    </w:p>
    <w:p w14:paraId="5FF5290E">
      <w:pPr>
        <w:pStyle w:val="14"/>
        <w:snapToGrid w:val="0"/>
        <w:spacing w:beforeLines="0" w:afterLines="0" w:line="360" w:lineRule="auto"/>
        <w:jc w:val="center"/>
        <w:rPr>
          <w:rFonts w:hint="eastAsia" w:ascii="宋体" w:hAnsi="宋体" w:eastAsia="宋体" w:cs="宋体"/>
          <w:color w:val="auto"/>
          <w:spacing w:val="-3"/>
          <w:kern w:val="2"/>
          <w:sz w:val="28"/>
          <w:szCs w:val="28"/>
          <w:highlight w:val="none"/>
          <w:lang w:val="en-US" w:eastAsia="zh-CN" w:bidi="ar-SA"/>
        </w:rPr>
      </w:pPr>
      <w:r>
        <w:rPr>
          <w:rFonts w:hint="eastAsia" w:hAnsi="宋体" w:cs="宋体"/>
          <w:color w:val="auto"/>
          <w:spacing w:val="-3"/>
          <w:kern w:val="2"/>
          <w:sz w:val="28"/>
          <w:szCs w:val="28"/>
          <w:highlight w:val="none"/>
          <w:lang w:val="en-US" w:eastAsia="zh-CN" w:bidi="ar-SA"/>
        </w:rPr>
        <w:t>6.</w:t>
      </w:r>
      <w:r>
        <w:rPr>
          <w:rFonts w:hint="eastAsia" w:ascii="宋体" w:hAnsi="宋体" w:eastAsia="宋体" w:cs="宋体"/>
          <w:color w:val="auto"/>
          <w:spacing w:val="-3"/>
          <w:kern w:val="2"/>
          <w:sz w:val="28"/>
          <w:szCs w:val="28"/>
          <w:highlight w:val="none"/>
          <w:lang w:val="en-US" w:eastAsia="zh-CN" w:bidi="ar-SA"/>
        </w:rPr>
        <w:t>报价明细表</w:t>
      </w:r>
    </w:p>
    <w:p w14:paraId="2C203D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EACA1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单位：元</w:t>
      </w:r>
    </w:p>
    <w:tbl>
      <w:tblPr>
        <w:tblStyle w:val="22"/>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50"/>
        <w:gridCol w:w="2855"/>
        <w:gridCol w:w="788"/>
        <w:gridCol w:w="812"/>
        <w:gridCol w:w="725"/>
        <w:gridCol w:w="725"/>
        <w:gridCol w:w="1918"/>
        <w:gridCol w:w="508"/>
      </w:tblGrid>
      <w:tr w14:paraId="07C2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9" w:type="dxa"/>
            <w:noWrap w:val="0"/>
            <w:vAlign w:val="center"/>
          </w:tcPr>
          <w:p w14:paraId="19B820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清单编号</w:t>
            </w:r>
          </w:p>
        </w:tc>
        <w:tc>
          <w:tcPr>
            <w:tcW w:w="1050" w:type="dxa"/>
            <w:noWrap w:val="0"/>
            <w:vAlign w:val="center"/>
          </w:tcPr>
          <w:p w14:paraId="3EB23C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项目名称</w:t>
            </w:r>
          </w:p>
        </w:tc>
        <w:tc>
          <w:tcPr>
            <w:tcW w:w="2855" w:type="dxa"/>
            <w:noWrap w:val="0"/>
            <w:vAlign w:val="center"/>
          </w:tcPr>
          <w:p w14:paraId="7979FD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项目特征</w:t>
            </w:r>
          </w:p>
        </w:tc>
        <w:tc>
          <w:tcPr>
            <w:tcW w:w="788" w:type="dxa"/>
            <w:noWrap w:val="0"/>
            <w:vAlign w:val="center"/>
          </w:tcPr>
          <w:p w14:paraId="4DAC3A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计量单位</w:t>
            </w:r>
          </w:p>
        </w:tc>
        <w:tc>
          <w:tcPr>
            <w:tcW w:w="812" w:type="dxa"/>
            <w:noWrap w:val="0"/>
            <w:vAlign w:val="center"/>
          </w:tcPr>
          <w:p w14:paraId="14D1C9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工程量</w:t>
            </w:r>
          </w:p>
        </w:tc>
        <w:tc>
          <w:tcPr>
            <w:tcW w:w="725" w:type="dxa"/>
            <w:noWrap w:val="0"/>
            <w:vAlign w:val="center"/>
          </w:tcPr>
          <w:p w14:paraId="3C193B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综合单价</w:t>
            </w:r>
          </w:p>
        </w:tc>
        <w:tc>
          <w:tcPr>
            <w:tcW w:w="725" w:type="dxa"/>
            <w:noWrap w:val="0"/>
            <w:vAlign w:val="center"/>
          </w:tcPr>
          <w:p w14:paraId="1662FD9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合价</w:t>
            </w:r>
          </w:p>
        </w:tc>
        <w:tc>
          <w:tcPr>
            <w:tcW w:w="1918" w:type="dxa"/>
            <w:noWrap w:val="0"/>
            <w:vAlign w:val="center"/>
          </w:tcPr>
          <w:p w14:paraId="643E5C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参考款式或品牌</w:t>
            </w:r>
          </w:p>
        </w:tc>
        <w:tc>
          <w:tcPr>
            <w:tcW w:w="508" w:type="dxa"/>
            <w:noWrap w:val="0"/>
            <w:vAlign w:val="center"/>
          </w:tcPr>
          <w:p w14:paraId="481B7E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备注</w:t>
            </w:r>
          </w:p>
        </w:tc>
      </w:tr>
      <w:tr w14:paraId="5B51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4A713554">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6F61477">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26B98AD2">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6C2BEFBA">
            <w:pPr>
              <w:spacing w:line="360" w:lineRule="auto"/>
              <w:jc w:val="center"/>
              <w:rPr>
                <w:rFonts w:hint="eastAsia" w:ascii="宋体" w:hAnsi="宋体" w:eastAsia="宋体" w:cs="宋体"/>
                <w:b/>
                <w:color w:val="auto"/>
                <w:sz w:val="24"/>
                <w:szCs w:val="24"/>
                <w:highlight w:val="none"/>
              </w:rPr>
            </w:pPr>
          </w:p>
        </w:tc>
        <w:tc>
          <w:tcPr>
            <w:tcW w:w="812" w:type="dxa"/>
            <w:noWrap w:val="0"/>
            <w:vAlign w:val="center"/>
          </w:tcPr>
          <w:p w14:paraId="23D67A09">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14EC93E4">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37570504">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67EB3069">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7E34838C">
            <w:pPr>
              <w:spacing w:line="360" w:lineRule="auto"/>
              <w:jc w:val="center"/>
              <w:rPr>
                <w:rFonts w:hint="eastAsia" w:ascii="宋体" w:hAnsi="宋体" w:eastAsia="宋体" w:cs="宋体"/>
                <w:b/>
                <w:color w:val="auto"/>
                <w:sz w:val="24"/>
                <w:szCs w:val="24"/>
                <w:highlight w:val="none"/>
              </w:rPr>
            </w:pPr>
          </w:p>
        </w:tc>
      </w:tr>
      <w:tr w14:paraId="4949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32312B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7A5C444">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43B98D2">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7CA8B673">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29B8E0FA">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4DEBCB5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0425AB3C">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6F64C785">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3F2FEC59">
            <w:pPr>
              <w:spacing w:line="360" w:lineRule="auto"/>
              <w:jc w:val="center"/>
              <w:rPr>
                <w:rFonts w:hint="eastAsia" w:ascii="宋体" w:hAnsi="宋体" w:eastAsia="宋体" w:cs="宋体"/>
                <w:b/>
                <w:color w:val="auto"/>
                <w:sz w:val="24"/>
                <w:szCs w:val="24"/>
                <w:highlight w:val="none"/>
              </w:rPr>
            </w:pPr>
          </w:p>
        </w:tc>
      </w:tr>
      <w:tr w14:paraId="2230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2C6A7C5">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035529F6">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3A550AB">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244A33B5">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7D35C85C">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F9AFA4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2F8FAC1A">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3C6FC0D8">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2FD7CB30">
            <w:pPr>
              <w:spacing w:line="360" w:lineRule="auto"/>
              <w:jc w:val="center"/>
              <w:rPr>
                <w:rFonts w:hint="eastAsia" w:ascii="宋体" w:hAnsi="宋体" w:eastAsia="宋体" w:cs="宋体"/>
                <w:b/>
                <w:color w:val="auto"/>
                <w:sz w:val="24"/>
                <w:szCs w:val="24"/>
                <w:highlight w:val="none"/>
              </w:rPr>
            </w:pPr>
          </w:p>
        </w:tc>
      </w:tr>
      <w:tr w14:paraId="2529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9" w:type="dxa"/>
            <w:noWrap w:val="0"/>
            <w:vAlign w:val="center"/>
          </w:tcPr>
          <w:p w14:paraId="45CB7E6A">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390ADA8">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2E8F848">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1C2C4691">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33691958">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14A255A8">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479A89E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55A3738C">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1FF9E13">
            <w:pPr>
              <w:spacing w:line="360" w:lineRule="auto"/>
              <w:jc w:val="center"/>
              <w:rPr>
                <w:rFonts w:hint="eastAsia" w:ascii="宋体" w:hAnsi="宋体" w:eastAsia="宋体" w:cs="宋体"/>
                <w:b/>
                <w:color w:val="auto"/>
                <w:sz w:val="24"/>
                <w:szCs w:val="24"/>
                <w:highlight w:val="none"/>
              </w:rPr>
            </w:pPr>
          </w:p>
        </w:tc>
      </w:tr>
      <w:tr w14:paraId="1CF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09901E68">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9FF172F">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4649095A">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64A4A975">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661EB61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43B134D">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5EC4E3AA">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3C42A031">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26C17DE6">
            <w:pPr>
              <w:spacing w:line="360" w:lineRule="auto"/>
              <w:jc w:val="center"/>
              <w:rPr>
                <w:rFonts w:hint="eastAsia" w:ascii="宋体" w:hAnsi="宋体" w:eastAsia="宋体" w:cs="宋体"/>
                <w:b/>
                <w:color w:val="auto"/>
                <w:sz w:val="24"/>
                <w:szCs w:val="24"/>
                <w:highlight w:val="none"/>
              </w:rPr>
            </w:pPr>
          </w:p>
        </w:tc>
      </w:tr>
      <w:tr w14:paraId="379A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E829DDC">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D6D402C">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53142010">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17B32903">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4320147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02FC98D6">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393A5305">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73658365">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4A032B14">
            <w:pPr>
              <w:spacing w:line="360" w:lineRule="auto"/>
              <w:jc w:val="center"/>
              <w:rPr>
                <w:rFonts w:hint="eastAsia" w:ascii="宋体" w:hAnsi="宋体" w:eastAsia="宋体" w:cs="宋体"/>
                <w:b/>
                <w:color w:val="auto"/>
                <w:sz w:val="24"/>
                <w:szCs w:val="24"/>
                <w:highlight w:val="none"/>
              </w:rPr>
            </w:pPr>
          </w:p>
        </w:tc>
      </w:tr>
      <w:tr w14:paraId="2D8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165B2CA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A816E65">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2157973D">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43A5A404">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0CEF00D0">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7F915E2D">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5114BDA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57F7E2AE">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EE840C8">
            <w:pPr>
              <w:spacing w:line="360" w:lineRule="auto"/>
              <w:jc w:val="center"/>
              <w:rPr>
                <w:rFonts w:hint="eastAsia" w:ascii="宋体" w:hAnsi="宋体" w:eastAsia="宋体" w:cs="宋体"/>
                <w:b/>
                <w:color w:val="auto"/>
                <w:sz w:val="24"/>
                <w:szCs w:val="24"/>
                <w:highlight w:val="none"/>
              </w:rPr>
            </w:pPr>
          </w:p>
        </w:tc>
      </w:tr>
      <w:tr w14:paraId="1453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4BA3A38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3DA05349">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6FCBF5B">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37234A10">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32231413">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3DA7329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6FB5C07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40DB42A4">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49ADF6C">
            <w:pPr>
              <w:spacing w:line="360" w:lineRule="auto"/>
              <w:jc w:val="center"/>
              <w:rPr>
                <w:rFonts w:hint="eastAsia" w:ascii="宋体" w:hAnsi="宋体" w:eastAsia="宋体" w:cs="宋体"/>
                <w:b/>
                <w:color w:val="auto"/>
                <w:sz w:val="24"/>
                <w:szCs w:val="24"/>
                <w:highlight w:val="none"/>
              </w:rPr>
            </w:pPr>
          </w:p>
        </w:tc>
      </w:tr>
      <w:tr w14:paraId="2702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398ABCE">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DF8DEA9">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0A7B4945">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0D032660">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65CB6A5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069A03F">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1781A65C">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1B176CD3">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4A8C10DD">
            <w:pPr>
              <w:spacing w:line="360" w:lineRule="auto"/>
              <w:jc w:val="center"/>
              <w:rPr>
                <w:rFonts w:hint="eastAsia" w:ascii="宋体" w:hAnsi="宋体" w:eastAsia="宋体" w:cs="宋体"/>
                <w:b/>
                <w:color w:val="auto"/>
                <w:sz w:val="24"/>
                <w:szCs w:val="24"/>
                <w:highlight w:val="none"/>
              </w:rPr>
            </w:pPr>
          </w:p>
        </w:tc>
      </w:tr>
      <w:tr w14:paraId="25AD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74" w:type="dxa"/>
            <w:gridSpan w:val="5"/>
            <w:noWrap w:val="0"/>
            <w:vAlign w:val="center"/>
          </w:tcPr>
          <w:p w14:paraId="1A6E67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3876" w:type="dxa"/>
            <w:gridSpan w:val="4"/>
            <w:noWrap w:val="0"/>
            <w:vAlign w:val="center"/>
          </w:tcPr>
          <w:p w14:paraId="4CC7A0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p>
        </w:tc>
      </w:tr>
    </w:tbl>
    <w:p w14:paraId="4B6EA0F6">
      <w:pPr>
        <w:keepNext w:val="0"/>
        <w:keepLines w:val="0"/>
        <w:pageBreakBefore w:val="0"/>
        <w:widowControl w:val="0"/>
        <w:kinsoku/>
        <w:wordWrap/>
        <w:overflowPunct/>
        <w:topLinePunct w:val="0"/>
        <w:autoSpaceDE/>
        <w:autoSpaceDN/>
        <w:bidi w:val="0"/>
        <w:adjustRightInd/>
        <w:snapToGrid w:val="0"/>
        <w:spacing w:before="50" w:after="5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23E3BCD6">
      <w:pPr>
        <w:keepNext w:val="0"/>
        <w:keepLines w:val="0"/>
        <w:pageBreakBefore w:val="0"/>
        <w:widowControl w:val="0"/>
        <w:kinsoku/>
        <w:wordWrap/>
        <w:overflowPunct/>
        <w:topLinePunct w:val="0"/>
        <w:autoSpaceDE/>
        <w:autoSpaceDN/>
        <w:bidi w:val="0"/>
        <w:adjustRightInd/>
        <w:snapToGrid w:val="0"/>
        <w:spacing w:before="50" w:after="50" w:line="4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本报价明细表</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请根据</w:t>
      </w:r>
      <w:r>
        <w:rPr>
          <w:rFonts w:hint="eastAsia" w:ascii="宋体" w:hAnsi="宋体" w:cs="宋体"/>
          <w:b w:val="0"/>
          <w:bCs/>
          <w:color w:val="auto"/>
          <w:sz w:val="24"/>
          <w:szCs w:val="24"/>
          <w:highlight w:val="none"/>
          <w:lang w:val="en-US" w:eastAsia="zh-CN"/>
        </w:rPr>
        <w:t>竞争性磋商</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lang w:val="en-US" w:eastAsia="zh-CN"/>
        </w:rPr>
        <w:t>第三章</w:t>
      </w:r>
      <w:r>
        <w:rPr>
          <w:rFonts w:hint="eastAsia" w:ascii="宋体" w:hAnsi="宋体" w:eastAsia="宋体" w:cs="宋体"/>
          <w:b w:val="0"/>
          <w:bCs/>
          <w:color w:val="auto"/>
          <w:sz w:val="24"/>
          <w:szCs w:val="24"/>
          <w:highlight w:val="none"/>
        </w:rPr>
        <w:t>采购</w:t>
      </w:r>
      <w:r>
        <w:rPr>
          <w:rFonts w:hint="eastAsia" w:ascii="宋体" w:hAnsi="宋体" w:cs="宋体"/>
          <w:b w:val="0"/>
          <w:bCs/>
          <w:color w:val="auto"/>
          <w:sz w:val="24"/>
          <w:szCs w:val="24"/>
          <w:highlight w:val="none"/>
          <w:lang w:val="en-US" w:eastAsia="zh-CN"/>
        </w:rPr>
        <w:t>内容及要求的</w:t>
      </w:r>
      <w:r>
        <w:rPr>
          <w:rFonts w:hint="eastAsia" w:ascii="宋体" w:hAnsi="宋体" w:eastAsia="宋体" w:cs="宋体"/>
          <w:b w:val="0"/>
          <w:bCs/>
          <w:color w:val="auto"/>
          <w:sz w:val="24"/>
          <w:szCs w:val="24"/>
          <w:highlight w:val="none"/>
        </w:rPr>
        <w:t>清单中的内容进行填写，不得漏项。</w:t>
      </w:r>
    </w:p>
    <w:p w14:paraId="6DDE9E6D">
      <w:pPr>
        <w:keepNext w:val="0"/>
        <w:keepLines w:val="0"/>
        <w:pageBreakBefore w:val="0"/>
        <w:widowControl w:val="0"/>
        <w:kinsoku/>
        <w:wordWrap/>
        <w:overflowPunct/>
        <w:topLinePunct w:val="0"/>
        <w:autoSpaceDE/>
        <w:autoSpaceDN/>
        <w:bidi w:val="0"/>
        <w:adjustRightInd/>
        <w:spacing w:before="101" w:line="400" w:lineRule="exact"/>
        <w:ind w:firstLine="480" w:firstLineChars="200"/>
        <w:jc w:val="left"/>
        <w:textAlignment w:val="auto"/>
        <w:outlineLvl w:val="2"/>
        <w:rPr>
          <w:rFonts w:hint="eastAsia" w:ascii="宋体" w:hAnsi="宋体" w:cs="宋体"/>
          <w:color w:val="auto"/>
          <w:spacing w:val="-3"/>
          <w:sz w:val="28"/>
          <w:szCs w:val="28"/>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报价一经涂改，应在涂改处加盖单位公章或者由法定代表人签字或盖章或授权委托人签字或盖章。</w:t>
      </w:r>
    </w:p>
    <w:p w14:paraId="0FA8F924">
      <w:pPr>
        <w:spacing w:before="101" w:line="228" w:lineRule="auto"/>
        <w:jc w:val="center"/>
        <w:outlineLvl w:val="9"/>
        <w:rPr>
          <w:rFonts w:hint="eastAsia" w:ascii="宋体" w:hAnsi="宋体" w:cs="宋体"/>
          <w:color w:val="auto"/>
          <w:spacing w:val="-3"/>
          <w:sz w:val="28"/>
          <w:szCs w:val="28"/>
          <w:highlight w:val="none"/>
          <w:lang w:val="en-US" w:eastAsia="zh-CN"/>
        </w:rPr>
      </w:pPr>
    </w:p>
    <w:p w14:paraId="27C9ED1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607382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0D6D6575">
      <w:pPr>
        <w:keepNext w:val="0"/>
        <w:keepLines w:val="0"/>
        <w:pageBreakBefore w:val="0"/>
        <w:widowControl w:val="0"/>
        <w:kinsoku/>
        <w:wordWrap/>
        <w:overflowPunct/>
        <w:topLinePunct w:val="0"/>
        <w:autoSpaceDE/>
        <w:autoSpaceDN/>
        <w:bidi w:val="0"/>
        <w:adjustRightInd/>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74304914">
      <w:pPr>
        <w:pStyle w:val="14"/>
        <w:spacing w:line="360" w:lineRule="auto"/>
        <w:jc w:val="center"/>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401D6163">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C2CBC71">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7.</w:t>
      </w:r>
      <w:r>
        <w:rPr>
          <w:rFonts w:hint="eastAsia" w:hAnsi="宋体" w:cs="宋体"/>
          <w:b/>
          <w:color w:val="auto"/>
          <w:sz w:val="32"/>
          <w:szCs w:val="32"/>
          <w:highlight w:val="none"/>
          <w:lang w:val="en-GB"/>
        </w:rPr>
        <w:t>供应商针对报价需要说明的其他文件和说明（格式自拟）</w:t>
      </w:r>
    </w:p>
    <w:p w14:paraId="26CC76A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3466A805">
      <w:pPr>
        <w:widowControl/>
        <w:jc w:val="left"/>
        <w:rPr>
          <w:b/>
          <w:color w:val="auto"/>
          <w:sz w:val="24"/>
          <w:highlight w:val="none"/>
          <w:u w:val="single"/>
          <w:lang w:val="en-GB"/>
        </w:rPr>
      </w:pPr>
      <w:r>
        <w:rPr>
          <w:rFonts w:hint="eastAsia"/>
          <w:b/>
          <w:color w:val="auto"/>
          <w:sz w:val="24"/>
          <w:highlight w:val="none"/>
          <w:u w:val="single"/>
          <w:lang w:val="en-GB"/>
        </w:rPr>
        <w:t>此表在最后报价时提供，磋商响应文件中无需提供。</w:t>
      </w:r>
    </w:p>
    <w:p w14:paraId="61488A5A">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8.</w:t>
      </w:r>
      <w:r>
        <w:rPr>
          <w:rFonts w:hint="eastAsia" w:hAnsi="宋体" w:cs="宋体"/>
          <w:b/>
          <w:color w:val="auto"/>
          <w:sz w:val="32"/>
          <w:szCs w:val="32"/>
          <w:highlight w:val="none"/>
          <w:lang w:val="en-GB"/>
        </w:rPr>
        <w:t>磋商报价一览表（最后报价）</w:t>
      </w:r>
    </w:p>
    <w:p w14:paraId="5FDC9FD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06"/>
        <w:gridCol w:w="5031"/>
      </w:tblGrid>
      <w:tr w14:paraId="1AA7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0B468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35582E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5031" w:type="dxa"/>
            <w:tcBorders>
              <w:top w:val="single" w:color="auto" w:sz="4" w:space="0"/>
              <w:left w:val="single" w:color="auto" w:sz="4" w:space="0"/>
              <w:bottom w:val="single" w:color="auto" w:sz="4" w:space="0"/>
              <w:right w:val="single" w:color="auto" w:sz="4" w:space="0"/>
            </w:tcBorders>
            <w:noWrap w:val="0"/>
            <w:vAlign w:val="center"/>
          </w:tcPr>
          <w:p w14:paraId="47072F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响应报价（</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tc>
      </w:tr>
      <w:tr w14:paraId="56B0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0ACA372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1EE102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031" w:type="dxa"/>
            <w:tcBorders>
              <w:top w:val="single" w:color="auto" w:sz="4" w:space="0"/>
              <w:left w:val="single" w:color="auto" w:sz="4" w:space="0"/>
              <w:bottom w:val="single" w:color="auto" w:sz="4" w:space="0"/>
              <w:right w:val="single" w:color="auto" w:sz="4" w:space="0"/>
            </w:tcBorders>
            <w:noWrap w:val="0"/>
            <w:vAlign w:val="center"/>
          </w:tcPr>
          <w:p w14:paraId="7D7B23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大写：</w:t>
            </w:r>
            <w:r>
              <w:rPr>
                <w:rFonts w:hint="eastAsia" w:asciiTheme="majorEastAsia" w:hAnsiTheme="majorEastAsia" w:eastAsiaTheme="majorEastAsia" w:cstheme="majorEastAsia"/>
                <w:b/>
                <w:bCs/>
                <w:color w:val="auto"/>
                <w:sz w:val="24"/>
                <w:szCs w:val="24"/>
                <w:highlight w:val="none"/>
                <w:u w:val="single"/>
                <w:lang w:val="en-US" w:eastAsia="zh-CN"/>
              </w:rPr>
              <w:t xml:space="preserve">                   </w:t>
            </w:r>
          </w:p>
          <w:p w14:paraId="39C8E7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小写：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bl>
    <w:p w14:paraId="60FAE309">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588C41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为单位，四舍五入，最多保留两位小数，如XX.XX</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以人民币为结算货币</w:t>
      </w:r>
      <w:r>
        <w:rPr>
          <w:rFonts w:hint="eastAsia" w:ascii="宋体" w:hAnsi="宋体" w:cs="宋体"/>
          <w:color w:val="auto"/>
          <w:sz w:val="24"/>
          <w:szCs w:val="24"/>
          <w:highlight w:val="none"/>
          <w:lang w:val="en-US" w:eastAsia="zh-CN"/>
        </w:rPr>
        <w:t>。</w:t>
      </w:r>
    </w:p>
    <w:p w14:paraId="14578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公章或者由法定代表人或其授权代表签字或盖章，否则其</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作无效标处理。</w:t>
      </w:r>
    </w:p>
    <w:p w14:paraId="0AD711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完成合同规定服务内容的全部工作需支付的一切费用，包括完成须包括</w:t>
      </w:r>
      <w:r>
        <w:rPr>
          <w:rFonts w:hint="eastAsia" w:ascii="宋体" w:hAnsi="宋体" w:eastAsia="宋体" w:cs="宋体"/>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cs="宋体"/>
          <w:color w:val="auto"/>
          <w:sz w:val="24"/>
          <w:szCs w:val="24"/>
          <w:highlight w:val="none"/>
          <w:lang w:eastAsia="zh-CN"/>
        </w:rPr>
        <w:t>。</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r>
        <w:rPr>
          <w:rFonts w:hint="eastAsia" w:ascii="宋体" w:hAnsi="宋体" w:eastAsia="宋体" w:cs="宋体"/>
          <w:bCs/>
          <w:color w:val="auto"/>
          <w:sz w:val="24"/>
          <w:szCs w:val="24"/>
          <w:highlight w:val="none"/>
          <w:lang w:eastAsia="zh-CN"/>
        </w:rPr>
        <w:t>。</w:t>
      </w:r>
    </w:p>
    <w:p w14:paraId="3812718E">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有关本项目实施所涉及的一切费用均计入报价，今后不得以任何理由追加或调整</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具体结算相关约定详见第三章采购内容及要求。</w:t>
      </w:r>
    </w:p>
    <w:p w14:paraId="038A6C1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p>
    <w:p w14:paraId="195809F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法定代表人或授权代表（签字或盖章）： </w:t>
      </w:r>
    </w:p>
    <w:p w14:paraId="532DB9C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供应商名称（盖章）：                                 </w:t>
      </w:r>
    </w:p>
    <w:p w14:paraId="12FB03C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日期：    年   月   日</w:t>
      </w:r>
    </w:p>
    <w:p w14:paraId="137632BF">
      <w:pPr>
        <w:widowControl/>
        <w:jc w:val="left"/>
        <w:rPr>
          <w:color w:val="auto"/>
          <w:sz w:val="24"/>
          <w:highlight w:val="none"/>
        </w:rPr>
      </w:pPr>
    </w:p>
    <w:p w14:paraId="7BAE2D4E">
      <w:pPr>
        <w:spacing w:before="91" w:line="219" w:lineRule="auto"/>
        <w:jc w:val="center"/>
        <w:outlineLvl w:val="2"/>
        <w:rPr>
          <w:rFonts w:hint="eastAsia" w:ascii="宋体" w:hAnsi="宋体" w:eastAsia="宋体" w:cs="宋体"/>
          <w:color w:val="auto"/>
          <w:sz w:val="28"/>
          <w:szCs w:val="28"/>
          <w:highlight w:val="none"/>
        </w:rPr>
      </w:pPr>
    </w:p>
    <w:p w14:paraId="69BBF08C">
      <w:pPr>
        <w:spacing w:line="219" w:lineRule="auto"/>
        <w:rPr>
          <w:rFonts w:hint="eastAsia" w:ascii="宋体" w:hAnsi="宋体" w:eastAsia="宋体" w:cs="宋体"/>
          <w:color w:val="auto"/>
          <w:sz w:val="28"/>
          <w:szCs w:val="28"/>
          <w:highlight w:val="none"/>
        </w:rPr>
        <w:sectPr>
          <w:headerReference r:id="rId10" w:type="default"/>
          <w:footerReference r:id="rId11"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581639EF">
      <w:pPr>
        <w:snapToGrid w:val="0"/>
        <w:spacing w:line="360" w:lineRule="auto"/>
        <w:jc w:val="center"/>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lang w:val="en-US"/>
        </w:rPr>
        <w:t>二</w:t>
      </w:r>
      <w:r>
        <w:rPr>
          <w:rStyle w:val="111"/>
          <w:rFonts w:hint="eastAsia" w:ascii="宋体" w:hAnsi="宋体" w:eastAsia="宋体" w:cs="宋体"/>
          <w:color w:val="auto"/>
          <w:sz w:val="28"/>
          <w:szCs w:val="28"/>
          <w:highlight w:val="none"/>
        </w:rPr>
        <w:t>、商务技术响应文件封面</w:t>
      </w:r>
    </w:p>
    <w:p w14:paraId="65115E12">
      <w:pPr>
        <w:spacing w:line="360" w:lineRule="auto"/>
        <w:ind w:left="1800" w:leftChars="857"/>
        <w:jc w:val="right"/>
        <w:rPr>
          <w:rFonts w:hint="eastAsia" w:ascii="宋体" w:hAnsi="宋体" w:eastAsia="宋体" w:cs="宋体"/>
          <w:color w:val="auto"/>
          <w:sz w:val="28"/>
          <w:szCs w:val="28"/>
          <w:highlight w:val="none"/>
        </w:rPr>
      </w:pPr>
    </w:p>
    <w:p w14:paraId="731763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12DE84B">
      <w:pPr>
        <w:spacing w:line="360" w:lineRule="auto"/>
        <w:rPr>
          <w:rFonts w:hint="eastAsia" w:ascii="宋体" w:hAnsi="宋体" w:eastAsia="宋体" w:cs="宋体"/>
          <w:color w:val="auto"/>
          <w:sz w:val="28"/>
          <w:szCs w:val="28"/>
          <w:highlight w:val="none"/>
        </w:rPr>
      </w:pPr>
    </w:p>
    <w:p w14:paraId="0AE9F599">
      <w:pPr>
        <w:spacing w:line="360" w:lineRule="auto"/>
        <w:rPr>
          <w:rFonts w:hint="eastAsia" w:ascii="宋体" w:hAnsi="宋体" w:eastAsia="宋体" w:cs="宋体"/>
          <w:color w:val="auto"/>
          <w:sz w:val="28"/>
          <w:szCs w:val="28"/>
          <w:highlight w:val="none"/>
        </w:rPr>
      </w:pPr>
    </w:p>
    <w:p w14:paraId="0A04E6C7">
      <w:pPr>
        <w:spacing w:line="360" w:lineRule="auto"/>
        <w:rPr>
          <w:rFonts w:hint="eastAsia" w:ascii="宋体" w:hAnsi="宋体" w:eastAsia="宋体" w:cs="宋体"/>
          <w:color w:val="auto"/>
          <w:sz w:val="28"/>
          <w:szCs w:val="28"/>
          <w:highlight w:val="none"/>
        </w:rPr>
      </w:pPr>
    </w:p>
    <w:p w14:paraId="0470B506">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商务技术响应文件格式（部分）</w:t>
      </w:r>
    </w:p>
    <w:p w14:paraId="722282E1">
      <w:pPr>
        <w:snapToGrid w:val="0"/>
        <w:spacing w:line="360" w:lineRule="auto"/>
        <w:ind w:firstLine="1962" w:firstLineChars="698"/>
        <w:rPr>
          <w:rFonts w:hint="eastAsia" w:ascii="宋体" w:hAnsi="宋体" w:eastAsia="宋体" w:cs="宋体"/>
          <w:b/>
          <w:color w:val="auto"/>
          <w:sz w:val="28"/>
          <w:szCs w:val="28"/>
          <w:highlight w:val="none"/>
        </w:rPr>
      </w:pPr>
    </w:p>
    <w:p w14:paraId="4A939F68">
      <w:pPr>
        <w:pStyle w:val="13"/>
        <w:spacing w:line="360" w:lineRule="auto"/>
        <w:rPr>
          <w:rFonts w:hint="eastAsia" w:ascii="宋体" w:hAnsi="宋体" w:eastAsia="宋体" w:cs="宋体"/>
          <w:color w:val="auto"/>
          <w:highlight w:val="none"/>
        </w:rPr>
      </w:pPr>
    </w:p>
    <w:p w14:paraId="5C616F22">
      <w:pPr>
        <w:snapToGrid w:val="0"/>
        <w:spacing w:line="360" w:lineRule="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4F734857">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62993F30">
      <w:pPr>
        <w:snapToGri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1E091D6D">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日</w:t>
      </w:r>
    </w:p>
    <w:p w14:paraId="27482FC7">
      <w:pPr>
        <w:snapToGrid w:val="0"/>
        <w:spacing w:line="360" w:lineRule="auto"/>
        <w:jc w:val="center"/>
        <w:outlineLvl w:val="9"/>
        <w:rPr>
          <w:rFonts w:hint="eastAsia" w:ascii="宋体" w:hAnsi="宋体" w:eastAsia="宋体" w:cs="宋体"/>
          <w:color w:val="auto"/>
          <w:sz w:val="28"/>
          <w:szCs w:val="28"/>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71EAFC89">
      <w:pPr>
        <w:spacing w:before="91" w:line="219" w:lineRule="auto"/>
        <w:jc w:val="center"/>
        <w:outlineLvl w:val="2"/>
        <w:rPr>
          <w:rFonts w:hint="eastAsia" w:ascii="宋体" w:hAnsi="宋体" w:eastAsia="宋体" w:cs="宋体"/>
          <w:color w:val="auto"/>
          <w:spacing w:val="-3"/>
          <w:sz w:val="28"/>
          <w:szCs w:val="28"/>
          <w:highlight w:val="none"/>
          <w:lang w:val="en-US" w:eastAsia="zh-CN"/>
        </w:rPr>
      </w:pPr>
      <w:bookmarkStart w:id="91" w:name="_Toc208"/>
      <w:bookmarkStart w:id="92" w:name="_Toc12567"/>
      <w:bookmarkStart w:id="93" w:name="_Toc9300"/>
      <w:r>
        <w:rPr>
          <w:rFonts w:hint="eastAsia" w:ascii="宋体" w:hAnsi="宋体" w:eastAsia="宋体" w:cs="宋体"/>
          <w:color w:val="auto"/>
          <w:spacing w:val="-3"/>
          <w:sz w:val="28"/>
          <w:szCs w:val="28"/>
          <w:highlight w:val="none"/>
          <w:lang w:val="en-US" w:eastAsia="zh-CN"/>
        </w:rPr>
        <w:t>1.评分索引表</w:t>
      </w:r>
      <w:bookmarkEnd w:id="91"/>
      <w:bookmarkEnd w:id="92"/>
      <w:bookmarkEnd w:id="93"/>
    </w:p>
    <w:tbl>
      <w:tblPr>
        <w:tblStyle w:val="2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116"/>
        <w:gridCol w:w="1088"/>
        <w:gridCol w:w="1688"/>
        <w:gridCol w:w="737"/>
      </w:tblGrid>
      <w:tr w14:paraId="541F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0D4FA31">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1A47EE95">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AD5780E">
            <w:pPr>
              <w:pStyle w:val="14"/>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8A2112E">
            <w:pPr>
              <w:pStyle w:val="14"/>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C30B90E">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资料所在页码</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E67CB2D">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8C7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A488038">
            <w:pPr>
              <w:autoSpaceDE/>
              <w:autoSpaceDN/>
              <w:adjustRightInd w:val="0"/>
              <w:spacing w:beforeLines="0" w:afterLines="0" w:line="360" w:lineRule="auto"/>
              <w:ind w:firstLine="140" w:firstLineChars="50"/>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5215695">
            <w:pPr>
              <w:autoSpaceDE/>
              <w:autoSpaceDN/>
              <w:adjustRightInd w:val="0"/>
              <w:spacing w:beforeLines="0" w:afterLines="0" w:line="360" w:lineRule="auto"/>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4C5AC1C">
            <w:pPr>
              <w:autoSpaceDE/>
              <w:autoSpaceDN/>
              <w:adjustRightInd w:val="0"/>
              <w:spacing w:beforeLines="0" w:afterLines="0" w:line="360" w:lineRule="auto"/>
              <w:ind w:left="-94" w:leftChars="-45" w:right="-122" w:rightChars="-58"/>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73B5598">
            <w:pPr>
              <w:spacing w:beforeLines="0" w:afterLines="0" w:line="360" w:lineRule="auto"/>
              <w:jc w:val="center"/>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91A7C6">
            <w:pPr>
              <w:spacing w:beforeLines="0" w:afterLines="0" w:line="360" w:lineRule="auto"/>
              <w:jc w:val="center"/>
              <w:rPr>
                <w:rFonts w:hint="eastAsia" w:ascii="宋体" w:hAnsi="宋体" w:eastAsia="宋体" w:cs="宋体"/>
                <w:color w:val="auto"/>
                <w:sz w:val="28"/>
                <w:szCs w:val="28"/>
                <w:highlight w:val="none"/>
              </w:rPr>
            </w:pPr>
          </w:p>
        </w:tc>
      </w:tr>
      <w:tr w14:paraId="474C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4C1D2D5">
            <w:pPr>
              <w:pStyle w:val="113"/>
              <w:spacing w:beforeLines="0" w:afterLines="0" w:line="360" w:lineRule="auto"/>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09D1EE51">
            <w:pPr>
              <w:pStyle w:val="113"/>
              <w:spacing w:beforeLines="0" w:afterLines="0" w:line="360" w:lineRule="auto"/>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EABDEB9">
            <w:pPr>
              <w:pStyle w:val="113"/>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E8DBC77">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0BC1A8">
            <w:pPr>
              <w:spacing w:beforeLines="0" w:afterLines="0" w:line="360" w:lineRule="auto"/>
              <w:rPr>
                <w:rFonts w:hint="eastAsia" w:ascii="宋体" w:hAnsi="宋体" w:eastAsia="宋体" w:cs="宋体"/>
                <w:color w:val="auto"/>
                <w:sz w:val="28"/>
                <w:szCs w:val="28"/>
                <w:highlight w:val="none"/>
              </w:rPr>
            </w:pPr>
          </w:p>
        </w:tc>
      </w:tr>
      <w:tr w14:paraId="2C99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F1E52E2">
            <w:pPr>
              <w:widowControl/>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A7E4BC3">
            <w:pPr>
              <w:widowControl/>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66BCDF8">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010C0F2">
            <w:pPr>
              <w:spacing w:beforeLines="0" w:afterLines="0" w:line="360" w:lineRule="auto"/>
              <w:jc w:val="center"/>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96A8E0">
            <w:pPr>
              <w:spacing w:beforeLines="0" w:afterLines="0" w:line="360" w:lineRule="auto"/>
              <w:jc w:val="center"/>
              <w:rPr>
                <w:rFonts w:hint="eastAsia" w:ascii="宋体" w:hAnsi="宋体" w:eastAsia="宋体" w:cs="宋体"/>
                <w:color w:val="auto"/>
                <w:sz w:val="28"/>
                <w:szCs w:val="28"/>
                <w:highlight w:val="none"/>
              </w:rPr>
            </w:pPr>
          </w:p>
        </w:tc>
      </w:tr>
      <w:tr w14:paraId="2936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5BD60DF">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57185E50">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40B160">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7C15AB0">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B0B447E">
            <w:pPr>
              <w:spacing w:beforeLines="0" w:afterLines="0" w:line="360" w:lineRule="auto"/>
              <w:rPr>
                <w:rFonts w:hint="eastAsia" w:ascii="宋体" w:hAnsi="宋体" w:eastAsia="宋体" w:cs="宋体"/>
                <w:color w:val="auto"/>
                <w:sz w:val="28"/>
                <w:szCs w:val="28"/>
                <w:highlight w:val="none"/>
              </w:rPr>
            </w:pPr>
          </w:p>
        </w:tc>
      </w:tr>
      <w:tr w14:paraId="350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AE65905">
            <w:pPr>
              <w:autoSpaceDE/>
              <w:autoSpaceDN/>
              <w:adjustRightInd w:val="0"/>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6013E400">
            <w:pPr>
              <w:autoSpaceDE/>
              <w:autoSpaceDN/>
              <w:adjustRightInd w:val="0"/>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AA66311">
            <w:pPr>
              <w:autoSpaceDE/>
              <w:autoSpaceDN/>
              <w:adjustRightInd w:val="0"/>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6A5B85E">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6310F0">
            <w:pPr>
              <w:spacing w:beforeLines="0" w:afterLines="0" w:line="360" w:lineRule="auto"/>
              <w:rPr>
                <w:rFonts w:hint="eastAsia" w:ascii="宋体" w:hAnsi="宋体" w:eastAsia="宋体" w:cs="宋体"/>
                <w:color w:val="auto"/>
                <w:sz w:val="28"/>
                <w:szCs w:val="28"/>
                <w:highlight w:val="none"/>
              </w:rPr>
            </w:pPr>
          </w:p>
        </w:tc>
      </w:tr>
      <w:tr w14:paraId="1CC0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1BB80F50">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480963C">
            <w:pPr>
              <w:spacing w:before="0" w:beforeLines="0" w:after="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60BC657">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E45CC01">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1DEAC9">
            <w:pPr>
              <w:spacing w:beforeLines="0" w:afterLines="0" w:line="360" w:lineRule="auto"/>
              <w:rPr>
                <w:rFonts w:hint="eastAsia" w:ascii="宋体" w:hAnsi="宋体" w:eastAsia="宋体" w:cs="宋体"/>
                <w:color w:val="auto"/>
                <w:sz w:val="28"/>
                <w:szCs w:val="28"/>
                <w:highlight w:val="none"/>
              </w:rPr>
            </w:pPr>
          </w:p>
        </w:tc>
      </w:tr>
      <w:tr w14:paraId="5DEE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EE5355D">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F2F5FED">
            <w:pPr>
              <w:spacing w:before="0" w:beforeLines="0" w:after="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309F48C">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895C874">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012349">
            <w:pPr>
              <w:spacing w:beforeLines="0" w:afterLines="0" w:line="360" w:lineRule="auto"/>
              <w:rPr>
                <w:rFonts w:hint="eastAsia" w:ascii="宋体" w:hAnsi="宋体" w:eastAsia="宋体" w:cs="宋体"/>
                <w:color w:val="auto"/>
                <w:sz w:val="28"/>
                <w:szCs w:val="28"/>
                <w:highlight w:val="none"/>
              </w:rPr>
            </w:pPr>
          </w:p>
        </w:tc>
      </w:tr>
      <w:tr w14:paraId="7F78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3490099">
            <w:pPr>
              <w:pStyle w:val="113"/>
              <w:spacing w:beforeLines="0" w:afterLines="0" w:line="360" w:lineRule="auto"/>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CFC08C7">
            <w:pPr>
              <w:pStyle w:val="113"/>
              <w:spacing w:beforeLines="0" w:afterLines="0"/>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5BC078D">
            <w:pPr>
              <w:pStyle w:val="113"/>
              <w:spacing w:beforeLines="0" w:afterLines="0"/>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301B08C">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395FCA">
            <w:pPr>
              <w:spacing w:beforeLines="0" w:afterLines="0" w:line="360" w:lineRule="auto"/>
              <w:rPr>
                <w:rFonts w:hint="eastAsia" w:ascii="宋体" w:hAnsi="宋体" w:eastAsia="宋体" w:cs="宋体"/>
                <w:color w:val="auto"/>
                <w:sz w:val="28"/>
                <w:szCs w:val="28"/>
                <w:highlight w:val="none"/>
              </w:rPr>
            </w:pPr>
          </w:p>
        </w:tc>
      </w:tr>
      <w:tr w14:paraId="044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12D1F29">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1840B18">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B983825">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96CE2DC">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6D37BAA">
            <w:pPr>
              <w:spacing w:beforeLines="0" w:afterLines="0" w:line="360" w:lineRule="auto"/>
              <w:rPr>
                <w:rFonts w:hint="eastAsia" w:ascii="宋体" w:hAnsi="宋体" w:eastAsia="宋体" w:cs="宋体"/>
                <w:color w:val="auto"/>
                <w:sz w:val="28"/>
                <w:szCs w:val="28"/>
                <w:highlight w:val="none"/>
              </w:rPr>
            </w:pPr>
          </w:p>
        </w:tc>
      </w:tr>
      <w:tr w14:paraId="38E8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F13AEC9">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3B1192EC">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042FABC">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2F144AC">
            <w:pPr>
              <w:adjustRightInd w:val="0"/>
              <w:snapToGrid w:val="0"/>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330A7B6">
            <w:pPr>
              <w:adjustRightInd w:val="0"/>
              <w:snapToGrid w:val="0"/>
              <w:spacing w:beforeLines="0" w:afterLines="0" w:line="360" w:lineRule="auto"/>
              <w:rPr>
                <w:rFonts w:hint="eastAsia" w:ascii="宋体" w:hAnsi="宋体" w:eastAsia="宋体" w:cs="宋体"/>
                <w:color w:val="auto"/>
                <w:sz w:val="28"/>
                <w:szCs w:val="28"/>
                <w:highlight w:val="none"/>
              </w:rPr>
            </w:pPr>
          </w:p>
        </w:tc>
      </w:tr>
      <w:tr w14:paraId="5BC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7DE67141">
            <w:pPr>
              <w:spacing w:beforeLines="0" w:afterLines="0" w:line="360" w:lineRule="auto"/>
              <w:jc w:val="left"/>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3CF0645D">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9E211D4">
            <w:pPr>
              <w:spacing w:beforeLines="0" w:afterLines="0" w:line="360" w:lineRule="auto"/>
              <w:jc w:val="left"/>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E0BC5B0">
            <w:pPr>
              <w:adjustRightInd w:val="0"/>
              <w:snapToGrid w:val="0"/>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C9C604">
            <w:pPr>
              <w:adjustRightInd w:val="0"/>
              <w:snapToGrid w:val="0"/>
              <w:spacing w:beforeLines="0" w:afterLines="0" w:line="360" w:lineRule="auto"/>
              <w:rPr>
                <w:rFonts w:hint="eastAsia" w:ascii="宋体" w:hAnsi="宋体" w:eastAsia="宋体" w:cs="宋体"/>
                <w:color w:val="auto"/>
                <w:sz w:val="28"/>
                <w:szCs w:val="28"/>
                <w:highlight w:val="none"/>
              </w:rPr>
            </w:pPr>
          </w:p>
        </w:tc>
      </w:tr>
    </w:tbl>
    <w:p w14:paraId="42989025">
      <w:pPr>
        <w:spacing w:beforeLines="0" w:afterLines="0" w:line="360" w:lineRule="auto"/>
        <w:rPr>
          <w:rFonts w:hint="eastAsia" w:ascii="宋体" w:hAnsi="宋体" w:eastAsia="宋体" w:cs="宋体"/>
          <w:color w:val="auto"/>
          <w:sz w:val="28"/>
          <w:szCs w:val="28"/>
          <w:highlight w:val="none"/>
        </w:rPr>
      </w:pPr>
    </w:p>
    <w:p w14:paraId="113DFF45">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须填写此表，并</w:t>
      </w:r>
      <w:r>
        <w:rPr>
          <w:rFonts w:hint="eastAsia" w:ascii="宋体" w:hAnsi="宋体" w:eastAsia="宋体" w:cs="宋体"/>
          <w:color w:val="auto"/>
          <w:sz w:val="24"/>
          <w:szCs w:val="24"/>
          <w:highlight w:val="none"/>
          <w:lang w:val="en-US" w:eastAsia="zh-CN"/>
        </w:rPr>
        <w:t>附在</w:t>
      </w:r>
      <w:r>
        <w:rPr>
          <w:rFonts w:hint="eastAsia" w:ascii="宋体" w:hAnsi="宋体" w:eastAsia="宋体" w:cs="宋体"/>
          <w:color w:val="auto"/>
          <w:sz w:val="24"/>
          <w:szCs w:val="24"/>
          <w:highlight w:val="none"/>
          <w:lang w:eastAsia="zh-CN"/>
        </w:rPr>
        <w:t>技术商务</w:t>
      </w:r>
      <w:r>
        <w:rPr>
          <w:rFonts w:hint="eastAsia" w:ascii="宋体" w:hAnsi="宋体" w:eastAsia="宋体" w:cs="宋体"/>
          <w:color w:val="auto"/>
          <w:sz w:val="24"/>
          <w:szCs w:val="24"/>
          <w:highlight w:val="none"/>
        </w:rPr>
        <w:t>文件目录之后。</w:t>
      </w:r>
    </w:p>
    <w:p w14:paraId="639AEAEB">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F7B4E1">
      <w:pPr>
        <w:snapToGrid w:val="0"/>
        <w:spacing w:beforeLines="0" w:afterLines="0" w:line="360" w:lineRule="auto"/>
        <w:rPr>
          <w:rFonts w:hint="eastAsia" w:ascii="宋体" w:hAnsi="宋体" w:eastAsia="宋体" w:cs="宋体"/>
          <w:color w:val="auto"/>
          <w:sz w:val="24"/>
          <w:szCs w:val="24"/>
          <w:highlight w:val="none"/>
        </w:rPr>
      </w:pPr>
    </w:p>
    <w:p w14:paraId="74E67C1A">
      <w:p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5AA31FBA">
      <w:pPr>
        <w:snapToGrid w:val="0"/>
        <w:spacing w:before="0" w:beforeLines="0" w:after="0" w:afterLines="0"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3A3688DC">
      <w:pPr>
        <w:snapToGrid w:val="0"/>
        <w:spacing w:before="0" w:beforeLines="0" w:after="0" w:afterLines="0" w:line="360" w:lineRule="auto"/>
        <w:ind w:right="-817" w:rightChars="-3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50993996">
      <w:pPr>
        <w:pStyle w:val="11"/>
        <w:rPr>
          <w:rFonts w:hint="eastAsia" w:ascii="宋体" w:hAnsi="宋体" w:eastAsia="宋体" w:cs="宋体"/>
          <w:color w:val="auto"/>
          <w:highlight w:val="none"/>
        </w:rPr>
      </w:pPr>
    </w:p>
    <w:p w14:paraId="540FB9A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bookmarkStart w:id="94" w:name="_Toc10427"/>
      <w:bookmarkStart w:id="95" w:name="_Toc17309"/>
      <w:bookmarkStart w:id="96" w:name="_Toc24640"/>
    </w:p>
    <w:p w14:paraId="3193F59B">
      <w:pPr>
        <w:pStyle w:val="14"/>
        <w:spacing w:line="360" w:lineRule="auto"/>
        <w:jc w:val="center"/>
        <w:outlineLvl w:val="1"/>
        <w:rPr>
          <w:rFonts w:ascii="宋体" w:hAnsi="宋体" w:eastAsia="宋体" w:cs="宋体"/>
          <w:color w:val="auto"/>
          <w:sz w:val="32"/>
          <w:szCs w:val="32"/>
          <w:highlight w:val="none"/>
          <w:lang w:val="en-GB"/>
        </w:rPr>
      </w:pPr>
      <w:r>
        <w:rPr>
          <w:rFonts w:hint="eastAsia" w:ascii="宋体" w:hAnsi="宋体" w:eastAsia="宋体" w:cs="宋体"/>
          <w:b/>
          <w:bCs/>
          <w:color w:val="auto"/>
          <w:sz w:val="28"/>
          <w:szCs w:val="28"/>
          <w:highlight w:val="none"/>
        </w:rPr>
        <w:br w:type="page"/>
      </w:r>
      <w:r>
        <w:rPr>
          <w:rFonts w:hint="eastAsia" w:hAnsi="宋体" w:cs="宋体"/>
          <w:b/>
          <w:bCs/>
          <w:color w:val="auto"/>
          <w:sz w:val="28"/>
          <w:szCs w:val="28"/>
          <w:highlight w:val="none"/>
          <w:lang w:val="en-US" w:eastAsia="zh-CN"/>
        </w:rPr>
        <w:t>2.</w:t>
      </w:r>
      <w:r>
        <w:rPr>
          <w:rFonts w:hint="eastAsia" w:ascii="宋体" w:hAnsi="宋体" w:eastAsia="宋体" w:cs="宋体"/>
          <w:color w:val="auto"/>
          <w:sz w:val="32"/>
          <w:szCs w:val="32"/>
          <w:highlight w:val="none"/>
          <w:lang w:val="en-GB"/>
        </w:rPr>
        <w:t>磋商声明书</w:t>
      </w:r>
    </w:p>
    <w:p w14:paraId="64D3586E">
      <w:pPr>
        <w:widowControl/>
        <w:jc w:val="left"/>
        <w:rPr>
          <w:rFonts w:ascii="宋体" w:hAnsi="宋体" w:eastAsia="宋体" w:cs="Times New Roman"/>
          <w:bCs/>
          <w:color w:val="auto"/>
          <w:sz w:val="24"/>
          <w:highlight w:val="none"/>
          <w:lang w:val="zh-CN"/>
        </w:rPr>
      </w:pPr>
    </w:p>
    <w:p w14:paraId="44C61751">
      <w:pPr>
        <w:widowControl/>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致：</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rPr>
        <w:t>（采购人名称）</w:t>
      </w:r>
    </w:p>
    <w:p w14:paraId="30265957">
      <w:pPr>
        <w:widowControl/>
        <w:jc w:val="left"/>
        <w:rPr>
          <w:rFonts w:ascii="宋体" w:hAnsi="宋体" w:eastAsia="宋体" w:cs="Times New Roman"/>
          <w:bCs/>
          <w:color w:val="auto"/>
          <w:sz w:val="24"/>
          <w:highlight w:val="none"/>
          <w:u w:val="single"/>
          <w:lang w:val="zh-CN"/>
        </w:rPr>
      </w:pPr>
    </w:p>
    <w:p w14:paraId="603F9198">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（供应商名称）系中华人民共和国合法企业，经营地址</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。我</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rPr>
        <w:t xml:space="preserve"> </w:t>
      </w:r>
      <w:r>
        <w:rPr>
          <w:rFonts w:hint="eastAsia" w:ascii="宋体" w:hAnsi="宋体" w:eastAsia="宋体" w:cs="Times New Roman"/>
          <w:bCs/>
          <w:color w:val="auto"/>
          <w:sz w:val="24"/>
          <w:highlight w:val="none"/>
          <w:lang w:val="zh-CN"/>
        </w:rPr>
        <w:t>（姓名）系</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（供应商名称）的法定代表人（负责人），我方愿意参加贵方组织的</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项目的磋商，为便于贵方公正、择优地确定成交供应商及其服务，我方就本次磋商有关事项郑重声明如下：</w:t>
      </w:r>
    </w:p>
    <w:p w14:paraId="5B85E6F5">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1.我方向贵方提交的所有磋商响应文件、资料都是准确的和真实的。</w:t>
      </w:r>
    </w:p>
    <w:p w14:paraId="2F675DDF">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2.我方不是采购人的附属机构；在获知本项目采购信息后，与采购人聘请的为此项目提供咨询服务的公司及其附属机构没有任何联系。</w:t>
      </w:r>
    </w:p>
    <w:p w14:paraId="2FCBBC7A">
      <w:pPr>
        <w:widowControl/>
        <w:ind w:firstLine="480" w:firstLineChars="200"/>
        <w:jc w:val="left"/>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3.我方参与本项目前3年内的经营活动中没有重大违法记录。</w:t>
      </w:r>
    </w:p>
    <w:p w14:paraId="6424709F">
      <w:pPr>
        <w:widowControl/>
        <w:ind w:firstLine="480" w:firstLineChars="200"/>
        <w:jc w:val="left"/>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4.我方通过“信用中国”网站（www.creditchina.gov.cn）、中国政府采购网（www.ccgp.gov.cn）查询，未被列入失信被执行人、重大税收违法失信主体、政府采购严重违法失信行为记录名单。</w:t>
      </w:r>
    </w:p>
    <w:p w14:paraId="695FD366">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rPr>
        <w:t>5</w:t>
      </w:r>
      <w:r>
        <w:rPr>
          <w:rFonts w:hint="eastAsia" w:ascii="宋体" w:hAnsi="宋体" w:eastAsia="宋体" w:cs="Times New Roman"/>
          <w:bCs/>
          <w:color w:val="auto"/>
          <w:sz w:val="24"/>
          <w:highlight w:val="none"/>
          <w:lang w:val="zh-CN"/>
        </w:rPr>
        <w:t>.以上事项如有虚假或隐瞒，我方愿意承担一切后果，并不再寻求任何旨在减轻或免除法律责任的辩解。</w:t>
      </w:r>
    </w:p>
    <w:p w14:paraId="10654521">
      <w:pPr>
        <w:widowControl/>
        <w:ind w:firstLine="3684" w:firstLineChars="1535"/>
        <w:jc w:val="left"/>
        <w:rPr>
          <w:rFonts w:ascii="宋体" w:hAnsi="宋体" w:eastAsia="宋体" w:cs="Times New Roman"/>
          <w:bCs/>
          <w:color w:val="auto"/>
          <w:sz w:val="24"/>
          <w:highlight w:val="none"/>
          <w:u w:val="single"/>
          <w:lang w:val="zh-CN"/>
        </w:rPr>
      </w:pPr>
      <w:r>
        <w:rPr>
          <w:rFonts w:hint="eastAsia" w:ascii="宋体" w:hAnsi="宋体" w:eastAsia="宋体" w:cs="Times New Roman"/>
          <w:bCs/>
          <w:color w:val="auto"/>
          <w:sz w:val="24"/>
          <w:highlight w:val="none"/>
          <w:lang w:val="zh-CN"/>
        </w:rPr>
        <w:t>法定代表人（签字或盖章）：</w:t>
      </w:r>
      <w:r>
        <w:rPr>
          <w:rFonts w:hint="eastAsia" w:ascii="宋体" w:hAnsi="宋体" w:eastAsia="宋体" w:cs="Times New Roman"/>
          <w:bCs/>
          <w:color w:val="auto"/>
          <w:sz w:val="24"/>
          <w:highlight w:val="none"/>
          <w:u w:val="single"/>
          <w:lang w:val="zh-CN"/>
        </w:rPr>
        <w:t xml:space="preserve">             </w:t>
      </w:r>
    </w:p>
    <w:p w14:paraId="1BF59D3A">
      <w:pPr>
        <w:widowControl/>
        <w:ind w:firstLine="3684" w:firstLineChars="1535"/>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供应商公章：</w:t>
      </w:r>
      <w:r>
        <w:rPr>
          <w:rFonts w:hint="eastAsia" w:ascii="宋体" w:hAnsi="宋体" w:eastAsia="宋体" w:cs="Times New Roman"/>
          <w:bCs/>
          <w:color w:val="auto"/>
          <w:sz w:val="24"/>
          <w:highlight w:val="none"/>
          <w:u w:val="single"/>
          <w:lang w:val="zh-CN"/>
        </w:rPr>
        <w:t xml:space="preserve">                           </w:t>
      </w:r>
    </w:p>
    <w:p w14:paraId="557ACA3D">
      <w:pPr>
        <w:widowControl/>
        <w:ind w:firstLine="6096" w:firstLineChars="254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年    月    日</w:t>
      </w:r>
    </w:p>
    <w:p w14:paraId="596D43D8">
      <w:pPr>
        <w:snapToGrid w:val="0"/>
        <w:spacing w:line="360" w:lineRule="auto"/>
        <w:rPr>
          <w:rFonts w:hint="eastAsia" w:ascii="宋体" w:hAnsi="宋体" w:eastAsia="宋体" w:cs="宋体"/>
          <w:color w:val="auto"/>
          <w:sz w:val="24"/>
          <w:szCs w:val="24"/>
          <w:highlight w:val="none"/>
        </w:rPr>
      </w:pPr>
    </w:p>
    <w:p w14:paraId="70F3AD11">
      <w:pPr>
        <w:spacing w:line="540" w:lineRule="exact"/>
        <w:ind w:firstLine="480" w:firstLineChars="200"/>
        <w:rPr>
          <w:rFonts w:hint="eastAsia" w:ascii="宋体" w:hAnsi="宋体" w:eastAsia="宋体" w:cs="宋体"/>
          <w:color w:val="auto"/>
          <w:sz w:val="24"/>
          <w:szCs w:val="24"/>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31"/>
        <w:gridCol w:w="385"/>
        <w:gridCol w:w="459"/>
        <w:gridCol w:w="416"/>
        <w:gridCol w:w="359"/>
        <w:gridCol w:w="400"/>
        <w:gridCol w:w="1116"/>
        <w:gridCol w:w="1100"/>
        <w:gridCol w:w="160"/>
        <w:gridCol w:w="224"/>
        <w:gridCol w:w="1916"/>
        <w:gridCol w:w="836"/>
        <w:gridCol w:w="709"/>
      </w:tblGrid>
      <w:tr w14:paraId="2442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9" w:type="dxa"/>
            <w:gridSpan w:val="14"/>
            <w:vAlign w:val="center"/>
          </w:tcPr>
          <w:p w14:paraId="6B868FAC">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3.</w:t>
            </w:r>
            <w:r>
              <w:rPr>
                <w:rFonts w:hint="eastAsia" w:hAnsi="宋体" w:cs="宋体"/>
                <w:color w:val="auto"/>
                <w:sz w:val="32"/>
                <w:szCs w:val="32"/>
                <w:highlight w:val="none"/>
                <w:lang w:val="en-GB"/>
              </w:rPr>
              <w:t>磋商资格审查表（自查）</w:t>
            </w:r>
          </w:p>
        </w:tc>
      </w:tr>
      <w:tr w14:paraId="48DE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gridSpan w:val="2"/>
            <w:vAlign w:val="center"/>
          </w:tcPr>
          <w:p w14:paraId="215314D5">
            <w:pPr>
              <w:spacing w:line="240" w:lineRule="exact"/>
              <w:rPr>
                <w:color w:val="auto"/>
                <w:sz w:val="18"/>
                <w:szCs w:val="18"/>
                <w:highlight w:val="none"/>
              </w:rPr>
            </w:pPr>
            <w:r>
              <w:rPr>
                <w:rFonts w:hint="eastAsia"/>
                <w:color w:val="auto"/>
                <w:sz w:val="18"/>
                <w:szCs w:val="18"/>
                <w:highlight w:val="none"/>
              </w:rPr>
              <w:t>采购单位</w:t>
            </w:r>
          </w:p>
        </w:tc>
        <w:tc>
          <w:tcPr>
            <w:tcW w:w="2019" w:type="dxa"/>
            <w:gridSpan w:val="5"/>
            <w:vAlign w:val="center"/>
          </w:tcPr>
          <w:p w14:paraId="2D6EB1CB">
            <w:pPr>
              <w:spacing w:line="240" w:lineRule="exact"/>
              <w:rPr>
                <w:color w:val="auto"/>
                <w:sz w:val="18"/>
                <w:szCs w:val="18"/>
                <w:highlight w:val="none"/>
              </w:rPr>
            </w:pPr>
          </w:p>
        </w:tc>
        <w:tc>
          <w:tcPr>
            <w:tcW w:w="2376" w:type="dxa"/>
            <w:gridSpan w:val="3"/>
            <w:vAlign w:val="center"/>
          </w:tcPr>
          <w:p w14:paraId="1886D441">
            <w:pPr>
              <w:spacing w:line="240" w:lineRule="exact"/>
              <w:rPr>
                <w:color w:val="auto"/>
                <w:sz w:val="18"/>
                <w:szCs w:val="18"/>
                <w:highlight w:val="none"/>
              </w:rPr>
            </w:pPr>
            <w:r>
              <w:rPr>
                <w:rFonts w:hint="eastAsia"/>
                <w:color w:val="auto"/>
                <w:sz w:val="18"/>
                <w:szCs w:val="18"/>
                <w:highlight w:val="none"/>
              </w:rPr>
              <w:t>项目编号</w:t>
            </w:r>
          </w:p>
        </w:tc>
        <w:tc>
          <w:tcPr>
            <w:tcW w:w="3685" w:type="dxa"/>
            <w:gridSpan w:val="4"/>
            <w:vAlign w:val="center"/>
          </w:tcPr>
          <w:p w14:paraId="56064053">
            <w:pPr>
              <w:spacing w:line="240" w:lineRule="exact"/>
              <w:rPr>
                <w:color w:val="auto"/>
                <w:sz w:val="18"/>
                <w:szCs w:val="18"/>
                <w:highlight w:val="none"/>
              </w:rPr>
            </w:pPr>
          </w:p>
        </w:tc>
      </w:tr>
      <w:tr w14:paraId="50CB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29" w:type="dxa"/>
            <w:gridSpan w:val="2"/>
            <w:vAlign w:val="center"/>
          </w:tcPr>
          <w:p w14:paraId="134BF15E">
            <w:pPr>
              <w:spacing w:line="240" w:lineRule="exact"/>
              <w:rPr>
                <w:color w:val="auto"/>
                <w:sz w:val="18"/>
                <w:szCs w:val="18"/>
                <w:highlight w:val="none"/>
              </w:rPr>
            </w:pPr>
            <w:r>
              <w:rPr>
                <w:rFonts w:hint="eastAsia"/>
                <w:color w:val="auto"/>
                <w:sz w:val="18"/>
                <w:szCs w:val="18"/>
                <w:highlight w:val="none"/>
              </w:rPr>
              <w:t>项目名称</w:t>
            </w:r>
          </w:p>
        </w:tc>
        <w:tc>
          <w:tcPr>
            <w:tcW w:w="8080" w:type="dxa"/>
            <w:gridSpan w:val="12"/>
            <w:vAlign w:val="center"/>
          </w:tcPr>
          <w:p w14:paraId="4FDF9E5F">
            <w:pPr>
              <w:spacing w:line="240" w:lineRule="exact"/>
              <w:rPr>
                <w:color w:val="auto"/>
                <w:sz w:val="18"/>
                <w:szCs w:val="18"/>
                <w:highlight w:val="none"/>
              </w:rPr>
            </w:pPr>
          </w:p>
        </w:tc>
      </w:tr>
      <w:tr w14:paraId="0196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8" w:type="dxa"/>
            <w:vMerge w:val="restart"/>
            <w:vAlign w:val="center"/>
          </w:tcPr>
          <w:p w14:paraId="2AF548C8">
            <w:pPr>
              <w:spacing w:line="240" w:lineRule="exact"/>
              <w:rPr>
                <w:color w:val="auto"/>
                <w:sz w:val="18"/>
                <w:szCs w:val="18"/>
                <w:highlight w:val="none"/>
              </w:rPr>
            </w:pPr>
            <w:r>
              <w:rPr>
                <w:rFonts w:hint="eastAsia"/>
                <w:color w:val="auto"/>
                <w:sz w:val="18"/>
                <w:szCs w:val="18"/>
                <w:highlight w:val="none"/>
              </w:rPr>
              <w:t>资格要求</w:t>
            </w:r>
          </w:p>
        </w:tc>
        <w:tc>
          <w:tcPr>
            <w:tcW w:w="4950" w:type="dxa"/>
            <w:gridSpan w:val="10"/>
            <w:vAlign w:val="center"/>
          </w:tcPr>
          <w:p w14:paraId="1EF5E2AC">
            <w:pPr>
              <w:spacing w:line="240" w:lineRule="exact"/>
              <w:rPr>
                <w:color w:val="auto"/>
                <w:sz w:val="18"/>
                <w:szCs w:val="18"/>
                <w:highlight w:val="none"/>
              </w:rPr>
            </w:pPr>
            <w:r>
              <w:rPr>
                <w:rFonts w:hint="eastAsia"/>
                <w:color w:val="auto"/>
                <w:sz w:val="18"/>
                <w:szCs w:val="18"/>
                <w:highlight w:val="none"/>
              </w:rPr>
              <w:t>基本资格要求</w:t>
            </w:r>
          </w:p>
        </w:tc>
        <w:tc>
          <w:tcPr>
            <w:tcW w:w="1916" w:type="dxa"/>
            <w:vAlign w:val="center"/>
          </w:tcPr>
          <w:p w14:paraId="5A0594EF">
            <w:pPr>
              <w:spacing w:line="240" w:lineRule="exact"/>
              <w:rPr>
                <w:color w:val="auto"/>
                <w:sz w:val="18"/>
                <w:szCs w:val="18"/>
                <w:highlight w:val="none"/>
              </w:rPr>
            </w:pPr>
            <w:r>
              <w:rPr>
                <w:rFonts w:hint="eastAsia"/>
                <w:color w:val="auto"/>
                <w:sz w:val="18"/>
                <w:szCs w:val="18"/>
                <w:highlight w:val="none"/>
              </w:rPr>
              <w:t>落实政府采购政策需满足的资格要求</w:t>
            </w:r>
          </w:p>
        </w:tc>
        <w:tc>
          <w:tcPr>
            <w:tcW w:w="836" w:type="dxa"/>
            <w:vAlign w:val="center"/>
          </w:tcPr>
          <w:p w14:paraId="232F745C">
            <w:pPr>
              <w:spacing w:line="240" w:lineRule="exact"/>
              <w:rPr>
                <w:color w:val="auto"/>
                <w:sz w:val="18"/>
                <w:szCs w:val="18"/>
                <w:highlight w:val="none"/>
              </w:rPr>
            </w:pPr>
            <w:r>
              <w:rPr>
                <w:rFonts w:hint="eastAsia"/>
                <w:color w:val="auto"/>
                <w:sz w:val="18"/>
                <w:szCs w:val="18"/>
                <w:highlight w:val="none"/>
              </w:rPr>
              <w:t>特定资格要求</w:t>
            </w:r>
          </w:p>
        </w:tc>
        <w:tc>
          <w:tcPr>
            <w:tcW w:w="709" w:type="dxa"/>
            <w:vAlign w:val="center"/>
          </w:tcPr>
          <w:p w14:paraId="6E8FB799">
            <w:pPr>
              <w:spacing w:line="240" w:lineRule="exact"/>
              <w:rPr>
                <w:color w:val="auto"/>
                <w:sz w:val="18"/>
                <w:szCs w:val="18"/>
                <w:highlight w:val="none"/>
              </w:rPr>
            </w:pPr>
            <w:r>
              <w:rPr>
                <w:rFonts w:hint="eastAsia"/>
                <w:color w:val="auto"/>
                <w:sz w:val="18"/>
                <w:szCs w:val="18"/>
                <w:highlight w:val="none"/>
              </w:rPr>
              <w:t>资格</w:t>
            </w:r>
          </w:p>
          <w:p w14:paraId="1A83620B">
            <w:pPr>
              <w:spacing w:line="240" w:lineRule="exact"/>
              <w:rPr>
                <w:color w:val="auto"/>
                <w:sz w:val="18"/>
                <w:szCs w:val="18"/>
                <w:highlight w:val="none"/>
              </w:rPr>
            </w:pPr>
            <w:r>
              <w:rPr>
                <w:rFonts w:hint="eastAsia"/>
                <w:color w:val="auto"/>
                <w:sz w:val="18"/>
                <w:szCs w:val="18"/>
                <w:highlight w:val="none"/>
              </w:rPr>
              <w:t>审查</w:t>
            </w:r>
          </w:p>
          <w:p w14:paraId="3D550468">
            <w:pPr>
              <w:spacing w:line="240" w:lineRule="exact"/>
              <w:rPr>
                <w:color w:val="auto"/>
                <w:sz w:val="18"/>
                <w:szCs w:val="18"/>
                <w:highlight w:val="none"/>
              </w:rPr>
            </w:pPr>
            <w:r>
              <w:rPr>
                <w:rFonts w:hint="eastAsia"/>
                <w:color w:val="auto"/>
                <w:sz w:val="18"/>
                <w:szCs w:val="18"/>
                <w:highlight w:val="none"/>
              </w:rPr>
              <w:t>结论</w:t>
            </w:r>
          </w:p>
        </w:tc>
      </w:tr>
      <w:tr w14:paraId="62D1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8" w:type="dxa"/>
            <w:vMerge w:val="continue"/>
            <w:vAlign w:val="center"/>
          </w:tcPr>
          <w:p w14:paraId="13B8872C">
            <w:pPr>
              <w:spacing w:line="240" w:lineRule="exact"/>
              <w:rPr>
                <w:color w:val="auto"/>
                <w:sz w:val="18"/>
                <w:szCs w:val="18"/>
                <w:highlight w:val="none"/>
              </w:rPr>
            </w:pPr>
          </w:p>
        </w:tc>
        <w:tc>
          <w:tcPr>
            <w:tcW w:w="2350" w:type="dxa"/>
            <w:gridSpan w:val="6"/>
            <w:vAlign w:val="center"/>
          </w:tcPr>
          <w:p w14:paraId="292652CB">
            <w:pPr>
              <w:spacing w:line="240" w:lineRule="exact"/>
              <w:rPr>
                <w:color w:val="auto"/>
                <w:sz w:val="18"/>
                <w:szCs w:val="18"/>
                <w:highlight w:val="none"/>
              </w:rPr>
            </w:pPr>
            <w:r>
              <w:rPr>
                <w:rFonts w:hint="eastAsia"/>
                <w:color w:val="auto"/>
                <w:sz w:val="18"/>
                <w:szCs w:val="18"/>
                <w:highlight w:val="none"/>
              </w:rPr>
              <w:t>符合《中华人民共和国政府采购法》第二十二条规定的供应商资格条件</w:t>
            </w:r>
          </w:p>
        </w:tc>
        <w:tc>
          <w:tcPr>
            <w:tcW w:w="1116" w:type="dxa"/>
            <w:vMerge w:val="restart"/>
            <w:vAlign w:val="center"/>
          </w:tcPr>
          <w:p w14:paraId="3E42F061">
            <w:pPr>
              <w:spacing w:line="240" w:lineRule="exact"/>
              <w:rPr>
                <w:color w:val="auto"/>
                <w:sz w:val="18"/>
                <w:szCs w:val="18"/>
                <w:highlight w:val="none"/>
              </w:rPr>
            </w:pPr>
            <w:r>
              <w:rPr>
                <w:rFonts w:hint="eastAsia"/>
                <w:color w:val="auto"/>
                <w:sz w:val="18"/>
                <w:szCs w:val="18"/>
                <w:highlight w:val="none"/>
              </w:rPr>
              <w:t>且必须为未被列入“信用中国”网站（www.creditchina.gov.cn）、中国政府采购网（www.ccgp.gov.cn）渠道信用记录失信被执行人、重大税收违法案件当事人名单、政府采购严重违法失信行为记录名单的供应商</w:t>
            </w:r>
          </w:p>
        </w:tc>
        <w:tc>
          <w:tcPr>
            <w:tcW w:w="1100" w:type="dxa"/>
            <w:vMerge w:val="restart"/>
            <w:vAlign w:val="center"/>
          </w:tcPr>
          <w:p w14:paraId="6A33F3B7">
            <w:pPr>
              <w:spacing w:line="240" w:lineRule="exact"/>
              <w:rPr>
                <w:rFonts w:hint="eastAsia"/>
                <w:color w:val="auto"/>
                <w:sz w:val="18"/>
                <w:szCs w:val="18"/>
                <w:highlight w:val="none"/>
              </w:rPr>
            </w:pPr>
            <w:r>
              <w:rPr>
                <w:rFonts w:hint="eastAsia"/>
                <w:color w:val="auto"/>
                <w:sz w:val="18"/>
                <w:szCs w:val="18"/>
                <w:highlight w:val="none"/>
              </w:rPr>
              <w:t>单位负责人为同一人或者存在直接控股、管理关系的不同供应商，不得参加同一合同项下的采购活动</w:t>
            </w:r>
          </w:p>
        </w:tc>
        <w:tc>
          <w:tcPr>
            <w:tcW w:w="384" w:type="dxa"/>
            <w:gridSpan w:val="2"/>
            <w:vMerge w:val="restart"/>
            <w:vAlign w:val="center"/>
          </w:tcPr>
          <w:p w14:paraId="2FF2B06A">
            <w:pPr>
              <w:spacing w:line="240" w:lineRule="exact"/>
              <w:rPr>
                <w:rFonts w:hint="eastAsia"/>
                <w:color w:val="auto"/>
                <w:sz w:val="18"/>
                <w:szCs w:val="18"/>
                <w:highlight w:val="none"/>
              </w:rPr>
            </w:pPr>
            <w:r>
              <w:rPr>
                <w:rFonts w:hint="eastAsia"/>
                <w:color w:val="auto"/>
                <w:sz w:val="18"/>
                <w:szCs w:val="18"/>
                <w:highlight w:val="none"/>
              </w:rPr>
              <w:t>本项目不接受联合体响应</w:t>
            </w:r>
          </w:p>
        </w:tc>
        <w:tc>
          <w:tcPr>
            <w:tcW w:w="1916" w:type="dxa"/>
            <w:vMerge w:val="restart"/>
            <w:vAlign w:val="center"/>
          </w:tcPr>
          <w:p w14:paraId="290C8508">
            <w:pPr>
              <w:spacing w:line="240" w:lineRule="exact"/>
              <w:rPr>
                <w:color w:val="auto"/>
                <w:sz w:val="18"/>
                <w:szCs w:val="18"/>
                <w:highlight w:val="none"/>
              </w:rPr>
            </w:pPr>
            <w:r>
              <w:rPr>
                <w:rFonts w:hint="eastAsia"/>
                <w:color w:val="auto"/>
                <w:sz w:val="18"/>
                <w:szCs w:val="18"/>
                <w:highlight w:val="none"/>
              </w:rPr>
              <w:t>本项目专门面向中小企业采购, 供应商需提供符合《政府采购促进中小企业发展管理办法》（财库【2020】46 号）和本采购文件规定的《中小企业声明函》（模板详见附件）。(监狱企业参加</w:t>
            </w:r>
            <w:r>
              <w:rPr>
                <w:rFonts w:hint="eastAsia"/>
                <w:color w:val="auto"/>
                <w:sz w:val="18"/>
                <w:szCs w:val="18"/>
                <w:highlight w:val="none"/>
                <w:lang w:eastAsia="zh-CN"/>
              </w:rPr>
              <w:t>响应</w:t>
            </w:r>
            <w:r>
              <w:rPr>
                <w:rFonts w:hint="eastAsia"/>
                <w:color w:val="auto"/>
                <w:sz w:val="18"/>
                <w:szCs w:val="18"/>
                <w:highlight w:val="none"/>
              </w:rPr>
              <w:t>【提供《监狱企业声明函》及其相关的证明材料】、残疾人福利性单位参加</w:t>
            </w:r>
            <w:r>
              <w:rPr>
                <w:rFonts w:hint="eastAsia"/>
                <w:color w:val="auto"/>
                <w:sz w:val="18"/>
                <w:szCs w:val="18"/>
                <w:highlight w:val="none"/>
                <w:lang w:eastAsia="zh-CN"/>
              </w:rPr>
              <w:t>响应</w:t>
            </w:r>
            <w:r>
              <w:rPr>
                <w:rFonts w:hint="eastAsia"/>
                <w:color w:val="auto"/>
                <w:sz w:val="18"/>
                <w:szCs w:val="18"/>
                <w:highlight w:val="none"/>
              </w:rPr>
              <w:t>【提供《残疾人福利性单位声明函》及其相关的证明材料】，视为小型、微型企业，享受小微企业政策扶持)。</w:t>
            </w:r>
          </w:p>
        </w:tc>
        <w:tc>
          <w:tcPr>
            <w:tcW w:w="836" w:type="dxa"/>
            <w:vMerge w:val="restart"/>
            <w:vAlign w:val="center"/>
          </w:tcPr>
          <w:p w14:paraId="34A1CD25">
            <w:pPr>
              <w:spacing w:line="240" w:lineRule="exact"/>
              <w:rPr>
                <w:color w:val="auto"/>
                <w:sz w:val="18"/>
                <w:szCs w:val="18"/>
                <w:highlight w:val="none"/>
              </w:rPr>
            </w:pPr>
            <w:r>
              <w:rPr>
                <w:rFonts w:hint="eastAsia"/>
                <w:color w:val="auto"/>
                <w:sz w:val="18"/>
                <w:szCs w:val="18"/>
                <w:highlight w:val="none"/>
              </w:rPr>
              <w:t>具有建设主管部门颁发的石油化工工程施工总承包三级及以上资质，并具有有效的安全生产许可证</w:t>
            </w:r>
          </w:p>
        </w:tc>
        <w:tc>
          <w:tcPr>
            <w:tcW w:w="709" w:type="dxa"/>
            <w:vMerge w:val="restart"/>
            <w:vAlign w:val="center"/>
          </w:tcPr>
          <w:p w14:paraId="3E47C807">
            <w:pPr>
              <w:spacing w:line="240" w:lineRule="exact"/>
              <w:rPr>
                <w:color w:val="auto"/>
                <w:sz w:val="18"/>
                <w:szCs w:val="18"/>
                <w:highlight w:val="none"/>
              </w:rPr>
            </w:pPr>
          </w:p>
        </w:tc>
      </w:tr>
      <w:tr w14:paraId="5C12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98" w:type="dxa"/>
            <w:vMerge w:val="continue"/>
            <w:vAlign w:val="center"/>
          </w:tcPr>
          <w:p w14:paraId="1B6461E1">
            <w:pPr>
              <w:spacing w:line="240" w:lineRule="exact"/>
              <w:rPr>
                <w:color w:val="auto"/>
                <w:sz w:val="18"/>
                <w:szCs w:val="18"/>
                <w:highlight w:val="none"/>
              </w:rPr>
            </w:pPr>
          </w:p>
        </w:tc>
        <w:tc>
          <w:tcPr>
            <w:tcW w:w="331" w:type="dxa"/>
            <w:vAlign w:val="center"/>
          </w:tcPr>
          <w:p w14:paraId="750BC6C8">
            <w:pPr>
              <w:spacing w:line="240" w:lineRule="exact"/>
              <w:rPr>
                <w:color w:val="auto"/>
                <w:sz w:val="18"/>
                <w:szCs w:val="18"/>
                <w:highlight w:val="none"/>
              </w:rPr>
            </w:pPr>
            <w:r>
              <w:rPr>
                <w:rFonts w:hint="eastAsia"/>
                <w:color w:val="auto"/>
                <w:sz w:val="18"/>
                <w:szCs w:val="18"/>
                <w:highlight w:val="none"/>
              </w:rPr>
              <w:t>具有独立承担民事责任的能力</w:t>
            </w:r>
          </w:p>
        </w:tc>
        <w:tc>
          <w:tcPr>
            <w:tcW w:w="385" w:type="dxa"/>
            <w:vAlign w:val="center"/>
          </w:tcPr>
          <w:p w14:paraId="5FD5E2E3">
            <w:pPr>
              <w:spacing w:line="240" w:lineRule="exact"/>
              <w:rPr>
                <w:color w:val="auto"/>
                <w:sz w:val="18"/>
                <w:szCs w:val="18"/>
                <w:highlight w:val="none"/>
              </w:rPr>
            </w:pPr>
            <w:r>
              <w:rPr>
                <w:rFonts w:hint="eastAsia"/>
                <w:color w:val="auto"/>
                <w:sz w:val="18"/>
                <w:szCs w:val="18"/>
                <w:highlight w:val="none"/>
              </w:rPr>
              <w:t>具有良好的商业信誉和健全的财务会计制度</w:t>
            </w:r>
          </w:p>
        </w:tc>
        <w:tc>
          <w:tcPr>
            <w:tcW w:w="459" w:type="dxa"/>
            <w:vAlign w:val="center"/>
          </w:tcPr>
          <w:p w14:paraId="2B6DFE99">
            <w:pPr>
              <w:spacing w:line="240" w:lineRule="exact"/>
              <w:rPr>
                <w:color w:val="auto"/>
                <w:sz w:val="18"/>
                <w:szCs w:val="18"/>
                <w:highlight w:val="none"/>
              </w:rPr>
            </w:pPr>
            <w:r>
              <w:rPr>
                <w:rFonts w:hint="eastAsia"/>
                <w:color w:val="auto"/>
                <w:sz w:val="18"/>
                <w:szCs w:val="18"/>
                <w:highlight w:val="none"/>
              </w:rPr>
              <w:t>具有履行合同所必需的设备和专业技术能力</w:t>
            </w:r>
          </w:p>
        </w:tc>
        <w:tc>
          <w:tcPr>
            <w:tcW w:w="416" w:type="dxa"/>
            <w:vAlign w:val="center"/>
          </w:tcPr>
          <w:p w14:paraId="35CD0F25">
            <w:pPr>
              <w:spacing w:line="240" w:lineRule="exact"/>
              <w:rPr>
                <w:color w:val="auto"/>
                <w:sz w:val="18"/>
                <w:szCs w:val="18"/>
                <w:highlight w:val="none"/>
              </w:rPr>
            </w:pPr>
            <w:r>
              <w:rPr>
                <w:rFonts w:hint="eastAsia"/>
                <w:color w:val="auto"/>
                <w:sz w:val="18"/>
                <w:szCs w:val="18"/>
                <w:highlight w:val="none"/>
              </w:rPr>
              <w:t>具有依法缴纳税收和社会保障资金的良好记录</w:t>
            </w:r>
          </w:p>
        </w:tc>
        <w:tc>
          <w:tcPr>
            <w:tcW w:w="359" w:type="dxa"/>
            <w:vAlign w:val="center"/>
          </w:tcPr>
          <w:p w14:paraId="16CAD6EF">
            <w:pPr>
              <w:spacing w:line="240" w:lineRule="exact"/>
              <w:rPr>
                <w:color w:val="auto"/>
                <w:sz w:val="18"/>
                <w:szCs w:val="18"/>
                <w:highlight w:val="none"/>
              </w:rPr>
            </w:pPr>
            <w:r>
              <w:rPr>
                <w:rFonts w:hint="eastAsia"/>
                <w:color w:val="auto"/>
                <w:sz w:val="18"/>
                <w:szCs w:val="18"/>
                <w:highlight w:val="none"/>
              </w:rPr>
              <w:t>参加政府采购活动前三年内，无重大违法记录</w:t>
            </w:r>
          </w:p>
        </w:tc>
        <w:tc>
          <w:tcPr>
            <w:tcW w:w="400" w:type="dxa"/>
            <w:vAlign w:val="center"/>
          </w:tcPr>
          <w:p w14:paraId="7EA45627">
            <w:pPr>
              <w:spacing w:line="240" w:lineRule="exact"/>
              <w:rPr>
                <w:color w:val="auto"/>
                <w:sz w:val="18"/>
                <w:szCs w:val="18"/>
                <w:highlight w:val="none"/>
              </w:rPr>
            </w:pPr>
            <w:r>
              <w:rPr>
                <w:rFonts w:hint="eastAsia"/>
                <w:color w:val="auto"/>
                <w:sz w:val="18"/>
                <w:szCs w:val="18"/>
                <w:highlight w:val="none"/>
              </w:rPr>
              <w:t>法律、行政法规规定的其他条件</w:t>
            </w:r>
          </w:p>
        </w:tc>
        <w:tc>
          <w:tcPr>
            <w:tcW w:w="1116" w:type="dxa"/>
            <w:vMerge w:val="continue"/>
            <w:vAlign w:val="center"/>
          </w:tcPr>
          <w:p w14:paraId="018A1361">
            <w:pPr>
              <w:spacing w:line="240" w:lineRule="exact"/>
              <w:rPr>
                <w:color w:val="auto"/>
                <w:sz w:val="18"/>
                <w:szCs w:val="18"/>
                <w:highlight w:val="none"/>
              </w:rPr>
            </w:pPr>
          </w:p>
        </w:tc>
        <w:tc>
          <w:tcPr>
            <w:tcW w:w="1100" w:type="dxa"/>
            <w:vMerge w:val="continue"/>
            <w:vAlign w:val="center"/>
          </w:tcPr>
          <w:p w14:paraId="4BA222BD">
            <w:pPr>
              <w:spacing w:line="240" w:lineRule="exact"/>
              <w:rPr>
                <w:color w:val="auto"/>
                <w:sz w:val="18"/>
                <w:szCs w:val="18"/>
                <w:highlight w:val="none"/>
              </w:rPr>
            </w:pPr>
          </w:p>
        </w:tc>
        <w:tc>
          <w:tcPr>
            <w:tcW w:w="384" w:type="dxa"/>
            <w:gridSpan w:val="2"/>
            <w:vMerge w:val="continue"/>
            <w:vAlign w:val="center"/>
          </w:tcPr>
          <w:p w14:paraId="1F51EE13">
            <w:pPr>
              <w:spacing w:line="240" w:lineRule="exact"/>
              <w:rPr>
                <w:color w:val="auto"/>
                <w:sz w:val="18"/>
                <w:szCs w:val="18"/>
                <w:highlight w:val="none"/>
              </w:rPr>
            </w:pPr>
          </w:p>
        </w:tc>
        <w:tc>
          <w:tcPr>
            <w:tcW w:w="1916" w:type="dxa"/>
            <w:vMerge w:val="continue"/>
            <w:vAlign w:val="center"/>
          </w:tcPr>
          <w:p w14:paraId="2916116F">
            <w:pPr>
              <w:spacing w:line="240" w:lineRule="exact"/>
              <w:rPr>
                <w:color w:val="auto"/>
                <w:sz w:val="18"/>
                <w:szCs w:val="18"/>
                <w:highlight w:val="none"/>
              </w:rPr>
            </w:pPr>
          </w:p>
        </w:tc>
        <w:tc>
          <w:tcPr>
            <w:tcW w:w="836" w:type="dxa"/>
            <w:vMerge w:val="continue"/>
            <w:vAlign w:val="center"/>
          </w:tcPr>
          <w:p w14:paraId="0E00D0BE">
            <w:pPr>
              <w:spacing w:line="240" w:lineRule="exact"/>
              <w:rPr>
                <w:color w:val="auto"/>
                <w:sz w:val="18"/>
                <w:szCs w:val="18"/>
                <w:highlight w:val="none"/>
              </w:rPr>
            </w:pPr>
          </w:p>
        </w:tc>
        <w:tc>
          <w:tcPr>
            <w:tcW w:w="709" w:type="dxa"/>
            <w:vMerge w:val="continue"/>
            <w:vAlign w:val="center"/>
          </w:tcPr>
          <w:p w14:paraId="5054B0E2">
            <w:pPr>
              <w:spacing w:line="240" w:lineRule="exact"/>
              <w:rPr>
                <w:color w:val="auto"/>
                <w:sz w:val="18"/>
                <w:szCs w:val="18"/>
                <w:highlight w:val="none"/>
              </w:rPr>
            </w:pPr>
          </w:p>
        </w:tc>
      </w:tr>
      <w:tr w14:paraId="622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8" w:type="dxa"/>
            <w:vAlign w:val="center"/>
          </w:tcPr>
          <w:p w14:paraId="5664F052">
            <w:pPr>
              <w:spacing w:line="240" w:lineRule="exact"/>
              <w:rPr>
                <w:color w:val="auto"/>
                <w:sz w:val="18"/>
                <w:szCs w:val="18"/>
                <w:highlight w:val="none"/>
              </w:rPr>
            </w:pPr>
            <w:r>
              <w:rPr>
                <w:rFonts w:hint="eastAsia"/>
                <w:color w:val="auto"/>
                <w:sz w:val="18"/>
                <w:szCs w:val="18"/>
                <w:highlight w:val="none"/>
              </w:rPr>
              <w:t>自查情况</w:t>
            </w:r>
          </w:p>
        </w:tc>
        <w:tc>
          <w:tcPr>
            <w:tcW w:w="331" w:type="dxa"/>
            <w:vAlign w:val="center"/>
          </w:tcPr>
          <w:p w14:paraId="79645AAB">
            <w:pPr>
              <w:spacing w:line="240" w:lineRule="exact"/>
              <w:rPr>
                <w:color w:val="auto"/>
                <w:sz w:val="18"/>
                <w:szCs w:val="18"/>
                <w:highlight w:val="none"/>
              </w:rPr>
            </w:pPr>
          </w:p>
        </w:tc>
        <w:tc>
          <w:tcPr>
            <w:tcW w:w="385" w:type="dxa"/>
            <w:vAlign w:val="center"/>
          </w:tcPr>
          <w:p w14:paraId="19F74D02">
            <w:pPr>
              <w:spacing w:line="240" w:lineRule="exact"/>
              <w:rPr>
                <w:color w:val="auto"/>
                <w:sz w:val="18"/>
                <w:szCs w:val="18"/>
                <w:highlight w:val="none"/>
              </w:rPr>
            </w:pPr>
          </w:p>
        </w:tc>
        <w:tc>
          <w:tcPr>
            <w:tcW w:w="459" w:type="dxa"/>
            <w:vAlign w:val="center"/>
          </w:tcPr>
          <w:p w14:paraId="3F51F502">
            <w:pPr>
              <w:spacing w:line="240" w:lineRule="exact"/>
              <w:rPr>
                <w:color w:val="auto"/>
                <w:sz w:val="18"/>
                <w:szCs w:val="18"/>
                <w:highlight w:val="none"/>
              </w:rPr>
            </w:pPr>
          </w:p>
        </w:tc>
        <w:tc>
          <w:tcPr>
            <w:tcW w:w="416" w:type="dxa"/>
            <w:vAlign w:val="center"/>
          </w:tcPr>
          <w:p w14:paraId="463118CE">
            <w:pPr>
              <w:spacing w:line="240" w:lineRule="exact"/>
              <w:rPr>
                <w:color w:val="auto"/>
                <w:sz w:val="18"/>
                <w:szCs w:val="18"/>
                <w:highlight w:val="none"/>
              </w:rPr>
            </w:pPr>
          </w:p>
        </w:tc>
        <w:tc>
          <w:tcPr>
            <w:tcW w:w="359" w:type="dxa"/>
            <w:vAlign w:val="center"/>
          </w:tcPr>
          <w:p w14:paraId="649170D3">
            <w:pPr>
              <w:spacing w:line="240" w:lineRule="exact"/>
              <w:rPr>
                <w:color w:val="auto"/>
                <w:sz w:val="18"/>
                <w:szCs w:val="18"/>
                <w:highlight w:val="none"/>
              </w:rPr>
            </w:pPr>
          </w:p>
        </w:tc>
        <w:tc>
          <w:tcPr>
            <w:tcW w:w="400" w:type="dxa"/>
            <w:vAlign w:val="center"/>
          </w:tcPr>
          <w:p w14:paraId="3AA22E43">
            <w:pPr>
              <w:spacing w:line="240" w:lineRule="exact"/>
              <w:rPr>
                <w:color w:val="auto"/>
                <w:sz w:val="18"/>
                <w:szCs w:val="18"/>
                <w:highlight w:val="none"/>
              </w:rPr>
            </w:pPr>
          </w:p>
        </w:tc>
        <w:tc>
          <w:tcPr>
            <w:tcW w:w="1116" w:type="dxa"/>
            <w:vAlign w:val="center"/>
          </w:tcPr>
          <w:p w14:paraId="7AD5917C">
            <w:pPr>
              <w:spacing w:line="240" w:lineRule="exact"/>
              <w:rPr>
                <w:color w:val="auto"/>
                <w:sz w:val="18"/>
                <w:szCs w:val="18"/>
                <w:highlight w:val="none"/>
              </w:rPr>
            </w:pPr>
          </w:p>
        </w:tc>
        <w:tc>
          <w:tcPr>
            <w:tcW w:w="1100" w:type="dxa"/>
            <w:vAlign w:val="center"/>
          </w:tcPr>
          <w:p w14:paraId="50F1CD96">
            <w:pPr>
              <w:spacing w:line="240" w:lineRule="exact"/>
              <w:rPr>
                <w:color w:val="auto"/>
                <w:sz w:val="18"/>
                <w:szCs w:val="18"/>
                <w:highlight w:val="none"/>
              </w:rPr>
            </w:pPr>
          </w:p>
        </w:tc>
        <w:tc>
          <w:tcPr>
            <w:tcW w:w="384" w:type="dxa"/>
            <w:gridSpan w:val="2"/>
            <w:vAlign w:val="center"/>
          </w:tcPr>
          <w:p w14:paraId="7ECFA432">
            <w:pPr>
              <w:spacing w:line="240" w:lineRule="exact"/>
              <w:rPr>
                <w:color w:val="auto"/>
                <w:sz w:val="18"/>
                <w:szCs w:val="18"/>
                <w:highlight w:val="none"/>
              </w:rPr>
            </w:pPr>
          </w:p>
        </w:tc>
        <w:tc>
          <w:tcPr>
            <w:tcW w:w="1916" w:type="dxa"/>
            <w:vAlign w:val="center"/>
          </w:tcPr>
          <w:p w14:paraId="2620CE54">
            <w:pPr>
              <w:spacing w:line="240" w:lineRule="exact"/>
              <w:rPr>
                <w:color w:val="auto"/>
                <w:sz w:val="18"/>
                <w:szCs w:val="18"/>
                <w:highlight w:val="none"/>
              </w:rPr>
            </w:pPr>
          </w:p>
        </w:tc>
        <w:tc>
          <w:tcPr>
            <w:tcW w:w="836" w:type="dxa"/>
            <w:vAlign w:val="center"/>
          </w:tcPr>
          <w:p w14:paraId="70C895D2">
            <w:pPr>
              <w:spacing w:line="240" w:lineRule="exact"/>
              <w:rPr>
                <w:color w:val="auto"/>
                <w:sz w:val="18"/>
                <w:szCs w:val="18"/>
                <w:highlight w:val="none"/>
              </w:rPr>
            </w:pPr>
          </w:p>
        </w:tc>
        <w:tc>
          <w:tcPr>
            <w:tcW w:w="709" w:type="dxa"/>
            <w:vAlign w:val="center"/>
          </w:tcPr>
          <w:p w14:paraId="5A2896CB">
            <w:pPr>
              <w:spacing w:line="240" w:lineRule="exact"/>
              <w:rPr>
                <w:color w:val="auto"/>
                <w:sz w:val="18"/>
                <w:szCs w:val="18"/>
                <w:highlight w:val="none"/>
              </w:rPr>
            </w:pPr>
          </w:p>
        </w:tc>
      </w:tr>
      <w:tr w14:paraId="06CC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09" w:type="dxa"/>
            <w:gridSpan w:val="14"/>
            <w:vAlign w:val="center"/>
          </w:tcPr>
          <w:p w14:paraId="1225129D">
            <w:pPr>
              <w:spacing w:line="240" w:lineRule="exact"/>
              <w:rPr>
                <w:color w:val="auto"/>
                <w:sz w:val="18"/>
                <w:szCs w:val="18"/>
                <w:highlight w:val="none"/>
              </w:rPr>
            </w:pPr>
            <w:r>
              <w:rPr>
                <w:rFonts w:hint="eastAsia"/>
                <w:color w:val="auto"/>
                <w:sz w:val="18"/>
                <w:szCs w:val="18"/>
                <w:highlight w:val="none"/>
              </w:rPr>
              <w:t>注：</w:t>
            </w:r>
          </w:p>
          <w:p w14:paraId="3347CDA7">
            <w:pPr>
              <w:spacing w:line="240" w:lineRule="exact"/>
              <w:rPr>
                <w:color w:val="auto"/>
                <w:sz w:val="18"/>
                <w:szCs w:val="18"/>
                <w:highlight w:val="none"/>
              </w:rPr>
            </w:pPr>
            <w:r>
              <w:rPr>
                <w:rFonts w:hint="eastAsia"/>
                <w:color w:val="auto"/>
                <w:sz w:val="18"/>
                <w:szCs w:val="18"/>
                <w:highlight w:val="none"/>
              </w:rPr>
              <w:t>1.基本资格要求</w:t>
            </w:r>
          </w:p>
          <w:p w14:paraId="64A9577B">
            <w:pPr>
              <w:spacing w:line="240" w:lineRule="exact"/>
              <w:rPr>
                <w:color w:val="auto"/>
                <w:sz w:val="18"/>
                <w:szCs w:val="18"/>
                <w:highlight w:val="none"/>
              </w:rPr>
            </w:pPr>
            <w:r>
              <w:rPr>
                <w:rFonts w:hint="eastAsia"/>
                <w:color w:val="auto"/>
                <w:sz w:val="18"/>
                <w:szCs w:val="18"/>
                <w:highlight w:val="none"/>
              </w:rPr>
              <w:t>（1）查符合参加政府采购活动应当具备的基本资格要求的承诺函，格式附后。</w:t>
            </w:r>
          </w:p>
          <w:p w14:paraId="4F8E0564">
            <w:pPr>
              <w:spacing w:line="240" w:lineRule="exact"/>
              <w:rPr>
                <w:color w:val="auto"/>
                <w:sz w:val="18"/>
                <w:szCs w:val="18"/>
                <w:highlight w:val="none"/>
              </w:rPr>
            </w:pPr>
            <w:r>
              <w:rPr>
                <w:rFonts w:hint="eastAsia"/>
                <w:color w:val="auto"/>
                <w:sz w:val="18"/>
                <w:szCs w:val="18"/>
                <w:highlight w:val="none"/>
              </w:rPr>
              <w:t>（2）查</w:t>
            </w:r>
            <w:r>
              <w:rPr>
                <w:rFonts w:hint="eastAsia"/>
                <w:color w:val="auto"/>
                <w:sz w:val="18"/>
                <w:szCs w:val="18"/>
                <w:highlight w:val="none"/>
                <w:lang w:eastAsia="zh-CN"/>
              </w:rPr>
              <w:t>供应商</w:t>
            </w:r>
            <w:r>
              <w:rPr>
                <w:rFonts w:hint="eastAsia"/>
                <w:color w:val="auto"/>
                <w:sz w:val="18"/>
                <w:szCs w:val="18"/>
                <w:highlight w:val="none"/>
              </w:rPr>
              <w:t>身份证明文件【有效的营业执照（或法人证书）、资质证书</w:t>
            </w:r>
            <w:r>
              <w:rPr>
                <w:rFonts w:hint="eastAsia"/>
                <w:color w:val="auto"/>
                <w:sz w:val="18"/>
                <w:szCs w:val="18"/>
                <w:highlight w:val="none"/>
                <w:lang w:eastAsia="zh-CN"/>
              </w:rPr>
              <w:t>、</w:t>
            </w:r>
            <w:r>
              <w:rPr>
                <w:rFonts w:hint="eastAsia"/>
                <w:color w:val="auto"/>
                <w:sz w:val="18"/>
                <w:szCs w:val="18"/>
                <w:highlight w:val="none"/>
                <w:lang w:val="en-US" w:eastAsia="zh-CN"/>
              </w:rPr>
              <w:t>安全生产许可证</w:t>
            </w:r>
            <w:r>
              <w:rPr>
                <w:rFonts w:hint="eastAsia"/>
                <w:color w:val="auto"/>
                <w:sz w:val="18"/>
                <w:szCs w:val="18"/>
                <w:highlight w:val="none"/>
              </w:rPr>
              <w:t>】</w:t>
            </w:r>
          </w:p>
          <w:p w14:paraId="1671A2E6">
            <w:pPr>
              <w:spacing w:line="240" w:lineRule="exact"/>
              <w:rPr>
                <w:color w:val="auto"/>
                <w:sz w:val="18"/>
                <w:szCs w:val="18"/>
                <w:highlight w:val="none"/>
              </w:rPr>
            </w:pPr>
            <w:r>
              <w:rPr>
                <w:rFonts w:hint="eastAsia"/>
                <w:color w:val="auto"/>
                <w:sz w:val="18"/>
                <w:szCs w:val="18"/>
                <w:highlight w:val="none"/>
              </w:rPr>
              <w:t>2.落实政府采购政策需满足的资格要求。</w:t>
            </w:r>
          </w:p>
          <w:p w14:paraId="208315AB">
            <w:pPr>
              <w:spacing w:line="240" w:lineRule="exact"/>
              <w:rPr>
                <w:color w:val="auto"/>
                <w:sz w:val="18"/>
                <w:szCs w:val="18"/>
                <w:highlight w:val="none"/>
              </w:rPr>
            </w:pPr>
            <w:r>
              <w:rPr>
                <w:rFonts w:hint="eastAsia"/>
                <w:color w:val="auto"/>
                <w:sz w:val="18"/>
                <w:szCs w:val="18"/>
                <w:highlight w:val="none"/>
              </w:rPr>
              <w:t>本项目属于专门面向中小企业采购的项目。提供中小企业声明函加盖单位公章。</w:t>
            </w:r>
          </w:p>
          <w:p w14:paraId="5FE2F8DE">
            <w:pPr>
              <w:spacing w:line="240" w:lineRule="exact"/>
              <w:rPr>
                <w:color w:val="auto"/>
                <w:sz w:val="18"/>
                <w:szCs w:val="18"/>
                <w:highlight w:val="none"/>
              </w:rPr>
            </w:pPr>
            <w:r>
              <w:rPr>
                <w:rFonts w:hint="eastAsia"/>
                <w:color w:val="auto"/>
                <w:sz w:val="18"/>
                <w:szCs w:val="18"/>
                <w:highlight w:val="none"/>
              </w:rPr>
              <w:t>3.特定资格要求：供应商具备独立法人资格，并具有财政主管部门核发的会计师事务所执业证书。单位负责人为同一人或者存在直接控股、管理关系的不同供应商，不得参加同一合同项下的政府采购活动。</w:t>
            </w:r>
          </w:p>
          <w:p w14:paraId="21723BE2">
            <w:pPr>
              <w:spacing w:line="240" w:lineRule="exact"/>
              <w:rPr>
                <w:color w:val="auto"/>
                <w:sz w:val="18"/>
                <w:szCs w:val="18"/>
                <w:highlight w:val="none"/>
              </w:rPr>
            </w:pPr>
            <w:r>
              <w:rPr>
                <w:rFonts w:hint="eastAsia"/>
                <w:color w:val="auto"/>
                <w:sz w:val="18"/>
                <w:szCs w:val="18"/>
                <w:highlight w:val="none"/>
              </w:rPr>
              <w:t>4.自查情况：符合要求的打“√”，不符合要求的打“×”。</w:t>
            </w:r>
          </w:p>
          <w:p w14:paraId="367021C5">
            <w:pPr>
              <w:spacing w:line="240" w:lineRule="exact"/>
              <w:rPr>
                <w:color w:val="auto"/>
                <w:sz w:val="18"/>
                <w:szCs w:val="18"/>
                <w:highlight w:val="none"/>
              </w:rPr>
            </w:pPr>
            <w:r>
              <w:rPr>
                <w:rFonts w:hint="eastAsia"/>
                <w:color w:val="auto"/>
                <w:sz w:val="18"/>
                <w:szCs w:val="18"/>
                <w:highlight w:val="none"/>
              </w:rPr>
              <w:t>5.资格审查结论为符合要求或不符合要求。</w:t>
            </w:r>
          </w:p>
        </w:tc>
      </w:tr>
      <w:tr w14:paraId="4506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09" w:type="dxa"/>
            <w:gridSpan w:val="14"/>
            <w:vAlign w:val="center"/>
          </w:tcPr>
          <w:p w14:paraId="6A7782A3">
            <w:pPr>
              <w:spacing w:line="240" w:lineRule="exact"/>
              <w:rPr>
                <w:color w:val="auto"/>
                <w:sz w:val="18"/>
                <w:szCs w:val="18"/>
                <w:highlight w:val="none"/>
              </w:rPr>
            </w:pPr>
            <w:r>
              <w:rPr>
                <w:rFonts w:hint="eastAsia"/>
                <w:color w:val="auto"/>
                <w:sz w:val="18"/>
                <w:szCs w:val="18"/>
                <w:highlight w:val="none"/>
              </w:rPr>
              <w:t>供应商名称（盖章）：</w:t>
            </w:r>
          </w:p>
          <w:p w14:paraId="05DBA852">
            <w:pPr>
              <w:spacing w:line="240" w:lineRule="exact"/>
              <w:rPr>
                <w:color w:val="auto"/>
                <w:sz w:val="18"/>
                <w:szCs w:val="18"/>
                <w:highlight w:val="none"/>
              </w:rPr>
            </w:pPr>
            <w:r>
              <w:rPr>
                <w:rFonts w:hint="eastAsia"/>
                <w:color w:val="auto"/>
                <w:sz w:val="18"/>
                <w:szCs w:val="18"/>
                <w:highlight w:val="none"/>
              </w:rPr>
              <w:t>法定代表人或授权委托人（签字或盖章）：</w:t>
            </w:r>
          </w:p>
          <w:p w14:paraId="56D503FD">
            <w:pPr>
              <w:spacing w:line="240" w:lineRule="exact"/>
              <w:rPr>
                <w:color w:val="auto"/>
                <w:sz w:val="18"/>
                <w:szCs w:val="18"/>
                <w:highlight w:val="none"/>
              </w:rPr>
            </w:pPr>
            <w:r>
              <w:rPr>
                <w:rFonts w:hint="eastAsia"/>
                <w:color w:val="auto"/>
                <w:sz w:val="18"/>
                <w:szCs w:val="18"/>
                <w:highlight w:val="none"/>
              </w:rPr>
              <w:t>日期：</w:t>
            </w:r>
          </w:p>
        </w:tc>
      </w:tr>
    </w:tbl>
    <w:p w14:paraId="1E37153B">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436E227B">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4.</w:t>
      </w:r>
      <w:r>
        <w:rPr>
          <w:rFonts w:hint="eastAsia" w:hAnsi="宋体" w:cs="宋体"/>
          <w:color w:val="auto"/>
          <w:sz w:val="32"/>
          <w:szCs w:val="32"/>
          <w:highlight w:val="none"/>
          <w:lang w:val="en-GB"/>
        </w:rPr>
        <w:t>磋商资格证明资料</w:t>
      </w:r>
    </w:p>
    <w:p w14:paraId="732DA9F0">
      <w:pPr>
        <w:spacing w:line="360" w:lineRule="auto"/>
        <w:rPr>
          <w:b/>
          <w:color w:val="auto"/>
          <w:highlight w:val="none"/>
          <w:lang w:val="zh-CN"/>
        </w:rPr>
      </w:pPr>
      <w:r>
        <w:rPr>
          <w:rFonts w:hint="eastAsia"/>
          <w:b/>
          <w:color w:val="auto"/>
          <w:highlight w:val="none"/>
          <w:lang w:val="zh-CN"/>
        </w:rPr>
        <w:t>（1）根据《响应资格审查表（自查）》中提及的材料如实提供，复印件加盖公章。</w:t>
      </w:r>
    </w:p>
    <w:p w14:paraId="39DD538D">
      <w:pPr>
        <w:spacing w:line="360" w:lineRule="auto"/>
        <w:rPr>
          <w:b/>
          <w:color w:val="auto"/>
          <w:highlight w:val="none"/>
          <w:lang w:val="zh-CN"/>
        </w:rPr>
      </w:pPr>
      <w:r>
        <w:rPr>
          <w:rFonts w:hint="eastAsia"/>
          <w:b/>
          <w:color w:val="auto"/>
          <w:highlight w:val="none"/>
          <w:lang w:val="zh-CN"/>
        </w:rPr>
        <w:t>（2）符合参加政府采购活动应当具备的基本资格要求的承诺函格式如下：</w:t>
      </w:r>
    </w:p>
    <w:p w14:paraId="7ADB0955">
      <w:pPr>
        <w:spacing w:line="360" w:lineRule="auto"/>
        <w:rPr>
          <w:b/>
          <w:bCs/>
          <w:color w:val="auto"/>
          <w:highlight w:val="none"/>
        </w:rPr>
      </w:pPr>
      <w:r>
        <w:rPr>
          <w:rFonts w:hint="eastAsia"/>
          <w:b/>
          <w:bCs/>
          <w:color w:val="auto"/>
          <w:highlight w:val="none"/>
        </w:rPr>
        <w:t>符合参加政府采购活动应当具备的基本资格要求的承诺函</w:t>
      </w:r>
    </w:p>
    <w:p w14:paraId="4001FC2A">
      <w:pPr>
        <w:spacing w:line="360" w:lineRule="auto"/>
        <w:rPr>
          <w:color w:val="auto"/>
          <w:highlight w:val="none"/>
          <w:lang w:val="zh-CN"/>
        </w:rPr>
      </w:pPr>
      <w:r>
        <w:rPr>
          <w:rFonts w:hint="eastAsia"/>
          <w:color w:val="auto"/>
          <w:highlight w:val="none"/>
          <w:u w:val="single"/>
        </w:rPr>
        <w:t>（采购人）</w:t>
      </w:r>
      <w:r>
        <w:rPr>
          <w:rFonts w:hint="eastAsia"/>
          <w:color w:val="auto"/>
          <w:highlight w:val="none"/>
        </w:rPr>
        <w:t>：</w:t>
      </w:r>
    </w:p>
    <w:p w14:paraId="27339B85">
      <w:pPr>
        <w:spacing w:line="360" w:lineRule="auto"/>
        <w:rPr>
          <w:color w:val="auto"/>
          <w:highlight w:val="none"/>
        </w:rPr>
      </w:pPr>
      <w:r>
        <w:rPr>
          <w:rFonts w:hint="eastAsia"/>
          <w:color w:val="auto"/>
          <w:highlight w:val="none"/>
        </w:rPr>
        <w:t>我方参与</w:t>
      </w:r>
      <w:r>
        <w:rPr>
          <w:rFonts w:hint="eastAsia"/>
          <w:color w:val="auto"/>
          <w:highlight w:val="none"/>
          <w:u w:val="single"/>
          <w:lang w:eastAsia="zh-CN"/>
        </w:rPr>
        <w:t>104国道长兴上莘桥至刘家渡改建工程连接线对已建西一线、杭湖线交叉段天然气管道环焊缝及防腐层检测服务</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）政府采购活动，郑重承诺：</w:t>
      </w:r>
    </w:p>
    <w:p w14:paraId="01E20301">
      <w:pPr>
        <w:spacing w:line="360" w:lineRule="auto"/>
        <w:rPr>
          <w:color w:val="auto"/>
          <w:highlight w:val="none"/>
        </w:rPr>
      </w:pPr>
      <w:r>
        <w:rPr>
          <w:rFonts w:hint="eastAsia"/>
          <w:color w:val="auto"/>
          <w:highlight w:val="none"/>
        </w:rPr>
        <w:t>（一）满足《中华人民共和国政府采购法》第二十二条规定：</w:t>
      </w:r>
    </w:p>
    <w:p w14:paraId="5699EDFE">
      <w:pPr>
        <w:spacing w:line="360" w:lineRule="auto"/>
        <w:rPr>
          <w:color w:val="auto"/>
          <w:highlight w:val="none"/>
        </w:rPr>
      </w:pPr>
      <w:r>
        <w:rPr>
          <w:rFonts w:hint="eastAsia"/>
          <w:color w:val="auto"/>
          <w:highlight w:val="none"/>
        </w:rPr>
        <w:t>1.具有独立承担民事责任的能力；</w:t>
      </w:r>
    </w:p>
    <w:p w14:paraId="6A4BFEB1">
      <w:pPr>
        <w:spacing w:line="360" w:lineRule="auto"/>
        <w:rPr>
          <w:color w:val="auto"/>
          <w:highlight w:val="none"/>
        </w:rPr>
      </w:pPr>
      <w:r>
        <w:rPr>
          <w:rFonts w:hint="eastAsia"/>
          <w:color w:val="auto"/>
          <w:highlight w:val="none"/>
        </w:rPr>
        <w:t>2.具有良好的商业信誉和健全的财务会计制度；</w:t>
      </w:r>
    </w:p>
    <w:p w14:paraId="0076BFD8">
      <w:pPr>
        <w:spacing w:line="360" w:lineRule="auto"/>
        <w:rPr>
          <w:color w:val="auto"/>
          <w:highlight w:val="none"/>
        </w:rPr>
      </w:pPr>
      <w:r>
        <w:rPr>
          <w:rFonts w:hint="eastAsia"/>
          <w:color w:val="auto"/>
          <w:highlight w:val="none"/>
        </w:rPr>
        <w:t>3.具有履行合同所必需的设备和专业技术能力；</w:t>
      </w:r>
      <w:r>
        <w:rPr>
          <w:rFonts w:hint="eastAsia"/>
          <w:color w:val="auto"/>
          <w:highlight w:val="none"/>
        </w:rPr>
        <w:tab/>
      </w:r>
    </w:p>
    <w:p w14:paraId="66AA7864">
      <w:pPr>
        <w:spacing w:line="360" w:lineRule="auto"/>
        <w:rPr>
          <w:color w:val="auto"/>
          <w:highlight w:val="none"/>
        </w:rPr>
      </w:pPr>
      <w:r>
        <w:rPr>
          <w:rFonts w:hint="eastAsia"/>
          <w:color w:val="auto"/>
          <w:highlight w:val="none"/>
        </w:rPr>
        <w:t>4.有依法缴纳税收和社会保障资金的良好记录；</w:t>
      </w:r>
      <w:r>
        <w:rPr>
          <w:rFonts w:hint="eastAsia"/>
          <w:color w:val="auto"/>
          <w:highlight w:val="none"/>
        </w:rPr>
        <w:tab/>
      </w:r>
    </w:p>
    <w:p w14:paraId="34D973A4">
      <w:pPr>
        <w:spacing w:line="360" w:lineRule="auto"/>
        <w:rPr>
          <w:color w:val="auto"/>
          <w:highlight w:val="none"/>
        </w:rPr>
      </w:pPr>
      <w:r>
        <w:rPr>
          <w:rFonts w:hint="eastAsia"/>
          <w:color w:val="auto"/>
          <w:highlight w:val="none"/>
        </w:rPr>
        <w:t>5.参加政府采购活动前三年内，在经营活动中没有重大违法记录；</w:t>
      </w:r>
    </w:p>
    <w:p w14:paraId="15361B52">
      <w:pPr>
        <w:spacing w:line="360" w:lineRule="auto"/>
        <w:rPr>
          <w:color w:val="auto"/>
          <w:highlight w:val="none"/>
        </w:rPr>
      </w:pPr>
      <w:r>
        <w:rPr>
          <w:rFonts w:hint="eastAsia"/>
          <w:color w:val="auto"/>
          <w:highlight w:val="none"/>
        </w:rPr>
        <w:t>6.法律、行政法规规定的其他条件。</w:t>
      </w:r>
    </w:p>
    <w:p w14:paraId="57C2C9DE">
      <w:pPr>
        <w:spacing w:line="360" w:lineRule="auto"/>
        <w:rPr>
          <w:color w:val="auto"/>
          <w:highlight w:val="none"/>
        </w:rPr>
      </w:pPr>
      <w:r>
        <w:rPr>
          <w:rFonts w:hint="eastAsia"/>
          <w:color w:val="auto"/>
          <w:highlight w:val="none"/>
        </w:rPr>
        <w:t>（二）未被列入“信用中国”网站（www.creditchina.gov.cn）、中国政府采购网（www.ccgp.gov.cn）渠道信用记录失信被执行人、重大税收违法案件当事人名单、政府采购严重违法失信行为记录名单的供应商。</w:t>
      </w:r>
    </w:p>
    <w:p w14:paraId="77175D29">
      <w:pPr>
        <w:spacing w:line="360" w:lineRule="auto"/>
        <w:rPr>
          <w:rFonts w:hint="eastAsia" w:eastAsia="宋体"/>
          <w:color w:val="auto"/>
          <w:highlight w:val="none"/>
          <w:lang w:val="en-US" w:eastAsia="zh-CN"/>
        </w:rPr>
      </w:pPr>
      <w:r>
        <w:rPr>
          <w:rFonts w:hint="eastAsia"/>
          <w:color w:val="auto"/>
          <w:highlight w:val="none"/>
        </w:rPr>
        <w:t>（三）单位负责人为同一人或者存在直接控股、管理关系的不同供应商，不得参加同一合同项下的采购活动</w:t>
      </w:r>
      <w:r>
        <w:rPr>
          <w:rFonts w:hint="eastAsia"/>
          <w:color w:val="auto"/>
          <w:highlight w:val="none"/>
          <w:lang w:eastAsia="zh-CN"/>
        </w:rPr>
        <w:t>。</w:t>
      </w:r>
    </w:p>
    <w:p w14:paraId="54ED2830">
      <w:pPr>
        <w:spacing w:line="360" w:lineRule="auto"/>
        <w:rPr>
          <w:rFonts w:hint="eastAsia"/>
          <w:color w:val="auto"/>
          <w:highlight w:val="none"/>
          <w:lang w:val="en-US" w:eastAsia="zh-CN"/>
        </w:rPr>
      </w:pPr>
      <w:r>
        <w:rPr>
          <w:rFonts w:hint="eastAsia"/>
          <w:color w:val="auto"/>
          <w:highlight w:val="none"/>
          <w:lang w:val="en-US" w:eastAsia="zh-CN"/>
        </w:rPr>
        <w:t>（四）本项目的特定资格要求：具有建设主管部门颁发的石油化工工程施工总承包三级及以上资质，并具有有效的安全生产许可证。</w:t>
      </w:r>
    </w:p>
    <w:p w14:paraId="530F58B6">
      <w:pPr>
        <w:spacing w:line="360" w:lineRule="auto"/>
        <w:rPr>
          <w:rFonts w:hint="eastAsia" w:eastAsia="宋体"/>
          <w:color w:val="auto"/>
          <w:highlight w:val="none"/>
          <w:lang w:val="en-US" w:eastAsia="zh-CN"/>
        </w:rPr>
      </w:pPr>
      <w:r>
        <w:rPr>
          <w:rFonts w:hint="eastAsia"/>
          <w:color w:val="auto"/>
          <w:highlight w:val="none"/>
          <w:lang w:val="en-US" w:eastAsia="zh-CN"/>
        </w:rPr>
        <w:t>（五）本项目不接受联合体响应。</w:t>
      </w:r>
    </w:p>
    <w:p w14:paraId="0D7CD9DA">
      <w:pPr>
        <w:spacing w:line="360"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落实政府采购政策需满足的资格要求：本项目专门面向中小企业采购，供应商需提供符合《政府采购促进中小企业发展管理办法》（财库【2020】46号）和本采购文件规定的《中小企业声明函》（模板详见附件）。(监狱企业参加响应【提供《监狱企业声明函》及其相关的证明材料】、残疾人福利性单位参加响应【提供《残疾人福利性单位声明函》及其相关的证明材料】，视为小型、微型企业，享受小微企业政策扶持)。</w:t>
      </w:r>
    </w:p>
    <w:p w14:paraId="0083E5C4">
      <w:pPr>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rPr>
        <w:t>采购文件不得参与</w:t>
      </w:r>
      <w:r>
        <w:rPr>
          <w:rFonts w:hint="eastAsia"/>
          <w:color w:val="auto"/>
          <w:highlight w:val="none"/>
          <w:lang w:eastAsia="zh-CN"/>
        </w:rPr>
        <w:t>响应</w:t>
      </w:r>
      <w:r>
        <w:rPr>
          <w:rFonts w:hint="eastAsia"/>
          <w:color w:val="auto"/>
          <w:highlight w:val="none"/>
        </w:rPr>
        <w:t>的情形。</w:t>
      </w:r>
    </w:p>
    <w:p w14:paraId="5F125270">
      <w:pPr>
        <w:spacing w:line="360" w:lineRule="auto"/>
        <w:rPr>
          <w:color w:val="auto"/>
          <w:highlight w:val="none"/>
        </w:rPr>
      </w:pPr>
    </w:p>
    <w:p w14:paraId="5CF18268">
      <w:pPr>
        <w:spacing w:line="360" w:lineRule="auto"/>
        <w:rPr>
          <w:color w:val="auto"/>
          <w:highlight w:val="none"/>
        </w:rPr>
      </w:pPr>
      <w:r>
        <w:rPr>
          <w:rFonts w:hint="eastAsia"/>
          <w:color w:val="auto"/>
          <w:highlight w:val="none"/>
          <w:lang w:eastAsia="zh-CN"/>
        </w:rPr>
        <w:t>供应商</w:t>
      </w:r>
      <w:r>
        <w:rPr>
          <w:rFonts w:hint="eastAsia"/>
          <w:color w:val="auto"/>
          <w:highlight w:val="none"/>
        </w:rPr>
        <w:t>名称（盖章）：</w:t>
      </w:r>
      <w:r>
        <w:rPr>
          <w:rFonts w:hint="eastAsia"/>
          <w:color w:val="auto"/>
          <w:highlight w:val="none"/>
          <w:u w:val="single"/>
        </w:rPr>
        <w:t xml:space="preserve">               </w:t>
      </w:r>
      <w:r>
        <w:rPr>
          <w:rFonts w:hint="eastAsia"/>
          <w:color w:val="auto"/>
          <w:highlight w:val="none"/>
        </w:rPr>
        <w:t xml:space="preserve">   </w:t>
      </w:r>
    </w:p>
    <w:p w14:paraId="3824AE6B">
      <w:pPr>
        <w:spacing w:line="360" w:lineRule="auto"/>
        <w:rPr>
          <w:color w:val="auto"/>
          <w:highlight w:val="none"/>
          <w:u w:val="single"/>
        </w:rPr>
      </w:pPr>
      <w:r>
        <w:rPr>
          <w:rFonts w:hint="eastAsia"/>
          <w:color w:val="auto"/>
          <w:highlight w:val="none"/>
        </w:rPr>
        <w:t>法定代表人或其授权代理人（签字或盖章）：</w:t>
      </w:r>
      <w:r>
        <w:rPr>
          <w:rFonts w:hint="eastAsia"/>
          <w:color w:val="auto"/>
          <w:highlight w:val="none"/>
          <w:u w:val="single"/>
        </w:rPr>
        <w:t xml:space="preserve">               </w:t>
      </w:r>
    </w:p>
    <w:p w14:paraId="72440227">
      <w:pPr>
        <w:spacing w:line="360" w:lineRule="auto"/>
        <w:rPr>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61396B8">
      <w:pPr>
        <w:spacing w:line="360" w:lineRule="auto"/>
        <w:rPr>
          <w:b/>
          <w:bCs/>
          <w:color w:val="auto"/>
          <w:highlight w:val="none"/>
        </w:rPr>
      </w:pPr>
    </w:p>
    <w:p w14:paraId="40AD61E7">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00C565FB">
      <w:pPr>
        <w:pStyle w:val="14"/>
        <w:spacing w:line="360" w:lineRule="auto"/>
        <w:jc w:val="center"/>
        <w:outlineLvl w:val="1"/>
        <w:rPr>
          <w:rFonts w:hAnsi="宋体" w:cs="宋体"/>
          <w:color w:val="auto"/>
          <w:sz w:val="32"/>
          <w:szCs w:val="32"/>
          <w:highlight w:val="none"/>
          <w:lang w:val="en-GB"/>
        </w:rPr>
      </w:pPr>
      <w:bookmarkStart w:id="97" w:name="_Toc531093328"/>
      <w:bookmarkStart w:id="98" w:name="_Toc462128062"/>
      <w:bookmarkStart w:id="99" w:name="_Toc481057614"/>
      <w:bookmarkStart w:id="100" w:name="_Toc483150958"/>
      <w:bookmarkStart w:id="101" w:name="_Toc478298278"/>
      <w:r>
        <w:rPr>
          <w:rFonts w:hint="eastAsia" w:hAnsi="宋体" w:cs="宋体"/>
          <w:color w:val="auto"/>
          <w:sz w:val="32"/>
          <w:szCs w:val="32"/>
          <w:highlight w:val="none"/>
          <w:lang w:val="en-US" w:eastAsia="zh-CN"/>
        </w:rPr>
        <w:t>5.</w:t>
      </w:r>
      <w:r>
        <w:rPr>
          <w:rFonts w:hint="eastAsia" w:hAnsi="宋体" w:cs="宋体"/>
          <w:color w:val="auto"/>
          <w:sz w:val="32"/>
          <w:szCs w:val="32"/>
          <w:highlight w:val="none"/>
          <w:lang w:val="en-GB"/>
        </w:rPr>
        <w:t>供应商基本情况表</w:t>
      </w:r>
      <w:bookmarkEnd w:id="97"/>
    </w:p>
    <w:bookmarkEnd w:id="98"/>
    <w:bookmarkEnd w:id="99"/>
    <w:bookmarkEnd w:id="100"/>
    <w:bookmarkEnd w:id="101"/>
    <w:tbl>
      <w:tblPr>
        <w:tblStyle w:val="22"/>
        <w:tblW w:w="0" w:type="auto"/>
        <w:jc w:val="center"/>
        <w:tblLayout w:type="fixed"/>
        <w:tblCellMar>
          <w:top w:w="0" w:type="dxa"/>
          <w:left w:w="108" w:type="dxa"/>
          <w:bottom w:w="0" w:type="dxa"/>
          <w:right w:w="108" w:type="dxa"/>
        </w:tblCellMar>
      </w:tblPr>
      <w:tblGrid>
        <w:gridCol w:w="2052"/>
        <w:gridCol w:w="1267"/>
        <w:gridCol w:w="1220"/>
        <w:gridCol w:w="1295"/>
        <w:gridCol w:w="1407"/>
        <w:gridCol w:w="992"/>
        <w:gridCol w:w="968"/>
      </w:tblGrid>
      <w:tr w14:paraId="01EF6E92">
        <w:tblPrEx>
          <w:tblCellMar>
            <w:top w:w="0" w:type="dxa"/>
            <w:left w:w="108" w:type="dxa"/>
            <w:bottom w:w="0" w:type="dxa"/>
            <w:right w:w="108" w:type="dxa"/>
          </w:tblCellMar>
        </w:tblPrEx>
        <w:trPr>
          <w:trHeight w:val="495" w:hRule="atLeast"/>
          <w:jc w:val="center"/>
        </w:trPr>
        <w:tc>
          <w:tcPr>
            <w:tcW w:w="2052" w:type="dxa"/>
            <w:tcBorders>
              <w:top w:val="single" w:color="auto" w:sz="12" w:space="0"/>
              <w:left w:val="single" w:color="auto" w:sz="12" w:space="0"/>
              <w:bottom w:val="single" w:color="000000" w:sz="6" w:space="0"/>
              <w:right w:val="single" w:color="000000" w:sz="6" w:space="0"/>
            </w:tcBorders>
            <w:vAlign w:val="center"/>
          </w:tcPr>
          <w:p w14:paraId="2FE5FF43">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供应商名称</w:t>
            </w:r>
          </w:p>
        </w:tc>
        <w:tc>
          <w:tcPr>
            <w:tcW w:w="7149" w:type="dxa"/>
            <w:gridSpan w:val="6"/>
            <w:tcBorders>
              <w:top w:val="single" w:color="auto" w:sz="12" w:space="0"/>
              <w:left w:val="single" w:color="000000" w:sz="6" w:space="0"/>
              <w:bottom w:val="single" w:color="000000" w:sz="6" w:space="0"/>
              <w:right w:val="single" w:color="auto" w:sz="12" w:space="0"/>
            </w:tcBorders>
            <w:vAlign w:val="center"/>
          </w:tcPr>
          <w:p w14:paraId="257E8635">
            <w:pPr>
              <w:autoSpaceDE w:val="0"/>
              <w:autoSpaceDN w:val="0"/>
              <w:adjustRightInd w:val="0"/>
              <w:jc w:val="center"/>
              <w:rPr>
                <w:rFonts w:ascii="宋体" w:hAnsi="宋体"/>
                <w:color w:val="auto"/>
                <w:kern w:val="0"/>
                <w:sz w:val="24"/>
                <w:highlight w:val="none"/>
              </w:rPr>
            </w:pPr>
          </w:p>
        </w:tc>
      </w:tr>
      <w:tr w14:paraId="367ABF5C">
        <w:tblPrEx>
          <w:tblCellMar>
            <w:top w:w="0" w:type="dxa"/>
            <w:left w:w="108" w:type="dxa"/>
            <w:bottom w:w="0" w:type="dxa"/>
            <w:right w:w="108" w:type="dxa"/>
          </w:tblCellMar>
        </w:tblPrEx>
        <w:trPr>
          <w:trHeight w:val="475"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971818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782" w:type="dxa"/>
            <w:gridSpan w:val="3"/>
            <w:tcBorders>
              <w:top w:val="single" w:color="000000" w:sz="6" w:space="0"/>
              <w:left w:val="single" w:color="000000" w:sz="6" w:space="0"/>
              <w:bottom w:val="single" w:color="000000" w:sz="6" w:space="0"/>
              <w:right w:val="single" w:color="000000" w:sz="6" w:space="0"/>
            </w:tcBorders>
            <w:vAlign w:val="center"/>
          </w:tcPr>
          <w:p w14:paraId="72843B14">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55DB6B8B">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5DB9A84F">
            <w:pPr>
              <w:autoSpaceDE w:val="0"/>
              <w:autoSpaceDN w:val="0"/>
              <w:adjustRightInd w:val="0"/>
              <w:jc w:val="center"/>
              <w:rPr>
                <w:rFonts w:ascii="宋体" w:hAnsi="宋体"/>
                <w:color w:val="auto"/>
                <w:kern w:val="0"/>
                <w:sz w:val="24"/>
                <w:highlight w:val="none"/>
              </w:rPr>
            </w:pPr>
          </w:p>
        </w:tc>
      </w:tr>
      <w:tr w14:paraId="4BD17BC7">
        <w:tblPrEx>
          <w:tblCellMar>
            <w:top w:w="0" w:type="dxa"/>
            <w:left w:w="108" w:type="dxa"/>
            <w:bottom w:w="0" w:type="dxa"/>
            <w:right w:w="108" w:type="dxa"/>
          </w:tblCellMar>
        </w:tblPrEx>
        <w:trPr>
          <w:trHeight w:val="495" w:hRule="atLeast"/>
          <w:jc w:val="center"/>
        </w:trPr>
        <w:tc>
          <w:tcPr>
            <w:tcW w:w="2052" w:type="dxa"/>
            <w:vMerge w:val="restart"/>
            <w:tcBorders>
              <w:top w:val="single" w:color="000000" w:sz="6" w:space="0"/>
              <w:left w:val="single" w:color="auto" w:sz="12" w:space="0"/>
              <w:bottom w:val="single" w:color="000000" w:sz="6" w:space="0"/>
              <w:right w:val="single" w:color="000000" w:sz="6" w:space="0"/>
            </w:tcBorders>
            <w:vAlign w:val="center"/>
          </w:tcPr>
          <w:p w14:paraId="1E0BEC0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1267" w:type="dxa"/>
            <w:tcBorders>
              <w:top w:val="single" w:color="000000" w:sz="6" w:space="0"/>
              <w:left w:val="single" w:color="000000" w:sz="6" w:space="0"/>
              <w:bottom w:val="single" w:color="000000" w:sz="6" w:space="0"/>
              <w:right w:val="single" w:color="000000" w:sz="6" w:space="0"/>
            </w:tcBorders>
            <w:vAlign w:val="center"/>
          </w:tcPr>
          <w:p w14:paraId="4A6AF747">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049D28C0">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1C310BF1">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20A3ED40">
            <w:pPr>
              <w:autoSpaceDE w:val="0"/>
              <w:autoSpaceDN w:val="0"/>
              <w:adjustRightInd w:val="0"/>
              <w:jc w:val="center"/>
              <w:rPr>
                <w:rFonts w:ascii="宋体" w:hAnsi="宋体"/>
                <w:color w:val="auto"/>
                <w:kern w:val="0"/>
                <w:sz w:val="24"/>
                <w:highlight w:val="none"/>
              </w:rPr>
            </w:pPr>
          </w:p>
        </w:tc>
      </w:tr>
      <w:tr w14:paraId="10F3D6FE">
        <w:tblPrEx>
          <w:tblCellMar>
            <w:top w:w="0" w:type="dxa"/>
            <w:left w:w="108" w:type="dxa"/>
            <w:bottom w:w="0" w:type="dxa"/>
            <w:right w:w="108" w:type="dxa"/>
          </w:tblCellMar>
        </w:tblPrEx>
        <w:trPr>
          <w:trHeight w:val="532" w:hRule="atLeast"/>
          <w:jc w:val="center"/>
        </w:trPr>
        <w:tc>
          <w:tcPr>
            <w:tcW w:w="2052" w:type="dxa"/>
            <w:vMerge w:val="continue"/>
            <w:tcBorders>
              <w:top w:val="single" w:color="000000" w:sz="6" w:space="0"/>
              <w:left w:val="single" w:color="auto" w:sz="12" w:space="0"/>
              <w:bottom w:val="single" w:color="000000" w:sz="6" w:space="0"/>
              <w:right w:val="single" w:color="000000" w:sz="6" w:space="0"/>
            </w:tcBorders>
            <w:vAlign w:val="center"/>
          </w:tcPr>
          <w:p w14:paraId="3E865EBB">
            <w:pPr>
              <w:autoSpaceDE w:val="0"/>
              <w:autoSpaceDN w:val="0"/>
              <w:adjustRightInd w:val="0"/>
              <w:jc w:val="center"/>
              <w:rPr>
                <w:rFonts w:ascii="宋体" w:hAnsi="宋体"/>
                <w:color w:val="auto"/>
                <w:kern w:val="0"/>
                <w:sz w:val="24"/>
                <w:highlight w:val="none"/>
              </w:rPr>
            </w:pPr>
          </w:p>
        </w:tc>
        <w:tc>
          <w:tcPr>
            <w:tcW w:w="1267" w:type="dxa"/>
            <w:tcBorders>
              <w:top w:val="single" w:color="000000" w:sz="6" w:space="0"/>
              <w:left w:val="single" w:color="000000" w:sz="6" w:space="0"/>
              <w:bottom w:val="single" w:color="000000" w:sz="6" w:space="0"/>
              <w:right w:val="single" w:color="000000" w:sz="6" w:space="0"/>
            </w:tcBorders>
            <w:vAlign w:val="center"/>
          </w:tcPr>
          <w:p w14:paraId="43ECF2D1">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742C0F51">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59549CF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电子邮件</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1E17C52B">
            <w:pPr>
              <w:autoSpaceDE w:val="0"/>
              <w:autoSpaceDN w:val="0"/>
              <w:adjustRightInd w:val="0"/>
              <w:jc w:val="center"/>
              <w:rPr>
                <w:rFonts w:ascii="宋体" w:hAnsi="宋体"/>
                <w:color w:val="auto"/>
                <w:kern w:val="0"/>
                <w:sz w:val="24"/>
                <w:highlight w:val="none"/>
              </w:rPr>
            </w:pPr>
          </w:p>
        </w:tc>
      </w:tr>
      <w:tr w14:paraId="150E317C">
        <w:tblPrEx>
          <w:tblCellMar>
            <w:top w:w="0" w:type="dxa"/>
            <w:left w:w="108" w:type="dxa"/>
            <w:bottom w:w="0" w:type="dxa"/>
            <w:right w:w="108" w:type="dxa"/>
          </w:tblCellMar>
        </w:tblPrEx>
        <w:trPr>
          <w:trHeight w:val="510"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758B95F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p>
        </w:tc>
        <w:tc>
          <w:tcPr>
            <w:tcW w:w="1267" w:type="dxa"/>
            <w:tcBorders>
              <w:top w:val="single" w:color="000000" w:sz="6" w:space="0"/>
              <w:left w:val="single" w:color="000000" w:sz="6" w:space="0"/>
              <w:bottom w:val="single" w:color="000000" w:sz="6" w:space="0"/>
              <w:right w:val="single" w:color="000000" w:sz="6" w:space="0"/>
            </w:tcBorders>
            <w:vAlign w:val="center"/>
          </w:tcPr>
          <w:p w14:paraId="07059182">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7BABDB19">
            <w:pPr>
              <w:autoSpaceDE w:val="0"/>
              <w:autoSpaceDN w:val="0"/>
              <w:adjustRightInd w:val="0"/>
              <w:jc w:val="center"/>
              <w:rPr>
                <w:rFonts w:ascii="宋体" w:hAnsi="宋体" w:cs="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0B015B1A">
            <w:pPr>
              <w:autoSpaceDE w:val="0"/>
              <w:autoSpaceDN w:val="0"/>
              <w:adjustRightInd w:val="0"/>
              <w:jc w:val="center"/>
              <w:rPr>
                <w:rFonts w:ascii="宋体" w:hAnsi="宋体"/>
                <w:color w:val="auto"/>
                <w:kern w:val="0"/>
                <w:sz w:val="24"/>
                <w:highlight w:val="none"/>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E10A23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968" w:type="dxa"/>
            <w:tcBorders>
              <w:top w:val="single" w:color="000000" w:sz="6" w:space="0"/>
              <w:left w:val="single" w:color="000000" w:sz="6" w:space="0"/>
              <w:bottom w:val="single" w:color="000000" w:sz="6" w:space="0"/>
              <w:right w:val="single" w:color="auto" w:sz="12" w:space="0"/>
            </w:tcBorders>
            <w:vAlign w:val="center"/>
          </w:tcPr>
          <w:p w14:paraId="6F2C643C">
            <w:pPr>
              <w:autoSpaceDE w:val="0"/>
              <w:autoSpaceDN w:val="0"/>
              <w:adjustRightInd w:val="0"/>
              <w:jc w:val="center"/>
              <w:rPr>
                <w:rFonts w:ascii="宋体" w:hAnsi="宋体"/>
                <w:color w:val="auto"/>
                <w:kern w:val="0"/>
                <w:sz w:val="24"/>
                <w:highlight w:val="none"/>
              </w:rPr>
            </w:pPr>
          </w:p>
        </w:tc>
      </w:tr>
      <w:tr w14:paraId="39EC7EEF">
        <w:tblPrEx>
          <w:tblCellMar>
            <w:top w:w="0" w:type="dxa"/>
            <w:left w:w="108" w:type="dxa"/>
            <w:bottom w:w="0" w:type="dxa"/>
            <w:right w:w="108" w:type="dxa"/>
          </w:tblCellMar>
        </w:tblPrEx>
        <w:trPr>
          <w:trHeight w:val="505"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C8D13D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项目负责人</w:t>
            </w:r>
          </w:p>
        </w:tc>
        <w:tc>
          <w:tcPr>
            <w:tcW w:w="1267" w:type="dxa"/>
            <w:tcBorders>
              <w:top w:val="single" w:color="000000" w:sz="6" w:space="0"/>
              <w:left w:val="single" w:color="000000" w:sz="6" w:space="0"/>
              <w:bottom w:val="single" w:color="000000" w:sz="6" w:space="0"/>
              <w:right w:val="single" w:color="000000" w:sz="6" w:space="0"/>
            </w:tcBorders>
            <w:vAlign w:val="center"/>
          </w:tcPr>
          <w:p w14:paraId="2B404A33">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5C6B477D">
            <w:pPr>
              <w:autoSpaceDE w:val="0"/>
              <w:autoSpaceDN w:val="0"/>
              <w:adjustRightInd w:val="0"/>
              <w:jc w:val="center"/>
              <w:rPr>
                <w:rFonts w:ascii="宋体" w:hAnsi="宋体" w:cs="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1AA272C2">
            <w:pPr>
              <w:autoSpaceDE w:val="0"/>
              <w:autoSpaceDN w:val="0"/>
              <w:adjustRightInd w:val="0"/>
              <w:jc w:val="center"/>
              <w:rPr>
                <w:rFonts w:ascii="宋体" w:hAnsi="宋体"/>
                <w:color w:val="auto"/>
                <w:kern w:val="0"/>
                <w:sz w:val="24"/>
                <w:highlight w:val="none"/>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51948F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968" w:type="dxa"/>
            <w:tcBorders>
              <w:top w:val="single" w:color="000000" w:sz="6" w:space="0"/>
              <w:left w:val="single" w:color="000000" w:sz="6" w:space="0"/>
              <w:bottom w:val="single" w:color="000000" w:sz="6" w:space="0"/>
              <w:right w:val="single" w:color="auto" w:sz="12" w:space="0"/>
            </w:tcBorders>
            <w:vAlign w:val="center"/>
          </w:tcPr>
          <w:p w14:paraId="16118A1F">
            <w:pPr>
              <w:autoSpaceDE w:val="0"/>
              <w:autoSpaceDN w:val="0"/>
              <w:adjustRightInd w:val="0"/>
              <w:jc w:val="center"/>
              <w:rPr>
                <w:rFonts w:ascii="宋体" w:hAnsi="宋体"/>
                <w:color w:val="auto"/>
                <w:kern w:val="0"/>
                <w:sz w:val="24"/>
                <w:highlight w:val="none"/>
              </w:rPr>
            </w:pPr>
          </w:p>
        </w:tc>
      </w:tr>
      <w:tr w14:paraId="7115AAA9">
        <w:tblPrEx>
          <w:tblCellMar>
            <w:top w:w="0" w:type="dxa"/>
            <w:left w:w="108" w:type="dxa"/>
            <w:bottom w:w="0" w:type="dxa"/>
            <w:right w:w="108" w:type="dxa"/>
          </w:tblCellMar>
        </w:tblPrEx>
        <w:trPr>
          <w:trHeight w:val="422"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40CE6F17">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2487" w:type="dxa"/>
            <w:gridSpan w:val="2"/>
            <w:tcBorders>
              <w:top w:val="single" w:color="000000" w:sz="6" w:space="0"/>
              <w:left w:val="single" w:color="000000" w:sz="6" w:space="0"/>
              <w:bottom w:val="single" w:color="000000" w:sz="6" w:space="0"/>
              <w:right w:val="single" w:color="000000" w:sz="6" w:space="0"/>
            </w:tcBorders>
            <w:vAlign w:val="center"/>
          </w:tcPr>
          <w:p w14:paraId="4A889E25">
            <w:pPr>
              <w:autoSpaceDE w:val="0"/>
              <w:autoSpaceDN w:val="0"/>
              <w:adjustRightInd w:val="0"/>
              <w:jc w:val="center"/>
              <w:rPr>
                <w:rFonts w:ascii="宋体" w:hAnsi="宋体"/>
                <w:color w:val="auto"/>
                <w:kern w:val="0"/>
                <w:sz w:val="24"/>
                <w:highlight w:val="none"/>
              </w:rPr>
            </w:pPr>
          </w:p>
        </w:tc>
        <w:tc>
          <w:tcPr>
            <w:tcW w:w="4662" w:type="dxa"/>
            <w:gridSpan w:val="4"/>
            <w:tcBorders>
              <w:top w:val="single" w:color="000000" w:sz="6" w:space="0"/>
              <w:left w:val="single" w:color="000000" w:sz="6" w:space="0"/>
              <w:bottom w:val="single" w:color="000000" w:sz="6" w:space="0"/>
              <w:right w:val="single" w:color="auto" w:sz="12" w:space="0"/>
            </w:tcBorders>
            <w:vAlign w:val="center"/>
          </w:tcPr>
          <w:p w14:paraId="7627D4A5">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r>
      <w:tr w14:paraId="116DAF5E">
        <w:tblPrEx>
          <w:tblCellMar>
            <w:top w:w="0" w:type="dxa"/>
            <w:left w:w="108" w:type="dxa"/>
            <w:bottom w:w="0" w:type="dxa"/>
            <w:right w:w="108" w:type="dxa"/>
          </w:tblCellMar>
        </w:tblPrEx>
        <w:trPr>
          <w:trHeight w:val="552"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674104D0">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44627D4C">
            <w:pPr>
              <w:autoSpaceDE w:val="0"/>
              <w:autoSpaceDN w:val="0"/>
              <w:adjustRightInd w:val="0"/>
              <w:jc w:val="center"/>
              <w:rPr>
                <w:rFonts w:ascii="宋体" w:hAnsi="宋体"/>
                <w:color w:val="auto"/>
                <w:kern w:val="0"/>
                <w:sz w:val="24"/>
                <w:highlight w:val="none"/>
              </w:rPr>
            </w:pPr>
          </w:p>
        </w:tc>
      </w:tr>
      <w:tr w14:paraId="749D9BF9">
        <w:tblPrEx>
          <w:tblCellMar>
            <w:top w:w="0" w:type="dxa"/>
            <w:left w:w="108" w:type="dxa"/>
            <w:bottom w:w="0" w:type="dxa"/>
            <w:right w:w="108" w:type="dxa"/>
          </w:tblCellMar>
        </w:tblPrEx>
        <w:trPr>
          <w:trHeight w:val="557"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37ED6C0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账户开户银行</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2A575D28">
            <w:pPr>
              <w:autoSpaceDE w:val="0"/>
              <w:autoSpaceDN w:val="0"/>
              <w:adjustRightInd w:val="0"/>
              <w:jc w:val="center"/>
              <w:rPr>
                <w:rFonts w:ascii="宋体" w:hAnsi="宋体"/>
                <w:color w:val="auto"/>
                <w:kern w:val="0"/>
                <w:sz w:val="24"/>
                <w:highlight w:val="none"/>
              </w:rPr>
            </w:pPr>
          </w:p>
        </w:tc>
      </w:tr>
      <w:tr w14:paraId="4B2FCB99">
        <w:tblPrEx>
          <w:tblCellMar>
            <w:top w:w="0" w:type="dxa"/>
            <w:left w:w="108" w:type="dxa"/>
            <w:bottom w:w="0" w:type="dxa"/>
            <w:right w:w="108" w:type="dxa"/>
          </w:tblCellMar>
        </w:tblPrEx>
        <w:trPr>
          <w:trHeight w:val="557"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D75947E">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账户账号</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02CE9B7D">
            <w:pPr>
              <w:autoSpaceDE w:val="0"/>
              <w:autoSpaceDN w:val="0"/>
              <w:adjustRightInd w:val="0"/>
              <w:jc w:val="center"/>
              <w:rPr>
                <w:rFonts w:ascii="宋体" w:hAnsi="宋体"/>
                <w:color w:val="auto"/>
                <w:kern w:val="0"/>
                <w:sz w:val="24"/>
                <w:highlight w:val="none"/>
              </w:rPr>
            </w:pPr>
          </w:p>
        </w:tc>
      </w:tr>
      <w:tr w14:paraId="1F8E1670">
        <w:tblPrEx>
          <w:tblCellMar>
            <w:top w:w="0" w:type="dxa"/>
            <w:left w:w="108" w:type="dxa"/>
            <w:bottom w:w="0" w:type="dxa"/>
            <w:right w:w="108" w:type="dxa"/>
          </w:tblCellMar>
        </w:tblPrEx>
        <w:trPr>
          <w:trHeight w:val="1660"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03A2877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0D34041A">
            <w:pPr>
              <w:autoSpaceDE w:val="0"/>
              <w:autoSpaceDN w:val="0"/>
              <w:adjustRightInd w:val="0"/>
              <w:jc w:val="center"/>
              <w:rPr>
                <w:rFonts w:ascii="宋体" w:hAnsi="宋体"/>
                <w:color w:val="auto"/>
                <w:kern w:val="0"/>
                <w:sz w:val="24"/>
                <w:highlight w:val="none"/>
              </w:rPr>
            </w:pPr>
          </w:p>
        </w:tc>
      </w:tr>
      <w:tr w14:paraId="476BA5F6">
        <w:tblPrEx>
          <w:tblCellMar>
            <w:top w:w="0" w:type="dxa"/>
            <w:left w:w="108" w:type="dxa"/>
            <w:bottom w:w="0" w:type="dxa"/>
            <w:right w:w="108" w:type="dxa"/>
          </w:tblCellMar>
        </w:tblPrEx>
        <w:trPr>
          <w:trHeight w:val="1540" w:hRule="atLeast"/>
          <w:jc w:val="center"/>
        </w:trPr>
        <w:tc>
          <w:tcPr>
            <w:tcW w:w="2052" w:type="dxa"/>
            <w:tcBorders>
              <w:top w:val="single" w:color="000000" w:sz="6" w:space="0"/>
              <w:left w:val="single" w:color="auto" w:sz="12" w:space="0"/>
              <w:bottom w:val="single" w:color="auto" w:sz="12" w:space="0"/>
              <w:right w:val="single" w:color="000000" w:sz="6" w:space="0"/>
            </w:tcBorders>
            <w:vAlign w:val="center"/>
          </w:tcPr>
          <w:p w14:paraId="28FF9AFC">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149" w:type="dxa"/>
            <w:gridSpan w:val="6"/>
            <w:tcBorders>
              <w:top w:val="single" w:color="000000" w:sz="6" w:space="0"/>
              <w:left w:val="single" w:color="000000" w:sz="6" w:space="0"/>
              <w:bottom w:val="single" w:color="auto" w:sz="12" w:space="0"/>
              <w:right w:val="single" w:color="auto" w:sz="12" w:space="0"/>
            </w:tcBorders>
            <w:vAlign w:val="center"/>
          </w:tcPr>
          <w:p w14:paraId="70E97648">
            <w:pPr>
              <w:autoSpaceDE w:val="0"/>
              <w:autoSpaceDN w:val="0"/>
              <w:adjustRightInd w:val="0"/>
              <w:jc w:val="center"/>
              <w:rPr>
                <w:rFonts w:ascii="宋体" w:hAnsi="宋体"/>
                <w:color w:val="auto"/>
                <w:kern w:val="0"/>
                <w:sz w:val="24"/>
                <w:highlight w:val="none"/>
              </w:rPr>
            </w:pPr>
          </w:p>
        </w:tc>
      </w:tr>
    </w:tbl>
    <w:p w14:paraId="07CAA750">
      <w:pPr>
        <w:autoSpaceDE w:val="0"/>
        <w:autoSpaceDN w:val="0"/>
        <w:adjustRightInd w:val="0"/>
        <w:ind w:left="840" w:leftChars="200" w:hanging="420" w:hangingChars="200"/>
        <w:jc w:val="left"/>
        <w:rPr>
          <w:rFonts w:ascii="宋体" w:hAnsi="宋体"/>
          <w:color w:val="auto"/>
          <w:szCs w:val="21"/>
          <w:highlight w:val="none"/>
        </w:rPr>
      </w:pPr>
    </w:p>
    <w:p w14:paraId="04814C7B">
      <w:pPr>
        <w:autoSpaceDE w:val="0"/>
        <w:autoSpaceDN w:val="0"/>
        <w:adjustRightInd w:val="0"/>
        <w:ind w:firstLine="420" w:firstLineChars="200"/>
        <w:jc w:val="left"/>
        <w:rPr>
          <w:rFonts w:ascii="宋体" w:hAnsi="宋体"/>
          <w:color w:val="auto"/>
          <w:szCs w:val="21"/>
          <w:highlight w:val="none"/>
        </w:rPr>
      </w:pPr>
      <w:r>
        <w:rPr>
          <w:rFonts w:hint="eastAsia" w:ascii="宋体" w:hAnsi="宋体"/>
          <w:color w:val="auto"/>
          <w:szCs w:val="21"/>
          <w:highlight w:val="none"/>
        </w:rPr>
        <w:t>注：在本表后应附资质证书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安全生产许可证</w:t>
      </w:r>
      <w:r>
        <w:rPr>
          <w:rFonts w:hint="eastAsia" w:ascii="宋体" w:hAnsi="宋体"/>
          <w:color w:val="auto"/>
          <w:szCs w:val="21"/>
          <w:highlight w:val="none"/>
        </w:rPr>
        <w:t>、企业法人营业执照或事业单位法人证书副本(全本)的复制件。上述所有执照清晰扫描件均应加盖供应商单位章。</w:t>
      </w:r>
    </w:p>
    <w:p w14:paraId="50CB9B45">
      <w:pPr>
        <w:rPr>
          <w:rFonts w:hint="eastAsia" w:ascii="宋体" w:hAnsi="宋体" w:eastAsia="宋体" w:cs="宋体"/>
          <w:color w:val="auto"/>
          <w:spacing w:val="-3"/>
          <w:sz w:val="28"/>
          <w:szCs w:val="28"/>
          <w:highlight w:val="none"/>
          <w:lang w:val="en-US" w:eastAsia="zh-CN"/>
        </w:rPr>
      </w:pPr>
      <w:r>
        <w:rPr>
          <w:rFonts w:ascii="宋体" w:hAnsi="宋体"/>
          <w:bCs/>
          <w:color w:val="auto"/>
          <w:sz w:val="36"/>
          <w:szCs w:val="36"/>
          <w:highlight w:val="none"/>
        </w:rPr>
        <w:br w:type="page"/>
      </w:r>
    </w:p>
    <w:p w14:paraId="7D2CA170">
      <w:pPr>
        <w:jc w:val="center"/>
        <w:outlineLvl w:val="2"/>
        <w:rPr>
          <w:rFonts w:hint="eastAsia" w:ascii="宋体" w:hAnsi="宋体" w:eastAsia="宋体" w:cs="宋体"/>
          <w:color w:val="auto"/>
          <w:spacing w:val="-3"/>
          <w:sz w:val="28"/>
          <w:szCs w:val="28"/>
          <w:highlight w:val="none"/>
          <w:lang w:val="zh-CN" w:eastAsia="zh-CN"/>
        </w:rPr>
      </w:pPr>
      <w:r>
        <w:rPr>
          <w:rFonts w:hint="eastAsia" w:ascii="宋体" w:hAnsi="宋体" w:cs="宋体"/>
          <w:color w:val="auto"/>
          <w:spacing w:val="-3"/>
          <w:sz w:val="28"/>
          <w:szCs w:val="28"/>
          <w:highlight w:val="none"/>
          <w:lang w:val="en-US" w:eastAsia="zh-CN"/>
        </w:rPr>
        <w:t>6</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pacing w:val="-3"/>
          <w:sz w:val="28"/>
          <w:szCs w:val="28"/>
          <w:highlight w:val="none"/>
          <w:lang w:val="zh-CN" w:eastAsia="zh-CN"/>
        </w:rPr>
        <w:t>业绩一览表</w:t>
      </w:r>
      <w:bookmarkEnd w:id="94"/>
      <w:bookmarkEnd w:id="95"/>
      <w:bookmarkEnd w:id="96"/>
    </w:p>
    <w:p w14:paraId="7A01BF0E">
      <w:pPr>
        <w:spacing w:line="320" w:lineRule="exact"/>
        <w:ind w:firstLine="435"/>
        <w:rPr>
          <w:rFonts w:hint="eastAsia" w:ascii="宋体" w:hAnsi="宋体" w:eastAsia="宋体" w:cs="宋体"/>
          <w:b/>
          <w:color w:val="auto"/>
          <w:sz w:val="28"/>
          <w:szCs w:val="28"/>
          <w:highlight w:val="none"/>
        </w:rPr>
      </w:pPr>
    </w:p>
    <w:tbl>
      <w:tblPr>
        <w:tblStyle w:val="22"/>
        <w:tblW w:w="9790" w:type="dxa"/>
        <w:jc w:val="center"/>
        <w:tblBorders>
          <w:top w:val="double" w:color="auto" w:sz="6" w:space="0"/>
          <w:left w:val="double" w:color="auto" w:sz="6" w:space="0"/>
          <w:bottom w:val="double" w:color="auto" w:sz="6"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428"/>
        <w:gridCol w:w="2462"/>
        <w:gridCol w:w="2475"/>
        <w:gridCol w:w="1938"/>
        <w:gridCol w:w="1287"/>
        <w:gridCol w:w="1200"/>
      </w:tblGrid>
      <w:tr w14:paraId="6369E576">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71C5EB5C">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245A17E7">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项目名称</w:t>
            </w: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04FB454E">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业主单位</w:t>
            </w:r>
            <w:r>
              <w:rPr>
                <w:rFonts w:hint="eastAsia" w:ascii="宋体" w:hAnsi="宋体" w:eastAsia="宋体" w:cs="宋体"/>
                <w:b w:val="0"/>
                <w:bCs w:val="0"/>
                <w:color w:val="auto"/>
                <w:sz w:val="24"/>
                <w:highlight w:val="none"/>
                <w:lang w:eastAsia="zh-CN"/>
              </w:rPr>
              <w:t>、联系人、联系方式</w:t>
            </w: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4BCD9B29">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合同签订时间及合同期限</w:t>
            </w: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41B24A8F">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合同金额</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6A2A200">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项目类型</w:t>
            </w:r>
          </w:p>
        </w:tc>
      </w:tr>
      <w:tr w14:paraId="751DB389">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8"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65DC6D4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1B661B6">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47AAB86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20C21CF1">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C88BE1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AC0DA6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473E68CC">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4259BE9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792317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42610FF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2E8AAF5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2C0447E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7F8F63E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643621F4">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16"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2DC6BF9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6FC479B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6790048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47BE82B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B2C51C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178F30C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265C7CF0">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8"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3354F42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474C590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677391F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30D4F4C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1D8C49A2">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6CC4AE83">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1D479847">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0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2E5509BF">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9481A7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03853A12">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184B0E6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5791318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4F44D14D">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5C45F96F">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69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54A5D7E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4A9A57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2855708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16CF510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9FED81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72C5FD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0663F3DE">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67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1B1BADB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olor w:val="auto"/>
                <w:kern w:val="0"/>
                <w:sz w:val="24"/>
                <w:szCs w:val="24"/>
                <w:highlight w:val="none"/>
                <w:shd w:val="clear" w:color="auto" w:fill="auto"/>
              </w:rPr>
              <w:t>…</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4F69640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val="0"/>
                <w:color w:val="auto"/>
                <w:sz w:val="24"/>
                <w:highlight w:val="none"/>
              </w:rPr>
            </w:pPr>
            <w:r>
              <w:rPr>
                <w:rFonts w:hint="eastAsia" w:ascii="宋体" w:hAnsi="宋体"/>
                <w:color w:val="auto"/>
                <w:kern w:val="0"/>
                <w:sz w:val="24"/>
                <w:szCs w:val="24"/>
                <w:highlight w:val="none"/>
                <w:shd w:val="clear" w:color="auto" w:fill="auto"/>
              </w:rPr>
              <w:t>……</w:t>
            </w: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5BF4707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52740C6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4EF951C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BA93A3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bl>
    <w:p w14:paraId="52262EC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pacing w:val="20"/>
          <w:sz w:val="28"/>
          <w:szCs w:val="28"/>
          <w:highlight w:val="none"/>
        </w:rPr>
      </w:pPr>
    </w:p>
    <w:p w14:paraId="13BCB46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注：1.以上表格为格式表格</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可自行增减行数，但不得改变填写项目</w:t>
      </w:r>
      <w:r>
        <w:rPr>
          <w:rFonts w:hint="eastAsia" w:ascii="宋体" w:hAnsi="宋体" w:eastAsia="宋体" w:cs="宋体"/>
          <w:color w:val="auto"/>
          <w:sz w:val="24"/>
          <w:szCs w:val="24"/>
          <w:highlight w:val="none"/>
          <w:lang w:eastAsia="zh-CN"/>
        </w:rPr>
        <w:t>；</w:t>
      </w:r>
    </w:p>
    <w:p w14:paraId="27B77B97">
      <w:pPr>
        <w:keepNext w:val="0"/>
        <w:keepLines w:val="0"/>
        <w:pageBreakBefore w:val="0"/>
        <w:widowControl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相关证明材料</w:t>
      </w:r>
      <w:r>
        <w:rPr>
          <w:rFonts w:hint="eastAsia" w:ascii="宋体" w:hAnsi="宋体" w:eastAsia="宋体" w:cs="宋体"/>
          <w:color w:val="auto"/>
          <w:sz w:val="24"/>
          <w:szCs w:val="24"/>
          <w:highlight w:val="none"/>
        </w:rPr>
        <w:t>加盖公章附后。</w:t>
      </w:r>
    </w:p>
    <w:p w14:paraId="0C782B4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p>
    <w:p w14:paraId="275ECED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7C8F7E6B">
      <w:pPr>
        <w:keepNext w:val="0"/>
        <w:keepLines w:val="0"/>
        <w:pageBreakBefore w:val="0"/>
        <w:widowControl w:val="0"/>
        <w:kinsoku/>
        <w:wordWrap/>
        <w:overflowPunct/>
        <w:topLinePunct w:val="0"/>
        <w:bidi w:val="0"/>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7EE35CB7">
      <w:pPr>
        <w:keepNext w:val="0"/>
        <w:keepLines w:val="0"/>
        <w:pageBreakBefore w:val="0"/>
        <w:widowControl w:val="0"/>
        <w:kinsoku/>
        <w:wordWrap/>
        <w:overflowPunct/>
        <w:topLinePunct w:val="0"/>
        <w:bidi w:val="0"/>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79B41E62">
      <w:pPr>
        <w:autoSpaceDE w:val="0"/>
        <w:autoSpaceDN w:val="0"/>
        <w:adjustRightInd w:val="0"/>
        <w:spacing w:line="320" w:lineRule="atLeast"/>
        <w:jc w:val="center"/>
        <w:outlineLvl w:val="2"/>
        <w:rPr>
          <w:rFonts w:hint="eastAsia" w:ascii="宋体" w:hAnsi="宋体" w:eastAsia="宋体" w:cs="宋体"/>
          <w:b/>
          <w:bCs/>
          <w:color w:val="auto"/>
          <w:kern w:val="0"/>
          <w:sz w:val="28"/>
          <w:szCs w:val="28"/>
          <w:highlight w:val="none"/>
        </w:rPr>
      </w:pPr>
      <w:bookmarkStart w:id="102" w:name="_Toc9222"/>
      <w:bookmarkStart w:id="103" w:name="_Toc30148"/>
      <w:bookmarkStart w:id="104" w:name="_Toc26227"/>
      <w:bookmarkStart w:id="105" w:name="_Toc7637"/>
      <w:r>
        <w:rPr>
          <w:rFonts w:hint="eastAsia" w:ascii="宋体" w:hAnsi="宋体" w:eastAsia="宋体" w:cs="宋体"/>
          <w:b/>
          <w:bCs/>
          <w:color w:val="auto"/>
          <w:kern w:val="0"/>
          <w:sz w:val="28"/>
          <w:szCs w:val="28"/>
          <w:highlight w:val="none"/>
        </w:rPr>
        <w:br w:type="page"/>
      </w:r>
    </w:p>
    <w:p w14:paraId="1E5EF520">
      <w:pPr>
        <w:numPr>
          <w:ilvl w:val="0"/>
          <w:numId w:val="0"/>
        </w:numPr>
        <w:jc w:val="center"/>
        <w:outlineLvl w:val="2"/>
        <w:rPr>
          <w:rFonts w:hint="eastAsia" w:ascii="宋体" w:hAnsi="宋体" w:eastAsia="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t>7.</w:t>
      </w:r>
      <w:r>
        <w:rPr>
          <w:rFonts w:hint="eastAsia" w:ascii="宋体" w:hAnsi="宋体" w:eastAsia="宋体" w:cs="宋体"/>
          <w:color w:val="auto"/>
          <w:spacing w:val="-3"/>
          <w:sz w:val="28"/>
          <w:szCs w:val="28"/>
          <w:highlight w:val="none"/>
          <w:lang w:val="en-US" w:eastAsia="zh-CN"/>
        </w:rPr>
        <w:t>拟派项目团队人员表</w:t>
      </w:r>
    </w:p>
    <w:p w14:paraId="65BC3A66">
      <w:pPr>
        <w:pStyle w:val="2"/>
        <w:numPr>
          <w:ilvl w:val="0"/>
          <w:numId w:val="0"/>
        </w:numPr>
        <w:rPr>
          <w:rFonts w:hint="eastAsia"/>
          <w:color w:val="auto"/>
          <w:highlight w:val="none"/>
          <w:lang w:val="en-US" w:eastAsia="zh-CN"/>
        </w:rPr>
      </w:pPr>
    </w:p>
    <w:tbl>
      <w:tblPr>
        <w:tblStyle w:val="2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3"/>
        <w:gridCol w:w="1662"/>
        <w:gridCol w:w="888"/>
        <w:gridCol w:w="936"/>
        <w:gridCol w:w="909"/>
        <w:gridCol w:w="1264"/>
        <w:gridCol w:w="1009"/>
        <w:gridCol w:w="828"/>
      </w:tblGrid>
      <w:tr w14:paraId="195A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2407B7B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序号</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491E50D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姓名</w:t>
            </w: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5C20CF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身份证号码</w:t>
            </w: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1D0772F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性别</w:t>
            </w: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52D2A87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年龄</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E15B90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职称</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46A0C19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执业资格</w:t>
            </w: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640DA313">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从业</w:t>
            </w:r>
          </w:p>
          <w:p w14:paraId="28E9343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年限</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812C97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lang w:eastAsia="zh-CN"/>
              </w:rPr>
              <w:t>备注</w:t>
            </w:r>
          </w:p>
        </w:tc>
      </w:tr>
      <w:tr w14:paraId="03E1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EC02869">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1</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3CD4BB7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73E20AB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E70EBE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3317AC3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33428FB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639B79F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734ABEB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EFD01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6EA5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3F0DFF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2</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47CCF2B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3D395E9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218F51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273D52C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2D0A9A0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485414E2">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D1BCA1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76AB107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37D1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776A21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3</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562C3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5140479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759D77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3DC39A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732E3C6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5C92C302">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18E1236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4D753C0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4F9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7319936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4</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A46433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6C71AE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01EBF4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6117CCD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A7A538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77A195D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F1AF1A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9D7427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47D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3E3DB48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5</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2B637ED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17E7C7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1427D60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0F78A2A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1238230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60CC475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A5EE78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F5928A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2D99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0BA7D1D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6</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3AB0406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62E1A413">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926DD0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4C9E799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3F83431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05753B2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630CD3D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3CBA5DA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025D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5FE7C32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3488E4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w:t>
            </w: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2E26E03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7AA5FB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5985DAB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CEF724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5B504DB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3EAA090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E197F4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bl>
    <w:p w14:paraId="0612EFC9">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说明：</w:t>
      </w:r>
    </w:p>
    <w:p w14:paraId="70E77B35">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(1）此表不够可按照此格式自行添加；</w:t>
      </w:r>
    </w:p>
    <w:p w14:paraId="3B6570DE">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(2）附职称证书、</w:t>
      </w:r>
      <w:r>
        <w:rPr>
          <w:rFonts w:hint="eastAsia" w:ascii="宋体" w:hAnsi="宋体"/>
          <w:color w:val="auto"/>
          <w:sz w:val="21"/>
          <w:highlight w:val="none"/>
          <w:shd w:val="clear" w:color="auto" w:fill="auto"/>
          <w:lang w:eastAsia="zh-CN"/>
        </w:rPr>
        <w:t>操作证</w:t>
      </w:r>
      <w:r>
        <w:rPr>
          <w:rFonts w:hint="eastAsia" w:ascii="宋体" w:hAnsi="宋体"/>
          <w:color w:val="auto"/>
          <w:sz w:val="21"/>
          <w:highlight w:val="none"/>
          <w:shd w:val="clear" w:color="auto" w:fill="auto"/>
        </w:rPr>
        <w:t>、身份证复印件；</w:t>
      </w:r>
    </w:p>
    <w:p w14:paraId="669C7177">
      <w:pPr>
        <w:spacing w:beforeLines="0" w:afterLines="0" w:line="312" w:lineRule="auto"/>
        <w:rPr>
          <w:rFonts w:hint="eastAsia" w:ascii="宋体" w:hAnsi="宋体" w:eastAsiaTheme="minorEastAsia"/>
          <w:color w:val="auto"/>
          <w:sz w:val="21"/>
          <w:highlight w:val="none"/>
          <w:shd w:val="clear" w:color="auto" w:fill="auto"/>
          <w:lang w:eastAsia="zh-CN"/>
        </w:rPr>
      </w:pPr>
      <w:r>
        <w:rPr>
          <w:rFonts w:hint="eastAsia" w:ascii="宋体" w:hAnsi="宋体"/>
          <w:color w:val="auto"/>
          <w:sz w:val="21"/>
          <w:highlight w:val="none"/>
          <w:shd w:val="clear" w:color="auto" w:fill="auto"/>
        </w:rPr>
        <w:t>(3）提供在本公司缴纳的202</w:t>
      </w:r>
      <w:r>
        <w:rPr>
          <w:rFonts w:hint="eastAsia" w:ascii="宋体" w:hAnsi="宋体"/>
          <w:color w:val="auto"/>
          <w:sz w:val="21"/>
          <w:highlight w:val="none"/>
          <w:shd w:val="clear" w:color="auto" w:fill="auto"/>
          <w:lang w:val="en-US" w:eastAsia="zh-CN"/>
        </w:rPr>
        <w:t>5</w:t>
      </w:r>
      <w:r>
        <w:rPr>
          <w:rFonts w:hint="eastAsia" w:ascii="宋体" w:hAnsi="宋体"/>
          <w:color w:val="auto"/>
          <w:sz w:val="21"/>
          <w:highlight w:val="none"/>
          <w:shd w:val="clear" w:color="auto" w:fill="auto"/>
        </w:rPr>
        <w:t>年</w:t>
      </w:r>
      <w:r>
        <w:rPr>
          <w:rFonts w:hint="eastAsia" w:ascii="宋体" w:hAnsi="宋体"/>
          <w:color w:val="auto"/>
          <w:sz w:val="21"/>
          <w:highlight w:val="none"/>
          <w:shd w:val="clear" w:color="auto" w:fill="auto"/>
          <w:lang w:val="en-US" w:eastAsia="zh-CN"/>
        </w:rPr>
        <w:t>3月-2025年5</w:t>
      </w:r>
      <w:r>
        <w:rPr>
          <w:rFonts w:hint="eastAsia" w:ascii="宋体" w:hAnsi="宋体"/>
          <w:color w:val="auto"/>
          <w:sz w:val="21"/>
          <w:highlight w:val="none"/>
          <w:shd w:val="clear" w:color="auto" w:fill="auto"/>
        </w:rPr>
        <w:t>月共三个月社保证明</w:t>
      </w:r>
      <w:r>
        <w:rPr>
          <w:rFonts w:hint="eastAsia" w:ascii="宋体" w:hAnsi="宋体"/>
          <w:color w:val="auto"/>
          <w:sz w:val="21"/>
          <w:highlight w:val="none"/>
          <w:shd w:val="clear" w:color="auto" w:fill="auto"/>
          <w:lang w:eastAsia="zh-CN"/>
        </w:rPr>
        <w:t>。</w:t>
      </w:r>
    </w:p>
    <w:p w14:paraId="49759E28">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p>
    <w:p w14:paraId="02B321D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p>
    <w:p w14:paraId="2CB993C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7E786FA2">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049E6BB0">
      <w:pPr>
        <w:autoSpaceDE w:val="0"/>
        <w:autoSpaceDN w:val="0"/>
        <w:adjustRightInd w:val="0"/>
        <w:spacing w:line="320" w:lineRule="atLeast"/>
        <w:jc w:val="both"/>
        <w:outlineLvl w:val="2"/>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34A4FCD">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4DC3A4E9">
      <w:pPr>
        <w:pStyle w:val="2"/>
        <w:rPr>
          <w:rFonts w:hint="eastAsia"/>
          <w:color w:val="auto"/>
          <w:highlight w:val="none"/>
          <w:lang w:val="en-US" w:eastAsia="zh-CN"/>
        </w:rPr>
      </w:pPr>
    </w:p>
    <w:p w14:paraId="13880F80">
      <w:pPr>
        <w:autoSpaceDE w:val="0"/>
        <w:autoSpaceDN w:val="0"/>
        <w:adjustRightInd w:val="0"/>
        <w:spacing w:line="320" w:lineRule="atLeast"/>
        <w:jc w:val="center"/>
        <w:outlineLvl w:val="2"/>
        <w:rPr>
          <w:rFonts w:hint="eastAsia" w:ascii="宋体" w:hAnsi="宋体" w:eastAsia="宋体" w:cs="宋体"/>
          <w:color w:val="auto"/>
          <w:sz w:val="24"/>
          <w:szCs w:val="24"/>
          <w:highlight w:val="none"/>
        </w:rPr>
      </w:pPr>
      <w:r>
        <w:rPr>
          <w:rFonts w:hint="eastAsia" w:ascii="宋体" w:hAnsi="宋体" w:cs="宋体"/>
          <w:color w:val="auto"/>
          <w:spacing w:val="-3"/>
          <w:sz w:val="28"/>
          <w:szCs w:val="28"/>
          <w:highlight w:val="none"/>
          <w:lang w:val="en-US" w:eastAsia="zh-CN"/>
        </w:rPr>
        <w:t>8</w:t>
      </w:r>
      <w:r>
        <w:rPr>
          <w:rFonts w:hint="eastAsia" w:ascii="宋体" w:hAnsi="宋体" w:eastAsia="宋体" w:cs="宋体"/>
          <w:color w:val="auto"/>
          <w:spacing w:val="-3"/>
          <w:sz w:val="28"/>
          <w:szCs w:val="28"/>
          <w:highlight w:val="none"/>
          <w:lang w:val="en-US" w:eastAsia="zh-CN"/>
        </w:rPr>
        <w:t>.偏离表</w:t>
      </w:r>
      <w:bookmarkEnd w:id="102"/>
      <w:bookmarkEnd w:id="103"/>
      <w:bookmarkEnd w:id="104"/>
      <w:bookmarkEnd w:id="105"/>
    </w:p>
    <w:p w14:paraId="0F7E1459">
      <w:pPr>
        <w:pStyle w:val="11"/>
        <w:rPr>
          <w:rFonts w:hint="eastAsia" w:ascii="宋体" w:hAnsi="宋体" w:eastAsia="宋体" w:cs="宋体"/>
          <w:color w:val="auto"/>
          <w:sz w:val="24"/>
          <w:highlight w:val="none"/>
        </w:rPr>
      </w:pPr>
    </w:p>
    <w:p w14:paraId="6B33344C">
      <w:pPr>
        <w:pStyle w:val="11"/>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7FC4B47C">
      <w:pPr>
        <w:pStyle w:val="11"/>
        <w:rPr>
          <w:rFonts w:hint="eastAsia" w:ascii="宋体" w:hAnsi="宋体" w:eastAsia="宋体" w:cs="宋体"/>
          <w:color w:val="auto"/>
          <w:sz w:val="24"/>
          <w:highlight w:val="none"/>
          <w:u w:val="single"/>
        </w:rPr>
      </w:pPr>
    </w:p>
    <w:tbl>
      <w:tblPr>
        <w:tblStyle w:val="2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167"/>
        <w:gridCol w:w="1000"/>
        <w:gridCol w:w="1350"/>
        <w:gridCol w:w="928"/>
      </w:tblGrid>
      <w:tr w14:paraId="252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noWrap w:val="0"/>
            <w:vAlign w:val="center"/>
          </w:tcPr>
          <w:p w14:paraId="7A63161C">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96" w:type="dxa"/>
            <w:noWrap w:val="0"/>
            <w:vAlign w:val="center"/>
          </w:tcPr>
          <w:p w14:paraId="27DE9F1F">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技术规范要求</w:t>
            </w:r>
          </w:p>
        </w:tc>
        <w:tc>
          <w:tcPr>
            <w:tcW w:w="1985" w:type="dxa"/>
            <w:noWrap w:val="0"/>
            <w:vAlign w:val="center"/>
          </w:tcPr>
          <w:p w14:paraId="5A280F2B">
            <w:pPr>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响应详细内容</w:t>
            </w:r>
          </w:p>
        </w:tc>
        <w:tc>
          <w:tcPr>
            <w:tcW w:w="1167" w:type="dxa"/>
            <w:shd w:val="clear" w:color="auto" w:fill="auto"/>
            <w:noWrap w:val="0"/>
            <w:vAlign w:val="center"/>
          </w:tcPr>
          <w:p w14:paraId="48CCAA6A">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偏离情况</w:t>
            </w:r>
          </w:p>
        </w:tc>
        <w:tc>
          <w:tcPr>
            <w:tcW w:w="1000" w:type="dxa"/>
            <w:shd w:val="clear" w:color="auto" w:fill="auto"/>
            <w:noWrap w:val="0"/>
            <w:vAlign w:val="center"/>
          </w:tcPr>
          <w:p w14:paraId="1D3EC41D">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偏离说明</w:t>
            </w:r>
          </w:p>
        </w:tc>
        <w:tc>
          <w:tcPr>
            <w:tcW w:w="1350" w:type="dxa"/>
            <w:noWrap w:val="0"/>
            <w:vAlign w:val="center"/>
          </w:tcPr>
          <w:p w14:paraId="70B67E43">
            <w:pPr>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响应页码</w:t>
            </w:r>
          </w:p>
        </w:tc>
        <w:tc>
          <w:tcPr>
            <w:tcW w:w="928" w:type="dxa"/>
            <w:noWrap w:val="0"/>
            <w:vAlign w:val="center"/>
          </w:tcPr>
          <w:p w14:paraId="53F64C90">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75CF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DEB2D9C">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6" w:type="dxa"/>
            <w:noWrap w:val="0"/>
            <w:vAlign w:val="top"/>
          </w:tcPr>
          <w:p w14:paraId="568CA6C3">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0E9A7E04">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599E02F3">
            <w:pPr>
              <w:spacing w:line="500" w:lineRule="exact"/>
              <w:jc w:val="left"/>
              <w:rPr>
                <w:rFonts w:hint="eastAsia" w:ascii="宋体" w:hAnsi="宋体" w:eastAsia="宋体" w:cs="宋体"/>
                <w:color w:val="auto"/>
                <w:sz w:val="24"/>
                <w:szCs w:val="24"/>
                <w:highlight w:val="none"/>
                <w:lang w:eastAsia="zh-CN"/>
              </w:rPr>
            </w:pPr>
          </w:p>
        </w:tc>
        <w:tc>
          <w:tcPr>
            <w:tcW w:w="1000" w:type="dxa"/>
            <w:noWrap w:val="0"/>
            <w:vAlign w:val="top"/>
          </w:tcPr>
          <w:p w14:paraId="5987FA39">
            <w:pPr>
              <w:spacing w:line="500" w:lineRule="exact"/>
              <w:jc w:val="left"/>
              <w:rPr>
                <w:rFonts w:hint="eastAsia" w:ascii="宋体" w:hAnsi="宋体" w:eastAsia="宋体" w:cs="宋体"/>
                <w:color w:val="auto"/>
                <w:sz w:val="24"/>
                <w:szCs w:val="24"/>
                <w:highlight w:val="none"/>
                <w:lang w:eastAsia="zh-CN"/>
              </w:rPr>
            </w:pPr>
          </w:p>
        </w:tc>
        <w:tc>
          <w:tcPr>
            <w:tcW w:w="1350" w:type="dxa"/>
            <w:noWrap w:val="0"/>
            <w:vAlign w:val="top"/>
          </w:tcPr>
          <w:p w14:paraId="2B9B3C8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ED51954">
            <w:pPr>
              <w:spacing w:line="500" w:lineRule="exact"/>
              <w:jc w:val="left"/>
              <w:rPr>
                <w:rFonts w:hint="eastAsia" w:ascii="宋体" w:hAnsi="宋体" w:eastAsia="宋体" w:cs="宋体"/>
                <w:color w:val="auto"/>
                <w:sz w:val="24"/>
                <w:szCs w:val="24"/>
                <w:highlight w:val="none"/>
              </w:rPr>
            </w:pPr>
          </w:p>
        </w:tc>
      </w:tr>
      <w:tr w14:paraId="72B4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6992A373">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6" w:type="dxa"/>
            <w:noWrap w:val="0"/>
            <w:vAlign w:val="top"/>
          </w:tcPr>
          <w:p w14:paraId="60138EA3">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0FA353DD">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477FA2C3">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3BB46BA">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28F05910">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57693AC2">
            <w:pPr>
              <w:spacing w:line="500" w:lineRule="exact"/>
              <w:jc w:val="left"/>
              <w:rPr>
                <w:rFonts w:hint="eastAsia" w:ascii="宋体" w:hAnsi="宋体" w:eastAsia="宋体" w:cs="宋体"/>
                <w:color w:val="auto"/>
                <w:sz w:val="24"/>
                <w:szCs w:val="24"/>
                <w:highlight w:val="none"/>
              </w:rPr>
            </w:pPr>
          </w:p>
        </w:tc>
      </w:tr>
      <w:tr w14:paraId="6408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76A1C8B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6" w:type="dxa"/>
            <w:noWrap w:val="0"/>
            <w:vAlign w:val="top"/>
          </w:tcPr>
          <w:p w14:paraId="5EA87B9C">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6C35C3E">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C8DEDA1">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3E5DBCE4">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0684493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341E576B">
            <w:pPr>
              <w:spacing w:line="500" w:lineRule="exact"/>
              <w:jc w:val="left"/>
              <w:rPr>
                <w:rFonts w:hint="eastAsia" w:ascii="宋体" w:hAnsi="宋体" w:eastAsia="宋体" w:cs="宋体"/>
                <w:color w:val="auto"/>
                <w:sz w:val="24"/>
                <w:szCs w:val="24"/>
                <w:highlight w:val="none"/>
              </w:rPr>
            </w:pPr>
          </w:p>
        </w:tc>
      </w:tr>
      <w:tr w14:paraId="1254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54287EE3">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96" w:type="dxa"/>
            <w:noWrap w:val="0"/>
            <w:vAlign w:val="top"/>
          </w:tcPr>
          <w:p w14:paraId="13551937">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D8EE09A">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44888D33">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69836A2">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5C3F6389">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34485EBF">
            <w:pPr>
              <w:spacing w:line="500" w:lineRule="exact"/>
              <w:jc w:val="left"/>
              <w:rPr>
                <w:rFonts w:hint="eastAsia" w:ascii="宋体" w:hAnsi="宋体" w:eastAsia="宋体" w:cs="宋体"/>
                <w:color w:val="auto"/>
                <w:sz w:val="24"/>
                <w:szCs w:val="24"/>
                <w:highlight w:val="none"/>
              </w:rPr>
            </w:pPr>
          </w:p>
        </w:tc>
      </w:tr>
      <w:tr w14:paraId="210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E01B98D">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8655BA">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38F516B">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1712A6A">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8A686FA">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43393FC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15F4097">
            <w:pPr>
              <w:spacing w:line="500" w:lineRule="exact"/>
              <w:jc w:val="left"/>
              <w:rPr>
                <w:rFonts w:hint="eastAsia" w:ascii="宋体" w:hAnsi="宋体" w:eastAsia="宋体" w:cs="宋体"/>
                <w:color w:val="auto"/>
                <w:sz w:val="24"/>
                <w:szCs w:val="24"/>
                <w:highlight w:val="none"/>
              </w:rPr>
            </w:pPr>
          </w:p>
        </w:tc>
      </w:tr>
      <w:tr w14:paraId="5C81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75D63B2">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508121">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BE300EE">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768A15C">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F93BD07">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5B6DB525">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685A7ADD">
            <w:pPr>
              <w:spacing w:line="500" w:lineRule="exact"/>
              <w:jc w:val="left"/>
              <w:rPr>
                <w:rFonts w:hint="eastAsia" w:ascii="宋体" w:hAnsi="宋体" w:eastAsia="宋体" w:cs="宋体"/>
                <w:color w:val="auto"/>
                <w:sz w:val="24"/>
                <w:szCs w:val="24"/>
                <w:highlight w:val="none"/>
              </w:rPr>
            </w:pPr>
          </w:p>
        </w:tc>
      </w:tr>
      <w:tr w14:paraId="1D39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16E11B76">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42A0B06D">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47036FAB">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0231F1C2">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582B3DD">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4599FB19">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1B18A941">
            <w:pPr>
              <w:spacing w:line="500" w:lineRule="exact"/>
              <w:jc w:val="left"/>
              <w:rPr>
                <w:rFonts w:hint="eastAsia" w:ascii="宋体" w:hAnsi="宋体" w:eastAsia="宋体" w:cs="宋体"/>
                <w:color w:val="auto"/>
                <w:sz w:val="24"/>
                <w:szCs w:val="24"/>
                <w:highlight w:val="none"/>
              </w:rPr>
            </w:pPr>
          </w:p>
        </w:tc>
      </w:tr>
      <w:tr w14:paraId="597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8000D2A">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14463786">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3F7BC378">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2EB6208E">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22ACE5C">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0675B8B7">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23234E00">
            <w:pPr>
              <w:spacing w:line="500" w:lineRule="exact"/>
              <w:jc w:val="left"/>
              <w:rPr>
                <w:rFonts w:hint="eastAsia" w:ascii="宋体" w:hAnsi="宋体" w:eastAsia="宋体" w:cs="宋体"/>
                <w:color w:val="auto"/>
                <w:sz w:val="24"/>
                <w:szCs w:val="24"/>
                <w:highlight w:val="none"/>
              </w:rPr>
            </w:pPr>
          </w:p>
        </w:tc>
      </w:tr>
      <w:tr w14:paraId="7480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4E0D20A1">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6C835C31">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15760F1">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0D623826">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6747FA25">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331861BB">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7CAEC83">
            <w:pPr>
              <w:spacing w:line="500" w:lineRule="exact"/>
              <w:jc w:val="left"/>
              <w:rPr>
                <w:rFonts w:hint="eastAsia" w:ascii="宋体" w:hAnsi="宋体" w:eastAsia="宋体" w:cs="宋体"/>
                <w:color w:val="auto"/>
                <w:sz w:val="24"/>
                <w:szCs w:val="24"/>
                <w:highlight w:val="none"/>
              </w:rPr>
            </w:pPr>
          </w:p>
        </w:tc>
      </w:tr>
      <w:tr w14:paraId="770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40BCC633">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BAFAF6">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6D48FB8">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76005140">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5A87F198">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6376CDA4">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73862381">
            <w:pPr>
              <w:spacing w:line="500" w:lineRule="exact"/>
              <w:jc w:val="left"/>
              <w:rPr>
                <w:rFonts w:hint="eastAsia" w:ascii="宋体" w:hAnsi="宋体" w:eastAsia="宋体" w:cs="宋体"/>
                <w:color w:val="auto"/>
                <w:sz w:val="24"/>
                <w:szCs w:val="24"/>
                <w:highlight w:val="none"/>
              </w:rPr>
            </w:pPr>
          </w:p>
        </w:tc>
      </w:tr>
      <w:tr w14:paraId="033E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16499BB8">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13509EE5">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05CDB43">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517B4D26">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FECA754">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3C012FA3">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AFF19A3">
            <w:pPr>
              <w:spacing w:line="500" w:lineRule="exact"/>
              <w:jc w:val="left"/>
              <w:rPr>
                <w:rFonts w:hint="eastAsia" w:ascii="宋体" w:hAnsi="宋体" w:eastAsia="宋体" w:cs="宋体"/>
                <w:color w:val="auto"/>
                <w:sz w:val="24"/>
                <w:szCs w:val="24"/>
                <w:highlight w:val="none"/>
              </w:rPr>
            </w:pPr>
          </w:p>
        </w:tc>
      </w:tr>
    </w:tbl>
    <w:p w14:paraId="5BE81DA7">
      <w:pPr>
        <w:pStyle w:val="11"/>
        <w:rPr>
          <w:rFonts w:hint="eastAsia" w:ascii="宋体" w:hAnsi="宋体" w:eastAsia="宋体" w:cs="宋体"/>
          <w:b/>
          <w:bCs/>
          <w:color w:val="auto"/>
          <w:spacing w:val="0"/>
          <w:kern w:val="0"/>
          <w:sz w:val="24"/>
          <w:szCs w:val="20"/>
          <w:highlight w:val="none"/>
          <w:lang w:val="en-US" w:eastAsia="zh-CN" w:bidi="ar-SA"/>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p>
    <w:p w14:paraId="7D7A17C0">
      <w:pPr>
        <w:pStyle w:val="11"/>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b/>
          <w:bCs/>
          <w:color w:val="auto"/>
          <w:spacing w:val="0"/>
          <w:kern w:val="0"/>
          <w:sz w:val="24"/>
          <w:szCs w:val="20"/>
          <w:highlight w:val="none"/>
          <w:lang w:val="en-US" w:eastAsia="zh-CN" w:bidi="ar-SA"/>
        </w:rPr>
      </w:pPr>
      <w:r>
        <w:rPr>
          <w:rFonts w:hint="eastAsia" w:ascii="宋体" w:hAnsi="宋体" w:eastAsia="宋体" w:cs="宋体"/>
          <w:b/>
          <w:bCs/>
          <w:color w:val="auto"/>
          <w:spacing w:val="0"/>
          <w:kern w:val="0"/>
          <w:sz w:val="24"/>
          <w:szCs w:val="20"/>
          <w:highlight w:val="none"/>
          <w:lang w:val="en-US" w:eastAsia="zh-CN" w:bidi="ar-SA"/>
        </w:rPr>
        <w:t>注：1.</w:t>
      </w:r>
      <w:r>
        <w:rPr>
          <w:rFonts w:hint="eastAsia" w:ascii="宋体" w:hAnsi="宋体" w:cs="宋体"/>
          <w:b/>
          <w:bCs/>
          <w:color w:val="auto"/>
          <w:spacing w:val="0"/>
          <w:kern w:val="0"/>
          <w:sz w:val="24"/>
          <w:szCs w:val="20"/>
          <w:highlight w:val="none"/>
          <w:lang w:val="en-US" w:eastAsia="zh-CN" w:bidi="ar-SA"/>
        </w:rPr>
        <w:t>供应商</w:t>
      </w:r>
      <w:r>
        <w:rPr>
          <w:rFonts w:hint="eastAsia" w:ascii="宋体" w:hAnsi="宋体" w:eastAsia="宋体" w:cs="宋体"/>
          <w:b/>
          <w:bCs/>
          <w:color w:val="auto"/>
          <w:spacing w:val="0"/>
          <w:kern w:val="0"/>
          <w:sz w:val="24"/>
          <w:szCs w:val="20"/>
          <w:highlight w:val="none"/>
          <w:lang w:val="en-US" w:eastAsia="zh-CN" w:bidi="ar-SA"/>
        </w:rPr>
        <w:t>递交的</w:t>
      </w:r>
      <w:r>
        <w:rPr>
          <w:rFonts w:hint="eastAsia" w:ascii="宋体" w:hAnsi="宋体" w:cs="宋体"/>
          <w:b/>
          <w:bCs/>
          <w:color w:val="auto"/>
          <w:spacing w:val="0"/>
          <w:kern w:val="0"/>
          <w:sz w:val="24"/>
          <w:szCs w:val="20"/>
          <w:highlight w:val="none"/>
          <w:lang w:val="en-US" w:eastAsia="zh-CN" w:bidi="ar-SA"/>
        </w:rPr>
        <w:t>响应文件</w:t>
      </w:r>
      <w:r>
        <w:rPr>
          <w:rFonts w:hint="eastAsia" w:ascii="宋体" w:hAnsi="宋体" w:eastAsia="宋体" w:cs="宋体"/>
          <w:b/>
          <w:bCs/>
          <w:color w:val="auto"/>
          <w:spacing w:val="0"/>
          <w:kern w:val="0"/>
          <w:sz w:val="24"/>
          <w:szCs w:val="20"/>
          <w:highlight w:val="none"/>
          <w:lang w:val="en-US" w:eastAsia="zh-CN" w:bidi="ar-SA"/>
        </w:rPr>
        <w:t>中与采购文件的要求有不同时，应逐条列在偏离表中并作出“正偏离/负偏离”，同时在说明栏目中具体说明及填写页码，否则将认为</w:t>
      </w:r>
      <w:r>
        <w:rPr>
          <w:rFonts w:hint="eastAsia" w:ascii="宋体" w:hAnsi="宋体" w:cs="宋体"/>
          <w:b/>
          <w:bCs/>
          <w:color w:val="auto"/>
          <w:spacing w:val="0"/>
          <w:kern w:val="0"/>
          <w:sz w:val="24"/>
          <w:szCs w:val="20"/>
          <w:highlight w:val="none"/>
          <w:lang w:val="en-US" w:eastAsia="zh-CN" w:bidi="ar-SA"/>
        </w:rPr>
        <w:t>供应商</w:t>
      </w:r>
      <w:r>
        <w:rPr>
          <w:rFonts w:hint="eastAsia" w:ascii="宋体" w:hAnsi="宋体" w:eastAsia="宋体" w:cs="宋体"/>
          <w:b/>
          <w:bCs/>
          <w:color w:val="auto"/>
          <w:spacing w:val="0"/>
          <w:kern w:val="0"/>
          <w:sz w:val="24"/>
          <w:szCs w:val="20"/>
          <w:highlight w:val="none"/>
          <w:lang w:val="en-US" w:eastAsia="zh-CN" w:bidi="ar-SA"/>
        </w:rPr>
        <w:t>接受采购文件的要求；</w:t>
      </w:r>
    </w:p>
    <w:p w14:paraId="16FC35FF">
      <w:pPr>
        <w:pStyle w:val="12"/>
        <w:keepNext w:val="0"/>
        <w:keepLines w:val="0"/>
        <w:pageBreakBefore w:val="0"/>
        <w:widowControl w:val="0"/>
        <w:kinsoku/>
        <w:wordWrap/>
        <w:overflowPunct/>
        <w:topLinePunct w:val="0"/>
        <w:autoSpaceDE/>
        <w:autoSpaceDN/>
        <w:bidi w:val="0"/>
        <w:spacing w:after="0" w:line="360" w:lineRule="auto"/>
        <w:ind w:firstLine="420" w:firstLineChars="200"/>
        <w:jc w:val="left"/>
        <w:outlineLvl w:val="2"/>
        <w:rPr>
          <w:rFonts w:hint="eastAsia" w:ascii="宋体" w:hAnsi="宋体" w:eastAsia="宋体" w:cs="宋体"/>
          <w:color w:val="auto"/>
          <w:highlight w:val="none"/>
        </w:rPr>
      </w:pPr>
      <w:r>
        <w:rPr>
          <w:rFonts w:hint="eastAsia" w:ascii="宋体" w:hAnsi="宋体" w:eastAsia="宋体" w:cs="宋体"/>
          <w:color w:val="auto"/>
          <w:highlight w:val="none"/>
        </w:rPr>
        <w:t>2.未填写此表视为对本项目采购需求全部响应。</w:t>
      </w:r>
    </w:p>
    <w:p w14:paraId="7A3AF0EE">
      <w:pPr>
        <w:pStyle w:val="11"/>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color w:val="auto"/>
          <w:sz w:val="24"/>
          <w:highlight w:val="none"/>
        </w:rPr>
      </w:pPr>
    </w:p>
    <w:p w14:paraId="053BDE2A">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179772FC">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3012F9F9">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51E74F43">
      <w:pPr>
        <w:pStyle w:val="13"/>
        <w:rPr>
          <w:rFonts w:hint="eastAsia" w:ascii="宋体" w:hAnsi="宋体" w:eastAsia="宋体" w:cs="宋体"/>
          <w:color w:val="auto"/>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4D074DCC">
      <w:pPr>
        <w:pStyle w:val="129"/>
        <w:widowControl w:val="0"/>
        <w:snapToGrid w:val="0"/>
        <w:spacing w:line="560" w:lineRule="exact"/>
        <w:jc w:val="center"/>
        <w:outlineLvl w:val="1"/>
        <w:rPr>
          <w:rFonts w:hint="default" w:ascii="方正小标宋简体" w:hAnsi="方正小标宋简体" w:eastAsia="方正小标宋简体" w:cs="方正小标宋简体"/>
          <w:color w:val="auto"/>
          <w:sz w:val="36"/>
          <w:szCs w:val="36"/>
          <w:highlight w:val="none"/>
        </w:rPr>
      </w:pPr>
      <w:bookmarkStart w:id="106" w:name="_Toc121131301"/>
      <w:bookmarkStart w:id="107" w:name="_Toc109374434"/>
      <w:bookmarkStart w:id="108" w:name="_Toc18849824"/>
      <w:r>
        <w:rPr>
          <w:rFonts w:hint="eastAsia" w:ascii="方正小标宋简体" w:hAnsi="方正小标宋简体" w:eastAsia="方正小标宋简体" w:cs="方正小标宋简体"/>
          <w:color w:val="auto"/>
          <w:sz w:val="36"/>
          <w:szCs w:val="36"/>
          <w:highlight w:val="none"/>
          <w:lang w:val="en-US" w:eastAsia="zh-CN"/>
        </w:rPr>
        <w:t>9.</w:t>
      </w:r>
      <w:r>
        <w:rPr>
          <w:rFonts w:ascii="方正小标宋简体" w:hAnsi="方正小标宋简体" w:eastAsia="方正小标宋简体" w:cs="方正小标宋简体"/>
          <w:color w:val="auto"/>
          <w:sz w:val="36"/>
          <w:szCs w:val="36"/>
          <w:highlight w:val="none"/>
        </w:rPr>
        <w:t>供应商自评表</w:t>
      </w:r>
      <w:bookmarkEnd w:id="106"/>
      <w:bookmarkEnd w:id="107"/>
      <w:bookmarkEnd w:id="108"/>
    </w:p>
    <w:p w14:paraId="2C405C8F">
      <w:pPr>
        <w:spacing w:after="156" w:afterLines="50"/>
        <w:ind w:firstLine="420" w:firstLineChars="200"/>
        <w:jc w:val="left"/>
        <w:rPr>
          <w:color w:val="auto"/>
          <w:szCs w:val="21"/>
          <w:highlight w:val="none"/>
        </w:rPr>
      </w:pPr>
    </w:p>
    <w:p w14:paraId="3C2B9E6F">
      <w:pPr>
        <w:spacing w:after="156" w:afterLines="50"/>
        <w:ind w:firstLine="420" w:firstLineChars="200"/>
        <w:jc w:val="left"/>
        <w:rPr>
          <w:color w:val="auto"/>
          <w:highlight w:val="none"/>
        </w:rPr>
      </w:pPr>
      <w:r>
        <w:rPr>
          <w:rFonts w:hint="eastAsia"/>
          <w:color w:val="auto"/>
          <w:szCs w:val="21"/>
          <w:highlight w:val="none"/>
        </w:rPr>
        <w:t>为方便各位专家快捷、高效地评审，特针对采购文件 “评分标准”进行了自查，便于各位专家参考。以下列表仅供参考：</w:t>
      </w:r>
      <w:r>
        <w:rPr>
          <w:rFonts w:hint="eastAsia"/>
          <w:color w:val="auto"/>
          <w:highlight w:val="none"/>
        </w:rPr>
        <w:t xml:space="preserve"> </w:t>
      </w:r>
    </w:p>
    <w:tbl>
      <w:tblPr>
        <w:tblStyle w:val="22"/>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952"/>
        <w:gridCol w:w="1276"/>
        <w:gridCol w:w="992"/>
        <w:gridCol w:w="3447"/>
      </w:tblGrid>
      <w:tr w14:paraId="0D4D4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98" w:type="dxa"/>
            <w:tcBorders>
              <w:bottom w:val="single" w:color="auto" w:sz="4" w:space="0"/>
            </w:tcBorders>
            <w:vAlign w:val="center"/>
          </w:tcPr>
          <w:p w14:paraId="7069E2E9">
            <w:pPr>
              <w:widowControl/>
              <w:jc w:val="center"/>
              <w:rPr>
                <w:rFonts w:ascii="宋体" w:hAnsi="宋体"/>
                <w:b/>
                <w:bCs/>
                <w:color w:val="auto"/>
                <w:szCs w:val="21"/>
                <w:highlight w:val="none"/>
              </w:rPr>
            </w:pPr>
            <w:r>
              <w:rPr>
                <w:rFonts w:hint="eastAsia" w:ascii="宋体" w:hAnsi="宋体"/>
                <w:b/>
                <w:bCs/>
                <w:color w:val="auto"/>
                <w:szCs w:val="21"/>
                <w:highlight w:val="none"/>
              </w:rPr>
              <w:t>序号</w:t>
            </w:r>
          </w:p>
        </w:tc>
        <w:tc>
          <w:tcPr>
            <w:tcW w:w="4228" w:type="dxa"/>
            <w:gridSpan w:val="2"/>
            <w:vAlign w:val="center"/>
          </w:tcPr>
          <w:p w14:paraId="2932F5A3">
            <w:pPr>
              <w:jc w:val="center"/>
              <w:rPr>
                <w:rFonts w:ascii="宋体" w:hAnsi="宋体"/>
                <w:color w:val="auto"/>
                <w:szCs w:val="21"/>
                <w:highlight w:val="none"/>
              </w:rPr>
            </w:pPr>
            <w:r>
              <w:rPr>
                <w:rFonts w:hint="eastAsia" w:ascii="宋体" w:hAnsi="宋体"/>
                <w:b/>
                <w:bCs/>
                <w:color w:val="auto"/>
                <w:szCs w:val="21"/>
                <w:highlight w:val="none"/>
              </w:rPr>
              <w:t>评审因素与评分值</w:t>
            </w:r>
          </w:p>
        </w:tc>
        <w:tc>
          <w:tcPr>
            <w:tcW w:w="992" w:type="dxa"/>
            <w:vAlign w:val="center"/>
          </w:tcPr>
          <w:p w14:paraId="230644C2">
            <w:pPr>
              <w:widowControl/>
              <w:jc w:val="center"/>
              <w:rPr>
                <w:rFonts w:ascii="宋体" w:hAnsi="宋体"/>
                <w:b/>
                <w:bCs/>
                <w:color w:val="auto"/>
                <w:szCs w:val="21"/>
                <w:highlight w:val="none"/>
              </w:rPr>
            </w:pPr>
            <w:r>
              <w:rPr>
                <w:rFonts w:hint="eastAsia" w:ascii="宋体" w:hAnsi="宋体"/>
                <w:b/>
                <w:bCs/>
                <w:color w:val="auto"/>
                <w:szCs w:val="21"/>
                <w:highlight w:val="none"/>
              </w:rPr>
              <w:t>供应商自评分</w:t>
            </w:r>
          </w:p>
        </w:tc>
        <w:tc>
          <w:tcPr>
            <w:tcW w:w="3447" w:type="dxa"/>
            <w:vAlign w:val="center"/>
          </w:tcPr>
          <w:p w14:paraId="42889873">
            <w:pPr>
              <w:widowControl/>
              <w:jc w:val="center"/>
              <w:rPr>
                <w:rFonts w:ascii="宋体" w:hAnsi="宋体"/>
                <w:b/>
                <w:bCs/>
                <w:color w:val="auto"/>
                <w:szCs w:val="21"/>
                <w:highlight w:val="none"/>
              </w:rPr>
            </w:pPr>
            <w:r>
              <w:rPr>
                <w:rFonts w:hint="eastAsia" w:ascii="宋体" w:hAnsi="宋体"/>
                <w:b/>
                <w:bCs/>
                <w:color w:val="auto"/>
                <w:szCs w:val="21"/>
                <w:highlight w:val="none"/>
              </w:rPr>
              <w:t>备注</w:t>
            </w:r>
          </w:p>
        </w:tc>
      </w:tr>
      <w:tr w14:paraId="2D401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98" w:type="dxa"/>
            <w:tcBorders>
              <w:top w:val="single" w:color="auto" w:sz="4" w:space="0"/>
            </w:tcBorders>
            <w:vAlign w:val="center"/>
          </w:tcPr>
          <w:p w14:paraId="6803CAF3">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2952" w:type="dxa"/>
            <w:tcBorders>
              <w:top w:val="single" w:color="auto" w:sz="4" w:space="0"/>
              <w:bottom w:val="single" w:color="auto" w:sz="4" w:space="0"/>
            </w:tcBorders>
            <w:vAlign w:val="center"/>
          </w:tcPr>
          <w:p w14:paraId="748DBFE4">
            <w:pPr>
              <w:spacing w:line="320" w:lineRule="exact"/>
              <w:rPr>
                <w:color w:val="auto"/>
                <w:highlight w:val="none"/>
              </w:rPr>
            </w:pPr>
            <w:r>
              <w:rPr>
                <w:rStyle w:val="123"/>
                <w:rFonts w:hint="eastAsia" w:hAnsi="宋体" w:cs="宋体"/>
                <w:color w:val="auto"/>
                <w:szCs w:val="21"/>
                <w:highlight w:val="none"/>
              </w:rPr>
              <w:t>类似业绩</w:t>
            </w:r>
          </w:p>
        </w:tc>
        <w:tc>
          <w:tcPr>
            <w:tcW w:w="1276" w:type="dxa"/>
            <w:vAlign w:val="center"/>
          </w:tcPr>
          <w:p w14:paraId="7D077214">
            <w:pPr>
              <w:spacing w:line="240" w:lineRule="exact"/>
              <w:jc w:val="center"/>
              <w:rPr>
                <w:rFonts w:ascii="宋体" w:hAnsi="宋体" w:eastAsia="等线"/>
                <w:color w:val="auto"/>
                <w:szCs w:val="21"/>
                <w:highlight w:val="none"/>
              </w:rPr>
            </w:pPr>
            <w:r>
              <w:rPr>
                <w:rFonts w:hint="eastAsia" w:ascii="宋体" w:hAnsi="宋体" w:eastAsia="等线"/>
                <w:color w:val="auto"/>
                <w:szCs w:val="21"/>
                <w:highlight w:val="none"/>
              </w:rPr>
              <w:t>2</w:t>
            </w:r>
          </w:p>
        </w:tc>
        <w:tc>
          <w:tcPr>
            <w:tcW w:w="992" w:type="dxa"/>
            <w:vAlign w:val="center"/>
          </w:tcPr>
          <w:p w14:paraId="21B06AF8">
            <w:pPr>
              <w:widowControl/>
              <w:jc w:val="center"/>
              <w:rPr>
                <w:rFonts w:ascii="宋体" w:hAnsi="宋体"/>
                <w:bCs/>
                <w:snapToGrid w:val="0"/>
                <w:color w:val="auto"/>
                <w:kern w:val="0"/>
                <w:szCs w:val="21"/>
                <w:highlight w:val="none"/>
              </w:rPr>
            </w:pPr>
          </w:p>
        </w:tc>
        <w:tc>
          <w:tcPr>
            <w:tcW w:w="3447" w:type="dxa"/>
            <w:vAlign w:val="center"/>
          </w:tcPr>
          <w:p w14:paraId="08046FC2">
            <w:pPr>
              <w:widowControl/>
              <w:jc w:val="center"/>
              <w:rPr>
                <w:rFonts w:ascii="宋体" w:hAnsi="宋体"/>
                <w:bCs/>
                <w:snapToGrid w:val="0"/>
                <w:color w:val="auto"/>
                <w:kern w:val="0"/>
                <w:szCs w:val="21"/>
                <w:highlight w:val="none"/>
              </w:rPr>
            </w:pPr>
          </w:p>
        </w:tc>
      </w:tr>
      <w:tr w14:paraId="5C09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Align w:val="center"/>
          </w:tcPr>
          <w:p w14:paraId="0F29B8E5">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2952" w:type="dxa"/>
            <w:tcBorders>
              <w:top w:val="single" w:color="auto" w:sz="4" w:space="0"/>
            </w:tcBorders>
            <w:vAlign w:val="center"/>
          </w:tcPr>
          <w:p w14:paraId="4EA6D540">
            <w:pPr>
              <w:pStyle w:val="41"/>
              <w:autoSpaceDE w:val="0"/>
              <w:autoSpaceDN w:val="0"/>
              <w:adjustRightInd w:val="0"/>
              <w:spacing w:line="360" w:lineRule="auto"/>
              <w:jc w:val="left"/>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拟派项目负责人</w:t>
            </w:r>
          </w:p>
        </w:tc>
        <w:tc>
          <w:tcPr>
            <w:tcW w:w="1276" w:type="dxa"/>
            <w:vAlign w:val="center"/>
          </w:tcPr>
          <w:p w14:paraId="714FCA98">
            <w:pPr>
              <w:widowControl/>
              <w:spacing w:line="240" w:lineRule="atLeast"/>
              <w:jc w:val="center"/>
              <w:rPr>
                <w:rFonts w:hint="eastAsia" w:ascii="宋体" w:hAnsi="宋体" w:eastAsia="等线" w:cs="宋体"/>
                <w:color w:val="auto"/>
                <w:kern w:val="0"/>
                <w:szCs w:val="21"/>
                <w:highlight w:val="none"/>
                <w:lang w:eastAsia="zh-CN"/>
              </w:rPr>
            </w:pPr>
            <w:r>
              <w:rPr>
                <w:rFonts w:hint="eastAsia" w:ascii="宋体" w:hAnsi="宋体" w:eastAsia="等线" w:cs="宋体"/>
                <w:color w:val="auto"/>
                <w:kern w:val="0"/>
                <w:szCs w:val="21"/>
                <w:highlight w:val="none"/>
                <w:lang w:val="en-US" w:eastAsia="zh-CN"/>
              </w:rPr>
              <w:t>4</w:t>
            </w:r>
          </w:p>
        </w:tc>
        <w:tc>
          <w:tcPr>
            <w:tcW w:w="992" w:type="dxa"/>
            <w:vAlign w:val="center"/>
          </w:tcPr>
          <w:p w14:paraId="1D1C1AF6">
            <w:pPr>
              <w:widowControl/>
              <w:jc w:val="center"/>
              <w:rPr>
                <w:rFonts w:ascii="宋体" w:hAnsi="宋体"/>
                <w:bCs/>
                <w:snapToGrid w:val="0"/>
                <w:color w:val="auto"/>
                <w:kern w:val="0"/>
                <w:szCs w:val="21"/>
                <w:highlight w:val="none"/>
              </w:rPr>
            </w:pPr>
          </w:p>
        </w:tc>
        <w:tc>
          <w:tcPr>
            <w:tcW w:w="3447" w:type="dxa"/>
            <w:vAlign w:val="center"/>
          </w:tcPr>
          <w:p w14:paraId="5A431F04">
            <w:pPr>
              <w:widowControl/>
              <w:jc w:val="center"/>
              <w:rPr>
                <w:rFonts w:ascii="宋体" w:hAnsi="宋体"/>
                <w:bCs/>
                <w:snapToGrid w:val="0"/>
                <w:color w:val="auto"/>
                <w:kern w:val="0"/>
                <w:szCs w:val="21"/>
                <w:highlight w:val="none"/>
              </w:rPr>
            </w:pPr>
          </w:p>
        </w:tc>
      </w:tr>
      <w:tr w14:paraId="32560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Align w:val="center"/>
          </w:tcPr>
          <w:p w14:paraId="7C1EC75B">
            <w:pPr>
              <w:autoSpaceDE w:val="0"/>
              <w:autoSpaceDN w:val="0"/>
              <w:adjustRightInd w:val="0"/>
              <w:jc w:val="center"/>
              <w:rPr>
                <w:rFonts w:ascii="宋体" w:hAnsi="宋体"/>
                <w:color w:val="auto"/>
                <w:kern w:val="0"/>
                <w:szCs w:val="21"/>
                <w:highlight w:val="none"/>
              </w:rPr>
            </w:pPr>
            <w:r>
              <w:rPr>
                <w:rFonts w:ascii="宋体" w:hAnsi="宋体"/>
                <w:color w:val="auto"/>
                <w:kern w:val="0"/>
                <w:szCs w:val="21"/>
                <w:highlight w:val="none"/>
              </w:rPr>
              <w:t>3</w:t>
            </w:r>
          </w:p>
        </w:tc>
        <w:tc>
          <w:tcPr>
            <w:tcW w:w="2952" w:type="dxa"/>
            <w:vAlign w:val="center"/>
          </w:tcPr>
          <w:p w14:paraId="43D2D60F">
            <w:pPr>
              <w:pStyle w:val="41"/>
              <w:autoSpaceDE w:val="0"/>
              <w:autoSpaceDN w:val="0"/>
              <w:adjustRightInd w:val="0"/>
              <w:spacing w:line="360" w:lineRule="auto"/>
              <w:jc w:val="left"/>
              <w:rPr>
                <w:rFonts w:ascii="宋体" w:hAnsi="宋体"/>
                <w:color w:val="auto"/>
                <w:szCs w:val="21"/>
                <w:highlight w:val="none"/>
              </w:rPr>
            </w:pPr>
            <w:r>
              <w:rPr>
                <w:rFonts w:hint="eastAsia" w:ascii="宋体" w:hAnsi="宋体"/>
                <w:color w:val="auto"/>
                <w:szCs w:val="21"/>
                <w:highlight w:val="none"/>
              </w:rPr>
              <w:t>技术负责人</w:t>
            </w:r>
          </w:p>
        </w:tc>
        <w:tc>
          <w:tcPr>
            <w:tcW w:w="1276" w:type="dxa"/>
            <w:vAlign w:val="center"/>
          </w:tcPr>
          <w:p w14:paraId="0A6ADBCA">
            <w:pPr>
              <w:spacing w:line="240" w:lineRule="exact"/>
              <w:jc w:val="center"/>
              <w:rPr>
                <w:rFonts w:hint="eastAsia" w:ascii="宋体" w:hAnsi="宋体" w:eastAsia="等线" w:cs="宋体"/>
                <w:color w:val="auto"/>
                <w:kern w:val="0"/>
                <w:szCs w:val="21"/>
                <w:highlight w:val="none"/>
                <w:lang w:eastAsia="zh-CN"/>
              </w:rPr>
            </w:pPr>
            <w:r>
              <w:rPr>
                <w:rFonts w:hint="eastAsia" w:ascii="宋体" w:hAnsi="宋体" w:eastAsia="等线" w:cs="宋体"/>
                <w:color w:val="auto"/>
                <w:kern w:val="0"/>
                <w:szCs w:val="21"/>
                <w:highlight w:val="none"/>
                <w:lang w:val="en-US" w:eastAsia="zh-CN"/>
              </w:rPr>
              <w:t>3</w:t>
            </w:r>
          </w:p>
        </w:tc>
        <w:tc>
          <w:tcPr>
            <w:tcW w:w="992" w:type="dxa"/>
            <w:vAlign w:val="center"/>
          </w:tcPr>
          <w:p w14:paraId="407E7BCC">
            <w:pPr>
              <w:widowControl/>
              <w:jc w:val="center"/>
              <w:rPr>
                <w:rFonts w:ascii="宋体" w:hAnsi="宋体"/>
                <w:bCs/>
                <w:snapToGrid w:val="0"/>
                <w:color w:val="auto"/>
                <w:kern w:val="0"/>
                <w:szCs w:val="21"/>
                <w:highlight w:val="none"/>
              </w:rPr>
            </w:pPr>
          </w:p>
        </w:tc>
        <w:tc>
          <w:tcPr>
            <w:tcW w:w="3447" w:type="dxa"/>
            <w:vAlign w:val="center"/>
          </w:tcPr>
          <w:p w14:paraId="4F60096A">
            <w:pPr>
              <w:widowControl/>
              <w:jc w:val="center"/>
              <w:rPr>
                <w:rFonts w:ascii="宋体" w:hAnsi="宋体"/>
                <w:bCs/>
                <w:snapToGrid w:val="0"/>
                <w:color w:val="auto"/>
                <w:kern w:val="0"/>
                <w:szCs w:val="21"/>
                <w:highlight w:val="none"/>
              </w:rPr>
            </w:pPr>
          </w:p>
        </w:tc>
      </w:tr>
    </w:tbl>
    <w:p w14:paraId="76C9B28E">
      <w:pPr>
        <w:ind w:firstLine="420"/>
        <w:rPr>
          <w:color w:val="auto"/>
          <w:highlight w:val="none"/>
        </w:rPr>
      </w:pPr>
    </w:p>
    <w:p w14:paraId="32D3DE15">
      <w:pPr>
        <w:ind w:firstLine="420"/>
        <w:rPr>
          <w:color w:val="auto"/>
          <w:highlight w:val="none"/>
        </w:rPr>
      </w:pPr>
    </w:p>
    <w:p w14:paraId="04FBA612">
      <w:pPr>
        <w:spacing w:line="480" w:lineRule="auto"/>
        <w:ind w:firstLine="3675" w:firstLineChars="1750"/>
        <w:rPr>
          <w:color w:val="auto"/>
          <w:szCs w:val="21"/>
          <w:highlight w:val="none"/>
        </w:rPr>
      </w:pPr>
      <w:r>
        <w:rPr>
          <w:rFonts w:hint="eastAsia"/>
          <w:color w:val="auto"/>
          <w:szCs w:val="21"/>
          <w:highlight w:val="none"/>
        </w:rPr>
        <w:t>供应商：</w:t>
      </w:r>
      <w:r>
        <w:rPr>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（盖单位公章）</w:t>
      </w:r>
    </w:p>
    <w:p w14:paraId="451EBD3B">
      <w:pPr>
        <w:spacing w:line="400" w:lineRule="exact"/>
        <w:ind w:firstLine="5040" w:firstLineChars="2400"/>
        <w:rPr>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日</w:t>
      </w:r>
    </w:p>
    <w:p w14:paraId="474E5F38">
      <w:pPr>
        <w:pStyle w:val="2"/>
        <w:tabs>
          <w:tab w:val="left" w:pos="720"/>
          <w:tab w:val="left" w:pos="1260"/>
          <w:tab w:val="left" w:pos="2160"/>
          <w:tab w:val="left" w:pos="2880"/>
          <w:tab w:val="left" w:pos="3600"/>
          <w:tab w:val="left" w:pos="4320"/>
          <w:tab w:val="left" w:pos="5040"/>
          <w:tab w:val="left" w:pos="5760"/>
        </w:tabs>
        <w:ind w:firstLine="460"/>
        <w:rPr>
          <w:color w:val="auto"/>
          <w:highlight w:val="none"/>
          <w:lang w:val="en-US"/>
        </w:rPr>
      </w:pPr>
    </w:p>
    <w:p w14:paraId="39F47459">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07FCF608">
      <w:pPr>
        <w:autoSpaceDE w:val="0"/>
        <w:autoSpaceDN w:val="0"/>
        <w:adjustRightInd w:val="0"/>
        <w:spacing w:line="320" w:lineRule="atLeast"/>
        <w:jc w:val="center"/>
        <w:outlineLvl w:val="2"/>
        <w:rPr>
          <w:rFonts w:hint="eastAsia" w:ascii="宋体" w:hAnsi="宋体" w:eastAsia="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t>10</w:t>
      </w:r>
      <w:r>
        <w:rPr>
          <w:rFonts w:hint="eastAsia" w:ascii="宋体" w:hAnsi="宋体" w:eastAsia="宋体" w:cs="宋体"/>
          <w:color w:val="auto"/>
          <w:spacing w:val="-3"/>
          <w:sz w:val="28"/>
          <w:szCs w:val="28"/>
          <w:highlight w:val="none"/>
          <w:lang w:val="en-US" w:eastAsia="zh-CN"/>
        </w:rPr>
        <w:t>.技术商务文件：</w:t>
      </w:r>
    </w:p>
    <w:p w14:paraId="70CA02B6">
      <w:pPr>
        <w:autoSpaceDE w:val="0"/>
        <w:autoSpaceDN w:val="0"/>
        <w:adjustRightInd w:val="0"/>
        <w:spacing w:line="320" w:lineRule="atLeast"/>
        <w:jc w:val="center"/>
        <w:outlineLvl w:val="3"/>
        <w:rPr>
          <w:rFonts w:hint="eastAsia" w:ascii="宋体" w:hAnsi="宋体" w:eastAsia="宋体" w:cs="宋体"/>
          <w:color w:val="auto"/>
          <w:spacing w:val="20"/>
          <w:kern w:val="2"/>
          <w:sz w:val="28"/>
          <w:szCs w:val="28"/>
          <w:highlight w:val="none"/>
          <w:lang w:val="en-US" w:eastAsia="zh-CN"/>
        </w:rPr>
        <w:sectPr>
          <w:footerReference r:id="rId12"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0A4D94D3">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11</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认为需要的其他</w:t>
      </w:r>
      <w:r>
        <w:rPr>
          <w:rFonts w:hint="eastAsia" w:ascii="宋体" w:hAnsi="宋体" w:eastAsia="宋体" w:cs="宋体"/>
          <w:color w:val="auto"/>
          <w:sz w:val="28"/>
          <w:szCs w:val="28"/>
          <w:highlight w:val="none"/>
          <w:lang w:val="en-US" w:eastAsia="zh-CN"/>
        </w:rPr>
        <w:t>内容</w:t>
      </w:r>
      <w:r>
        <w:rPr>
          <w:rFonts w:hint="eastAsia" w:ascii="宋体" w:hAnsi="宋体" w:eastAsia="宋体" w:cs="宋体"/>
          <w:color w:val="auto"/>
          <w:sz w:val="28"/>
          <w:szCs w:val="28"/>
          <w:highlight w:val="none"/>
        </w:rPr>
        <w:t>（如有提供，格式自拟）</w:t>
      </w:r>
    </w:p>
    <w:p w14:paraId="5D03C442">
      <w:pPr>
        <w:autoSpaceDE w:val="0"/>
        <w:autoSpaceDN w:val="0"/>
        <w:adjustRightInd w:val="0"/>
        <w:spacing w:line="320" w:lineRule="atLeast"/>
        <w:jc w:val="center"/>
        <w:outlineLvl w:val="9"/>
        <w:rPr>
          <w:rFonts w:hint="eastAsia" w:ascii="宋体" w:hAnsi="宋体" w:eastAsia="宋体" w:cs="宋体"/>
          <w:color w:val="auto"/>
          <w:spacing w:val="20"/>
          <w:kern w:val="2"/>
          <w:sz w:val="28"/>
          <w:szCs w:val="28"/>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6EEED686">
      <w:pPr>
        <w:snapToGrid w:val="0"/>
        <w:spacing w:line="360" w:lineRule="auto"/>
        <w:jc w:val="center"/>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lang w:val="en-US"/>
        </w:rPr>
        <w:t>三</w:t>
      </w:r>
      <w:r>
        <w:rPr>
          <w:rStyle w:val="111"/>
          <w:rFonts w:hint="eastAsia" w:ascii="宋体" w:hAnsi="宋体" w:eastAsia="宋体" w:cs="宋体"/>
          <w:color w:val="auto"/>
          <w:sz w:val="28"/>
          <w:szCs w:val="28"/>
          <w:highlight w:val="none"/>
        </w:rPr>
        <w:t>、资格响应文件封面</w:t>
      </w:r>
    </w:p>
    <w:p w14:paraId="70F76496">
      <w:pPr>
        <w:spacing w:line="360" w:lineRule="auto"/>
        <w:ind w:left="1800" w:leftChars="857"/>
        <w:jc w:val="right"/>
        <w:rPr>
          <w:rFonts w:hint="eastAsia" w:ascii="宋体" w:hAnsi="宋体" w:eastAsia="宋体" w:cs="宋体"/>
          <w:color w:val="auto"/>
          <w:sz w:val="28"/>
          <w:szCs w:val="28"/>
          <w:highlight w:val="none"/>
        </w:rPr>
      </w:pPr>
    </w:p>
    <w:p w14:paraId="4501C92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49F538F">
      <w:pPr>
        <w:spacing w:line="360" w:lineRule="auto"/>
        <w:rPr>
          <w:rFonts w:hint="eastAsia" w:ascii="宋体" w:hAnsi="宋体" w:eastAsia="宋体" w:cs="宋体"/>
          <w:color w:val="auto"/>
          <w:sz w:val="28"/>
          <w:szCs w:val="28"/>
          <w:highlight w:val="none"/>
        </w:rPr>
      </w:pPr>
    </w:p>
    <w:p w14:paraId="0EA5AC8B">
      <w:pPr>
        <w:spacing w:line="360" w:lineRule="auto"/>
        <w:rPr>
          <w:rFonts w:hint="eastAsia" w:ascii="宋体" w:hAnsi="宋体" w:eastAsia="宋体" w:cs="宋体"/>
          <w:color w:val="auto"/>
          <w:sz w:val="28"/>
          <w:szCs w:val="28"/>
          <w:highlight w:val="none"/>
        </w:rPr>
      </w:pPr>
    </w:p>
    <w:p w14:paraId="040AB32A">
      <w:pPr>
        <w:spacing w:line="360" w:lineRule="auto"/>
        <w:rPr>
          <w:rFonts w:hint="eastAsia" w:ascii="宋体" w:hAnsi="宋体" w:eastAsia="宋体" w:cs="宋体"/>
          <w:color w:val="auto"/>
          <w:sz w:val="28"/>
          <w:szCs w:val="28"/>
          <w:highlight w:val="none"/>
        </w:rPr>
      </w:pPr>
    </w:p>
    <w:p w14:paraId="27ABAD3C">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资格响应文件格式（部分）</w:t>
      </w:r>
    </w:p>
    <w:p w14:paraId="1D9C7B4D">
      <w:pPr>
        <w:snapToGrid w:val="0"/>
        <w:spacing w:line="360" w:lineRule="auto"/>
        <w:ind w:firstLine="1962" w:firstLineChars="698"/>
        <w:rPr>
          <w:rFonts w:hint="eastAsia" w:ascii="宋体" w:hAnsi="宋体" w:eastAsia="宋体" w:cs="宋体"/>
          <w:b/>
          <w:color w:val="auto"/>
          <w:sz w:val="28"/>
          <w:szCs w:val="28"/>
          <w:highlight w:val="none"/>
        </w:rPr>
      </w:pPr>
    </w:p>
    <w:p w14:paraId="583BAAE1">
      <w:pPr>
        <w:pStyle w:val="13"/>
        <w:spacing w:line="360" w:lineRule="auto"/>
        <w:rPr>
          <w:rFonts w:hint="eastAsia" w:ascii="宋体" w:hAnsi="宋体" w:eastAsia="宋体" w:cs="宋体"/>
          <w:color w:val="auto"/>
          <w:sz w:val="28"/>
          <w:szCs w:val="28"/>
          <w:highlight w:val="none"/>
        </w:rPr>
      </w:pPr>
    </w:p>
    <w:p w14:paraId="691C0B97">
      <w:pPr>
        <w:snapToGrid w:val="0"/>
        <w:spacing w:line="360" w:lineRule="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1BA40823">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082C001">
      <w:pPr>
        <w:snapToGri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171E81AD">
      <w:pPr>
        <w:snapToGrid w:val="0"/>
        <w:spacing w:line="360" w:lineRule="auto"/>
        <w:jc w:val="left"/>
        <w:outlineLvl w:val="9"/>
        <w:rPr>
          <w:rFonts w:hint="eastAsia" w:ascii="宋体" w:hAnsi="宋体" w:eastAsia="宋体" w:cs="宋体"/>
          <w:color w:val="auto"/>
          <w:sz w:val="28"/>
          <w:szCs w:val="28"/>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w:t>
      </w:r>
      <w:r>
        <w:rPr>
          <w:rFonts w:hint="eastAsia" w:ascii="宋体" w:hAnsi="宋体" w:eastAsia="宋体" w:cs="宋体"/>
          <w:color w:val="auto"/>
          <w:sz w:val="28"/>
          <w:szCs w:val="28"/>
          <w:highlight w:val="none"/>
          <w:u w:val="single"/>
          <w:lang w:val="en-US" w:eastAsia="zh-CN"/>
        </w:rPr>
        <w:t>日</w:t>
      </w:r>
    </w:p>
    <w:bookmarkEnd w:id="90"/>
    <w:p w14:paraId="7D16E930">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1.</w:t>
      </w:r>
      <w:r>
        <w:rPr>
          <w:rFonts w:hAnsi="宋体" w:cs="宋体"/>
          <w:color w:val="auto"/>
          <w:sz w:val="32"/>
          <w:szCs w:val="32"/>
          <w:highlight w:val="none"/>
          <w:lang w:val="en-GB"/>
        </w:rPr>
        <w:t>法定代表人授权书</w:t>
      </w:r>
    </w:p>
    <w:p w14:paraId="3F8DDB09">
      <w:pPr>
        <w:spacing w:line="500" w:lineRule="exact"/>
        <w:jc w:val="center"/>
        <w:rPr>
          <w:color w:val="auto"/>
          <w:sz w:val="28"/>
          <w:highlight w:val="none"/>
          <w:u w:val="single"/>
        </w:rPr>
      </w:pPr>
    </w:p>
    <w:p w14:paraId="03228C47">
      <w:pPr>
        <w:spacing w:line="360" w:lineRule="auto"/>
        <w:rPr>
          <w:color w:val="auto"/>
          <w:sz w:val="24"/>
          <w:highlight w:val="none"/>
          <w:u w:val="single"/>
        </w:rPr>
      </w:pPr>
      <w:r>
        <w:rPr>
          <w:color w:val="auto"/>
          <w:sz w:val="28"/>
          <w:szCs w:val="28"/>
          <w:highlight w:val="none"/>
          <w:u w:val="single"/>
        </w:rPr>
        <w:t>长兴县交通建设发展中心</w:t>
      </w:r>
      <w:r>
        <w:rPr>
          <w:color w:val="auto"/>
          <w:sz w:val="24"/>
          <w:highlight w:val="none"/>
          <w:u w:val="single"/>
        </w:rPr>
        <w:t>：</w:t>
      </w:r>
    </w:p>
    <w:p w14:paraId="543BDDE9">
      <w:pPr>
        <w:spacing w:line="360" w:lineRule="auto"/>
        <w:rPr>
          <w:color w:val="auto"/>
          <w:sz w:val="24"/>
          <w:highlight w:val="none"/>
        </w:rPr>
      </w:pPr>
    </w:p>
    <w:p w14:paraId="4B10B299">
      <w:pPr>
        <w:spacing w:line="360" w:lineRule="auto"/>
        <w:rPr>
          <w:color w:val="auto"/>
          <w:sz w:val="24"/>
          <w:highlight w:val="none"/>
          <w:u w:val="single"/>
        </w:rPr>
      </w:pPr>
      <w:r>
        <w:rPr>
          <w:color w:val="auto"/>
          <w:sz w:val="24"/>
          <w:highlight w:val="none"/>
        </w:rPr>
        <w:t xml:space="preserve">    </w:t>
      </w:r>
      <w:r>
        <w:rPr>
          <w:color w:val="auto"/>
          <w:sz w:val="24"/>
          <w:highlight w:val="none"/>
          <w:u w:val="single"/>
        </w:rPr>
        <w:t xml:space="preserve">                            </w:t>
      </w:r>
      <w:r>
        <w:rPr>
          <w:color w:val="auto"/>
          <w:sz w:val="24"/>
          <w:highlight w:val="none"/>
        </w:rPr>
        <w:t>（单位全称）法定代表人</w:t>
      </w:r>
      <w:r>
        <w:rPr>
          <w:color w:val="auto"/>
          <w:sz w:val="24"/>
          <w:highlight w:val="none"/>
          <w:u w:val="single"/>
        </w:rPr>
        <w:t xml:space="preserve">        </w:t>
      </w:r>
      <w:r>
        <w:rPr>
          <w:color w:val="auto"/>
          <w:sz w:val="24"/>
          <w:highlight w:val="none"/>
        </w:rPr>
        <w:t xml:space="preserve">（姓名）  </w:t>
      </w:r>
    </w:p>
    <w:p w14:paraId="75A9D010">
      <w:pPr>
        <w:spacing w:line="360" w:lineRule="auto"/>
        <w:rPr>
          <w:color w:val="auto"/>
          <w:sz w:val="24"/>
          <w:highlight w:val="none"/>
        </w:rPr>
      </w:pPr>
      <w:r>
        <w:rPr>
          <w:color w:val="auto"/>
          <w:sz w:val="24"/>
          <w:highlight w:val="none"/>
        </w:rPr>
        <w:t>授权</w:t>
      </w:r>
      <w:r>
        <w:rPr>
          <w:color w:val="auto"/>
          <w:sz w:val="24"/>
          <w:highlight w:val="none"/>
          <w:u w:val="single"/>
        </w:rPr>
        <w:t xml:space="preserve">                        </w:t>
      </w:r>
      <w:r>
        <w:rPr>
          <w:color w:val="auto"/>
          <w:sz w:val="24"/>
          <w:highlight w:val="none"/>
        </w:rPr>
        <w:t>（ 供应商代表名称）为全权代表，参加贵处组织的</w:t>
      </w:r>
      <w:r>
        <w:rPr>
          <w:color w:val="auto"/>
          <w:sz w:val="24"/>
          <w:highlight w:val="none"/>
          <w:u w:val="single"/>
        </w:rPr>
        <w:t>《</w:t>
      </w:r>
      <w:r>
        <w:rPr>
          <w:rFonts w:hint="eastAsia"/>
          <w:color w:val="auto"/>
          <w:sz w:val="24"/>
          <w:highlight w:val="none"/>
          <w:u w:val="single"/>
          <w:lang w:eastAsia="zh-CN"/>
        </w:rPr>
        <w:t>104国道长兴上莘桥至刘家渡改建工程连接线对已建西一线、杭湖线交叉段天然气管道环焊缝及防腐层检测服务</w:t>
      </w:r>
      <w:r>
        <w:rPr>
          <w:color w:val="auto"/>
          <w:sz w:val="24"/>
          <w:highlight w:val="none"/>
          <w:u w:val="single"/>
        </w:rPr>
        <w:t>》</w:t>
      </w:r>
      <w:r>
        <w:rPr>
          <w:color w:val="auto"/>
          <w:sz w:val="24"/>
          <w:highlight w:val="none"/>
        </w:rPr>
        <w:t>，全权处理采购活动中的一切事宜。同时宣布承诺如下：</w:t>
      </w:r>
    </w:p>
    <w:p w14:paraId="08ADF72C">
      <w:pPr>
        <w:spacing w:line="360" w:lineRule="auto"/>
        <w:ind w:firstLine="566" w:firstLineChars="236"/>
        <w:rPr>
          <w:color w:val="auto"/>
          <w:sz w:val="24"/>
          <w:highlight w:val="none"/>
        </w:rPr>
      </w:pPr>
      <w:r>
        <w:rPr>
          <w:color w:val="auto"/>
          <w:sz w:val="24"/>
          <w:highlight w:val="none"/>
        </w:rPr>
        <w:t>1.供应商已详细阅读全部采购文件（含修改文件），并理解其实质性内容，同意承担采购文件规定的全部义务和相关责任。</w:t>
      </w:r>
    </w:p>
    <w:p w14:paraId="36291945">
      <w:pPr>
        <w:spacing w:line="360" w:lineRule="auto"/>
        <w:ind w:firstLine="566" w:firstLineChars="236"/>
        <w:rPr>
          <w:color w:val="auto"/>
          <w:sz w:val="24"/>
          <w:highlight w:val="none"/>
        </w:rPr>
      </w:pPr>
      <w:r>
        <w:rPr>
          <w:color w:val="auto"/>
          <w:sz w:val="24"/>
          <w:highlight w:val="none"/>
        </w:rPr>
        <w:t>2.供应商同意提供采购人可能要求的与其响应有关的一切数据或资料。</w:t>
      </w:r>
    </w:p>
    <w:p w14:paraId="795351A3">
      <w:pPr>
        <w:spacing w:line="360" w:lineRule="auto"/>
        <w:ind w:firstLine="566" w:firstLineChars="236"/>
        <w:rPr>
          <w:color w:val="auto"/>
          <w:sz w:val="24"/>
          <w:highlight w:val="none"/>
        </w:rPr>
      </w:pPr>
      <w:r>
        <w:rPr>
          <w:color w:val="auto"/>
          <w:sz w:val="24"/>
          <w:highlight w:val="none"/>
        </w:rPr>
        <w:t>3.供应商所提交的一切响应资料均为合法且真实有效。</w:t>
      </w:r>
    </w:p>
    <w:p w14:paraId="45BD0D2C">
      <w:pPr>
        <w:spacing w:line="360" w:lineRule="auto"/>
        <w:rPr>
          <w:color w:val="auto"/>
          <w:sz w:val="24"/>
          <w:highlight w:val="none"/>
        </w:rPr>
      </w:pPr>
    </w:p>
    <w:p w14:paraId="1ED227B9">
      <w:pPr>
        <w:rPr>
          <w:color w:val="auto"/>
          <w:sz w:val="24"/>
          <w:highlight w:val="none"/>
        </w:rPr>
      </w:pPr>
      <w:r>
        <w:rPr>
          <w:color w:val="auto"/>
          <w:sz w:val="24"/>
          <w:highlight w:val="none"/>
        </w:rPr>
        <w:t>法定代表人（签字或盖章）：</w:t>
      </w:r>
    </w:p>
    <w:p w14:paraId="41C00785">
      <w:pPr>
        <w:rPr>
          <w:color w:val="auto"/>
          <w:sz w:val="24"/>
          <w:highlight w:val="none"/>
        </w:rPr>
      </w:pPr>
    </w:p>
    <w:p w14:paraId="08D595D1">
      <w:pPr>
        <w:rPr>
          <w:color w:val="auto"/>
          <w:sz w:val="24"/>
          <w:highlight w:val="none"/>
        </w:rPr>
      </w:pPr>
    </w:p>
    <w:p w14:paraId="78B1BC81">
      <w:pPr>
        <w:rPr>
          <w:color w:val="auto"/>
          <w:sz w:val="24"/>
          <w:highlight w:val="none"/>
        </w:rPr>
      </w:pPr>
      <w:r>
        <w:rPr>
          <w:color w:val="auto"/>
          <w:sz w:val="24"/>
          <w:highlight w:val="none"/>
        </w:rPr>
        <w:t>供应商全称（</w:t>
      </w:r>
      <w:r>
        <w:rPr>
          <w:rFonts w:hint="eastAsia"/>
          <w:color w:val="auto"/>
          <w:sz w:val="24"/>
          <w:highlight w:val="none"/>
        </w:rPr>
        <w:t>盖供应商公</w:t>
      </w:r>
      <w:r>
        <w:rPr>
          <w:color w:val="auto"/>
          <w:sz w:val="24"/>
          <w:highlight w:val="none"/>
        </w:rPr>
        <w:t>章）：                日  期：</w:t>
      </w:r>
    </w:p>
    <w:p w14:paraId="4104EA88">
      <w:pPr>
        <w:rPr>
          <w:color w:val="auto"/>
          <w:sz w:val="24"/>
          <w:highlight w:val="none"/>
        </w:rPr>
      </w:pPr>
    </w:p>
    <w:p w14:paraId="11AA60FA">
      <w:pPr>
        <w:spacing w:line="380" w:lineRule="atLeast"/>
        <w:rPr>
          <w:color w:val="auto"/>
          <w:sz w:val="24"/>
          <w:highlight w:val="none"/>
        </w:rPr>
      </w:pPr>
    </w:p>
    <w:tbl>
      <w:tblPr>
        <w:tblStyle w:val="22"/>
        <w:tblpPr w:leftFromText="180" w:rightFromText="180" w:vertAnchor="text" w:horzAnchor="margin" w:tblpXSpec="right"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88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4BE0A848">
            <w:pPr>
              <w:spacing w:line="400" w:lineRule="atLeast"/>
              <w:rPr>
                <w:color w:val="auto"/>
                <w:sz w:val="24"/>
                <w:highlight w:val="none"/>
              </w:rPr>
            </w:pPr>
          </w:p>
          <w:p w14:paraId="36179587">
            <w:pPr>
              <w:spacing w:line="400" w:lineRule="atLeast"/>
              <w:rPr>
                <w:color w:val="auto"/>
                <w:sz w:val="24"/>
                <w:highlight w:val="none"/>
              </w:rPr>
            </w:pPr>
            <w:r>
              <w:rPr>
                <w:color w:val="auto"/>
                <w:sz w:val="24"/>
                <w:highlight w:val="none"/>
              </w:rPr>
              <w:t>全权代表身份证扫描件粘帖处（或附后）</w:t>
            </w:r>
          </w:p>
        </w:tc>
      </w:tr>
    </w:tbl>
    <w:p w14:paraId="7F60360E">
      <w:pPr>
        <w:spacing w:line="400" w:lineRule="atLeast"/>
        <w:rPr>
          <w:color w:val="auto"/>
          <w:sz w:val="24"/>
          <w:highlight w:val="none"/>
        </w:rPr>
      </w:pPr>
      <w:r>
        <w:rPr>
          <w:color w:val="auto"/>
          <w:sz w:val="24"/>
          <w:highlight w:val="none"/>
        </w:rPr>
        <w:t>附：</w:t>
      </w:r>
    </w:p>
    <w:p w14:paraId="59568361">
      <w:pPr>
        <w:spacing w:line="400" w:lineRule="atLeast"/>
        <w:rPr>
          <w:color w:val="auto"/>
          <w:sz w:val="24"/>
          <w:highlight w:val="none"/>
        </w:rPr>
      </w:pPr>
      <w:r>
        <w:rPr>
          <w:color w:val="auto"/>
          <w:sz w:val="24"/>
          <w:highlight w:val="none"/>
        </w:rPr>
        <w:t xml:space="preserve">全权代表姓名：       职务：                           </w:t>
      </w:r>
    </w:p>
    <w:p w14:paraId="4CCF830B">
      <w:pPr>
        <w:spacing w:line="400" w:lineRule="atLeast"/>
        <w:rPr>
          <w:color w:val="auto"/>
          <w:sz w:val="24"/>
          <w:highlight w:val="none"/>
        </w:rPr>
      </w:pPr>
      <w:r>
        <w:rPr>
          <w:color w:val="auto"/>
          <w:sz w:val="24"/>
          <w:highlight w:val="none"/>
        </w:rPr>
        <w:t>传真：</w:t>
      </w:r>
    </w:p>
    <w:p w14:paraId="7C95841E">
      <w:pPr>
        <w:spacing w:line="400" w:lineRule="atLeast"/>
        <w:rPr>
          <w:color w:val="auto"/>
          <w:sz w:val="24"/>
          <w:highlight w:val="none"/>
        </w:rPr>
      </w:pPr>
      <w:r>
        <w:rPr>
          <w:color w:val="auto"/>
          <w:sz w:val="24"/>
          <w:highlight w:val="none"/>
        </w:rPr>
        <w:t>手机号码：</w:t>
      </w:r>
    </w:p>
    <w:p w14:paraId="54A54C82">
      <w:pPr>
        <w:spacing w:line="400" w:lineRule="atLeast"/>
        <w:rPr>
          <w:color w:val="auto"/>
          <w:sz w:val="24"/>
          <w:highlight w:val="none"/>
        </w:rPr>
      </w:pPr>
      <w:r>
        <w:rPr>
          <w:color w:val="auto"/>
          <w:sz w:val="24"/>
          <w:highlight w:val="none"/>
        </w:rPr>
        <w:t>电子邮箱（建议为qq邮箱）：</w:t>
      </w:r>
    </w:p>
    <w:p w14:paraId="7852FD93">
      <w:pPr>
        <w:spacing w:line="400" w:lineRule="atLeast"/>
        <w:rPr>
          <w:b/>
          <w:color w:val="auto"/>
          <w:sz w:val="24"/>
          <w:highlight w:val="none"/>
        </w:rPr>
      </w:pPr>
    </w:p>
    <w:p w14:paraId="1D597639">
      <w:pPr>
        <w:spacing w:line="400" w:lineRule="atLeast"/>
        <w:rPr>
          <w:b/>
          <w:color w:val="auto"/>
          <w:sz w:val="24"/>
          <w:highlight w:val="none"/>
        </w:rPr>
      </w:pPr>
    </w:p>
    <w:p w14:paraId="0C253667">
      <w:pPr>
        <w:spacing w:line="400" w:lineRule="atLeast"/>
        <w:rPr>
          <w:b/>
          <w:color w:val="auto"/>
          <w:sz w:val="24"/>
          <w:highlight w:val="none"/>
        </w:rPr>
      </w:pPr>
      <w:r>
        <w:rPr>
          <w:b/>
          <w:color w:val="auto"/>
          <w:sz w:val="24"/>
          <w:highlight w:val="none"/>
        </w:rPr>
        <w:t>备注：全权代表的手机号码和电子邮箱必须准确填写，</w:t>
      </w:r>
      <w:r>
        <w:rPr>
          <w:rFonts w:hint="eastAsia"/>
          <w:b/>
          <w:color w:val="auto"/>
          <w:sz w:val="24"/>
          <w:highlight w:val="none"/>
        </w:rPr>
        <w:t>磋商、评审</w:t>
      </w:r>
      <w:r>
        <w:rPr>
          <w:b/>
          <w:color w:val="auto"/>
          <w:sz w:val="24"/>
          <w:highlight w:val="none"/>
        </w:rPr>
        <w:t>过程中须保持手机号码和电子邮箱畅通，随时进行项目磋商情况通报及回执。</w:t>
      </w:r>
    </w:p>
    <w:p w14:paraId="4C46F58C">
      <w:pPr>
        <w:spacing w:line="360" w:lineRule="atLeast"/>
        <w:rPr>
          <w:b/>
          <w:color w:val="auto"/>
          <w:sz w:val="30"/>
          <w:highlight w:val="none"/>
        </w:rPr>
      </w:pPr>
    </w:p>
    <w:p w14:paraId="46C97D9B">
      <w:pPr>
        <w:spacing w:line="360" w:lineRule="exact"/>
        <w:rPr>
          <w:color w:val="auto"/>
          <w:highlight w:val="none"/>
        </w:rPr>
      </w:pPr>
    </w:p>
    <w:p w14:paraId="3930200F">
      <w:pPr>
        <w:rPr>
          <w:color w:val="auto"/>
          <w:highlight w:val="none"/>
        </w:rPr>
      </w:pPr>
      <w:r>
        <w:rPr>
          <w:color w:val="auto"/>
          <w:highlight w:val="none"/>
        </w:rPr>
        <w:br w:type="page"/>
      </w:r>
    </w:p>
    <w:p w14:paraId="176161D3">
      <w:pPr>
        <w:spacing w:line="360" w:lineRule="exact"/>
        <w:rPr>
          <w:color w:val="auto"/>
          <w:highlight w:val="none"/>
        </w:rPr>
      </w:pPr>
    </w:p>
    <w:p w14:paraId="47C39FEE">
      <w:pPr>
        <w:pStyle w:val="14"/>
        <w:spacing w:line="360" w:lineRule="auto"/>
        <w:jc w:val="center"/>
        <w:outlineLvl w:val="1"/>
        <w:rPr>
          <w:rFonts w:hAnsi="宋体" w:cs="宋体"/>
          <w:color w:val="auto"/>
          <w:sz w:val="32"/>
          <w:szCs w:val="32"/>
          <w:highlight w:val="none"/>
          <w:lang w:val="en-GB"/>
        </w:rPr>
      </w:pPr>
      <w:r>
        <w:rPr>
          <w:rFonts w:hAnsi="宋体" w:cs="宋体"/>
          <w:color w:val="auto"/>
          <w:sz w:val="32"/>
          <w:szCs w:val="32"/>
          <w:highlight w:val="none"/>
          <w:lang w:val="en-GB"/>
        </w:rPr>
        <w:t>法定代表人身份证明</w:t>
      </w:r>
    </w:p>
    <w:p w14:paraId="70CB9580">
      <w:pPr>
        <w:ind w:left="72" w:leftChars="-150" w:right="-296" w:rightChars="-141" w:hanging="387" w:hangingChars="121"/>
        <w:jc w:val="center"/>
        <w:rPr>
          <w:bCs/>
          <w:color w:val="auto"/>
          <w:sz w:val="32"/>
          <w:szCs w:val="32"/>
          <w:highlight w:val="none"/>
        </w:rPr>
      </w:pPr>
    </w:p>
    <w:p w14:paraId="78A41A73">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供应商名称：</w:t>
      </w:r>
      <w:r>
        <w:rPr>
          <w:rFonts w:ascii="Times New Roman" w:hAnsi="Times New Roman" w:eastAsia="宋体"/>
          <w:color w:val="auto"/>
          <w:sz w:val="24"/>
          <w:szCs w:val="24"/>
          <w:highlight w:val="none"/>
          <w:u w:val="single"/>
        </w:rPr>
        <w:t>　　　　　　　　　　　　　　　　　　；</w:t>
      </w:r>
    </w:p>
    <w:p w14:paraId="57511157">
      <w:pPr>
        <w:pStyle w:val="128"/>
        <w:ind w:firstLine="420"/>
        <w:rPr>
          <w:rFonts w:ascii="Times New Roman" w:hAnsi="Times New Roman" w:eastAsia="宋体"/>
          <w:color w:val="auto"/>
          <w:sz w:val="24"/>
          <w:szCs w:val="24"/>
          <w:highlight w:val="none"/>
          <w:u w:val="single"/>
        </w:rPr>
      </w:pPr>
    </w:p>
    <w:p w14:paraId="46BC1509">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我单位的法定代表人身份信息如下：</w:t>
      </w:r>
    </w:p>
    <w:p w14:paraId="7D42F31D">
      <w:pPr>
        <w:pStyle w:val="128"/>
        <w:ind w:firstLine="420"/>
        <w:rPr>
          <w:rFonts w:ascii="Times New Roman" w:hAnsi="Times New Roman" w:eastAsia="宋体"/>
          <w:color w:val="auto"/>
          <w:sz w:val="24"/>
          <w:szCs w:val="24"/>
          <w:highlight w:val="none"/>
        </w:rPr>
      </w:pPr>
    </w:p>
    <w:p w14:paraId="13CAF87C">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姓名：</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；性别：</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6AC85CD8">
      <w:pPr>
        <w:pStyle w:val="128"/>
        <w:ind w:firstLine="420"/>
        <w:rPr>
          <w:rFonts w:ascii="Times New Roman" w:hAnsi="Times New Roman" w:eastAsia="宋体"/>
          <w:color w:val="auto"/>
          <w:sz w:val="24"/>
          <w:szCs w:val="24"/>
          <w:highlight w:val="none"/>
        </w:rPr>
      </w:pPr>
    </w:p>
    <w:p w14:paraId="3BE05533">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身份证号码：</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w:t>
      </w:r>
    </w:p>
    <w:p w14:paraId="6667C9BC">
      <w:pPr>
        <w:pStyle w:val="128"/>
        <w:ind w:firstLine="420"/>
        <w:rPr>
          <w:rFonts w:ascii="Times New Roman" w:hAnsi="Times New Roman" w:eastAsia="宋体"/>
          <w:color w:val="auto"/>
          <w:sz w:val="24"/>
          <w:szCs w:val="24"/>
          <w:highlight w:val="none"/>
        </w:rPr>
      </w:pPr>
    </w:p>
    <w:p w14:paraId="206B015A">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手机号码：</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69401EDE">
      <w:pPr>
        <w:pStyle w:val="128"/>
        <w:ind w:firstLine="420"/>
        <w:rPr>
          <w:rFonts w:ascii="Times New Roman" w:hAnsi="Times New Roman" w:eastAsia="宋体"/>
          <w:color w:val="auto"/>
          <w:sz w:val="24"/>
          <w:szCs w:val="24"/>
          <w:highlight w:val="none"/>
        </w:rPr>
      </w:pPr>
    </w:p>
    <w:p w14:paraId="19B44E0D">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电子邮箱（建议为qq邮箱）：</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3CB1EF12">
      <w:pPr>
        <w:pStyle w:val="128"/>
        <w:ind w:firstLine="420"/>
        <w:rPr>
          <w:rFonts w:ascii="Times New Roman" w:hAnsi="Times New Roman" w:eastAsia="宋体"/>
          <w:color w:val="auto"/>
          <w:sz w:val="24"/>
          <w:szCs w:val="24"/>
          <w:highlight w:val="none"/>
        </w:rPr>
      </w:pPr>
    </w:p>
    <w:p w14:paraId="299C53D7">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特此证明。</w:t>
      </w:r>
    </w:p>
    <w:p w14:paraId="7EF5880E">
      <w:pPr>
        <w:pStyle w:val="128"/>
        <w:ind w:firstLine="420"/>
        <w:rPr>
          <w:rFonts w:ascii="Times New Roman" w:hAnsi="Times New Roman" w:eastAsia="宋体"/>
          <w:color w:val="auto"/>
          <w:sz w:val="24"/>
          <w:szCs w:val="24"/>
          <w:highlight w:val="none"/>
        </w:rPr>
      </w:pPr>
    </w:p>
    <w:tbl>
      <w:tblPr>
        <w:tblStyle w:val="22"/>
        <w:tblW w:w="0" w:type="auto"/>
        <w:tblInd w:w="1511" w:type="dxa"/>
        <w:tblLayout w:type="fixed"/>
        <w:tblCellMar>
          <w:top w:w="0" w:type="dxa"/>
          <w:left w:w="108" w:type="dxa"/>
          <w:bottom w:w="0" w:type="dxa"/>
          <w:right w:w="108" w:type="dxa"/>
        </w:tblCellMar>
      </w:tblPr>
      <w:tblGrid>
        <w:gridCol w:w="6071"/>
      </w:tblGrid>
      <w:tr w14:paraId="214DE0CB">
        <w:tblPrEx>
          <w:tblCellMar>
            <w:top w:w="0" w:type="dxa"/>
            <w:left w:w="108" w:type="dxa"/>
            <w:bottom w:w="0" w:type="dxa"/>
            <w:right w:w="108" w:type="dxa"/>
          </w:tblCellMar>
        </w:tblPrEx>
        <w:trPr>
          <w:trHeight w:val="2485" w:hRule="atLeast"/>
        </w:trPr>
        <w:tc>
          <w:tcPr>
            <w:tcW w:w="6071" w:type="dxa"/>
            <w:tcBorders>
              <w:top w:val="single" w:color="000000" w:sz="4" w:space="0"/>
              <w:left w:val="single" w:color="000000" w:sz="4" w:space="0"/>
              <w:bottom w:val="single" w:color="000000" w:sz="4" w:space="0"/>
              <w:right w:val="single" w:color="000000" w:sz="4" w:space="0"/>
            </w:tcBorders>
            <w:vAlign w:val="center"/>
          </w:tcPr>
          <w:p w14:paraId="161737A2">
            <w:pPr>
              <w:pStyle w:val="128"/>
              <w:ind w:firstLine="56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法定代表人身份证扫描件</w:t>
            </w:r>
            <w:r>
              <w:rPr>
                <w:rFonts w:ascii="Times New Roman" w:hAnsi="Times New Roman" w:eastAsia="宋体"/>
                <w:color w:val="auto"/>
                <w:sz w:val="24"/>
                <w:highlight w:val="none"/>
              </w:rPr>
              <w:t>粘帖处（或附后）</w:t>
            </w:r>
          </w:p>
        </w:tc>
      </w:tr>
    </w:tbl>
    <w:p w14:paraId="7A04FC56">
      <w:pPr>
        <w:pStyle w:val="128"/>
        <w:ind w:firstLine="420"/>
        <w:rPr>
          <w:rFonts w:ascii="Times New Roman" w:hAnsi="Times New Roman" w:eastAsia="宋体"/>
          <w:color w:val="auto"/>
          <w:sz w:val="24"/>
          <w:szCs w:val="24"/>
          <w:highlight w:val="none"/>
        </w:rPr>
      </w:pPr>
    </w:p>
    <w:p w14:paraId="4F02FA46">
      <w:pPr>
        <w:spacing w:line="360" w:lineRule="auto"/>
        <w:ind w:firstLine="410" w:firstLineChars="171"/>
        <w:rPr>
          <w:color w:val="auto"/>
          <w:sz w:val="24"/>
          <w:highlight w:val="none"/>
          <w:u w:val="single"/>
        </w:rPr>
      </w:pPr>
      <w:r>
        <w:rPr>
          <w:color w:val="auto"/>
          <w:sz w:val="24"/>
          <w:highlight w:val="none"/>
        </w:rPr>
        <w:t>供应商名称(盖</w:t>
      </w:r>
      <w:r>
        <w:rPr>
          <w:rFonts w:hint="eastAsia"/>
          <w:color w:val="auto"/>
          <w:sz w:val="24"/>
          <w:highlight w:val="none"/>
        </w:rPr>
        <w:t>供应商公</w:t>
      </w:r>
      <w:r>
        <w:rPr>
          <w:color w:val="auto"/>
          <w:sz w:val="24"/>
          <w:highlight w:val="none"/>
        </w:rPr>
        <w:t>章)：</w:t>
      </w:r>
      <w:r>
        <w:rPr>
          <w:color w:val="auto"/>
          <w:sz w:val="24"/>
          <w:highlight w:val="none"/>
          <w:u w:val="single"/>
        </w:rPr>
        <w:t xml:space="preserve">                              </w:t>
      </w:r>
    </w:p>
    <w:p w14:paraId="363BE534">
      <w:pPr>
        <w:spacing w:line="360" w:lineRule="auto"/>
        <w:ind w:firstLine="410" w:firstLineChars="171"/>
        <w:rPr>
          <w:b/>
          <w:color w:val="auto"/>
          <w:sz w:val="24"/>
          <w:highlight w:val="none"/>
        </w:rPr>
      </w:pPr>
      <w:r>
        <w:rPr>
          <w:color w:val="auto"/>
          <w:sz w:val="24"/>
          <w:highlight w:val="none"/>
        </w:rPr>
        <w:t>日期：</w:t>
      </w:r>
      <w:r>
        <w:rPr>
          <w:color w:val="auto"/>
          <w:sz w:val="24"/>
          <w:highlight w:val="none"/>
          <w:u w:val="single"/>
        </w:rPr>
        <w:t xml:space="preserve">                    </w:t>
      </w:r>
    </w:p>
    <w:p w14:paraId="3D0671F8">
      <w:pPr>
        <w:pStyle w:val="128"/>
        <w:ind w:firstLine="420"/>
        <w:rPr>
          <w:rFonts w:ascii="Times New Roman" w:hAnsi="Times New Roman" w:eastAsia="宋体"/>
          <w:b/>
          <w:color w:val="auto"/>
          <w:sz w:val="24"/>
          <w:szCs w:val="24"/>
          <w:highlight w:val="none"/>
        </w:rPr>
      </w:pPr>
    </w:p>
    <w:p w14:paraId="42E136CB">
      <w:pPr>
        <w:pStyle w:val="128"/>
        <w:ind w:firstLine="420"/>
        <w:rPr>
          <w:rFonts w:ascii="Times New Roman" w:hAnsi="Times New Roman" w:eastAsia="宋体"/>
          <w:b/>
          <w:color w:val="auto"/>
          <w:sz w:val="24"/>
          <w:szCs w:val="24"/>
          <w:highlight w:val="none"/>
        </w:rPr>
      </w:pPr>
    </w:p>
    <w:p w14:paraId="2065E3DC">
      <w:pPr>
        <w:pStyle w:val="128"/>
        <w:ind w:firstLine="42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备注：手机号码和电子邮箱必须准确填写，</w:t>
      </w:r>
      <w:r>
        <w:rPr>
          <w:rFonts w:hint="eastAsia" w:ascii="Times New Roman" w:hAnsi="Times New Roman" w:eastAsia="宋体"/>
          <w:b/>
          <w:color w:val="auto"/>
          <w:sz w:val="24"/>
          <w:szCs w:val="24"/>
          <w:highlight w:val="none"/>
        </w:rPr>
        <w:t>磋商、评审</w:t>
      </w:r>
      <w:r>
        <w:rPr>
          <w:rFonts w:ascii="Times New Roman" w:hAnsi="Times New Roman" w:eastAsia="宋体"/>
          <w:b/>
          <w:color w:val="auto"/>
          <w:sz w:val="24"/>
          <w:szCs w:val="24"/>
          <w:highlight w:val="none"/>
        </w:rPr>
        <w:t>过程中须保持手机号码和电子邮箱畅通，随时进行项目磋商情况通报及回执。</w:t>
      </w:r>
    </w:p>
    <w:p w14:paraId="39A75D6E">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601BAD8D">
      <w:pPr>
        <w:pStyle w:val="8"/>
        <w:ind w:firstLine="0"/>
        <w:jc w:val="center"/>
        <w:rPr>
          <w:b/>
          <w:color w:val="auto"/>
          <w:sz w:val="36"/>
          <w:szCs w:val="36"/>
          <w:highlight w:val="none"/>
        </w:rPr>
      </w:pPr>
      <w:r>
        <w:rPr>
          <w:rFonts w:hint="eastAsia"/>
          <w:b/>
          <w:color w:val="auto"/>
          <w:sz w:val="36"/>
          <w:szCs w:val="36"/>
          <w:highlight w:val="none"/>
          <w:lang w:val="en-US" w:eastAsia="zh-CN"/>
        </w:rPr>
        <w:t>2.</w:t>
      </w:r>
      <w:r>
        <w:rPr>
          <w:b/>
          <w:color w:val="auto"/>
          <w:sz w:val="36"/>
          <w:szCs w:val="36"/>
          <w:highlight w:val="none"/>
        </w:rPr>
        <w:t>企业营业执照或事业单位法人证书</w:t>
      </w:r>
      <w:r>
        <w:rPr>
          <w:rFonts w:hint="eastAsia"/>
          <w:b/>
          <w:color w:val="auto"/>
          <w:sz w:val="36"/>
          <w:szCs w:val="36"/>
          <w:highlight w:val="none"/>
          <w:lang w:val="en-US" w:eastAsia="zh-CN"/>
        </w:rPr>
        <w:t>扫描</w:t>
      </w:r>
      <w:r>
        <w:rPr>
          <w:b/>
          <w:color w:val="auto"/>
          <w:sz w:val="36"/>
          <w:szCs w:val="36"/>
          <w:highlight w:val="none"/>
        </w:rPr>
        <w:t>件</w:t>
      </w:r>
    </w:p>
    <w:p w14:paraId="2764427A">
      <w:pPr>
        <w:pStyle w:val="8"/>
        <w:ind w:firstLine="0"/>
        <w:jc w:val="center"/>
        <w:rPr>
          <w:b/>
          <w:color w:val="auto"/>
          <w:sz w:val="36"/>
          <w:szCs w:val="36"/>
          <w:highlight w:val="none"/>
        </w:rPr>
      </w:pPr>
    </w:p>
    <w:p w14:paraId="54D80637">
      <w:pPr>
        <w:pStyle w:val="8"/>
        <w:ind w:firstLine="0"/>
        <w:jc w:val="center"/>
        <w:rPr>
          <w:b/>
          <w:color w:val="auto"/>
          <w:sz w:val="36"/>
          <w:szCs w:val="36"/>
          <w:highlight w:val="none"/>
        </w:rPr>
      </w:pPr>
    </w:p>
    <w:p w14:paraId="7CDFD9D1">
      <w:pPr>
        <w:pStyle w:val="8"/>
        <w:ind w:firstLine="0"/>
        <w:jc w:val="center"/>
        <w:rPr>
          <w:b/>
          <w:color w:val="auto"/>
          <w:sz w:val="36"/>
          <w:szCs w:val="36"/>
          <w:highlight w:val="none"/>
        </w:rPr>
      </w:pPr>
    </w:p>
    <w:p w14:paraId="279FFFF1">
      <w:pPr>
        <w:pStyle w:val="8"/>
        <w:ind w:firstLine="0"/>
        <w:jc w:val="center"/>
        <w:rPr>
          <w:b/>
          <w:color w:val="auto"/>
          <w:sz w:val="36"/>
          <w:szCs w:val="36"/>
          <w:highlight w:val="none"/>
        </w:rPr>
      </w:pPr>
    </w:p>
    <w:p w14:paraId="30791394">
      <w:pPr>
        <w:pStyle w:val="8"/>
        <w:ind w:firstLine="0"/>
        <w:jc w:val="center"/>
        <w:rPr>
          <w:b/>
          <w:color w:val="auto"/>
          <w:sz w:val="36"/>
          <w:szCs w:val="36"/>
          <w:highlight w:val="none"/>
        </w:rPr>
      </w:pPr>
    </w:p>
    <w:p w14:paraId="0DE82457">
      <w:pPr>
        <w:pStyle w:val="8"/>
        <w:ind w:firstLine="0"/>
        <w:jc w:val="center"/>
        <w:rPr>
          <w:b/>
          <w:color w:val="auto"/>
          <w:sz w:val="36"/>
          <w:szCs w:val="36"/>
          <w:highlight w:val="none"/>
        </w:rPr>
      </w:pPr>
    </w:p>
    <w:p w14:paraId="27466011">
      <w:pPr>
        <w:pStyle w:val="8"/>
        <w:ind w:firstLine="0"/>
        <w:jc w:val="center"/>
        <w:rPr>
          <w:b/>
          <w:color w:val="auto"/>
          <w:sz w:val="36"/>
          <w:szCs w:val="36"/>
          <w:highlight w:val="none"/>
        </w:rPr>
      </w:pPr>
    </w:p>
    <w:p w14:paraId="531F88BC">
      <w:pPr>
        <w:rPr>
          <w:b/>
          <w:color w:val="auto"/>
          <w:sz w:val="36"/>
          <w:szCs w:val="36"/>
          <w:highlight w:val="none"/>
        </w:rPr>
      </w:pPr>
      <w:r>
        <w:rPr>
          <w:b/>
          <w:color w:val="auto"/>
          <w:sz w:val="36"/>
          <w:szCs w:val="36"/>
          <w:highlight w:val="none"/>
        </w:rPr>
        <w:br w:type="page"/>
      </w:r>
    </w:p>
    <w:p w14:paraId="3DF2CF26">
      <w:pPr>
        <w:rPr>
          <w:color w:val="auto"/>
          <w:highlight w:val="none"/>
        </w:rPr>
      </w:pPr>
    </w:p>
    <w:p w14:paraId="2EBF400E">
      <w:pPr>
        <w:pStyle w:val="8"/>
        <w:ind w:firstLine="0"/>
        <w:jc w:val="center"/>
        <w:rPr>
          <w:b/>
          <w:color w:val="auto"/>
          <w:sz w:val="36"/>
          <w:szCs w:val="36"/>
          <w:highlight w:val="none"/>
        </w:rPr>
      </w:pPr>
      <w:r>
        <w:rPr>
          <w:rFonts w:hint="eastAsia"/>
          <w:b/>
          <w:color w:val="auto"/>
          <w:sz w:val="36"/>
          <w:szCs w:val="36"/>
          <w:highlight w:val="none"/>
          <w:lang w:val="en-US" w:eastAsia="zh-CN"/>
        </w:rPr>
        <w:t>3.</w:t>
      </w:r>
      <w:r>
        <w:rPr>
          <w:rFonts w:hint="eastAsia"/>
          <w:b/>
          <w:color w:val="auto"/>
          <w:sz w:val="36"/>
          <w:szCs w:val="36"/>
          <w:highlight w:val="none"/>
        </w:rPr>
        <w:t>特定资质证书：有效的供应商《资质证书》</w:t>
      </w:r>
      <w:r>
        <w:rPr>
          <w:rFonts w:hint="eastAsia"/>
          <w:b/>
          <w:color w:val="auto"/>
          <w:sz w:val="36"/>
          <w:szCs w:val="36"/>
          <w:highlight w:val="none"/>
          <w:lang w:eastAsia="zh-CN"/>
        </w:rPr>
        <w:t>、</w:t>
      </w:r>
      <w:r>
        <w:rPr>
          <w:rFonts w:hint="eastAsia"/>
          <w:b/>
          <w:color w:val="auto"/>
          <w:sz w:val="36"/>
          <w:szCs w:val="36"/>
          <w:highlight w:val="none"/>
        </w:rPr>
        <w:t>《</w:t>
      </w:r>
      <w:r>
        <w:rPr>
          <w:rFonts w:hint="eastAsia"/>
          <w:b/>
          <w:color w:val="auto"/>
          <w:sz w:val="36"/>
          <w:szCs w:val="36"/>
          <w:highlight w:val="none"/>
          <w:lang w:val="en-US" w:eastAsia="zh-CN"/>
        </w:rPr>
        <w:t>安全生产许可证</w:t>
      </w:r>
      <w:r>
        <w:rPr>
          <w:rFonts w:hint="eastAsia"/>
          <w:b/>
          <w:color w:val="auto"/>
          <w:sz w:val="36"/>
          <w:szCs w:val="36"/>
          <w:highlight w:val="none"/>
        </w:rPr>
        <w:t>》</w:t>
      </w:r>
      <w:r>
        <w:rPr>
          <w:rFonts w:hint="eastAsia"/>
          <w:b/>
          <w:color w:val="auto"/>
          <w:sz w:val="36"/>
          <w:szCs w:val="36"/>
          <w:highlight w:val="none"/>
          <w:lang w:val="en-US" w:eastAsia="zh-CN"/>
        </w:rPr>
        <w:t>扫描</w:t>
      </w:r>
      <w:r>
        <w:rPr>
          <w:b/>
          <w:color w:val="auto"/>
          <w:sz w:val="36"/>
          <w:szCs w:val="36"/>
          <w:highlight w:val="none"/>
        </w:rPr>
        <w:t>件</w:t>
      </w:r>
    </w:p>
    <w:p w14:paraId="313629A2">
      <w:pPr>
        <w:pStyle w:val="8"/>
        <w:ind w:firstLine="0"/>
        <w:jc w:val="center"/>
        <w:rPr>
          <w:b/>
          <w:color w:val="auto"/>
          <w:sz w:val="36"/>
          <w:szCs w:val="36"/>
          <w:highlight w:val="none"/>
        </w:rPr>
      </w:pPr>
    </w:p>
    <w:p w14:paraId="16663EF9">
      <w:pPr>
        <w:widowControl/>
        <w:jc w:val="left"/>
        <w:rPr>
          <w:rFonts w:ascii="宋体" w:hAnsi="宋体"/>
          <w:color w:val="auto"/>
          <w:szCs w:val="22"/>
          <w:highlight w:val="none"/>
        </w:rPr>
      </w:pPr>
      <w:r>
        <w:rPr>
          <w:rFonts w:ascii="宋体" w:hAnsi="宋体"/>
          <w:color w:val="auto"/>
          <w:highlight w:val="none"/>
        </w:rPr>
        <w:br w:type="page"/>
      </w:r>
    </w:p>
    <w:p w14:paraId="503661CA">
      <w:pPr>
        <w:pStyle w:val="41"/>
        <w:jc w:val="left"/>
        <w:rPr>
          <w:rFonts w:ascii="宋体" w:hAnsi="宋体"/>
          <w:color w:val="auto"/>
          <w:highlight w:val="none"/>
        </w:rPr>
      </w:pPr>
    </w:p>
    <w:p w14:paraId="77CA5BF2">
      <w:pPr>
        <w:pStyle w:val="8"/>
        <w:ind w:firstLine="0"/>
        <w:jc w:val="center"/>
        <w:rPr>
          <w:b/>
          <w:color w:val="auto"/>
          <w:sz w:val="36"/>
          <w:szCs w:val="36"/>
          <w:highlight w:val="none"/>
        </w:rPr>
      </w:pPr>
      <w:r>
        <w:rPr>
          <w:rFonts w:hint="eastAsia"/>
          <w:b/>
          <w:color w:val="auto"/>
          <w:sz w:val="36"/>
          <w:szCs w:val="36"/>
          <w:highlight w:val="none"/>
          <w:lang w:val="en-US" w:eastAsia="zh-CN"/>
        </w:rPr>
        <w:t>4.</w:t>
      </w:r>
      <w:r>
        <w:rPr>
          <w:rFonts w:hint="eastAsia"/>
          <w:b/>
          <w:color w:val="auto"/>
          <w:sz w:val="36"/>
          <w:szCs w:val="36"/>
          <w:highlight w:val="none"/>
        </w:rPr>
        <w:t>自磋商公告发布之后任意时间的“信用中国”（www.creditchina.gov.cn）、“中国政府采购网”（www.ccgp.gov.cn）供应商信用查询网页截图（信用中国网站“失信被执行人”、“ 重大税收违法案件当事人” 的查询以及中国政府采购网“政府采购严违法失信行为记录”的查询网页截图加盖供应商公章）</w:t>
      </w:r>
    </w:p>
    <w:p w14:paraId="7BE00280">
      <w:pPr>
        <w:widowControl/>
        <w:jc w:val="left"/>
        <w:rPr>
          <w:rFonts w:ascii="宋体" w:hAnsi="宋体"/>
          <w:color w:val="auto"/>
          <w:szCs w:val="22"/>
          <w:highlight w:val="none"/>
        </w:rPr>
      </w:pPr>
      <w:r>
        <w:rPr>
          <w:rFonts w:ascii="宋体" w:hAnsi="宋体"/>
          <w:color w:val="auto"/>
          <w:highlight w:val="none"/>
        </w:rPr>
        <w:br w:type="page"/>
      </w:r>
    </w:p>
    <w:p w14:paraId="0E1BC4D7">
      <w:pPr>
        <w:pStyle w:val="41"/>
        <w:jc w:val="left"/>
        <w:rPr>
          <w:rFonts w:ascii="宋体" w:hAnsi="宋体"/>
          <w:color w:val="auto"/>
          <w:highlight w:val="none"/>
        </w:rPr>
      </w:pPr>
    </w:p>
    <w:p w14:paraId="249B1229">
      <w:pPr>
        <w:pStyle w:val="8"/>
        <w:ind w:firstLine="0"/>
        <w:jc w:val="center"/>
        <w:rPr>
          <w:b/>
          <w:color w:val="auto"/>
          <w:sz w:val="36"/>
          <w:szCs w:val="36"/>
          <w:highlight w:val="none"/>
        </w:rPr>
      </w:pPr>
      <w:r>
        <w:rPr>
          <w:rFonts w:hint="eastAsia"/>
          <w:b/>
          <w:color w:val="auto"/>
          <w:sz w:val="36"/>
          <w:szCs w:val="36"/>
          <w:highlight w:val="none"/>
          <w:lang w:val="en-US" w:eastAsia="zh-CN"/>
        </w:rPr>
        <w:t>5.</w:t>
      </w:r>
      <w:r>
        <w:rPr>
          <w:rFonts w:hint="eastAsia"/>
          <w:b/>
          <w:color w:val="auto"/>
          <w:sz w:val="36"/>
          <w:szCs w:val="36"/>
          <w:highlight w:val="none"/>
        </w:rPr>
        <w:t>供应商为中小企业/小微企业：请根据要求单独上传《中小企业声明函》，格式以采购文件要求为准（详见报价文件格式）</w:t>
      </w:r>
    </w:p>
    <w:p w14:paraId="57FB6069">
      <w:pPr>
        <w:widowControl/>
        <w:jc w:val="left"/>
        <w:rPr>
          <w:rFonts w:ascii="宋体" w:hAnsi="宋体"/>
          <w:color w:val="auto"/>
          <w:szCs w:val="22"/>
          <w:highlight w:val="none"/>
        </w:rPr>
      </w:pPr>
      <w:r>
        <w:rPr>
          <w:rFonts w:ascii="宋体" w:hAnsi="宋体"/>
          <w:color w:val="auto"/>
          <w:highlight w:val="none"/>
        </w:rPr>
        <w:br w:type="page"/>
      </w:r>
    </w:p>
    <w:p w14:paraId="10BA92B4">
      <w:pPr>
        <w:pStyle w:val="41"/>
        <w:jc w:val="left"/>
        <w:rPr>
          <w:rFonts w:ascii="宋体" w:hAnsi="宋体"/>
          <w:color w:val="auto"/>
          <w:highlight w:val="none"/>
        </w:rPr>
      </w:pPr>
    </w:p>
    <w:p w14:paraId="694497AF">
      <w:pPr>
        <w:widowControl/>
        <w:jc w:val="center"/>
        <w:rPr>
          <w:rFonts w:ascii="宋体" w:hAnsi="宋体"/>
          <w:color w:val="auto"/>
          <w:szCs w:val="22"/>
          <w:highlight w:val="none"/>
        </w:rPr>
      </w:pPr>
      <w:r>
        <w:rPr>
          <w:rFonts w:hint="eastAsia"/>
          <w:b/>
          <w:color w:val="auto"/>
          <w:sz w:val="36"/>
          <w:szCs w:val="36"/>
          <w:highlight w:val="none"/>
          <w:lang w:val="en-US" w:eastAsia="zh-CN"/>
        </w:rPr>
        <w:t>6.</w:t>
      </w:r>
      <w:r>
        <w:rPr>
          <w:rFonts w:hint="eastAsia"/>
          <w:b/>
          <w:color w:val="auto"/>
          <w:sz w:val="36"/>
          <w:szCs w:val="36"/>
          <w:highlight w:val="none"/>
        </w:rPr>
        <w:t>供应商针对资格需要说明的其他文件和说明（如有）</w:t>
      </w:r>
    </w:p>
    <w:p w14:paraId="077C098B">
      <w:pPr>
        <w:rPr>
          <w:color w:val="auto"/>
          <w:highlight w:val="none"/>
        </w:rPr>
      </w:pPr>
    </w:p>
    <w:p w14:paraId="0815E196">
      <w:pPr>
        <w:spacing w:before="78" w:line="222" w:lineRule="auto"/>
        <w:ind w:left="7182"/>
        <w:outlineLvl w:val="3"/>
        <w:rPr>
          <w:rFonts w:hint="eastAsia" w:ascii="宋体" w:hAnsi="宋体" w:eastAsia="宋体" w:cs="宋体"/>
          <w:color w:val="auto"/>
          <w:sz w:val="24"/>
          <w:szCs w:val="24"/>
          <w:highlight w:val="none"/>
        </w:rPr>
      </w:pPr>
    </w:p>
    <w:p w14:paraId="24B1BD79">
      <w:pPr>
        <w:spacing w:line="222" w:lineRule="auto"/>
        <w:rPr>
          <w:rFonts w:hint="eastAsia" w:ascii="宋体" w:hAnsi="宋体" w:eastAsia="宋体" w:cs="宋体"/>
          <w:color w:val="auto"/>
          <w:sz w:val="24"/>
          <w:szCs w:val="24"/>
          <w:highlight w:val="none"/>
        </w:rPr>
        <w:sectPr>
          <w:footerReference r:id="rId13"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75CEA00D">
      <w:pPr>
        <w:rPr>
          <w:rFonts w:hint="eastAsia" w:ascii="宋体" w:hAnsi="宋体" w:eastAsia="宋体" w:cs="宋体"/>
          <w:color w:val="auto"/>
          <w:kern w:val="2"/>
          <w:sz w:val="28"/>
          <w:szCs w:val="28"/>
          <w:highlight w:val="none"/>
          <w:lang w:val="en-US" w:eastAsia="zh-CN" w:bidi="ar-SA"/>
        </w:rPr>
      </w:pPr>
    </w:p>
    <w:p w14:paraId="70018E51">
      <w:pPr>
        <w:numPr>
          <w:ilvl w:val="0"/>
          <w:numId w:val="0"/>
        </w:numPr>
        <w:spacing w:before="91" w:line="220" w:lineRule="auto"/>
        <w:ind w:left="0" w:leftChars="0" w:firstLine="0" w:firstLineChars="0"/>
        <w:jc w:val="center"/>
        <w:outlineLvl w:val="2"/>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具有完善的财务制度的承诺函</w:t>
      </w:r>
    </w:p>
    <w:p w14:paraId="1956F522">
      <w:pPr>
        <w:numPr>
          <w:ilvl w:val="0"/>
          <w:numId w:val="0"/>
        </w:numPr>
        <w:spacing w:before="91" w:line="220" w:lineRule="auto"/>
        <w:ind w:leftChars="0"/>
        <w:jc w:val="center"/>
        <w:outlineLvl w:val="9"/>
        <w:rPr>
          <w:rFonts w:hint="eastAsia" w:ascii="宋体" w:hAnsi="宋体" w:eastAsia="宋体" w:cs="宋体"/>
          <w:color w:val="auto"/>
          <w:sz w:val="28"/>
          <w:szCs w:val="28"/>
          <w:highlight w:val="none"/>
        </w:rPr>
      </w:pPr>
    </w:p>
    <w:p w14:paraId="1F5C3838">
      <w:pPr>
        <w:spacing w:before="217" w:line="360"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1EA6E6F2">
      <w:pPr>
        <w:spacing w:before="40" w:line="360" w:lineRule="auto"/>
        <w:ind w:left="67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我方</w:t>
      </w:r>
      <w:r>
        <w:rPr>
          <w:rFonts w:hint="eastAsia" w:ascii="宋体" w:hAnsi="宋体" w:eastAsia="宋体" w:cs="宋体"/>
          <w:color w:val="auto"/>
          <w:spacing w:val="35"/>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（供应商）</w:t>
      </w:r>
      <w:r>
        <w:rPr>
          <w:rFonts w:hint="eastAsia" w:ascii="宋体" w:hAnsi="宋体" w:eastAsia="宋体" w:cs="宋体"/>
          <w:color w:val="auto"/>
          <w:spacing w:val="46"/>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2"/>
          <w:sz w:val="22"/>
          <w:szCs w:val="22"/>
          <w:highlight w:val="none"/>
        </w:rPr>
        <w:t>承诺具有健全和完善的财务制度。如有虚假，采购人可取消我</w:t>
      </w:r>
    </w:p>
    <w:p w14:paraId="55310588">
      <w:pPr>
        <w:spacing w:line="360" w:lineRule="auto"/>
        <w:ind w:left="23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1"/>
          <w:sz w:val="22"/>
          <w:szCs w:val="22"/>
          <w:highlight w:val="none"/>
        </w:rPr>
        <w:t>我方对此无任何异议。</w:t>
      </w:r>
    </w:p>
    <w:p w14:paraId="09195503">
      <w:pPr>
        <w:pStyle w:val="11"/>
        <w:spacing w:line="258" w:lineRule="auto"/>
        <w:rPr>
          <w:rFonts w:hint="eastAsia" w:ascii="宋体" w:hAnsi="宋体" w:eastAsia="宋体" w:cs="宋体"/>
          <w:color w:val="auto"/>
          <w:highlight w:val="none"/>
        </w:rPr>
      </w:pPr>
    </w:p>
    <w:p w14:paraId="679C5BCD">
      <w:pPr>
        <w:pStyle w:val="11"/>
        <w:spacing w:line="259" w:lineRule="auto"/>
        <w:rPr>
          <w:rFonts w:hint="eastAsia" w:ascii="宋体" w:hAnsi="宋体" w:eastAsia="宋体" w:cs="宋体"/>
          <w:color w:val="auto"/>
          <w:highlight w:val="none"/>
        </w:rPr>
      </w:pPr>
    </w:p>
    <w:p w14:paraId="751CBC22">
      <w:pPr>
        <w:spacing w:before="72" w:line="220" w:lineRule="auto"/>
        <w:ind w:left="89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6E3B1C8E">
      <w:pPr>
        <w:pStyle w:val="11"/>
        <w:spacing w:line="285" w:lineRule="auto"/>
        <w:rPr>
          <w:rFonts w:hint="eastAsia" w:ascii="宋体" w:hAnsi="宋体" w:eastAsia="宋体" w:cs="宋体"/>
          <w:color w:val="auto"/>
          <w:highlight w:val="none"/>
        </w:rPr>
      </w:pPr>
    </w:p>
    <w:p w14:paraId="214B7DD1">
      <w:pPr>
        <w:pStyle w:val="11"/>
        <w:spacing w:line="285" w:lineRule="auto"/>
        <w:rPr>
          <w:rFonts w:hint="eastAsia" w:ascii="宋体" w:hAnsi="宋体" w:eastAsia="宋体" w:cs="宋体"/>
          <w:color w:val="auto"/>
          <w:highlight w:val="none"/>
        </w:rPr>
      </w:pPr>
    </w:p>
    <w:p w14:paraId="3F2F55D8">
      <w:pPr>
        <w:pStyle w:val="11"/>
        <w:spacing w:line="286" w:lineRule="auto"/>
        <w:rPr>
          <w:rFonts w:hint="eastAsia" w:ascii="宋体" w:hAnsi="宋体" w:eastAsia="宋体" w:cs="宋体"/>
          <w:color w:val="auto"/>
          <w:highlight w:val="none"/>
        </w:rPr>
      </w:pPr>
    </w:p>
    <w:p w14:paraId="11234678">
      <w:pPr>
        <w:pStyle w:val="11"/>
        <w:spacing w:line="286" w:lineRule="auto"/>
        <w:rPr>
          <w:rFonts w:hint="eastAsia" w:ascii="宋体" w:hAnsi="宋体" w:eastAsia="宋体" w:cs="宋体"/>
          <w:color w:val="auto"/>
          <w:highlight w:val="none"/>
        </w:rPr>
      </w:pPr>
    </w:p>
    <w:p w14:paraId="6A341976">
      <w:pPr>
        <w:spacing w:before="72" w:line="219" w:lineRule="auto"/>
        <w:ind w:left="57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7E7B530C">
      <w:pPr>
        <w:pStyle w:val="11"/>
        <w:spacing w:line="378" w:lineRule="auto"/>
        <w:rPr>
          <w:rFonts w:hint="eastAsia" w:ascii="宋体" w:hAnsi="宋体" w:eastAsia="宋体" w:cs="宋体"/>
          <w:color w:val="auto"/>
          <w:highlight w:val="none"/>
        </w:rPr>
      </w:pPr>
    </w:p>
    <w:p w14:paraId="4693A3F2">
      <w:pPr>
        <w:spacing w:before="71"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05ECBC3">
      <w:pPr>
        <w:pStyle w:val="11"/>
        <w:spacing w:line="377" w:lineRule="auto"/>
        <w:rPr>
          <w:rFonts w:hint="eastAsia" w:ascii="宋体" w:hAnsi="宋体" w:eastAsia="宋体" w:cs="宋体"/>
          <w:color w:val="auto"/>
          <w:highlight w:val="none"/>
        </w:rPr>
      </w:pPr>
    </w:p>
    <w:p w14:paraId="2FC17E58">
      <w:pPr>
        <w:spacing w:before="72"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008EC46">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1F0CBF40">
      <w:pPr>
        <w:pStyle w:val="2"/>
        <w:rPr>
          <w:rFonts w:hint="eastAsia"/>
          <w:color w:val="auto"/>
          <w:highlight w:val="none"/>
          <w:lang w:val="en-US" w:eastAsia="zh-CN"/>
        </w:rPr>
      </w:pPr>
    </w:p>
    <w:p w14:paraId="4C812562">
      <w:pPr>
        <w:spacing w:before="320" w:line="220"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8</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具有履行合同所必需的设备和专业技术能力的承诺函</w:t>
      </w:r>
    </w:p>
    <w:p w14:paraId="236437EA">
      <w:pPr>
        <w:pStyle w:val="11"/>
        <w:spacing w:line="283" w:lineRule="auto"/>
        <w:rPr>
          <w:rFonts w:hint="eastAsia" w:ascii="宋体" w:hAnsi="宋体" w:eastAsia="宋体" w:cs="宋体"/>
          <w:color w:val="auto"/>
          <w:highlight w:val="none"/>
        </w:rPr>
      </w:pPr>
    </w:p>
    <w:p w14:paraId="5B65BB3A">
      <w:pPr>
        <w:pStyle w:val="11"/>
        <w:spacing w:line="284" w:lineRule="auto"/>
        <w:rPr>
          <w:rFonts w:hint="eastAsia" w:ascii="宋体" w:hAnsi="宋体" w:eastAsia="宋体" w:cs="宋体"/>
          <w:color w:val="auto"/>
          <w:highlight w:val="none"/>
        </w:rPr>
      </w:pPr>
    </w:p>
    <w:p w14:paraId="3B1000AB">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19F2CE2E">
      <w:pPr>
        <w:spacing w:before="310" w:line="478" w:lineRule="auto"/>
        <w:ind w:left="235" w:right="225" w:firstLine="440"/>
        <w:jc w:val="both"/>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我方</w:t>
      </w:r>
      <w:r>
        <w:rPr>
          <w:rFonts w:hint="eastAsia" w:ascii="宋体" w:hAnsi="宋体" w:eastAsia="宋体" w:cs="宋体"/>
          <w:color w:val="auto"/>
          <w:spacing w:val="-37"/>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w:t>
      </w:r>
      <w:r>
        <w:rPr>
          <w:rFonts w:hint="eastAsia" w:ascii="宋体" w:hAnsi="宋体" w:cs="宋体"/>
          <w:color w:val="auto"/>
          <w:spacing w:val="-1"/>
          <w:sz w:val="22"/>
          <w:szCs w:val="22"/>
          <w:highlight w:val="none"/>
          <w:u w:val="single" w:color="auto"/>
          <w:lang w:eastAsia="zh-CN"/>
        </w:rPr>
        <w:t>供应商</w:t>
      </w:r>
      <w:r>
        <w:rPr>
          <w:rFonts w:hint="eastAsia" w:ascii="宋体" w:hAnsi="宋体" w:eastAsia="宋体" w:cs="宋体"/>
          <w:color w:val="auto"/>
          <w:spacing w:val="-1"/>
          <w:sz w:val="22"/>
          <w:szCs w:val="22"/>
          <w:highlight w:val="none"/>
          <w:u w:val="single" w:color="auto"/>
        </w:rPr>
        <w:t>名称）</w:t>
      </w:r>
      <w:r>
        <w:rPr>
          <w:rFonts w:hint="eastAsia" w:ascii="宋体" w:hAnsi="宋体" w:eastAsia="宋体" w:cs="宋体"/>
          <w:color w:val="auto"/>
          <w:spacing w:val="-1"/>
          <w:sz w:val="22"/>
          <w:szCs w:val="22"/>
          <w:highlight w:val="none"/>
        </w:rPr>
        <w:t>承诺具有履行</w:t>
      </w:r>
      <w:r>
        <w:rPr>
          <w:rFonts w:hint="eastAsia" w:ascii="宋体" w:hAnsi="宋体" w:cs="宋体"/>
          <w:color w:val="auto"/>
          <w:spacing w:val="-1"/>
          <w:sz w:val="22"/>
          <w:szCs w:val="22"/>
          <w:highlight w:val="none"/>
          <w:u w:val="single" w:color="auto"/>
          <w:lang w:eastAsia="zh-CN"/>
        </w:rPr>
        <w:t>104国道长兴上莘桥至刘家渡改建工程连接线对已建西一线、杭湖线交叉段天然气管道环焊缝及防腐层检测服务</w:t>
      </w:r>
      <w:r>
        <w:rPr>
          <w:rFonts w:hint="eastAsia" w:ascii="宋体" w:hAnsi="宋体" w:eastAsia="宋体" w:cs="宋体"/>
          <w:color w:val="auto"/>
          <w:sz w:val="22"/>
          <w:szCs w:val="22"/>
          <w:highlight w:val="none"/>
        </w:rPr>
        <w:t>合同所必需的设备和专业技术能力。如有虚假</w:t>
      </w:r>
      <w:r>
        <w:rPr>
          <w:rFonts w:hint="eastAsia" w:ascii="宋体" w:hAnsi="宋体" w:eastAsia="宋体" w:cs="宋体"/>
          <w:color w:val="auto"/>
          <w:spacing w:val="-1"/>
          <w:sz w:val="22"/>
          <w:szCs w:val="22"/>
          <w:highlight w:val="none"/>
        </w:rPr>
        <w:t>，采购人可取消我方任何资格（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1"/>
          <w:sz w:val="22"/>
          <w:szCs w:val="22"/>
          <w:highlight w:val="none"/>
        </w:rPr>
        <w:t>我方对此无任何异议。</w:t>
      </w:r>
    </w:p>
    <w:p w14:paraId="45092FA5">
      <w:pPr>
        <w:pStyle w:val="11"/>
        <w:spacing w:line="296" w:lineRule="auto"/>
        <w:rPr>
          <w:rFonts w:hint="eastAsia" w:ascii="宋体" w:hAnsi="宋体" w:eastAsia="宋体" w:cs="宋体"/>
          <w:color w:val="auto"/>
          <w:highlight w:val="none"/>
        </w:rPr>
      </w:pPr>
    </w:p>
    <w:p w14:paraId="5364C210">
      <w:pPr>
        <w:pStyle w:val="11"/>
        <w:spacing w:line="297" w:lineRule="auto"/>
        <w:rPr>
          <w:rFonts w:hint="eastAsia" w:ascii="宋体" w:hAnsi="宋体" w:eastAsia="宋体" w:cs="宋体"/>
          <w:color w:val="auto"/>
          <w:highlight w:val="none"/>
        </w:rPr>
      </w:pPr>
    </w:p>
    <w:p w14:paraId="78EFDB87">
      <w:pPr>
        <w:spacing w:before="73"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1179628">
      <w:pPr>
        <w:spacing w:before="309" w:line="219" w:lineRule="auto"/>
        <w:ind w:left="5774"/>
        <w:outlineLvl w:val="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5532083F">
      <w:pPr>
        <w:pStyle w:val="11"/>
        <w:spacing w:line="377" w:lineRule="auto"/>
        <w:rPr>
          <w:rFonts w:hint="eastAsia" w:ascii="宋体" w:hAnsi="宋体" w:eastAsia="宋体" w:cs="宋体"/>
          <w:color w:val="auto"/>
          <w:highlight w:val="none"/>
        </w:rPr>
      </w:pPr>
    </w:p>
    <w:p w14:paraId="2A0FFB06">
      <w:pPr>
        <w:spacing w:before="73"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CEC98C6">
      <w:pPr>
        <w:pStyle w:val="11"/>
        <w:spacing w:line="377" w:lineRule="auto"/>
        <w:rPr>
          <w:rFonts w:hint="eastAsia" w:ascii="宋体" w:hAnsi="宋体" w:eastAsia="宋体" w:cs="宋体"/>
          <w:color w:val="auto"/>
          <w:highlight w:val="none"/>
        </w:rPr>
      </w:pPr>
    </w:p>
    <w:p w14:paraId="38AB4E7E">
      <w:pPr>
        <w:spacing w:before="72"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0B21CA3">
      <w:pPr>
        <w:spacing w:line="220" w:lineRule="auto"/>
        <w:rPr>
          <w:rFonts w:hint="eastAsia" w:ascii="宋体" w:hAnsi="宋体" w:eastAsia="宋体" w:cs="宋体"/>
          <w:color w:val="auto"/>
          <w:sz w:val="22"/>
          <w:szCs w:val="22"/>
          <w:highlight w:val="none"/>
        </w:rPr>
        <w:sectPr>
          <w:headerReference r:id="rId14" w:type="default"/>
          <w:footerReference r:id="rId15"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2F02B30C">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9</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依法缴纳税收和社会保障资金的承诺函</w:t>
      </w:r>
    </w:p>
    <w:p w14:paraId="415C8255">
      <w:pPr>
        <w:spacing w:before="113" w:line="219" w:lineRule="auto"/>
        <w:ind w:left="233"/>
        <w:rPr>
          <w:rFonts w:hint="eastAsia" w:ascii="宋体" w:hAnsi="宋体" w:eastAsia="宋体" w:cs="宋体"/>
          <w:color w:val="auto"/>
          <w:sz w:val="22"/>
          <w:szCs w:val="22"/>
          <w:highlight w:val="none"/>
        </w:rPr>
      </w:pPr>
    </w:p>
    <w:p w14:paraId="231EF315">
      <w:pPr>
        <w:spacing w:before="113" w:line="219" w:lineRule="auto"/>
        <w:ind w:left="233"/>
        <w:rPr>
          <w:rFonts w:hint="eastAsia" w:ascii="宋体" w:hAnsi="宋体" w:eastAsia="宋体" w:cs="宋体"/>
          <w:color w:val="auto"/>
          <w:sz w:val="22"/>
          <w:szCs w:val="22"/>
          <w:highlight w:val="none"/>
        </w:rPr>
      </w:pPr>
    </w:p>
    <w:p w14:paraId="76670609">
      <w:pPr>
        <w:spacing w:before="113"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71B04ACA">
      <w:pPr>
        <w:spacing w:before="309" w:line="571" w:lineRule="exact"/>
        <w:ind w:left="675"/>
        <w:rPr>
          <w:rFonts w:hint="eastAsia" w:ascii="宋体" w:hAnsi="宋体" w:eastAsia="宋体" w:cs="宋体"/>
          <w:color w:val="auto"/>
          <w:sz w:val="22"/>
          <w:szCs w:val="22"/>
          <w:highlight w:val="none"/>
        </w:rPr>
      </w:pPr>
      <w:r>
        <w:rPr>
          <w:rFonts w:hint="eastAsia" w:ascii="宋体" w:hAnsi="宋体" w:eastAsia="宋体" w:cs="宋体"/>
          <w:color w:val="auto"/>
          <w:spacing w:val="1"/>
          <w:position w:val="27"/>
          <w:sz w:val="22"/>
          <w:szCs w:val="22"/>
          <w:highlight w:val="none"/>
        </w:rPr>
        <w:t>我公司郑重声明，我公司严格依法缴纳税收和社会保障资</w:t>
      </w:r>
      <w:r>
        <w:rPr>
          <w:rFonts w:hint="eastAsia" w:ascii="宋体" w:hAnsi="宋体" w:eastAsia="宋体" w:cs="宋体"/>
          <w:color w:val="auto"/>
          <w:position w:val="27"/>
          <w:sz w:val="22"/>
          <w:szCs w:val="22"/>
          <w:highlight w:val="none"/>
        </w:rPr>
        <w:t>金，本文件中所提供的相关</w:t>
      </w:r>
    </w:p>
    <w:p w14:paraId="2AB7F7AB">
      <w:pPr>
        <w:spacing w:line="219" w:lineRule="auto"/>
        <w:ind w:left="23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材料均真实有效，不存在虚假、造假行为。如有违反</w:t>
      </w:r>
      <w:r>
        <w:rPr>
          <w:rFonts w:hint="eastAsia" w:ascii="宋体" w:hAnsi="宋体" w:eastAsia="宋体" w:cs="宋体"/>
          <w:color w:val="auto"/>
          <w:spacing w:val="-1"/>
          <w:sz w:val="22"/>
          <w:szCs w:val="22"/>
          <w:highlight w:val="none"/>
        </w:rPr>
        <w:t>，愿承担一切责任。</w:t>
      </w:r>
    </w:p>
    <w:p w14:paraId="384ECD1F">
      <w:pPr>
        <w:spacing w:before="310"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0C4CB2FF">
      <w:pPr>
        <w:spacing w:before="307" w:line="219" w:lineRule="auto"/>
        <w:ind w:left="5774"/>
        <w:outlineLvl w:val="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6F192DF1">
      <w:pPr>
        <w:pStyle w:val="11"/>
        <w:spacing w:line="380" w:lineRule="auto"/>
        <w:rPr>
          <w:rFonts w:hint="eastAsia" w:ascii="宋体" w:hAnsi="宋体" w:eastAsia="宋体" w:cs="宋体"/>
          <w:color w:val="auto"/>
          <w:highlight w:val="none"/>
        </w:rPr>
      </w:pPr>
    </w:p>
    <w:p w14:paraId="7ED2AF61">
      <w:pPr>
        <w:spacing w:before="71"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37F910DA">
      <w:pPr>
        <w:pStyle w:val="11"/>
        <w:spacing w:line="377" w:lineRule="auto"/>
        <w:rPr>
          <w:rFonts w:hint="eastAsia" w:ascii="宋体" w:hAnsi="宋体" w:eastAsia="宋体" w:cs="宋体"/>
          <w:color w:val="auto"/>
          <w:highlight w:val="none"/>
        </w:rPr>
      </w:pPr>
    </w:p>
    <w:p w14:paraId="74D7D3CD">
      <w:pPr>
        <w:spacing w:before="73"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00FBF3E1">
      <w:pPr>
        <w:spacing w:before="317" w:line="219" w:lineRule="auto"/>
        <w:ind w:left="235"/>
        <w:outlineLvl w:val="9"/>
        <w:rPr>
          <w:rFonts w:hint="eastAsia" w:ascii="宋体" w:hAnsi="宋体" w:eastAsia="宋体" w:cs="宋体"/>
          <w:color w:val="auto"/>
          <w:spacing w:val="-3"/>
          <w:sz w:val="28"/>
          <w:szCs w:val="28"/>
          <w:highlight w:val="none"/>
        </w:rPr>
      </w:pPr>
    </w:p>
    <w:p w14:paraId="0A23D856">
      <w:pPr>
        <w:spacing w:before="317" w:line="219" w:lineRule="auto"/>
        <w:ind w:left="235"/>
        <w:outlineLvl w:val="9"/>
        <w:rPr>
          <w:rFonts w:hint="eastAsia" w:ascii="宋体" w:hAnsi="宋体" w:eastAsia="宋体" w:cs="宋体"/>
          <w:color w:val="auto"/>
          <w:spacing w:val="-3"/>
          <w:sz w:val="28"/>
          <w:szCs w:val="28"/>
          <w:highlight w:val="none"/>
        </w:rPr>
      </w:pPr>
    </w:p>
    <w:p w14:paraId="2A2AA9C1">
      <w:pPr>
        <w:spacing w:before="317" w:line="219" w:lineRule="auto"/>
        <w:ind w:left="235"/>
        <w:outlineLvl w:val="9"/>
        <w:rPr>
          <w:rFonts w:hint="eastAsia" w:ascii="宋体" w:hAnsi="宋体" w:eastAsia="宋体" w:cs="宋体"/>
          <w:color w:val="auto"/>
          <w:spacing w:val="-3"/>
          <w:sz w:val="28"/>
          <w:szCs w:val="28"/>
          <w:highlight w:val="none"/>
        </w:rPr>
      </w:pPr>
    </w:p>
    <w:p w14:paraId="4A0E985E">
      <w:pPr>
        <w:spacing w:before="317" w:line="219" w:lineRule="auto"/>
        <w:ind w:left="235"/>
        <w:outlineLvl w:val="9"/>
        <w:rPr>
          <w:rFonts w:hint="eastAsia" w:ascii="宋体" w:hAnsi="宋体" w:eastAsia="宋体" w:cs="宋体"/>
          <w:color w:val="auto"/>
          <w:spacing w:val="-3"/>
          <w:sz w:val="28"/>
          <w:szCs w:val="28"/>
          <w:highlight w:val="none"/>
        </w:rPr>
      </w:pPr>
    </w:p>
    <w:p w14:paraId="65EB4906">
      <w:pPr>
        <w:spacing w:before="317" w:line="219" w:lineRule="auto"/>
        <w:ind w:left="235"/>
        <w:outlineLvl w:val="9"/>
        <w:rPr>
          <w:rFonts w:hint="eastAsia" w:ascii="宋体" w:hAnsi="宋体" w:eastAsia="宋体" w:cs="宋体"/>
          <w:color w:val="auto"/>
          <w:spacing w:val="-3"/>
          <w:sz w:val="28"/>
          <w:szCs w:val="28"/>
          <w:highlight w:val="none"/>
        </w:rPr>
      </w:pPr>
    </w:p>
    <w:p w14:paraId="4998C0FE">
      <w:pPr>
        <w:spacing w:before="317" w:line="219" w:lineRule="auto"/>
        <w:ind w:left="235"/>
        <w:outlineLvl w:val="9"/>
        <w:rPr>
          <w:rFonts w:hint="eastAsia" w:ascii="宋体" w:hAnsi="宋体" w:eastAsia="宋体" w:cs="宋体"/>
          <w:color w:val="auto"/>
          <w:spacing w:val="-3"/>
          <w:sz w:val="28"/>
          <w:szCs w:val="28"/>
          <w:highlight w:val="none"/>
        </w:rPr>
      </w:pPr>
    </w:p>
    <w:p w14:paraId="649B41B9">
      <w:pPr>
        <w:spacing w:before="317" w:line="219" w:lineRule="auto"/>
        <w:ind w:left="235"/>
        <w:outlineLvl w:val="9"/>
        <w:rPr>
          <w:rFonts w:hint="eastAsia" w:ascii="宋体" w:hAnsi="宋体" w:eastAsia="宋体" w:cs="宋体"/>
          <w:color w:val="auto"/>
          <w:spacing w:val="-3"/>
          <w:sz w:val="28"/>
          <w:szCs w:val="28"/>
          <w:highlight w:val="none"/>
        </w:rPr>
      </w:pPr>
    </w:p>
    <w:p w14:paraId="395E24FD">
      <w:pPr>
        <w:spacing w:before="317" w:line="219" w:lineRule="auto"/>
        <w:ind w:left="235"/>
        <w:outlineLvl w:val="9"/>
        <w:rPr>
          <w:rFonts w:hint="eastAsia" w:ascii="宋体" w:hAnsi="宋体" w:eastAsia="宋体" w:cs="宋体"/>
          <w:color w:val="auto"/>
          <w:spacing w:val="-3"/>
          <w:sz w:val="28"/>
          <w:szCs w:val="28"/>
          <w:highlight w:val="none"/>
        </w:rPr>
      </w:pPr>
    </w:p>
    <w:p w14:paraId="670716F8">
      <w:pPr>
        <w:spacing w:before="317" w:line="219" w:lineRule="auto"/>
        <w:ind w:left="235"/>
        <w:outlineLvl w:val="9"/>
        <w:rPr>
          <w:rFonts w:hint="eastAsia" w:ascii="宋体" w:hAnsi="宋体" w:eastAsia="宋体" w:cs="宋体"/>
          <w:color w:val="auto"/>
          <w:spacing w:val="-3"/>
          <w:sz w:val="28"/>
          <w:szCs w:val="28"/>
          <w:highlight w:val="none"/>
        </w:rPr>
      </w:pPr>
    </w:p>
    <w:p w14:paraId="56687AC7">
      <w:pPr>
        <w:spacing w:before="317" w:line="219" w:lineRule="auto"/>
        <w:ind w:left="235"/>
        <w:outlineLvl w:val="9"/>
        <w:rPr>
          <w:rFonts w:hint="eastAsia" w:ascii="宋体" w:hAnsi="宋体" w:eastAsia="宋体" w:cs="宋体"/>
          <w:color w:val="auto"/>
          <w:spacing w:val="-3"/>
          <w:sz w:val="28"/>
          <w:szCs w:val="28"/>
          <w:highlight w:val="none"/>
        </w:rPr>
      </w:pPr>
    </w:p>
    <w:p w14:paraId="0AB79FE8">
      <w:pPr>
        <w:spacing w:before="317" w:line="219" w:lineRule="auto"/>
        <w:ind w:left="235"/>
        <w:outlineLvl w:val="9"/>
        <w:rPr>
          <w:rFonts w:hint="eastAsia" w:ascii="宋体" w:hAnsi="宋体" w:eastAsia="宋体" w:cs="宋体"/>
          <w:color w:val="auto"/>
          <w:spacing w:val="-3"/>
          <w:sz w:val="28"/>
          <w:szCs w:val="28"/>
          <w:highlight w:val="none"/>
        </w:rPr>
      </w:pPr>
    </w:p>
    <w:p w14:paraId="79AF69EF">
      <w:pPr>
        <w:spacing w:before="317" w:line="219" w:lineRule="auto"/>
        <w:ind w:left="235"/>
        <w:outlineLvl w:val="9"/>
        <w:rPr>
          <w:rFonts w:hint="eastAsia" w:ascii="宋体" w:hAnsi="宋体" w:eastAsia="宋体" w:cs="宋体"/>
          <w:color w:val="auto"/>
          <w:spacing w:val="-3"/>
          <w:sz w:val="28"/>
          <w:szCs w:val="28"/>
          <w:highlight w:val="none"/>
        </w:rPr>
      </w:pPr>
    </w:p>
    <w:p w14:paraId="23F25495">
      <w:pPr>
        <w:spacing w:before="317" w:line="219" w:lineRule="auto"/>
        <w:ind w:left="235"/>
        <w:outlineLvl w:val="9"/>
        <w:rPr>
          <w:rFonts w:hint="eastAsia" w:ascii="宋体" w:hAnsi="宋体" w:eastAsia="宋体" w:cs="宋体"/>
          <w:color w:val="auto"/>
          <w:spacing w:val="-3"/>
          <w:sz w:val="28"/>
          <w:szCs w:val="28"/>
          <w:highlight w:val="none"/>
          <w:lang w:val="en-US" w:eastAsia="zh-CN"/>
        </w:rPr>
      </w:pPr>
    </w:p>
    <w:p w14:paraId="4C6375D0">
      <w:pPr>
        <w:spacing w:before="317"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10</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pacing w:val="-3"/>
          <w:sz w:val="28"/>
          <w:szCs w:val="28"/>
          <w:highlight w:val="none"/>
        </w:rPr>
        <w:t>参加采购活动前三年内在经营活动中没有重大违法记录的声明</w:t>
      </w:r>
      <w:r>
        <w:rPr>
          <w:rFonts w:hint="eastAsia" w:ascii="宋体" w:hAnsi="宋体" w:eastAsia="宋体" w:cs="宋体"/>
          <w:color w:val="auto"/>
          <w:sz w:val="28"/>
          <w:szCs w:val="28"/>
          <w:highlight w:val="none"/>
        </w:rPr>
        <w:t>函</w:t>
      </w:r>
    </w:p>
    <w:p w14:paraId="29022091">
      <w:pPr>
        <w:spacing w:before="122" w:line="221" w:lineRule="auto"/>
        <w:ind w:left="255"/>
        <w:rPr>
          <w:rFonts w:hint="eastAsia" w:ascii="宋体" w:hAnsi="宋体" w:eastAsia="宋体" w:cs="宋体"/>
          <w:color w:val="auto"/>
          <w:sz w:val="28"/>
          <w:szCs w:val="28"/>
          <w:highlight w:val="none"/>
        </w:rPr>
      </w:pPr>
    </w:p>
    <w:p w14:paraId="630DE06B">
      <w:pPr>
        <w:spacing w:before="122" w:line="221" w:lineRule="auto"/>
        <w:ind w:left="255"/>
        <w:rPr>
          <w:rFonts w:hint="eastAsia" w:ascii="宋体" w:hAnsi="宋体" w:eastAsia="宋体" w:cs="宋体"/>
          <w:color w:val="auto"/>
          <w:sz w:val="28"/>
          <w:szCs w:val="28"/>
          <w:highlight w:val="none"/>
        </w:rPr>
      </w:pPr>
    </w:p>
    <w:p w14:paraId="77F41276">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0A5EC250">
      <w:pPr>
        <w:spacing w:before="309" w:line="479" w:lineRule="auto"/>
        <w:ind w:left="234" w:right="164" w:firstLine="440"/>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我方</w:t>
      </w:r>
      <w:r>
        <w:rPr>
          <w:rFonts w:hint="eastAsia" w:ascii="宋体" w:hAnsi="宋体" w:eastAsia="宋体" w:cs="宋体"/>
          <w:color w:val="auto"/>
          <w:spacing w:val="-2"/>
          <w:sz w:val="22"/>
          <w:szCs w:val="22"/>
          <w:highlight w:val="none"/>
          <w:u w:val="single" w:color="auto"/>
        </w:rPr>
        <w:t xml:space="preserve"> （</w:t>
      </w:r>
      <w:r>
        <w:rPr>
          <w:rFonts w:hint="eastAsia" w:ascii="宋体" w:hAnsi="宋体" w:cs="宋体"/>
          <w:color w:val="auto"/>
          <w:spacing w:val="-2"/>
          <w:sz w:val="22"/>
          <w:szCs w:val="22"/>
          <w:highlight w:val="none"/>
          <w:u w:val="single" w:color="auto"/>
          <w:lang w:eastAsia="zh-CN"/>
        </w:rPr>
        <w:t>供应商</w:t>
      </w:r>
      <w:r>
        <w:rPr>
          <w:rFonts w:hint="eastAsia" w:ascii="宋体" w:hAnsi="宋体" w:eastAsia="宋体" w:cs="宋体"/>
          <w:color w:val="auto"/>
          <w:spacing w:val="-2"/>
          <w:sz w:val="22"/>
          <w:szCs w:val="22"/>
          <w:highlight w:val="none"/>
          <w:u w:val="single" w:color="auto"/>
        </w:rPr>
        <w:t>名称）</w:t>
      </w:r>
      <w:r>
        <w:rPr>
          <w:rFonts w:hint="eastAsia" w:ascii="宋体" w:hAnsi="宋体" w:eastAsia="宋体" w:cs="宋体"/>
          <w:color w:val="auto"/>
          <w:spacing w:val="-2"/>
          <w:sz w:val="22"/>
          <w:szCs w:val="22"/>
          <w:highlight w:val="none"/>
        </w:rPr>
        <w:t>具有良好的商业信誉，依法缴纳税收和社会保障资</w:t>
      </w:r>
      <w:r>
        <w:rPr>
          <w:rFonts w:hint="eastAsia" w:ascii="宋体" w:hAnsi="宋体" w:eastAsia="宋体" w:cs="宋体"/>
          <w:color w:val="auto"/>
          <w:spacing w:val="-3"/>
          <w:sz w:val="22"/>
          <w:szCs w:val="22"/>
          <w:highlight w:val="none"/>
        </w:rPr>
        <w:t>金，未被列入失信被执行人名单、重大税收违法案件当事人名单、政府采购严重</w:t>
      </w:r>
      <w:r>
        <w:rPr>
          <w:rFonts w:hint="eastAsia" w:ascii="宋体" w:hAnsi="宋体" w:eastAsia="宋体" w:cs="宋体"/>
          <w:color w:val="auto"/>
          <w:spacing w:val="-4"/>
          <w:sz w:val="22"/>
          <w:szCs w:val="22"/>
          <w:highlight w:val="none"/>
        </w:rPr>
        <w:t>违法失信行为记录名单，</w:t>
      </w:r>
      <w:r>
        <w:rPr>
          <w:rFonts w:hint="eastAsia" w:ascii="宋体" w:hAnsi="宋体" w:eastAsia="宋体" w:cs="宋体"/>
          <w:color w:val="auto"/>
          <w:sz w:val="22"/>
          <w:szCs w:val="22"/>
          <w:highlight w:val="none"/>
        </w:rPr>
        <w:t>参加本次政府采购活动前三年内在经营活动中没有重大违法记录（</w:t>
      </w:r>
      <w:r>
        <w:rPr>
          <w:rFonts w:hint="eastAsia" w:ascii="宋体" w:hAnsi="宋体" w:eastAsia="宋体" w:cs="宋体"/>
          <w:color w:val="auto"/>
          <w:spacing w:val="-1"/>
          <w:sz w:val="22"/>
          <w:szCs w:val="22"/>
          <w:highlight w:val="none"/>
        </w:rPr>
        <w:t>没有因违法经营受到刑</w:t>
      </w:r>
      <w:r>
        <w:rPr>
          <w:rFonts w:hint="eastAsia" w:ascii="宋体" w:hAnsi="宋体" w:eastAsia="宋体" w:cs="宋体"/>
          <w:color w:val="auto"/>
          <w:spacing w:val="-3"/>
          <w:sz w:val="22"/>
          <w:szCs w:val="22"/>
          <w:highlight w:val="none"/>
        </w:rPr>
        <w:t>事处罚，没有被责令停产停业、被吊销许可证或者执照、被处以较</w:t>
      </w:r>
      <w:r>
        <w:rPr>
          <w:rFonts w:hint="eastAsia" w:ascii="宋体" w:hAnsi="宋体" w:eastAsia="宋体" w:cs="宋体"/>
          <w:color w:val="auto"/>
          <w:spacing w:val="-4"/>
          <w:sz w:val="22"/>
          <w:szCs w:val="22"/>
          <w:highlight w:val="none"/>
        </w:rPr>
        <w:t>大数额罚款等行政处罚，</w:t>
      </w:r>
      <w:r>
        <w:rPr>
          <w:rFonts w:hint="eastAsia" w:ascii="宋体" w:hAnsi="宋体" w:eastAsia="宋体" w:cs="宋体"/>
          <w:color w:val="auto"/>
          <w:sz w:val="22"/>
          <w:szCs w:val="22"/>
          <w:highlight w:val="none"/>
        </w:rPr>
        <w:t>没有因违法经营被禁止参加采购活动的期限未满情形）。如有虚</w:t>
      </w:r>
      <w:r>
        <w:rPr>
          <w:rFonts w:hint="eastAsia" w:ascii="宋体" w:hAnsi="宋体" w:eastAsia="宋体" w:cs="宋体"/>
          <w:color w:val="auto"/>
          <w:spacing w:val="-1"/>
          <w:sz w:val="22"/>
          <w:szCs w:val="22"/>
          <w:highlight w:val="none"/>
        </w:rPr>
        <w:t>假，采购人可取消我方任何资格（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1"/>
          <w:sz w:val="22"/>
          <w:szCs w:val="22"/>
          <w:highlight w:val="none"/>
        </w:rPr>
        <w:t>我方对此无任何异议。</w:t>
      </w:r>
    </w:p>
    <w:p w14:paraId="6952B472">
      <w:pPr>
        <w:spacing w:before="307"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AA90EFF">
      <w:pPr>
        <w:spacing w:before="309" w:line="219" w:lineRule="auto"/>
        <w:ind w:left="676"/>
        <w:outlineLvl w:val="3"/>
        <w:rPr>
          <w:rFonts w:hint="eastAsia" w:ascii="宋体" w:hAnsi="宋体" w:eastAsia="宋体" w:cs="宋体"/>
          <w:color w:val="auto"/>
          <w:sz w:val="22"/>
          <w:szCs w:val="22"/>
          <w:highlight w:val="none"/>
        </w:rPr>
      </w:pPr>
      <w:r>
        <w:rPr>
          <w:rFonts w:hint="eastAsia" w:ascii="宋体" w:hAnsi="宋体" w:cs="宋体"/>
          <w:color w:val="auto"/>
          <w:spacing w:val="1"/>
          <w:sz w:val="22"/>
          <w:szCs w:val="22"/>
          <w:highlight w:val="none"/>
          <w:lang w:val="en-US" w:eastAsia="zh-CN"/>
        </w:rPr>
        <w:t>响 应</w:t>
      </w:r>
      <w:r>
        <w:rPr>
          <w:rFonts w:hint="eastAsia" w:ascii="宋体" w:hAnsi="宋体" w:eastAsia="宋体" w:cs="宋体"/>
          <w:color w:val="auto"/>
          <w:spacing w:val="1"/>
          <w:sz w:val="22"/>
          <w:szCs w:val="22"/>
          <w:highlight w:val="none"/>
        </w:rPr>
        <w:t xml:space="preserve">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115DF51A">
      <w:pPr>
        <w:pStyle w:val="11"/>
        <w:spacing w:line="377" w:lineRule="auto"/>
        <w:rPr>
          <w:rFonts w:hint="eastAsia" w:ascii="宋体" w:hAnsi="宋体" w:eastAsia="宋体" w:cs="宋体"/>
          <w:color w:val="auto"/>
          <w:highlight w:val="none"/>
        </w:rPr>
      </w:pPr>
    </w:p>
    <w:p w14:paraId="29AC43EC">
      <w:pPr>
        <w:spacing w:before="73"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632276D6">
      <w:pPr>
        <w:pStyle w:val="11"/>
        <w:spacing w:line="380" w:lineRule="auto"/>
        <w:rPr>
          <w:rFonts w:hint="eastAsia" w:ascii="宋体" w:hAnsi="宋体" w:eastAsia="宋体" w:cs="宋体"/>
          <w:color w:val="auto"/>
          <w:highlight w:val="none"/>
        </w:rPr>
      </w:pPr>
    </w:p>
    <w:p w14:paraId="3C1B74B3">
      <w:pPr>
        <w:spacing w:before="71"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266506C5">
      <w:pPr>
        <w:spacing w:line="220" w:lineRule="auto"/>
        <w:rPr>
          <w:rFonts w:hint="eastAsia" w:ascii="宋体" w:hAnsi="宋体" w:eastAsia="宋体" w:cs="宋体"/>
          <w:color w:val="auto"/>
          <w:sz w:val="22"/>
          <w:szCs w:val="22"/>
          <w:highlight w:val="none"/>
        </w:rPr>
        <w:sectPr>
          <w:footerReference r:id="rId16"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172C4B86">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11</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与参加本次项目同一合同项下政府采购活动的其他供应商不存在单位负责人为同一人或者直接控股、管理关系的承诺函</w:t>
      </w:r>
    </w:p>
    <w:p w14:paraId="13CF4207">
      <w:pPr>
        <w:pStyle w:val="11"/>
        <w:spacing w:line="359" w:lineRule="auto"/>
        <w:rPr>
          <w:rFonts w:hint="eastAsia" w:ascii="宋体" w:hAnsi="宋体" w:eastAsia="宋体" w:cs="宋体"/>
          <w:color w:val="auto"/>
          <w:highlight w:val="none"/>
        </w:rPr>
      </w:pPr>
    </w:p>
    <w:p w14:paraId="46268D79">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6774E72A">
      <w:pPr>
        <w:spacing w:before="310" w:line="478" w:lineRule="auto"/>
        <w:ind w:left="237" w:right="227" w:firstLine="438"/>
        <w:jc w:val="both"/>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我方郑重承诺，我方此次参加</w:t>
      </w:r>
      <w:r>
        <w:rPr>
          <w:rFonts w:hint="eastAsia" w:ascii="宋体" w:hAnsi="宋体" w:cs="宋体"/>
          <w:color w:val="auto"/>
          <w:spacing w:val="1"/>
          <w:sz w:val="22"/>
          <w:szCs w:val="22"/>
          <w:highlight w:val="none"/>
          <w:u w:val="single" w:color="auto"/>
          <w:lang w:eastAsia="zh-CN"/>
        </w:rPr>
        <w:t>104国道长兴上莘桥至刘家渡改建工程连接线对已建西一线、杭湖线交叉段天然气管道环焊缝及防腐层检测服务</w:t>
      </w:r>
      <w:r>
        <w:rPr>
          <w:rFonts w:hint="eastAsia" w:ascii="宋体" w:hAnsi="宋体" w:eastAsia="宋体" w:cs="宋体"/>
          <w:color w:val="auto"/>
          <w:spacing w:val="1"/>
          <w:sz w:val="22"/>
          <w:szCs w:val="22"/>
          <w:highlight w:val="none"/>
        </w:rPr>
        <w:t>的</w:t>
      </w:r>
      <w:r>
        <w:rPr>
          <w:rFonts w:hint="eastAsia" w:ascii="宋体" w:hAnsi="宋体" w:cs="宋体"/>
          <w:color w:val="auto"/>
          <w:spacing w:val="1"/>
          <w:sz w:val="22"/>
          <w:szCs w:val="22"/>
          <w:highlight w:val="none"/>
          <w:lang w:eastAsia="zh-CN"/>
        </w:rPr>
        <w:t>响应</w:t>
      </w:r>
      <w:r>
        <w:rPr>
          <w:rFonts w:hint="eastAsia" w:ascii="宋体" w:hAnsi="宋体" w:eastAsia="宋体" w:cs="宋体"/>
          <w:color w:val="auto"/>
          <w:spacing w:val="1"/>
          <w:sz w:val="22"/>
          <w:szCs w:val="22"/>
          <w:highlight w:val="none"/>
        </w:rPr>
        <w:t>，与参加本次项目同一合同</w:t>
      </w:r>
      <w:r>
        <w:rPr>
          <w:rFonts w:hint="eastAsia" w:ascii="宋体" w:hAnsi="宋体" w:eastAsia="宋体" w:cs="宋体"/>
          <w:color w:val="auto"/>
          <w:sz w:val="22"/>
          <w:szCs w:val="22"/>
          <w:highlight w:val="none"/>
        </w:rPr>
        <w:t>项下政府采购活动的其他供应商不存在单位负责人为同一人或者直接控股、管理关系。如有虚假或隐瞒，愿</w:t>
      </w:r>
      <w:r>
        <w:rPr>
          <w:rFonts w:hint="eastAsia" w:ascii="宋体" w:hAnsi="宋体" w:eastAsia="宋体" w:cs="宋体"/>
          <w:color w:val="auto"/>
          <w:spacing w:val="-1"/>
          <w:sz w:val="22"/>
          <w:szCs w:val="22"/>
          <w:highlight w:val="none"/>
        </w:rPr>
        <w:t>意承担一切后果。</w:t>
      </w:r>
    </w:p>
    <w:p w14:paraId="1B644E78">
      <w:pPr>
        <w:spacing w:before="309"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21A3782">
      <w:pPr>
        <w:spacing w:before="310" w:line="219" w:lineRule="auto"/>
        <w:ind w:left="67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765CCC50">
      <w:pPr>
        <w:pStyle w:val="11"/>
        <w:spacing w:line="377" w:lineRule="auto"/>
        <w:rPr>
          <w:rFonts w:hint="eastAsia" w:ascii="宋体" w:hAnsi="宋体" w:eastAsia="宋体" w:cs="宋体"/>
          <w:color w:val="auto"/>
          <w:highlight w:val="none"/>
        </w:rPr>
      </w:pPr>
    </w:p>
    <w:p w14:paraId="0A9AEFC2">
      <w:pPr>
        <w:spacing w:before="72"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19381EBF">
      <w:pPr>
        <w:pStyle w:val="11"/>
        <w:spacing w:line="377" w:lineRule="auto"/>
        <w:rPr>
          <w:rFonts w:hint="eastAsia" w:ascii="宋体" w:hAnsi="宋体" w:eastAsia="宋体" w:cs="宋体"/>
          <w:color w:val="auto"/>
          <w:highlight w:val="none"/>
        </w:rPr>
      </w:pPr>
    </w:p>
    <w:p w14:paraId="359BDC10">
      <w:pPr>
        <w:spacing w:before="72" w:line="220" w:lineRule="auto"/>
        <w:ind w:left="672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6717DE0E">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DC5F5F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6F5EC7D">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7E4A583">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B240AA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4631C0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FDC129B">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1243E540">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56E6BCD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5EF94508">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0CB743A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153FE4D4">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AEBC353">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072B338">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1AB2EB1">
      <w:pPr>
        <w:pStyle w:val="11"/>
        <w:rPr>
          <w:rFonts w:hint="eastAsia" w:ascii="宋体" w:hAnsi="宋体" w:eastAsia="宋体" w:cs="宋体"/>
          <w:color w:val="auto"/>
          <w:highlight w:val="none"/>
          <w:lang w:val="en-US" w:eastAsia="zh-CN"/>
        </w:rPr>
      </w:pPr>
    </w:p>
    <w:p w14:paraId="568462F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4D89A8A4">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1BB57B0">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6590FD47">
      <w:pPr>
        <w:spacing w:before="92"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12</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供应商没有失信记录承诺函</w:t>
      </w:r>
    </w:p>
    <w:p w14:paraId="6E2D6EEB">
      <w:pPr>
        <w:pStyle w:val="11"/>
        <w:spacing w:line="249" w:lineRule="auto"/>
        <w:rPr>
          <w:rFonts w:hint="eastAsia" w:ascii="宋体" w:hAnsi="宋体" w:eastAsia="宋体" w:cs="宋体"/>
          <w:color w:val="auto"/>
          <w:highlight w:val="none"/>
        </w:rPr>
      </w:pPr>
    </w:p>
    <w:p w14:paraId="56398382">
      <w:pPr>
        <w:pStyle w:val="11"/>
        <w:spacing w:line="250" w:lineRule="auto"/>
        <w:rPr>
          <w:rFonts w:hint="eastAsia" w:ascii="宋体" w:hAnsi="宋体" w:eastAsia="宋体" w:cs="宋体"/>
          <w:color w:val="auto"/>
          <w:highlight w:val="none"/>
        </w:rPr>
      </w:pPr>
    </w:p>
    <w:p w14:paraId="42A1DCA4">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40DE435B">
      <w:pPr>
        <w:keepNext w:val="0"/>
        <w:keepLines w:val="0"/>
        <w:pageBreakBefore w:val="0"/>
        <w:widowControl w:val="0"/>
        <w:kinsoku/>
        <w:wordWrap w:val="0"/>
        <w:overflowPunct/>
        <w:topLinePunct w:val="0"/>
        <w:autoSpaceDE/>
        <w:autoSpaceDN/>
        <w:bidi w:val="0"/>
        <w:adjustRightInd/>
        <w:snapToGrid/>
        <w:spacing w:before="0" w:beforeLines="200" w:line="360" w:lineRule="auto"/>
        <w:ind w:left="0" w:firstLine="448"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我公司郑重承诺：到本项目</w:t>
      </w:r>
      <w:r>
        <w:rPr>
          <w:rFonts w:hint="eastAsia" w:ascii="宋体" w:hAnsi="宋体" w:cs="宋体"/>
          <w:color w:val="auto"/>
          <w:spacing w:val="2"/>
          <w:sz w:val="22"/>
          <w:szCs w:val="22"/>
          <w:highlight w:val="none"/>
          <w:lang w:eastAsia="zh-CN"/>
        </w:rPr>
        <w:t>响应</w:t>
      </w:r>
      <w:r>
        <w:rPr>
          <w:rFonts w:hint="eastAsia" w:ascii="宋体" w:hAnsi="宋体" w:eastAsia="宋体" w:cs="宋体"/>
          <w:color w:val="auto"/>
          <w:spacing w:val="2"/>
          <w:sz w:val="22"/>
          <w:szCs w:val="22"/>
          <w:highlight w:val="none"/>
        </w:rPr>
        <w:t>截止时间为止，我公司未被“信用中国</w:t>
      </w:r>
      <w:r>
        <w:rPr>
          <w:rFonts w:hint="eastAsia" w:ascii="宋体" w:hAnsi="宋体" w:eastAsia="宋体" w:cs="宋体"/>
          <w:color w:val="auto"/>
          <w:spacing w:val="-74"/>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1"/>
          <w:sz w:val="22"/>
          <w:szCs w:val="22"/>
          <w:highlight w:val="none"/>
        </w:rPr>
        <w:t>（www.creditchina.gov.cn）、中</w:t>
      </w:r>
      <w:r>
        <w:rPr>
          <w:rFonts w:hint="eastAsia" w:ascii="宋体" w:hAnsi="宋体" w:eastAsia="宋体" w:cs="宋体"/>
          <w:color w:val="auto"/>
          <w:spacing w:val="-2"/>
          <w:sz w:val="22"/>
          <w:szCs w:val="22"/>
          <w:highlight w:val="none"/>
        </w:rPr>
        <w:t>国政府采购网（www.ccgp.gov.cn）列入失信被执行人名</w:t>
      </w:r>
      <w:r>
        <w:rPr>
          <w:rFonts w:hint="eastAsia" w:ascii="宋体" w:hAnsi="宋体" w:eastAsia="宋体" w:cs="宋体"/>
          <w:color w:val="auto"/>
          <w:sz w:val="22"/>
          <w:szCs w:val="22"/>
          <w:highlight w:val="none"/>
        </w:rPr>
        <w:t>单、重大税收违法案件当事人名单、政府采购严重违法失信行为记录名单。如有隐瞒</w:t>
      </w:r>
      <w:r>
        <w:rPr>
          <w:rFonts w:hint="eastAsia" w:ascii="宋体" w:hAnsi="宋体" w:eastAsia="宋体" w:cs="宋体"/>
          <w:color w:val="auto"/>
          <w:spacing w:val="-1"/>
          <w:sz w:val="22"/>
          <w:szCs w:val="22"/>
          <w:highlight w:val="none"/>
        </w:rPr>
        <w:t>，愿</w:t>
      </w:r>
      <w:r>
        <w:rPr>
          <w:rFonts w:hint="eastAsia" w:ascii="宋体" w:hAnsi="宋体" w:eastAsia="宋体" w:cs="宋体"/>
          <w:color w:val="auto"/>
          <w:spacing w:val="-2"/>
          <w:sz w:val="22"/>
          <w:szCs w:val="22"/>
          <w:highlight w:val="none"/>
        </w:rPr>
        <w:t>承担一切责任。</w:t>
      </w:r>
    </w:p>
    <w:p w14:paraId="3FDC890C">
      <w:pPr>
        <w:keepNext w:val="0"/>
        <w:keepLines w:val="0"/>
        <w:pageBreakBefore w:val="0"/>
        <w:widowControl w:val="0"/>
        <w:kinsoku/>
        <w:wordWrap w:val="0"/>
        <w:overflowPunct/>
        <w:topLinePunct w:val="0"/>
        <w:autoSpaceDE/>
        <w:autoSpaceDN/>
        <w:bidi w:val="0"/>
        <w:adjustRightInd/>
        <w:snapToGrid/>
        <w:spacing w:before="309" w:line="220" w:lineRule="auto"/>
        <w:ind w:left="67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2DF92945">
      <w:pPr>
        <w:pStyle w:val="11"/>
        <w:spacing w:line="305" w:lineRule="auto"/>
        <w:rPr>
          <w:rFonts w:hint="eastAsia" w:ascii="宋体" w:hAnsi="宋体" w:eastAsia="宋体" w:cs="宋体"/>
          <w:color w:val="auto"/>
          <w:highlight w:val="none"/>
        </w:rPr>
      </w:pPr>
    </w:p>
    <w:p w14:paraId="2CE9EF06">
      <w:pPr>
        <w:pStyle w:val="11"/>
        <w:spacing w:line="305" w:lineRule="auto"/>
        <w:rPr>
          <w:rFonts w:hint="eastAsia" w:ascii="宋体" w:hAnsi="宋体" w:eastAsia="宋体" w:cs="宋体"/>
          <w:color w:val="auto"/>
          <w:highlight w:val="none"/>
        </w:rPr>
      </w:pPr>
    </w:p>
    <w:p w14:paraId="2FEFFF3F">
      <w:pPr>
        <w:pStyle w:val="11"/>
        <w:spacing w:line="306" w:lineRule="auto"/>
        <w:rPr>
          <w:rFonts w:hint="eastAsia" w:ascii="宋体" w:hAnsi="宋体" w:eastAsia="宋体" w:cs="宋体"/>
          <w:color w:val="auto"/>
          <w:highlight w:val="none"/>
        </w:rPr>
      </w:pPr>
    </w:p>
    <w:p w14:paraId="666CEB56">
      <w:pPr>
        <w:spacing w:before="71" w:line="219" w:lineRule="auto"/>
        <w:ind w:left="67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608782CA">
      <w:pPr>
        <w:pStyle w:val="11"/>
        <w:spacing w:line="377" w:lineRule="auto"/>
        <w:rPr>
          <w:rFonts w:hint="eastAsia" w:ascii="宋体" w:hAnsi="宋体" w:eastAsia="宋体" w:cs="宋体"/>
          <w:color w:val="auto"/>
          <w:highlight w:val="none"/>
        </w:rPr>
      </w:pPr>
    </w:p>
    <w:p w14:paraId="222C3824">
      <w:pPr>
        <w:spacing w:before="73"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CCDADB5">
      <w:pPr>
        <w:pStyle w:val="11"/>
        <w:spacing w:line="380" w:lineRule="auto"/>
        <w:rPr>
          <w:rFonts w:hint="eastAsia" w:ascii="宋体" w:hAnsi="宋体" w:eastAsia="宋体" w:cs="宋体"/>
          <w:color w:val="auto"/>
          <w:highlight w:val="none"/>
        </w:rPr>
      </w:pPr>
    </w:p>
    <w:p w14:paraId="674B9D6A">
      <w:pPr>
        <w:spacing w:before="71"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54CF61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020B7A46">
      <w:pPr>
        <w:pStyle w:val="14"/>
        <w:spacing w:line="360" w:lineRule="auto"/>
        <w:jc w:val="center"/>
        <w:outlineLvl w:val="1"/>
        <w:rPr>
          <w:rFonts w:hint="eastAsia" w:hAnsi="宋体" w:cs="宋体"/>
          <w:b/>
          <w:color w:val="auto"/>
          <w:sz w:val="32"/>
          <w:szCs w:val="32"/>
          <w:highlight w:val="none"/>
          <w:lang w:val="en-GB"/>
        </w:rPr>
      </w:pPr>
    </w:p>
    <w:p w14:paraId="4E638B33">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13.</w:t>
      </w:r>
      <w:r>
        <w:rPr>
          <w:rFonts w:hint="eastAsia" w:hAnsi="宋体" w:cs="宋体"/>
          <w:b/>
          <w:color w:val="auto"/>
          <w:sz w:val="32"/>
          <w:szCs w:val="32"/>
          <w:highlight w:val="none"/>
          <w:lang w:val="en-GB"/>
        </w:rPr>
        <w:t>代理服务费承诺函</w:t>
      </w:r>
    </w:p>
    <w:p w14:paraId="4E1BF4DA">
      <w:pPr>
        <w:spacing w:line="588" w:lineRule="exact"/>
        <w:rPr>
          <w:rFonts w:ascii="宋体" w:hAnsi="宋体" w:cs="宋体"/>
          <w:color w:val="auto"/>
          <w:sz w:val="24"/>
          <w:highlight w:val="none"/>
        </w:rPr>
      </w:pPr>
      <w:r>
        <w:rPr>
          <w:rFonts w:ascii="宋体" w:hAnsi="宋体" w:cs="宋体"/>
          <w:color w:val="auto"/>
          <w:sz w:val="24"/>
          <w:highlight w:val="none"/>
        </w:rPr>
        <w:t>致：</w:t>
      </w:r>
      <w:r>
        <w:rPr>
          <w:rFonts w:hint="eastAsia" w:ascii="宋体" w:hAnsi="宋体" w:cs="宋体"/>
          <w:color w:val="auto"/>
          <w:sz w:val="24"/>
          <w:highlight w:val="none"/>
        </w:rPr>
        <w:t>浙江远大工程咨询有限公司</w:t>
      </w:r>
      <w:r>
        <w:rPr>
          <w:rFonts w:ascii="宋体" w:hAnsi="宋体" w:cs="宋体"/>
          <w:color w:val="auto"/>
          <w:sz w:val="24"/>
          <w:highlight w:val="none"/>
        </w:rPr>
        <w:t>：</w:t>
      </w:r>
    </w:p>
    <w:p w14:paraId="755C34A4">
      <w:pPr>
        <w:widowControl/>
        <w:ind w:firstLine="480" w:firstLineChars="200"/>
        <w:jc w:val="left"/>
        <w:rPr>
          <w:color w:val="auto"/>
          <w:sz w:val="24"/>
          <w:highlight w:val="none"/>
          <w:lang w:val="en-GB"/>
        </w:rPr>
      </w:pPr>
      <w:r>
        <w:rPr>
          <w:rFonts w:hint="eastAsia"/>
          <w:color w:val="auto"/>
          <w:sz w:val="24"/>
          <w:highlight w:val="none"/>
          <w:lang w:val="en-GB"/>
        </w:rPr>
        <w:t>根据磋商文件的规定，一旦我公司成交，我公司同意按磋商文件要求向贵公司交纳成交项目的代理服务费，在领取成交通知书时一次性付清。</w:t>
      </w:r>
    </w:p>
    <w:p w14:paraId="3DCE7CDC">
      <w:pPr>
        <w:widowControl/>
        <w:ind w:firstLine="480" w:firstLineChars="200"/>
        <w:jc w:val="left"/>
        <w:rPr>
          <w:color w:val="auto"/>
          <w:sz w:val="24"/>
          <w:highlight w:val="none"/>
          <w:lang w:val="en-GB"/>
        </w:rPr>
      </w:pPr>
      <w:r>
        <w:rPr>
          <w:rFonts w:hint="eastAsia"/>
          <w:color w:val="auto"/>
          <w:sz w:val="24"/>
          <w:highlight w:val="none"/>
          <w:lang w:val="en-GB"/>
        </w:rPr>
        <w:t>本承诺函自磋商之日起至本次采购期满有效。</w:t>
      </w:r>
    </w:p>
    <w:p w14:paraId="14DFD61A">
      <w:pPr>
        <w:widowControl/>
        <w:ind w:firstLine="480" w:firstLineChars="200"/>
        <w:jc w:val="left"/>
        <w:rPr>
          <w:color w:val="auto"/>
          <w:sz w:val="24"/>
          <w:highlight w:val="none"/>
        </w:rPr>
      </w:pPr>
      <w:r>
        <w:rPr>
          <w:color w:val="auto"/>
          <w:sz w:val="24"/>
          <w:highlight w:val="none"/>
        </w:rPr>
        <w:t>代理服务费汇款账户如下：</w:t>
      </w:r>
    </w:p>
    <w:p w14:paraId="14E59489">
      <w:pPr>
        <w:widowControl/>
        <w:ind w:firstLine="480" w:firstLineChars="200"/>
        <w:jc w:val="left"/>
        <w:rPr>
          <w:color w:val="auto"/>
          <w:sz w:val="24"/>
          <w:highlight w:val="none"/>
          <w:lang w:val="en-GB"/>
        </w:rPr>
      </w:pPr>
      <w:r>
        <w:rPr>
          <w:color w:val="auto"/>
          <w:sz w:val="24"/>
          <w:highlight w:val="none"/>
          <w:lang w:val="en-GB"/>
        </w:rPr>
        <w:t>帐户名称：</w:t>
      </w:r>
      <w:r>
        <w:rPr>
          <w:rFonts w:hint="eastAsia"/>
          <w:color w:val="auto"/>
          <w:sz w:val="24"/>
          <w:highlight w:val="none"/>
          <w:lang w:val="en-GB"/>
        </w:rPr>
        <w:t>浙江远大工程咨询有限公司</w:t>
      </w:r>
    </w:p>
    <w:p w14:paraId="257F66BB">
      <w:pPr>
        <w:widowControl/>
        <w:ind w:firstLine="480" w:firstLineChars="200"/>
        <w:jc w:val="left"/>
        <w:rPr>
          <w:color w:val="auto"/>
          <w:sz w:val="24"/>
          <w:highlight w:val="none"/>
          <w:lang w:val="en-GB"/>
        </w:rPr>
      </w:pPr>
      <w:r>
        <w:rPr>
          <w:color w:val="auto"/>
          <w:sz w:val="24"/>
          <w:highlight w:val="none"/>
          <w:lang w:val="en-GB"/>
        </w:rPr>
        <w:t>开户银行：</w:t>
      </w:r>
      <w:r>
        <w:rPr>
          <w:rFonts w:hint="eastAsia"/>
          <w:color w:val="auto"/>
          <w:sz w:val="24"/>
          <w:highlight w:val="none"/>
          <w:lang w:val="en-GB"/>
        </w:rPr>
        <w:t>中国工商银行杭州武林支行</w:t>
      </w:r>
    </w:p>
    <w:p w14:paraId="79D7EF13">
      <w:pPr>
        <w:widowControl/>
        <w:ind w:firstLine="480" w:firstLineChars="200"/>
        <w:jc w:val="left"/>
        <w:rPr>
          <w:color w:val="auto"/>
          <w:sz w:val="24"/>
          <w:highlight w:val="none"/>
          <w:lang w:val="en-GB"/>
        </w:rPr>
      </w:pPr>
      <w:r>
        <w:rPr>
          <w:color w:val="auto"/>
          <w:sz w:val="24"/>
          <w:highlight w:val="none"/>
          <w:lang w:val="en-GB"/>
        </w:rPr>
        <w:t>银行账号：1202021219900376463</w:t>
      </w:r>
    </w:p>
    <w:p w14:paraId="2C19AB15">
      <w:pPr>
        <w:widowControl/>
        <w:ind w:firstLine="480" w:firstLineChars="200"/>
        <w:jc w:val="left"/>
        <w:rPr>
          <w:color w:val="auto"/>
          <w:sz w:val="24"/>
          <w:highlight w:val="none"/>
          <w:lang w:val="en-GB"/>
        </w:rPr>
      </w:pPr>
      <w:r>
        <w:rPr>
          <w:color w:val="auto"/>
          <w:sz w:val="24"/>
          <w:highlight w:val="none"/>
          <w:lang w:val="en-GB"/>
        </w:rPr>
        <w:t>电汇或转账时请在用途栏中注明：</w:t>
      </w:r>
      <w:r>
        <w:rPr>
          <w:rFonts w:hint="eastAsia"/>
          <w:color w:val="auto"/>
          <w:sz w:val="24"/>
          <w:highlight w:val="none"/>
          <w:lang w:val="en-GB" w:eastAsia="zh-CN"/>
        </w:rPr>
        <w:t>104国道长兴上莘桥至刘家渡改建工程连接线对已建西一线、杭湖线交叉段天然气管道环焊缝及防腐层检测服务</w:t>
      </w:r>
      <w:r>
        <w:rPr>
          <w:color w:val="auto"/>
          <w:sz w:val="24"/>
          <w:highlight w:val="none"/>
          <w:lang w:val="en-GB"/>
        </w:rPr>
        <w:t>代理服务费</w:t>
      </w:r>
    </w:p>
    <w:p w14:paraId="7C660097">
      <w:pPr>
        <w:pStyle w:val="2"/>
        <w:tabs>
          <w:tab w:val="left" w:pos="720"/>
          <w:tab w:val="left" w:pos="1260"/>
          <w:tab w:val="left" w:pos="2160"/>
          <w:tab w:val="left" w:pos="2880"/>
          <w:tab w:val="left" w:pos="3600"/>
          <w:tab w:val="left" w:pos="4320"/>
          <w:tab w:val="left" w:pos="5040"/>
          <w:tab w:val="left" w:pos="5760"/>
        </w:tabs>
        <w:ind w:firstLine="460"/>
        <w:rPr>
          <w:color w:val="auto"/>
          <w:highlight w:val="none"/>
          <w:lang w:val="en-GB"/>
        </w:rPr>
      </w:pPr>
    </w:p>
    <w:p w14:paraId="021E01DF">
      <w:pPr>
        <w:widowControl/>
        <w:ind w:firstLine="4252" w:firstLineChars="1772"/>
        <w:jc w:val="left"/>
        <w:rPr>
          <w:color w:val="auto"/>
          <w:sz w:val="24"/>
          <w:highlight w:val="none"/>
          <w:u w:val="single"/>
          <w:lang w:val="en-GB"/>
        </w:rPr>
      </w:pPr>
      <w:r>
        <w:rPr>
          <w:color w:val="auto"/>
          <w:sz w:val="24"/>
          <w:highlight w:val="none"/>
          <w:lang w:val="en-GB"/>
        </w:rPr>
        <w:t>授权代表签名：</w:t>
      </w:r>
      <w:r>
        <w:rPr>
          <w:color w:val="auto"/>
          <w:sz w:val="24"/>
          <w:highlight w:val="none"/>
          <w:u w:val="single"/>
          <w:lang w:val="en-GB"/>
        </w:rPr>
        <w:t xml:space="preserve">      </w:t>
      </w:r>
      <w:r>
        <w:rPr>
          <w:rFonts w:hint="eastAsia"/>
          <w:color w:val="auto"/>
          <w:sz w:val="24"/>
          <w:highlight w:val="none"/>
          <w:u w:val="single"/>
          <w:lang w:val="en-GB"/>
        </w:rPr>
        <w:t xml:space="preserve">       </w:t>
      </w:r>
      <w:r>
        <w:rPr>
          <w:color w:val="auto"/>
          <w:sz w:val="24"/>
          <w:highlight w:val="none"/>
          <w:u w:val="single"/>
          <w:lang w:val="en-GB"/>
        </w:rPr>
        <w:t xml:space="preserve">    </w:t>
      </w:r>
    </w:p>
    <w:p w14:paraId="4CDD0221">
      <w:pPr>
        <w:widowControl/>
        <w:ind w:firstLine="4252" w:firstLineChars="1772"/>
        <w:jc w:val="left"/>
        <w:rPr>
          <w:color w:val="auto"/>
          <w:sz w:val="24"/>
          <w:highlight w:val="none"/>
          <w:lang w:val="en-GB"/>
        </w:rPr>
      </w:pPr>
      <w:r>
        <w:rPr>
          <w:rFonts w:hint="eastAsia"/>
          <w:color w:val="auto"/>
          <w:sz w:val="24"/>
          <w:highlight w:val="none"/>
          <w:lang w:val="en-GB"/>
        </w:rPr>
        <w:t>供应商（</w:t>
      </w:r>
      <w:r>
        <w:rPr>
          <w:color w:val="auto"/>
          <w:sz w:val="24"/>
          <w:highlight w:val="none"/>
          <w:lang w:val="en-GB"/>
        </w:rPr>
        <w:t>盖章</w:t>
      </w:r>
      <w:r>
        <w:rPr>
          <w:rFonts w:hint="eastAsia"/>
          <w:color w:val="auto"/>
          <w:sz w:val="24"/>
          <w:highlight w:val="none"/>
          <w:lang w:val="en-GB"/>
        </w:rPr>
        <w:t>）</w:t>
      </w:r>
      <w:r>
        <w:rPr>
          <w:color w:val="auto"/>
          <w:sz w:val="24"/>
          <w:highlight w:val="none"/>
          <w:lang w:val="en-GB"/>
        </w:rPr>
        <w:t>：</w:t>
      </w:r>
      <w:r>
        <w:rPr>
          <w:color w:val="auto"/>
          <w:sz w:val="24"/>
          <w:highlight w:val="none"/>
          <w:u w:val="single"/>
          <w:lang w:val="en-GB"/>
        </w:rPr>
        <w:t xml:space="preserve">               </w:t>
      </w:r>
    </w:p>
    <w:p w14:paraId="05177588">
      <w:pPr>
        <w:widowControl/>
        <w:ind w:firstLine="4252" w:firstLineChars="1772"/>
        <w:jc w:val="left"/>
        <w:rPr>
          <w:color w:val="auto"/>
          <w:sz w:val="24"/>
          <w:highlight w:val="none"/>
          <w:u w:val="single"/>
        </w:rPr>
      </w:pPr>
      <w:r>
        <w:rPr>
          <w:color w:val="auto"/>
          <w:sz w:val="24"/>
          <w:highlight w:val="none"/>
          <w:lang w:val="en-GB"/>
        </w:rPr>
        <w:t>日  期：</w:t>
      </w:r>
      <w:r>
        <w:rPr>
          <w:color w:val="auto"/>
          <w:sz w:val="24"/>
          <w:highlight w:val="none"/>
          <w:u w:val="single"/>
          <w:lang w:val="en-GB"/>
        </w:rPr>
        <w:t xml:space="preserve"> </w:t>
      </w:r>
      <w:r>
        <w:rPr>
          <w:rFonts w:hint="eastAsia"/>
          <w:color w:val="auto"/>
          <w:sz w:val="24"/>
          <w:highlight w:val="none"/>
          <w:u w:val="single"/>
          <w:lang w:val="en-GB"/>
        </w:rPr>
        <w:t xml:space="preserve">                     </w:t>
      </w:r>
      <w:r>
        <w:rPr>
          <w:rFonts w:hint="eastAsia"/>
          <w:color w:val="auto"/>
          <w:sz w:val="24"/>
          <w:highlight w:val="none"/>
          <w:u w:val="single"/>
        </w:rPr>
        <w:t xml:space="preserve"> </w:t>
      </w:r>
    </w:p>
    <w:p w14:paraId="48A11CE6">
      <w:pPr>
        <w:widowControl/>
        <w:ind w:firstLine="4269" w:firstLineChars="1772"/>
        <w:jc w:val="left"/>
        <w:rPr>
          <w:b/>
          <w:color w:val="auto"/>
          <w:sz w:val="24"/>
          <w:highlight w:val="none"/>
        </w:rPr>
      </w:pPr>
    </w:p>
    <w:p w14:paraId="5EA6E48C">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57C35752">
      <w:pPr>
        <w:pStyle w:val="2"/>
        <w:rPr>
          <w:rFonts w:hint="default"/>
          <w:color w:val="auto"/>
          <w:highlight w:val="none"/>
          <w:lang w:val="en-US" w:eastAsia="zh-CN"/>
        </w:rPr>
      </w:pPr>
    </w:p>
    <w:p w14:paraId="7239EA43">
      <w:pPr>
        <w:spacing w:before="101" w:line="228" w:lineRule="auto"/>
        <w:jc w:val="center"/>
        <w:outlineLvl w:val="2"/>
        <w:rPr>
          <w:rFonts w:hint="eastAsia" w:ascii="宋体" w:hAnsi="宋体" w:eastAsia="宋体" w:cs="宋体"/>
          <w:color w:val="auto"/>
          <w:spacing w:val="-3"/>
          <w:sz w:val="28"/>
          <w:szCs w:val="28"/>
          <w:highlight w:val="none"/>
          <w:lang w:val="en-US" w:eastAsia="zh-CN"/>
        </w:rPr>
        <w:sectPr>
          <w:headerReference r:id="rId17" w:type="default"/>
          <w:footerReference r:id="rId18"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spacing w:val="-3"/>
          <w:sz w:val="28"/>
          <w:szCs w:val="28"/>
          <w:highlight w:val="none"/>
          <w:lang w:val="en-US" w:eastAsia="zh-CN"/>
        </w:rPr>
        <w:t>14</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pacing w:val="-3"/>
          <w:sz w:val="28"/>
          <w:szCs w:val="28"/>
          <w:highlight w:val="none"/>
          <w:lang w:val="en-US" w:eastAsia="zh-CN"/>
        </w:rPr>
        <w:t>供应商</w:t>
      </w:r>
      <w:r>
        <w:rPr>
          <w:rFonts w:hint="eastAsia" w:ascii="宋体" w:hAnsi="宋体" w:eastAsia="宋体" w:cs="宋体"/>
          <w:color w:val="auto"/>
          <w:spacing w:val="-3"/>
          <w:sz w:val="28"/>
          <w:szCs w:val="28"/>
          <w:highlight w:val="none"/>
          <w:lang w:val="en-US" w:eastAsia="zh-CN"/>
        </w:rPr>
        <w:t>认为需要提供的其他相关资料（如有提供，格式自拟）</w:t>
      </w:r>
    </w:p>
    <w:p w14:paraId="7F1448B2">
      <w:pPr>
        <w:pStyle w:val="115"/>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采购活动现场确认声明书</w:t>
      </w:r>
    </w:p>
    <w:p w14:paraId="54562B57">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hAnsi="宋体" w:cs="宋体"/>
          <w:color w:val="auto"/>
          <w:kern w:val="0"/>
          <w:sz w:val="24"/>
          <w:szCs w:val="24"/>
          <w:highlight w:val="none"/>
          <w:u w:val="single"/>
          <w:lang w:eastAsia="zh-CN"/>
        </w:rPr>
        <w:t>长兴县交通建设发展中心</w:t>
      </w:r>
      <w:r>
        <w:rPr>
          <w:rFonts w:hint="eastAsia" w:ascii="宋体" w:hAnsi="宋体" w:eastAsia="宋体" w:cs="宋体"/>
          <w:color w:val="auto"/>
          <w:kern w:val="0"/>
          <w:sz w:val="24"/>
          <w:szCs w:val="24"/>
          <w:highlight w:val="none"/>
        </w:rPr>
        <w:t>：</w:t>
      </w:r>
    </w:p>
    <w:p w14:paraId="720BB3D7">
      <w:pPr>
        <w:pStyle w:val="115"/>
        <w:keepNext w:val="0"/>
        <w:keepLines w:val="0"/>
        <w:pageBreakBefore w:val="0"/>
        <w:kinsoku/>
        <w:wordWrap/>
        <w:overflowPunct/>
        <w:topLinePunct w:val="0"/>
        <w:autoSpaceDE/>
        <w:autoSpaceDN/>
        <w:bidi w:val="0"/>
        <w:adjustRightInd w:val="0"/>
        <w:snapToGrid w:val="0"/>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104国道长兴上莘桥至刘家渡改建工程连接线对已建西一线、杭湖线交叉段天然气管道环焊缝及防腐层检测服务</w:t>
      </w:r>
      <w:r>
        <w:rPr>
          <w:rFonts w:hint="eastAsia" w:ascii="宋体" w:hAnsi="宋体" w:eastAsia="宋体" w:cs="宋体"/>
          <w:color w:val="auto"/>
          <w:spacing w:val="6"/>
          <w:sz w:val="24"/>
          <w:szCs w:val="24"/>
          <w:highlight w:val="none"/>
        </w:rPr>
        <w:t>（</w:t>
      </w:r>
      <w:r>
        <w:rPr>
          <w:rFonts w:hint="eastAsia" w:hAnsi="宋体" w:cs="宋体"/>
          <w:color w:val="auto"/>
          <w:spacing w:val="6"/>
          <w:sz w:val="24"/>
          <w:szCs w:val="24"/>
          <w:highlight w:val="none"/>
          <w:lang w:val="en-US" w:eastAsia="zh-CN"/>
        </w:rPr>
        <w:t>项目</w:t>
      </w:r>
      <w:r>
        <w:rPr>
          <w:rFonts w:hint="eastAsia" w:ascii="宋体" w:hAnsi="宋体" w:eastAsia="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 xml:space="preserve">采购活动，经与本单位法人代表（负责人）联系确认，现就有关公平竞争事项郑重声明如下： </w:t>
      </w:r>
    </w:p>
    <w:p w14:paraId="7DFD4000">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D69FB25">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2B6CCE53">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56608EA4">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E62B171">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2A609C6">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38719D60">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7F1BBF27">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F62FA0D">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D17B196">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66E640AD">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06A7E43">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4A4DC18C">
      <w:pPr>
        <w:pStyle w:val="115"/>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pacing w:val="6"/>
          <w:sz w:val="24"/>
          <w:szCs w:val="24"/>
          <w:highlight w:val="none"/>
        </w:rPr>
      </w:pPr>
      <w:bookmarkStart w:id="109" w:name="_Toc31860"/>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bookmarkEnd w:id="109"/>
    </w:p>
    <w:p w14:paraId="4B616306">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严格遵守采购法律法规和现场纪律。</w:t>
      </w:r>
    </w:p>
    <w:p w14:paraId="6ADE9A80">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D607048">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p>
    <w:p w14:paraId="7966E759">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年   月   日</w:t>
      </w:r>
    </w:p>
    <w:p w14:paraId="76B6404B">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p>
    <w:p w14:paraId="49A1776B">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在结束解密后30分钟内将填写完整且经授权代表签署的《采购活动现场确认声明书》扫描件发至经办人邮箱（邮箱地址：</w:t>
      </w:r>
      <w:r>
        <w:rPr>
          <w:rFonts w:hint="eastAsia" w:hAnsi="宋体" w:cs="宋体"/>
          <w:color w:val="auto"/>
          <w:sz w:val="21"/>
          <w:szCs w:val="21"/>
          <w:highlight w:val="none"/>
          <w:lang w:val="en-US" w:eastAsia="zh-CN"/>
        </w:rPr>
        <w:t>1072902833</w:t>
      </w:r>
      <w:r>
        <w:rPr>
          <w:rFonts w:hint="eastAsia" w:ascii="宋体" w:hAnsi="宋体" w:eastAsia="宋体" w:cs="宋体"/>
          <w:color w:val="auto"/>
          <w:sz w:val="21"/>
          <w:szCs w:val="21"/>
          <w:highlight w:val="none"/>
          <w:lang w:val="en-US" w:eastAsia="zh-CN"/>
        </w:rPr>
        <w:t>@qq.com ）</w:t>
      </w:r>
    </w:p>
    <w:sectPr>
      <w:footerReference r:id="rId19"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A2A024E-855E-4138-AD93-C3F6C09B013F}"/>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2" w:fontKey="{60C12A40-4385-44E5-84D2-049F89011CDD}"/>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3" w:fontKey="{E56DDE9A-3EA5-46E4-AFD9-D9D67833E285}"/>
  </w:font>
  <w:font w:name="方正小标宋简体">
    <w:panose1 w:val="02000000000000000000"/>
    <w:charset w:val="86"/>
    <w:family w:val="auto"/>
    <w:pitch w:val="default"/>
    <w:sig w:usb0="00000001" w:usb1="08000000" w:usb2="00000000" w:usb3="00000000" w:csb0="00040000" w:csb1="00000000"/>
    <w:embedRegular r:id="rId4" w:fontKey="{66210BDA-4FDD-4851-AF31-8C3249639C9D}"/>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F775">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F66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7BF48">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BC7BF48">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67C4">
    <w:pPr>
      <w:pStyle w:val="16"/>
      <w:tabs>
        <w:tab w:val="left" w:pos="500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7BB82">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2D97BB82">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4673">
    <w:pPr>
      <w:pStyle w:val="1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A71AF1">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EA71AF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B7C5">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F6716">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3F6716">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56FCD90">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56FCD90">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E20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DA792">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64EDA792">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33EDA0A5">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B7IVbS0wEAAKcDAAAOAAAAAAAAAAEAIAAAACAB&#10;AABkcnMvZTJvRG9jLnhtbFBLBQYAAAAABgAGAFkBAABlBQAAAAA=&#10;">
              <v:fill on="f" focussize="0,0"/>
              <v:stroke on="f"/>
              <v:imagedata o:title=""/>
              <o:lock v:ext="edit" aspectratio="f"/>
              <v:textbox inset="0mm,0mm,0mm,0mm" style="mso-fit-shape-to-text:t;">
                <w:txbxContent>
                  <w:p w14:paraId="33EDA0A5">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19C4">
    <w:pPr>
      <w:pStyle w:val="16"/>
      <w:tabs>
        <w:tab w:val="left" w:pos="500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AEF1CB">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8AEF1CB">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9200">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7E21C">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C37E21C">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7129">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651B5D">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F651B5D">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65ED">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5ECC0E">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85ECC0E">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BA3E">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B02C4">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21B02C4">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0F4D">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A5FB9B">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BA5FB9B">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680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54F1">
    <w:pPr>
      <w:pStyle w:val="17"/>
      <w:pBdr>
        <w:bottom w:val="none" w:color="auto" w:sz="0" w:space="1"/>
      </w:pBdr>
      <w:rPr>
        <w:rFonts w:hint="eastAsia" w:eastAsia="华文仿宋"/>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FF95">
    <w:pPr>
      <w:pStyle w:val="11"/>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096D">
    <w:pPr>
      <w:pStyle w:val="11"/>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6B9D">
    <w:pPr>
      <w:pStyle w:val="17"/>
      <w:pBdr>
        <w:bottom w:val="none" w:color="auto" w:sz="0" w:space="1"/>
      </w:pBdr>
      <w:jc w:val="center"/>
      <w:rPr>
        <w:rFonts w:hint="eastAsia" w:eastAsia="华文仿宋"/>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ECB44"/>
    <w:multiLevelType w:val="singleLevel"/>
    <w:tmpl w:val="032ECB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IwNDliN2IwMWExYTAxYjFmMjdmZmY3NjUwYTAifQ=="/>
    <w:docVar w:name="KSO_WPS_MARK_KEY" w:val="3e5dc9d7-84cd-48d5-bd4d-53618382a22a"/>
  </w:docVars>
  <w:rsids>
    <w:rsidRoot w:val="00B366C1"/>
    <w:rsid w:val="00020A6E"/>
    <w:rsid w:val="00022098"/>
    <w:rsid w:val="000345D9"/>
    <w:rsid w:val="00085C87"/>
    <w:rsid w:val="000A598E"/>
    <w:rsid w:val="000B0B25"/>
    <w:rsid w:val="000B7B30"/>
    <w:rsid w:val="000F1132"/>
    <w:rsid w:val="00107BE6"/>
    <w:rsid w:val="0012222B"/>
    <w:rsid w:val="00152197"/>
    <w:rsid w:val="00184B5C"/>
    <w:rsid w:val="001B2457"/>
    <w:rsid w:val="001C08DE"/>
    <w:rsid w:val="001D3797"/>
    <w:rsid w:val="001F2180"/>
    <w:rsid w:val="001F3778"/>
    <w:rsid w:val="00212553"/>
    <w:rsid w:val="00225DFF"/>
    <w:rsid w:val="00242EAC"/>
    <w:rsid w:val="00266A26"/>
    <w:rsid w:val="002A786B"/>
    <w:rsid w:val="003408C7"/>
    <w:rsid w:val="00351106"/>
    <w:rsid w:val="00361D16"/>
    <w:rsid w:val="003740B0"/>
    <w:rsid w:val="003C350C"/>
    <w:rsid w:val="003D0BF6"/>
    <w:rsid w:val="003F77C2"/>
    <w:rsid w:val="00470A54"/>
    <w:rsid w:val="00495FFA"/>
    <w:rsid w:val="004E2414"/>
    <w:rsid w:val="004F6C24"/>
    <w:rsid w:val="005174BE"/>
    <w:rsid w:val="00540386"/>
    <w:rsid w:val="005709A4"/>
    <w:rsid w:val="005779B3"/>
    <w:rsid w:val="00580DE6"/>
    <w:rsid w:val="00591097"/>
    <w:rsid w:val="005A5EF5"/>
    <w:rsid w:val="005D23F7"/>
    <w:rsid w:val="005E26CB"/>
    <w:rsid w:val="005E6462"/>
    <w:rsid w:val="00603B5A"/>
    <w:rsid w:val="00652D16"/>
    <w:rsid w:val="00671F6B"/>
    <w:rsid w:val="006955A6"/>
    <w:rsid w:val="0071744E"/>
    <w:rsid w:val="00717A60"/>
    <w:rsid w:val="007673FC"/>
    <w:rsid w:val="00786AF7"/>
    <w:rsid w:val="007A199B"/>
    <w:rsid w:val="007E4895"/>
    <w:rsid w:val="00802F68"/>
    <w:rsid w:val="00844E93"/>
    <w:rsid w:val="00853468"/>
    <w:rsid w:val="008604F0"/>
    <w:rsid w:val="00876E9B"/>
    <w:rsid w:val="00881BE3"/>
    <w:rsid w:val="00894359"/>
    <w:rsid w:val="00894360"/>
    <w:rsid w:val="008A7646"/>
    <w:rsid w:val="008B232C"/>
    <w:rsid w:val="008C686C"/>
    <w:rsid w:val="0091180D"/>
    <w:rsid w:val="0096449F"/>
    <w:rsid w:val="009A51F3"/>
    <w:rsid w:val="009B5429"/>
    <w:rsid w:val="00A3299A"/>
    <w:rsid w:val="00A34E9B"/>
    <w:rsid w:val="00AF432B"/>
    <w:rsid w:val="00B12D2E"/>
    <w:rsid w:val="00B366C1"/>
    <w:rsid w:val="00BB099E"/>
    <w:rsid w:val="00BB77DF"/>
    <w:rsid w:val="00BC7603"/>
    <w:rsid w:val="00BD1686"/>
    <w:rsid w:val="00C11592"/>
    <w:rsid w:val="00C21876"/>
    <w:rsid w:val="00C33296"/>
    <w:rsid w:val="00C532C3"/>
    <w:rsid w:val="00C736FA"/>
    <w:rsid w:val="00CD41C9"/>
    <w:rsid w:val="00CF467E"/>
    <w:rsid w:val="00CF6015"/>
    <w:rsid w:val="00D04232"/>
    <w:rsid w:val="00D42BA2"/>
    <w:rsid w:val="00D50A66"/>
    <w:rsid w:val="00D626DF"/>
    <w:rsid w:val="00D631AB"/>
    <w:rsid w:val="00DE5E1C"/>
    <w:rsid w:val="00E23A57"/>
    <w:rsid w:val="00E30A8E"/>
    <w:rsid w:val="00E515AE"/>
    <w:rsid w:val="00E67440"/>
    <w:rsid w:val="00E979FB"/>
    <w:rsid w:val="00EE0543"/>
    <w:rsid w:val="00F01397"/>
    <w:rsid w:val="00F751E6"/>
    <w:rsid w:val="00F84F6B"/>
    <w:rsid w:val="00FD39A1"/>
    <w:rsid w:val="017115E0"/>
    <w:rsid w:val="01F3299B"/>
    <w:rsid w:val="02177689"/>
    <w:rsid w:val="03791A86"/>
    <w:rsid w:val="03B82C0F"/>
    <w:rsid w:val="041346DF"/>
    <w:rsid w:val="04AD4709"/>
    <w:rsid w:val="05285FCA"/>
    <w:rsid w:val="05D77216"/>
    <w:rsid w:val="05E11FEC"/>
    <w:rsid w:val="0699210C"/>
    <w:rsid w:val="06A84416"/>
    <w:rsid w:val="06BA0843"/>
    <w:rsid w:val="07200F38"/>
    <w:rsid w:val="07FE7999"/>
    <w:rsid w:val="092A5053"/>
    <w:rsid w:val="09BF7938"/>
    <w:rsid w:val="09F013D6"/>
    <w:rsid w:val="0A6231E8"/>
    <w:rsid w:val="0A907A0C"/>
    <w:rsid w:val="0B382518"/>
    <w:rsid w:val="0B5864B1"/>
    <w:rsid w:val="0BF26325"/>
    <w:rsid w:val="0C34127A"/>
    <w:rsid w:val="0C676E5C"/>
    <w:rsid w:val="0CAB1741"/>
    <w:rsid w:val="0CCD47DA"/>
    <w:rsid w:val="0D012BAD"/>
    <w:rsid w:val="0E52469E"/>
    <w:rsid w:val="0EF96EEE"/>
    <w:rsid w:val="0F31382A"/>
    <w:rsid w:val="0F740752"/>
    <w:rsid w:val="10066A51"/>
    <w:rsid w:val="105B47AD"/>
    <w:rsid w:val="1213041D"/>
    <w:rsid w:val="1332191F"/>
    <w:rsid w:val="13780C8E"/>
    <w:rsid w:val="13AA7CE7"/>
    <w:rsid w:val="14117EA7"/>
    <w:rsid w:val="14930E33"/>
    <w:rsid w:val="14DD48C0"/>
    <w:rsid w:val="15467076"/>
    <w:rsid w:val="167C5523"/>
    <w:rsid w:val="169135C9"/>
    <w:rsid w:val="16EF0253"/>
    <w:rsid w:val="1760114D"/>
    <w:rsid w:val="17696E51"/>
    <w:rsid w:val="177A5DCA"/>
    <w:rsid w:val="17D9104F"/>
    <w:rsid w:val="180775D0"/>
    <w:rsid w:val="180D39FA"/>
    <w:rsid w:val="18AD5667"/>
    <w:rsid w:val="18D87707"/>
    <w:rsid w:val="18F86035"/>
    <w:rsid w:val="19155F07"/>
    <w:rsid w:val="196B179F"/>
    <w:rsid w:val="19976F90"/>
    <w:rsid w:val="19CE5408"/>
    <w:rsid w:val="1AE31E7C"/>
    <w:rsid w:val="1B141A9F"/>
    <w:rsid w:val="1B8D5F69"/>
    <w:rsid w:val="1C3C7583"/>
    <w:rsid w:val="1C5912A9"/>
    <w:rsid w:val="1C743127"/>
    <w:rsid w:val="1C753FA0"/>
    <w:rsid w:val="1CC87C04"/>
    <w:rsid w:val="1D0B2A8F"/>
    <w:rsid w:val="1D690552"/>
    <w:rsid w:val="1DDF70CD"/>
    <w:rsid w:val="1E5B441F"/>
    <w:rsid w:val="1E6A57A2"/>
    <w:rsid w:val="1F151D3D"/>
    <w:rsid w:val="1F5304F6"/>
    <w:rsid w:val="1FE47923"/>
    <w:rsid w:val="20742552"/>
    <w:rsid w:val="208F6602"/>
    <w:rsid w:val="20AE59F3"/>
    <w:rsid w:val="20D3029D"/>
    <w:rsid w:val="20F63F8C"/>
    <w:rsid w:val="21CE254E"/>
    <w:rsid w:val="221D3E8E"/>
    <w:rsid w:val="22401503"/>
    <w:rsid w:val="22EB411C"/>
    <w:rsid w:val="22EF3388"/>
    <w:rsid w:val="231926AD"/>
    <w:rsid w:val="23250CE9"/>
    <w:rsid w:val="234E00AF"/>
    <w:rsid w:val="239E17B0"/>
    <w:rsid w:val="2466634F"/>
    <w:rsid w:val="24A76B72"/>
    <w:rsid w:val="24F17BCE"/>
    <w:rsid w:val="24FD6A35"/>
    <w:rsid w:val="257B0654"/>
    <w:rsid w:val="2588671F"/>
    <w:rsid w:val="25E73647"/>
    <w:rsid w:val="25EA283D"/>
    <w:rsid w:val="26956FE3"/>
    <w:rsid w:val="27B03242"/>
    <w:rsid w:val="28155903"/>
    <w:rsid w:val="283E2FF6"/>
    <w:rsid w:val="29F66746"/>
    <w:rsid w:val="2A355B25"/>
    <w:rsid w:val="2A53008B"/>
    <w:rsid w:val="2AB130BA"/>
    <w:rsid w:val="2B0F7319"/>
    <w:rsid w:val="2B2B5648"/>
    <w:rsid w:val="2BD60ED4"/>
    <w:rsid w:val="2BF552B1"/>
    <w:rsid w:val="2C0F44E7"/>
    <w:rsid w:val="2C795C06"/>
    <w:rsid w:val="2CAD22EA"/>
    <w:rsid w:val="2CF92F54"/>
    <w:rsid w:val="2D4A7533"/>
    <w:rsid w:val="2DBF062B"/>
    <w:rsid w:val="2DF53A00"/>
    <w:rsid w:val="2E295880"/>
    <w:rsid w:val="2E2B0CB1"/>
    <w:rsid w:val="2E927B1F"/>
    <w:rsid w:val="2EE775EF"/>
    <w:rsid w:val="2F47371E"/>
    <w:rsid w:val="30090202"/>
    <w:rsid w:val="30906E39"/>
    <w:rsid w:val="3112575E"/>
    <w:rsid w:val="315308D9"/>
    <w:rsid w:val="31805807"/>
    <w:rsid w:val="31B0629C"/>
    <w:rsid w:val="31BC6BA7"/>
    <w:rsid w:val="325814A2"/>
    <w:rsid w:val="32B452A5"/>
    <w:rsid w:val="32C51A10"/>
    <w:rsid w:val="33377B3C"/>
    <w:rsid w:val="33926329"/>
    <w:rsid w:val="340727ED"/>
    <w:rsid w:val="34A22006"/>
    <w:rsid w:val="34CB181F"/>
    <w:rsid w:val="35417A73"/>
    <w:rsid w:val="35497409"/>
    <w:rsid w:val="365157F9"/>
    <w:rsid w:val="3667350A"/>
    <w:rsid w:val="36A278E2"/>
    <w:rsid w:val="36C94A3D"/>
    <w:rsid w:val="36FF0CC5"/>
    <w:rsid w:val="37214D50"/>
    <w:rsid w:val="373B7DFE"/>
    <w:rsid w:val="37A40C55"/>
    <w:rsid w:val="37B96573"/>
    <w:rsid w:val="37DE0795"/>
    <w:rsid w:val="37F631F2"/>
    <w:rsid w:val="381B0A50"/>
    <w:rsid w:val="38460883"/>
    <w:rsid w:val="38635F53"/>
    <w:rsid w:val="387073A8"/>
    <w:rsid w:val="38C1493D"/>
    <w:rsid w:val="38E9082D"/>
    <w:rsid w:val="39933788"/>
    <w:rsid w:val="39E228AA"/>
    <w:rsid w:val="3A882526"/>
    <w:rsid w:val="3AE16305"/>
    <w:rsid w:val="3AF47409"/>
    <w:rsid w:val="3B15557B"/>
    <w:rsid w:val="3B6401D7"/>
    <w:rsid w:val="3B7075BF"/>
    <w:rsid w:val="3B82342F"/>
    <w:rsid w:val="3BCC5B64"/>
    <w:rsid w:val="3BDD7EA4"/>
    <w:rsid w:val="3C504A07"/>
    <w:rsid w:val="3CAD5BC4"/>
    <w:rsid w:val="3D0526A2"/>
    <w:rsid w:val="3D22018A"/>
    <w:rsid w:val="3D6C07AD"/>
    <w:rsid w:val="3DB27D86"/>
    <w:rsid w:val="3DC5355E"/>
    <w:rsid w:val="3DCE3E6E"/>
    <w:rsid w:val="3DCF0D10"/>
    <w:rsid w:val="3DEF2EC3"/>
    <w:rsid w:val="3E66679D"/>
    <w:rsid w:val="3EC443CC"/>
    <w:rsid w:val="3F2779E2"/>
    <w:rsid w:val="3FBE28DA"/>
    <w:rsid w:val="3FE21C6F"/>
    <w:rsid w:val="40512DBF"/>
    <w:rsid w:val="40700C81"/>
    <w:rsid w:val="409074E8"/>
    <w:rsid w:val="41196310"/>
    <w:rsid w:val="41540E2D"/>
    <w:rsid w:val="41BB6E00"/>
    <w:rsid w:val="42124B00"/>
    <w:rsid w:val="42804D65"/>
    <w:rsid w:val="429B535A"/>
    <w:rsid w:val="42DD0E61"/>
    <w:rsid w:val="43860F87"/>
    <w:rsid w:val="43F860E9"/>
    <w:rsid w:val="44336579"/>
    <w:rsid w:val="44623EA1"/>
    <w:rsid w:val="447A1E34"/>
    <w:rsid w:val="44E4666D"/>
    <w:rsid w:val="45656E2A"/>
    <w:rsid w:val="4614088C"/>
    <w:rsid w:val="4654477C"/>
    <w:rsid w:val="4660078E"/>
    <w:rsid w:val="466A63D9"/>
    <w:rsid w:val="46757359"/>
    <w:rsid w:val="469545E9"/>
    <w:rsid w:val="46C81412"/>
    <w:rsid w:val="46D405B0"/>
    <w:rsid w:val="47276ECA"/>
    <w:rsid w:val="47552983"/>
    <w:rsid w:val="477644BF"/>
    <w:rsid w:val="47B2035D"/>
    <w:rsid w:val="480363EB"/>
    <w:rsid w:val="482B563F"/>
    <w:rsid w:val="482F18F5"/>
    <w:rsid w:val="48573022"/>
    <w:rsid w:val="48990713"/>
    <w:rsid w:val="48A43452"/>
    <w:rsid w:val="48A816C3"/>
    <w:rsid w:val="48F234A9"/>
    <w:rsid w:val="48F67AA6"/>
    <w:rsid w:val="49382AE4"/>
    <w:rsid w:val="494548B2"/>
    <w:rsid w:val="49507E2D"/>
    <w:rsid w:val="49872C01"/>
    <w:rsid w:val="4A081F4E"/>
    <w:rsid w:val="4A0F5F3A"/>
    <w:rsid w:val="4A5829DD"/>
    <w:rsid w:val="4A9E331A"/>
    <w:rsid w:val="4ACE31EE"/>
    <w:rsid w:val="4B40101B"/>
    <w:rsid w:val="4B8274D0"/>
    <w:rsid w:val="4CDE4511"/>
    <w:rsid w:val="4D1849D0"/>
    <w:rsid w:val="4D2E2B7B"/>
    <w:rsid w:val="4D79406E"/>
    <w:rsid w:val="4DD6132B"/>
    <w:rsid w:val="4F0774C8"/>
    <w:rsid w:val="502F2E92"/>
    <w:rsid w:val="50403C22"/>
    <w:rsid w:val="51482201"/>
    <w:rsid w:val="516A3A56"/>
    <w:rsid w:val="51C76B15"/>
    <w:rsid w:val="51D810D3"/>
    <w:rsid w:val="52AF1DFC"/>
    <w:rsid w:val="52C3387D"/>
    <w:rsid w:val="52EF72CC"/>
    <w:rsid w:val="530E2AEF"/>
    <w:rsid w:val="538D12E0"/>
    <w:rsid w:val="53B0040B"/>
    <w:rsid w:val="53B21B45"/>
    <w:rsid w:val="53B90801"/>
    <w:rsid w:val="53CD13E7"/>
    <w:rsid w:val="5443534C"/>
    <w:rsid w:val="54907291"/>
    <w:rsid w:val="54D062C6"/>
    <w:rsid w:val="55482AE8"/>
    <w:rsid w:val="55AD09A9"/>
    <w:rsid w:val="55AE6FD9"/>
    <w:rsid w:val="560A6E70"/>
    <w:rsid w:val="56AE183F"/>
    <w:rsid w:val="578B2A3D"/>
    <w:rsid w:val="580A51AA"/>
    <w:rsid w:val="58507E4A"/>
    <w:rsid w:val="58D62B8B"/>
    <w:rsid w:val="5A577D9E"/>
    <w:rsid w:val="5BA0740A"/>
    <w:rsid w:val="5BD62393"/>
    <w:rsid w:val="5C247E4D"/>
    <w:rsid w:val="5C7079D6"/>
    <w:rsid w:val="5CA108A5"/>
    <w:rsid w:val="5CC70867"/>
    <w:rsid w:val="5CF84A80"/>
    <w:rsid w:val="5D6800DA"/>
    <w:rsid w:val="5D821E58"/>
    <w:rsid w:val="5DB93D9B"/>
    <w:rsid w:val="5E10799C"/>
    <w:rsid w:val="5F1F6DEA"/>
    <w:rsid w:val="5F8D2303"/>
    <w:rsid w:val="5FAF1DE3"/>
    <w:rsid w:val="5FC546E3"/>
    <w:rsid w:val="606878EC"/>
    <w:rsid w:val="60A70823"/>
    <w:rsid w:val="60AF3468"/>
    <w:rsid w:val="60AF592A"/>
    <w:rsid w:val="60B93534"/>
    <w:rsid w:val="60E046EB"/>
    <w:rsid w:val="60FD5DC2"/>
    <w:rsid w:val="6138474D"/>
    <w:rsid w:val="61450A54"/>
    <w:rsid w:val="622C3771"/>
    <w:rsid w:val="624C7468"/>
    <w:rsid w:val="62C22975"/>
    <w:rsid w:val="62FA4AE6"/>
    <w:rsid w:val="632B06D1"/>
    <w:rsid w:val="633660B0"/>
    <w:rsid w:val="63DA25E0"/>
    <w:rsid w:val="644841CB"/>
    <w:rsid w:val="64826AC2"/>
    <w:rsid w:val="64A45D09"/>
    <w:rsid w:val="65062410"/>
    <w:rsid w:val="65C73B36"/>
    <w:rsid w:val="65F72534"/>
    <w:rsid w:val="65F843D6"/>
    <w:rsid w:val="664B39FF"/>
    <w:rsid w:val="67426369"/>
    <w:rsid w:val="67973F99"/>
    <w:rsid w:val="67A24F06"/>
    <w:rsid w:val="67AD4168"/>
    <w:rsid w:val="67B32C86"/>
    <w:rsid w:val="67C8495D"/>
    <w:rsid w:val="684150B9"/>
    <w:rsid w:val="68AF64C7"/>
    <w:rsid w:val="6909355A"/>
    <w:rsid w:val="696E6382"/>
    <w:rsid w:val="69A92648"/>
    <w:rsid w:val="69AC1C1C"/>
    <w:rsid w:val="69B53FB1"/>
    <w:rsid w:val="6A2B6021"/>
    <w:rsid w:val="6A3169DB"/>
    <w:rsid w:val="6B797260"/>
    <w:rsid w:val="6BBD4A38"/>
    <w:rsid w:val="6BED22A9"/>
    <w:rsid w:val="6D254E3D"/>
    <w:rsid w:val="6D982E8F"/>
    <w:rsid w:val="6E182AE9"/>
    <w:rsid w:val="6E4E6FE8"/>
    <w:rsid w:val="6E6020AD"/>
    <w:rsid w:val="6E9C1098"/>
    <w:rsid w:val="6EA73808"/>
    <w:rsid w:val="6EB102B7"/>
    <w:rsid w:val="6EB369A1"/>
    <w:rsid w:val="6EDD42F7"/>
    <w:rsid w:val="6EFB5556"/>
    <w:rsid w:val="6FCB4F0C"/>
    <w:rsid w:val="706A7177"/>
    <w:rsid w:val="70B414F5"/>
    <w:rsid w:val="71300C45"/>
    <w:rsid w:val="71502BAD"/>
    <w:rsid w:val="73377855"/>
    <w:rsid w:val="73AE4E21"/>
    <w:rsid w:val="743853E9"/>
    <w:rsid w:val="74A4534E"/>
    <w:rsid w:val="75061094"/>
    <w:rsid w:val="754664B1"/>
    <w:rsid w:val="76254995"/>
    <w:rsid w:val="7636279F"/>
    <w:rsid w:val="77120672"/>
    <w:rsid w:val="775A6197"/>
    <w:rsid w:val="78024145"/>
    <w:rsid w:val="780D141A"/>
    <w:rsid w:val="787071FB"/>
    <w:rsid w:val="78936D43"/>
    <w:rsid w:val="79C514A6"/>
    <w:rsid w:val="79C70258"/>
    <w:rsid w:val="79E1494E"/>
    <w:rsid w:val="79F65675"/>
    <w:rsid w:val="79FF1554"/>
    <w:rsid w:val="7A993299"/>
    <w:rsid w:val="7ABD0F17"/>
    <w:rsid w:val="7B102720"/>
    <w:rsid w:val="7B122102"/>
    <w:rsid w:val="7C181B83"/>
    <w:rsid w:val="7C5C4D7B"/>
    <w:rsid w:val="7D01437A"/>
    <w:rsid w:val="7DC9575D"/>
    <w:rsid w:val="7DEC1B4E"/>
    <w:rsid w:val="7E206D11"/>
    <w:rsid w:val="7E8655C4"/>
    <w:rsid w:val="7F45772D"/>
    <w:rsid w:val="7F6454EC"/>
    <w:rsid w:val="7FD8048C"/>
    <w:rsid w:val="7FDD0BDA"/>
    <w:rsid w:val="7FEE3E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link w:val="124"/>
    <w:autoRedefine/>
    <w:qFormat/>
    <w:uiPriority w:val="0"/>
    <w:pPr>
      <w:keepNext/>
      <w:keepLines/>
      <w:tabs>
        <w:tab w:val="left" w:pos="1080"/>
      </w:tabs>
      <w:spacing w:line="360" w:lineRule="auto"/>
      <w:outlineLvl w:val="1"/>
    </w:pPr>
    <w:rPr>
      <w:rFonts w:ascii="宋体" w:hAnsi="宋体"/>
      <w:bCs/>
      <w:kern w:val="24"/>
      <w:sz w:val="24"/>
    </w:rPr>
  </w:style>
  <w:style w:type="paragraph" w:styleId="6">
    <w:name w:val="heading 3"/>
    <w:basedOn w:val="1"/>
    <w:next w:val="1"/>
    <w:autoRedefine/>
    <w:qFormat/>
    <w:uiPriority w:val="1"/>
    <w:pPr>
      <w:ind w:left="910" w:hanging="243"/>
      <w:outlineLvl w:val="2"/>
    </w:pPr>
    <w:rPr>
      <w:rFonts w:ascii="微软雅黑" w:hAnsi="微软雅黑" w:eastAsia="微软雅黑" w:cs="微软雅黑"/>
      <w:b/>
      <w:bCs/>
      <w:sz w:val="32"/>
      <w:szCs w:val="32"/>
    </w:rPr>
  </w:style>
  <w:style w:type="paragraph" w:styleId="7">
    <w:name w:val="heading 4"/>
    <w:basedOn w:val="1"/>
    <w:next w:val="1"/>
    <w:autoRedefine/>
    <w:qFormat/>
    <w:uiPriority w:val="0"/>
    <w:pPr>
      <w:ind w:left="237"/>
      <w:outlineLvl w:val="3"/>
    </w:pPr>
    <w:rPr>
      <w:rFonts w:ascii="Cambria" w:hAnsi="Cambria"/>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link w:val="34"/>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link w:val="29"/>
    <w:autoRedefine/>
    <w:qFormat/>
    <w:uiPriority w:val="0"/>
    <w:pPr>
      <w:spacing w:line="200" w:lineRule="atLeast"/>
      <w:ind w:firstLine="301"/>
    </w:pPr>
    <w:rPr>
      <w:rFonts w:ascii="宋体" w:hAnsi="Courier New"/>
      <w:spacing w:val="-4"/>
      <w:sz w:val="18"/>
      <w:szCs w:val="20"/>
    </w:rPr>
  </w:style>
  <w:style w:type="paragraph" w:styleId="8">
    <w:name w:val="Normal Indent"/>
    <w:basedOn w:val="1"/>
    <w:next w:val="1"/>
    <w:autoRedefine/>
    <w:unhideWhenUsed/>
    <w:qFormat/>
    <w:uiPriority w:val="99"/>
    <w:pPr>
      <w:ind w:firstLine="420"/>
    </w:pPr>
  </w:style>
  <w:style w:type="paragraph" w:styleId="9">
    <w:name w:val="annotation text"/>
    <w:basedOn w:val="1"/>
    <w:autoRedefine/>
    <w:semiHidden/>
    <w:qFormat/>
    <w:uiPriority w:val="0"/>
    <w:rPr>
      <w:sz w:val="20"/>
      <w:szCs w:val="20"/>
    </w:rPr>
  </w:style>
  <w:style w:type="paragraph" w:styleId="10">
    <w:name w:val="Body Text 3"/>
    <w:basedOn w:val="1"/>
    <w:autoRedefine/>
    <w:qFormat/>
    <w:uiPriority w:val="99"/>
    <w:pPr>
      <w:spacing w:after="120"/>
    </w:pPr>
    <w:rPr>
      <w:rFonts w:ascii="Times New Roman" w:hAnsi="Times New Roman"/>
      <w:sz w:val="16"/>
      <w:szCs w:val="16"/>
    </w:rPr>
  </w:style>
  <w:style w:type="paragraph" w:styleId="11">
    <w:name w:val="Body Text"/>
    <w:basedOn w:val="1"/>
    <w:next w:val="12"/>
    <w:link w:val="30"/>
    <w:autoRedefine/>
    <w:qFormat/>
    <w:uiPriority w:val="0"/>
    <w:pPr>
      <w:spacing w:after="120"/>
    </w:pPr>
  </w:style>
  <w:style w:type="paragraph" w:styleId="12">
    <w:name w:val="Body Text First Indent"/>
    <w:basedOn w:val="11"/>
    <w:next w:val="1"/>
    <w:link w:val="31"/>
    <w:autoRedefine/>
    <w:qFormat/>
    <w:uiPriority w:val="0"/>
    <w:pPr>
      <w:ind w:firstLine="420" w:firstLineChars="100"/>
    </w:pPr>
  </w:style>
  <w:style w:type="paragraph" w:styleId="13">
    <w:name w:val="List 2"/>
    <w:basedOn w:val="1"/>
    <w:autoRedefine/>
    <w:qFormat/>
    <w:uiPriority w:val="0"/>
    <w:pPr>
      <w:spacing w:after="120" w:line="400" w:lineRule="exact"/>
    </w:pPr>
    <w:rPr>
      <w:sz w:val="24"/>
      <w:szCs w:val="20"/>
    </w:rPr>
  </w:style>
  <w:style w:type="paragraph" w:styleId="14">
    <w:name w:val="Plain Text"/>
    <w:basedOn w:val="1"/>
    <w:autoRedefine/>
    <w:qFormat/>
    <w:uiPriority w:val="0"/>
    <w:rPr>
      <w:rFonts w:ascii="宋体" w:hAnsi="Courier New"/>
      <w:sz w:val="20"/>
      <w:szCs w:val="20"/>
    </w:rPr>
  </w:style>
  <w:style w:type="paragraph" w:styleId="15">
    <w:name w:val="Date"/>
    <w:basedOn w:val="1"/>
    <w:next w:val="1"/>
    <w:autoRedefine/>
    <w:qFormat/>
    <w:uiPriority w:val="0"/>
    <w:pPr>
      <w:ind w:left="100" w:leftChars="2500"/>
    </w:pPr>
  </w:style>
  <w:style w:type="paragraph" w:styleId="16">
    <w:name w:val="footer"/>
    <w:basedOn w:val="1"/>
    <w:link w:val="32"/>
    <w:autoRedefine/>
    <w:qFormat/>
    <w:uiPriority w:val="0"/>
    <w:pPr>
      <w:tabs>
        <w:tab w:val="center" w:pos="4153"/>
        <w:tab w:val="right" w:pos="8306"/>
      </w:tabs>
      <w:snapToGrid w:val="0"/>
      <w:jc w:val="left"/>
    </w:pPr>
    <w:rPr>
      <w:sz w:val="18"/>
      <w:szCs w:val="18"/>
    </w:rPr>
  </w:style>
  <w:style w:type="paragraph" w:styleId="17">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jc w:val="left"/>
    </w:pPr>
    <w:rPr>
      <w:rFonts w:cs="Calibri"/>
      <w:b/>
      <w:bCs/>
      <w:caps/>
      <w:sz w:val="20"/>
      <w:szCs w:val="20"/>
    </w:rPr>
  </w:style>
  <w:style w:type="paragraph" w:styleId="19">
    <w:name w:val="toc 6"/>
    <w:basedOn w:val="1"/>
    <w:next w:val="1"/>
    <w:qFormat/>
    <w:uiPriority w:val="2"/>
    <w:pPr>
      <w:ind w:left="1400"/>
      <w:jc w:val="left"/>
    </w:pPr>
    <w:rPr>
      <w:rFonts w:ascii="Calibri" w:hAnsi="Calibri"/>
      <w:sz w:val="18"/>
      <w:szCs w:val="18"/>
    </w:rPr>
  </w:style>
  <w:style w:type="paragraph" w:styleId="20">
    <w:name w:val="toc 2"/>
    <w:basedOn w:val="1"/>
    <w:next w:val="1"/>
    <w:qFormat/>
    <w:uiPriority w:val="39"/>
    <w:pPr>
      <w:spacing w:before="80" w:beforeLines="0"/>
      <w:ind w:left="200" w:leftChars="200"/>
    </w:pPr>
    <w:rPr>
      <w:sz w:val="20"/>
      <w:szCs w:val="20"/>
    </w:rPr>
  </w:style>
  <w:style w:type="paragraph" w:styleId="21">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style>
  <w:style w:type="character" w:styleId="26">
    <w:name w:val="Hyperlink"/>
    <w:basedOn w:val="24"/>
    <w:autoRedefine/>
    <w:qFormat/>
    <w:uiPriority w:val="99"/>
    <w:rPr>
      <w:color w:val="0000FF"/>
      <w:w w:val="100"/>
      <w:sz w:val="20"/>
      <w:szCs w:val="20"/>
      <w:u w:val="single"/>
      <w:shd w:val="clear" w:color="auto" w:fill="auto"/>
    </w:rPr>
  </w:style>
  <w:style w:type="paragraph" w:customStyle="1" w:styleId="27">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28">
    <w:name w:val="xl53"/>
    <w:basedOn w:val="1"/>
    <w:next w:val="1"/>
    <w:unhideWhenUsed/>
    <w:qFormat/>
    <w:uiPriority w:val="0"/>
    <w:pPr>
      <w:spacing w:before="280" w:beforeLines="0" w:after="280" w:afterLines="0" w:line="100" w:lineRule="exact"/>
      <w:jc w:val="center"/>
    </w:pPr>
    <w:rPr>
      <w:rFonts w:hint="default"/>
      <w:b/>
      <w:sz w:val="20"/>
    </w:rPr>
  </w:style>
  <w:style w:type="character" w:customStyle="1" w:styleId="29">
    <w:name w:val="正文文本缩进 字符"/>
    <w:link w:val="3"/>
    <w:autoRedefine/>
    <w:qFormat/>
    <w:uiPriority w:val="0"/>
    <w:rPr>
      <w:rFonts w:ascii="宋体" w:hAnsi="Courier New"/>
      <w:spacing w:val="-4"/>
      <w:kern w:val="2"/>
      <w:sz w:val="18"/>
    </w:rPr>
  </w:style>
  <w:style w:type="character" w:customStyle="1" w:styleId="30">
    <w:name w:val="正文文本 字符"/>
    <w:link w:val="11"/>
    <w:autoRedefine/>
    <w:qFormat/>
    <w:uiPriority w:val="0"/>
    <w:rPr>
      <w:kern w:val="2"/>
      <w:sz w:val="21"/>
      <w:szCs w:val="24"/>
    </w:rPr>
  </w:style>
  <w:style w:type="character" w:customStyle="1" w:styleId="31">
    <w:name w:val="正文文本首行缩进 字符"/>
    <w:basedOn w:val="30"/>
    <w:link w:val="12"/>
    <w:autoRedefine/>
    <w:qFormat/>
    <w:uiPriority w:val="0"/>
  </w:style>
  <w:style w:type="character" w:customStyle="1" w:styleId="32">
    <w:name w:val="页脚 字符"/>
    <w:link w:val="16"/>
    <w:autoRedefine/>
    <w:qFormat/>
    <w:uiPriority w:val="0"/>
    <w:rPr>
      <w:kern w:val="2"/>
      <w:sz w:val="18"/>
      <w:szCs w:val="18"/>
    </w:rPr>
  </w:style>
  <w:style w:type="character" w:customStyle="1" w:styleId="33">
    <w:name w:val="页眉 字符"/>
    <w:link w:val="17"/>
    <w:autoRedefine/>
    <w:qFormat/>
    <w:uiPriority w:val="0"/>
    <w:rPr>
      <w:kern w:val="2"/>
      <w:sz w:val="18"/>
      <w:szCs w:val="18"/>
    </w:rPr>
  </w:style>
  <w:style w:type="character" w:customStyle="1" w:styleId="34">
    <w:name w:val="正文文本首行缩进 2 字符"/>
    <w:link w:val="2"/>
    <w:autoRedefine/>
    <w:qFormat/>
    <w:uiPriority w:val="0"/>
    <w:rPr>
      <w:rFonts w:ascii="宋体" w:hAnsi="Courier New"/>
      <w:spacing w:val="-4"/>
      <w:kern w:val="2"/>
      <w:sz w:val="21"/>
      <w:szCs w:val="24"/>
    </w:rPr>
  </w:style>
  <w:style w:type="paragraph" w:customStyle="1" w:styleId="35">
    <w:name w:val="Default"/>
    <w:next w:val="36"/>
    <w:autoRedefine/>
    <w:unhideWhenUsed/>
    <w:qFormat/>
    <w:uiPriority w:val="99"/>
    <w:pPr>
      <w:widowControl w:val="0"/>
      <w:autoSpaceDE w:val="0"/>
      <w:autoSpaceDN w:val="0"/>
      <w:adjustRightInd w:val="0"/>
    </w:pPr>
    <w:rPr>
      <w:rFonts w:hint="eastAsia" w:ascii="宋体" w:hAnsi="宋体" w:eastAsia="仿宋_GB2312" w:cs="Times New Roman"/>
      <w:color w:val="000000"/>
      <w:sz w:val="24"/>
      <w:szCs w:val="22"/>
      <w:lang w:val="en-US" w:eastAsia="zh-CN" w:bidi="ar-SA"/>
    </w:rPr>
  </w:style>
  <w:style w:type="paragraph" w:customStyle="1" w:styleId="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表格文字"/>
    <w:basedOn w:val="1"/>
    <w:next w:val="11"/>
    <w:autoRedefine/>
    <w:qFormat/>
    <w:uiPriority w:val="0"/>
    <w:pPr>
      <w:jc w:val="center"/>
    </w:pPr>
  </w:style>
  <w:style w:type="paragraph" w:customStyle="1" w:styleId="38">
    <w:name w:val="列出段落1"/>
    <w:basedOn w:val="1"/>
    <w:autoRedefine/>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39">
    <w:name w:val="首行缩进"/>
    <w:basedOn w:val="37"/>
    <w:autoRedefine/>
    <w:qFormat/>
    <w:uiPriority w:val="0"/>
    <w:pPr>
      <w:ind w:firstLine="200" w:firstLineChars="200"/>
      <w:jc w:val="left"/>
    </w:pPr>
  </w:style>
  <w:style w:type="paragraph" w:styleId="40">
    <w:name w:val="List Paragraph"/>
    <w:basedOn w:val="1"/>
    <w:autoRedefine/>
    <w:qFormat/>
    <w:uiPriority w:val="34"/>
    <w:pPr>
      <w:ind w:firstLine="420" w:firstLineChars="200"/>
    </w:pPr>
    <w:rPr>
      <w:rFonts w:ascii="Calibri" w:hAnsi="Calibri" w:eastAsia="宋体" w:cs="Times New Roman"/>
      <w:szCs w:val="22"/>
    </w:rPr>
  </w:style>
  <w:style w:type="paragraph" w:customStyle="1" w:styleId="41">
    <w:name w:val="正文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2">
    <w:name w:val="正文首行缩进_0"/>
    <w:basedOn w:val="43"/>
    <w:next w:val="41"/>
    <w:autoRedefine/>
    <w:qFormat/>
    <w:uiPriority w:val="0"/>
    <w:pPr>
      <w:spacing w:after="120"/>
      <w:ind w:firstLine="420" w:firstLineChars="100"/>
    </w:pPr>
    <w:rPr>
      <w:rFonts w:ascii="Times New Roman"/>
    </w:rPr>
  </w:style>
  <w:style w:type="paragraph" w:customStyle="1" w:styleId="43">
    <w:name w:val="正文文本_0"/>
    <w:basedOn w:val="44"/>
    <w:next w:val="42"/>
    <w:autoRedefine/>
    <w:qFormat/>
    <w:uiPriority w:val="0"/>
    <w:rPr>
      <w:rFonts w:eastAsia="Times New Roman"/>
      <w:sz w:val="20"/>
      <w:szCs w:val="20"/>
    </w:rPr>
  </w:style>
  <w:style w:type="paragraph" w:customStyle="1" w:styleId="44">
    <w:name w:val="正文_0_0_1"/>
    <w:next w:val="43"/>
    <w:autoRedefine/>
    <w:qFormat/>
    <w:uiPriority w:val="0"/>
    <w:pPr>
      <w:jc w:val="both"/>
    </w:pPr>
    <w:rPr>
      <w:rFonts w:ascii="Calibri" w:hAnsi="Calibri" w:eastAsia="宋体" w:cs="Times New Roman"/>
      <w:sz w:val="21"/>
      <w:szCs w:val="21"/>
      <w:lang w:val="en-US" w:eastAsia="zh-CN" w:bidi="ar-SA"/>
    </w:rPr>
  </w:style>
  <w:style w:type="paragraph" w:customStyle="1" w:styleId="45">
    <w:name w:val="正文_1"/>
    <w:next w:val="46"/>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6">
    <w:name w:val="正文首行缩进_1"/>
    <w:basedOn w:val="47"/>
    <w:next w:val="49"/>
    <w:autoRedefine/>
    <w:qFormat/>
    <w:uiPriority w:val="99"/>
    <w:pPr>
      <w:ind w:firstLine="420"/>
    </w:pPr>
    <w:rPr>
      <w:szCs w:val="20"/>
    </w:rPr>
  </w:style>
  <w:style w:type="paragraph" w:customStyle="1" w:styleId="47">
    <w:name w:val="正文_3"/>
    <w:next w:val="48"/>
    <w:autoRedefine/>
    <w:qFormat/>
    <w:uiPriority w:val="1"/>
    <w:pPr>
      <w:spacing w:line="400" w:lineRule="exact"/>
      <w:ind w:firstLine="459"/>
      <w:jc w:val="both"/>
    </w:pPr>
    <w:rPr>
      <w:rFonts w:ascii="Times New Roman" w:hAnsi="Times New Roman" w:eastAsia="宋体" w:cs="Times New Roman"/>
      <w:szCs w:val="21"/>
      <w:lang w:val="en-US" w:eastAsia="zh-CN" w:bidi="ar-SA"/>
    </w:rPr>
  </w:style>
  <w:style w:type="paragraph" w:customStyle="1" w:styleId="48">
    <w:name w:val="页脚_0"/>
    <w:basedOn w:val="47"/>
    <w:autoRedefine/>
    <w:unhideWhenUsed/>
    <w:qFormat/>
    <w:uiPriority w:val="99"/>
    <w:pPr>
      <w:tabs>
        <w:tab w:val="center" w:pos="4153"/>
        <w:tab w:val="right" w:pos="8306"/>
      </w:tabs>
      <w:snapToGrid w:val="0"/>
      <w:jc w:val="left"/>
    </w:pPr>
    <w:rPr>
      <w:sz w:val="18"/>
      <w:szCs w:val="18"/>
    </w:rPr>
  </w:style>
  <w:style w:type="paragraph" w:customStyle="1" w:styleId="49">
    <w:name w:val="正文_1_1"/>
    <w:next w:val="50"/>
    <w:autoRedefine/>
    <w:qFormat/>
    <w:uiPriority w:val="1"/>
    <w:pPr>
      <w:jc w:val="both"/>
    </w:pPr>
    <w:rPr>
      <w:rFonts w:ascii="Times New Roman" w:hAnsi="Times New Roman" w:eastAsia="宋体" w:cs="Times New Roman"/>
      <w:sz w:val="21"/>
      <w:szCs w:val="21"/>
      <w:lang w:val="en-US" w:eastAsia="zh-CN" w:bidi="ar-SA"/>
    </w:rPr>
  </w:style>
  <w:style w:type="paragraph" w:customStyle="1" w:styleId="50">
    <w:name w:val="正文首行缩进_1_1"/>
    <w:basedOn w:val="51"/>
    <w:next w:val="49"/>
    <w:autoRedefine/>
    <w:qFormat/>
    <w:uiPriority w:val="0"/>
    <w:pPr>
      <w:ind w:firstLine="420"/>
    </w:pPr>
  </w:style>
  <w:style w:type="paragraph" w:customStyle="1" w:styleId="51">
    <w:name w:val="正文_3_1"/>
    <w:next w:val="52"/>
    <w:autoRedefine/>
    <w:qFormat/>
    <w:uiPriority w:val="1"/>
    <w:pPr>
      <w:jc w:val="both"/>
    </w:pPr>
    <w:rPr>
      <w:rFonts w:ascii="Times New Roman" w:hAnsi="Times New Roman" w:eastAsia="宋体" w:cs="Times New Roman"/>
      <w:sz w:val="21"/>
      <w:szCs w:val="21"/>
      <w:lang w:val="en-US" w:eastAsia="zh-CN" w:bidi="ar-SA"/>
    </w:rPr>
  </w:style>
  <w:style w:type="paragraph" w:customStyle="1" w:styleId="52">
    <w:name w:val="正文文本_3"/>
    <w:basedOn w:val="53"/>
    <w:autoRedefine/>
    <w:unhideWhenUsed/>
    <w:qFormat/>
    <w:uiPriority w:val="99"/>
    <w:pPr>
      <w:spacing w:after="120"/>
    </w:pPr>
  </w:style>
  <w:style w:type="paragraph" w:customStyle="1" w:styleId="53">
    <w:name w:val="正文_5_0"/>
    <w:next w:val="54"/>
    <w:autoRedefine/>
    <w:qFormat/>
    <w:uiPriority w:val="0"/>
    <w:pPr>
      <w:jc w:val="both"/>
    </w:pPr>
    <w:rPr>
      <w:rFonts w:ascii="Times New Roman" w:hAnsi="Times New Roman" w:eastAsia="宋体" w:cs="Times New Roman"/>
      <w:sz w:val="21"/>
      <w:szCs w:val="21"/>
      <w:lang w:val="en-US" w:eastAsia="zh-CN" w:bidi="ar-SA"/>
    </w:rPr>
  </w:style>
  <w:style w:type="paragraph" w:customStyle="1" w:styleId="54">
    <w:name w:val="正文文本_1_1"/>
    <w:basedOn w:val="55"/>
    <w:next w:val="50"/>
    <w:autoRedefine/>
    <w:qFormat/>
    <w:uiPriority w:val="0"/>
    <w:rPr>
      <w:rFonts w:eastAsia="Times New Roman"/>
      <w:sz w:val="20"/>
      <w:szCs w:val="20"/>
    </w:rPr>
  </w:style>
  <w:style w:type="paragraph" w:customStyle="1" w:styleId="55">
    <w:name w:val="正文_1_0_1"/>
    <w:basedOn w:val="56"/>
    <w:next w:val="56"/>
    <w:autoRedefine/>
    <w:qFormat/>
    <w:uiPriority w:val="0"/>
  </w:style>
  <w:style w:type="paragraph" w:customStyle="1" w:styleId="56">
    <w:name w:val="正文_1_3"/>
    <w:next w:val="57"/>
    <w:autoRedefine/>
    <w:qFormat/>
    <w:uiPriority w:val="1"/>
    <w:pPr>
      <w:jc w:val="both"/>
    </w:pPr>
    <w:rPr>
      <w:rFonts w:ascii="Calibri" w:hAnsi="Calibri" w:eastAsia="宋体" w:cs="Times New Roman"/>
      <w:sz w:val="21"/>
      <w:szCs w:val="21"/>
      <w:lang w:val="en-US" w:eastAsia="zh-CN" w:bidi="ar-SA"/>
    </w:rPr>
  </w:style>
  <w:style w:type="paragraph" w:customStyle="1" w:styleId="57">
    <w:name w:val="正文文本_0_1"/>
    <w:basedOn w:val="58"/>
    <w:next w:val="59"/>
    <w:autoRedefine/>
    <w:qFormat/>
    <w:uiPriority w:val="0"/>
    <w:rPr>
      <w:rFonts w:eastAsia="Times New Roman"/>
      <w:sz w:val="20"/>
      <w:szCs w:val="20"/>
    </w:rPr>
  </w:style>
  <w:style w:type="paragraph" w:customStyle="1" w:styleId="58">
    <w:name w:val="正文_0_2"/>
    <w:next w:val="57"/>
    <w:autoRedefine/>
    <w:qFormat/>
    <w:uiPriority w:val="1"/>
    <w:pPr>
      <w:jc w:val="both"/>
    </w:pPr>
    <w:rPr>
      <w:rFonts w:ascii="Times New Roman" w:hAnsi="Times New Roman" w:eastAsia="宋体" w:cs="Times New Roman"/>
      <w:sz w:val="21"/>
      <w:szCs w:val="21"/>
      <w:lang w:val="en-US" w:eastAsia="zh-CN" w:bidi="ar-SA"/>
    </w:rPr>
  </w:style>
  <w:style w:type="paragraph" w:customStyle="1" w:styleId="59">
    <w:name w:val="正文首行缩进_0_1"/>
    <w:basedOn w:val="57"/>
    <w:next w:val="60"/>
    <w:autoRedefine/>
    <w:qFormat/>
    <w:uiPriority w:val="0"/>
    <w:pPr>
      <w:ind w:firstLine="420"/>
    </w:pPr>
  </w:style>
  <w:style w:type="paragraph" w:customStyle="1" w:styleId="60">
    <w:name w:val="正文_0_1"/>
    <w:next w:val="59"/>
    <w:autoRedefine/>
    <w:qFormat/>
    <w:uiPriority w:val="1"/>
    <w:pPr>
      <w:jc w:val="both"/>
    </w:pPr>
    <w:rPr>
      <w:rFonts w:ascii="Times New Roman" w:hAnsi="Times New Roman" w:eastAsia="宋体" w:cs="Times New Roman"/>
      <w:sz w:val="21"/>
      <w:szCs w:val="21"/>
      <w:lang w:val="en-US" w:eastAsia="zh-CN" w:bidi="ar-SA"/>
    </w:rPr>
  </w:style>
  <w:style w:type="paragraph" w:customStyle="1" w:styleId="61">
    <w:name w:val="Table Paragraph"/>
    <w:basedOn w:val="1"/>
    <w:autoRedefine/>
    <w:qFormat/>
    <w:uiPriority w:val="1"/>
  </w:style>
  <w:style w:type="paragraph" w:customStyle="1" w:styleId="62">
    <w:name w:val="纯文本_0_0"/>
    <w:basedOn w:val="63"/>
    <w:autoRedefine/>
    <w:qFormat/>
    <w:uiPriority w:val="0"/>
    <w:rPr>
      <w:rFonts w:ascii="宋体" w:hAnsi="宋体"/>
      <w:sz w:val="20"/>
      <w:szCs w:val="20"/>
    </w:rPr>
  </w:style>
  <w:style w:type="paragraph" w:customStyle="1" w:styleId="63">
    <w:name w:val="正文_3_0"/>
    <w:basedOn w:val="64"/>
    <w:next w:val="69"/>
    <w:autoRedefine/>
    <w:qFormat/>
    <w:uiPriority w:val="0"/>
    <w:rPr>
      <w:rFonts w:eastAsia="宋体"/>
    </w:rPr>
  </w:style>
  <w:style w:type="paragraph" w:customStyle="1" w:styleId="64">
    <w:name w:val="正文_2_0_0"/>
    <w:basedOn w:val="65"/>
    <w:next w:val="68"/>
    <w:autoRedefine/>
    <w:qFormat/>
    <w:uiPriority w:val="0"/>
    <w:rPr>
      <w:rFonts w:eastAsia="等线"/>
    </w:rPr>
  </w:style>
  <w:style w:type="paragraph" w:customStyle="1" w:styleId="65">
    <w:name w:val="正文_2_0"/>
    <w:basedOn w:val="66"/>
    <w:next w:val="68"/>
    <w:autoRedefine/>
    <w:qFormat/>
    <w:uiPriority w:val="1"/>
  </w:style>
  <w:style w:type="paragraph" w:customStyle="1" w:styleId="66">
    <w:name w:val="Normal_3_1"/>
    <w:next w:val="67"/>
    <w:autoRedefine/>
    <w:qFormat/>
    <w:uiPriority w:val="0"/>
    <w:pPr>
      <w:jc w:val="both"/>
    </w:pPr>
    <w:rPr>
      <w:rFonts w:ascii="Times New Roman" w:hAnsi="Times New Roman" w:eastAsia="宋体" w:cs="Times New Roman"/>
      <w:sz w:val="21"/>
      <w:szCs w:val="21"/>
      <w:lang w:val="en-US" w:eastAsia="zh-CN" w:bidi="ar-SA"/>
    </w:rPr>
  </w:style>
  <w:style w:type="paragraph" w:customStyle="1" w:styleId="67">
    <w:name w:val="Body Text First Indent_1_1"/>
    <w:basedOn w:val="66"/>
    <w:next w:val="66"/>
    <w:autoRedefine/>
    <w:unhideWhenUsed/>
    <w:qFormat/>
    <w:uiPriority w:val="99"/>
    <w:pPr>
      <w:ind w:firstLine="420"/>
    </w:pPr>
  </w:style>
  <w:style w:type="paragraph" w:customStyle="1" w:styleId="68">
    <w:name w:val="正文文本_2_0"/>
    <w:basedOn w:val="65"/>
    <w:autoRedefine/>
    <w:qFormat/>
    <w:uiPriority w:val="0"/>
    <w:rPr>
      <w:sz w:val="20"/>
      <w:szCs w:val="20"/>
    </w:rPr>
  </w:style>
  <w:style w:type="paragraph" w:customStyle="1" w:styleId="69">
    <w:name w:val="正文首行缩进_1_0"/>
    <w:basedOn w:val="63"/>
    <w:next w:val="70"/>
    <w:autoRedefine/>
    <w:qFormat/>
    <w:uiPriority w:val="0"/>
  </w:style>
  <w:style w:type="paragraph" w:customStyle="1" w:styleId="70">
    <w:name w:val="正文_1_2"/>
    <w:basedOn w:val="71"/>
    <w:next w:val="73"/>
    <w:autoRedefine/>
    <w:qFormat/>
    <w:uiPriority w:val="0"/>
  </w:style>
  <w:style w:type="paragraph" w:customStyle="1" w:styleId="71">
    <w:name w:val="Normal_4"/>
    <w:next w:val="72"/>
    <w:autoRedefine/>
    <w:qFormat/>
    <w:uiPriority w:val="0"/>
    <w:rPr>
      <w:rFonts w:ascii="Times New Roman" w:hAnsi="Times New Roman" w:eastAsia="Times New Roman" w:cs="Times New Roman"/>
      <w:sz w:val="24"/>
      <w:szCs w:val="24"/>
      <w:lang w:val="en-US" w:eastAsia="zh-CN" w:bidi="ar-SA"/>
    </w:rPr>
  </w:style>
  <w:style w:type="paragraph" w:customStyle="1" w:styleId="72">
    <w:name w:val="Footer_1"/>
    <w:basedOn w:val="71"/>
    <w:autoRedefine/>
    <w:unhideWhenUsed/>
    <w:qFormat/>
    <w:uiPriority w:val="99"/>
    <w:pPr>
      <w:tabs>
        <w:tab w:val="center" w:pos="4153"/>
        <w:tab w:val="right" w:pos="8306"/>
      </w:tabs>
      <w:snapToGrid w:val="0"/>
    </w:pPr>
    <w:rPr>
      <w:sz w:val="18"/>
      <w:szCs w:val="18"/>
    </w:rPr>
  </w:style>
  <w:style w:type="paragraph" w:customStyle="1" w:styleId="73">
    <w:name w:val="正文文本_0_0_0"/>
    <w:basedOn w:val="74"/>
    <w:autoRedefine/>
    <w:qFormat/>
    <w:uiPriority w:val="0"/>
    <w:rPr>
      <w:rFonts w:eastAsia="Times New Roman"/>
      <w:sz w:val="20"/>
      <w:szCs w:val="20"/>
    </w:rPr>
  </w:style>
  <w:style w:type="paragraph" w:customStyle="1" w:styleId="74">
    <w:name w:val="正文_0_1_0"/>
    <w:autoRedefine/>
    <w:qFormat/>
    <w:uiPriority w:val="1"/>
    <w:pPr>
      <w:jc w:val="both"/>
    </w:pPr>
    <w:rPr>
      <w:rFonts w:ascii="Times New Roman" w:hAnsi="Times New Roman" w:eastAsia="宋体" w:cs="Times New Roman"/>
      <w:sz w:val="21"/>
      <w:szCs w:val="21"/>
      <w:lang w:val="en-US" w:eastAsia="zh-CN" w:bidi="ar-SA"/>
    </w:rPr>
  </w:style>
  <w:style w:type="character" w:customStyle="1" w:styleId="75">
    <w:name w:val="15"/>
    <w:basedOn w:val="24"/>
    <w:autoRedefine/>
    <w:qFormat/>
    <w:uiPriority w:val="0"/>
    <w:rPr>
      <w:rFonts w:hint="default" w:ascii="Times New Roman" w:hAnsi="Times New Roman" w:cs="Times New Roman"/>
    </w:rPr>
  </w:style>
  <w:style w:type="paragraph" w:customStyle="1" w:styleId="76">
    <w:name w:val="正文_3_0_0_0"/>
    <w:autoRedefine/>
    <w:qFormat/>
    <w:uiPriority w:val="1"/>
    <w:pPr>
      <w:jc w:val="both"/>
    </w:pPr>
    <w:rPr>
      <w:rFonts w:ascii="等线" w:hAnsi="等线" w:eastAsia="等线" w:cs="Times New Roman"/>
      <w:sz w:val="21"/>
      <w:szCs w:val="21"/>
      <w:lang w:val="en-US" w:eastAsia="zh-CN" w:bidi="ar-SA"/>
    </w:rPr>
  </w:style>
  <w:style w:type="paragraph" w:customStyle="1" w:styleId="77">
    <w:name w:val="正文_4"/>
    <w:autoRedefine/>
    <w:qFormat/>
    <w:uiPriority w:val="1"/>
    <w:pPr>
      <w:jc w:val="both"/>
    </w:pPr>
    <w:rPr>
      <w:rFonts w:ascii="Times New Roman" w:hAnsi="Times New Roman" w:eastAsia="宋体" w:cs="Times New Roman"/>
      <w:sz w:val="21"/>
      <w:szCs w:val="21"/>
      <w:lang w:val="en-US" w:eastAsia="zh-CN" w:bidi="ar-SA"/>
    </w:rPr>
  </w:style>
  <w:style w:type="paragraph" w:customStyle="1" w:styleId="78">
    <w:name w:val="正文，首行缩进:"/>
    <w:basedOn w:val="1"/>
    <w:autoRedefine/>
    <w:qFormat/>
    <w:uiPriority w:val="0"/>
    <w:pPr>
      <w:tabs>
        <w:tab w:val="left" w:pos="3376"/>
      </w:tabs>
      <w:ind w:firstLine="480"/>
    </w:pPr>
    <w:rPr>
      <w:rFonts w:ascii="宋体" w:hAnsi="宋体"/>
      <w:sz w:val="24"/>
      <w:szCs w:val="24"/>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Normal_0"/>
    <w:next w:val="81"/>
    <w:autoRedefine/>
    <w:qFormat/>
    <w:uiPriority w:val="0"/>
    <w:pPr>
      <w:widowControl w:val="0"/>
      <w:jc w:val="both"/>
    </w:pPr>
    <w:rPr>
      <w:rFonts w:ascii="等线" w:hAnsi="等线" w:eastAsia="等线" w:cs="Times New Roman"/>
      <w:lang w:val="en-US" w:eastAsia="zh-CN" w:bidi="ar-SA"/>
    </w:rPr>
  </w:style>
  <w:style w:type="paragraph" w:customStyle="1" w:styleId="81">
    <w:name w:val="正文文本首行缩进1"/>
    <w:basedOn w:val="82"/>
    <w:next w:val="83"/>
    <w:autoRedefine/>
    <w:qFormat/>
    <w:uiPriority w:val="0"/>
    <w:pPr>
      <w:spacing w:after="120"/>
      <w:ind w:firstLine="420" w:firstLineChars="100"/>
    </w:pPr>
    <w:rPr>
      <w:rFonts w:ascii="Times New Roman"/>
    </w:rPr>
  </w:style>
  <w:style w:type="paragraph" w:customStyle="1" w:styleId="82">
    <w:name w:val="正文文本1"/>
    <w:basedOn w:val="80"/>
    <w:next w:val="81"/>
    <w:autoRedefine/>
    <w:qFormat/>
    <w:uiPriority w:val="0"/>
  </w:style>
  <w:style w:type="paragraph" w:customStyle="1" w:styleId="83">
    <w:name w:val="Normal_2"/>
    <w:next w:val="84"/>
    <w:autoRedefine/>
    <w:qFormat/>
    <w:uiPriority w:val="0"/>
    <w:rPr>
      <w:rFonts w:ascii="Times New Roman" w:hAnsi="Times New Roman" w:eastAsia="Times New Roman" w:cs="Times New Roman"/>
      <w:sz w:val="24"/>
      <w:szCs w:val="24"/>
      <w:lang w:val="en-US" w:eastAsia="zh-CN" w:bidi="ar-SA"/>
    </w:rPr>
  </w:style>
  <w:style w:type="paragraph" w:customStyle="1" w:styleId="84">
    <w:name w:val="正文首行缩进1"/>
    <w:basedOn w:val="83"/>
    <w:autoRedefine/>
    <w:qFormat/>
    <w:uiPriority w:val="0"/>
    <w:pPr>
      <w:ind w:firstLine="420"/>
    </w:pPr>
  </w:style>
  <w:style w:type="paragraph" w:customStyle="1" w:styleId="85">
    <w:name w:val="标题 4_1"/>
    <w:basedOn w:val="47"/>
    <w:next w:val="47"/>
    <w:autoRedefine/>
    <w:qFormat/>
    <w:uiPriority w:val="10"/>
    <w:pPr>
      <w:keepNext/>
      <w:keepLines/>
      <w:outlineLvl w:val="3"/>
    </w:pPr>
    <w:rPr>
      <w:rFonts w:ascii="Arial" w:hAnsi="Arial" w:eastAsia="黑体"/>
      <w:b/>
      <w:sz w:val="28"/>
      <w:szCs w:val="28"/>
    </w:rPr>
  </w:style>
  <w:style w:type="paragraph" w:customStyle="1" w:styleId="86">
    <w:name w:val="标题 3_1"/>
    <w:basedOn w:val="87"/>
    <w:next w:val="47"/>
    <w:autoRedefine/>
    <w:qFormat/>
    <w:uiPriority w:val="9"/>
    <w:pPr>
      <w:keepNext/>
      <w:keepLines/>
      <w:ind w:firstLine="200"/>
      <w:outlineLvl w:val="2"/>
    </w:pPr>
    <w:rPr>
      <w:b/>
      <w:sz w:val="20"/>
      <w:szCs w:val="20"/>
    </w:rPr>
  </w:style>
  <w:style w:type="paragraph" w:customStyle="1" w:styleId="87">
    <w:name w:val="正文_2"/>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88">
    <w:name w:val="标题 4_2"/>
    <w:basedOn w:val="77"/>
    <w:next w:val="77"/>
    <w:autoRedefine/>
    <w:qFormat/>
    <w:uiPriority w:val="10"/>
    <w:pPr>
      <w:keepNext/>
      <w:keepLines/>
      <w:outlineLvl w:val="3"/>
    </w:pPr>
    <w:rPr>
      <w:rFonts w:ascii="Arial" w:hAnsi="Arial" w:eastAsia="Times New Roman"/>
      <w:b/>
      <w:sz w:val="28"/>
      <w:szCs w:val="28"/>
    </w:rPr>
  </w:style>
  <w:style w:type="paragraph" w:customStyle="1" w:styleId="89">
    <w:name w:val="标题 5_0"/>
    <w:basedOn w:val="77"/>
    <w:next w:val="77"/>
    <w:autoRedefine/>
    <w:qFormat/>
    <w:uiPriority w:val="0"/>
    <w:pPr>
      <w:keepNext/>
      <w:keepLines/>
      <w:ind w:firstLine="499"/>
      <w:outlineLvl w:val="4"/>
    </w:pPr>
    <w:rPr>
      <w:rFonts w:ascii="宋体" w:hAnsi="宋体" w:eastAsia="Times New Roman"/>
      <w:b/>
      <w:sz w:val="24"/>
      <w:szCs w:val="24"/>
    </w:rPr>
  </w:style>
  <w:style w:type="paragraph" w:customStyle="1" w:styleId="90">
    <w:name w:val="Blockquote_0"/>
    <w:basedOn w:val="77"/>
    <w:autoRedefine/>
    <w:qFormat/>
    <w:uiPriority w:val="0"/>
    <w:pPr>
      <w:autoSpaceDE w:val="0"/>
      <w:autoSpaceDN w:val="0"/>
      <w:ind w:left="360" w:right="360"/>
    </w:pPr>
    <w:rPr>
      <w:sz w:val="24"/>
      <w:szCs w:val="24"/>
    </w:rPr>
  </w:style>
  <w:style w:type="character" w:customStyle="1" w:styleId="91">
    <w:name w:val="10"/>
    <w:basedOn w:val="24"/>
    <w:autoRedefine/>
    <w:qFormat/>
    <w:uiPriority w:val="0"/>
    <w:rPr>
      <w:rFonts w:hint="default" w:ascii="Times New Roman" w:hAnsi="Times New Roman" w:eastAsia="等线" w:cs="Times New Roman"/>
    </w:rPr>
  </w:style>
  <w:style w:type="paragraph" w:customStyle="1" w:styleId="92">
    <w:name w:val="正文首行缩进_2"/>
    <w:basedOn w:val="93"/>
    <w:next w:val="77"/>
    <w:autoRedefine/>
    <w:qFormat/>
    <w:uiPriority w:val="0"/>
    <w:pPr>
      <w:spacing w:after="120"/>
      <w:ind w:firstLine="420" w:firstLineChars="100"/>
    </w:pPr>
  </w:style>
  <w:style w:type="paragraph" w:customStyle="1" w:styleId="93">
    <w:name w:val="正文文本_2"/>
    <w:basedOn w:val="87"/>
    <w:next w:val="94"/>
    <w:autoRedefine/>
    <w:qFormat/>
    <w:uiPriority w:val="0"/>
    <w:pPr>
      <w:widowControl/>
    </w:pPr>
    <w:rPr>
      <w:rFonts w:ascii="Times New Roman" w:hAnsi="Times New Roman" w:eastAsia="宋体"/>
      <w:kern w:val="0"/>
      <w:sz w:val="20"/>
      <w:szCs w:val="20"/>
    </w:rPr>
  </w:style>
  <w:style w:type="paragraph" w:customStyle="1" w:styleId="94">
    <w:name w:val="正文首行缩进_3"/>
    <w:basedOn w:val="95"/>
    <w:next w:val="77"/>
    <w:autoRedefine/>
    <w:qFormat/>
    <w:uiPriority w:val="0"/>
    <w:pPr>
      <w:ind w:firstLine="420"/>
      <w:jc w:val="left"/>
    </w:pPr>
    <w:rPr>
      <w:sz w:val="20"/>
      <w:szCs w:val="20"/>
    </w:rPr>
  </w:style>
  <w:style w:type="paragraph" w:customStyle="1" w:styleId="95">
    <w:name w:val="正文_5"/>
    <w:next w:val="94"/>
    <w:autoRedefine/>
    <w:qFormat/>
    <w:uiPriority w:val="1"/>
    <w:pPr>
      <w:jc w:val="both"/>
    </w:pPr>
    <w:rPr>
      <w:rFonts w:ascii="Times New Roman" w:hAnsi="Times New Roman" w:eastAsia="宋体" w:cs="Times New Roman"/>
      <w:sz w:val="21"/>
      <w:szCs w:val="21"/>
      <w:lang w:val="en-US" w:eastAsia="zh-CN" w:bidi="ar-SA"/>
    </w:rPr>
  </w:style>
  <w:style w:type="paragraph" w:customStyle="1" w:styleId="96">
    <w:name w:val="普通(网站)_0"/>
    <w:basedOn w:val="47"/>
    <w:autoRedefine/>
    <w:unhideWhenUsed/>
    <w:qFormat/>
    <w:uiPriority w:val="99"/>
    <w:rPr>
      <w:sz w:val="24"/>
      <w:szCs w:val="24"/>
    </w:rPr>
  </w:style>
  <w:style w:type="paragraph" w:customStyle="1" w:styleId="97">
    <w:name w:val="正文_4_1"/>
    <w:autoRedefine/>
    <w:qFormat/>
    <w:uiPriority w:val="1"/>
    <w:pPr>
      <w:jc w:val="both"/>
    </w:pPr>
    <w:rPr>
      <w:rFonts w:ascii="Calibri" w:hAnsi="Calibri" w:eastAsia="宋体" w:cs="Times New Roman"/>
      <w:sz w:val="21"/>
      <w:szCs w:val="21"/>
      <w:lang w:val="en-US" w:eastAsia="zh-CN" w:bidi="ar-SA"/>
    </w:rPr>
  </w:style>
  <w:style w:type="paragraph" w:customStyle="1" w:styleId="98">
    <w:name w:val="正文首行缩进_5"/>
    <w:basedOn w:val="99"/>
    <w:next w:val="100"/>
    <w:autoRedefine/>
    <w:qFormat/>
    <w:uiPriority w:val="0"/>
    <w:pPr>
      <w:ind w:firstLine="420"/>
    </w:pPr>
  </w:style>
  <w:style w:type="paragraph" w:customStyle="1" w:styleId="99">
    <w:name w:val="正文文本_4"/>
    <w:basedOn w:val="100"/>
    <w:next w:val="98"/>
    <w:autoRedefine/>
    <w:qFormat/>
    <w:uiPriority w:val="0"/>
    <w:rPr>
      <w:sz w:val="20"/>
      <w:szCs w:val="20"/>
    </w:rPr>
  </w:style>
  <w:style w:type="paragraph" w:customStyle="1" w:styleId="100">
    <w:name w:val="正文_6"/>
    <w:autoRedefine/>
    <w:qFormat/>
    <w:uiPriority w:val="1"/>
    <w:pPr>
      <w:jc w:val="both"/>
    </w:pPr>
    <w:rPr>
      <w:rFonts w:ascii="Times New Roman" w:hAnsi="Times New Roman" w:eastAsia="宋体" w:cs="Times New Roman"/>
      <w:sz w:val="21"/>
      <w:szCs w:val="21"/>
      <w:lang w:val="en-US" w:eastAsia="zh-CN" w:bidi="ar-SA"/>
    </w:rPr>
  </w:style>
  <w:style w:type="paragraph" w:customStyle="1" w:styleId="101">
    <w:name w:val="正文_7"/>
    <w:next w:val="69"/>
    <w:autoRedefine/>
    <w:qFormat/>
    <w:uiPriority w:val="1"/>
    <w:pPr>
      <w:jc w:val="both"/>
    </w:pPr>
    <w:rPr>
      <w:rFonts w:ascii="Times New Roman" w:hAnsi="Times New Roman" w:eastAsia="宋体" w:cs="Times New Roman"/>
      <w:sz w:val="21"/>
      <w:szCs w:val="21"/>
      <w:lang w:val="en-US" w:eastAsia="zh-CN" w:bidi="ar-SA"/>
    </w:rPr>
  </w:style>
  <w:style w:type="paragraph" w:customStyle="1" w:styleId="102">
    <w:name w:val="Normal_8_0"/>
    <w:autoRedefine/>
    <w:qFormat/>
    <w:uiPriority w:val="0"/>
    <w:rPr>
      <w:rFonts w:ascii="Times New Roman" w:hAnsi="Times New Roman" w:eastAsia="Times New Roman" w:cs="Times New Roman"/>
      <w:sz w:val="24"/>
      <w:szCs w:val="24"/>
      <w:lang w:val="en-US" w:eastAsia="zh-CN" w:bidi="ar-SA"/>
    </w:rPr>
  </w:style>
  <w:style w:type="paragraph" w:customStyle="1" w:styleId="103">
    <w:name w:val="Normal_10"/>
    <w:autoRedefine/>
    <w:qFormat/>
    <w:uiPriority w:val="0"/>
    <w:rPr>
      <w:rFonts w:ascii="Times New Roman" w:hAnsi="Times New Roman" w:eastAsia="Times New Roman" w:cs="Times New Roman"/>
      <w:sz w:val="24"/>
      <w:szCs w:val="24"/>
      <w:lang w:val="en-US" w:eastAsia="zh-CN" w:bidi="ar-SA"/>
    </w:rPr>
  </w:style>
  <w:style w:type="paragraph" w:customStyle="1" w:styleId="104">
    <w:name w:val="Normal_20"/>
    <w:next w:val="105"/>
    <w:autoRedefine/>
    <w:qFormat/>
    <w:uiPriority w:val="0"/>
    <w:rPr>
      <w:rFonts w:ascii="Times New Roman" w:hAnsi="Times New Roman" w:eastAsia="Times New Roman" w:cs="Times New Roman"/>
      <w:sz w:val="24"/>
      <w:szCs w:val="24"/>
      <w:lang w:val="en-US" w:eastAsia="zh-CN" w:bidi="ar-SA"/>
    </w:rPr>
  </w:style>
  <w:style w:type="paragraph" w:customStyle="1" w:styleId="105">
    <w:name w:val="Title_0_0"/>
    <w:basedOn w:val="104"/>
    <w:next w:val="104"/>
    <w:autoRedefine/>
    <w:qFormat/>
    <w:uiPriority w:val="0"/>
    <w:pPr>
      <w:jc w:val="center"/>
      <w:textAlignment w:val="baseline"/>
    </w:pPr>
    <w:rPr>
      <w:rFonts w:ascii="Arial" w:hAnsi="Arial"/>
      <w:b/>
      <w:sz w:val="32"/>
      <w:szCs w:val="32"/>
    </w:rPr>
  </w:style>
  <w:style w:type="paragraph" w:customStyle="1" w:styleId="106">
    <w:name w:val="样式 标题 2 + Times New Roman 四号 非加粗 段前: 5 磅 段后: 0 磅 行距: 固定值 20..."/>
    <w:basedOn w:val="5"/>
    <w:autoRedefine/>
    <w:qFormat/>
    <w:uiPriority w:val="0"/>
    <w:pPr>
      <w:spacing w:before="100" w:line="400" w:lineRule="exact"/>
    </w:pPr>
    <w:rPr>
      <w:rFonts w:ascii="Times New Roman" w:eastAsia="黑体"/>
      <w:sz w:val="28"/>
      <w:szCs w:val="20"/>
    </w:rPr>
  </w:style>
  <w:style w:type="paragraph" w:customStyle="1" w:styleId="107">
    <w:name w:val="样式 标题 3 + (中文) 黑体 小四 非加粗 段前: 7.8 磅 段后: 0 磅 行距: 固定值 20 磅"/>
    <w:basedOn w:val="6"/>
    <w:autoRedefine/>
    <w:qFormat/>
    <w:uiPriority w:val="0"/>
    <w:pPr>
      <w:keepNext/>
      <w:keepLines/>
      <w:spacing w:line="400" w:lineRule="exact"/>
      <w:ind w:left="0"/>
    </w:pPr>
    <w:rPr>
      <w:rFonts w:eastAsia="黑体" w:cs="宋体"/>
      <w:b w:val="0"/>
      <w:bCs w:val="0"/>
      <w:sz w:val="24"/>
      <w:szCs w:val="20"/>
    </w:rPr>
  </w:style>
  <w:style w:type="paragraph" w:customStyle="1" w:styleId="108">
    <w:name w:val="Table Text"/>
    <w:basedOn w:val="1"/>
    <w:autoRedefine/>
    <w:semiHidden/>
    <w:qFormat/>
    <w:uiPriority w:val="0"/>
    <w:rPr>
      <w:rFonts w:ascii="宋体" w:hAnsi="宋体" w:eastAsia="宋体" w:cs="宋体"/>
      <w:sz w:val="22"/>
      <w:szCs w:val="22"/>
      <w:lang w:val="en-US" w:eastAsia="en-US" w:bidi="ar-SA"/>
    </w:rPr>
  </w:style>
  <w:style w:type="paragraph" w:customStyle="1" w:styleId="109">
    <w:name w:val="WPSOffice手动目录 1"/>
    <w:autoRedefine/>
    <w:qFormat/>
    <w:uiPriority w:val="0"/>
    <w:rPr>
      <w:rFonts w:ascii="Times New Roman" w:hAnsi="Times New Roman" w:eastAsia="宋体" w:cs="Times New Roman"/>
      <w:lang w:val="en-US" w:eastAsia="zh-CN" w:bidi="ar-SA"/>
    </w:rPr>
  </w:style>
  <w:style w:type="paragraph" w:customStyle="1" w:styleId="110">
    <w:name w:val="_Style 3"/>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1">
    <w:name w:val="标题 2 Char"/>
    <w:autoRedefine/>
    <w:qFormat/>
    <w:uiPriority w:val="9"/>
    <w:rPr>
      <w:rFonts w:ascii="宋体" w:hAnsi="宋体" w:eastAsia="黑体"/>
      <w:b/>
      <w:bCs/>
      <w:kern w:val="2"/>
      <w:sz w:val="24"/>
      <w:szCs w:val="32"/>
      <w:lang w:val="en-US" w:eastAsia="zh-CN" w:bidi="ar-SA"/>
    </w:rPr>
  </w:style>
  <w:style w:type="table" w:customStyle="1" w:styleId="112">
    <w:name w:val="Table Normal"/>
    <w:autoRedefine/>
    <w:unhideWhenUsed/>
    <w:qFormat/>
    <w:uiPriority w:val="0"/>
    <w:tblPr>
      <w:tblCellMar>
        <w:top w:w="0" w:type="dxa"/>
        <w:left w:w="0" w:type="dxa"/>
        <w:bottom w:w="0" w:type="dxa"/>
        <w:right w:w="0" w:type="dxa"/>
      </w:tblCellMar>
    </w:tblPr>
  </w:style>
  <w:style w:type="paragraph" w:customStyle="1" w:styleId="113">
    <w:name w:val="参数表格"/>
    <w:basedOn w:val="114"/>
    <w:autoRedefine/>
    <w:qFormat/>
    <w:uiPriority w:val="0"/>
    <w:pPr>
      <w:ind w:firstLine="0" w:firstLineChars="0"/>
    </w:pPr>
    <w:rPr>
      <w:rFonts w:ascii="Times New Roman" w:hAnsi="Times New Roman" w:eastAsia="宋体" w:cs="Times New Roman"/>
    </w:rPr>
  </w:style>
  <w:style w:type="paragraph" w:customStyle="1" w:styleId="114">
    <w:name w:val="参数正文"/>
    <w:basedOn w:val="1"/>
    <w:autoRedefine/>
    <w:qFormat/>
    <w:uiPriority w:val="0"/>
    <w:pPr>
      <w:spacing w:line="360" w:lineRule="auto"/>
      <w:ind w:firstLine="480" w:firstLineChars="200"/>
      <w:jc w:val="left"/>
    </w:pPr>
    <w:rPr>
      <w:rFonts w:ascii="宋体" w:hAnsi="宋体" w:eastAsia="宋体" w:cs="Times New Roman"/>
      <w:sz w:val="24"/>
      <w:szCs w:val="24"/>
    </w:rPr>
  </w:style>
  <w:style w:type="paragraph" w:customStyle="1" w:styleId="115">
    <w:name w:val="Plain Text"/>
    <w:basedOn w:val="1"/>
    <w:autoRedefine/>
    <w:qFormat/>
    <w:uiPriority w:val="0"/>
    <w:rPr>
      <w:rFonts w:hint="default" w:ascii="宋体" w:hAnsi="Courier New"/>
      <w:sz w:val="24"/>
      <w:szCs w:val="24"/>
    </w:rPr>
  </w:style>
  <w:style w:type="paragraph" w:customStyle="1" w:styleId="1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17">
    <w:name w:val="font01"/>
    <w:basedOn w:val="24"/>
    <w:autoRedefine/>
    <w:qFormat/>
    <w:uiPriority w:val="0"/>
    <w:rPr>
      <w:rFonts w:hint="eastAsia" w:ascii="宋体" w:hAnsi="宋体" w:eastAsia="宋体" w:cs="宋体"/>
      <w:color w:val="000000"/>
      <w:sz w:val="22"/>
      <w:szCs w:val="22"/>
      <w:u w:val="none"/>
    </w:rPr>
  </w:style>
  <w:style w:type="paragraph" w:customStyle="1" w:styleId="118">
    <w:name w:val="Body Text First Indent 21"/>
    <w:basedOn w:val="119"/>
    <w:autoRedefine/>
    <w:qFormat/>
    <w:uiPriority w:val="0"/>
    <w:pPr>
      <w:ind w:left="420" w:leftChars="200" w:firstLine="420"/>
    </w:pPr>
  </w:style>
  <w:style w:type="paragraph" w:customStyle="1" w:styleId="119">
    <w:name w:val="Body Text Indent1"/>
    <w:basedOn w:val="1"/>
    <w:autoRedefine/>
    <w:qFormat/>
    <w:uiPriority w:val="99"/>
    <w:pPr>
      <w:ind w:left="420" w:leftChars="200"/>
    </w:pPr>
    <w:rPr>
      <w:rFonts w:ascii="Times New Roman" w:hAnsi="Times New Roman" w:eastAsia="宋体" w:cs="Times New Roman"/>
    </w:rPr>
  </w:style>
  <w:style w:type="paragraph" w:customStyle="1" w:styleId="120">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21">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paragraph" w:customStyle="1" w:styleId="122">
    <w:name w:val="表格文字靠左"/>
    <w:basedOn w:val="1"/>
    <w:autoRedefine/>
    <w:qFormat/>
    <w:uiPriority w:val="2"/>
    <w:pPr>
      <w:jc w:val="left"/>
    </w:pPr>
    <w:rPr>
      <w:rFonts w:ascii="Calibri" w:hAnsi="Calibri" w:eastAsia="宋体" w:cs="Times New Roman"/>
      <w:szCs w:val="24"/>
    </w:rPr>
  </w:style>
  <w:style w:type="character" w:customStyle="1" w:styleId="123">
    <w:name w:val="NormalCharacter"/>
    <w:qFormat/>
    <w:uiPriority w:val="0"/>
    <w:rPr>
      <w:rFonts w:ascii="Times New Roman" w:hAnsi="Times New Roman" w:eastAsia="宋体"/>
      <w:lang w:val="en-US" w:eastAsia="zh-CN" w:bidi="ar-SA"/>
    </w:rPr>
  </w:style>
  <w:style w:type="character" w:customStyle="1" w:styleId="124">
    <w:name w:val="标题 2 Char1"/>
    <w:basedOn w:val="24"/>
    <w:link w:val="5"/>
    <w:unhideWhenUsed/>
    <w:qFormat/>
    <w:uiPriority w:val="0"/>
    <w:rPr>
      <w:rFonts w:ascii="宋体" w:hAnsi="宋体"/>
      <w:bCs/>
      <w:kern w:val="24"/>
      <w:sz w:val="24"/>
    </w:rPr>
  </w:style>
  <w:style w:type="paragraph" w:customStyle="1" w:styleId="125">
    <w:name w:val="S-2-正文小标题"/>
    <w:basedOn w:val="126"/>
    <w:qFormat/>
    <w:uiPriority w:val="0"/>
    <w:pPr>
      <w:spacing w:beforeLines="0" w:afterLines="0" w:line="400" w:lineRule="exact"/>
      <w:ind w:firstLine="422" w:firstLineChars="200"/>
    </w:pPr>
    <w:rPr>
      <w:sz w:val="21"/>
    </w:rPr>
  </w:style>
  <w:style w:type="paragraph" w:customStyle="1" w:styleId="126">
    <w:name w:val="S-2"/>
    <w:basedOn w:val="127"/>
    <w:qFormat/>
    <w:uiPriority w:val="0"/>
    <w:pPr>
      <w:spacing w:beforeLines="50" w:afterLines="50"/>
      <w:ind w:firstLine="0" w:firstLineChars="0"/>
      <w:outlineLvl w:val="1"/>
    </w:pPr>
    <w:rPr>
      <w:rFonts w:ascii="宋体" w:hAnsi="宋体" w:eastAsia="宋体" w:cs="Times New Roman"/>
      <w:b/>
      <w:sz w:val="24"/>
    </w:rPr>
  </w:style>
  <w:style w:type="paragraph" w:customStyle="1" w:styleId="127">
    <w:name w:val="中文正文、"/>
    <w:basedOn w:val="1"/>
    <w:qFormat/>
    <w:uiPriority w:val="0"/>
    <w:pPr>
      <w:spacing w:line="360" w:lineRule="auto"/>
      <w:ind w:firstLine="420" w:firstLineChars="200"/>
      <w:jc w:val="left"/>
    </w:pPr>
    <w:rPr>
      <w:rFonts w:asciiTheme="minorHAnsi" w:hAnsiTheme="minorHAnsi" w:eastAsiaTheme="minorEastAsia" w:cstheme="minorBidi"/>
      <w:szCs w:val="21"/>
    </w:rPr>
  </w:style>
  <w:style w:type="paragraph" w:customStyle="1" w:styleId="128">
    <w:name w:val="纯文本1"/>
    <w:basedOn w:val="1"/>
    <w:qFormat/>
    <w:uiPriority w:val="0"/>
    <w:pPr>
      <w:adjustRightInd w:val="0"/>
      <w:textAlignment w:val="baseline"/>
    </w:pPr>
    <w:rPr>
      <w:rFonts w:ascii="宋体" w:hAnsi="Courier New" w:eastAsia="楷体_GB2312"/>
      <w:sz w:val="28"/>
      <w:szCs w:val="20"/>
    </w:rPr>
  </w:style>
  <w:style w:type="paragraph" w:customStyle="1" w:styleId="129">
    <w:name w:val="纯文本2"/>
    <w:basedOn w:val="130"/>
    <w:qFormat/>
    <w:uiPriority w:val="0"/>
    <w:pPr>
      <w:widowControl/>
      <w:jc w:val="left"/>
    </w:pPr>
    <w:rPr>
      <w:rFonts w:ascii="宋体" w:hAnsi="Courier New"/>
    </w:rPr>
  </w:style>
  <w:style w:type="paragraph" w:customStyle="1" w:styleId="130">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8912</Words>
  <Characters>9602</Characters>
  <Lines>62</Lines>
  <Paragraphs>17</Paragraphs>
  <TotalTime>230</TotalTime>
  <ScaleCrop>false</ScaleCrop>
  <LinksUpToDate>false</LinksUpToDate>
  <CharactersWithSpaces>9717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2021-07-22T22:12:00Z</dcterms:created>
  <dc:creator>陈庆</dc:creator>
  <cp:lastModifiedBy>张三</cp:lastModifiedBy>
  <cp:lastPrinted>2025-01-02T02:13:00Z</cp:lastPrinted>
  <dcterms:modified xsi:type="dcterms:W3CDTF">2025-07-11T06:49:34Z</dcterms:modified>
  <dc:title>公务接待费使用审批单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4AAAF8AAAD434D90B4E55A5669326BB0_13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eyJoZGlkIjoiNmFhYWI1MzVmMGFhN2YyYjU1OWEwNjNiYWNjNWI5ZWYiLCJ1c2VySWQiOiIyNDEwOTI2NTcifQ==</vt:lpwstr>
  </property>
</Properties>
</file>