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hd w:val="clear" w:color="auto" w:fill="FFFFFF"/>
        <w:tabs>
          <w:tab w:val="left" w:pos="4500"/>
        </w:tabs>
        <w:snapToGrid w:val="0"/>
        <w:spacing w:line="360" w:lineRule="auto"/>
        <w:jc w:val="center"/>
        <w:textAlignment w:val="bottom"/>
        <w:rPr>
          <w:rFonts w:ascii="宋体" w:hAnsi="宋体" w:cs="宋体"/>
          <w:b/>
          <w:bCs/>
          <w:color w:val="000000"/>
          <w:spacing w:val="6"/>
          <w:sz w:val="44"/>
          <w:szCs w:val="44"/>
        </w:rPr>
      </w:pPr>
      <w:r>
        <w:rPr>
          <w:rFonts w:hint="eastAsia" w:ascii="宋体" w:hAnsi="宋体" w:cs="宋体"/>
          <w:b/>
          <w:bCs/>
          <w:color w:val="000000"/>
          <w:spacing w:val="6"/>
          <w:sz w:val="44"/>
          <w:szCs w:val="44"/>
        </w:rPr>
        <w:t>杭州市城乡建设委员会</w:t>
      </w:r>
    </w:p>
    <w:p>
      <w:pPr>
        <w:shd w:val="clear" w:color="auto" w:fill="FFFFFF"/>
        <w:tabs>
          <w:tab w:val="left" w:pos="4500"/>
        </w:tabs>
        <w:snapToGrid w:val="0"/>
        <w:spacing w:line="360" w:lineRule="auto"/>
        <w:jc w:val="center"/>
        <w:textAlignment w:val="bottom"/>
        <w:rPr>
          <w:rFonts w:ascii="宋体" w:hAnsi="宋体" w:cs="宋体"/>
          <w:b/>
          <w:bCs/>
          <w:color w:val="000000"/>
          <w:spacing w:val="6"/>
          <w:sz w:val="44"/>
          <w:szCs w:val="44"/>
        </w:rPr>
      </w:pPr>
      <w:r>
        <w:rPr>
          <w:rFonts w:hint="eastAsia" w:ascii="宋体" w:hAnsi="宋体" w:cs="宋体"/>
          <w:b/>
          <w:bCs/>
          <w:spacing w:val="6"/>
          <w:sz w:val="44"/>
          <w:szCs w:val="44"/>
        </w:rPr>
        <w:t>地下隐患智防应用体系数据处理和风险评估模型项目</w:t>
      </w:r>
    </w:p>
    <w:p>
      <w:pPr>
        <w:shd w:val="clear" w:color="auto" w:fill="FFFFFF"/>
        <w:tabs>
          <w:tab w:val="left" w:pos="4500"/>
        </w:tabs>
        <w:snapToGrid w:val="0"/>
        <w:spacing w:line="360" w:lineRule="auto"/>
        <w:jc w:val="center"/>
        <w:textAlignment w:val="bottom"/>
        <w:rPr>
          <w:rFonts w:ascii="宋体" w:hAnsi="宋体" w:cs="宋体"/>
          <w:b/>
          <w:bCs/>
          <w:color w:val="000000"/>
          <w:spacing w:val="6"/>
          <w:sz w:val="48"/>
          <w:szCs w:val="48"/>
        </w:rPr>
      </w:pPr>
      <w:r>
        <w:rPr>
          <w:rFonts w:hint="eastAsia" w:ascii="宋体" w:hAnsi="宋体" w:cs="宋体"/>
          <w:b/>
          <w:bCs/>
          <w:color w:val="000000"/>
          <w:spacing w:val="6"/>
          <w:sz w:val="48"/>
          <w:szCs w:val="48"/>
        </w:rPr>
        <w:t xml:space="preserve"> </w:t>
      </w:r>
    </w:p>
    <w:p>
      <w:pPr>
        <w:shd w:val="clear" w:color="auto" w:fill="FFFFFF"/>
        <w:tabs>
          <w:tab w:val="left" w:pos="4500"/>
        </w:tabs>
        <w:snapToGrid w:val="0"/>
        <w:spacing w:line="360" w:lineRule="auto"/>
        <w:jc w:val="center"/>
        <w:textAlignment w:val="bottom"/>
        <w:rPr>
          <w:rFonts w:ascii="宋体" w:hAnsi="宋体" w:cs="宋体"/>
          <w:b/>
          <w:bCs/>
          <w:color w:val="000000"/>
          <w:sz w:val="72"/>
          <w:szCs w:val="72"/>
        </w:rPr>
      </w:pPr>
      <w:r>
        <w:rPr>
          <w:rFonts w:hint="eastAsia" w:ascii="宋体" w:hAnsi="宋体" w:cs="宋体"/>
          <w:b/>
          <w:bCs/>
          <w:color w:val="000000"/>
          <w:sz w:val="72"/>
          <w:szCs w:val="72"/>
        </w:rPr>
        <w:t>招标文件</w:t>
      </w:r>
    </w:p>
    <w:p>
      <w:pPr>
        <w:spacing w:line="360" w:lineRule="auto"/>
        <w:jc w:val="center"/>
        <w:rPr>
          <w:rFonts w:ascii="宋体" w:hAnsi="宋体" w:cs="宋体"/>
          <w:b/>
          <w:sz w:val="44"/>
          <w:szCs w:val="44"/>
        </w:rPr>
      </w:pPr>
      <w:r>
        <w:rPr>
          <w:rFonts w:hint="eastAsia" w:ascii="宋体" w:hAnsi="宋体" w:cs="宋体"/>
          <w:b/>
          <w:sz w:val="44"/>
          <w:szCs w:val="44"/>
        </w:rPr>
        <w:t>（电子招投标）</w:t>
      </w:r>
    </w:p>
    <w:p>
      <w:pPr>
        <w:spacing w:line="360" w:lineRule="auto"/>
        <w:jc w:val="center"/>
        <w:rPr>
          <w:rFonts w:ascii="宋体" w:hAnsi="宋体" w:cs="宋体"/>
          <w:b/>
          <w:color w:val="000000"/>
          <w:sz w:val="36"/>
        </w:rPr>
      </w:pPr>
    </w:p>
    <w:p>
      <w:pPr>
        <w:widowControl/>
        <w:snapToGrid w:val="0"/>
        <w:spacing w:line="360" w:lineRule="auto"/>
        <w:jc w:val="center"/>
        <w:rPr>
          <w:rFonts w:ascii="宋体" w:hAnsi="宋体" w:cs="宋体"/>
          <w:color w:val="000000"/>
        </w:rPr>
      </w:pPr>
    </w:p>
    <w:p>
      <w:pPr>
        <w:shd w:val="clear" w:color="auto" w:fill="FFFFFF"/>
        <w:snapToGri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招标编号：ZXZB-CXJW-202201G</w:t>
      </w:r>
    </w:p>
    <w:p>
      <w:pPr>
        <w:shd w:val="clear" w:color="auto" w:fill="FFFFFF"/>
        <w:snapToGrid w:val="0"/>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采购方式：公开招标</w:t>
      </w:r>
    </w:p>
    <w:p>
      <w:pPr>
        <w:shd w:val="clear" w:color="auto" w:fill="FFFFFF"/>
        <w:snapToGrid w:val="0"/>
        <w:spacing w:line="360" w:lineRule="auto"/>
        <w:textAlignment w:val="bottom"/>
        <w:rPr>
          <w:rFonts w:ascii="宋体" w:hAnsi="宋体" w:cs="宋体"/>
          <w:b/>
          <w:bCs/>
          <w:color w:val="000000"/>
          <w:sz w:val="48"/>
          <w:szCs w:val="48"/>
        </w:rPr>
      </w:pPr>
      <w:r>
        <mc:AlternateContent>
          <mc:Choice Requires="wps">
            <w:drawing>
              <wp:anchor distT="0" distB="0" distL="114300" distR="114300" simplePos="0" relativeHeight="251662336"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330pt;margin-top:5.75pt;height:0pt;width:0.05pt;mso-wrap-distance-bottom:0pt;mso-wrap-distance-left:9pt;mso-wrap-distance-right:9pt;mso-wrap-distance-top:0pt;z-index:251662336;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mto2h6AEAANQDAAAOAAAAZHJzL2Uyb0RvYy54bWytU81uEzEQ&#10;viPxDpbvZJNUrWCVTQ8N5YIgEvAAE9u7a8l/8rjZ5CV4ASRucOLInbehPAZjb5rS9pIDe/COxzPf&#10;zPd5vLjcWcO2KqL2ruGzyZQz5YSX2nUN//Tx+sVLzjCBk2C8Uw3fK+SXy+fPFkOo1dz33kgVGYE4&#10;rIfQ8D6lUFcVil5ZwIkPytFh66OFRNvYVTLCQOjWVPPp9KIafJQheqEQybsaD/kBMZ4C6NtWC7Xy&#10;4sYql0bUqAwkooS9DsiXpdu2VSK9b1tUiZmGE9NUVipC9iav1XIBdRch9FocWoBTWnjEyYJ2VPQI&#10;tYIE7CbqJ1BWi+jRt2kivK1GIkURYjGbPtLmQw9BFS4kNYaj6Pj/YMW77ToyLRt+xpkDSxd+++Xn&#10;78/f/vz6Suvtj+9slkUaAtYUe+XW8bDDsI6Z8a6NNv+JC9sVYfdHYdUuMUHOi7NzzsSdv7pPChHT&#10;G+Uty0bDjXaZL9SwfYuJClHoXUh2G8eGhr86n2c4oOFr6dLJtIEIoOtKLnqj5bU2Jmdg7DZXJrIt&#10;5AEoX6ZDuA/CcpEVYD/GlaNxNHoF8rWTLO0DSePoRfDcglWSM6PoAWWLAKFOoM0pkVTaOOogKzpq&#10;mK2Nl/sibfHTZZceD4OZp+nffcm+f4z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mTC/UAAAA&#10;CQEAAA8AAAAAAAAAAQAgAAAAIgAAAGRycy9kb3ducmV2LnhtbFBLAQIUABQAAAAIAIdO4kCmto2h&#10;6AEAANQDAAAOAAAAAAAAAAEAIAAAACMBAABkcnMvZTJvRG9jLnhtbFBLBQYAAAAABgAGAFkBAAB9&#10;BQAAAAA=&#10;">
                <v:fill on="f" focussize="0,0"/>
                <v:stroke color="#000000" joinstyle="round"/>
                <v:imagedata o:title=""/>
                <o:lock v:ext="edit" aspectratio="f"/>
                <w10:wrap type="square"/>
              </v:line>
            </w:pict>
          </mc:Fallback>
        </mc:AlternateContent>
      </w:r>
    </w:p>
    <w:p>
      <w:pPr>
        <w:shd w:val="clear" w:color="auto" w:fill="FFFFFF"/>
        <w:snapToGrid w:val="0"/>
        <w:spacing w:line="360" w:lineRule="auto"/>
        <w:jc w:val="center"/>
        <w:textAlignment w:val="bottom"/>
        <w:rPr>
          <w:rFonts w:ascii="宋体" w:hAnsi="宋体" w:cs="宋体"/>
          <w:b/>
          <w:bCs/>
          <w:color w:val="000000"/>
          <w:sz w:val="30"/>
          <w:szCs w:val="30"/>
        </w:rPr>
      </w:pPr>
    </w:p>
    <w:p>
      <w:pPr>
        <w:shd w:val="clear" w:color="auto" w:fill="FFFFFF"/>
        <w:snapToGrid w:val="0"/>
        <w:spacing w:line="360" w:lineRule="auto"/>
        <w:ind w:firstLine="426"/>
        <w:textAlignment w:val="bottom"/>
        <w:rPr>
          <w:rFonts w:ascii="宋体" w:hAnsi="宋体" w:cs="宋体"/>
          <w:b/>
          <w:bCs/>
          <w:color w:val="000000"/>
          <w:sz w:val="30"/>
          <w:szCs w:val="30"/>
        </w:rPr>
      </w:pPr>
      <w:r>
        <w:rPr>
          <w:rFonts w:hint="eastAsia" w:ascii="宋体" w:hAnsi="宋体" w:cs="宋体"/>
          <w:b/>
          <w:bCs/>
          <w:color w:val="000000"/>
          <w:sz w:val="30"/>
          <w:szCs w:val="30"/>
        </w:rPr>
        <w:t xml:space="preserve">        采   购   人：杭州市城乡建设委员会</w:t>
      </w:r>
    </w:p>
    <w:p>
      <w:pPr>
        <w:shd w:val="clear" w:color="auto" w:fill="FFFFFF"/>
        <w:snapToGrid w:val="0"/>
        <w:spacing w:line="360" w:lineRule="auto"/>
        <w:ind w:firstLine="426"/>
        <w:textAlignment w:val="bottom"/>
        <w:rPr>
          <w:rFonts w:ascii="宋体" w:hAnsi="宋体" w:cs="宋体"/>
          <w:b/>
          <w:bCs/>
          <w:color w:val="000000"/>
          <w:sz w:val="30"/>
          <w:szCs w:val="30"/>
        </w:rPr>
      </w:pPr>
      <w:r>
        <w:rPr>
          <w:rFonts w:hint="eastAsia" w:ascii="宋体" w:hAnsi="宋体" w:cs="宋体"/>
          <w:b/>
          <w:bCs/>
          <w:color w:val="000000"/>
          <w:sz w:val="30"/>
          <w:szCs w:val="30"/>
        </w:rPr>
        <w:t xml:space="preserve">        采购代理机构：浙江致信招标代理有限公司</w:t>
      </w:r>
    </w:p>
    <w:p>
      <w:pPr>
        <w:shd w:val="clear" w:color="auto" w:fill="FFFFFF"/>
        <w:snapToGrid w:val="0"/>
        <w:spacing w:line="360" w:lineRule="auto"/>
        <w:ind w:firstLine="426"/>
        <w:textAlignment w:val="bottom"/>
        <w:rPr>
          <w:rFonts w:ascii="宋体" w:hAnsi="宋体" w:cs="宋体"/>
          <w:b/>
          <w:bCs/>
          <w:color w:val="000000"/>
          <w:sz w:val="30"/>
          <w:szCs w:val="30"/>
        </w:rPr>
      </w:pPr>
      <w:r>
        <w:rPr>
          <w:rFonts w:hint="eastAsia" w:ascii="宋体" w:hAnsi="宋体" w:cs="宋体"/>
          <w:b/>
          <w:bCs/>
          <w:color w:val="000000"/>
          <w:sz w:val="30"/>
          <w:szCs w:val="30"/>
        </w:rPr>
        <w:t xml:space="preserve">        日        期：2022年</w:t>
      </w:r>
      <w:r>
        <w:rPr>
          <w:rFonts w:hint="eastAsia" w:ascii="宋体" w:hAnsi="宋体" w:cs="宋体"/>
          <w:b/>
          <w:bCs/>
          <w:color w:val="000000"/>
          <w:sz w:val="30"/>
          <w:szCs w:val="30"/>
          <w:lang w:val="en-US" w:eastAsia="zh-CN"/>
        </w:rPr>
        <w:t>10</w:t>
      </w:r>
      <w:r>
        <w:rPr>
          <w:rFonts w:hint="eastAsia" w:ascii="宋体" w:hAnsi="宋体" w:cs="宋体"/>
          <w:b/>
          <w:bCs/>
          <w:color w:val="000000"/>
          <w:sz w:val="30"/>
          <w:szCs w:val="30"/>
        </w:rPr>
        <w:t xml:space="preserve">月 </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r>
        <w:rPr>
          <w:rFonts w:hint="eastAsia" w:ascii="宋体" w:hAnsi="宋体" w:cs="宋体"/>
          <w:sz w:val="32"/>
          <w:szCs w:val="32"/>
          <w:lang w:val="en-US" w:eastAsia="zh-CN"/>
        </w:rPr>
        <w:t>及评分标准</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pStyle w:val="3"/>
        <w:jc w:val="center"/>
        <w:rPr>
          <w:rFonts w:hint="eastAsia" w:ascii="宋体" w:hAnsi="宋体" w:cs="宋体"/>
          <w:b w:val="0"/>
          <w:sz w:val="36"/>
          <w:szCs w:val="36"/>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_Toc91899870"/>
      <w:bookmarkStart w:id="8" w:name="第二部分"/>
      <w:bookmarkStart w:id="9" w:name="_Toc91899871"/>
    </w:p>
    <w:p>
      <w:pPr>
        <w:pStyle w:val="3"/>
        <w:jc w:val="center"/>
        <w:rPr>
          <w:rFonts w:ascii="宋体" w:hAnsi="宋体" w:cs="宋体"/>
          <w:bCs w:val="0"/>
          <w:sz w:val="36"/>
          <w:szCs w:val="20"/>
        </w:rPr>
      </w:pPr>
      <w:bookmarkStart w:id="32" w:name="_GoBack"/>
      <w:bookmarkEnd w:id="32"/>
      <w:r>
        <w:rPr>
          <w:rFonts w:hint="eastAsia" w:ascii="宋体" w:hAnsi="宋体" w:cs="宋体"/>
          <w:bCs w:val="0"/>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地下隐患智防应用体系数据处理和风险评估模型项目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snapToGrid/>
          <w:color w:val="auto"/>
          <w:kern w:val="2"/>
          <w:sz w:val="24"/>
          <w:szCs w:val="24"/>
        </w:rPr>
        <w:t>https://www.zcygov.cn/）获取（下载）招标文件，并于</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03</w:t>
      </w:r>
      <w:r>
        <w:rPr>
          <w:rFonts w:hint="eastAsia" w:ascii="宋体" w:hAnsi="宋体" w:cs="宋体"/>
          <w:sz w:val="24"/>
          <w:highlight w:val="none"/>
          <w:u w:val="single"/>
        </w:rPr>
        <w:t>日0</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w:t>
      </w:r>
      <w:r>
        <w:rPr>
          <w:rFonts w:hint="eastAsia" w:ascii="宋体" w:hAnsi="宋体" w:cs="宋体"/>
          <w:bCs/>
          <w:sz w:val="24"/>
          <w:highlight w:val="none"/>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cs="宋体"/>
          <w:bCs/>
          <w:sz w:val="24"/>
        </w:rPr>
      </w:pPr>
      <w:r>
        <w:rPr>
          <w:rFonts w:hint="eastAsia" w:ascii="宋体" w:hAnsi="宋体" w:cs="宋体"/>
          <w:sz w:val="24"/>
        </w:rPr>
        <w:t xml:space="preserve">   </w:t>
      </w:r>
      <w:r>
        <w:rPr>
          <w:rFonts w:hint="eastAsia" w:ascii="宋体" w:hAnsi="宋体" w:cs="宋体"/>
          <w:b/>
          <w:sz w:val="24"/>
        </w:rPr>
        <w:t xml:space="preserve"> 项目编号：</w:t>
      </w:r>
      <w:r>
        <w:rPr>
          <w:rFonts w:hint="eastAsia" w:ascii="宋体" w:hAnsi="宋体" w:cs="宋体"/>
          <w:b/>
          <w:sz w:val="24"/>
          <w:lang w:val="en-US" w:eastAsia="zh-CN"/>
        </w:rPr>
        <w:t>ZXZB-CXJW-202201G</w:t>
      </w:r>
      <w:r>
        <w:rPr>
          <w:rFonts w:hint="eastAsia" w:ascii="宋体" w:hAnsi="宋体" w:cs="宋体"/>
          <w:bCs/>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sz w:val="24"/>
        </w:rPr>
        <w:t>地下隐患智防应用体系数据处理和风险评估模型项目</w:t>
      </w:r>
    </w:p>
    <w:p>
      <w:pPr>
        <w:tabs>
          <w:tab w:val="center" w:pos="4535"/>
        </w:tabs>
        <w:spacing w:line="360" w:lineRule="auto"/>
        <w:ind w:firstLine="480"/>
        <w:rPr>
          <w:rFonts w:ascii="宋体" w:hAnsi="宋体" w:cs="宋体"/>
          <w:b/>
          <w:bCs/>
          <w:sz w:val="24"/>
        </w:rPr>
      </w:pPr>
    </w:p>
    <w:p>
      <w:pPr>
        <w:tabs>
          <w:tab w:val="center" w:pos="4535"/>
        </w:tabs>
        <w:spacing w:line="360" w:lineRule="auto"/>
        <w:ind w:firstLine="480"/>
        <w:rPr>
          <w:rFonts w:ascii="宋体" w:hAnsi="宋体" w:cs="宋体"/>
          <w:b/>
          <w:bCs/>
          <w:sz w:val="24"/>
        </w:rPr>
      </w:pPr>
      <w:r>
        <w:rPr>
          <w:rFonts w:hint="eastAsia" w:ascii="宋体" w:hAnsi="宋体" w:cs="宋体"/>
          <w:b/>
          <w:bCs/>
          <w:sz w:val="24"/>
        </w:rPr>
        <w:t>标项1：</w:t>
      </w:r>
    </w:p>
    <w:p>
      <w:pPr>
        <w:tabs>
          <w:tab w:val="center" w:pos="4535"/>
        </w:tabs>
        <w:spacing w:line="360" w:lineRule="auto"/>
        <w:ind w:firstLine="480"/>
        <w:rPr>
          <w:rFonts w:ascii="宋体" w:hAnsi="宋体" w:cs="宋体"/>
          <w:sz w:val="24"/>
        </w:rPr>
      </w:pPr>
      <w:r>
        <w:rPr>
          <w:rFonts w:hint="eastAsia" w:ascii="宋体" w:hAnsi="宋体" w:cs="宋体"/>
          <w:b/>
          <w:bCs/>
          <w:sz w:val="24"/>
        </w:rPr>
        <w:t>标项名称：数据治理工程</w:t>
      </w:r>
    </w:p>
    <w:p>
      <w:pPr>
        <w:tabs>
          <w:tab w:val="center" w:pos="4535"/>
        </w:tabs>
        <w:spacing w:line="360" w:lineRule="auto"/>
        <w:ind w:firstLine="480"/>
        <w:rPr>
          <w:rFonts w:hint="eastAsia" w:ascii="宋体" w:hAnsi="宋体" w:eastAsia="宋体" w:cs="宋体"/>
          <w:b/>
          <w:bCs/>
          <w:sz w:val="24"/>
        </w:rPr>
      </w:pPr>
      <w:r>
        <w:rPr>
          <w:rFonts w:hint="eastAsia" w:ascii="宋体" w:hAnsi="宋体" w:eastAsia="宋体" w:cs="宋体"/>
          <w:b/>
          <w:bCs/>
          <w:sz w:val="24"/>
        </w:rPr>
        <w:t>数量：1项</w:t>
      </w:r>
    </w:p>
    <w:p>
      <w:pPr>
        <w:spacing w:line="360" w:lineRule="auto"/>
        <w:ind w:firstLine="482" w:firstLineChars="200"/>
        <w:rPr>
          <w:rFonts w:ascii="宋体" w:hAnsi="宋体" w:cs="宋体"/>
          <w:sz w:val="24"/>
        </w:rPr>
      </w:pPr>
      <w:r>
        <w:rPr>
          <w:rFonts w:hint="eastAsia" w:ascii="宋体" w:hAnsi="宋体" w:cs="宋体"/>
          <w:b/>
          <w:sz w:val="24"/>
        </w:rPr>
        <w:t>预算金额（元）：3</w:t>
      </w:r>
      <w:r>
        <w:rPr>
          <w:rFonts w:ascii="宋体" w:hAnsi="宋体" w:cs="宋体"/>
          <w:b/>
          <w:sz w:val="24"/>
        </w:rPr>
        <w:t>0000000</w:t>
      </w:r>
      <w:r>
        <w:rPr>
          <w:rFonts w:hint="eastAsia" w:ascii="宋体" w:hAnsi="宋体" w:cs="宋体"/>
          <w:b/>
          <w:sz w:val="24"/>
        </w:rPr>
        <w:t>元</w:t>
      </w:r>
    </w:p>
    <w:p>
      <w:pPr>
        <w:tabs>
          <w:tab w:val="center" w:pos="4535"/>
        </w:tabs>
        <w:spacing w:line="360" w:lineRule="auto"/>
        <w:ind w:firstLine="480"/>
        <w:rPr>
          <w:rFonts w:ascii="宋体" w:hAnsi="宋体" w:cs="宋体"/>
          <w:bCs/>
          <w:sz w:val="24"/>
        </w:rPr>
      </w:pPr>
      <w:r>
        <w:rPr>
          <w:rFonts w:hint="eastAsia" w:ascii="宋体" w:hAnsi="宋体" w:cs="宋体"/>
          <w:b/>
          <w:sz w:val="24"/>
        </w:rPr>
        <w:t>最高限价（元）：3</w:t>
      </w:r>
      <w:r>
        <w:rPr>
          <w:rFonts w:ascii="宋体" w:hAnsi="宋体" w:cs="宋体"/>
          <w:b/>
          <w:sz w:val="24"/>
        </w:rPr>
        <w:t>0000000</w:t>
      </w:r>
      <w:r>
        <w:rPr>
          <w:rFonts w:hint="eastAsia" w:ascii="宋体" w:hAnsi="宋体" w:cs="宋体"/>
          <w:b/>
          <w:sz w:val="24"/>
        </w:rPr>
        <w:t>元</w:t>
      </w:r>
    </w:p>
    <w:p/>
    <w:p>
      <w:pPr>
        <w:tabs>
          <w:tab w:val="center" w:pos="4535"/>
        </w:tabs>
        <w:spacing w:line="360" w:lineRule="auto"/>
        <w:ind w:firstLine="480"/>
        <w:rPr>
          <w:rFonts w:ascii="宋体" w:hAnsi="宋体" w:cs="宋体"/>
          <w:b/>
          <w:bCs/>
          <w:sz w:val="24"/>
        </w:rPr>
      </w:pPr>
      <w:r>
        <w:rPr>
          <w:rFonts w:hint="eastAsia" w:ascii="宋体" w:hAnsi="宋体" w:cs="宋体"/>
          <w:b/>
          <w:bCs/>
          <w:sz w:val="24"/>
        </w:rPr>
        <w:t>标项2：</w:t>
      </w:r>
    </w:p>
    <w:p>
      <w:pPr>
        <w:tabs>
          <w:tab w:val="center" w:pos="4535"/>
        </w:tabs>
        <w:spacing w:line="360" w:lineRule="auto"/>
        <w:ind w:firstLine="480"/>
        <w:rPr>
          <w:rFonts w:ascii="宋体" w:hAnsi="宋体" w:cs="宋体"/>
          <w:sz w:val="24"/>
        </w:rPr>
      </w:pPr>
      <w:r>
        <w:rPr>
          <w:rFonts w:hint="eastAsia" w:ascii="宋体" w:hAnsi="宋体" w:cs="宋体"/>
          <w:b/>
          <w:bCs/>
          <w:sz w:val="24"/>
        </w:rPr>
        <w:t>标项名称：城市路面塌陷综合风险评估分析模型</w:t>
      </w:r>
    </w:p>
    <w:p>
      <w:pPr>
        <w:tabs>
          <w:tab w:val="center" w:pos="4535"/>
        </w:tabs>
        <w:spacing w:line="360" w:lineRule="auto"/>
        <w:ind w:firstLine="480"/>
        <w:rPr>
          <w:rFonts w:hint="eastAsia" w:ascii="宋体" w:hAnsi="宋体" w:eastAsia="宋体" w:cs="宋体"/>
          <w:b/>
          <w:bCs/>
          <w:sz w:val="24"/>
        </w:rPr>
      </w:pPr>
      <w:r>
        <w:rPr>
          <w:rFonts w:hint="eastAsia" w:ascii="宋体" w:hAnsi="宋体" w:eastAsia="宋体" w:cs="宋体"/>
          <w:b/>
          <w:bCs/>
          <w:sz w:val="24"/>
        </w:rPr>
        <w:t>数量：1项</w:t>
      </w:r>
    </w:p>
    <w:p>
      <w:pPr>
        <w:spacing w:line="360" w:lineRule="auto"/>
        <w:ind w:firstLine="482" w:firstLineChars="200"/>
        <w:rPr>
          <w:rFonts w:ascii="宋体" w:hAnsi="宋体" w:cs="宋体"/>
          <w:sz w:val="24"/>
        </w:rPr>
      </w:pPr>
      <w:r>
        <w:rPr>
          <w:rFonts w:hint="eastAsia" w:ascii="宋体" w:hAnsi="宋体" w:cs="宋体"/>
          <w:b/>
          <w:sz w:val="24"/>
        </w:rPr>
        <w:t>预算金额（元）：</w:t>
      </w:r>
      <w:r>
        <w:rPr>
          <w:rFonts w:ascii="宋体" w:hAnsi="宋体" w:cs="宋体"/>
          <w:b/>
          <w:sz w:val="24"/>
        </w:rPr>
        <w:t>8000000</w:t>
      </w:r>
      <w:r>
        <w:rPr>
          <w:rFonts w:hint="eastAsia" w:ascii="宋体" w:hAnsi="宋体" w:cs="宋体"/>
          <w:b/>
          <w:sz w:val="24"/>
        </w:rPr>
        <w:t>元</w:t>
      </w:r>
    </w:p>
    <w:p>
      <w:pPr>
        <w:tabs>
          <w:tab w:val="center" w:pos="4535"/>
        </w:tabs>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b/>
          <w:sz w:val="24"/>
        </w:rPr>
        <w:t>8000000</w:t>
      </w:r>
      <w:r>
        <w:rPr>
          <w:rFonts w:hint="eastAsia" w:ascii="宋体" w:hAnsi="宋体" w:cs="宋体"/>
          <w:b/>
          <w:sz w:val="24"/>
        </w:rPr>
        <w:t>元</w:t>
      </w:r>
    </w:p>
    <w:p/>
    <w:p>
      <w:pPr>
        <w:pStyle w:val="63"/>
        <w:ind w:firstLine="0"/>
        <w:rPr>
          <w:rFonts w:hAnsi="宋体" w:cs="宋体"/>
          <w:bCs/>
          <w:szCs w:val="24"/>
        </w:rPr>
      </w:pPr>
      <w:r>
        <w:rPr>
          <w:rFonts w:hint="eastAsia" w:hAnsi="宋体" w:cs="宋体"/>
          <w:b/>
          <w:szCs w:val="24"/>
        </w:rPr>
        <w:t>采购需求：地下隐患智防应用体系数据处理和风险评估模型项目</w:t>
      </w:r>
      <w:r>
        <w:rPr>
          <w:rFonts w:hint="eastAsia" w:hAnsi="宋体" w:cs="宋体"/>
          <w:b/>
          <w:szCs w:val="24"/>
          <w:lang w:val="en-US"/>
        </w:rPr>
        <w:t>是结合省、市数字化改革工作和市委市政府领导重要指示，配合城市地下隐患智防应用体系（二期）全面开展杭州“十城区”建成区范围的建设要求，对十城区各单位汇交的城市道路塌陷风险相关数据成果进行数据治理，并根据路面塌陷综合风险评估分析模型的数据应用需求，对数据成果进行标准化处理与集成。</w:t>
      </w:r>
    </w:p>
    <w:p>
      <w:pPr>
        <w:pStyle w:val="15"/>
        <w:spacing w:line="360" w:lineRule="auto"/>
        <w:ind w:firstLine="480"/>
        <w:rPr>
          <w:rFonts w:hAnsi="宋体" w:cs="宋体"/>
          <w:color w:val="auto"/>
          <w:kern w:val="0"/>
          <w:sz w:val="24"/>
          <w:szCs w:val="24"/>
        </w:rPr>
      </w:pPr>
      <w:r>
        <w:rPr>
          <w:rFonts w:hint="eastAsia" w:hAnsi="宋体" w:cs="宋体"/>
          <w:b/>
          <w:color w:val="auto"/>
          <w:sz w:val="24"/>
          <w:szCs w:val="24"/>
        </w:rPr>
        <w:t>本项目接受联合体投标：</w:t>
      </w:r>
      <w:r>
        <w:rPr>
          <w:rFonts w:hint="eastAsia" w:hAnsi="宋体" w:cs="宋体"/>
          <w:kern w:val="0"/>
          <w:sz w:val="24"/>
          <w:szCs w:val="24"/>
        </w:rPr>
        <w:sym w:font="Wingdings" w:char="00FE"/>
      </w:r>
      <w:r>
        <w:rPr>
          <w:rFonts w:hint="eastAsia" w:hAnsi="宋体" w:cs="宋体"/>
          <w:b/>
          <w:color w:val="auto"/>
          <w:sz w:val="24"/>
          <w:szCs w:val="24"/>
        </w:rPr>
        <w:t>是，</w:t>
      </w:r>
      <w:r>
        <w:rPr>
          <w:rFonts w:hint="eastAsia" w:hAnsi="宋体" w:cs="宋体"/>
          <w:kern w:val="0"/>
          <w:sz w:val="24"/>
          <w:szCs w:val="24"/>
        </w:rPr>
        <w:sym w:font="Wingdings" w:char="00A8"/>
      </w:r>
      <w:r>
        <w:rPr>
          <w:rFonts w:hint="eastAsia" w:hAnsi="宋体" w:cs="宋体"/>
          <w:b/>
          <w:color w:val="auto"/>
          <w:sz w:val="24"/>
          <w:szCs w:val="24"/>
        </w:rPr>
        <w:t>否</w:t>
      </w:r>
      <w:r>
        <w:rPr>
          <w:rFonts w:hint="eastAsia" w:hAnsi="宋体" w:cs="宋体"/>
          <w:color w:val="auto"/>
          <w:kern w:val="0"/>
          <w:sz w:val="24"/>
          <w:szCs w:val="24"/>
        </w:rPr>
        <w:t>。</w:t>
      </w:r>
    </w:p>
    <w:p>
      <w:pPr>
        <w:pStyle w:val="15"/>
        <w:spacing w:line="360" w:lineRule="auto"/>
        <w:ind w:firstLine="480"/>
        <w:rPr>
          <w:rFonts w:hAnsi="宋体" w:cs="宋体"/>
          <w:b/>
          <w:color w:val="auto"/>
          <w:sz w:val="24"/>
          <w:szCs w:val="24"/>
        </w:rPr>
      </w:pPr>
      <w:r>
        <w:rPr>
          <w:rFonts w:hint="eastAsia" w:hAnsi="宋体" w:cs="宋体"/>
          <w:b/>
          <w:color w:val="auto"/>
          <w:sz w:val="24"/>
          <w:szCs w:val="24"/>
        </w:rPr>
        <w:t>本项目允许分包、不得转包。</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无；</w:t>
      </w:r>
    </w:p>
    <w:p>
      <w:pPr>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720" w:firstLineChars="3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w:t>
      </w:r>
      <w:r>
        <w:rPr>
          <w:rFonts w:hint="eastAsia" w:ascii="宋体" w:hAnsi="宋体" w:cs="宋体"/>
          <w:sz w:val="24"/>
        </w:rPr>
        <w:t>%，小微企业合同金额应当达到</w:t>
      </w:r>
      <w:r>
        <w:rPr>
          <w:rFonts w:hint="eastAsia" w:ascii="宋体" w:hAnsi="宋体" w:cs="宋体"/>
          <w:sz w:val="24"/>
          <w:u w:val="single"/>
        </w:rPr>
        <w:t>/</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w:t>
      </w:r>
      <w:r>
        <w:rPr>
          <w:rFonts w:hint="eastAsia" w:ascii="宋体" w:hAnsi="宋体" w:cs="宋体"/>
          <w:sz w:val="24"/>
        </w:rPr>
        <w:t>% ，小微企业合同金额应当达到</w:t>
      </w:r>
      <w:r>
        <w:rPr>
          <w:rFonts w:hint="eastAsia" w:ascii="宋体" w:hAnsi="宋体" w:cs="宋体"/>
          <w:sz w:val="24"/>
          <w:u w:val="single"/>
        </w:rPr>
        <w:t>/</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bCs/>
          <w:sz w:val="24"/>
        </w:rPr>
        <w:t>本项目的特定资格要求：无</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03</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提交投标文件截止时间：</w:t>
      </w:r>
      <w:r>
        <w:rPr>
          <w:rFonts w:hint="eastAsia" w:ascii="宋体" w:hAnsi="宋体" w:cs="宋体"/>
          <w:b/>
          <w:bCs w:val="0"/>
          <w:sz w:val="24"/>
          <w:highlight w:val="none"/>
          <w:u w:val="single"/>
        </w:rPr>
        <w:t>2022年</w:t>
      </w:r>
      <w:r>
        <w:rPr>
          <w:rFonts w:hint="eastAsia" w:ascii="宋体" w:hAnsi="宋体" w:cs="宋体"/>
          <w:b/>
          <w:bCs w:val="0"/>
          <w:sz w:val="24"/>
          <w:highlight w:val="none"/>
          <w:u w:val="single"/>
          <w:lang w:val="en-US" w:eastAsia="zh-CN"/>
        </w:rPr>
        <w:t>11</w:t>
      </w:r>
      <w:r>
        <w:rPr>
          <w:rFonts w:hint="eastAsia" w:ascii="宋体" w:hAnsi="宋体" w:cs="宋体"/>
          <w:b/>
          <w:bCs w:val="0"/>
          <w:sz w:val="24"/>
          <w:highlight w:val="none"/>
          <w:u w:val="single"/>
        </w:rPr>
        <w:t>月</w:t>
      </w:r>
      <w:r>
        <w:rPr>
          <w:rFonts w:hint="eastAsia" w:ascii="宋体" w:hAnsi="宋体" w:cs="宋体"/>
          <w:b/>
          <w:bCs w:val="0"/>
          <w:sz w:val="24"/>
          <w:highlight w:val="none"/>
          <w:u w:val="single"/>
          <w:lang w:val="en-US" w:eastAsia="zh-CN"/>
        </w:rPr>
        <w:t>03</w:t>
      </w:r>
      <w:r>
        <w:rPr>
          <w:rFonts w:hint="eastAsia" w:ascii="宋体" w:hAnsi="宋体" w:cs="宋体"/>
          <w:b/>
          <w:bCs w:val="0"/>
          <w:sz w:val="24"/>
          <w:highlight w:val="none"/>
          <w:u w:val="single"/>
        </w:rPr>
        <w:t>日0</w:t>
      </w:r>
      <w:r>
        <w:rPr>
          <w:rFonts w:hint="eastAsia" w:ascii="宋体" w:hAnsi="宋体" w:cs="宋体"/>
          <w:b/>
          <w:bCs w:val="0"/>
          <w:sz w:val="24"/>
          <w:highlight w:val="none"/>
          <w:u w:val="single"/>
          <w:lang w:val="en-US" w:eastAsia="zh-CN"/>
        </w:rPr>
        <w:t>9</w:t>
      </w:r>
      <w:r>
        <w:rPr>
          <w:rFonts w:hint="eastAsia" w:ascii="宋体" w:hAnsi="宋体" w:cs="宋体"/>
          <w:b/>
          <w:bCs w:val="0"/>
          <w:sz w:val="24"/>
          <w:highlight w:val="none"/>
          <w:u w:val="single"/>
        </w:rPr>
        <w:t>点</w:t>
      </w:r>
      <w:r>
        <w:rPr>
          <w:rFonts w:hint="eastAsia" w:ascii="宋体" w:hAnsi="宋体" w:cs="宋体"/>
          <w:b/>
          <w:bCs w:val="0"/>
          <w:sz w:val="24"/>
          <w:highlight w:val="none"/>
          <w:u w:val="single"/>
          <w:lang w:val="en-US" w:eastAsia="zh-CN"/>
        </w:rPr>
        <w:t>3</w:t>
      </w:r>
      <w:r>
        <w:rPr>
          <w:rFonts w:hint="eastAsia" w:ascii="宋体" w:hAnsi="宋体" w:cs="宋体"/>
          <w:b/>
          <w:bCs w:val="0"/>
          <w:sz w:val="24"/>
          <w:highlight w:val="none"/>
          <w:u w:val="single"/>
        </w:rPr>
        <w:t>0分00秒</w:t>
      </w:r>
      <w:r>
        <w:rPr>
          <w:rFonts w:hint="eastAsia" w:ascii="宋体" w:hAnsi="宋体" w:cs="宋体"/>
          <w:b/>
          <w:bCs w:val="0"/>
          <w:sz w:val="24"/>
          <w:highlight w:val="none"/>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
          <w:bCs w:val="0"/>
          <w:sz w:val="24"/>
          <w:highlight w:val="none"/>
          <w:u w:val="single"/>
        </w:rPr>
      </w:pPr>
      <w:r>
        <w:rPr>
          <w:rFonts w:hint="eastAsia" w:ascii="宋体" w:hAnsi="宋体" w:cs="宋体"/>
          <w:b/>
          <w:bCs w:val="0"/>
          <w:sz w:val="24"/>
          <w:highlight w:val="none"/>
        </w:rPr>
        <w:t>开标时间：</w:t>
      </w:r>
      <w:r>
        <w:rPr>
          <w:rFonts w:hint="eastAsia" w:ascii="宋体" w:hAnsi="宋体" w:cs="宋体"/>
          <w:b/>
          <w:bCs w:val="0"/>
          <w:sz w:val="24"/>
          <w:highlight w:val="none"/>
          <w:u w:val="single"/>
        </w:rPr>
        <w:t>2022年</w:t>
      </w:r>
      <w:r>
        <w:rPr>
          <w:rFonts w:hint="eastAsia" w:ascii="宋体" w:hAnsi="宋体" w:cs="宋体"/>
          <w:b/>
          <w:bCs w:val="0"/>
          <w:sz w:val="24"/>
          <w:highlight w:val="none"/>
          <w:u w:val="single"/>
          <w:lang w:val="en-US" w:eastAsia="zh-CN"/>
        </w:rPr>
        <w:t>11</w:t>
      </w:r>
      <w:r>
        <w:rPr>
          <w:rFonts w:hint="eastAsia" w:ascii="宋体" w:hAnsi="宋体" w:cs="宋体"/>
          <w:b/>
          <w:bCs w:val="0"/>
          <w:sz w:val="24"/>
          <w:highlight w:val="none"/>
          <w:u w:val="single"/>
        </w:rPr>
        <w:t>月</w:t>
      </w:r>
      <w:r>
        <w:rPr>
          <w:rFonts w:hint="eastAsia" w:ascii="宋体" w:hAnsi="宋体" w:cs="宋体"/>
          <w:b/>
          <w:bCs w:val="0"/>
          <w:sz w:val="24"/>
          <w:highlight w:val="none"/>
          <w:u w:val="single"/>
          <w:lang w:val="en-US" w:eastAsia="zh-CN"/>
        </w:rPr>
        <w:t>03</w:t>
      </w:r>
      <w:r>
        <w:rPr>
          <w:rFonts w:hint="eastAsia" w:ascii="宋体" w:hAnsi="宋体" w:cs="宋体"/>
          <w:b/>
          <w:bCs w:val="0"/>
          <w:sz w:val="24"/>
          <w:highlight w:val="none"/>
          <w:u w:val="single"/>
        </w:rPr>
        <w:t>日0</w:t>
      </w:r>
      <w:r>
        <w:rPr>
          <w:rFonts w:hint="eastAsia" w:ascii="宋体" w:hAnsi="宋体" w:cs="宋体"/>
          <w:b/>
          <w:bCs w:val="0"/>
          <w:sz w:val="24"/>
          <w:highlight w:val="none"/>
          <w:u w:val="single"/>
          <w:lang w:val="en-US" w:eastAsia="zh-CN"/>
        </w:rPr>
        <w:t>9</w:t>
      </w:r>
      <w:r>
        <w:rPr>
          <w:rFonts w:hint="eastAsia" w:ascii="宋体" w:hAnsi="宋体" w:cs="宋体"/>
          <w:b/>
          <w:bCs w:val="0"/>
          <w:sz w:val="24"/>
          <w:highlight w:val="none"/>
          <w:u w:val="single"/>
        </w:rPr>
        <w:t>点</w:t>
      </w:r>
      <w:r>
        <w:rPr>
          <w:rFonts w:hint="eastAsia" w:ascii="宋体" w:hAnsi="宋体" w:cs="宋体"/>
          <w:b/>
          <w:bCs w:val="0"/>
          <w:sz w:val="24"/>
          <w:highlight w:val="none"/>
          <w:u w:val="single"/>
          <w:lang w:val="en-US" w:eastAsia="zh-CN"/>
        </w:rPr>
        <w:t>3</w:t>
      </w:r>
      <w:r>
        <w:rPr>
          <w:rFonts w:hint="eastAsia" w:ascii="宋体" w:hAnsi="宋体" w:cs="宋体"/>
          <w:b/>
          <w:bCs w:val="0"/>
          <w:sz w:val="24"/>
          <w:highlight w:val="none"/>
          <w:u w:val="single"/>
        </w:rPr>
        <w:t>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名称：杭州市城乡建设委员会</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地址：</w:t>
      </w:r>
      <w:r>
        <w:rPr>
          <w:rFonts w:hint="eastAsia" w:ascii="宋体" w:hAnsi="宋体"/>
          <w:sz w:val="24"/>
        </w:rPr>
        <w:t>市民中心D座23楼</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 xml:space="preserve">传真： / </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项目联系人（询问）：朱先生</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项目联系方式（询问）：朱先生</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质疑联系人：0571-85254266</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质疑联系方式：</w:t>
      </w:r>
      <w:r>
        <w:rPr>
          <w:rFonts w:hint="eastAsia" w:ascii="宋体" w:hAnsi="宋体"/>
          <w:sz w:val="24"/>
        </w:rPr>
        <w:t>0571-85254275</w:t>
      </w:r>
    </w:p>
    <w:p>
      <w:pPr>
        <w:pStyle w:val="60"/>
        <w:spacing w:before="75" w:beforeAutospacing="0" w:after="75" w:afterAutospacing="0" w:line="360" w:lineRule="auto"/>
        <w:ind w:firstLine="480" w:firstLineChars="200"/>
        <w:rPr>
          <w:rFonts w:cs="宋体"/>
          <w:szCs w:val="21"/>
        </w:rPr>
      </w:pPr>
      <w:r>
        <w:rPr>
          <w:rFonts w:hint="eastAsia" w:cs="宋体"/>
          <w:szCs w:val="21"/>
        </w:rPr>
        <w:t>投诉联系人：</w:t>
      </w:r>
      <w:r>
        <w:rPr>
          <w:rFonts w:hint="eastAsia"/>
        </w:rPr>
        <w:t>吴先生</w:t>
      </w:r>
      <w:r>
        <w:rPr>
          <w:rFonts w:hint="eastAsia" w:cs="宋体"/>
          <w:szCs w:val="21"/>
        </w:rPr>
        <w:t xml:space="preserve"> </w:t>
      </w:r>
    </w:p>
    <w:p>
      <w:pPr>
        <w:pStyle w:val="60"/>
        <w:spacing w:before="75" w:beforeAutospacing="0" w:after="75" w:afterAutospacing="0" w:line="360" w:lineRule="auto"/>
        <w:ind w:firstLine="480" w:firstLineChars="200"/>
        <w:rPr>
          <w:rFonts w:cs="宋体"/>
          <w:szCs w:val="21"/>
        </w:rPr>
      </w:pPr>
      <w:r>
        <w:rPr>
          <w:rFonts w:hint="eastAsia" w:cs="宋体"/>
          <w:szCs w:val="21"/>
        </w:rPr>
        <w:t>投诉联系方式：</w:t>
      </w:r>
      <w:r>
        <w:rPr>
          <w:rFonts w:hint="eastAsia"/>
        </w:rPr>
        <w:t>0571-85254198</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pStyle w:val="60"/>
        <w:spacing w:beforeAutospacing="0" w:afterAutospacing="0" w:line="360" w:lineRule="auto"/>
        <w:ind w:firstLine="480" w:firstLineChars="200"/>
        <w:rPr>
          <w:rFonts w:cs="宋体"/>
        </w:rPr>
      </w:pPr>
      <w:r>
        <w:rPr>
          <w:rFonts w:hint="eastAsia" w:cs="宋体"/>
          <w:color w:val="000000"/>
        </w:rPr>
        <w:t>名称：浙江致信招标代理有限公司</w:t>
      </w:r>
    </w:p>
    <w:p>
      <w:pPr>
        <w:pStyle w:val="60"/>
        <w:spacing w:beforeAutospacing="0" w:afterAutospacing="0" w:line="360" w:lineRule="auto"/>
        <w:ind w:firstLine="480" w:firstLineChars="200"/>
        <w:rPr>
          <w:rFonts w:cs="宋体"/>
          <w:highlight w:val="yellow"/>
        </w:rPr>
      </w:pPr>
      <w:r>
        <w:rPr>
          <w:rFonts w:hint="eastAsia" w:cs="宋体"/>
          <w:color w:val="000000"/>
          <w:highlight w:val="none"/>
        </w:rPr>
        <w:t>地址：杭州市东信大道66号4号楼</w:t>
      </w:r>
      <w:r>
        <w:rPr>
          <w:rFonts w:hint="eastAsia" w:cs="宋体"/>
          <w:color w:val="000000"/>
          <w:highlight w:val="none"/>
          <w:lang w:eastAsia="zh-CN"/>
        </w:rPr>
        <w:t>2</w:t>
      </w:r>
      <w:r>
        <w:rPr>
          <w:rFonts w:hint="eastAsia" w:cs="宋体"/>
          <w:color w:val="000000"/>
          <w:highlight w:val="none"/>
          <w:lang w:val="en-US" w:eastAsia="zh-CN"/>
        </w:rPr>
        <w:t>39-1</w:t>
      </w:r>
    </w:p>
    <w:p>
      <w:pPr>
        <w:pStyle w:val="60"/>
        <w:spacing w:beforeAutospacing="0" w:afterAutospacing="0" w:line="360" w:lineRule="auto"/>
        <w:ind w:firstLine="480" w:firstLineChars="200"/>
        <w:rPr>
          <w:rFonts w:cs="宋体"/>
        </w:rPr>
      </w:pPr>
      <w:r>
        <w:rPr>
          <w:rFonts w:hint="eastAsia" w:cs="宋体"/>
          <w:color w:val="000000"/>
        </w:rPr>
        <w:t>传真：/</w:t>
      </w:r>
    </w:p>
    <w:p>
      <w:pPr>
        <w:pStyle w:val="60"/>
        <w:spacing w:beforeAutospacing="0" w:afterAutospacing="0" w:line="360" w:lineRule="auto"/>
        <w:ind w:firstLine="480" w:firstLineChars="200"/>
        <w:rPr>
          <w:rFonts w:hint="eastAsia" w:eastAsia="宋体" w:cs="宋体"/>
          <w:color w:val="000000"/>
          <w:lang w:eastAsia="zh-CN"/>
        </w:rPr>
      </w:pPr>
      <w:r>
        <w:rPr>
          <w:rFonts w:hint="eastAsia" w:cs="宋体"/>
          <w:color w:val="000000"/>
        </w:rPr>
        <w:t>项目联系人（询问）：</w:t>
      </w:r>
      <w:r>
        <w:rPr>
          <w:rFonts w:hint="eastAsia" w:cs="宋体"/>
          <w:color w:val="000000"/>
          <w:lang w:eastAsia="zh-CN"/>
        </w:rPr>
        <w:t>晨天</w:t>
      </w:r>
    </w:p>
    <w:p>
      <w:pPr>
        <w:pStyle w:val="60"/>
        <w:spacing w:beforeAutospacing="0" w:afterAutospacing="0" w:line="360" w:lineRule="auto"/>
        <w:ind w:firstLine="480" w:firstLineChars="200"/>
        <w:rPr>
          <w:rFonts w:cs="宋体"/>
          <w:color w:val="000000"/>
        </w:rPr>
      </w:pPr>
      <w:r>
        <w:rPr>
          <w:rFonts w:hint="eastAsia" w:cs="宋体"/>
          <w:color w:val="000000"/>
        </w:rPr>
        <w:t>项目联系方式（询问）：19858195420</w:t>
      </w:r>
    </w:p>
    <w:p>
      <w:pPr>
        <w:pStyle w:val="60"/>
        <w:spacing w:beforeAutospacing="0" w:afterAutospacing="0" w:line="360" w:lineRule="auto"/>
        <w:ind w:firstLine="480" w:firstLineChars="200"/>
        <w:rPr>
          <w:rFonts w:hint="default" w:eastAsia="宋体" w:cs="宋体"/>
          <w:color w:val="000000"/>
          <w:lang w:val="en-US" w:eastAsia="zh-CN"/>
        </w:rPr>
      </w:pPr>
      <w:r>
        <w:rPr>
          <w:rFonts w:hint="eastAsia" w:cs="宋体"/>
          <w:color w:val="000000"/>
        </w:rPr>
        <w:t>质疑联系人：</w:t>
      </w:r>
      <w:r>
        <w:rPr>
          <w:rFonts w:hint="eastAsia" w:cs="宋体"/>
          <w:color w:val="000000"/>
          <w:lang w:val="en-US" w:eastAsia="zh-CN"/>
        </w:rPr>
        <w:t>俞德委</w:t>
      </w:r>
    </w:p>
    <w:p>
      <w:pPr>
        <w:pStyle w:val="60"/>
        <w:spacing w:beforeAutospacing="0" w:afterAutospacing="0" w:line="360" w:lineRule="auto"/>
        <w:ind w:firstLine="480" w:firstLineChars="200"/>
        <w:rPr>
          <w:rFonts w:cs="宋体"/>
          <w:color w:val="000000"/>
        </w:rPr>
      </w:pPr>
      <w:r>
        <w:rPr>
          <w:rFonts w:hint="eastAsia" w:cs="宋体"/>
          <w:color w:val="000000"/>
        </w:rPr>
        <w:t>质疑联系方式：0571-8</w:t>
      </w:r>
      <w:r>
        <w:rPr>
          <w:rFonts w:hint="eastAsia" w:cs="宋体"/>
          <w:color w:val="000000"/>
          <w:lang w:val="en-US" w:eastAsia="zh-CN"/>
        </w:rPr>
        <w:t>8026807</w:t>
      </w:r>
      <w:r>
        <w:rPr>
          <w:rFonts w:hint="eastAsia" w:cs="宋体"/>
          <w:color w:val="000000"/>
        </w:rPr>
        <w:t>/</w:t>
      </w:r>
      <w:r>
        <w:rPr>
          <w:rFonts w:hint="eastAsia" w:cs="宋体"/>
          <w:color w:val="000000"/>
          <w:lang w:val="en-US" w:eastAsia="zh-CN"/>
        </w:rPr>
        <w:t>zxzbd12021</w:t>
      </w:r>
      <w:r>
        <w:rPr>
          <w:rFonts w:hint="eastAsia" w:cs="宋体"/>
          <w:color w:val="000000"/>
        </w:rPr>
        <w:t>@163.com</w:t>
      </w:r>
    </w:p>
    <w:p>
      <w:pPr>
        <w:spacing w:line="360" w:lineRule="auto"/>
        <w:ind w:firstLine="480" w:firstLineChars="200"/>
        <w:rPr>
          <w:rFonts w:ascii="宋体" w:hAnsi="宋体" w:cs="宋体"/>
          <w:sz w:val="24"/>
        </w:rPr>
      </w:pPr>
      <w:r>
        <w:rPr>
          <w:rFonts w:hint="eastAsia" w:ascii="宋体" w:hAnsi="宋体" w:cs="宋体"/>
          <w:sz w:val="24"/>
        </w:rPr>
        <w:t>3.同级政府采购监督管理部门</w:t>
      </w:r>
    </w:p>
    <w:p>
      <w:pPr>
        <w:pStyle w:val="60"/>
        <w:spacing w:beforeAutospacing="0" w:afterAutospacing="0" w:line="360" w:lineRule="auto"/>
        <w:ind w:firstLine="480" w:firstLineChars="200"/>
        <w:rPr>
          <w:rFonts w:cs="宋体"/>
          <w:color w:val="000000"/>
        </w:rPr>
      </w:pPr>
      <w:r>
        <w:rPr>
          <w:rFonts w:hint="eastAsia" w:cs="宋体"/>
          <w:color w:val="000000"/>
        </w:rPr>
        <w:t>名称：杭州市财政局政府采购监管处</w:t>
      </w:r>
    </w:p>
    <w:p>
      <w:pPr>
        <w:pStyle w:val="60"/>
        <w:spacing w:beforeAutospacing="0" w:afterAutospacing="0" w:line="360" w:lineRule="auto"/>
        <w:ind w:firstLine="480" w:firstLineChars="200"/>
        <w:rPr>
          <w:rFonts w:cs="宋体"/>
          <w:color w:val="000000"/>
        </w:rPr>
      </w:pPr>
      <w:r>
        <w:rPr>
          <w:rFonts w:hint="eastAsia" w:cs="宋体"/>
          <w:color w:val="000000"/>
        </w:rPr>
        <w:t>地址：杭州市中河中路152号614办公室</w:t>
      </w:r>
    </w:p>
    <w:p>
      <w:pPr>
        <w:pStyle w:val="60"/>
        <w:spacing w:beforeAutospacing="0" w:afterAutospacing="0" w:line="360" w:lineRule="auto"/>
        <w:ind w:firstLine="480" w:firstLineChars="200"/>
        <w:rPr>
          <w:rFonts w:cs="宋体"/>
          <w:color w:val="000000"/>
        </w:rPr>
      </w:pPr>
      <w:r>
        <w:rPr>
          <w:rFonts w:hint="eastAsia" w:cs="宋体"/>
          <w:color w:val="000000"/>
        </w:rPr>
        <w:t>传真：0571-89580456</w:t>
      </w:r>
    </w:p>
    <w:p>
      <w:pPr>
        <w:pStyle w:val="60"/>
        <w:spacing w:beforeAutospacing="0" w:afterAutospacing="0" w:line="360" w:lineRule="auto"/>
        <w:ind w:firstLine="480" w:firstLineChars="200"/>
        <w:rPr>
          <w:rFonts w:cs="宋体"/>
          <w:color w:val="000000"/>
        </w:rPr>
      </w:pPr>
      <w:r>
        <w:rPr>
          <w:rFonts w:hint="eastAsia" w:cs="宋体"/>
          <w:color w:val="000000"/>
        </w:rPr>
        <w:t>联系人 ：厉先生</w:t>
      </w:r>
    </w:p>
    <w:p>
      <w:pPr>
        <w:pStyle w:val="60"/>
        <w:spacing w:beforeAutospacing="0" w:afterAutospacing="0" w:line="360" w:lineRule="auto"/>
        <w:ind w:firstLine="480" w:firstLineChars="200"/>
        <w:rPr>
          <w:rFonts w:cs="宋体"/>
          <w:color w:val="000000"/>
        </w:rPr>
      </w:pPr>
      <w:r>
        <w:rPr>
          <w:rFonts w:hint="eastAsia" w:cs="宋体"/>
          <w:color w:val="000000"/>
        </w:rPr>
        <w:t>监督投诉电话：0571-89580456</w:t>
      </w:r>
    </w:p>
    <w:p>
      <w:pPr>
        <w:spacing w:line="360" w:lineRule="auto"/>
        <w:ind w:firstLine="480" w:firstLineChars="200"/>
        <w:rPr>
          <w:rFonts w:ascii="宋体" w:hAnsi="宋体" w:cs="宋体"/>
          <w:sz w:val="24"/>
        </w:rPr>
      </w:pPr>
      <w:r>
        <w:rPr>
          <w:rFonts w:hint="eastAsia" w:ascii="宋体" w:hAnsi="宋体" w:cs="宋体"/>
          <w:sz w:val="24"/>
        </w:rPr>
        <w:t>提示：为支持和促进中小企业发展，杭州市财政局出台了政府采购信用融资政策，供应商可凭中标合同申请贷款，利率一般在基准利率左右（不同银行略有差异）。具体可登录http://220.191.208.230/login.do 办理业务。</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ind w:firstLine="480" w:firstLineChars="200"/>
        <w:rPr>
          <w:rFonts w:hAnsi="宋体" w:cs="宋体"/>
          <w:sz w:val="24"/>
          <w:szCs w:val="24"/>
        </w:rPr>
      </w:pPr>
      <w:r>
        <w:rPr>
          <w:rFonts w:hint="eastAsia" w:hAnsi="宋体" w:cs="宋体"/>
          <w:sz w:val="24"/>
        </w:rPr>
        <w:t xml:space="preserve">                              </w:t>
      </w:r>
    </w:p>
    <w:p>
      <w:pPr>
        <w:pStyle w:val="3"/>
        <w:jc w:val="center"/>
      </w:pPr>
      <w:r>
        <w:rPr>
          <w:rFonts w:hint="eastAsia"/>
        </w:rPr>
        <w:br w:type="page"/>
      </w:r>
      <w:bookmarkEnd w:id="7"/>
      <w:bookmarkEnd w:id="8"/>
      <w:r>
        <w:rPr>
          <w:rStyle w:val="86"/>
          <w:rFonts w:hint="eastAsia"/>
          <w:b/>
          <w:bCs/>
          <w:sz w:val="36"/>
          <w:szCs w:val="36"/>
        </w:rPr>
        <w:t>第二部分 投标人须知</w:t>
      </w:r>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3557" w:type="pct"/>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3557" w:type="pct"/>
            <w:vAlign w:val="center"/>
          </w:tcPr>
          <w:p>
            <w:pPr>
              <w:ind w:firstLine="480"/>
              <w:rPr>
                <w:rFonts w:ascii="宋体" w:hAnsi="宋体" w:cs="宋体"/>
                <w:sz w:val="24"/>
                <w:lang w:val="zh-CN"/>
              </w:rPr>
            </w:pPr>
            <w:r>
              <w:rPr>
                <w:rFonts w:hint="eastAsia" w:ascii="宋体" w:hAnsi="宋体" w:cs="宋体"/>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sz w:val="24"/>
                <w:lang w:val="zh-CN"/>
              </w:rPr>
              <w:t>。投标文件中价格全部采用人民币报价。招标文件未列明，而投标人认为必需的费用也需列入报价。提醒：</w:t>
            </w:r>
            <w:r>
              <w:rPr>
                <w:rFonts w:hint="eastAsia" w:ascii="宋体" w:hAnsi="宋体" w:cs="宋体"/>
                <w:sz w:val="24"/>
              </w:rPr>
              <w:t>首次</w:t>
            </w:r>
            <w:r>
              <w:rPr>
                <w:rFonts w:hint="eastAsia" w:ascii="宋体" w:hAnsi="宋体" w:cs="宋体"/>
                <w:sz w:val="24"/>
                <w:lang w:val="zh-CN"/>
              </w:rPr>
              <w:t>验收</w:t>
            </w:r>
            <w:r>
              <w:rPr>
                <w:rFonts w:hint="eastAsia" w:ascii="宋体" w:hAnsi="宋体" w:cs="宋体"/>
                <w:sz w:val="24"/>
              </w:rPr>
              <w:t>费用</w:t>
            </w:r>
            <w:r>
              <w:rPr>
                <w:rFonts w:hint="eastAsia" w:ascii="宋体" w:hAnsi="宋体" w:cs="宋体"/>
                <w:sz w:val="24"/>
                <w:lang w:val="zh-CN"/>
              </w:rPr>
              <w:t>由采购人承担，不包含在投标总价中。属于首次验收不合格，重新验收过程中产生的，由供应商承担。</w:t>
            </w:r>
          </w:p>
          <w:p>
            <w:pPr>
              <w:ind w:firstLine="480"/>
              <w:rPr>
                <w:rFonts w:ascii="宋体" w:hAnsi="宋体" w:cs="宋体"/>
                <w:sz w:val="24"/>
                <w:lang w:val="zh-CN"/>
              </w:rPr>
            </w:pPr>
            <w:r>
              <w:rPr>
                <w:rFonts w:hint="eastAsia" w:ascii="宋体" w:hAnsi="宋体" w:cs="宋体"/>
                <w:sz w:val="24"/>
                <w:lang w:val="zh-CN"/>
              </w:rPr>
              <w:t>投标报价出现下列情形的，投标无效：</w:t>
            </w:r>
          </w:p>
          <w:p>
            <w:pPr>
              <w:ind w:firstLine="480"/>
              <w:rPr>
                <w:rFonts w:ascii="宋体" w:hAnsi="宋体" w:cs="宋体"/>
                <w:sz w:val="24"/>
                <w:lang w:val="zh-CN"/>
              </w:rPr>
            </w:pPr>
            <w:r>
              <w:rPr>
                <w:rFonts w:hint="eastAsia" w:ascii="宋体" w:hAnsi="宋体" w:cs="宋体"/>
                <w:sz w:val="24"/>
                <w:lang w:val="zh-CN"/>
              </w:rPr>
              <w:t>投标文件出现不是唯一的、有选择性投标报价的；</w:t>
            </w:r>
          </w:p>
          <w:p>
            <w:pPr>
              <w:ind w:firstLine="480"/>
              <w:rPr>
                <w:rFonts w:ascii="宋体" w:hAnsi="宋体" w:cs="宋体"/>
                <w:sz w:val="24"/>
                <w:lang w:val="zh-CN"/>
              </w:rPr>
            </w:pPr>
            <w:r>
              <w:rPr>
                <w:rFonts w:hint="eastAsia" w:ascii="宋体" w:hAnsi="宋体" w:cs="宋体"/>
                <w:sz w:val="24"/>
                <w:lang w:val="zh-CN"/>
              </w:rPr>
              <w:t>投标报价超过招标文件中规定的预算金额或者最高限价（</w:t>
            </w:r>
            <w:r>
              <w:rPr>
                <w:rFonts w:hint="eastAsia" w:ascii="宋体" w:hAnsi="宋体" w:cs="宋体"/>
                <w:sz w:val="24"/>
              </w:rPr>
              <w:t>含单价最高限价）</w:t>
            </w:r>
            <w:r>
              <w:rPr>
                <w:rFonts w:hint="eastAsia" w:ascii="宋体" w:hAnsi="宋体" w:cs="宋体"/>
                <w:sz w:val="24"/>
                <w:lang w:val="zh-CN"/>
              </w:rPr>
              <w:t>的;</w:t>
            </w:r>
          </w:p>
          <w:p>
            <w:pPr>
              <w:ind w:firstLine="480"/>
              <w:rPr>
                <w:rFonts w:ascii="宋体" w:hAnsi="宋体" w:cs="宋体"/>
                <w:sz w:val="24"/>
              </w:rPr>
            </w:pPr>
            <w:r>
              <w:rPr>
                <w:rFonts w:hint="eastAsia" w:ascii="宋体" w:hAnsi="宋体" w:cs="宋体"/>
                <w:sz w:val="24"/>
              </w:rPr>
              <w:t>报价明显低于其他通过符合性审查投标人的报价，有可能影响产品质量或者不能诚信履约的，未能按要求提供书面说明或者提交相关证明材料证明其报价合理性的;</w:t>
            </w:r>
          </w:p>
          <w:p>
            <w:pPr>
              <w:ind w:firstLine="480"/>
              <w:rPr>
                <w:rFonts w:ascii="宋体" w:hAnsi="宋体" w:cs="宋体"/>
                <w:sz w:val="24"/>
              </w:rPr>
            </w:pPr>
            <w:r>
              <w:rPr>
                <w:rFonts w:hint="eastAsia" w:ascii="宋体" w:hAnsi="宋体" w:cs="宋体"/>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076" w:type="pct"/>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3557" w:type="pct"/>
            <w:vAlign w:val="center"/>
          </w:tcPr>
          <w:p>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同意将非主体、非关键性的工作分包。</w:t>
            </w: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Merge w:val="restart"/>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076" w:type="pct"/>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3557" w:type="pct"/>
            <w:vAlign w:val="center"/>
          </w:tcPr>
          <w:p>
            <w:pPr>
              <w:spacing w:line="360" w:lineRule="auto"/>
              <w:rPr>
                <w:rFonts w:ascii="宋体" w:hAnsi="宋体" w:cs="宋体"/>
                <w:sz w:val="24"/>
              </w:rPr>
            </w:pPr>
            <w:r>
              <w:rPr>
                <w:rFonts w:hint="eastAsia" w:ascii="宋体" w:hAnsi="宋体" w:cs="宋体"/>
                <w:sz w:val="24"/>
              </w:rPr>
              <w:t>（1）资格证明文件：见招标文件第六部分-资格文件部分。</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Merge w:val="continue"/>
            <w:vAlign w:val="center"/>
          </w:tcPr>
          <w:p>
            <w:pPr>
              <w:snapToGrid w:val="0"/>
              <w:spacing w:line="360" w:lineRule="auto"/>
              <w:jc w:val="center"/>
              <w:rPr>
                <w:rFonts w:ascii="宋体" w:hAnsi="宋体" w:cs="宋体"/>
                <w:sz w:val="24"/>
              </w:rPr>
            </w:pPr>
          </w:p>
        </w:tc>
        <w:tc>
          <w:tcPr>
            <w:tcW w:w="1076" w:type="pct"/>
            <w:vMerge w:val="continue"/>
            <w:vAlign w:val="center"/>
          </w:tcPr>
          <w:p>
            <w:pPr>
              <w:snapToGrid w:val="0"/>
              <w:spacing w:line="360" w:lineRule="auto"/>
              <w:jc w:val="center"/>
              <w:rPr>
                <w:rFonts w:ascii="宋体" w:hAnsi="宋体" w:cs="宋体"/>
                <w:b/>
                <w:sz w:val="24"/>
              </w:rPr>
            </w:pPr>
          </w:p>
        </w:tc>
        <w:tc>
          <w:tcPr>
            <w:tcW w:w="3557" w:type="pct"/>
            <w:vAlign w:val="center"/>
          </w:tcPr>
          <w:p>
            <w:pPr>
              <w:spacing w:line="360" w:lineRule="auto"/>
              <w:rPr>
                <w:rFonts w:ascii="宋体" w:hAnsi="宋体" w:cs="宋体"/>
                <w:sz w:val="24"/>
              </w:rPr>
            </w:pPr>
            <w:r>
              <w:rPr>
                <w:rFonts w:hint="eastAsia" w:ascii="宋体" w:hAnsi="宋体" w:cs="宋体"/>
                <w:sz w:val="24"/>
              </w:rPr>
              <w:t>（2）资信证明文件：根据招标文件</w:t>
            </w:r>
            <w:r>
              <w:rPr>
                <w:rFonts w:hint="eastAsia" w:ascii="宋体" w:hAnsi="宋体" w:cs="宋体"/>
                <w:b/>
                <w:bCs/>
                <w:sz w:val="24"/>
              </w:rPr>
              <w:t>第四部分</w:t>
            </w:r>
            <w:r>
              <w:rPr>
                <w:rFonts w:hint="eastAsia" w:ascii="宋体" w:hAnsi="宋体" w:cs="宋体"/>
                <w:sz w:val="24"/>
              </w:rPr>
              <w:t>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3557" w:type="pct"/>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3557" w:type="pct"/>
            <w:vAlign w:val="center"/>
          </w:tcPr>
          <w:p>
            <w:pPr>
              <w:spacing w:line="360" w:lineRule="auto"/>
              <w:rPr>
                <w:sz w:val="24"/>
              </w:rPr>
            </w:pPr>
            <w:r>
              <w:rPr>
                <w:rFonts w:hint="eastAsia" w:ascii="宋体" w:hAnsi="宋体" w:cs="宋体"/>
                <w:kern w:val="0"/>
                <w:sz w:val="24"/>
              </w:rPr>
              <w:sym w:font="Wingdings" w:char="00FE"/>
            </w:r>
            <w:r>
              <w:rPr>
                <w:rFonts w:hint="eastAsia"/>
                <w:sz w:val="24"/>
              </w:rPr>
              <w:t>A不要求提供。</w:t>
            </w:r>
          </w:p>
          <w:p>
            <w:pPr>
              <w:spacing w:line="360" w:lineRule="auto"/>
              <w:rPr>
                <w:sz w:val="24"/>
              </w:rPr>
            </w:pPr>
            <w:r>
              <w:rPr>
                <w:rFonts w:hint="eastAsia" w:ascii="宋体" w:hAnsi="宋体" w:cs="宋体"/>
                <w:kern w:val="0"/>
                <w:sz w:val="24"/>
              </w:rPr>
              <w:sym w:font="Wingdings" w:char="00A8"/>
            </w:r>
            <w:r>
              <w:rPr>
                <w:rFonts w:hint="eastAsia"/>
                <w:sz w:val="24"/>
              </w:rPr>
              <w:t>B要求提供。</w:t>
            </w:r>
          </w:p>
          <w:p>
            <w:pPr>
              <w:spacing w:line="360" w:lineRule="auto"/>
              <w:rPr>
                <w:sz w:val="24"/>
              </w:rPr>
            </w:pPr>
            <w:r>
              <w:rPr>
                <w:rFonts w:hint="eastAsia"/>
                <w:sz w:val="24"/>
              </w:rPr>
              <w:t>（1）样品：</w:t>
            </w:r>
            <w:r>
              <w:rPr>
                <w:rFonts w:hint="eastAsia"/>
                <w:sz w:val="24"/>
                <w:u w:val="single"/>
              </w:rPr>
              <w:t>/</w:t>
            </w:r>
            <w:r>
              <w:rPr>
                <w:rFonts w:hint="eastAsia"/>
                <w:sz w:val="24"/>
              </w:rPr>
              <w:t>；</w:t>
            </w:r>
          </w:p>
          <w:p>
            <w:pPr>
              <w:spacing w:line="360" w:lineRule="auto"/>
              <w:rPr>
                <w:sz w:val="24"/>
              </w:rPr>
            </w:pPr>
            <w:r>
              <w:rPr>
                <w:rFonts w:hint="eastAsia"/>
                <w:sz w:val="24"/>
              </w:rPr>
              <w:t>（2）样品制作的标准和要求：招标文件第三部分采购需求；</w:t>
            </w:r>
          </w:p>
          <w:p>
            <w:pPr>
              <w:spacing w:line="360" w:lineRule="auto"/>
              <w:rPr>
                <w:sz w:val="24"/>
              </w:rPr>
            </w:pPr>
            <w:r>
              <w:rPr>
                <w:rFonts w:hint="eastAsia"/>
                <w:sz w:val="24"/>
              </w:rPr>
              <w:t>（3）样品的评审方法以及评审标准：详见评标办法；</w:t>
            </w:r>
          </w:p>
          <w:p>
            <w:pPr>
              <w:spacing w:line="360" w:lineRule="auto"/>
              <w:rPr>
                <w:sz w:val="24"/>
              </w:rPr>
            </w:pPr>
            <w:r>
              <w:rPr>
                <w:rFonts w:hint="eastAsia"/>
                <w:sz w:val="24"/>
              </w:rPr>
              <w:t>（4</w:t>
            </w:r>
            <w:r>
              <w:rPr>
                <w:rFonts w:hint="eastAsia"/>
                <w:color w:val="000000"/>
                <w:sz w:val="24"/>
              </w:rPr>
              <w:t>）是否需要随样品提交检测报告：</w:t>
            </w:r>
            <w:r>
              <w:rPr>
                <w:rFonts w:hint="eastAsia"/>
                <w:color w:val="000000"/>
                <w:sz w:val="24"/>
              </w:rPr>
              <w:sym w:font="Wingdings" w:char="00FE"/>
            </w:r>
            <w:r>
              <w:rPr>
                <w:rFonts w:hint="eastAsia"/>
                <w:color w:val="000000"/>
                <w:sz w:val="24"/>
              </w:rPr>
              <w:t>否；☐是，检测机构的要求</w:t>
            </w:r>
            <w:r>
              <w:rPr>
                <w:rFonts w:hint="eastAsia"/>
                <w:color w:val="000000"/>
                <w:sz w:val="24"/>
                <w:u w:val="single"/>
              </w:rPr>
              <w:t xml:space="preserve">：    </w:t>
            </w:r>
            <w:r>
              <w:rPr>
                <w:rFonts w:hint="eastAsia"/>
                <w:color w:val="000000"/>
                <w:sz w:val="24"/>
              </w:rPr>
              <w:t>；检测内容</w:t>
            </w:r>
            <w:r>
              <w:rPr>
                <w:rFonts w:hint="eastAsia"/>
                <w:color w:val="000000"/>
                <w:sz w:val="24"/>
                <w:u w:val="single"/>
              </w:rPr>
              <w:t xml:space="preserve">：    </w:t>
            </w:r>
            <w:r>
              <w:rPr>
                <w:rFonts w:hint="eastAsia"/>
                <w:color w:val="000000"/>
                <w:sz w:val="24"/>
              </w:rPr>
              <w:t>。</w:t>
            </w:r>
          </w:p>
          <w:p>
            <w:pPr>
              <w:spacing w:line="360" w:lineRule="auto"/>
              <w:rPr>
                <w:sz w:val="24"/>
              </w:rPr>
            </w:pPr>
            <w:r>
              <w:rPr>
                <w:rFonts w:hint="eastAsia"/>
                <w:sz w:val="24"/>
              </w:rPr>
              <w:t>（5）提供样品的时间：截止</w:t>
            </w:r>
            <w:r>
              <w:rPr>
                <w:rFonts w:hint="eastAsia" w:ascii="宋体" w:hAnsi="宋体" w:cs="宋体"/>
                <w:sz w:val="24"/>
                <w:u w:val="single"/>
              </w:rPr>
              <w:t>/</w:t>
            </w:r>
            <w:r>
              <w:rPr>
                <w:rFonts w:hint="eastAsia"/>
                <w:sz w:val="24"/>
              </w:rPr>
              <w:t>；地点：</w:t>
            </w:r>
            <w:r>
              <w:rPr>
                <w:rFonts w:hint="eastAsia"/>
                <w:sz w:val="24"/>
                <w:u w:val="single"/>
              </w:rPr>
              <w:t>/</w:t>
            </w:r>
            <w:r>
              <w:rPr>
                <w:rFonts w:hint="eastAsia"/>
                <w:sz w:val="24"/>
              </w:rPr>
              <w:t>；联系人</w:t>
            </w:r>
            <w:r>
              <w:rPr>
                <w:rFonts w:hint="eastAsia"/>
                <w:sz w:val="24"/>
                <w:u w:val="single"/>
              </w:rPr>
              <w:t>：/</w:t>
            </w:r>
            <w:r>
              <w:rPr>
                <w:rFonts w:hint="eastAsia"/>
                <w:sz w:val="24"/>
              </w:rPr>
              <w:t>，联系电话：</w:t>
            </w:r>
            <w:r>
              <w:rPr>
                <w:rFonts w:hint="eastAsia"/>
                <w:sz w:val="24"/>
                <w:u w:val="single"/>
              </w:rPr>
              <w:t>/</w:t>
            </w:r>
            <w:r>
              <w:rPr>
                <w:rFonts w:hint="eastAsia"/>
                <w:sz w:val="24"/>
              </w:rPr>
              <w:t>。请投标人在上述时间内提供样品并按规定位置安装完毕。超过截止时间的，采购人或采购代理机构将不予接收，并将清场并封闭样品现场。</w:t>
            </w:r>
          </w:p>
          <w:p>
            <w:pPr>
              <w:spacing w:line="360" w:lineRule="auto"/>
              <w:rPr>
                <w:sz w:val="24"/>
              </w:rPr>
            </w:pPr>
            <w:r>
              <w:rPr>
                <w:rFonts w:hint="eastAsia"/>
                <w:sz w:val="24"/>
              </w:rPr>
              <w:t xml:space="preserve"> (6)采购活动结束后，对于未中标人提供的样品，采购人、采购机构将通知未中标人在中标结果公示结束后5日内自行取回，逾期未取回的，采购人、采购机构不负保管义务；对于中标人提供的样品，采购人将进行保管、封存，样品应与供货产品完全一致。样品作为履约验收时的质量验收标准。</w:t>
            </w:r>
          </w:p>
          <w:p>
            <w:pPr>
              <w:spacing w:line="360" w:lineRule="auto"/>
              <w:rPr>
                <w:sz w:val="24"/>
              </w:rPr>
            </w:pPr>
            <w:r>
              <w:rPr>
                <w:rFonts w:hint="eastAsia"/>
                <w:sz w:val="24"/>
              </w:rPr>
              <w:t>（7）制作、运输、安装和保管样品所发生的一切费用由投标人自理。其余样品费用由供应商承担，样品评审时可能对相关样品进行破坏性试验，如样品遭到破坏导致的损失由供应商自行承担，投标时请充分考虑当中风险。</w:t>
            </w:r>
          </w:p>
          <w:p>
            <w:pPr>
              <w:spacing w:line="360" w:lineRule="auto"/>
              <w:rPr>
                <w:sz w:val="24"/>
              </w:rPr>
            </w:pPr>
            <w:r>
              <w:rPr>
                <w:rFonts w:hint="eastAsia"/>
                <w:sz w:val="24"/>
              </w:rPr>
              <w:t>（8）本项目为不记名样品投标，样品上不得出现包括不限于品牌、型号、其它符号标记等一切能识别厂家供应商的内容。现场签收样品时，样品会经采购代理机构检查后标上评审编号。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076" w:type="pct"/>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3557" w:type="pct"/>
            <w:vAlign w:val="center"/>
          </w:tcPr>
          <w:p>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B组织。</w:t>
            </w:r>
          </w:p>
          <w:p>
            <w:pPr>
              <w:spacing w:line="360" w:lineRule="auto"/>
              <w:jc w:val="left"/>
              <w:rPr>
                <w:rFonts w:ascii="宋体" w:hAnsi="宋体"/>
                <w:kern w:val="0"/>
                <w:sz w:val="24"/>
              </w:rPr>
            </w:pPr>
            <w:r>
              <w:rPr>
                <w:rFonts w:hint="eastAsia" w:ascii="宋体" w:hAnsi="宋体"/>
                <w:kern w:val="0"/>
                <w:sz w:val="24"/>
              </w:rPr>
              <w:t>（</w:t>
            </w:r>
            <w:r>
              <w:rPr>
                <w:rFonts w:ascii="宋体" w:hAnsi="宋体"/>
                <w:kern w:val="0"/>
                <w:sz w:val="24"/>
              </w:rPr>
              <w:t>1）在评标时安排每个投标人进行方案</w:t>
            </w:r>
            <w:r>
              <w:rPr>
                <w:rFonts w:hint="eastAsia" w:ascii="宋体" w:hAnsi="宋体"/>
                <w:kern w:val="0"/>
                <w:sz w:val="24"/>
              </w:rPr>
              <w:t>现场</w:t>
            </w:r>
            <w:r>
              <w:rPr>
                <w:rFonts w:ascii="宋体" w:hAnsi="宋体"/>
                <w:kern w:val="0"/>
                <w:sz w:val="24"/>
              </w:rPr>
              <w:t>讲解演示。每个投标人时间不超过20分钟</w:t>
            </w:r>
            <w:r>
              <w:rPr>
                <w:rFonts w:hint="eastAsia" w:ascii="宋体" w:hAnsi="宋体"/>
                <w:kern w:val="0"/>
                <w:sz w:val="24"/>
              </w:rPr>
              <w:t>（</w:t>
            </w:r>
            <w:r>
              <w:rPr>
                <w:rFonts w:hint="eastAsia" w:ascii="宋体" w:hAnsi="宋体" w:cs="宋体"/>
                <w:b/>
                <w:bCs/>
                <w:sz w:val="24"/>
              </w:rPr>
              <w:t>每个投标人演示时间不超过15分钟，问答环节不超过5分钟</w:t>
            </w:r>
            <w:r>
              <w:rPr>
                <w:rFonts w:hint="eastAsia" w:ascii="宋体" w:hAnsi="宋体"/>
                <w:kern w:val="0"/>
                <w:sz w:val="24"/>
              </w:rPr>
              <w:t>），</w:t>
            </w:r>
            <w:r>
              <w:rPr>
                <w:rFonts w:ascii="宋体" w:hAnsi="宋体"/>
                <w:kern w:val="0"/>
                <w:sz w:val="24"/>
              </w:rPr>
              <w:t>讲解次序以投标文件解密时间先后次序为准，讲解演示人员不超过3人。讲解演示结束后按要求解答评标委员会提问。讲解内容详见“第四部分评标办法-前附表-现场演示”</w:t>
            </w:r>
            <w:r>
              <w:rPr>
                <w:rFonts w:hint="eastAsia" w:ascii="宋体" w:hAnsi="宋体"/>
                <w:kern w:val="0"/>
                <w:sz w:val="24"/>
              </w:rPr>
              <w:t>。讲解地址是</w:t>
            </w:r>
            <w:r>
              <w:rPr>
                <w:rFonts w:hint="eastAsia" w:ascii="宋体" w:hAnsi="宋体"/>
                <w:b/>
                <w:bCs/>
                <w:kern w:val="0"/>
                <w:sz w:val="24"/>
              </w:rPr>
              <w:t>西湖区天目山路7号1号楼裙楼408室</w:t>
            </w:r>
            <w:r>
              <w:rPr>
                <w:rFonts w:hint="eastAsia" w:ascii="宋体" w:hAnsi="宋体"/>
                <w:kern w:val="0"/>
                <w:sz w:val="24"/>
              </w:rPr>
              <w:t>。</w:t>
            </w:r>
          </w:p>
          <w:p>
            <w:pPr>
              <w:snapToGrid w:val="0"/>
              <w:spacing w:line="360" w:lineRule="auto"/>
              <w:rPr>
                <w:rFonts w:ascii="宋体" w:hAnsi="宋体" w:cs="宋体"/>
                <w:b/>
                <w:kern w:val="0"/>
                <w:sz w:val="24"/>
                <w:lang w:val="zh-CN"/>
              </w:rPr>
            </w:pPr>
            <w:r>
              <w:rPr>
                <w:rFonts w:hint="eastAsia" w:ascii="宋体" w:hAnsi="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3557" w:type="pct"/>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3557" w:type="pct"/>
            <w:vAlign w:val="center"/>
          </w:tcPr>
          <w:p>
            <w:pPr>
              <w:spacing w:line="360" w:lineRule="auto"/>
              <w:rPr>
                <w:rFonts w:ascii="宋体" w:hAnsi="宋体" w:cs="宋体"/>
                <w:kern w:val="0"/>
                <w:sz w:val="24"/>
              </w:rPr>
            </w:pPr>
            <w:r>
              <w:rPr>
                <w:rFonts w:hint="eastAsia" w:ascii="宋体" w:hAnsi="宋体" w:cs="宋体"/>
                <w:kern w:val="0"/>
                <w:sz w:val="24"/>
              </w:rPr>
              <w:t>标项1:</w:t>
            </w:r>
          </w:p>
          <w:p>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A货物类，核心产品为：     。</w:t>
            </w:r>
          </w:p>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B服务类。</w:t>
            </w:r>
          </w:p>
          <w:p>
            <w:pPr>
              <w:spacing w:line="360" w:lineRule="auto"/>
              <w:rPr>
                <w:rFonts w:ascii="宋体" w:hAnsi="宋体" w:cs="宋体"/>
                <w:kern w:val="0"/>
                <w:sz w:val="24"/>
              </w:rPr>
            </w:pPr>
            <w:r>
              <w:rPr>
                <w:rFonts w:hint="eastAsia" w:ascii="宋体" w:hAnsi="宋体" w:cs="宋体"/>
                <w:kern w:val="0"/>
                <w:sz w:val="24"/>
              </w:rPr>
              <w:t>标项2:</w:t>
            </w:r>
          </w:p>
          <w:p>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A货物类，核心产品为：     。</w:t>
            </w:r>
          </w:p>
          <w:p>
            <w:pPr>
              <w:spacing w:line="360" w:lineRule="auto"/>
            </w:pPr>
            <w:r>
              <w:rPr>
                <w:rFonts w:hint="eastAsia" w:ascii="宋体" w:hAnsi="宋体" w:cs="宋体"/>
                <w:kern w:val="0"/>
                <w:sz w:val="24"/>
              </w:rPr>
              <w:sym w:font="Wingdings" w:char="F0FE"/>
            </w:r>
            <w:r>
              <w:rPr>
                <w:rFonts w:hint="eastAsia" w:ascii="宋体" w:hAnsi="宋体" w:cs="宋体"/>
                <w:kern w:val="0"/>
                <w:sz w:val="24"/>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3557" w:type="pct"/>
            <w:vAlign w:val="center"/>
          </w:tcPr>
          <w:p>
            <w:pPr>
              <w:snapToGrid w:val="0"/>
              <w:spacing w:line="360" w:lineRule="auto"/>
              <w:rPr>
                <w:rFonts w:ascii="宋体" w:hAnsi="宋体" w:cs="宋体"/>
                <w:kern w:val="0"/>
                <w:sz w:val="24"/>
              </w:rPr>
            </w:pPr>
            <w:r>
              <w:rPr>
                <w:rFonts w:hint="eastAsia" w:ascii="宋体" w:hAnsi="宋体" w:cs="宋体"/>
                <w:kern w:val="0"/>
                <w:sz w:val="24"/>
              </w:rPr>
              <w:t>标项</w:t>
            </w:r>
            <w:r>
              <w:rPr>
                <w:rFonts w:ascii="宋体" w:hAnsi="宋体" w:cs="宋体"/>
                <w:kern w:val="0"/>
                <w:sz w:val="24"/>
              </w:rPr>
              <w:t>1：</w:t>
            </w:r>
          </w:p>
          <w:p>
            <w:pPr>
              <w:spacing w:line="360" w:lineRule="auto"/>
              <w:rPr>
                <w:rFonts w:ascii="宋体" w:hAnsi="宋体" w:cs="宋体"/>
                <w:kern w:val="0"/>
                <w:sz w:val="24"/>
              </w:rPr>
            </w:pPr>
            <w:r>
              <w:rPr>
                <w:rFonts w:hint="eastAsia" w:ascii="宋体" w:hAnsi="宋体" w:cs="宋体"/>
                <w:kern w:val="0"/>
                <w:sz w:val="24"/>
              </w:rPr>
              <w:t>标的：</w:t>
            </w:r>
            <w:r>
              <w:rPr>
                <w:rFonts w:ascii="宋体" w:hAnsi="宋体" w:cs="宋体"/>
                <w:kern w:val="0"/>
                <w:sz w:val="24"/>
              </w:rPr>
              <w:t>数据治理工程</w:t>
            </w:r>
            <w:r>
              <w:rPr>
                <w:rFonts w:hint="eastAsia" w:ascii="宋体" w:hAnsi="宋体" w:cs="宋体"/>
                <w:kern w:val="0"/>
                <w:sz w:val="24"/>
              </w:rPr>
              <w:t>，属于其他未列明行业；</w:t>
            </w:r>
          </w:p>
          <w:p>
            <w:pPr>
              <w:snapToGrid w:val="0"/>
              <w:spacing w:line="360" w:lineRule="auto"/>
              <w:rPr>
                <w:rFonts w:ascii="宋体" w:hAnsi="宋体" w:cs="宋体"/>
                <w:kern w:val="0"/>
                <w:sz w:val="24"/>
              </w:rPr>
            </w:pPr>
            <w:r>
              <w:rPr>
                <w:rFonts w:hint="eastAsia" w:ascii="宋体" w:hAnsi="宋体" w:cs="宋体"/>
                <w:kern w:val="0"/>
                <w:sz w:val="24"/>
              </w:rPr>
              <w:t>标项</w:t>
            </w:r>
            <w:r>
              <w:rPr>
                <w:rFonts w:ascii="宋体" w:hAnsi="宋体" w:cs="宋体"/>
                <w:kern w:val="0"/>
                <w:sz w:val="24"/>
              </w:rPr>
              <w:t>2：</w:t>
            </w:r>
          </w:p>
          <w:p>
            <w:pPr>
              <w:spacing w:line="360" w:lineRule="auto"/>
            </w:pPr>
            <w:r>
              <w:rPr>
                <w:rFonts w:hint="eastAsia" w:ascii="宋体" w:hAnsi="宋体" w:cs="宋体"/>
                <w:kern w:val="0"/>
                <w:sz w:val="24"/>
              </w:rPr>
              <w:t>标的：城市路面塌陷综合风险评估分析模型，属于其他未列明行业；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3557" w:type="pct"/>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Merge w:val="restar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076" w:type="pct"/>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3557" w:type="pct"/>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Merge w:val="continue"/>
            <w:vAlign w:val="center"/>
          </w:tcPr>
          <w:p>
            <w:pPr>
              <w:spacing w:line="360" w:lineRule="auto"/>
              <w:ind w:firstLine="420" w:firstLineChars="200"/>
              <w:jc w:val="center"/>
              <w:rPr>
                <w:rFonts w:ascii="宋体" w:hAnsi="宋体" w:cs="宋体"/>
              </w:rPr>
            </w:pPr>
          </w:p>
        </w:tc>
        <w:tc>
          <w:tcPr>
            <w:tcW w:w="1076" w:type="pct"/>
            <w:vMerge w:val="continue"/>
            <w:vAlign w:val="center"/>
          </w:tcPr>
          <w:p>
            <w:pPr>
              <w:spacing w:line="360" w:lineRule="auto"/>
              <w:ind w:firstLine="420" w:firstLineChars="200"/>
              <w:rPr>
                <w:rFonts w:ascii="宋体" w:hAnsi="宋体" w:cs="宋体"/>
              </w:rPr>
            </w:pPr>
          </w:p>
        </w:tc>
        <w:tc>
          <w:tcPr>
            <w:tcW w:w="3557" w:type="pct"/>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3557" w:type="pct"/>
            <w:vAlign w:val="center"/>
          </w:tcPr>
          <w:p>
            <w:pPr>
              <w:pStyle w:val="34"/>
              <w:spacing w:line="360" w:lineRule="auto"/>
              <w:rPr>
                <w:rFonts w:hAnsi="宋体" w:cs="宋体"/>
                <w:kern w:val="28"/>
                <w:sz w:val="24"/>
              </w:rPr>
            </w:pPr>
            <w:r>
              <w:rPr>
                <w:rFonts w:hint="eastAsia" w:hAnsi="宋体" w:cs="宋体"/>
                <w:kern w:val="28"/>
                <w:sz w:val="24"/>
                <w:szCs w:val="24"/>
              </w:rPr>
              <w:t>备份投标文件签收人员联系电话：</w:t>
            </w:r>
            <w:r>
              <w:rPr>
                <w:rFonts w:hint="eastAsia" w:hAnsi="宋体" w:cs="宋体"/>
                <w:b/>
                <w:bCs/>
                <w:sz w:val="24"/>
                <w:u w:val="single"/>
              </w:rPr>
              <w:t xml:space="preserve">19858195420 </w:t>
            </w:r>
            <w:r>
              <w:rPr>
                <w:rFonts w:hint="eastAsia" w:hAnsi="宋体" w:cs="宋体"/>
                <w:b/>
                <w:bCs/>
                <w:sz w:val="24"/>
                <w:u w:val="single"/>
                <w:lang w:eastAsia="zh-CN"/>
              </w:rPr>
              <w:t>晨天</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076" w:type="pct"/>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3557" w:type="pct"/>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中标人需要结果公告发布后两个工作日内将全套投标文件（资格证明文件、商务技术文件及报价文件）纸质版一正两副快递到</w:t>
            </w:r>
            <w:r>
              <w:rPr>
                <w:rFonts w:hint="eastAsia" w:ascii="宋体" w:hAnsi="宋体" w:cs="宋体"/>
                <w:b/>
                <w:bCs/>
                <w:snapToGrid w:val="0"/>
                <w:kern w:val="28"/>
                <w:sz w:val="24"/>
                <w:lang w:val="en-US" w:eastAsia="zh-CN"/>
              </w:rPr>
              <w:t>浙江致信招标代理有限公司（具体位置联系签收人员）</w:t>
            </w:r>
            <w:r>
              <w:rPr>
                <w:rFonts w:hint="eastAsia" w:ascii="宋体" w:hAnsi="宋体" w:cs="宋体"/>
                <w:snapToGrid w:val="0"/>
                <w:kern w:val="28"/>
                <w:sz w:val="24"/>
              </w:rPr>
              <w:t>，签收人员联系电话：</w:t>
            </w:r>
            <w:r>
              <w:rPr>
                <w:rFonts w:hint="eastAsia" w:ascii="宋体" w:hAnsi="宋体" w:cs="宋体"/>
                <w:b/>
                <w:bCs/>
                <w:snapToGrid w:val="0"/>
                <w:kern w:val="28"/>
                <w:sz w:val="24"/>
              </w:rPr>
              <w:t xml:space="preserve">19858195420 </w:t>
            </w:r>
            <w:r>
              <w:rPr>
                <w:rFonts w:hint="eastAsia" w:ascii="宋体" w:hAnsi="宋体" w:cs="宋体"/>
                <w:b/>
                <w:bCs/>
                <w:snapToGrid w:val="0"/>
                <w:kern w:val="28"/>
                <w:sz w:val="24"/>
                <w:lang w:eastAsia="zh-CN"/>
              </w:rPr>
              <w:t>晨天</w:t>
            </w:r>
            <w:r>
              <w:rPr>
                <w:rFonts w:hint="eastAsia" w:ascii="宋体" w:hAnsi="宋体" w:cs="宋体"/>
                <w:snapToGrid w:val="0"/>
                <w:kern w:val="28"/>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7" w:type="pct"/>
            <w:vAlign w:val="center"/>
          </w:tcPr>
          <w:p>
            <w:pPr>
              <w:snapToGrid w:val="0"/>
              <w:jc w:val="center"/>
              <w:rPr>
                <w:rFonts w:ascii="宋体" w:hAnsi="宋体" w:cs="宋体"/>
                <w:sz w:val="24"/>
              </w:rPr>
            </w:pPr>
            <w:r>
              <w:rPr>
                <w:rFonts w:hint="eastAsia" w:ascii="宋体" w:hAnsi="宋体" w:cs="宋体"/>
                <w:sz w:val="24"/>
              </w:rPr>
              <w:t>14</w:t>
            </w:r>
          </w:p>
        </w:tc>
        <w:tc>
          <w:tcPr>
            <w:tcW w:w="1076" w:type="pct"/>
            <w:vAlign w:val="center"/>
          </w:tcPr>
          <w:p>
            <w:pPr>
              <w:snapToGrid w:val="0"/>
              <w:jc w:val="center"/>
              <w:rPr>
                <w:rFonts w:ascii="宋体" w:hAnsi="宋体" w:cs="宋体"/>
                <w:b/>
                <w:sz w:val="24"/>
              </w:rPr>
            </w:pPr>
            <w:r>
              <w:rPr>
                <w:rFonts w:hint="eastAsia" w:ascii="宋体" w:hAnsi="宋体" w:cs="宋体"/>
                <w:b/>
                <w:sz w:val="24"/>
              </w:rPr>
              <w:t>采购代理服务费</w:t>
            </w:r>
          </w:p>
        </w:tc>
        <w:tc>
          <w:tcPr>
            <w:tcW w:w="3557" w:type="pct"/>
            <w:vAlign w:val="center"/>
          </w:tcPr>
          <w:p>
            <w:pPr>
              <w:spacing w:line="360" w:lineRule="auto"/>
              <w:rPr>
                <w:rFonts w:ascii="宋体" w:hAnsi="宋体" w:cs="宋体"/>
                <w:color w:val="000000"/>
                <w:sz w:val="24"/>
              </w:rPr>
            </w:pPr>
            <w:r>
              <w:rPr>
                <w:rFonts w:hint="eastAsia" w:ascii="宋体" w:hAnsi="宋体" w:cs="宋体"/>
                <w:color w:val="000000"/>
                <w:sz w:val="24"/>
              </w:rPr>
              <w:t>招标代理服务费：</w:t>
            </w:r>
          </w:p>
          <w:p>
            <w:pPr>
              <w:spacing w:line="360" w:lineRule="auto"/>
              <w:rPr>
                <w:rFonts w:ascii="宋体" w:hAnsi="宋体" w:cs="宋体"/>
                <w:color w:val="000000"/>
                <w:sz w:val="24"/>
              </w:rPr>
            </w:pPr>
            <w:r>
              <w:rPr>
                <w:rFonts w:hint="eastAsia" w:ascii="宋体" w:hAnsi="宋体" w:cs="宋体"/>
                <w:color w:val="000000"/>
                <w:sz w:val="24"/>
              </w:rPr>
              <w:t>（1）参</w:t>
            </w:r>
            <w:r>
              <w:rPr>
                <w:rFonts w:hint="eastAsia" w:ascii="宋体" w:hAnsi="宋体" w:cs="宋体"/>
                <w:kern w:val="0"/>
                <w:sz w:val="24"/>
              </w:rPr>
              <w:t>照《国家发展改革委办公厅关于招标代理服务收费有关问题的通知》（发改价格[2011]534号）</w:t>
            </w:r>
            <w:r>
              <w:rPr>
                <w:rFonts w:hint="eastAsia" w:ascii="宋体" w:hAnsi="宋体" w:cs="宋体"/>
                <w:color w:val="000000"/>
                <w:sz w:val="24"/>
              </w:rPr>
              <w:t>规定的招标费率标准</w:t>
            </w:r>
            <w:r>
              <w:rPr>
                <w:rFonts w:ascii="宋体" w:hAnsi="宋体" w:cs="宋体"/>
                <w:color w:val="000000"/>
                <w:sz w:val="24"/>
              </w:rPr>
              <w:t>6</w:t>
            </w: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收取服务费。</w:t>
            </w:r>
          </w:p>
          <w:p>
            <w:pPr>
              <w:spacing w:line="360" w:lineRule="auto"/>
              <w:rPr>
                <w:rFonts w:ascii="宋体" w:hAnsi="宋体" w:cs="宋体"/>
                <w:color w:val="000000"/>
                <w:sz w:val="24"/>
              </w:rPr>
            </w:pPr>
            <w:r>
              <w:rPr>
                <w:rFonts w:hint="eastAsia" w:ascii="宋体" w:hAnsi="宋体" w:cs="宋体"/>
                <w:color w:val="000000"/>
                <w:sz w:val="24"/>
              </w:rPr>
              <w:t>（2）中标供应商在领取中标通知书前，应向招标代理机构交纳代理服务费，如未按上述规定办理，招标代理机构有权对于代理服务费不足部分进行追索。</w:t>
            </w:r>
          </w:p>
          <w:p>
            <w:pPr>
              <w:spacing w:line="360" w:lineRule="auto"/>
              <w:rPr>
                <w:rFonts w:ascii="宋体" w:hAnsi="宋体" w:cs="宋体"/>
                <w:color w:val="000000"/>
                <w:sz w:val="24"/>
              </w:rPr>
            </w:pPr>
            <w:r>
              <w:rPr>
                <w:rFonts w:hint="eastAsia" w:ascii="宋体" w:hAnsi="宋体" w:cs="宋体"/>
                <w:color w:val="000000"/>
                <w:sz w:val="24"/>
              </w:rPr>
              <w:t>（3）代理服务费以电汇方式支付。</w:t>
            </w:r>
          </w:p>
          <w:p>
            <w:pPr>
              <w:spacing w:line="360" w:lineRule="auto"/>
              <w:rPr>
                <w:rFonts w:ascii="宋体" w:hAnsi="宋体" w:cs="宋体"/>
                <w:color w:val="000000"/>
                <w:sz w:val="24"/>
              </w:rPr>
            </w:pPr>
            <w:r>
              <w:rPr>
                <w:rFonts w:hint="eastAsia" w:ascii="宋体" w:hAnsi="宋体" w:cs="宋体"/>
                <w:color w:val="000000"/>
                <w:sz w:val="24"/>
              </w:rPr>
              <w:t>（4）服务费缴纳账号：</w:t>
            </w:r>
          </w:p>
          <w:p>
            <w:pPr>
              <w:spacing w:line="360" w:lineRule="auto"/>
              <w:rPr>
                <w:rFonts w:ascii="宋体" w:hAnsi="宋体" w:cs="宋体"/>
                <w:color w:val="000000"/>
                <w:sz w:val="24"/>
              </w:rPr>
            </w:pPr>
            <w:r>
              <w:rPr>
                <w:rFonts w:hint="eastAsia" w:ascii="宋体" w:hAnsi="宋体" w:cs="宋体"/>
                <w:color w:val="000000"/>
                <w:sz w:val="24"/>
              </w:rPr>
              <w:t>户名：浙江致信招标代理有限公司宁波分公司</w:t>
            </w:r>
          </w:p>
          <w:p>
            <w:pPr>
              <w:spacing w:line="360" w:lineRule="auto"/>
              <w:rPr>
                <w:rFonts w:ascii="宋体" w:hAnsi="宋体" w:cs="宋体"/>
                <w:color w:val="000000"/>
                <w:sz w:val="24"/>
              </w:rPr>
            </w:pPr>
            <w:r>
              <w:rPr>
                <w:rFonts w:hint="eastAsia" w:ascii="宋体" w:hAnsi="宋体" w:cs="宋体"/>
                <w:color w:val="000000"/>
                <w:sz w:val="24"/>
              </w:rPr>
              <w:t>账号：33030100201000007592</w:t>
            </w:r>
          </w:p>
          <w:p>
            <w:pPr>
              <w:spacing w:line="360" w:lineRule="auto"/>
              <w:rPr>
                <w:rFonts w:hint="eastAsia" w:ascii="宋体" w:hAnsi="宋体" w:cs="宋体"/>
                <w:color w:val="000000"/>
                <w:sz w:val="24"/>
              </w:rPr>
            </w:pPr>
            <w:r>
              <w:rPr>
                <w:rFonts w:hint="eastAsia" w:ascii="宋体" w:hAnsi="宋体" w:cs="宋体"/>
                <w:color w:val="000000"/>
                <w:sz w:val="24"/>
              </w:rPr>
              <w:t>开户银行：浙江泰隆商业银行宁波路林小微企业专营支行</w:t>
            </w:r>
          </w:p>
          <w:p>
            <w:pPr>
              <w:spacing w:line="360" w:lineRule="auto"/>
              <w:rPr>
                <w:rFonts w:ascii="宋体" w:hAnsi="宋体" w:cs="宋体"/>
                <w:sz w:val="24"/>
              </w:rPr>
            </w:pPr>
            <w:r>
              <w:rPr>
                <w:rFonts w:hint="eastAsia" w:ascii="宋体" w:hAnsi="宋体" w:cs="宋体"/>
                <w:sz w:val="24"/>
              </w:rPr>
              <w:t>（5）后期合同的签订及履行不影响招标代理服务费的收取。</w:t>
            </w:r>
          </w:p>
          <w:p>
            <w:pPr>
              <w:spacing w:line="360" w:lineRule="auto"/>
              <w:rPr>
                <w:rFonts w:ascii="宋体" w:hAnsi="宋体" w:cs="宋体"/>
                <w:sz w:val="24"/>
              </w:rPr>
            </w:pPr>
            <w:r>
              <w:rPr>
                <w:rFonts w:hint="eastAsia" w:ascii="宋体" w:hAnsi="宋体" w:cs="宋体"/>
                <w:sz w:val="24"/>
              </w:rPr>
              <w:t>（6）中标人在中标之后领取通知书之前，应向招标代理机构交纳招标代理服务费。</w:t>
            </w:r>
          </w:p>
          <w:p>
            <w:pPr>
              <w:spacing w:line="360" w:lineRule="auto"/>
              <w:rPr>
                <w:rFonts w:ascii="宋体" w:hAnsi="宋体" w:cs="宋体"/>
                <w:sz w:val="24"/>
              </w:rPr>
            </w:pPr>
            <w:r>
              <w:rPr>
                <w:rFonts w:hint="eastAsia" w:ascii="宋体" w:hAnsi="宋体" w:cs="宋体"/>
                <w:sz w:val="24"/>
              </w:rPr>
              <w:t>（7）若中标人未在约定时间内支付招标代理服务费，从逾期之日起按日利率千分之一承担违约金。</w:t>
            </w:r>
          </w:p>
          <w:p>
            <w:pPr>
              <w:pStyle w:val="84"/>
              <w:spacing w:line="360" w:lineRule="auto"/>
              <w:ind w:left="0"/>
            </w:pPr>
            <w:r>
              <w:rPr>
                <w:rFonts w:hint="eastAsia" w:ascii="宋体" w:hAnsi="宋体" w:cs="宋体"/>
                <w:sz w:val="24"/>
              </w:rPr>
              <w:t>（8）</w:t>
            </w:r>
            <w:r>
              <w:rPr>
                <w:rFonts w:hint="eastAsia" w:ascii="宋体" w:hAnsi="宋体" w:cs="宋体"/>
                <w:sz w:val="24"/>
                <w:szCs w:val="24"/>
              </w:rPr>
              <w:t>若中标人未按上述规定办理，需承担招标代理机构为实现债权的所有费用（包括但不限于律师费、催讨车旅费、保全担保费等）</w:t>
            </w:r>
          </w:p>
        </w:tc>
      </w:tr>
      <w:bookmarkEnd w:id="9"/>
    </w:tbl>
    <w:p>
      <w:pPr>
        <w:pStyle w:val="3"/>
        <w:jc w:val="center"/>
        <w:rPr>
          <w:sz w:val="32"/>
          <w:szCs w:val="32"/>
        </w:rPr>
      </w:pPr>
      <w:bookmarkStart w:id="10" w:name="第三部分"/>
      <w:bookmarkStart w:id="11" w:name="_Toc164416483"/>
      <w:r>
        <w:rPr>
          <w:rFonts w:hint="eastAsia"/>
          <w:sz w:val="32"/>
          <w:szCs w:val="32"/>
        </w:rPr>
        <w:br w:type="page"/>
      </w:r>
      <w:r>
        <w:rPr>
          <w:rFonts w:hint="eastAsia"/>
          <w:sz w:val="32"/>
          <w:szCs w:val="32"/>
        </w:rPr>
        <w:t>一、总则</w:t>
      </w:r>
    </w:p>
    <w:p>
      <w:pPr>
        <w:pStyle w:val="2"/>
        <w:rPr>
          <w:rFonts w:ascii="宋体" w:hAnsi="宋体" w:eastAsia="宋体" w:cs="宋体"/>
          <w:sz w:val="28"/>
          <w:szCs w:val="28"/>
        </w:rPr>
      </w:pPr>
      <w:r>
        <w:rPr>
          <w:rFonts w:hint="eastAsia" w:ascii="宋体" w:hAnsi="宋体" w:eastAsia="宋体" w:cs="宋体"/>
          <w:sz w:val="28"/>
          <w:szCs w:val="28"/>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2"/>
        <w:rPr>
          <w:rFonts w:ascii="宋体" w:hAnsi="宋体" w:eastAsia="宋体" w:cs="宋体"/>
          <w:sz w:val="28"/>
          <w:szCs w:val="28"/>
        </w:rPr>
      </w:pPr>
      <w:r>
        <w:rPr>
          <w:rFonts w:hint="eastAsia" w:ascii="宋体" w:hAnsi="宋体" w:eastAsia="宋体" w:cs="宋体"/>
          <w:sz w:val="28"/>
          <w:szCs w:val="28"/>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系指实质性要求条款，“★”系指重要性要求条款，“</w:t>
      </w:r>
      <w:r>
        <w:rPr>
          <w:rFonts w:hint="eastAsia" w:ascii="宋体" w:hAnsi="宋体" w:cs="宋体"/>
          <w:kern w:val="0"/>
          <w:sz w:val="24"/>
        </w:rPr>
        <w:sym w:font="Wingdings" w:char="F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落实《政府采购促进中小企业发展管理办法》(财库【2020】46号)和《财政部关于进一步加大政府采购支持中小企业力度的通知》(财库【2022】19号）有关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采购人优先推荐专精特新中小企业、创新产品参加政府采购活动。</w:t>
      </w:r>
    </w:p>
    <w:p>
      <w:pPr>
        <w:spacing w:line="360" w:lineRule="auto"/>
        <w:ind w:firstLine="480" w:firstLineChars="200"/>
        <w:rPr>
          <w:rFonts w:ascii="宋体" w:hAnsi="宋体" w:cs="宋体"/>
          <w:sz w:val="24"/>
        </w:rPr>
      </w:pPr>
      <w:r>
        <w:rPr>
          <w:rFonts w:hint="eastAsia" w:ascii="宋体" w:hAnsi="宋体" w:cs="宋体"/>
          <w:sz w:val="24"/>
        </w:rPr>
        <w:t>3.4.2对省级以上主管部门认定的首台套产品，自纳入《省推广应用指导目录》起三年内参加政府采购活动，视同已具备相应销售业绩，业绩分为满分。</w:t>
      </w:r>
    </w:p>
    <w:p>
      <w:pPr>
        <w:spacing w:line="360" w:lineRule="auto"/>
        <w:ind w:firstLine="480" w:firstLineChars="200"/>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99"/>
        <w:shd w:val="clear" w:color="auto" w:fill="FFFFFF"/>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9"/>
        <w:shd w:val="clear" w:color="auto" w:fill="FFFFFF"/>
        <w:snapToGrid w:val="0"/>
        <w:spacing w:after="240" w:afterAutospacing="0" w:line="360" w:lineRule="auto"/>
        <w:ind w:firstLine="400"/>
        <w:contextualSpacing/>
      </w:pPr>
      <w:r>
        <w:rPr>
          <w:rFonts w:hint="eastAsia"/>
        </w:rPr>
        <w:t>质疑函范本及制作说明详见附件2。</w:t>
      </w:r>
    </w:p>
    <w:p>
      <w:pPr>
        <w:pStyle w:val="899"/>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9"/>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99"/>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99"/>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99"/>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99"/>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99"/>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99"/>
        <w:shd w:val="clear" w:color="auto" w:fill="FFFFFF"/>
        <w:snapToGrid w:val="0"/>
        <w:spacing w:after="240" w:afterAutospacing="0" w:line="360" w:lineRule="auto"/>
        <w:ind w:firstLine="400"/>
        <w:contextualSpacing/>
      </w:pPr>
      <w:r>
        <w:rPr>
          <w:rFonts w:hint="eastAsia"/>
        </w:rPr>
        <w:t>投诉书范本及制作说明详见附件3。</w:t>
      </w:r>
    </w:p>
    <w:p>
      <w:pPr>
        <w:pStyle w:val="3"/>
        <w:jc w:val="center"/>
        <w:rPr>
          <w:sz w:val="32"/>
          <w:szCs w:val="32"/>
        </w:rPr>
      </w:pPr>
      <w:r>
        <w:rPr>
          <w:rFonts w:hint="eastAsia"/>
          <w:sz w:val="32"/>
          <w:szCs w:val="32"/>
        </w:rPr>
        <w:br w:type="page"/>
      </w:r>
      <w:r>
        <w:rPr>
          <w:rFonts w:hint="eastAsia"/>
          <w:sz w:val="32"/>
          <w:szCs w:val="32"/>
        </w:rPr>
        <w:t>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3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385"/>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pStyle w:val="3"/>
        <w:jc w:val="center"/>
        <w:rPr>
          <w:sz w:val="32"/>
          <w:szCs w:val="32"/>
        </w:rPr>
      </w:pPr>
      <w:r>
        <w:rPr>
          <w:rFonts w:hint="eastAsia"/>
          <w:sz w:val="32"/>
          <w:szCs w:val="32"/>
        </w:rPr>
        <w:br w:type="page"/>
      </w:r>
      <w:r>
        <w:rPr>
          <w:rFonts w:hint="eastAsia"/>
          <w:sz w:val="32"/>
          <w:szCs w:val="32"/>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11.1.1有效的经营执照复印件；事业单位的，则提供有效的《事业单位法人证书》副本复印件章；</w:t>
      </w:r>
    </w:p>
    <w:p>
      <w:pPr>
        <w:snapToGrid w:val="0"/>
        <w:spacing w:line="360" w:lineRule="auto"/>
        <w:ind w:firstLine="960" w:firstLineChars="400"/>
        <w:rPr>
          <w:rFonts w:ascii="宋体" w:hAnsi="宋体" w:cs="宋体"/>
          <w:sz w:val="24"/>
        </w:rPr>
      </w:pPr>
      <w:r>
        <w:rPr>
          <w:rFonts w:hint="eastAsia" w:ascii="宋体" w:hAnsi="宋体" w:cs="宋体"/>
          <w:sz w:val="24"/>
        </w:rPr>
        <w:t>11.1.2符合参加政府采购活动应当具备的一般条件的承诺函；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960" w:firstLineChars="400"/>
        <w:rPr>
          <w:rFonts w:ascii="宋体" w:hAnsi="宋体" w:cs="宋体"/>
          <w:sz w:val="24"/>
        </w:rPr>
      </w:pPr>
      <w:r>
        <w:rPr>
          <w:rFonts w:hint="eastAsia" w:ascii="宋体" w:hAnsi="宋体" w:cs="宋体"/>
          <w:sz w:val="24"/>
        </w:rPr>
        <w:t>11.2.9 投标文件中对需要提供原件的部分内容真实性进行承诺</w:t>
      </w:r>
    </w:p>
    <w:p>
      <w:pPr>
        <w:snapToGrid w:val="0"/>
        <w:spacing w:line="360" w:lineRule="auto"/>
        <w:ind w:firstLine="960" w:firstLineChars="400"/>
      </w:pPr>
      <w:r>
        <w:rPr>
          <w:rFonts w:hint="eastAsia" w:ascii="宋体" w:hAnsi="宋体" w:cs="宋体"/>
          <w:sz w:val="24"/>
        </w:rPr>
        <w:t>11.2.10 其它本招标文件评分表要求提供的材料或投标供应商认为需要的其他技术文件资料或说明。</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ind w:firstLine="960" w:firstLineChars="400"/>
      </w:pPr>
      <w:r>
        <w:rPr>
          <w:rFonts w:hint="eastAsia" w:ascii="宋体" w:hAnsi="宋体" w:cs="宋体"/>
          <w:sz w:val="24"/>
        </w:rPr>
        <w:t>11.3.</w:t>
      </w:r>
      <w:r>
        <w:rPr>
          <w:rFonts w:ascii="宋体" w:hAnsi="宋体" w:cs="宋体"/>
          <w:sz w:val="24"/>
        </w:rPr>
        <w:t>2</w:t>
      </w:r>
      <w:r>
        <w:rPr>
          <w:rFonts w:hint="eastAsia" w:ascii="宋体" w:hAnsi="宋体" w:cs="宋体"/>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34"/>
        <w:rPr>
          <w:rFonts w:hAnsi="宋体" w:cs="宋体"/>
          <w:b/>
          <w:sz w:val="24"/>
          <w:szCs w:val="24"/>
        </w:rPr>
      </w:pPr>
      <w:r>
        <w:rPr>
          <w:rFonts w:hint="eastAsia" w:hAnsi="宋体" w:cs="宋体"/>
          <w:b/>
          <w:sz w:val="24"/>
          <w:szCs w:val="24"/>
        </w:rPr>
        <w:t>12</w:t>
      </w:r>
      <w:r>
        <w:rPr>
          <w:rFonts w:hint="eastAsia" w:hAnsi="宋体" w:cs="宋体"/>
          <w:b/>
          <w:kern w:val="0"/>
          <w:sz w:val="24"/>
          <w:szCs w:val="24"/>
          <w:lang w:val="zh-CN"/>
        </w:rPr>
        <w:t xml:space="preserve">. </w:t>
      </w:r>
      <w:r>
        <w:rPr>
          <w:rFonts w:hint="eastAsia" w:hAnsi="宋体" w:cs="宋体"/>
          <w:b/>
          <w:sz w:val="24"/>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3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3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3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3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3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38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385"/>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3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3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385"/>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3"/>
        <w:jc w:val="center"/>
        <w:rPr>
          <w:sz w:val="32"/>
          <w:szCs w:val="32"/>
        </w:rPr>
      </w:pPr>
      <w:r>
        <w:rPr>
          <w:rFonts w:hint="eastAsia"/>
          <w:sz w:val="32"/>
          <w:szCs w:val="32"/>
        </w:rPr>
        <w:t>四、开标、资格审查与信用信息查询</w:t>
      </w:r>
    </w:p>
    <w:p>
      <w:pPr>
        <w:pStyle w:val="72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72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72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72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ind w:firstLine="241" w:firstLineChars="100"/>
        <w:jc w:val="left"/>
        <w:rPr>
          <w:rFonts w:ascii="宋体" w:hAnsi="宋体" w:cs="宋体"/>
          <w:b/>
          <w:sz w:val="24"/>
          <w:szCs w:val="20"/>
        </w:rPr>
      </w:pPr>
      <w:r>
        <w:rPr>
          <w:rFonts w:hint="eastAsia" w:ascii="宋体" w:hAnsi="宋体" w:cs="宋体"/>
          <w:b/>
          <w:sz w:val="24"/>
          <w:szCs w:val="20"/>
        </w:rPr>
        <w:t>19、资格审查</w:t>
      </w:r>
    </w:p>
    <w:p>
      <w:pPr>
        <w:pStyle w:val="38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385"/>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38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385"/>
        <w:spacing w:before="0"/>
        <w:ind w:firstLine="480"/>
        <w:rPr>
          <w:rFonts w:ascii="宋体" w:hAnsi="宋体" w:cs="宋体"/>
          <w:b/>
          <w:bCs/>
        </w:rPr>
      </w:pPr>
      <w:r>
        <w:rPr>
          <w:rFonts w:hint="eastAsia" w:ascii="宋体" w:hAnsi="宋体" w:cs="宋体"/>
          <w:kern w:val="0"/>
          <w:szCs w:val="24"/>
        </w:rPr>
        <w:t>19.</w:t>
      </w:r>
      <w:r>
        <w:rPr>
          <w:rFonts w:hint="eastAsia" w:ascii="宋体" w:hAnsi="宋体" w:cs="宋体"/>
        </w:rPr>
        <w:t>5</w:t>
      </w:r>
      <w:r>
        <w:rPr>
          <w:rFonts w:hint="eastAsia" w:ascii="宋体" w:hAnsi="宋体" w:cs="宋体"/>
          <w:b/>
          <w:bCs/>
        </w:rPr>
        <w:t>合格投标人不足3家的，不再评标。</w:t>
      </w:r>
    </w:p>
    <w:p>
      <w:pPr>
        <w:pStyle w:val="385"/>
        <w:spacing w:before="0"/>
        <w:ind w:firstLine="0" w:firstLineChars="0"/>
        <w:rPr>
          <w:rFonts w:ascii="宋体" w:hAnsi="宋体" w:cs="宋体"/>
          <w:b/>
          <w:szCs w:val="24"/>
        </w:rPr>
      </w:pPr>
      <w:r>
        <w:rPr>
          <w:rFonts w:hint="eastAsia" w:ascii="宋体" w:hAnsi="宋体" w:cs="宋体"/>
          <w:b/>
          <w:szCs w:val="24"/>
        </w:rPr>
        <w:t>20、信用信息查询</w:t>
      </w:r>
    </w:p>
    <w:p>
      <w:pPr>
        <w:pStyle w:val="3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3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3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3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3"/>
        <w:jc w:val="center"/>
        <w:rPr>
          <w:sz w:val="32"/>
          <w:szCs w:val="32"/>
        </w:rPr>
      </w:pPr>
      <w:r>
        <w:rPr>
          <w:rFonts w:hint="eastAsia"/>
          <w:sz w:val="32"/>
          <w:szCs w:val="32"/>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pStyle w:val="3"/>
        <w:jc w:val="center"/>
        <w:rPr>
          <w:sz w:val="32"/>
          <w:szCs w:val="32"/>
        </w:rPr>
      </w:pPr>
      <w:r>
        <w:rPr>
          <w:rFonts w:hint="eastAsia"/>
          <w:sz w:val="32"/>
          <w:szCs w:val="32"/>
        </w:rPr>
        <w:t>六、定标</w:t>
      </w:r>
    </w:p>
    <w:p>
      <w:pPr>
        <w:pStyle w:val="26"/>
        <w:spacing w:line="360" w:lineRule="auto"/>
        <w:ind w:left="479" w:hanging="479" w:hangingChars="199"/>
        <w:rPr>
          <w:rFonts w:cs="宋体"/>
          <w:b/>
        </w:rPr>
      </w:pPr>
      <w:r>
        <w:rPr>
          <w:rFonts w:hint="eastAsia" w:cs="宋体"/>
          <w:b/>
        </w:rPr>
        <w:t>22. 确定中标供应商</w:t>
      </w:r>
    </w:p>
    <w:p>
      <w:pPr>
        <w:pStyle w:val="385"/>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3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3"/>
        <w:jc w:val="center"/>
        <w:rPr>
          <w:sz w:val="32"/>
          <w:szCs w:val="32"/>
        </w:rPr>
      </w:pPr>
      <w:r>
        <w:rPr>
          <w:rFonts w:hint="eastAsia"/>
          <w:sz w:val="32"/>
          <w:szCs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b/>
          <w:bCs/>
          <w:kern w:val="0"/>
          <w:sz w:val="24"/>
        </w:rPr>
      </w:pPr>
      <w:r>
        <w:rPr>
          <w:rFonts w:ascii="宋体" w:hAnsi="宋体" w:cs="宋体"/>
          <w:b/>
          <w:bCs/>
          <w:sz w:val="24"/>
        </w:rPr>
        <w:t>25.1</w:t>
      </w:r>
      <w:r>
        <w:rPr>
          <w:rFonts w:hint="eastAsia" w:ascii="宋体" w:hAnsi="宋体" w:cs="宋体"/>
          <w:b/>
          <w:bCs/>
          <w:sz w:val="24"/>
        </w:rPr>
        <w:t xml:space="preserve"> 根据项目立项相关批示要求，本项目采取统采分签形式，由采购人杭州市城乡建设委员会负责统一招标，市建委会同项目涉及十城区住建局，</w:t>
      </w:r>
      <w:r>
        <w:rPr>
          <w:rFonts w:hint="eastAsia" w:ascii="宋体" w:hAnsi="宋体" w:cs="宋体"/>
          <w:b/>
          <w:bCs/>
          <w:kern w:val="0"/>
          <w:sz w:val="24"/>
        </w:rPr>
        <w:t>自中标通知书发出之日起</w:t>
      </w:r>
      <w:r>
        <w:rPr>
          <w:rFonts w:hint="eastAsia" w:ascii="宋体" w:hAnsi="宋体" w:cs="宋体"/>
          <w:b/>
          <w:bCs/>
          <w:kern w:val="0"/>
          <w:sz w:val="24"/>
          <w:lang w:val="en-US" w:eastAsia="zh-CN"/>
        </w:rPr>
        <w:t>十个工作日</w:t>
      </w:r>
      <w:r>
        <w:rPr>
          <w:rFonts w:hint="eastAsia" w:ascii="宋体" w:hAnsi="宋体" w:cs="宋体"/>
          <w:b/>
          <w:bCs/>
          <w:kern w:val="0"/>
          <w:sz w:val="24"/>
        </w:rPr>
        <w:t>内，按照招标文件确定的事项以城区为单位分别与中标人签订政府采购三方合同，并在规定时间内依法发布合同公告。合同金额按各区县本项目标的覆盖建成区面积占比确定，具体计算方法如下：</w:t>
      </w:r>
    </w:p>
    <w:p>
      <w:pPr>
        <w:spacing w:line="360" w:lineRule="auto"/>
        <w:jc w:val="center"/>
        <w:rPr>
          <w:rFonts w:ascii="宋体" w:hAnsi="宋体" w:cs="宋体"/>
          <w:b/>
          <w:bCs/>
          <w:kern w:val="0"/>
          <w:sz w:val="24"/>
        </w:rPr>
      </w:pPr>
      <w:r>
        <w:rPr>
          <w:rFonts w:hint="eastAsia" w:ascii="宋体" w:hAnsi="宋体" w:cs="宋体"/>
          <w:b/>
          <w:bCs/>
          <w:kern w:val="0"/>
          <w:sz w:val="24"/>
        </w:rPr>
        <w:t>合同金额=项目标项中标金额×区县面积占比</w:t>
      </w:r>
    </w:p>
    <w:p>
      <w:pPr>
        <w:spacing w:line="360" w:lineRule="auto"/>
        <w:jc w:val="center"/>
        <w:rPr>
          <w:rFonts w:ascii="宋体" w:hAnsi="宋体" w:cs="宋体"/>
          <w:b/>
          <w:bCs/>
          <w:kern w:val="0"/>
          <w:sz w:val="24"/>
        </w:rPr>
      </w:pPr>
      <w:r>
        <w:rPr>
          <w:rFonts w:hint="eastAsia" w:ascii="宋体" w:hAnsi="宋体" w:cs="宋体"/>
          <w:b/>
          <w:bCs/>
          <w:kern w:val="0"/>
          <w:sz w:val="24"/>
        </w:rPr>
        <w:t>各区县本项目标的覆盖建成区面积占比情况如下：</w:t>
      </w: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115"/>
        <w:gridCol w:w="3575"/>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序号</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区县</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标的覆盖建成区面积</w:t>
            </w:r>
          </w:p>
          <w:p>
            <w:pPr>
              <w:widowControl/>
              <w:jc w:val="center"/>
              <w:textAlignment w:val="center"/>
              <w:rPr>
                <w:rFonts w:ascii="宋体" w:hAnsi="宋体"/>
                <w:bCs/>
                <w:sz w:val="24"/>
              </w:rPr>
            </w:pPr>
            <w:r>
              <w:rPr>
                <w:rFonts w:hint="eastAsia" w:ascii="宋体" w:hAnsi="宋体"/>
                <w:bCs/>
                <w:sz w:val="24"/>
              </w:rPr>
              <w:t>（平方公里）</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面积占比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上城区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93.81</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2</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拱墅区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82.17</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3</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西湖区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88.35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4</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滨江区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48.3</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0.05490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5</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萧山区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120.62</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6</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余杭区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125.94</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7</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临平区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99.67</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钱塘区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112.05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富阳区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55.69</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tcPr>
          <w:p>
            <w:pPr>
              <w:widowControl/>
              <w:jc w:val="center"/>
              <w:textAlignment w:val="top"/>
              <w:rPr>
                <w:rFonts w:ascii="宋体" w:hAnsi="宋体"/>
                <w:bCs/>
                <w:sz w:val="24"/>
              </w:rPr>
            </w:pPr>
            <w:r>
              <w:rPr>
                <w:rFonts w:hint="eastAsia" w:ascii="宋体" w:hAnsi="宋体"/>
                <w:bCs/>
                <w:sz w:val="24"/>
              </w:rPr>
              <w:t>10</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临安区</w:t>
            </w:r>
          </w:p>
        </w:tc>
        <w:tc>
          <w:tcPr>
            <w:tcW w:w="1925" w:type="pct"/>
            <w:shd w:val="clear" w:color="auto" w:fill="auto"/>
          </w:tcPr>
          <w:p>
            <w:pPr>
              <w:widowControl/>
              <w:jc w:val="center"/>
              <w:textAlignment w:val="top"/>
              <w:rPr>
                <w:rFonts w:ascii="宋体" w:hAnsi="宋体"/>
                <w:bCs/>
                <w:sz w:val="24"/>
              </w:rPr>
            </w:pPr>
            <w:r>
              <w:rPr>
                <w:rFonts w:hint="eastAsia" w:ascii="宋体" w:hAnsi="宋体"/>
                <w:bCs/>
                <w:sz w:val="24"/>
              </w:rPr>
              <w:t>53.15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0.06041</w:t>
            </w:r>
          </w:p>
        </w:tc>
      </w:tr>
    </w:tbl>
    <w:p>
      <w:pPr>
        <w:pStyle w:val="3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3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3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3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jc w:val="center"/>
        <w:rPr>
          <w:sz w:val="32"/>
          <w:szCs w:val="32"/>
        </w:rPr>
      </w:pPr>
      <w:r>
        <w:rPr>
          <w:rFonts w:hint="eastAsia"/>
          <w:sz w:val="32"/>
          <w:szCs w:val="32"/>
        </w:rPr>
        <w:t>八、电子交易活动的中止</w:t>
      </w:r>
    </w:p>
    <w:p>
      <w:pPr>
        <w:pStyle w:val="385"/>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38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38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38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38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38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38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jc w:val="center"/>
        <w:rPr>
          <w:sz w:val="32"/>
          <w:szCs w:val="32"/>
        </w:rPr>
      </w:pPr>
      <w:r>
        <w:rPr>
          <w:rFonts w:hint="eastAsia"/>
          <w:sz w:val="32"/>
          <w:szCs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会同组织对供应商履约的集体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29.2采购人可以邀请第三方机构参与验收。第三方机构的意见作为验收书的参考资料一并存档。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合同丙方将根据采购合同的约定及时向供应商支付采购资金。验收不合格的项目，采购人及各合同甲方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p>
    <w:bookmarkEnd w:id="10"/>
    <w:bookmarkEnd w:id="11"/>
    <w:bookmarkEnd w:id="12"/>
    <w:p>
      <w:pPr>
        <w:pStyle w:val="3"/>
        <w:jc w:val="center"/>
      </w:pPr>
      <w:bookmarkStart w:id="13" w:name="_Toc3405"/>
      <w:bookmarkStart w:id="14" w:name="_Toc501022792"/>
      <w:bookmarkStart w:id="15" w:name="_Toc450840085"/>
      <w:bookmarkStart w:id="16" w:name="第四部分"/>
      <w:r>
        <w:rPr>
          <w:rFonts w:hint="eastAsia"/>
        </w:rPr>
        <w:t>第三部分  采购需求</w:t>
      </w:r>
    </w:p>
    <w:p>
      <w:pPr>
        <w:pStyle w:val="4"/>
        <w:adjustRightInd/>
        <w:spacing w:before="0" w:after="0" w:line="360" w:lineRule="auto"/>
        <w:ind w:left="0" w:firstLine="0"/>
        <w:rPr>
          <w:sz w:val="28"/>
          <w:szCs w:val="28"/>
        </w:rPr>
      </w:pPr>
      <w:r>
        <w:rPr>
          <w:rFonts w:hint="eastAsia"/>
          <w:sz w:val="28"/>
          <w:szCs w:val="28"/>
        </w:rPr>
        <w:t>一、标项一：数据治理工程</w:t>
      </w:r>
    </w:p>
    <w:p>
      <w:pPr>
        <w:pStyle w:val="4"/>
        <w:adjustRightInd/>
        <w:spacing w:before="0" w:after="0" w:line="360" w:lineRule="auto"/>
        <w:ind w:left="0" w:firstLine="482" w:firstLineChars="200"/>
        <w:rPr>
          <w:sz w:val="24"/>
          <w:szCs w:val="24"/>
        </w:rPr>
      </w:pPr>
      <w:bookmarkStart w:id="17" w:name="_Toc1244141692"/>
      <w:bookmarkStart w:id="18" w:name="_Toc1179396648"/>
      <w:r>
        <w:rPr>
          <w:rFonts w:hint="eastAsia"/>
          <w:sz w:val="24"/>
          <w:szCs w:val="24"/>
        </w:rPr>
        <w:t>（一）建设目标</w:t>
      </w:r>
      <w:bookmarkEnd w:id="17"/>
      <w:bookmarkEnd w:id="18"/>
    </w:p>
    <w:p>
      <w:pPr>
        <w:pStyle w:val="385"/>
        <w:adjustRightInd/>
        <w:spacing w:before="0"/>
        <w:ind w:firstLine="480"/>
        <w:rPr>
          <w:rFonts w:ascii="宋体" w:hAnsi="宋体"/>
          <w:bCs/>
          <w:szCs w:val="24"/>
        </w:rPr>
      </w:pPr>
      <w:r>
        <w:rPr>
          <w:rFonts w:hint="eastAsia" w:ascii="宋体" w:hAnsi="宋体"/>
          <w:bCs/>
          <w:szCs w:val="24"/>
        </w:rPr>
        <w:t>结合省、市数字化改革工作和市委市政府领导重要指示，配合城市地下隐患智防应用体系（二期）全面开展杭州“十城区”建成区范围的建设要求，对十城区各单位汇交的城市道路塌陷风险相关数据成果进行数据治理，并根据路面塌陷综合风险评估分析模型的数据应用需求，对数据成果进行标准化处理与集成。</w:t>
      </w:r>
    </w:p>
    <w:p>
      <w:pPr>
        <w:pStyle w:val="4"/>
        <w:adjustRightInd/>
        <w:spacing w:before="0" w:after="0" w:line="360" w:lineRule="auto"/>
        <w:ind w:left="0" w:firstLine="482" w:firstLineChars="200"/>
        <w:rPr>
          <w:sz w:val="24"/>
          <w:szCs w:val="24"/>
        </w:rPr>
      </w:pPr>
      <w:bookmarkStart w:id="19" w:name="_Toc1438408998"/>
      <w:bookmarkStart w:id="20" w:name="_Toc11781"/>
      <w:bookmarkStart w:id="21" w:name="_Toc421211556"/>
      <w:r>
        <w:rPr>
          <w:rFonts w:hint="eastAsia"/>
          <w:sz w:val="24"/>
          <w:szCs w:val="24"/>
        </w:rPr>
        <w:t>（二）</w:t>
      </w:r>
      <w:bookmarkEnd w:id="19"/>
      <w:bookmarkEnd w:id="20"/>
      <w:bookmarkEnd w:id="21"/>
      <w:r>
        <w:rPr>
          <w:rFonts w:hint="eastAsia"/>
          <w:sz w:val="24"/>
          <w:szCs w:val="24"/>
        </w:rPr>
        <w:t>建设周期</w:t>
      </w:r>
    </w:p>
    <w:p>
      <w:pPr>
        <w:pStyle w:val="385"/>
        <w:adjustRightInd/>
        <w:spacing w:before="0"/>
        <w:ind w:firstLine="480"/>
        <w:rPr>
          <w:rFonts w:ascii="宋体" w:hAnsi="宋体"/>
          <w:bCs/>
          <w:szCs w:val="24"/>
        </w:rPr>
      </w:pPr>
      <w:r>
        <w:rPr>
          <w:rFonts w:hint="eastAsia" w:ascii="宋体" w:hAnsi="宋体"/>
          <w:bCs/>
          <w:szCs w:val="24"/>
        </w:rPr>
        <w:t>自合同签订之日起至2022年12月1日完成全部工作内容。</w:t>
      </w:r>
    </w:p>
    <w:p>
      <w:pPr>
        <w:pStyle w:val="4"/>
        <w:adjustRightInd/>
        <w:spacing w:before="0" w:after="0" w:line="360" w:lineRule="auto"/>
        <w:ind w:left="0" w:firstLine="482" w:firstLineChars="200"/>
        <w:rPr>
          <w:sz w:val="24"/>
          <w:szCs w:val="24"/>
        </w:rPr>
      </w:pPr>
      <w:r>
        <w:rPr>
          <w:rFonts w:hint="eastAsia"/>
          <w:sz w:val="24"/>
          <w:szCs w:val="24"/>
        </w:rPr>
        <w:t>（三）建设内容</w:t>
      </w:r>
    </w:p>
    <w:p>
      <w:pPr>
        <w:pStyle w:val="385"/>
        <w:adjustRightInd/>
        <w:spacing w:before="0"/>
        <w:ind w:firstLine="480"/>
        <w:rPr>
          <w:rFonts w:ascii="宋体" w:hAnsi="宋体"/>
          <w:bCs/>
          <w:szCs w:val="24"/>
        </w:rPr>
      </w:pPr>
      <w:r>
        <w:rPr>
          <w:rFonts w:hint="eastAsia" w:ascii="宋体" w:hAnsi="宋体"/>
          <w:bCs/>
          <w:szCs w:val="24"/>
        </w:rPr>
        <w:t>建设范围为“十城区”建成区，杭州“十城区”包括上城、拱墅、西湖、滨江、萧山、余杭、临平、钱塘、富阳、临安，根据以上十个城区统计汇总得到，该十城区建成区覆盖面积约880平方公里。十城区建成区范围内涉及道路（主干道、次干道、支路）长度约</w:t>
      </w:r>
      <w:r>
        <w:rPr>
          <w:rFonts w:ascii="宋体" w:hAnsi="宋体"/>
          <w:bCs/>
          <w:szCs w:val="24"/>
        </w:rPr>
        <w:t>4700</w:t>
      </w:r>
      <w:r>
        <w:rPr>
          <w:rFonts w:hint="eastAsia" w:ascii="宋体" w:hAnsi="宋体"/>
          <w:bCs/>
          <w:szCs w:val="24"/>
        </w:rPr>
        <w:t>公里，给水、污水、雨水、燃气四个专业的管线长度约</w:t>
      </w:r>
      <w:r>
        <w:rPr>
          <w:rFonts w:ascii="宋体" w:hAnsi="宋体"/>
          <w:bCs/>
          <w:szCs w:val="24"/>
        </w:rPr>
        <w:t>21000</w:t>
      </w:r>
      <w:r>
        <w:rPr>
          <w:rFonts w:hint="eastAsia" w:ascii="宋体" w:hAnsi="宋体"/>
          <w:bCs/>
          <w:szCs w:val="24"/>
        </w:rPr>
        <w:t>公里。</w:t>
      </w:r>
    </w:p>
    <w:p>
      <w:pPr>
        <w:pStyle w:val="385"/>
        <w:adjustRightInd/>
        <w:spacing w:before="0"/>
        <w:ind w:firstLine="480"/>
        <w:rPr>
          <w:rFonts w:ascii="宋体" w:hAnsi="宋体"/>
          <w:bCs/>
          <w:szCs w:val="24"/>
        </w:rPr>
      </w:pPr>
      <w:r>
        <w:rPr>
          <w:rFonts w:hint="eastAsia" w:ascii="宋体" w:hAnsi="宋体"/>
          <w:bCs/>
          <w:szCs w:val="24"/>
        </w:rPr>
        <w:t>十城区各区工作量以标的覆盖的建成区面积比例为参照进行评估，中标单位需对标的覆盖的建成区范围内的城市道路塌陷风险相关数据成果进行数据治理</w:t>
      </w:r>
      <w:r>
        <w:rPr>
          <w:rFonts w:ascii="宋体" w:hAnsi="宋体"/>
          <w:bCs/>
          <w:szCs w:val="24"/>
        </w:rPr>
        <w:t>,</w:t>
      </w:r>
      <w:r>
        <w:rPr>
          <w:rFonts w:hint="eastAsia" w:ascii="宋体" w:hAnsi="宋体"/>
          <w:bCs/>
          <w:szCs w:val="24"/>
        </w:rPr>
        <w:t>各区面积参考下表：</w:t>
      </w: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935"/>
        <w:gridCol w:w="327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序号</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区县</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标的覆盖建成区面积（平方公里）</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面积占比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上城区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93.81</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2</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拱墅区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82.17</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3</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西湖区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88.35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4</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滨江区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48.3</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0.05490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5</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萧山区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120.62</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6</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余杭区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125.94</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7</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临平区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99.67</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钱塘区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112.05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富阳区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55.69</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tcPr>
          <w:p>
            <w:pPr>
              <w:widowControl/>
              <w:jc w:val="center"/>
              <w:textAlignment w:val="top"/>
              <w:rPr>
                <w:rFonts w:ascii="宋体" w:hAnsi="宋体"/>
                <w:bCs/>
                <w:sz w:val="24"/>
              </w:rPr>
            </w:pPr>
            <w:r>
              <w:rPr>
                <w:rFonts w:hint="eastAsia" w:ascii="宋体" w:hAnsi="宋体"/>
                <w:bCs/>
                <w:sz w:val="24"/>
              </w:rPr>
              <w:t>10</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临安区</w:t>
            </w:r>
          </w:p>
        </w:tc>
        <w:tc>
          <w:tcPr>
            <w:tcW w:w="1925" w:type="pct"/>
            <w:shd w:val="clear" w:color="auto" w:fill="auto"/>
          </w:tcPr>
          <w:p>
            <w:pPr>
              <w:widowControl/>
              <w:jc w:val="center"/>
              <w:textAlignment w:val="top"/>
              <w:rPr>
                <w:rFonts w:ascii="宋体" w:hAnsi="宋体"/>
                <w:bCs/>
                <w:sz w:val="24"/>
              </w:rPr>
            </w:pPr>
            <w:r>
              <w:rPr>
                <w:rFonts w:hint="eastAsia" w:ascii="宋体" w:hAnsi="宋体"/>
                <w:bCs/>
                <w:sz w:val="24"/>
              </w:rPr>
              <w:t>53.15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0.06041</w:t>
            </w:r>
          </w:p>
        </w:tc>
      </w:tr>
    </w:tbl>
    <w:p>
      <w:pPr>
        <w:pStyle w:val="385"/>
        <w:adjustRightInd/>
        <w:spacing w:before="0"/>
        <w:ind w:firstLine="480"/>
        <w:rPr>
          <w:rFonts w:ascii="宋体" w:hAnsi="宋体"/>
          <w:bCs/>
          <w:szCs w:val="24"/>
        </w:rPr>
      </w:pP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3.1道路数据专项治理</w:t>
      </w:r>
    </w:p>
    <w:p>
      <w:pPr>
        <w:pStyle w:val="385"/>
        <w:adjustRightInd/>
        <w:spacing w:before="0"/>
        <w:ind w:firstLine="480"/>
        <w:rPr>
          <w:rFonts w:ascii="宋体" w:hAnsi="宋体"/>
          <w:bCs/>
          <w:szCs w:val="24"/>
        </w:rPr>
      </w:pPr>
      <w:r>
        <w:rPr>
          <w:rFonts w:hint="eastAsia" w:ascii="宋体" w:hAnsi="宋体"/>
          <w:bCs/>
          <w:szCs w:val="24"/>
        </w:rPr>
        <w:t>3.1.1路网几何构建：基于大比例尺DLG数据和地理框架数据，对道路要素进行数据整理、数据综合、数据加工，构建“十城区”建成区范围内主干道、次干道、支路的路网几何，包括以中心线构筑的线状路网和以道路面构建的面状路网。并对线状路网进行属性赋予、路网梳理、路段与交叉口提取、拓扑构建、索引组织与编码。</w:t>
      </w:r>
    </w:p>
    <w:p>
      <w:pPr>
        <w:pStyle w:val="385"/>
        <w:adjustRightInd/>
        <w:spacing w:before="0"/>
        <w:ind w:firstLine="720" w:firstLineChars="300"/>
        <w:rPr>
          <w:rFonts w:ascii="宋体" w:hAnsi="宋体"/>
          <w:bCs/>
          <w:szCs w:val="24"/>
        </w:rPr>
      </w:pPr>
      <w:r>
        <w:rPr>
          <w:rFonts w:hint="eastAsia" w:ascii="宋体" w:hAnsi="宋体"/>
          <w:bCs/>
          <w:szCs w:val="24"/>
        </w:rPr>
        <w:t>3.1.2道路分析格网划分与编码：结合线状路网成果，对面状路网几何进行语义切割、分析格网切割，属性关联、拓扑构建、索引组织与编码等，最终生成拓扑路径网、因子格网、语义单元等一系列成果，生成以道路为本底的标准化分析网格，作为风险计算的基础载体和隐患智防基本单元。</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3.2“三水一气”管网数据专项治理</w:t>
      </w:r>
    </w:p>
    <w:p>
      <w:pPr>
        <w:pStyle w:val="385"/>
        <w:adjustRightInd/>
        <w:spacing w:before="0"/>
        <w:ind w:firstLine="480"/>
        <w:rPr>
          <w:rFonts w:ascii="宋体" w:hAnsi="宋体"/>
          <w:bCs/>
          <w:szCs w:val="24"/>
        </w:rPr>
      </w:pPr>
      <w:r>
        <w:rPr>
          <w:rFonts w:hint="eastAsia" w:ascii="宋体" w:hAnsi="宋体"/>
          <w:bCs/>
          <w:szCs w:val="24"/>
        </w:rPr>
        <w:t>针对给水、污水、雨水、燃气四个专业的管线数据各自开展。</w:t>
      </w:r>
    </w:p>
    <w:p>
      <w:pPr>
        <w:pStyle w:val="385"/>
        <w:adjustRightInd/>
        <w:spacing w:before="0"/>
        <w:ind w:firstLine="480"/>
        <w:rPr>
          <w:rFonts w:ascii="宋体" w:hAnsi="宋体"/>
          <w:bCs/>
          <w:szCs w:val="24"/>
        </w:rPr>
      </w:pPr>
      <w:r>
        <w:rPr>
          <w:rFonts w:hint="eastAsia" w:ascii="宋体" w:hAnsi="宋体"/>
          <w:bCs/>
          <w:szCs w:val="24"/>
        </w:rPr>
        <w:t>3.2.1管线数据质检：对汇交的“三水一气”全量管网数据成果分专业进行规范性质检、内容性质检、接边质检，并且形成问题反馈意见，反馈给相关数据提供单位进行数据修改，使其满足后续数据使用及系统平台要求。</w:t>
      </w:r>
    </w:p>
    <w:p>
      <w:pPr>
        <w:pStyle w:val="385"/>
        <w:adjustRightInd/>
        <w:spacing w:before="0"/>
        <w:ind w:firstLine="480"/>
        <w:rPr>
          <w:rFonts w:ascii="宋体" w:hAnsi="宋体"/>
          <w:bCs/>
          <w:szCs w:val="24"/>
        </w:rPr>
      </w:pPr>
      <w:r>
        <w:rPr>
          <w:rFonts w:hint="eastAsia" w:ascii="宋体" w:hAnsi="宋体"/>
          <w:bCs/>
          <w:szCs w:val="24"/>
        </w:rPr>
        <w:t>3.2.2管线数据集成与接边：基于各区各单位汇交的分专业标准化管线基础库入库数据成果，由于分批次、分区域汇交，各自为局部数据，需要对分片区的管线数据按各管线专业进行缝合连通构网，针对接边处无法自动契合与连通的情况，进行以人工为主的集成接边工作，使其能够成为一个整体。</w:t>
      </w:r>
    </w:p>
    <w:p>
      <w:pPr>
        <w:pStyle w:val="385"/>
        <w:adjustRightInd/>
        <w:spacing w:before="0"/>
        <w:ind w:firstLine="480"/>
        <w:rPr>
          <w:rFonts w:ascii="宋体" w:hAnsi="宋体"/>
          <w:bCs/>
          <w:szCs w:val="24"/>
        </w:rPr>
      </w:pPr>
      <w:r>
        <w:rPr>
          <w:rFonts w:hint="eastAsia" w:ascii="宋体" w:hAnsi="宋体"/>
          <w:bCs/>
          <w:szCs w:val="24"/>
        </w:rPr>
        <w:t>3.2.3管线数据预计算治理：根据数据属性信息建立因子匹配模型，以支撑后续可变权重体系的因子模型计算；根据分析网格对数据进行颗粒化处理，开展管网数据的图属分离及属性信息格网聚合，管网数据因子数值映射与导入因子库。形成以分析格网为单元的各专业管网数据属性聚合成果和单因子预计算成果。</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3.3三维地质数据专项治理</w:t>
      </w:r>
    </w:p>
    <w:p>
      <w:pPr>
        <w:pStyle w:val="385"/>
        <w:adjustRightInd/>
        <w:spacing w:before="0"/>
        <w:ind w:firstLine="480"/>
        <w:rPr>
          <w:rFonts w:ascii="宋体" w:hAnsi="宋体"/>
          <w:bCs/>
          <w:szCs w:val="24"/>
        </w:rPr>
      </w:pPr>
      <w:r>
        <w:rPr>
          <w:rFonts w:hint="eastAsia" w:ascii="宋体" w:hAnsi="宋体"/>
          <w:bCs/>
          <w:szCs w:val="24"/>
        </w:rPr>
        <w:t>3.3.1数据综合质检：对汇交的成套地质数据成果进行合规性质检，并且形成问题反馈意见，反馈给相关数据提供单位进行数据修改，使其满足后续数据使用及系统平台要求。包括钻孔数据和三维地质模型数据。</w:t>
      </w:r>
    </w:p>
    <w:p>
      <w:pPr>
        <w:pStyle w:val="385"/>
        <w:adjustRightInd/>
        <w:spacing w:before="0"/>
        <w:ind w:firstLine="480"/>
        <w:rPr>
          <w:rFonts w:ascii="宋体" w:hAnsi="宋体"/>
          <w:bCs/>
          <w:szCs w:val="24"/>
        </w:rPr>
      </w:pPr>
      <w:r>
        <w:rPr>
          <w:rFonts w:hint="eastAsia" w:ascii="宋体" w:hAnsi="宋体"/>
          <w:bCs/>
          <w:szCs w:val="24"/>
        </w:rPr>
        <w:t>3.3.2数据预计算治理：对于需要参与计算的全部地质数据资料，进行数据的颗粒化计算，并建立分析格网影响映射关系；以分析格网为单元，开展地质数据的属性信息格网聚合，地质因子数值映射及导入因子库。形成以分析格网为单元的地质数据属性聚合成果和单因子预计算成果。</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3.4地下公共停车场、地下通道、地下隧道、人防工程等地下市政设施数据治理</w:t>
      </w:r>
    </w:p>
    <w:p>
      <w:pPr>
        <w:pStyle w:val="385"/>
        <w:adjustRightInd/>
        <w:spacing w:before="0"/>
        <w:ind w:firstLine="480"/>
        <w:rPr>
          <w:rFonts w:ascii="宋体" w:hAnsi="宋体"/>
          <w:bCs/>
          <w:szCs w:val="24"/>
        </w:rPr>
      </w:pPr>
      <w:r>
        <w:rPr>
          <w:rFonts w:hint="eastAsia" w:ascii="宋体" w:hAnsi="宋体"/>
          <w:bCs/>
          <w:szCs w:val="24"/>
        </w:rPr>
        <w:t>针对各单位汇交的公用的地下公共停车场、地下通道、地下隧道、人防工程等类型各自开展，公共地下市政设施总个数约180个。</w:t>
      </w:r>
    </w:p>
    <w:p>
      <w:pPr>
        <w:pStyle w:val="385"/>
        <w:adjustRightInd/>
        <w:spacing w:before="0"/>
        <w:ind w:firstLine="480"/>
        <w:rPr>
          <w:rFonts w:ascii="宋体" w:hAnsi="宋体"/>
          <w:bCs/>
          <w:szCs w:val="24"/>
        </w:rPr>
      </w:pPr>
      <w:r>
        <w:rPr>
          <w:rFonts w:hint="eastAsia" w:ascii="宋体" w:hAnsi="宋体"/>
          <w:bCs/>
          <w:szCs w:val="24"/>
        </w:rPr>
        <w:t>3.4.1数据综合质检与信息集成：以汇交的标准化入库数据为基础，整合基于地下市政基础设施普查的标准，完成统一编码校核，形成一套统一的地下市政基础设施二三维矢量数据。同步进行合规性质检，形成问题反馈意见，反馈给相关数据提供单位进行数据修改，使其满足后续数据使用及系统平台要求。以地下市政基础设施矢量数据为基础，集成城管部门对地下市政基础设施隐患的标准化汇交数据，完成地下市政设施矢量数据与隐患数据的信息集成。</w:t>
      </w:r>
    </w:p>
    <w:p>
      <w:pPr>
        <w:pStyle w:val="385"/>
        <w:adjustRightInd/>
        <w:spacing w:before="0"/>
        <w:ind w:firstLine="480"/>
        <w:rPr>
          <w:rFonts w:ascii="宋体" w:hAnsi="宋体"/>
          <w:bCs/>
          <w:szCs w:val="24"/>
        </w:rPr>
      </w:pPr>
      <w:r>
        <w:rPr>
          <w:rFonts w:hint="eastAsia" w:ascii="宋体" w:hAnsi="宋体"/>
          <w:bCs/>
          <w:szCs w:val="24"/>
        </w:rPr>
        <w:t>3.4.2数据预计算治理：根据数据属性信息建立因子匹配模型，以支撑后续可变权重体系的因子模型计算。以每个独立设施对象空间范围为单位，整合其可参与计算的普查或隐患排查信息，并建立分析格网影响映射关系，按分析格网进行信息聚合、因子数值映射及导入因子库。形成以分析格网为单元的地下市政设施数据信息聚合成果和单因子预计算成果。</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3.5基坑及地下工程施工动态数据治理</w:t>
      </w:r>
    </w:p>
    <w:p>
      <w:pPr>
        <w:pStyle w:val="385"/>
        <w:adjustRightInd/>
        <w:spacing w:before="0"/>
        <w:ind w:firstLine="480"/>
        <w:rPr>
          <w:rFonts w:ascii="宋体" w:hAnsi="宋体"/>
          <w:bCs/>
          <w:szCs w:val="24"/>
        </w:rPr>
      </w:pPr>
      <w:r>
        <w:rPr>
          <w:rFonts w:hint="eastAsia" w:ascii="宋体" w:hAnsi="宋体"/>
          <w:bCs/>
          <w:szCs w:val="24"/>
        </w:rPr>
        <w:t>3.5.1对汇交的基坑矢量数据和进行标准化处理与入库；基坑个数约400个。</w:t>
      </w:r>
    </w:p>
    <w:p>
      <w:pPr>
        <w:pStyle w:val="385"/>
        <w:adjustRightInd/>
        <w:spacing w:before="0"/>
        <w:ind w:firstLine="480"/>
        <w:rPr>
          <w:rFonts w:ascii="宋体" w:hAnsi="宋体"/>
          <w:bCs/>
          <w:szCs w:val="24"/>
        </w:rPr>
      </w:pPr>
      <w:r>
        <w:rPr>
          <w:rFonts w:hint="eastAsia" w:ascii="宋体" w:hAnsi="宋体"/>
          <w:bCs/>
          <w:szCs w:val="24"/>
        </w:rPr>
        <w:t>3.5.2数据信息整合与预计算治理：将接入的基坑及地下工程（地铁盾构）施工状态数据与其对应的矢量入库数据进行集成，根据数据属性信息建立因子匹配模型，以支撑后续可变权重体系的因子模型计算；建立分析格网影响映射关系，并按分析格网进行信息聚合、因子数值映射及导入因子库。形成以分析格网为单元的基坑及地下工程动态数据信息聚合成果和单因子预计算成果。</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3.6道路扫描检测数据治理</w:t>
      </w:r>
    </w:p>
    <w:p>
      <w:pPr>
        <w:pStyle w:val="385"/>
        <w:adjustRightInd/>
        <w:spacing w:before="0"/>
        <w:ind w:firstLine="480"/>
        <w:rPr>
          <w:rFonts w:ascii="宋体" w:hAnsi="宋体"/>
          <w:bCs/>
          <w:szCs w:val="24"/>
        </w:rPr>
      </w:pPr>
      <w:r>
        <w:rPr>
          <w:rFonts w:hint="eastAsia" w:ascii="宋体" w:hAnsi="宋体"/>
          <w:bCs/>
          <w:szCs w:val="24"/>
        </w:rPr>
        <w:t>3.6.1数据整合与质检：对汇交入库的道路扫描检测数据进行合规性质检，包括属性质检、几何质检等；增量扫描的道路长度约3200公里。</w:t>
      </w:r>
    </w:p>
    <w:p>
      <w:pPr>
        <w:pStyle w:val="385"/>
        <w:adjustRightInd/>
        <w:spacing w:before="0"/>
        <w:ind w:firstLine="480"/>
        <w:rPr>
          <w:rFonts w:ascii="宋体" w:hAnsi="宋体"/>
          <w:bCs/>
          <w:szCs w:val="24"/>
        </w:rPr>
      </w:pPr>
      <w:r>
        <w:rPr>
          <w:rFonts w:hint="eastAsia" w:ascii="宋体" w:hAnsi="宋体"/>
          <w:bCs/>
          <w:szCs w:val="24"/>
        </w:rPr>
        <w:t>3.6.2数据预计算治理：根据数据属性信息建立因子匹配模型，以支撑后续可变权重体系的因子模型计算；按照分析格网进行信息聚合、因子数值映射及导入因子库，形成以分析格网为单元的道路检测数据信息聚合成果和单因子预计算成果。</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3.7倾斜摄影实景三维数据治理</w:t>
      </w:r>
    </w:p>
    <w:p>
      <w:pPr>
        <w:pStyle w:val="385"/>
        <w:adjustRightInd/>
        <w:spacing w:before="0"/>
        <w:ind w:firstLine="480"/>
        <w:rPr>
          <w:rFonts w:ascii="宋体" w:hAnsi="宋体"/>
          <w:bCs/>
          <w:szCs w:val="24"/>
        </w:rPr>
      </w:pPr>
      <w:r>
        <w:rPr>
          <w:rFonts w:hint="eastAsia" w:ascii="宋体" w:hAnsi="宋体"/>
          <w:bCs/>
          <w:szCs w:val="24"/>
        </w:rPr>
        <w:t>3.7.1数据集成与接边：针对分批次分区块汇集的实景三维数据入库成果，进行交接边界数据处理，包括数据时序选取与重复区域裁切等，完成数据集成与接边。</w:t>
      </w:r>
    </w:p>
    <w:p>
      <w:pPr>
        <w:pStyle w:val="385"/>
        <w:adjustRightInd/>
        <w:spacing w:before="0"/>
        <w:ind w:firstLine="480"/>
        <w:rPr>
          <w:rFonts w:ascii="宋体" w:hAnsi="宋体"/>
          <w:bCs/>
          <w:szCs w:val="24"/>
        </w:rPr>
      </w:pPr>
      <w:r>
        <w:rPr>
          <w:rFonts w:hint="eastAsia" w:ascii="宋体" w:hAnsi="宋体"/>
          <w:bCs/>
          <w:szCs w:val="24"/>
        </w:rPr>
        <w:t>3.7.2数据组织与索引：对原始分块数据按照系统调度策略的需要进行拼合与重新裁切，形成匹配系统调度策略的数据组织与索引。</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3.8全量数据综合碰撞校核</w:t>
      </w:r>
    </w:p>
    <w:p>
      <w:pPr>
        <w:pStyle w:val="385"/>
        <w:adjustRightInd/>
        <w:spacing w:before="0"/>
        <w:ind w:firstLine="480"/>
        <w:rPr>
          <w:rFonts w:ascii="宋体" w:hAnsi="宋体"/>
          <w:bCs/>
          <w:szCs w:val="24"/>
        </w:rPr>
      </w:pPr>
      <w:r>
        <w:rPr>
          <w:rFonts w:hint="eastAsia" w:ascii="宋体" w:hAnsi="宋体"/>
          <w:bCs/>
          <w:szCs w:val="24"/>
        </w:rPr>
        <w:t>基于本项目汇集得到的给水、污水、雨水、燃气四个专业的管线数据开展。</w:t>
      </w:r>
    </w:p>
    <w:p>
      <w:pPr>
        <w:pStyle w:val="385"/>
        <w:adjustRightInd/>
        <w:spacing w:before="0"/>
        <w:ind w:firstLine="480"/>
        <w:rPr>
          <w:rFonts w:ascii="宋体" w:hAnsi="宋体"/>
          <w:bCs/>
          <w:szCs w:val="24"/>
        </w:rPr>
      </w:pPr>
      <w:r>
        <w:rPr>
          <w:rFonts w:hint="eastAsia" w:ascii="宋体" w:hAnsi="宋体"/>
          <w:bCs/>
          <w:szCs w:val="24"/>
        </w:rPr>
        <w:t>3.8.1综合管线数据碰撞校核</w:t>
      </w:r>
    </w:p>
    <w:p>
      <w:pPr>
        <w:pStyle w:val="385"/>
        <w:adjustRightInd/>
        <w:spacing w:before="0"/>
        <w:ind w:firstLine="480"/>
        <w:rPr>
          <w:rFonts w:ascii="宋体" w:hAnsi="宋体"/>
          <w:bCs/>
          <w:szCs w:val="24"/>
        </w:rPr>
      </w:pPr>
      <w:r>
        <w:rPr>
          <w:rFonts w:hint="eastAsia" w:ascii="宋体" w:hAnsi="宋体"/>
          <w:bCs/>
          <w:szCs w:val="24"/>
        </w:rPr>
        <w:t>同专业管线不同来源的数据碰撞校核：隐患智防系统将汇集两批次来源的管线数据，一是按照隐患智防系统汇交规范要求汇交的“三水一气”管线数据，二是由规资局组织的地下市政基础设施普查汇交的管线普查数据。以隐患智防系统汇交数据为基础，对两批数据进行碰撞校核，将发现相互矛盾冲突之处，整理成问题清单，配合数据救济机制，由数据权威单位对数据矛盾进行核对、修改与反馈。</w:t>
      </w:r>
    </w:p>
    <w:p>
      <w:pPr>
        <w:pStyle w:val="385"/>
        <w:adjustRightInd/>
        <w:spacing w:before="0"/>
        <w:ind w:firstLine="480"/>
        <w:rPr>
          <w:rFonts w:ascii="宋体" w:hAnsi="宋体"/>
          <w:bCs/>
          <w:szCs w:val="24"/>
        </w:rPr>
      </w:pPr>
      <w:r>
        <w:rPr>
          <w:rFonts w:hint="eastAsia" w:ascii="宋体" w:hAnsi="宋体"/>
          <w:bCs/>
          <w:szCs w:val="24"/>
        </w:rPr>
        <w:t>各专业管线相互之间的数据碰撞校核：对不同专业的管线数据进行三维空间检测，以发现数据相互碰撞、叠加、穿越等不合理问题，整理问题清单并反馈给各数据生产或汇交单位进行协同修改。</w:t>
      </w:r>
    </w:p>
    <w:p>
      <w:pPr>
        <w:pStyle w:val="385"/>
        <w:adjustRightInd/>
        <w:spacing w:before="0"/>
        <w:ind w:firstLine="480"/>
        <w:rPr>
          <w:rFonts w:ascii="宋体" w:hAnsi="宋体"/>
          <w:bCs/>
          <w:szCs w:val="24"/>
        </w:rPr>
      </w:pPr>
      <w:r>
        <w:rPr>
          <w:rFonts w:hint="eastAsia" w:ascii="宋体" w:hAnsi="宋体"/>
          <w:bCs/>
          <w:szCs w:val="24"/>
        </w:rPr>
        <w:t>3.8.2管线数据与其他地下市政设施碰撞校核</w:t>
      </w:r>
    </w:p>
    <w:p>
      <w:pPr>
        <w:pStyle w:val="385"/>
        <w:adjustRightInd/>
        <w:spacing w:before="0"/>
        <w:ind w:firstLine="480"/>
        <w:rPr>
          <w:rFonts w:ascii="宋体" w:hAnsi="宋体"/>
          <w:bCs/>
          <w:szCs w:val="24"/>
        </w:rPr>
      </w:pPr>
      <w:r>
        <w:rPr>
          <w:rFonts w:ascii="宋体" w:hAnsi="宋体"/>
          <w:bCs/>
          <w:szCs w:val="24"/>
        </w:rPr>
        <w:t>对管线与地铁站点、地铁区间、地下市政设施等数据进行三维空间检测，以发现管线与其他地下设施三维体相互碰撞、叠加、穿越等不合理问题，整理问题清单并反馈给各数据生产或汇交单位进行协同修改。地铁站点、地铁区间、地下市政设施数量约7</w:t>
      </w:r>
      <w:r>
        <w:rPr>
          <w:rFonts w:hint="eastAsia" w:ascii="宋体" w:hAnsi="宋体"/>
          <w:bCs/>
          <w:szCs w:val="24"/>
        </w:rPr>
        <w:t>0</w:t>
      </w:r>
      <w:r>
        <w:rPr>
          <w:rFonts w:ascii="宋体" w:hAnsi="宋体"/>
          <w:bCs/>
          <w:szCs w:val="24"/>
        </w:rPr>
        <w:t>0个。</w:t>
      </w:r>
    </w:p>
    <w:p>
      <w:pPr>
        <w:pStyle w:val="5"/>
        <w:tabs>
          <w:tab w:val="clear" w:pos="864"/>
        </w:tabs>
        <w:adjustRightInd/>
        <w:spacing w:before="0" w:after="0" w:line="360" w:lineRule="auto"/>
        <w:ind w:left="0" w:firstLine="482" w:firstLineChars="200"/>
        <w:rPr>
          <w:rFonts w:ascii="宋体" w:hAnsi="宋体" w:eastAsia="宋体" w:cs="宋体"/>
          <w:sz w:val="24"/>
          <w:szCs w:val="24"/>
          <w:lang w:val="en-US"/>
        </w:rPr>
      </w:pPr>
      <w:r>
        <w:rPr>
          <w:rFonts w:hint="eastAsia" w:ascii="宋体" w:hAnsi="宋体" w:eastAsia="宋体" w:cs="宋体"/>
          <w:sz w:val="24"/>
          <w:szCs w:val="24"/>
          <w:lang w:val="en-US"/>
        </w:rPr>
        <w:t>3.9综合数据场景融合</w:t>
      </w:r>
    </w:p>
    <w:p>
      <w:pPr>
        <w:adjustRightInd/>
        <w:spacing w:line="360" w:lineRule="auto"/>
        <w:ind w:firstLine="480" w:firstLineChars="200"/>
        <w:rPr>
          <w:rFonts w:ascii="宋体" w:hAnsi="宋体"/>
          <w:bCs/>
          <w:sz w:val="24"/>
        </w:rPr>
      </w:pPr>
      <w:r>
        <w:rPr>
          <w:rFonts w:hint="eastAsia" w:ascii="宋体" w:hAnsi="宋体"/>
          <w:bCs/>
          <w:sz w:val="24"/>
        </w:rPr>
        <w:t>基于上述全量综合数据集成，进行综合数据的场景融合。根据应用展示需求和场景调度策略，对数据进行叠加、镶嵌、显隐关系、空间定位等的检查与处理。以保障各类数据在统一空间场景下流畅展示、正确调度、一体融合。</w:t>
      </w:r>
    </w:p>
    <w:p>
      <w:pPr>
        <w:pStyle w:val="4"/>
        <w:adjustRightInd/>
        <w:spacing w:before="0" w:after="0" w:line="360" w:lineRule="auto"/>
        <w:ind w:left="0" w:firstLine="482" w:firstLineChars="200"/>
        <w:rPr>
          <w:sz w:val="24"/>
          <w:szCs w:val="24"/>
        </w:rPr>
      </w:pPr>
      <w:bookmarkStart w:id="22" w:name="_Toc35974768"/>
      <w:bookmarkEnd w:id="22"/>
      <w:bookmarkStart w:id="23" w:name="_Toc1700173470"/>
      <w:bookmarkStart w:id="24" w:name="_Toc1497001188"/>
      <w:r>
        <w:rPr>
          <w:rFonts w:hint="eastAsia"/>
          <w:sz w:val="24"/>
          <w:szCs w:val="24"/>
        </w:rPr>
        <w:t>（四）数据与网络安全</w:t>
      </w:r>
      <w:bookmarkEnd w:id="23"/>
      <w:bookmarkEnd w:id="24"/>
    </w:p>
    <w:p>
      <w:pPr>
        <w:pStyle w:val="385"/>
        <w:adjustRightInd/>
        <w:spacing w:before="0"/>
        <w:ind w:firstLine="480"/>
        <w:rPr>
          <w:rFonts w:ascii="宋体" w:hAnsi="宋体" w:cs="仿宋"/>
          <w:b/>
          <w:spacing w:val="-11"/>
          <w:szCs w:val="24"/>
        </w:rPr>
      </w:pPr>
      <w:r>
        <w:rPr>
          <w:rFonts w:hint="eastAsia"/>
          <w:szCs w:val="24"/>
        </w:rPr>
        <w:t>中标单位应在作业过程中做好数据安全与网络安全防护，保障数据安全性。</w:t>
      </w:r>
    </w:p>
    <w:p>
      <w:pPr>
        <w:pStyle w:val="4"/>
        <w:adjustRightInd/>
        <w:spacing w:before="0" w:after="0" w:line="360" w:lineRule="auto"/>
        <w:ind w:left="0" w:firstLine="482" w:firstLineChars="200"/>
        <w:rPr>
          <w:sz w:val="24"/>
          <w:szCs w:val="24"/>
        </w:rPr>
      </w:pPr>
      <w:r>
        <w:rPr>
          <w:rFonts w:hint="eastAsia"/>
          <w:sz w:val="24"/>
          <w:szCs w:val="24"/>
        </w:rPr>
        <w:t>（五）服务、培训、验收及实施等需求</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.1、项目售后服务要求</w:t>
      </w:r>
    </w:p>
    <w:p>
      <w:pPr>
        <w:pStyle w:val="914"/>
        <w:adjustRightInd/>
        <w:spacing w:line="360" w:lineRule="auto"/>
        <w:ind w:firstLine="720" w:firstLineChars="300"/>
        <w:rPr>
          <w:rFonts w:ascii="宋体" w:hAnsi="宋体" w:cs="微软雅黑"/>
          <w:kern w:val="0"/>
          <w:sz w:val="24"/>
          <w:lang w:val="zh-TW"/>
        </w:rPr>
      </w:pPr>
      <w:r>
        <w:rPr>
          <w:rFonts w:hint="eastAsia" w:ascii="宋体" w:hAnsi="宋体" w:cs="微软雅黑"/>
          <w:kern w:val="0"/>
          <w:sz w:val="24"/>
        </w:rPr>
        <w:t>1.售后服务期：</w:t>
      </w:r>
      <w:r>
        <w:rPr>
          <w:rFonts w:hint="eastAsia" w:ascii="宋体" w:hAnsi="宋体" w:cs="微软雅黑"/>
          <w:kern w:val="0"/>
          <w:sz w:val="24"/>
          <w:lang w:val="zh-TW" w:eastAsia="zh-TW"/>
        </w:rPr>
        <w:t>本项目需提供</w:t>
      </w:r>
      <w:r>
        <w:rPr>
          <w:rFonts w:hint="eastAsia" w:ascii="宋体" w:hAnsi="宋体" w:cs="微软雅黑"/>
          <w:kern w:val="0"/>
          <w:sz w:val="24"/>
        </w:rPr>
        <w:t>1</w:t>
      </w:r>
      <w:r>
        <w:rPr>
          <w:rFonts w:hint="eastAsia" w:ascii="宋体" w:hAnsi="宋体" w:cs="微软雅黑"/>
          <w:kern w:val="0"/>
          <w:sz w:val="24"/>
          <w:lang w:val="zh-TW" w:eastAsia="zh-TW"/>
        </w:rPr>
        <w:t>年的免费质保期，质保期从验收合格之日开始计算。试运行期间需无条件响应并满足杭州市城乡建设委员会及各区县住建局对</w:t>
      </w:r>
      <w:r>
        <w:rPr>
          <w:rFonts w:hint="eastAsia" w:ascii="宋体" w:hAnsi="宋体" w:cs="微软雅黑"/>
          <w:kern w:val="0"/>
          <w:sz w:val="24"/>
          <w:lang w:val="zh-TW"/>
        </w:rPr>
        <w:t>数据成果</w:t>
      </w:r>
      <w:r>
        <w:rPr>
          <w:rFonts w:hint="eastAsia" w:ascii="宋体" w:hAnsi="宋体" w:cs="微软雅黑"/>
          <w:kern w:val="0"/>
          <w:sz w:val="24"/>
          <w:lang w:val="zh-TW" w:eastAsia="zh-TW"/>
        </w:rPr>
        <w:t>的修改，并最迟不超过24小时提供免费上门服务</w:t>
      </w:r>
      <w:r>
        <w:rPr>
          <w:rFonts w:hint="eastAsia" w:ascii="宋体" w:hAnsi="宋体" w:cs="微软雅黑"/>
          <w:kern w:val="0"/>
          <w:sz w:val="24"/>
          <w:lang w:val="zh-TW"/>
        </w:rPr>
        <w:t>。售后服务</w:t>
      </w:r>
      <w:r>
        <w:rPr>
          <w:rFonts w:hint="eastAsia" w:ascii="宋体" w:hAnsi="宋体" w:cs="微软雅黑"/>
          <w:kern w:val="0"/>
          <w:sz w:val="24"/>
          <w:lang w:val="zh-TW" w:eastAsia="zh-TW"/>
        </w:rPr>
        <w:t>期间投标人需及时响应并支撑随基础数据</w:t>
      </w:r>
      <w:r>
        <w:rPr>
          <w:rFonts w:hint="eastAsia" w:ascii="宋体" w:hAnsi="宋体" w:cs="微软雅黑"/>
          <w:kern w:val="0"/>
          <w:sz w:val="24"/>
          <w:lang w:val="zh-TW"/>
        </w:rPr>
        <w:t>增量</w:t>
      </w:r>
      <w:r>
        <w:rPr>
          <w:rFonts w:hint="eastAsia" w:ascii="宋体" w:hAnsi="宋体" w:cs="微软雅黑"/>
          <w:kern w:val="0"/>
          <w:sz w:val="24"/>
          <w:lang w:val="zh-TW" w:eastAsia="zh-TW"/>
        </w:rPr>
        <w:t>更新带来的相应工作，支撑杭州市城乡建设委员会及各区县住建局在杭州市地下隐患智防系统中对数据的使用需求。</w:t>
      </w:r>
    </w:p>
    <w:p>
      <w:pPr>
        <w:pStyle w:val="914"/>
        <w:adjustRightInd/>
        <w:spacing w:line="360" w:lineRule="auto"/>
        <w:ind w:firstLine="720" w:firstLineChars="300"/>
        <w:rPr>
          <w:rFonts w:ascii="宋体" w:hAnsi="宋体" w:eastAsia="PMingLiU" w:cs="微软雅黑"/>
          <w:kern w:val="0"/>
          <w:sz w:val="24"/>
          <w:lang w:val="zh-TW" w:eastAsia="zh-TW"/>
        </w:rPr>
      </w:pPr>
      <w:r>
        <w:rPr>
          <w:rFonts w:hint="eastAsia" w:ascii="宋体" w:hAnsi="宋体" w:cs="微软雅黑"/>
          <w:kern w:val="0"/>
          <w:sz w:val="24"/>
        </w:rPr>
        <w:t>2.响应时间：</w:t>
      </w:r>
      <w:r>
        <w:rPr>
          <w:rFonts w:hint="eastAsia" w:ascii="宋体" w:hAnsi="宋体" w:cs="微软雅黑"/>
          <w:kern w:val="0"/>
          <w:sz w:val="24"/>
          <w:lang w:val="zh-TW" w:eastAsia="zh-TW"/>
        </w:rPr>
        <w:t>提供7×24小时电话或电子邮件服务，1小时内做出明确响应和安排，如需现场服务的，具有解决故障能力的技术工程师应在</w:t>
      </w:r>
      <w:r>
        <w:rPr>
          <w:rFonts w:ascii="宋体" w:hAnsi="宋体" w:eastAsia="PMingLiU" w:cs="微软雅黑"/>
          <w:kern w:val="0"/>
          <w:sz w:val="24"/>
          <w:lang w:val="zh-TW" w:eastAsia="zh-TW"/>
        </w:rPr>
        <w:t>4</w:t>
      </w:r>
      <w:r>
        <w:rPr>
          <w:rFonts w:hint="eastAsia" w:ascii="宋体" w:hAnsi="宋体" w:cs="微软雅黑"/>
          <w:kern w:val="0"/>
          <w:sz w:val="24"/>
          <w:lang w:val="zh-TW" w:eastAsia="zh-TW"/>
        </w:rPr>
        <w:t>小时内到场。上述服务如未能及时满足，需按用户实际损失作相应赔偿。</w:t>
      </w:r>
    </w:p>
    <w:p>
      <w:pPr>
        <w:pStyle w:val="914"/>
        <w:adjustRightInd/>
        <w:spacing w:line="360" w:lineRule="auto"/>
        <w:ind w:firstLine="720" w:firstLineChars="300"/>
        <w:rPr>
          <w:rFonts w:ascii="宋体" w:hAnsi="宋体" w:cs="微软雅黑"/>
          <w:kern w:val="0"/>
          <w:sz w:val="24"/>
          <w:lang w:val="zh-TW" w:eastAsia="zh-TW"/>
        </w:rPr>
      </w:pPr>
      <w:r>
        <w:rPr>
          <w:rFonts w:hint="eastAsia" w:ascii="宋体" w:hAnsi="宋体" w:cs="微软雅黑"/>
          <w:kern w:val="0"/>
          <w:sz w:val="24"/>
        </w:rPr>
        <w:t>3.</w:t>
      </w:r>
      <w:r>
        <w:rPr>
          <w:rFonts w:hint="eastAsia" w:ascii="宋体" w:hAnsi="宋体" w:cs="微软雅黑"/>
          <w:kern w:val="0"/>
          <w:sz w:val="24"/>
          <w:lang w:val="zh-TW" w:eastAsia="zh-TW"/>
        </w:rPr>
        <w:t>投标</w:t>
      </w:r>
      <w:r>
        <w:rPr>
          <w:rFonts w:hint="eastAsia" w:ascii="宋体" w:hAnsi="宋体" w:cs="微软雅黑"/>
          <w:kern w:val="0"/>
          <w:sz w:val="24"/>
          <w:lang w:val="zh-TW"/>
        </w:rPr>
        <w:t>人需</w:t>
      </w:r>
      <w:r>
        <w:rPr>
          <w:rFonts w:ascii="宋体" w:hAnsi="宋体" w:cs="微软雅黑"/>
          <w:kern w:val="0"/>
          <w:sz w:val="24"/>
          <w:lang w:val="zh-TW" w:eastAsia="zh-TW"/>
        </w:rPr>
        <w:t>针对本项目提供详细的维护与售后服务方案，建立完善的技术支持体系。能够提供满足要求的售后服务承诺和多种售后服务方式，故障响应及时。</w:t>
      </w:r>
    </w:p>
    <w:p>
      <w:pPr>
        <w:pStyle w:val="5"/>
        <w:tabs>
          <w:tab w:val="clear" w:pos="864"/>
        </w:tabs>
        <w:adjustRightInd/>
        <w:spacing w:before="0" w:after="0" w:line="360" w:lineRule="auto"/>
        <w:ind w:left="0" w:firstLine="480" w:firstLineChars="200"/>
        <w:jc w:val="left"/>
        <w:rPr>
          <w:rFonts w:ascii="宋体" w:hAnsi="宋体" w:eastAsia="宋体" w:cs="宋体"/>
          <w:sz w:val="24"/>
          <w:szCs w:val="24"/>
          <w:lang w:val="en-US"/>
        </w:rPr>
      </w:pPr>
      <w:r>
        <w:rPr>
          <w:rFonts w:ascii="宋体" w:hAnsi="宋体" w:eastAsia="PMingLiU" w:cs="微软雅黑"/>
          <w:kern w:val="0"/>
          <w:sz w:val="24"/>
          <w:lang w:val="zh-TW" w:eastAsia="zh-TW"/>
        </w:rPr>
        <w:t>5</w:t>
      </w:r>
      <w:r>
        <w:rPr>
          <w:rFonts w:hint="eastAsia" w:ascii="宋体" w:hAnsi="宋体" w:eastAsia="宋体" w:cs="宋体"/>
          <w:sz w:val="24"/>
          <w:szCs w:val="24"/>
          <w:lang w:val="en-US"/>
        </w:rPr>
        <w:t>.2、项目培训要求</w:t>
      </w:r>
    </w:p>
    <w:p>
      <w:pPr>
        <w:pStyle w:val="914"/>
        <w:adjustRightInd/>
        <w:spacing w:line="360" w:lineRule="auto"/>
        <w:ind w:firstLine="480"/>
        <w:jc w:val="left"/>
        <w:rPr>
          <w:rFonts w:ascii="宋体" w:hAnsi="宋体" w:cs="微软雅黑"/>
          <w:kern w:val="0"/>
          <w:sz w:val="24"/>
          <w:lang w:val="zh-TW" w:eastAsia="zh-TW"/>
        </w:rPr>
      </w:pPr>
      <w:r>
        <w:rPr>
          <w:rFonts w:hint="eastAsia" w:ascii="宋体" w:hAnsi="宋体" w:cs="微软雅黑"/>
          <w:kern w:val="0"/>
          <w:sz w:val="24"/>
          <w:lang w:val="zh-TW"/>
        </w:rPr>
        <w:t>投标人</w:t>
      </w:r>
      <w:r>
        <w:rPr>
          <w:rFonts w:hint="eastAsia" w:ascii="宋体" w:hAnsi="宋体" w:cs="微软雅黑"/>
          <w:kern w:val="0"/>
          <w:sz w:val="24"/>
          <w:lang w:val="zh-TW" w:eastAsia="zh-TW"/>
        </w:rPr>
        <w:t>需根据用户的实际需求提供培训服务</w:t>
      </w:r>
      <w:r>
        <w:rPr>
          <w:rFonts w:hint="eastAsia" w:ascii="宋体" w:hAnsi="宋体" w:cs="微软雅黑"/>
          <w:kern w:val="0"/>
          <w:sz w:val="24"/>
          <w:lang w:val="zh-TW"/>
        </w:rPr>
        <w:t>，帮助用户熟悉数据治理基础知识、相关成果审查方法等相关内容。投标人需在投标文件中</w:t>
      </w:r>
      <w:r>
        <w:rPr>
          <w:rFonts w:hint="eastAsia" w:ascii="宋体" w:hAnsi="宋体" w:cs="微软雅黑"/>
          <w:kern w:val="0"/>
          <w:sz w:val="24"/>
          <w:lang w:val="zh-TW" w:eastAsia="zh-TW"/>
        </w:rPr>
        <w:t>提供具体的培训</w:t>
      </w:r>
      <w:r>
        <w:rPr>
          <w:rFonts w:hint="eastAsia" w:ascii="宋体" w:hAnsi="宋体" w:cs="微软雅黑"/>
          <w:kern w:val="0"/>
          <w:sz w:val="24"/>
          <w:lang w:val="zh-TW"/>
        </w:rPr>
        <w:t>计划</w:t>
      </w:r>
      <w:r>
        <w:rPr>
          <w:rFonts w:hint="eastAsia" w:ascii="宋体" w:hAnsi="宋体" w:cs="微软雅黑"/>
          <w:kern w:val="0"/>
          <w:sz w:val="24"/>
          <w:lang w:val="zh-TW" w:eastAsia="zh-TW"/>
        </w:rPr>
        <w:t>方案。培训计划包括培训方法、培训内容、培训时间地点、培训对象等。</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3</w:t>
      </w:r>
      <w:r>
        <w:rPr>
          <w:rFonts w:ascii="宋体" w:hAnsi="宋体" w:eastAsia="宋体" w:cs="宋体"/>
          <w:sz w:val="24"/>
          <w:szCs w:val="24"/>
          <w:lang w:val="en-US"/>
        </w:rPr>
        <w:t>、项目实施人员要求</w:t>
      </w:r>
    </w:p>
    <w:p>
      <w:pPr>
        <w:pStyle w:val="914"/>
        <w:adjustRightInd/>
        <w:spacing w:line="360" w:lineRule="auto"/>
        <w:ind w:firstLine="480"/>
        <w:rPr>
          <w:rFonts w:ascii="宋体" w:hAnsi="宋体" w:cs="微软雅黑"/>
          <w:kern w:val="0"/>
          <w:sz w:val="24"/>
          <w:lang w:val="zh-TW" w:eastAsia="zh-TW"/>
        </w:rPr>
      </w:pPr>
      <w:r>
        <w:rPr>
          <w:rFonts w:hint="eastAsia" w:ascii="宋体" w:hAnsi="宋体" w:cs="微软雅黑"/>
          <w:kern w:val="0"/>
          <w:sz w:val="24"/>
          <w:lang w:val="zh-TW" w:eastAsia="zh-TW"/>
        </w:rPr>
        <w:t>项目组应包含实施本项目所必须的各类技术和管理人员，其中包括但不限于项目经理、测绘与地理信息工程师</w:t>
      </w:r>
      <w:r>
        <w:rPr>
          <w:rFonts w:hint="eastAsia" w:ascii="宋体" w:hAnsi="宋体" w:cs="微软雅黑"/>
          <w:kern w:val="0"/>
          <w:sz w:val="24"/>
          <w:lang w:val="zh-TW"/>
        </w:rPr>
        <w:t>、数据工程师</w:t>
      </w:r>
      <w:r>
        <w:rPr>
          <w:rFonts w:hint="eastAsia" w:ascii="宋体" w:hAnsi="宋体" w:cs="微软雅黑"/>
          <w:kern w:val="0"/>
          <w:sz w:val="24"/>
          <w:lang w:val="zh-TW" w:eastAsia="zh-TW"/>
        </w:rPr>
        <w:t>等方面的专业人员。</w:t>
      </w:r>
    </w:p>
    <w:p>
      <w:pPr>
        <w:pStyle w:val="914"/>
        <w:adjustRightInd/>
        <w:spacing w:line="360" w:lineRule="auto"/>
        <w:ind w:firstLine="480"/>
        <w:rPr>
          <w:rFonts w:ascii="宋体" w:hAnsi="宋体" w:cs="微软雅黑"/>
          <w:kern w:val="0"/>
          <w:sz w:val="24"/>
          <w:lang w:val="zh-TW" w:eastAsia="zh-TW"/>
        </w:rPr>
      </w:pPr>
      <w:r>
        <w:rPr>
          <w:rFonts w:hint="eastAsia" w:ascii="宋体" w:hAnsi="宋体" w:cs="微软雅黑"/>
          <w:kern w:val="0"/>
          <w:sz w:val="24"/>
          <w:lang w:val="zh-TW" w:eastAsia="zh-TW"/>
        </w:rPr>
        <w:t>投标人选派参加本项目的项目组成员在项目建设期间，应为本项目安排专门的</w:t>
      </w:r>
      <w:r>
        <w:rPr>
          <w:rFonts w:hint="eastAsia" w:ascii="宋体" w:hAnsi="宋体" w:cs="微软雅黑"/>
          <w:kern w:val="0"/>
          <w:sz w:val="24"/>
          <w:lang w:val="zh-TW"/>
        </w:rPr>
        <w:t>对接</w:t>
      </w:r>
      <w:r>
        <w:rPr>
          <w:rFonts w:hint="eastAsia" w:ascii="宋体" w:hAnsi="宋体" w:cs="微软雅黑"/>
          <w:kern w:val="0"/>
          <w:sz w:val="24"/>
          <w:lang w:val="zh-TW" w:eastAsia="zh-TW"/>
        </w:rPr>
        <w:t>人员。要求项目经理应具有同类同规模项目的实施管理经验</w:t>
      </w:r>
      <w:r>
        <w:rPr>
          <w:rFonts w:hint="eastAsia" w:ascii="宋体" w:hAnsi="宋体" w:cs="微软雅黑"/>
          <w:kern w:val="0"/>
          <w:sz w:val="24"/>
          <w:lang w:val="zh-TW"/>
        </w:rPr>
        <w:t>，</w:t>
      </w:r>
      <w:r>
        <w:rPr>
          <w:rFonts w:hint="eastAsia" w:ascii="宋体" w:hAnsi="宋体" w:cs="微软雅黑"/>
          <w:kern w:val="0"/>
          <w:sz w:val="24"/>
          <w:lang w:val="zh-TW" w:eastAsia="zh-TW"/>
        </w:rPr>
        <w:t>选派的项目组主要成员应参加过同类同规模项目的实施</w:t>
      </w:r>
      <w:r>
        <w:rPr>
          <w:rFonts w:hint="eastAsia" w:ascii="宋体" w:hAnsi="宋体" w:cs="微软雅黑"/>
          <w:kern w:val="0"/>
          <w:sz w:val="24"/>
          <w:lang w:val="zh-TW"/>
        </w:rPr>
        <w:t>，</w:t>
      </w:r>
      <w:r>
        <w:rPr>
          <w:rFonts w:hint="eastAsia" w:ascii="宋体" w:hAnsi="宋体" w:cs="微软雅黑"/>
          <w:kern w:val="0"/>
          <w:sz w:val="24"/>
          <w:lang w:val="zh-TW" w:eastAsia="zh-TW"/>
        </w:rPr>
        <w:t>项目实施过程中，项目经理和项目组主要成员不得擅自更换。</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.4、项目验收要求</w:t>
      </w:r>
    </w:p>
    <w:p>
      <w:pPr>
        <w:pStyle w:val="385"/>
        <w:adjustRightInd/>
        <w:spacing w:before="0"/>
        <w:ind w:firstLine="480"/>
        <w:rPr>
          <w:rFonts w:ascii="宋体" w:hAnsi="宋体" w:eastAsia="PMingLiU" w:cs="微软雅黑"/>
          <w:kern w:val="0"/>
          <w:szCs w:val="24"/>
          <w:lang w:val="zh-TW" w:eastAsia="zh-TW"/>
        </w:rPr>
      </w:pPr>
      <w:r>
        <w:rPr>
          <w:rFonts w:hint="eastAsia" w:ascii="宋体" w:hAnsi="宋体" w:cs="微软雅黑"/>
          <w:kern w:val="0"/>
          <w:lang w:val="zh-TW" w:eastAsia="zh-TW"/>
        </w:rPr>
        <w:t>项目验收需根据招标文件以及合同的需求，由采购人召集专家</w:t>
      </w:r>
      <w:r>
        <w:rPr>
          <w:rFonts w:hint="eastAsia" w:ascii="宋体" w:hAnsi="宋体" w:cs="微软雅黑"/>
          <w:kern w:val="0"/>
          <w:lang w:val="zh-TW"/>
        </w:rPr>
        <w:t>统一</w:t>
      </w:r>
      <w:r>
        <w:rPr>
          <w:rFonts w:hint="eastAsia" w:ascii="宋体" w:hAnsi="宋体" w:cs="微软雅黑"/>
          <w:kern w:val="0"/>
          <w:lang w:val="zh-TW" w:eastAsia="zh-TW"/>
        </w:rPr>
        <w:t>组织项目验收</w:t>
      </w:r>
      <w:r>
        <w:rPr>
          <w:rFonts w:hint="eastAsia" w:ascii="宋体" w:hAnsi="宋体" w:cs="微软雅黑"/>
          <w:kern w:val="0"/>
          <w:lang w:val="zh-TW"/>
        </w:rPr>
        <w:t>，各城区以该验收评审结果为验收依据履行合同</w:t>
      </w:r>
      <w:r>
        <w:rPr>
          <w:rFonts w:hint="eastAsia" w:ascii="宋体" w:hAnsi="宋体" w:cs="微软雅黑"/>
          <w:kern w:val="0"/>
          <w:lang w:val="zh-TW" w:eastAsia="zh-TW"/>
        </w:rPr>
        <w:t>。验收时需提供的文档包括但不仅限于：项目投标文件电子稿、项目实施</w:t>
      </w:r>
      <w:r>
        <w:rPr>
          <w:rFonts w:hint="eastAsia" w:ascii="宋体" w:hAnsi="宋体" w:cs="微软雅黑"/>
          <w:kern w:val="0"/>
          <w:lang w:val="zh-TW"/>
        </w:rPr>
        <w:t>总结报告</w:t>
      </w:r>
      <w:r>
        <w:rPr>
          <w:rFonts w:hint="eastAsia" w:ascii="宋体" w:hAnsi="宋体" w:cs="微软雅黑"/>
          <w:kern w:val="0"/>
          <w:lang w:val="zh-TW" w:eastAsia="zh-TW"/>
        </w:rPr>
        <w:t>、测试方案</w:t>
      </w:r>
      <w:r>
        <w:rPr>
          <w:rFonts w:hint="eastAsia" w:ascii="宋体" w:hAnsi="宋体" w:cs="微软雅黑"/>
          <w:kern w:val="0"/>
          <w:lang w:val="zh-TW"/>
        </w:rPr>
        <w:t>、</w:t>
      </w:r>
      <w:r>
        <w:rPr>
          <w:rFonts w:hint="eastAsia" w:ascii="宋体" w:hAnsi="宋体" w:cs="微软雅黑"/>
          <w:kern w:val="0"/>
          <w:lang w:val="zh-TW" w:eastAsia="zh-TW"/>
        </w:rPr>
        <w:t>测试记录及报告、</w:t>
      </w:r>
      <w:r>
        <w:rPr>
          <w:rFonts w:hint="eastAsia" w:ascii="宋体" w:hAnsi="宋体" w:cs="微软雅黑"/>
          <w:kern w:val="0"/>
          <w:lang w:val="zh-TW"/>
        </w:rPr>
        <w:t>用户使用说明</w:t>
      </w:r>
      <w:r>
        <w:rPr>
          <w:rFonts w:hint="eastAsia" w:ascii="宋体" w:hAnsi="宋体" w:cs="微软雅黑"/>
          <w:kern w:val="0"/>
          <w:lang w:val="zh-TW" w:eastAsia="zh-TW"/>
        </w:rPr>
        <w:t>等相关材料。</w:t>
      </w:r>
      <w:r>
        <w:rPr>
          <w:rFonts w:hint="eastAsia" w:ascii="宋体" w:hAnsi="宋体" w:cs="微软雅黑"/>
          <w:kern w:val="0"/>
          <w:szCs w:val="24"/>
          <w:lang w:val="zh-TW" w:eastAsia="zh-TW"/>
        </w:rPr>
        <w:t xml:space="preserve">        </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.5、质量保障要求</w:t>
      </w:r>
    </w:p>
    <w:p>
      <w:pPr>
        <w:pStyle w:val="385"/>
        <w:adjustRightInd/>
        <w:spacing w:before="0"/>
        <w:ind w:firstLine="480"/>
        <w:rPr>
          <w:rFonts w:ascii="宋体" w:hAnsi="宋体" w:cs="微软雅黑"/>
          <w:kern w:val="0"/>
          <w:szCs w:val="24"/>
          <w:lang w:val="zh-TW"/>
        </w:rPr>
      </w:pPr>
      <w:r>
        <w:rPr>
          <w:rFonts w:hint="eastAsia" w:ascii="宋体" w:hAnsi="宋体" w:cs="微软雅黑"/>
          <w:kern w:val="0"/>
          <w:szCs w:val="24"/>
          <w:lang w:val="zh-TW"/>
        </w:rPr>
        <w:t>投标人应全力保障项目货物及服务质量，需提供内容全面、</w:t>
      </w:r>
      <w:r>
        <w:rPr>
          <w:rFonts w:ascii="宋体" w:hAnsi="宋体" w:cs="微软雅黑"/>
          <w:kern w:val="0"/>
          <w:szCs w:val="24"/>
          <w:lang w:val="zh-TW" w:eastAsia="zh-TW"/>
        </w:rPr>
        <w:t>建设质量目标</w:t>
      </w:r>
      <w:r>
        <w:rPr>
          <w:rFonts w:hint="eastAsia" w:ascii="宋体" w:hAnsi="宋体" w:cs="微软雅黑"/>
          <w:kern w:val="0"/>
          <w:szCs w:val="24"/>
          <w:lang w:val="zh-TW"/>
        </w:rPr>
        <w:t>和</w:t>
      </w:r>
      <w:r>
        <w:rPr>
          <w:rFonts w:ascii="宋体" w:hAnsi="宋体" w:cs="微软雅黑"/>
          <w:kern w:val="0"/>
          <w:szCs w:val="24"/>
          <w:lang w:val="zh-TW" w:eastAsia="zh-TW"/>
        </w:rPr>
        <w:t>质量保证措施</w:t>
      </w:r>
      <w:r>
        <w:rPr>
          <w:rFonts w:hint="eastAsia" w:ascii="宋体" w:hAnsi="宋体" w:cs="微软雅黑"/>
          <w:kern w:val="0"/>
          <w:szCs w:val="24"/>
          <w:lang w:val="zh-TW"/>
        </w:rPr>
        <w:t>明确</w:t>
      </w:r>
      <w:r>
        <w:rPr>
          <w:rFonts w:hint="eastAsia" w:ascii="宋体" w:hAnsi="宋体" w:cs="微软雅黑"/>
          <w:kern w:val="0"/>
          <w:szCs w:val="24"/>
          <w:lang w:val="zh-TW" w:eastAsia="zh-TW"/>
        </w:rPr>
        <w:t>的</w:t>
      </w:r>
      <w:r>
        <w:rPr>
          <w:rFonts w:hint="eastAsia" w:ascii="宋体" w:hAnsi="宋体" w:cs="微软雅黑"/>
          <w:kern w:val="0"/>
          <w:szCs w:val="24"/>
          <w:lang w:val="zh-TW"/>
        </w:rPr>
        <w:t>质量保障措施方案。</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bookmarkStart w:id="25" w:name="_Toc12425"/>
      <w:r>
        <w:rPr>
          <w:rFonts w:ascii="宋体" w:hAnsi="宋体" w:eastAsia="宋体" w:cs="宋体"/>
          <w:sz w:val="24"/>
          <w:szCs w:val="24"/>
          <w:lang w:val="en-US"/>
        </w:rPr>
        <w:t>5</w:t>
      </w:r>
      <w:r>
        <w:rPr>
          <w:rFonts w:hint="eastAsia" w:ascii="宋体" w:hAnsi="宋体" w:eastAsia="宋体" w:cs="宋体"/>
          <w:sz w:val="24"/>
          <w:szCs w:val="24"/>
          <w:lang w:val="en-US"/>
        </w:rPr>
        <w:t>.6、付款方式</w:t>
      </w:r>
    </w:p>
    <w:p>
      <w:pPr>
        <w:pStyle w:val="385"/>
        <w:ind w:firstLine="480"/>
        <w:rPr>
          <w:rFonts w:hint="eastAsia" w:ascii="宋体" w:hAnsi="宋体" w:cs="微软雅黑"/>
          <w:kern w:val="0"/>
          <w:sz w:val="24"/>
          <w:szCs w:val="24"/>
          <w:lang w:val="zh-TW"/>
        </w:rPr>
      </w:pPr>
      <w:bookmarkStart w:id="26" w:name="_Toc28352"/>
      <w:bookmarkStart w:id="27" w:name="_Toc26669"/>
      <w:r>
        <w:rPr>
          <w:rFonts w:hint="eastAsia" w:ascii="宋体" w:hAnsi="宋体" w:cs="微软雅黑"/>
          <w:kern w:val="0"/>
          <w:sz w:val="24"/>
          <w:szCs w:val="24"/>
          <w:lang w:val="zh-TW"/>
        </w:rPr>
        <w:t>详见合同模版。</w:t>
      </w:r>
    </w:p>
    <w:bookmarkEnd w:id="26"/>
    <w:bookmarkEnd w:id="27"/>
    <w:p>
      <w:pPr>
        <w:pStyle w:val="5"/>
        <w:ind w:left="893" w:leftChars="300" w:hanging="263" w:hangingChars="109"/>
        <w:rPr>
          <w:rFonts w:ascii="宋体" w:hAnsi="宋体" w:eastAsia="宋体" w:cs="宋体"/>
          <w:sz w:val="24"/>
          <w:szCs w:val="24"/>
          <w:lang w:val="en-US"/>
        </w:rPr>
      </w:pPr>
      <w:bookmarkStart w:id="28" w:name="_Toc12409"/>
      <w:r>
        <w:rPr>
          <w:rFonts w:hint="eastAsia" w:ascii="宋体" w:hAnsi="宋体" w:eastAsia="宋体" w:cs="宋体"/>
          <w:sz w:val="24"/>
          <w:szCs w:val="24"/>
          <w:lang w:val="en-US"/>
        </w:rPr>
        <w:t>5.7、合同履行</w:t>
      </w:r>
      <w:bookmarkEnd w:id="25"/>
      <w:bookmarkEnd w:id="28"/>
    </w:p>
    <w:p>
      <w:pPr>
        <w:pStyle w:val="385"/>
        <w:rPr>
          <w:rFonts w:hint="eastAsia" w:ascii="宋体" w:hAnsi="宋体" w:cs="微软雅黑"/>
          <w:kern w:val="0"/>
          <w:sz w:val="24"/>
          <w:szCs w:val="24"/>
          <w:lang w:val="zh-TW"/>
        </w:rPr>
      </w:pPr>
      <w:r>
        <w:rPr>
          <w:rFonts w:hint="eastAsia" w:ascii="宋体" w:hAnsi="宋体" w:cs="微软雅黑"/>
          <w:kern w:val="0"/>
          <w:sz w:val="24"/>
          <w:szCs w:val="24"/>
          <w:lang w:val="zh-TW"/>
        </w:rPr>
        <w:t>必须由投标主体履行合同。</w:t>
      </w:r>
      <w:bookmarkEnd w:id="13"/>
      <w:bookmarkEnd w:id="14"/>
    </w:p>
    <w:bookmarkEnd w:id="15"/>
    <w:p>
      <w:pPr>
        <w:pStyle w:val="4"/>
        <w:adjustRightInd/>
        <w:spacing w:before="0" w:after="0" w:line="360" w:lineRule="auto"/>
        <w:ind w:left="0" w:firstLine="0"/>
        <w:rPr>
          <w:sz w:val="28"/>
          <w:szCs w:val="28"/>
        </w:rPr>
      </w:pPr>
      <w:r>
        <w:rPr>
          <w:rFonts w:hint="eastAsia"/>
          <w:sz w:val="28"/>
          <w:szCs w:val="28"/>
        </w:rPr>
        <w:t>二、标项二：城市路面塌陷综合风险评估分析模型</w:t>
      </w:r>
    </w:p>
    <w:p>
      <w:pPr>
        <w:pStyle w:val="4"/>
        <w:adjustRightInd/>
        <w:spacing w:before="0" w:after="0" w:line="360" w:lineRule="auto"/>
        <w:ind w:left="0" w:firstLine="482" w:firstLineChars="200"/>
        <w:rPr>
          <w:sz w:val="24"/>
          <w:szCs w:val="24"/>
        </w:rPr>
      </w:pPr>
      <w:r>
        <w:rPr>
          <w:rFonts w:hint="eastAsia"/>
          <w:sz w:val="24"/>
          <w:szCs w:val="24"/>
        </w:rPr>
        <w:t>（一）建设目标</w:t>
      </w:r>
    </w:p>
    <w:p>
      <w:pPr>
        <w:snapToGrid w:val="0"/>
        <w:spacing w:line="360" w:lineRule="auto"/>
        <w:ind w:firstLine="480" w:firstLineChars="200"/>
      </w:pPr>
      <w:r>
        <w:rPr>
          <w:rFonts w:hint="eastAsia" w:ascii="宋体" w:hAnsi="宋体"/>
          <w:bCs/>
          <w:sz w:val="24"/>
        </w:rPr>
        <w:t>对杭州城市路面塌陷的成因类型划分、成灾机制、诱导因素重要性进行研究，建立城市主要类型路面塌陷风险的算法模型。基于杭州市“十城区”建成区范围内的主要道路单元，按单元匹配路面塌陷风险算法模型进行研判分析，依据历史路面塌陷和现场监测数据对分析结果匹配算法模型并进行检验和优化，为杭州市城市路面塌陷风险识别和防治提供技术支撑。</w:t>
      </w:r>
    </w:p>
    <w:p>
      <w:pPr>
        <w:pStyle w:val="4"/>
        <w:adjustRightInd/>
        <w:spacing w:before="0" w:after="0" w:line="360" w:lineRule="auto"/>
        <w:ind w:left="0" w:firstLine="482" w:firstLineChars="200"/>
        <w:rPr>
          <w:sz w:val="24"/>
          <w:szCs w:val="24"/>
        </w:rPr>
      </w:pPr>
      <w:r>
        <w:rPr>
          <w:rFonts w:hint="eastAsia"/>
          <w:sz w:val="24"/>
          <w:szCs w:val="24"/>
        </w:rPr>
        <w:t>（二）建设目标</w:t>
      </w:r>
    </w:p>
    <w:p>
      <w:pPr>
        <w:pStyle w:val="385"/>
        <w:adjustRightInd/>
        <w:spacing w:before="0"/>
        <w:ind w:firstLine="480"/>
        <w:rPr>
          <w:rFonts w:ascii="宋体" w:hAnsi="宋体"/>
          <w:bCs/>
          <w:szCs w:val="24"/>
        </w:rPr>
      </w:pPr>
      <w:r>
        <w:rPr>
          <w:rFonts w:hint="eastAsia" w:ascii="宋体" w:hAnsi="宋体"/>
          <w:bCs/>
          <w:szCs w:val="24"/>
        </w:rPr>
        <w:t>自合同签订之日起至2022年12月1日完成全部工作内容。</w:t>
      </w:r>
    </w:p>
    <w:p>
      <w:pPr>
        <w:pStyle w:val="4"/>
        <w:adjustRightInd/>
        <w:spacing w:before="0" w:after="0" w:line="360" w:lineRule="auto"/>
        <w:ind w:left="0" w:firstLine="482" w:firstLineChars="200"/>
        <w:rPr>
          <w:sz w:val="24"/>
          <w:szCs w:val="24"/>
        </w:rPr>
      </w:pPr>
      <w:r>
        <w:rPr>
          <w:rFonts w:hint="eastAsia"/>
          <w:sz w:val="24"/>
          <w:szCs w:val="24"/>
        </w:rPr>
        <w:t>（三）建设内容</w:t>
      </w:r>
    </w:p>
    <w:p>
      <w:pPr>
        <w:pStyle w:val="385"/>
        <w:adjustRightInd/>
        <w:spacing w:before="0"/>
        <w:ind w:firstLine="480"/>
        <w:rPr>
          <w:rFonts w:ascii="宋体" w:hAnsi="宋体"/>
          <w:bCs/>
        </w:rPr>
      </w:pPr>
      <w:r>
        <w:rPr>
          <w:rFonts w:hint="eastAsia" w:ascii="宋体" w:hAnsi="宋体"/>
          <w:bCs/>
        </w:rPr>
        <w:t>建设范围为“十城区”建成区范围内的主要道路单元，不包含内部道路和支小路。其中，杭州“十城区”包括上城、拱墅、西湖、滨江、萧山、余杭、临平、钱塘、富阳、临安，根据以上十个城区统计汇总得到，该十城区建成区覆盖面积约900平方公里。</w:t>
      </w:r>
    </w:p>
    <w:p>
      <w:pPr>
        <w:pStyle w:val="385"/>
        <w:adjustRightInd/>
        <w:spacing w:before="0"/>
        <w:ind w:firstLine="480"/>
        <w:rPr>
          <w:rFonts w:ascii="宋体" w:hAnsi="宋体"/>
          <w:bCs/>
          <w:szCs w:val="24"/>
        </w:rPr>
      </w:pPr>
      <w:r>
        <w:rPr>
          <w:rFonts w:hint="eastAsia" w:ascii="宋体" w:hAnsi="宋体"/>
          <w:bCs/>
          <w:szCs w:val="24"/>
        </w:rPr>
        <w:t>十城区各区工作量以本期项目覆盖的建成区面积比例为参照进行评估，中标单位需对本期项目覆盖的建成区范围内的主要道路单元，按单元匹配路面塌陷风险算法模型进行研判分析，依据历史路面塌陷和现场监测数据对分析结果匹配算法模型并进行检验和优化</w:t>
      </w:r>
      <w:r>
        <w:rPr>
          <w:rFonts w:ascii="宋体" w:hAnsi="宋体"/>
          <w:bCs/>
          <w:szCs w:val="24"/>
        </w:rPr>
        <w:t>,</w:t>
      </w:r>
      <w:r>
        <w:rPr>
          <w:rFonts w:hint="eastAsia" w:ascii="宋体" w:hAnsi="宋体"/>
          <w:bCs/>
          <w:szCs w:val="24"/>
        </w:rPr>
        <w:t>各区面积参考下表：</w:t>
      </w: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935"/>
        <w:gridCol w:w="327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序号</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区县</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本期面积（平方公里）</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面积占比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上城区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93.81</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2</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拱墅区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82.17</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3</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西湖区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88.35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4</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滨江区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48.3</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0.05490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5</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萧山区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120.62</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6</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余杭区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125.94</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7</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临平区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99.67</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8</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钱塘区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112.05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0.12737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vAlign w:val="center"/>
          </w:tcPr>
          <w:p>
            <w:pPr>
              <w:widowControl/>
              <w:jc w:val="center"/>
              <w:textAlignment w:val="center"/>
              <w:rPr>
                <w:rFonts w:ascii="宋体" w:hAnsi="宋体"/>
                <w:bCs/>
                <w:sz w:val="24"/>
              </w:rPr>
            </w:pPr>
            <w:r>
              <w:rPr>
                <w:rFonts w:hint="eastAsia" w:ascii="宋体" w:hAnsi="宋体"/>
                <w:bCs/>
                <w:sz w:val="24"/>
              </w:rPr>
              <w:t>9</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富阳区</w:t>
            </w:r>
          </w:p>
        </w:tc>
        <w:tc>
          <w:tcPr>
            <w:tcW w:w="1925" w:type="pct"/>
            <w:shd w:val="clear" w:color="auto" w:fill="auto"/>
            <w:vAlign w:val="center"/>
          </w:tcPr>
          <w:p>
            <w:pPr>
              <w:widowControl/>
              <w:jc w:val="center"/>
              <w:textAlignment w:val="center"/>
              <w:rPr>
                <w:rFonts w:ascii="宋体" w:hAnsi="宋体"/>
                <w:bCs/>
                <w:sz w:val="24"/>
              </w:rPr>
            </w:pPr>
            <w:r>
              <w:rPr>
                <w:rFonts w:hint="eastAsia" w:ascii="宋体" w:hAnsi="宋体"/>
                <w:bCs/>
                <w:sz w:val="24"/>
              </w:rPr>
              <w:t>55.69</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5" w:type="pct"/>
            <w:shd w:val="clear" w:color="auto" w:fill="auto"/>
          </w:tcPr>
          <w:p>
            <w:pPr>
              <w:widowControl/>
              <w:jc w:val="center"/>
              <w:textAlignment w:val="top"/>
              <w:rPr>
                <w:rFonts w:ascii="宋体" w:hAnsi="宋体"/>
                <w:bCs/>
                <w:sz w:val="24"/>
              </w:rPr>
            </w:pPr>
            <w:r>
              <w:rPr>
                <w:rFonts w:hint="eastAsia" w:ascii="宋体" w:hAnsi="宋体"/>
                <w:bCs/>
                <w:sz w:val="24"/>
              </w:rPr>
              <w:t>10</w:t>
            </w:r>
          </w:p>
        </w:tc>
        <w:tc>
          <w:tcPr>
            <w:tcW w:w="1139" w:type="pct"/>
            <w:shd w:val="clear" w:color="auto" w:fill="auto"/>
            <w:vAlign w:val="center"/>
          </w:tcPr>
          <w:p>
            <w:pPr>
              <w:widowControl/>
              <w:jc w:val="center"/>
              <w:textAlignment w:val="center"/>
              <w:rPr>
                <w:rFonts w:ascii="宋体" w:hAnsi="宋体"/>
                <w:bCs/>
                <w:sz w:val="24"/>
              </w:rPr>
            </w:pPr>
            <w:r>
              <w:rPr>
                <w:rFonts w:hint="eastAsia" w:ascii="宋体" w:hAnsi="宋体"/>
                <w:bCs/>
                <w:sz w:val="24"/>
              </w:rPr>
              <w:t>临安区</w:t>
            </w:r>
          </w:p>
        </w:tc>
        <w:tc>
          <w:tcPr>
            <w:tcW w:w="1925" w:type="pct"/>
            <w:shd w:val="clear" w:color="auto" w:fill="auto"/>
          </w:tcPr>
          <w:p>
            <w:pPr>
              <w:widowControl/>
              <w:jc w:val="center"/>
              <w:textAlignment w:val="top"/>
              <w:rPr>
                <w:rFonts w:ascii="宋体" w:hAnsi="宋体"/>
                <w:bCs/>
                <w:sz w:val="24"/>
              </w:rPr>
            </w:pPr>
            <w:r>
              <w:rPr>
                <w:rFonts w:hint="eastAsia" w:ascii="宋体" w:hAnsi="宋体"/>
                <w:bCs/>
                <w:sz w:val="24"/>
              </w:rPr>
              <w:t>53.15</w:t>
            </w:r>
          </w:p>
        </w:tc>
        <w:tc>
          <w:tcPr>
            <w:tcW w:w="1279" w:type="pct"/>
            <w:shd w:val="clear" w:color="auto" w:fill="auto"/>
            <w:noWrap/>
            <w:vAlign w:val="center"/>
          </w:tcPr>
          <w:p>
            <w:pPr>
              <w:widowControl/>
              <w:jc w:val="center"/>
              <w:textAlignment w:val="center"/>
              <w:rPr>
                <w:rFonts w:ascii="宋体" w:hAnsi="宋体"/>
                <w:bCs/>
                <w:sz w:val="24"/>
              </w:rPr>
            </w:pPr>
            <w:r>
              <w:rPr>
                <w:rFonts w:hint="eastAsia" w:ascii="宋体" w:hAnsi="宋体"/>
                <w:bCs/>
                <w:sz w:val="24"/>
              </w:rPr>
              <w:t>0.06041</w:t>
            </w:r>
          </w:p>
        </w:tc>
      </w:tr>
    </w:tbl>
    <w:p>
      <w:pPr>
        <w:pStyle w:val="385"/>
        <w:adjustRightInd/>
        <w:spacing w:before="0"/>
        <w:ind w:firstLine="480"/>
        <w:rPr>
          <w:rFonts w:ascii="宋体" w:hAnsi="宋体"/>
          <w:bCs/>
          <w:szCs w:val="24"/>
        </w:rPr>
      </w:pP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3.1</w:t>
      </w:r>
      <w:r>
        <w:rPr>
          <w:rFonts w:hint="eastAsia" w:ascii="宋体" w:hAnsi="宋体" w:eastAsia="宋体" w:cs="宋体"/>
          <w:sz w:val="24"/>
          <w:szCs w:val="24"/>
        </w:rPr>
        <w:t>建立典型案例空间几何计算模型和相应的物理力学参数属性库</w:t>
      </w:r>
    </w:p>
    <w:p>
      <w:pPr>
        <w:adjustRightInd/>
        <w:spacing w:line="360" w:lineRule="auto"/>
        <w:ind w:firstLine="480" w:firstLineChars="200"/>
        <w:jc w:val="left"/>
        <w:rPr>
          <w:rFonts w:ascii="宋体" w:hAnsi="宋体"/>
          <w:bCs/>
          <w:sz w:val="24"/>
        </w:rPr>
      </w:pPr>
      <w:r>
        <w:rPr>
          <w:rFonts w:hint="eastAsia" w:ascii="宋体" w:hAnsi="宋体"/>
          <w:bCs/>
          <w:sz w:val="24"/>
        </w:rPr>
        <w:t>3.1.1建立典型案例空间几何计算模型</w:t>
      </w:r>
    </w:p>
    <w:p>
      <w:pPr>
        <w:adjustRightInd/>
        <w:spacing w:line="360" w:lineRule="auto"/>
        <w:ind w:firstLine="480" w:firstLineChars="200"/>
        <w:jc w:val="left"/>
        <w:rPr>
          <w:rFonts w:ascii="宋体" w:hAnsi="宋体"/>
          <w:bCs/>
          <w:sz w:val="24"/>
        </w:rPr>
      </w:pPr>
      <w:r>
        <w:rPr>
          <w:rFonts w:hint="eastAsia" w:ascii="宋体" w:hAnsi="宋体"/>
          <w:bCs/>
          <w:sz w:val="24"/>
        </w:rPr>
        <w:t>对杭州市历年来发生过的典型城市路面塌陷案例的模型数据进行收集整理，包括现有的地质模型、建设工程空间几何模型、城市道路模型、地下水空间分布模型等资料。</w:t>
      </w:r>
      <w:r>
        <w:rPr>
          <w:rFonts w:hint="eastAsia" w:ascii="宋体" w:hAnsi="宋体"/>
          <w:b/>
          <w:sz w:val="24"/>
        </w:rPr>
        <w:t>提供典型案例的空间几何计算模型报告。</w:t>
      </w:r>
    </w:p>
    <w:p>
      <w:pPr>
        <w:adjustRightInd/>
        <w:spacing w:line="360" w:lineRule="auto"/>
        <w:ind w:firstLine="480" w:firstLineChars="200"/>
        <w:jc w:val="left"/>
        <w:rPr>
          <w:rFonts w:ascii="宋体" w:hAnsi="宋体"/>
          <w:bCs/>
          <w:sz w:val="24"/>
        </w:rPr>
      </w:pPr>
      <w:r>
        <w:rPr>
          <w:rFonts w:hint="eastAsia" w:ascii="宋体" w:hAnsi="宋体"/>
          <w:bCs/>
          <w:sz w:val="24"/>
        </w:rPr>
        <w:t>3.1.2建立各单元模型相应的物理力学参数属性库</w:t>
      </w:r>
    </w:p>
    <w:p>
      <w:pPr>
        <w:adjustRightInd/>
        <w:spacing w:line="360" w:lineRule="auto"/>
        <w:ind w:firstLine="480" w:firstLineChars="200"/>
        <w:jc w:val="left"/>
      </w:pPr>
      <w:r>
        <w:rPr>
          <w:rFonts w:hint="eastAsia" w:ascii="宋体" w:hAnsi="宋体"/>
          <w:bCs/>
          <w:sz w:val="24"/>
        </w:rPr>
        <w:t>通过前期资料或补充勘察试验收集与数据模型相关的岩土体物理性质特征参数。</w:t>
      </w:r>
      <w:r>
        <w:rPr>
          <w:rFonts w:hint="eastAsia" w:ascii="宋体" w:hAnsi="宋体"/>
          <w:b/>
          <w:sz w:val="24"/>
        </w:rPr>
        <w:t>提供相关岩土体物理力学参数试验结果和统计分析报告。</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3.2</w:t>
      </w:r>
      <w:r>
        <w:rPr>
          <w:rFonts w:hint="eastAsia" w:ascii="宋体" w:hAnsi="宋体" w:eastAsia="宋体" w:cs="宋体"/>
          <w:sz w:val="24"/>
          <w:szCs w:val="24"/>
        </w:rPr>
        <w:t>、路面塌陷机理分析</w:t>
      </w:r>
    </w:p>
    <w:p>
      <w:pPr>
        <w:adjustRightInd/>
        <w:spacing w:line="360" w:lineRule="auto"/>
        <w:ind w:firstLine="480" w:firstLineChars="200"/>
        <w:jc w:val="left"/>
        <w:rPr>
          <w:rFonts w:ascii="宋体" w:hAnsi="宋体"/>
          <w:bCs/>
          <w:sz w:val="24"/>
        </w:rPr>
      </w:pPr>
      <w:r>
        <w:rPr>
          <w:rFonts w:hint="eastAsia" w:ascii="宋体" w:hAnsi="宋体"/>
          <w:bCs/>
          <w:sz w:val="24"/>
        </w:rPr>
        <w:t>3.2.1杭州市典型路面塌陷数值模拟及成灾机理分析</w:t>
      </w:r>
    </w:p>
    <w:p>
      <w:pPr>
        <w:adjustRightInd/>
        <w:spacing w:line="360" w:lineRule="auto"/>
        <w:ind w:firstLine="480" w:firstLineChars="200"/>
        <w:jc w:val="left"/>
        <w:rPr>
          <w:rFonts w:ascii="宋体" w:hAnsi="宋体"/>
          <w:bCs/>
          <w:sz w:val="24"/>
        </w:rPr>
      </w:pPr>
      <w:r>
        <w:rPr>
          <w:rFonts w:hint="eastAsia" w:ascii="宋体" w:hAnsi="宋体"/>
          <w:bCs/>
          <w:sz w:val="24"/>
        </w:rPr>
        <w:t>通过收集杭州市城市路面塌陷的各种案例，按类分析发生塌陷的主要影响因素。基于相关理论方法，分析环境地质条件改变及人工扰动情况下，岩土体的变形特征以及可能影响范围，研究不同类型路面塌陷的形成机理。</w:t>
      </w:r>
    </w:p>
    <w:p>
      <w:pPr>
        <w:adjustRightInd/>
        <w:spacing w:line="360" w:lineRule="auto"/>
        <w:ind w:firstLine="480" w:firstLineChars="200"/>
        <w:jc w:val="left"/>
        <w:rPr>
          <w:rFonts w:ascii="宋体" w:hAnsi="宋体"/>
          <w:b/>
          <w:sz w:val="24"/>
        </w:rPr>
      </w:pPr>
      <w:r>
        <w:rPr>
          <w:rFonts w:hint="eastAsia" w:ascii="宋体" w:hAnsi="宋体"/>
          <w:bCs/>
          <w:sz w:val="24"/>
        </w:rPr>
        <w:t>根据路面塌陷机理的理论分析，构建不同机理条件下的数值分析模型，仿真灾变体可能经受的渗流、振动、施工扰动等工况，研究各类路面塌陷的发育过程与灾变规律，同时对照前述理论分析结果进行相互校正，进一步明确各类路面塌陷不同机理条件下的影响因素，并开展各类路面塌陷影响因素的敏感性分析及成因分类，为各类路面塌陷风险评估的指标体系构建提供依据。</w:t>
      </w:r>
      <w:r>
        <w:rPr>
          <w:rFonts w:hint="eastAsia" w:ascii="宋体" w:hAnsi="宋体"/>
          <w:b/>
          <w:sz w:val="24"/>
        </w:rPr>
        <w:t>提供杭州市各类典型路面塌陷案例数值仿真结果和成灾机理的分析报告。</w:t>
      </w:r>
    </w:p>
    <w:p>
      <w:pPr>
        <w:adjustRightInd/>
        <w:spacing w:line="360" w:lineRule="auto"/>
        <w:ind w:firstLine="480" w:firstLineChars="200"/>
        <w:jc w:val="left"/>
        <w:rPr>
          <w:rFonts w:ascii="宋体" w:hAnsi="宋体"/>
          <w:bCs/>
          <w:sz w:val="24"/>
        </w:rPr>
      </w:pPr>
      <w:r>
        <w:rPr>
          <w:rFonts w:hint="eastAsia" w:ascii="宋体" w:hAnsi="宋体"/>
          <w:bCs/>
          <w:sz w:val="24"/>
        </w:rPr>
        <w:t>3.2.2十城区各建成区路面塌陷数值模拟及成灾机理分析</w:t>
      </w:r>
    </w:p>
    <w:p>
      <w:pPr>
        <w:adjustRightInd/>
        <w:spacing w:line="360" w:lineRule="auto"/>
        <w:ind w:firstLine="480" w:firstLineChars="200"/>
        <w:jc w:val="left"/>
        <w:rPr>
          <w:rFonts w:ascii="宋体" w:hAnsi="宋体"/>
          <w:b/>
          <w:sz w:val="24"/>
        </w:rPr>
      </w:pPr>
      <w:r>
        <w:rPr>
          <w:rFonts w:hint="eastAsia" w:ascii="宋体" w:hAnsi="宋体"/>
          <w:bCs/>
          <w:sz w:val="24"/>
        </w:rPr>
        <w:t>在杭州市路面塌陷典型案例成灾机理分析结果的基础上，结合“十城区”建成区范围内的实际情况详细分析各类路面塌陷成灾机理，</w:t>
      </w:r>
      <w:r>
        <w:rPr>
          <w:rFonts w:hint="eastAsia" w:ascii="宋体" w:hAnsi="宋体"/>
          <w:b/>
          <w:sz w:val="24"/>
        </w:rPr>
        <w:t>提供“十城区”建成区范围内典型路面塌陷数值仿真结果和成灾机理分析报告。</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3.3</w:t>
      </w:r>
      <w:r>
        <w:rPr>
          <w:rFonts w:hint="eastAsia" w:ascii="宋体" w:hAnsi="宋体" w:eastAsia="宋体" w:cs="宋体"/>
          <w:sz w:val="24"/>
          <w:szCs w:val="24"/>
        </w:rPr>
        <w:t>、构建评价指标体系</w:t>
      </w:r>
    </w:p>
    <w:p>
      <w:pPr>
        <w:adjustRightInd/>
        <w:spacing w:line="360" w:lineRule="auto"/>
        <w:ind w:firstLine="480" w:firstLineChars="200"/>
        <w:jc w:val="left"/>
        <w:rPr>
          <w:rFonts w:ascii="宋体" w:hAnsi="宋体"/>
          <w:bCs/>
          <w:sz w:val="24"/>
        </w:rPr>
      </w:pPr>
      <w:r>
        <w:rPr>
          <w:rFonts w:hint="eastAsia" w:ascii="宋体" w:hAnsi="宋体"/>
          <w:bCs/>
          <w:sz w:val="24"/>
        </w:rPr>
        <w:t>3.3.1建立杭州市典型路面塌陷评价指标体系：基于杭州市各类典型路面塌陷成灾机理分析结果，提取关键因素指标，</w:t>
      </w:r>
      <w:r>
        <w:rPr>
          <w:rFonts w:hint="eastAsia" w:ascii="宋体" w:hAnsi="宋体"/>
          <w:b/>
          <w:sz w:val="24"/>
        </w:rPr>
        <w:t>提供杭州市典型路面塌陷风险评估的评价指标体系报告。</w:t>
      </w:r>
    </w:p>
    <w:p>
      <w:pPr>
        <w:adjustRightInd/>
        <w:spacing w:line="360" w:lineRule="auto"/>
        <w:ind w:firstLine="480" w:firstLineChars="200"/>
        <w:jc w:val="left"/>
        <w:rPr>
          <w:rFonts w:ascii="宋体" w:hAnsi="宋体"/>
          <w:bCs/>
          <w:sz w:val="24"/>
        </w:rPr>
      </w:pPr>
      <w:r>
        <w:rPr>
          <w:rFonts w:hint="eastAsia" w:ascii="宋体" w:hAnsi="宋体"/>
          <w:bCs/>
          <w:sz w:val="24"/>
        </w:rPr>
        <w:t>3.3.2建立十城区各区典型路面塌陷评价指标体系：根据“十城区”各区成灾机理和数据收集情况，选择各区各类合适的指标，</w:t>
      </w:r>
      <w:r>
        <w:rPr>
          <w:rFonts w:hint="eastAsia" w:ascii="宋体" w:hAnsi="宋体"/>
          <w:b/>
          <w:sz w:val="24"/>
        </w:rPr>
        <w:t>提供“十城区”建成区范围内典型路面塌陷灾害风险性评估的评价指标体系报告。</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3.4</w:t>
      </w:r>
      <w:r>
        <w:rPr>
          <w:rFonts w:hint="eastAsia" w:ascii="宋体" w:hAnsi="宋体" w:eastAsia="宋体" w:cs="宋体"/>
          <w:sz w:val="24"/>
          <w:szCs w:val="24"/>
        </w:rPr>
        <w:t>、指标因素的权重分配方案</w:t>
      </w:r>
    </w:p>
    <w:p>
      <w:pPr>
        <w:adjustRightInd/>
        <w:spacing w:line="360" w:lineRule="auto"/>
        <w:ind w:firstLine="480" w:firstLineChars="200"/>
        <w:jc w:val="left"/>
        <w:rPr>
          <w:rFonts w:ascii="宋体" w:hAnsi="宋体"/>
          <w:bCs/>
          <w:sz w:val="24"/>
        </w:rPr>
      </w:pPr>
      <w:r>
        <w:rPr>
          <w:rFonts w:hint="eastAsia" w:ascii="宋体" w:hAnsi="宋体"/>
          <w:bCs/>
          <w:sz w:val="24"/>
        </w:rPr>
        <w:t>3.4.1指标因素的权重分配方案：全面考虑城市路面塌陷风险本身及构成风险各因素的相似性与差异性，采取科学有效的评估模型开展指标因素的权重分析，合理确定指标因素的权重分配方案，</w:t>
      </w:r>
      <w:r>
        <w:rPr>
          <w:rFonts w:hint="eastAsia" w:ascii="宋体" w:hAnsi="宋体"/>
          <w:b/>
          <w:sz w:val="24"/>
        </w:rPr>
        <w:t>提供指标因素的权重分配方案和计算过程报告。</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3.5</w:t>
      </w:r>
      <w:r>
        <w:rPr>
          <w:rFonts w:hint="eastAsia" w:ascii="宋体" w:hAnsi="宋体" w:eastAsia="宋体" w:cs="宋体"/>
          <w:sz w:val="24"/>
          <w:szCs w:val="24"/>
        </w:rPr>
        <w:t>、风险评估模型计算及分级</w:t>
      </w:r>
    </w:p>
    <w:p>
      <w:pPr>
        <w:adjustRightInd/>
        <w:spacing w:line="360" w:lineRule="auto"/>
        <w:ind w:firstLine="480" w:firstLineChars="200"/>
        <w:jc w:val="left"/>
        <w:rPr>
          <w:rFonts w:ascii="宋体" w:hAnsi="宋体"/>
          <w:bCs/>
          <w:sz w:val="24"/>
        </w:rPr>
      </w:pPr>
      <w:r>
        <w:rPr>
          <w:rFonts w:hint="eastAsia" w:ascii="宋体" w:hAnsi="宋体"/>
          <w:bCs/>
          <w:sz w:val="24"/>
        </w:rPr>
        <w:t>3.5.1基于指标因素的权重分配方案计算各区各评价单元风险性的综合评估值，合理确定风险评估分级标准，将域内划分为高等级区、中等级区、低等级区三个级别，</w:t>
      </w:r>
      <w:r>
        <w:rPr>
          <w:rFonts w:hint="eastAsia" w:ascii="宋体" w:hAnsi="宋体"/>
          <w:b/>
          <w:sz w:val="24"/>
        </w:rPr>
        <w:t>提供高精度城市路面塌陷综合风险分级区划图。</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3.6</w:t>
      </w:r>
      <w:r>
        <w:rPr>
          <w:rFonts w:hint="eastAsia" w:ascii="宋体" w:hAnsi="宋体" w:eastAsia="宋体" w:cs="宋体"/>
          <w:sz w:val="24"/>
          <w:szCs w:val="24"/>
        </w:rPr>
        <w:t>、模型校验迭代</w:t>
      </w:r>
    </w:p>
    <w:p>
      <w:pPr>
        <w:adjustRightInd/>
        <w:spacing w:line="360" w:lineRule="auto"/>
        <w:ind w:firstLine="480" w:firstLineChars="200"/>
        <w:jc w:val="left"/>
        <w:rPr>
          <w:rFonts w:ascii="宋体" w:hAnsi="宋体"/>
          <w:bCs/>
          <w:sz w:val="24"/>
        </w:rPr>
      </w:pPr>
      <w:r>
        <w:rPr>
          <w:rFonts w:hint="eastAsia" w:ascii="宋体" w:hAnsi="宋体"/>
          <w:bCs/>
          <w:sz w:val="24"/>
        </w:rPr>
        <w:t>3.6.1提出的模型能够结合历史塌陷数据、现场调查数据、监测数据对评估结果进行检验和反馈，逐步优化迭代。</w:t>
      </w:r>
      <w:r>
        <w:rPr>
          <w:rFonts w:hint="eastAsia" w:ascii="宋体" w:hAnsi="宋体"/>
          <w:b/>
          <w:sz w:val="24"/>
        </w:rPr>
        <w:t>并提供模型优化迭代专题报告。</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3.7</w:t>
      </w:r>
      <w:r>
        <w:rPr>
          <w:rFonts w:hint="eastAsia" w:ascii="宋体" w:hAnsi="宋体" w:eastAsia="宋体" w:cs="宋体"/>
          <w:sz w:val="24"/>
          <w:szCs w:val="24"/>
        </w:rPr>
        <w:t>、程序算法包实现</w:t>
      </w:r>
    </w:p>
    <w:p>
      <w:pPr>
        <w:adjustRightInd/>
        <w:spacing w:line="360" w:lineRule="auto"/>
        <w:ind w:firstLine="480" w:firstLineChars="200"/>
        <w:jc w:val="left"/>
        <w:rPr>
          <w:rFonts w:ascii="宋体" w:hAnsi="宋体"/>
          <w:bCs/>
          <w:sz w:val="24"/>
        </w:rPr>
      </w:pPr>
      <w:r>
        <w:rPr>
          <w:rFonts w:hint="eastAsia" w:ascii="宋体" w:hAnsi="宋体"/>
          <w:bCs/>
          <w:sz w:val="24"/>
        </w:rPr>
        <w:t>3.7.1指标数值计算程序化</w:t>
      </w:r>
    </w:p>
    <w:p>
      <w:pPr>
        <w:adjustRightInd/>
        <w:spacing w:line="360" w:lineRule="auto"/>
        <w:ind w:firstLine="480" w:firstLineChars="200"/>
        <w:jc w:val="left"/>
        <w:rPr>
          <w:rFonts w:ascii="宋体" w:hAnsi="宋体"/>
          <w:bCs/>
          <w:sz w:val="24"/>
        </w:rPr>
      </w:pPr>
      <w:r>
        <w:rPr>
          <w:rFonts w:hint="eastAsia" w:ascii="宋体" w:hAnsi="宋体"/>
          <w:bCs/>
          <w:sz w:val="24"/>
        </w:rPr>
        <w:t>实现各指标影响值计算的程序化，支持风险性分析模型的调用，</w:t>
      </w:r>
      <w:r>
        <w:rPr>
          <w:rFonts w:hint="eastAsia" w:ascii="宋体" w:hAnsi="宋体"/>
          <w:b/>
          <w:sz w:val="24"/>
        </w:rPr>
        <w:t>提供指标数值计算程序算法包。</w:t>
      </w:r>
    </w:p>
    <w:p>
      <w:pPr>
        <w:adjustRightInd/>
        <w:spacing w:line="360" w:lineRule="auto"/>
        <w:ind w:firstLine="480" w:firstLineChars="200"/>
        <w:jc w:val="left"/>
        <w:rPr>
          <w:rFonts w:ascii="宋体" w:hAnsi="宋体"/>
          <w:bCs/>
          <w:sz w:val="24"/>
        </w:rPr>
      </w:pPr>
      <w:r>
        <w:rPr>
          <w:rFonts w:hint="eastAsia" w:ascii="宋体" w:hAnsi="宋体"/>
          <w:bCs/>
          <w:sz w:val="24"/>
        </w:rPr>
        <w:t>3.7.2指标权重计算程序化</w:t>
      </w:r>
    </w:p>
    <w:p>
      <w:pPr>
        <w:adjustRightInd/>
        <w:spacing w:line="360" w:lineRule="auto"/>
        <w:ind w:firstLine="480" w:firstLineChars="200"/>
        <w:jc w:val="left"/>
        <w:rPr>
          <w:rFonts w:ascii="宋体" w:hAnsi="宋体"/>
          <w:bCs/>
          <w:sz w:val="24"/>
        </w:rPr>
      </w:pPr>
      <w:r>
        <w:rPr>
          <w:rFonts w:hint="eastAsia" w:ascii="宋体" w:hAnsi="宋体"/>
          <w:bCs/>
          <w:sz w:val="24"/>
        </w:rPr>
        <w:t>实现条件层、因子层判断矩阵的程序化，支持风险性分析模型的调用，</w:t>
      </w:r>
      <w:r>
        <w:rPr>
          <w:rFonts w:hint="eastAsia" w:ascii="宋体" w:hAnsi="宋体"/>
          <w:b/>
          <w:sz w:val="24"/>
        </w:rPr>
        <w:t>提供指标权重计算程序算法包。</w:t>
      </w:r>
    </w:p>
    <w:p>
      <w:pPr>
        <w:adjustRightInd/>
        <w:spacing w:line="360" w:lineRule="auto"/>
        <w:ind w:firstLine="480" w:firstLineChars="200"/>
        <w:jc w:val="left"/>
        <w:rPr>
          <w:rFonts w:ascii="宋体" w:hAnsi="宋体"/>
          <w:bCs/>
          <w:sz w:val="24"/>
        </w:rPr>
      </w:pPr>
      <w:r>
        <w:rPr>
          <w:rFonts w:hint="eastAsia" w:ascii="宋体" w:hAnsi="宋体"/>
          <w:bCs/>
          <w:sz w:val="24"/>
        </w:rPr>
        <w:t>3.7.3评估结果计算程序化</w:t>
      </w:r>
    </w:p>
    <w:p>
      <w:pPr>
        <w:adjustRightInd/>
        <w:spacing w:line="360" w:lineRule="auto"/>
        <w:ind w:firstLine="480" w:firstLineChars="200"/>
        <w:jc w:val="left"/>
        <w:rPr>
          <w:rFonts w:ascii="宋体" w:hAnsi="宋体"/>
          <w:bCs/>
          <w:sz w:val="24"/>
        </w:rPr>
      </w:pPr>
      <w:r>
        <w:rPr>
          <w:rFonts w:hint="eastAsia" w:ascii="宋体" w:hAnsi="宋体"/>
          <w:bCs/>
          <w:sz w:val="24"/>
        </w:rPr>
        <w:t>实现道路风险评估值计算的程序化，计算道路风险等级，</w:t>
      </w:r>
      <w:r>
        <w:rPr>
          <w:rFonts w:hint="eastAsia" w:ascii="宋体" w:hAnsi="宋体"/>
          <w:b/>
          <w:sz w:val="24"/>
        </w:rPr>
        <w:t>提供评估结果计算程序算法包。</w:t>
      </w:r>
    </w:p>
    <w:p>
      <w:pPr>
        <w:adjustRightInd/>
        <w:spacing w:line="360" w:lineRule="auto"/>
        <w:ind w:firstLine="480" w:firstLineChars="200"/>
        <w:jc w:val="left"/>
        <w:rPr>
          <w:rFonts w:ascii="宋体" w:hAnsi="宋体"/>
          <w:bCs/>
          <w:sz w:val="24"/>
        </w:rPr>
      </w:pPr>
      <w:r>
        <w:rPr>
          <w:rFonts w:hint="eastAsia" w:ascii="宋体" w:hAnsi="宋体"/>
          <w:bCs/>
          <w:sz w:val="24"/>
        </w:rPr>
        <w:t>3.7.3风险计算模型服务化</w:t>
      </w:r>
    </w:p>
    <w:p>
      <w:pPr>
        <w:adjustRightInd/>
        <w:spacing w:line="360" w:lineRule="auto"/>
        <w:ind w:firstLine="480" w:firstLineChars="200"/>
        <w:jc w:val="left"/>
        <w:rPr>
          <w:rFonts w:ascii="宋体" w:hAnsi="宋体"/>
          <w:bCs/>
          <w:sz w:val="24"/>
        </w:rPr>
      </w:pPr>
      <w:r>
        <w:rPr>
          <w:rFonts w:hint="eastAsia" w:ascii="宋体" w:hAnsi="宋体"/>
          <w:bCs/>
          <w:sz w:val="24"/>
        </w:rPr>
        <w:t>实现道路风险评估的模型计算组件化、模型计算服务化，</w:t>
      </w:r>
      <w:r>
        <w:rPr>
          <w:rFonts w:hint="eastAsia" w:ascii="宋体" w:hAnsi="宋体"/>
          <w:b/>
          <w:sz w:val="24"/>
        </w:rPr>
        <w:t>提供标准化输入、输出接口，支撑对模块的在线服务调用。</w:t>
      </w:r>
    </w:p>
    <w:p>
      <w:pPr>
        <w:pStyle w:val="5"/>
        <w:tabs>
          <w:tab w:val="clear" w:pos="864"/>
        </w:tabs>
        <w:adjustRightInd/>
        <w:spacing w:before="0" w:after="0" w:line="360" w:lineRule="auto"/>
        <w:ind w:left="0" w:firstLine="482" w:firstLineChars="200"/>
        <w:jc w:val="left"/>
        <w:rPr>
          <w:rFonts w:ascii="宋体" w:hAnsi="宋体" w:eastAsia="宋体" w:cs="宋体"/>
          <w:sz w:val="24"/>
          <w:szCs w:val="24"/>
        </w:rPr>
      </w:pPr>
      <w:r>
        <w:rPr>
          <w:rFonts w:hint="eastAsia" w:ascii="宋体" w:hAnsi="宋体" w:eastAsia="宋体" w:cs="宋体"/>
          <w:sz w:val="24"/>
          <w:szCs w:val="24"/>
          <w:lang w:val="en-US"/>
        </w:rPr>
        <w:t>3.8</w:t>
      </w:r>
      <w:r>
        <w:rPr>
          <w:rFonts w:hint="eastAsia" w:ascii="宋体" w:hAnsi="宋体" w:eastAsia="宋体" w:cs="宋体"/>
          <w:sz w:val="24"/>
          <w:szCs w:val="24"/>
        </w:rPr>
        <w:t>、路面塌陷灾害防控措施及处治措施建议</w:t>
      </w:r>
    </w:p>
    <w:p>
      <w:pPr>
        <w:adjustRightInd/>
        <w:spacing w:line="360" w:lineRule="auto"/>
        <w:ind w:firstLine="480" w:firstLineChars="200"/>
        <w:jc w:val="left"/>
        <w:rPr>
          <w:rFonts w:ascii="宋体" w:hAnsi="宋体"/>
          <w:bCs/>
          <w:sz w:val="24"/>
        </w:rPr>
      </w:pPr>
      <w:r>
        <w:rPr>
          <w:rFonts w:hint="eastAsia" w:ascii="宋体" w:hAnsi="宋体"/>
          <w:bCs/>
          <w:sz w:val="24"/>
        </w:rPr>
        <w:t>3.8.1基于杭州市路面塌陷现状风险评估结果，提供不同风险等级的路面塌陷灾害防控措施及处治措施建议报告。</w:t>
      </w:r>
    </w:p>
    <w:p>
      <w:pPr>
        <w:pStyle w:val="4"/>
        <w:tabs>
          <w:tab w:val="clear" w:pos="900"/>
        </w:tabs>
        <w:adjustRightInd/>
        <w:spacing w:before="0" w:after="0" w:line="360" w:lineRule="auto"/>
        <w:ind w:left="0" w:firstLine="482" w:firstLineChars="200"/>
        <w:jc w:val="left"/>
      </w:pPr>
      <w:r>
        <w:rPr>
          <w:rFonts w:hint="eastAsia"/>
          <w:sz w:val="24"/>
          <w:szCs w:val="24"/>
        </w:rPr>
        <w:t>（四）数据与网络安全</w:t>
      </w:r>
    </w:p>
    <w:p>
      <w:pPr>
        <w:pStyle w:val="385"/>
        <w:adjustRightInd/>
        <w:spacing w:before="0"/>
        <w:ind w:firstLine="480"/>
        <w:jc w:val="left"/>
        <w:rPr>
          <w:rFonts w:ascii="宋体" w:hAnsi="宋体" w:cs="仿宋"/>
          <w:b/>
          <w:spacing w:val="-11"/>
          <w:szCs w:val="24"/>
        </w:rPr>
      </w:pPr>
      <w:r>
        <w:rPr>
          <w:rFonts w:hint="eastAsia"/>
          <w:szCs w:val="24"/>
        </w:rPr>
        <w:t>中标单位应在作业过程中做好数据安全与网络安全防护，保障数据安全性。</w:t>
      </w:r>
    </w:p>
    <w:p>
      <w:pPr>
        <w:pStyle w:val="4"/>
        <w:tabs>
          <w:tab w:val="clear" w:pos="900"/>
        </w:tabs>
        <w:adjustRightInd/>
        <w:spacing w:before="0" w:after="0" w:line="360" w:lineRule="auto"/>
        <w:ind w:left="0" w:firstLine="482" w:firstLineChars="200"/>
        <w:jc w:val="left"/>
        <w:rPr>
          <w:sz w:val="24"/>
          <w:szCs w:val="24"/>
        </w:rPr>
      </w:pPr>
      <w:r>
        <w:rPr>
          <w:rFonts w:hint="eastAsia"/>
          <w:sz w:val="24"/>
          <w:szCs w:val="24"/>
        </w:rPr>
        <w:t>（五）服务、培训、验收及实施等需求</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.1、项目售后服务要求</w:t>
      </w:r>
    </w:p>
    <w:p>
      <w:pPr>
        <w:pStyle w:val="914"/>
        <w:adjustRightInd/>
        <w:spacing w:line="360" w:lineRule="auto"/>
        <w:ind w:firstLine="480"/>
        <w:jc w:val="left"/>
        <w:rPr>
          <w:rFonts w:ascii="宋体" w:hAnsi="宋体" w:cs="微软雅黑"/>
          <w:kern w:val="0"/>
          <w:sz w:val="24"/>
          <w:lang w:val="zh-TW"/>
        </w:rPr>
      </w:pPr>
      <w:r>
        <w:rPr>
          <w:rFonts w:hint="eastAsia" w:ascii="宋体" w:hAnsi="宋体" w:cs="微软雅黑"/>
          <w:kern w:val="0"/>
          <w:sz w:val="24"/>
        </w:rPr>
        <w:t>1.售后服务期：</w:t>
      </w:r>
      <w:r>
        <w:rPr>
          <w:rFonts w:hint="eastAsia" w:ascii="宋体" w:hAnsi="宋体" w:cs="微软雅黑"/>
          <w:kern w:val="0"/>
          <w:sz w:val="24"/>
          <w:lang w:val="zh-TW" w:eastAsia="zh-TW"/>
        </w:rPr>
        <w:t>本项目需提供</w:t>
      </w:r>
      <w:r>
        <w:rPr>
          <w:rFonts w:ascii="宋体" w:hAnsi="宋体" w:cs="微软雅黑"/>
          <w:kern w:val="0"/>
          <w:sz w:val="24"/>
        </w:rPr>
        <w:t>3</w:t>
      </w:r>
      <w:r>
        <w:rPr>
          <w:rFonts w:hint="eastAsia" w:ascii="宋体" w:hAnsi="宋体" w:cs="微软雅黑"/>
          <w:kern w:val="0"/>
          <w:sz w:val="24"/>
          <w:lang w:val="zh-TW" w:eastAsia="zh-TW"/>
        </w:rPr>
        <w:t>年的免费质保期，质保期从验收合格之日开始计算。试运行期间需无条件响应并满足杭州市城乡建设委员会及各区县住建局对</w:t>
      </w:r>
      <w:r>
        <w:rPr>
          <w:rFonts w:hint="eastAsia" w:ascii="宋体" w:hAnsi="宋体" w:cs="微软雅黑"/>
          <w:kern w:val="0"/>
          <w:sz w:val="24"/>
          <w:lang w:val="zh-TW"/>
        </w:rPr>
        <w:t>模型</w:t>
      </w:r>
      <w:r>
        <w:rPr>
          <w:rFonts w:hint="eastAsia" w:ascii="宋体" w:hAnsi="宋体" w:cs="微软雅黑"/>
          <w:kern w:val="0"/>
          <w:sz w:val="24"/>
          <w:lang w:val="zh-TW" w:eastAsia="zh-TW"/>
        </w:rPr>
        <w:t>的修改，并最迟不超过24小时提供免费上门服务</w:t>
      </w:r>
      <w:r>
        <w:rPr>
          <w:rFonts w:hint="eastAsia" w:ascii="宋体" w:hAnsi="宋体" w:cs="微软雅黑"/>
          <w:kern w:val="0"/>
          <w:sz w:val="24"/>
          <w:lang w:val="zh-TW"/>
        </w:rPr>
        <w:t>。售后服务</w:t>
      </w:r>
      <w:r>
        <w:rPr>
          <w:rFonts w:hint="eastAsia" w:ascii="宋体" w:hAnsi="宋体" w:cs="微软雅黑"/>
          <w:kern w:val="0"/>
          <w:sz w:val="24"/>
          <w:lang w:val="zh-TW" w:eastAsia="zh-TW"/>
        </w:rPr>
        <w:t>期间投标人需及时响应随基础数据更新带来的相应工作，支撑杭州市城乡建设委员会及各区县住建局在杭州市地下隐患智防系统中对模型的使用需求。。</w:t>
      </w:r>
    </w:p>
    <w:p>
      <w:pPr>
        <w:pStyle w:val="914"/>
        <w:adjustRightInd/>
        <w:spacing w:line="360" w:lineRule="auto"/>
        <w:ind w:firstLine="480"/>
        <w:jc w:val="left"/>
        <w:rPr>
          <w:rFonts w:ascii="宋体" w:hAnsi="宋体" w:eastAsia="PMingLiU" w:cs="微软雅黑"/>
          <w:kern w:val="0"/>
          <w:sz w:val="24"/>
          <w:lang w:val="zh-TW" w:eastAsia="zh-TW"/>
        </w:rPr>
      </w:pPr>
      <w:r>
        <w:rPr>
          <w:rFonts w:hint="eastAsia" w:ascii="宋体" w:hAnsi="宋体" w:cs="微软雅黑"/>
          <w:kern w:val="0"/>
          <w:sz w:val="24"/>
        </w:rPr>
        <w:t>2.响应时间：</w:t>
      </w:r>
      <w:r>
        <w:rPr>
          <w:rFonts w:hint="eastAsia" w:ascii="宋体" w:hAnsi="宋体" w:cs="微软雅黑"/>
          <w:kern w:val="0"/>
          <w:sz w:val="24"/>
          <w:lang w:val="zh-TW" w:eastAsia="zh-TW"/>
        </w:rPr>
        <w:t>提供7×24小时电话或电子邮件服务，1小时内做出明确响应和安排，如需现场服务的，具有解决故障能力的技术工程师应在</w:t>
      </w:r>
      <w:r>
        <w:rPr>
          <w:rFonts w:ascii="宋体" w:hAnsi="宋体" w:eastAsia="PMingLiU" w:cs="微软雅黑"/>
          <w:kern w:val="0"/>
          <w:sz w:val="24"/>
          <w:lang w:val="zh-TW" w:eastAsia="zh-TW"/>
        </w:rPr>
        <w:t>4</w:t>
      </w:r>
      <w:r>
        <w:rPr>
          <w:rFonts w:hint="eastAsia" w:ascii="宋体" w:hAnsi="宋体" w:cs="微软雅黑"/>
          <w:kern w:val="0"/>
          <w:sz w:val="24"/>
          <w:lang w:val="zh-TW" w:eastAsia="zh-TW"/>
        </w:rPr>
        <w:t>小时内到场。上述服务如未能及时满足，需按用户实际损失作相应赔偿。</w:t>
      </w:r>
    </w:p>
    <w:p>
      <w:pPr>
        <w:pStyle w:val="914"/>
        <w:adjustRightInd/>
        <w:spacing w:line="360" w:lineRule="auto"/>
        <w:ind w:firstLine="480"/>
        <w:jc w:val="left"/>
        <w:rPr>
          <w:rFonts w:ascii="宋体" w:hAnsi="宋体" w:cs="微软雅黑"/>
          <w:kern w:val="0"/>
          <w:sz w:val="24"/>
          <w:lang w:val="zh-TW" w:eastAsia="zh-TW"/>
        </w:rPr>
      </w:pPr>
      <w:r>
        <w:rPr>
          <w:rFonts w:hint="eastAsia" w:ascii="宋体" w:hAnsi="宋体" w:cs="微软雅黑"/>
          <w:kern w:val="0"/>
          <w:sz w:val="24"/>
        </w:rPr>
        <w:t>3.</w:t>
      </w:r>
      <w:r>
        <w:rPr>
          <w:rFonts w:hint="eastAsia" w:ascii="宋体" w:hAnsi="宋体" w:cs="微软雅黑"/>
          <w:kern w:val="0"/>
          <w:sz w:val="24"/>
          <w:lang w:val="zh-TW" w:eastAsia="zh-TW"/>
        </w:rPr>
        <w:t>投标</w:t>
      </w:r>
      <w:r>
        <w:rPr>
          <w:rFonts w:hint="eastAsia" w:ascii="宋体" w:hAnsi="宋体" w:cs="微软雅黑"/>
          <w:kern w:val="0"/>
          <w:sz w:val="24"/>
          <w:lang w:val="zh-TW"/>
        </w:rPr>
        <w:t>人需</w:t>
      </w:r>
      <w:r>
        <w:rPr>
          <w:rFonts w:ascii="宋体" w:hAnsi="宋体" w:cs="微软雅黑"/>
          <w:kern w:val="0"/>
          <w:sz w:val="24"/>
          <w:lang w:val="zh-TW" w:eastAsia="zh-TW"/>
        </w:rPr>
        <w:t>针对本项目提供详细的维护与售后服务方案，建立完善的技术支持体系。能够提供满足要求的售后服务承诺和多种售后服务方式，故障响应及时。</w:t>
      </w:r>
    </w:p>
    <w:p>
      <w:pPr>
        <w:pStyle w:val="914"/>
        <w:adjustRightInd/>
        <w:spacing w:line="360" w:lineRule="auto"/>
        <w:ind w:firstLine="480"/>
        <w:jc w:val="left"/>
        <w:rPr>
          <w:rFonts w:ascii="宋体" w:hAnsi="宋体" w:cs="微软雅黑"/>
          <w:kern w:val="0"/>
          <w:sz w:val="24"/>
        </w:rPr>
      </w:pPr>
      <w:r>
        <w:rPr>
          <w:rFonts w:hint="eastAsia" w:ascii="宋体" w:hAnsi="宋体" w:cs="微软雅黑"/>
          <w:kern w:val="0"/>
          <w:sz w:val="24"/>
        </w:rPr>
        <w:t>4</w:t>
      </w:r>
      <w:r>
        <w:rPr>
          <w:rFonts w:ascii="宋体" w:hAnsi="宋体" w:cs="微软雅黑"/>
          <w:kern w:val="0"/>
          <w:sz w:val="24"/>
        </w:rPr>
        <w:t>.</w:t>
      </w:r>
      <w:r>
        <w:rPr>
          <w:rFonts w:hint="eastAsia" w:ascii="宋体" w:hAnsi="宋体" w:cs="微软雅黑"/>
          <w:kern w:val="0"/>
          <w:sz w:val="24"/>
        </w:rPr>
        <w:t>驻点服务：投标人需派遣技术人员在用户指定地点按需驻点办公，负责实地走访研究及对接工作。</w:t>
      </w:r>
    </w:p>
    <w:p>
      <w:pPr>
        <w:pStyle w:val="5"/>
        <w:tabs>
          <w:tab w:val="clear" w:pos="864"/>
        </w:tabs>
        <w:adjustRightInd/>
        <w:spacing w:before="0" w:after="0" w:line="360" w:lineRule="auto"/>
        <w:ind w:left="0" w:firstLine="480" w:firstLineChars="200"/>
        <w:jc w:val="left"/>
        <w:rPr>
          <w:rFonts w:ascii="宋体" w:hAnsi="宋体" w:eastAsia="宋体" w:cs="宋体"/>
          <w:sz w:val="24"/>
          <w:szCs w:val="24"/>
          <w:lang w:val="en-US"/>
        </w:rPr>
      </w:pPr>
      <w:r>
        <w:rPr>
          <w:rFonts w:ascii="宋体" w:hAnsi="宋体" w:eastAsia="PMingLiU" w:cs="微软雅黑"/>
          <w:kern w:val="0"/>
          <w:sz w:val="24"/>
          <w:lang w:val="zh-TW" w:eastAsia="zh-TW"/>
        </w:rPr>
        <w:t>5</w:t>
      </w:r>
      <w:r>
        <w:rPr>
          <w:rFonts w:hint="eastAsia" w:ascii="宋体" w:hAnsi="宋体" w:eastAsia="宋体" w:cs="宋体"/>
          <w:sz w:val="24"/>
          <w:szCs w:val="24"/>
          <w:lang w:val="en-US"/>
        </w:rPr>
        <w:t>.2、项目培训要求</w:t>
      </w:r>
    </w:p>
    <w:p>
      <w:pPr>
        <w:pStyle w:val="914"/>
        <w:adjustRightInd/>
        <w:spacing w:line="360" w:lineRule="auto"/>
        <w:ind w:firstLine="480"/>
        <w:jc w:val="left"/>
        <w:rPr>
          <w:rFonts w:ascii="宋体" w:hAnsi="宋体" w:cs="微软雅黑"/>
          <w:kern w:val="0"/>
          <w:sz w:val="24"/>
          <w:lang w:val="zh-TW" w:eastAsia="zh-TW"/>
        </w:rPr>
      </w:pPr>
      <w:r>
        <w:rPr>
          <w:rFonts w:hint="eastAsia" w:ascii="宋体" w:hAnsi="宋体" w:cs="微软雅黑"/>
          <w:kern w:val="0"/>
          <w:sz w:val="24"/>
          <w:lang w:val="zh-TW" w:eastAsia="zh-TW"/>
        </w:rPr>
        <w:t>在</w:t>
      </w:r>
      <w:r>
        <w:rPr>
          <w:rFonts w:hint="eastAsia" w:ascii="宋体" w:hAnsi="宋体" w:cs="微软雅黑"/>
          <w:kern w:val="0"/>
          <w:sz w:val="24"/>
          <w:lang w:val="zh-TW"/>
        </w:rPr>
        <w:t>本项目算法模型</w:t>
      </w:r>
      <w:r>
        <w:rPr>
          <w:rFonts w:hint="eastAsia" w:ascii="宋体" w:hAnsi="宋体" w:cs="微软雅黑"/>
          <w:kern w:val="0"/>
          <w:sz w:val="24"/>
          <w:lang w:val="zh-TW" w:eastAsia="zh-TW"/>
        </w:rPr>
        <w:t>正式</w:t>
      </w:r>
      <w:r>
        <w:rPr>
          <w:rFonts w:hint="eastAsia" w:ascii="宋体" w:hAnsi="宋体" w:cs="微软雅黑"/>
          <w:kern w:val="0"/>
          <w:sz w:val="24"/>
          <w:lang w:val="zh-TW"/>
        </w:rPr>
        <w:t>投入使用</w:t>
      </w:r>
      <w:r>
        <w:rPr>
          <w:rFonts w:hint="eastAsia" w:ascii="宋体" w:hAnsi="宋体" w:cs="微软雅黑"/>
          <w:kern w:val="0"/>
          <w:sz w:val="24"/>
          <w:lang w:val="zh-TW" w:eastAsia="zh-TW"/>
        </w:rPr>
        <w:t>后，</w:t>
      </w:r>
      <w:r>
        <w:rPr>
          <w:rFonts w:hint="eastAsia" w:ascii="宋体" w:hAnsi="宋体" w:cs="微软雅黑"/>
          <w:kern w:val="0"/>
          <w:sz w:val="24"/>
          <w:lang w:val="zh-TW"/>
        </w:rPr>
        <w:t>投标人</w:t>
      </w:r>
      <w:r>
        <w:rPr>
          <w:rFonts w:hint="eastAsia" w:ascii="宋体" w:hAnsi="宋体" w:cs="微软雅黑"/>
          <w:kern w:val="0"/>
          <w:sz w:val="24"/>
          <w:lang w:val="zh-TW" w:eastAsia="zh-TW"/>
        </w:rPr>
        <w:t>需根据用户的实际需求提供培训服务</w:t>
      </w:r>
      <w:r>
        <w:rPr>
          <w:rFonts w:hint="eastAsia" w:ascii="宋体" w:hAnsi="宋体" w:cs="微软雅黑"/>
          <w:kern w:val="0"/>
          <w:sz w:val="24"/>
          <w:lang w:val="zh-TW"/>
        </w:rPr>
        <w:t>，帮助用户熟悉算法模型并掌握风险计算相关内容。投标人需在投标文件中</w:t>
      </w:r>
      <w:r>
        <w:rPr>
          <w:rFonts w:hint="eastAsia" w:ascii="宋体" w:hAnsi="宋体" w:cs="微软雅黑"/>
          <w:kern w:val="0"/>
          <w:sz w:val="24"/>
          <w:lang w:val="zh-TW" w:eastAsia="zh-TW"/>
        </w:rPr>
        <w:t>提供具体的培训</w:t>
      </w:r>
      <w:r>
        <w:rPr>
          <w:rFonts w:hint="eastAsia" w:ascii="宋体" w:hAnsi="宋体" w:cs="微软雅黑"/>
          <w:kern w:val="0"/>
          <w:sz w:val="24"/>
          <w:lang w:val="zh-TW"/>
        </w:rPr>
        <w:t>计划</w:t>
      </w:r>
      <w:r>
        <w:rPr>
          <w:rFonts w:hint="eastAsia" w:ascii="宋体" w:hAnsi="宋体" w:cs="微软雅黑"/>
          <w:kern w:val="0"/>
          <w:sz w:val="24"/>
          <w:lang w:val="zh-TW" w:eastAsia="zh-TW"/>
        </w:rPr>
        <w:t>方案。培训计划包括培训方法、培训内容、培训时间地点、培训对象等。</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.3、项目实施人员要求</w:t>
      </w:r>
    </w:p>
    <w:p>
      <w:pPr>
        <w:pStyle w:val="914"/>
        <w:adjustRightInd/>
        <w:spacing w:line="360" w:lineRule="auto"/>
        <w:ind w:firstLine="480"/>
        <w:jc w:val="left"/>
        <w:rPr>
          <w:rFonts w:ascii="宋体" w:hAnsi="宋体" w:cs="微软雅黑"/>
          <w:kern w:val="0"/>
          <w:sz w:val="24"/>
          <w:lang w:val="zh-TW" w:eastAsia="zh-TW"/>
        </w:rPr>
      </w:pPr>
      <w:r>
        <w:rPr>
          <w:rFonts w:hint="eastAsia" w:ascii="宋体" w:hAnsi="宋体" w:cs="微软雅黑"/>
          <w:kern w:val="0"/>
          <w:sz w:val="24"/>
          <w:lang w:val="zh-TW" w:eastAsia="zh-TW"/>
        </w:rPr>
        <w:t>项目组应包含实施本项目所必须的各类技术和管理人员，其中包括但不限于项目经理、</w:t>
      </w:r>
      <w:r>
        <w:rPr>
          <w:rFonts w:hint="eastAsia" w:ascii="宋体" w:hAnsi="宋体" w:cs="微软雅黑"/>
          <w:kern w:val="0"/>
          <w:sz w:val="24"/>
          <w:lang w:val="zh-TW"/>
        </w:rPr>
        <w:t>地质类、岩土类</w:t>
      </w:r>
      <w:r>
        <w:rPr>
          <w:rFonts w:hint="eastAsia" w:ascii="宋体" w:hAnsi="宋体" w:cs="微软雅黑"/>
          <w:kern w:val="0"/>
          <w:sz w:val="24"/>
          <w:lang w:val="zh-TW" w:eastAsia="zh-TW"/>
        </w:rPr>
        <w:t>等方面的专业人员。</w:t>
      </w:r>
    </w:p>
    <w:p>
      <w:pPr>
        <w:pStyle w:val="914"/>
        <w:adjustRightInd/>
        <w:spacing w:line="360" w:lineRule="auto"/>
        <w:ind w:firstLine="480"/>
        <w:jc w:val="left"/>
        <w:rPr>
          <w:rFonts w:ascii="宋体" w:hAnsi="宋体" w:cs="微软雅黑"/>
          <w:kern w:val="0"/>
          <w:sz w:val="24"/>
          <w:lang w:val="zh-TW" w:eastAsia="zh-TW"/>
        </w:rPr>
      </w:pPr>
      <w:r>
        <w:rPr>
          <w:rFonts w:hint="eastAsia" w:ascii="宋体" w:hAnsi="宋体" w:cs="微软雅黑"/>
          <w:kern w:val="0"/>
          <w:sz w:val="24"/>
          <w:lang w:val="zh-TW" w:eastAsia="zh-TW"/>
        </w:rPr>
        <w:t>投标人选派参加本项目的项目组成员在项目建设期间，应为本项目安排专门的</w:t>
      </w:r>
      <w:r>
        <w:rPr>
          <w:rFonts w:hint="eastAsia" w:ascii="宋体" w:hAnsi="宋体" w:cs="微软雅黑"/>
          <w:kern w:val="0"/>
          <w:sz w:val="24"/>
          <w:lang w:val="zh-TW"/>
        </w:rPr>
        <w:t>对接</w:t>
      </w:r>
      <w:r>
        <w:rPr>
          <w:rFonts w:hint="eastAsia" w:ascii="宋体" w:hAnsi="宋体" w:cs="微软雅黑"/>
          <w:kern w:val="0"/>
          <w:sz w:val="24"/>
          <w:lang w:val="zh-TW" w:eastAsia="zh-TW"/>
        </w:rPr>
        <w:t>人员。要求项目经理应具有同类同规模项目的实施管理经验</w:t>
      </w:r>
      <w:r>
        <w:rPr>
          <w:rFonts w:hint="eastAsia" w:ascii="宋体" w:hAnsi="宋体" w:cs="微软雅黑"/>
          <w:kern w:val="0"/>
          <w:sz w:val="24"/>
          <w:lang w:val="zh-TW"/>
        </w:rPr>
        <w:t>，</w:t>
      </w:r>
      <w:r>
        <w:rPr>
          <w:rFonts w:hint="eastAsia" w:ascii="宋体" w:hAnsi="宋体" w:cs="微软雅黑"/>
          <w:kern w:val="0"/>
          <w:sz w:val="24"/>
          <w:lang w:val="zh-TW" w:eastAsia="zh-TW"/>
        </w:rPr>
        <w:t>选派的项目组主要成员应参加过同类同规模项目的实施</w:t>
      </w:r>
      <w:r>
        <w:rPr>
          <w:rFonts w:hint="eastAsia" w:ascii="宋体" w:hAnsi="宋体" w:cs="微软雅黑"/>
          <w:kern w:val="0"/>
          <w:sz w:val="24"/>
          <w:lang w:val="zh-TW"/>
        </w:rPr>
        <w:t>，</w:t>
      </w:r>
      <w:r>
        <w:rPr>
          <w:rFonts w:hint="eastAsia" w:ascii="宋体" w:hAnsi="宋体" w:cs="微软雅黑"/>
          <w:kern w:val="0"/>
          <w:sz w:val="24"/>
          <w:lang w:val="zh-TW" w:eastAsia="zh-TW"/>
        </w:rPr>
        <w:t>项目实施过程中，项目经理和项目组主要成员不得擅自更换。</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.4、项目验收要求</w:t>
      </w:r>
    </w:p>
    <w:p>
      <w:pPr>
        <w:pStyle w:val="385"/>
        <w:adjustRightInd/>
        <w:spacing w:before="0"/>
        <w:ind w:firstLine="480"/>
        <w:jc w:val="left"/>
        <w:rPr>
          <w:rFonts w:ascii="宋体" w:hAnsi="宋体" w:eastAsia="PMingLiU" w:cs="微软雅黑"/>
          <w:kern w:val="0"/>
          <w:szCs w:val="24"/>
          <w:lang w:val="zh-TW" w:eastAsia="zh-TW"/>
        </w:rPr>
      </w:pPr>
      <w:r>
        <w:rPr>
          <w:rFonts w:hint="eastAsia" w:ascii="宋体" w:hAnsi="宋体" w:cs="微软雅黑"/>
          <w:kern w:val="0"/>
          <w:lang w:val="zh-TW" w:eastAsia="zh-TW"/>
        </w:rPr>
        <w:t>项目验收需根据招标文件以及合同的需求，由采购人召集专家</w:t>
      </w:r>
      <w:r>
        <w:rPr>
          <w:rFonts w:hint="eastAsia" w:ascii="宋体" w:hAnsi="宋体" w:cs="微软雅黑"/>
          <w:kern w:val="0"/>
          <w:lang w:val="zh-TW"/>
        </w:rPr>
        <w:t>统一</w:t>
      </w:r>
      <w:r>
        <w:rPr>
          <w:rFonts w:hint="eastAsia" w:ascii="宋体" w:hAnsi="宋体" w:cs="微软雅黑"/>
          <w:kern w:val="0"/>
          <w:lang w:val="zh-TW" w:eastAsia="zh-TW"/>
        </w:rPr>
        <w:t>组织项目验收</w:t>
      </w:r>
      <w:r>
        <w:rPr>
          <w:rFonts w:hint="eastAsia" w:ascii="宋体" w:hAnsi="宋体" w:cs="微软雅黑"/>
          <w:kern w:val="0"/>
          <w:lang w:val="zh-TW"/>
        </w:rPr>
        <w:t>，各城区以该验收评审结果为验收依据履行合同</w:t>
      </w:r>
      <w:r>
        <w:rPr>
          <w:rFonts w:hint="eastAsia" w:ascii="宋体" w:hAnsi="宋体" w:cs="微软雅黑"/>
          <w:kern w:val="0"/>
          <w:lang w:val="zh-TW" w:eastAsia="zh-TW"/>
        </w:rPr>
        <w:t>。</w:t>
      </w:r>
      <w:r>
        <w:rPr>
          <w:rFonts w:hint="eastAsia" w:ascii="宋体" w:hAnsi="宋体" w:cs="微软雅黑"/>
          <w:kern w:val="0"/>
          <w:szCs w:val="24"/>
          <w:lang w:val="zh-TW" w:eastAsia="zh-TW"/>
        </w:rPr>
        <w:t>验收时需提供的文档包括但不仅限于：项目投标文件电子稿、项目实施方案、测试记录及报告、</w:t>
      </w:r>
      <w:r>
        <w:rPr>
          <w:rFonts w:hint="eastAsia" w:ascii="宋体" w:hAnsi="宋体" w:cs="微软雅黑"/>
          <w:kern w:val="0"/>
          <w:szCs w:val="24"/>
          <w:lang w:val="zh-TW"/>
        </w:rPr>
        <w:t>模型使用</w:t>
      </w:r>
      <w:r>
        <w:rPr>
          <w:rFonts w:hint="eastAsia" w:ascii="宋体" w:hAnsi="宋体" w:cs="微软雅黑"/>
          <w:kern w:val="0"/>
          <w:szCs w:val="24"/>
          <w:lang w:val="zh-TW" w:eastAsia="zh-TW"/>
        </w:rPr>
        <w:t>手册、</w:t>
      </w:r>
      <w:r>
        <w:rPr>
          <w:rFonts w:hint="eastAsia" w:ascii="宋体" w:hAnsi="宋体" w:cs="微软雅黑"/>
          <w:kern w:val="0"/>
          <w:szCs w:val="24"/>
          <w:lang w:val="zh-TW"/>
        </w:rPr>
        <w:t>模型</w:t>
      </w:r>
      <w:r>
        <w:rPr>
          <w:rFonts w:hint="eastAsia" w:ascii="宋体" w:hAnsi="宋体" w:cs="微软雅黑"/>
          <w:kern w:val="0"/>
          <w:szCs w:val="24"/>
          <w:lang w:val="zh-TW" w:eastAsia="zh-TW"/>
        </w:rPr>
        <w:t>试运行报告等相关材料。投标</w:t>
      </w:r>
      <w:r>
        <w:rPr>
          <w:rFonts w:hint="eastAsia" w:ascii="宋体" w:hAnsi="宋体" w:cs="微软雅黑"/>
          <w:kern w:val="0"/>
          <w:szCs w:val="24"/>
          <w:lang w:val="zh-TW"/>
        </w:rPr>
        <w:t>人</w:t>
      </w:r>
      <w:r>
        <w:rPr>
          <w:rFonts w:hint="eastAsia" w:ascii="宋体" w:hAnsi="宋体" w:cs="微软雅黑"/>
          <w:kern w:val="0"/>
          <w:szCs w:val="24"/>
          <w:lang w:val="zh-TW" w:eastAsia="zh-TW"/>
        </w:rPr>
        <w:t>需提供具体的</w:t>
      </w:r>
      <w:r>
        <w:rPr>
          <w:rFonts w:hint="eastAsia" w:ascii="宋体" w:hAnsi="宋体" w:cs="微软雅黑"/>
          <w:kern w:val="0"/>
          <w:szCs w:val="24"/>
          <w:lang w:val="zh-TW"/>
        </w:rPr>
        <w:t>功能测试</w:t>
      </w:r>
      <w:r>
        <w:rPr>
          <w:rFonts w:hint="eastAsia" w:ascii="宋体" w:hAnsi="宋体" w:cs="微软雅黑"/>
          <w:kern w:val="0"/>
          <w:szCs w:val="24"/>
          <w:lang w:val="zh-TW" w:eastAsia="zh-TW"/>
        </w:rPr>
        <w:t>方案</w:t>
      </w:r>
      <w:r>
        <w:rPr>
          <w:rFonts w:hint="eastAsia" w:ascii="宋体" w:hAnsi="宋体" w:cs="微软雅黑"/>
          <w:kern w:val="0"/>
          <w:szCs w:val="24"/>
          <w:lang w:val="zh-TW"/>
        </w:rPr>
        <w:t>和验收方案</w:t>
      </w:r>
      <w:r>
        <w:rPr>
          <w:rFonts w:hint="eastAsia" w:ascii="宋体" w:hAnsi="宋体" w:cs="微软雅黑"/>
          <w:kern w:val="0"/>
          <w:szCs w:val="24"/>
          <w:lang w:val="zh-TW" w:eastAsia="zh-TW"/>
        </w:rPr>
        <w:t>。功能测试方案包括测试工作准备、功能测试具体介绍；验收方案包括验收组织、验收过程、验收成果物等关键描述。</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.5、质量保障要求</w:t>
      </w:r>
    </w:p>
    <w:p>
      <w:pPr>
        <w:pStyle w:val="385"/>
        <w:adjustRightInd/>
        <w:spacing w:before="0"/>
        <w:ind w:firstLine="480"/>
        <w:jc w:val="left"/>
        <w:rPr>
          <w:rFonts w:ascii="宋体" w:hAnsi="宋体" w:cs="微软雅黑"/>
          <w:kern w:val="0"/>
          <w:szCs w:val="24"/>
          <w:lang w:val="zh-TW"/>
        </w:rPr>
      </w:pPr>
      <w:r>
        <w:rPr>
          <w:rFonts w:hint="eastAsia" w:ascii="宋体" w:hAnsi="宋体" w:cs="微软雅黑"/>
          <w:kern w:val="0"/>
          <w:szCs w:val="24"/>
          <w:lang w:val="zh-TW"/>
        </w:rPr>
        <w:t>投标人应全力保障项目货物及服务质量，需提供内容全面、</w:t>
      </w:r>
      <w:r>
        <w:rPr>
          <w:rFonts w:ascii="宋体" w:hAnsi="宋体" w:cs="微软雅黑"/>
          <w:kern w:val="0"/>
          <w:szCs w:val="24"/>
          <w:lang w:val="zh-TW" w:eastAsia="zh-TW"/>
        </w:rPr>
        <w:t>建设质量目标</w:t>
      </w:r>
      <w:r>
        <w:rPr>
          <w:rFonts w:hint="eastAsia" w:ascii="宋体" w:hAnsi="宋体" w:cs="微软雅黑"/>
          <w:kern w:val="0"/>
          <w:szCs w:val="24"/>
          <w:lang w:val="zh-TW"/>
        </w:rPr>
        <w:t>和</w:t>
      </w:r>
      <w:r>
        <w:rPr>
          <w:rFonts w:ascii="宋体" w:hAnsi="宋体" w:cs="微软雅黑"/>
          <w:kern w:val="0"/>
          <w:szCs w:val="24"/>
          <w:lang w:val="zh-TW" w:eastAsia="zh-TW"/>
        </w:rPr>
        <w:t>质量保证措施</w:t>
      </w:r>
      <w:r>
        <w:rPr>
          <w:rFonts w:hint="eastAsia" w:ascii="宋体" w:hAnsi="宋体" w:cs="微软雅黑"/>
          <w:kern w:val="0"/>
          <w:szCs w:val="24"/>
          <w:lang w:val="zh-TW"/>
        </w:rPr>
        <w:t>明确</w:t>
      </w:r>
      <w:r>
        <w:rPr>
          <w:rFonts w:hint="eastAsia" w:ascii="宋体" w:hAnsi="宋体" w:cs="微软雅黑"/>
          <w:kern w:val="0"/>
          <w:szCs w:val="24"/>
          <w:lang w:val="zh-TW" w:eastAsia="zh-TW"/>
        </w:rPr>
        <w:t>的</w:t>
      </w:r>
      <w:r>
        <w:rPr>
          <w:rFonts w:hint="eastAsia" w:ascii="宋体" w:hAnsi="宋体" w:cs="微软雅黑"/>
          <w:kern w:val="0"/>
          <w:szCs w:val="24"/>
          <w:lang w:val="zh-TW"/>
        </w:rPr>
        <w:t>质量保障措施方案。</w:t>
      </w:r>
    </w:p>
    <w:p>
      <w:pPr>
        <w:pStyle w:val="5"/>
        <w:tabs>
          <w:tab w:val="clear" w:pos="864"/>
        </w:tabs>
        <w:adjustRightInd/>
        <w:spacing w:before="0" w:after="0" w:line="360" w:lineRule="auto"/>
        <w:ind w:left="0" w:firstLine="482" w:firstLineChars="200"/>
        <w:jc w:val="left"/>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.6、付款方式</w:t>
      </w:r>
    </w:p>
    <w:p>
      <w:pPr>
        <w:widowControl/>
        <w:adjustRightInd/>
        <w:spacing w:line="360" w:lineRule="auto"/>
        <w:ind w:firstLine="200"/>
        <w:rPr>
          <w:rFonts w:ascii="宋体" w:hAnsi="宋体" w:cs="宋体"/>
          <w:sz w:val="24"/>
        </w:rPr>
      </w:pPr>
      <w:r>
        <w:rPr>
          <w:rFonts w:hint="eastAsia" w:ascii="宋体" w:hAnsi="宋体" w:cs="宋体"/>
          <w:sz w:val="24"/>
        </w:rPr>
        <w:t>详见合同模版。</w:t>
      </w:r>
    </w:p>
    <w:p>
      <w:pPr>
        <w:pStyle w:val="5"/>
        <w:ind w:left="893" w:leftChars="300" w:hanging="263" w:hangingChars="109"/>
        <w:rPr>
          <w:rFonts w:ascii="宋体" w:hAnsi="宋体" w:eastAsia="宋体" w:cs="宋体"/>
          <w:sz w:val="24"/>
          <w:szCs w:val="24"/>
          <w:lang w:val="en-US"/>
        </w:rPr>
      </w:pPr>
      <w:r>
        <w:rPr>
          <w:rFonts w:hint="eastAsia" w:ascii="宋体" w:hAnsi="宋体" w:eastAsia="宋体" w:cs="宋体"/>
          <w:sz w:val="24"/>
          <w:szCs w:val="24"/>
          <w:lang w:val="en-US"/>
        </w:rPr>
        <w:t>5.7、合同履行</w:t>
      </w:r>
    </w:p>
    <w:p>
      <w:pPr>
        <w:spacing w:line="360" w:lineRule="auto"/>
        <w:ind w:firstLine="480" w:firstLineChars="200"/>
        <w:rPr>
          <w:rFonts w:ascii="宋体" w:hAnsi="宋体" w:cs="宋体"/>
          <w:sz w:val="24"/>
        </w:rPr>
      </w:pPr>
      <w:r>
        <w:rPr>
          <w:rFonts w:hint="eastAsia" w:ascii="宋体" w:hAnsi="宋体" w:cs="宋体"/>
          <w:sz w:val="24"/>
        </w:rPr>
        <w:t>必须由投标主体履行合同。</w:t>
      </w:r>
    </w:p>
    <w:p>
      <w:pPr>
        <w:snapToGrid w:val="0"/>
        <w:spacing w:line="360" w:lineRule="auto"/>
        <w:ind w:firstLine="480" w:firstLineChars="200"/>
        <w:rPr>
          <w:rFonts w:ascii="宋体" w:hAnsi="宋体"/>
          <w:bCs/>
          <w:sz w:val="24"/>
        </w:rPr>
      </w:pPr>
    </w:p>
    <w:p>
      <w:pPr>
        <w:pStyle w:val="3"/>
        <w:jc w:val="center"/>
        <w:rPr>
          <w:rFonts w:hint="default" w:eastAsia="宋体"/>
          <w:lang w:val="en-US" w:eastAsia="zh-CN"/>
        </w:rPr>
      </w:pPr>
      <w:r>
        <w:rPr>
          <w:rFonts w:hint="eastAsia"/>
        </w:rPr>
        <w:br w:type="page"/>
      </w:r>
      <w:r>
        <w:rPr>
          <w:rFonts w:hint="eastAsia"/>
        </w:rPr>
        <w:t>第四部分   评标办法</w:t>
      </w:r>
      <w:r>
        <w:rPr>
          <w:rFonts w:hint="eastAsia"/>
          <w:lang w:val="en-US" w:eastAsia="zh-CN"/>
        </w:rPr>
        <w:t>及评分标准</w:t>
      </w:r>
    </w:p>
    <w:p>
      <w:pPr>
        <w:snapToGrid w:val="0"/>
        <w:spacing w:line="360" w:lineRule="auto"/>
        <w:jc w:val="center"/>
        <w:outlineLvl w:val="1"/>
        <w:rPr>
          <w:rFonts w:ascii="宋体" w:hAnsi="宋体" w:cs="宋体"/>
          <w:b/>
          <w:sz w:val="24"/>
          <w:szCs w:val="16"/>
        </w:rPr>
      </w:pPr>
      <w:r>
        <w:rPr>
          <w:rFonts w:hint="eastAsia" w:ascii="宋体" w:hAnsi="宋体" w:cs="宋体"/>
          <w:b/>
          <w:sz w:val="24"/>
          <w:szCs w:val="16"/>
        </w:rPr>
        <w:t>评标办法前附表</w:t>
      </w:r>
    </w:p>
    <w:p>
      <w:pPr>
        <w:pStyle w:val="2"/>
        <w:rPr>
          <w:lang w:val="en-US"/>
        </w:rPr>
      </w:pPr>
      <w:r>
        <w:rPr>
          <w:rFonts w:hint="eastAsia" w:ascii="宋体" w:hAnsi="宋体" w:cs="宋体"/>
          <w:sz w:val="24"/>
          <w:szCs w:val="16"/>
          <w:lang w:val="en-US"/>
        </w:rPr>
        <w:t>标项一：数据治理工程</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（一）技术商务评审因素（满分90分）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580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jc w:val="center"/>
        </w:trPr>
        <w:tc>
          <w:tcPr>
            <w:tcW w:w="1276" w:type="dxa"/>
            <w:vMerge w:val="restart"/>
            <w:vAlign w:val="center"/>
          </w:tcPr>
          <w:p>
            <w:pPr>
              <w:spacing w:line="360" w:lineRule="auto"/>
              <w:jc w:val="center"/>
              <w:rPr>
                <w:rFonts w:ascii="宋体" w:hAnsi="宋体"/>
              </w:rPr>
            </w:pPr>
            <w:r>
              <w:rPr>
                <w:rFonts w:ascii="宋体" w:hAnsi="宋体"/>
              </w:rPr>
              <w:t>企业实力</w:t>
            </w:r>
          </w:p>
          <w:p>
            <w:pPr>
              <w:spacing w:line="360" w:lineRule="auto"/>
              <w:jc w:val="center"/>
              <w:rPr>
                <w:rFonts w:ascii="宋体" w:hAnsi="宋体"/>
              </w:rPr>
            </w:pPr>
            <w:r>
              <w:rPr>
                <w:rFonts w:ascii="宋体" w:hAnsi="宋体"/>
              </w:rPr>
              <w:t>（12分）</w:t>
            </w: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投标人具有ISO质量管理体系</w:t>
            </w:r>
            <w:r>
              <w:rPr>
                <w:rFonts w:hint="eastAsia" w:ascii="宋体" w:hAnsi="宋体"/>
                <w:lang w:val="en-US" w:eastAsia="zh-CN"/>
              </w:rPr>
              <w:t>认证</w:t>
            </w:r>
            <w:r>
              <w:rPr>
                <w:rFonts w:hint="eastAsia" w:ascii="宋体" w:hAnsi="宋体"/>
              </w:rPr>
              <w:t>证书的得1分；</w:t>
            </w:r>
          </w:p>
          <w:p>
            <w:pPr>
              <w:spacing w:line="360" w:lineRule="auto"/>
              <w:rPr>
                <w:rFonts w:ascii="宋体" w:hAnsi="宋体"/>
              </w:rPr>
            </w:pPr>
            <w:r>
              <w:rPr>
                <w:rFonts w:hint="eastAsia" w:ascii="宋体" w:hAnsi="宋体"/>
              </w:rPr>
              <w:t>投标人具有ISO环境管理体系</w:t>
            </w:r>
            <w:r>
              <w:rPr>
                <w:rFonts w:hint="eastAsia" w:ascii="宋体" w:hAnsi="宋体"/>
                <w:lang w:val="en-US" w:eastAsia="zh-CN"/>
              </w:rPr>
              <w:t>认证</w:t>
            </w:r>
            <w:r>
              <w:rPr>
                <w:rFonts w:hint="eastAsia" w:ascii="宋体" w:hAnsi="宋体"/>
              </w:rPr>
              <w:t>证书的得1分；</w:t>
            </w:r>
          </w:p>
          <w:p>
            <w:pPr>
              <w:spacing w:line="360" w:lineRule="auto"/>
              <w:rPr>
                <w:rFonts w:ascii="宋体" w:hAnsi="宋体"/>
              </w:rPr>
            </w:pPr>
            <w:r>
              <w:rPr>
                <w:rFonts w:hint="eastAsia" w:ascii="宋体" w:hAnsi="宋体"/>
              </w:rPr>
              <w:t>投标人具有ISO职业健康安全管理体系</w:t>
            </w:r>
            <w:r>
              <w:rPr>
                <w:rFonts w:hint="eastAsia" w:ascii="宋体" w:hAnsi="宋体"/>
                <w:lang w:val="en-US" w:eastAsia="zh-CN"/>
              </w:rPr>
              <w:t>认证</w:t>
            </w:r>
            <w:r>
              <w:rPr>
                <w:rFonts w:hint="eastAsia" w:ascii="宋体" w:hAnsi="宋体"/>
              </w:rPr>
              <w:t>证书的得</w:t>
            </w:r>
            <w:r>
              <w:rPr>
                <w:rFonts w:ascii="宋体" w:hAnsi="宋体"/>
              </w:rPr>
              <w:t>0.5</w:t>
            </w:r>
            <w:r>
              <w:rPr>
                <w:rFonts w:hint="eastAsia" w:ascii="宋体" w:hAnsi="宋体"/>
              </w:rPr>
              <w:t>分；</w:t>
            </w:r>
          </w:p>
          <w:p>
            <w:pPr>
              <w:spacing w:line="360" w:lineRule="auto"/>
              <w:rPr>
                <w:rFonts w:ascii="宋体" w:hAnsi="宋体"/>
              </w:rPr>
            </w:pPr>
            <w:r>
              <w:rPr>
                <w:rFonts w:hint="eastAsia" w:ascii="宋体" w:hAnsi="宋体"/>
              </w:rPr>
              <w:t>投标人具有ISO信息安全管理体系认证证书的得</w:t>
            </w:r>
            <w:r>
              <w:rPr>
                <w:rFonts w:ascii="宋体" w:hAnsi="宋体"/>
              </w:rPr>
              <w:t>0.5</w:t>
            </w:r>
            <w:r>
              <w:rPr>
                <w:rFonts w:hint="eastAsia" w:ascii="宋体" w:hAnsi="宋体"/>
              </w:rPr>
              <w:t>分；</w:t>
            </w:r>
          </w:p>
          <w:p>
            <w:pPr>
              <w:spacing w:line="360" w:lineRule="auto"/>
              <w:rPr>
                <w:rFonts w:ascii="宋体" w:hAnsi="宋体"/>
              </w:rPr>
            </w:pPr>
            <w:r>
              <w:rPr>
                <w:rFonts w:hint="eastAsia" w:ascii="宋体" w:hAnsi="宋体"/>
              </w:rPr>
              <w:t>投标人具有ISO信息技术服务管理体系认证证书的得</w:t>
            </w:r>
            <w:r>
              <w:rPr>
                <w:rFonts w:ascii="宋体" w:hAnsi="宋体"/>
              </w:rPr>
              <w:t>0.5</w:t>
            </w:r>
            <w:r>
              <w:rPr>
                <w:rFonts w:hint="eastAsia" w:ascii="宋体" w:hAnsi="宋体"/>
              </w:rPr>
              <w:t>分。</w:t>
            </w:r>
            <w:r>
              <w:rPr>
                <w:rFonts w:ascii="宋体" w:hAnsi="宋体"/>
              </w:rPr>
              <w:t>本项满分3.5分</w:t>
            </w:r>
            <w:r>
              <w:rPr>
                <w:rFonts w:hint="eastAsia" w:ascii="宋体" w:hAnsi="宋体"/>
              </w:rPr>
              <w:t>，</w:t>
            </w:r>
            <w:r>
              <w:rPr>
                <w:rFonts w:ascii="宋体" w:hAnsi="宋体"/>
              </w:rPr>
              <w:t>以上证书须在有效期内，且提供证书扫描件并加盖本单位公章，否则得0分。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ascii="宋体" w:hAnsi="宋体"/>
              </w:rPr>
              <w:t>投标人具有国家测绘地理信息行政主管部门颁发的测绘</w:t>
            </w:r>
            <w:r>
              <w:rPr>
                <w:rFonts w:hint="eastAsia" w:ascii="宋体" w:hAnsi="宋体"/>
              </w:rPr>
              <w:t>甲级</w:t>
            </w:r>
            <w:r>
              <w:rPr>
                <w:rFonts w:ascii="宋体" w:hAnsi="宋体"/>
              </w:rPr>
              <w:t>资质</w:t>
            </w:r>
            <w:r>
              <w:rPr>
                <w:rFonts w:hint="eastAsia" w:ascii="宋体" w:hAnsi="宋体"/>
              </w:rPr>
              <w:t>得基础分</w:t>
            </w:r>
            <w:r>
              <w:rPr>
                <w:rFonts w:ascii="宋体" w:hAnsi="宋体"/>
              </w:rPr>
              <w:t>2.5</w:t>
            </w:r>
            <w:r>
              <w:rPr>
                <w:rFonts w:hint="eastAsia" w:ascii="宋体" w:hAnsi="宋体"/>
              </w:rPr>
              <w:t>分，测绘乙级资质得基础分</w:t>
            </w:r>
            <w:r>
              <w:rPr>
                <w:rFonts w:ascii="宋体" w:hAnsi="宋体"/>
              </w:rPr>
              <w:t>1</w:t>
            </w:r>
            <w:r>
              <w:rPr>
                <w:rFonts w:hint="eastAsia" w:ascii="宋体" w:hAnsi="宋体"/>
              </w:rPr>
              <w:t>分；</w:t>
            </w:r>
            <w:r>
              <w:rPr>
                <w:rFonts w:ascii="宋体" w:hAnsi="宋体"/>
              </w:rPr>
              <w:t>专业范围</w:t>
            </w:r>
            <w:r>
              <w:rPr>
                <w:rFonts w:hint="eastAsia" w:ascii="宋体" w:hAnsi="宋体"/>
              </w:rPr>
              <w:t>包括</w:t>
            </w:r>
            <w:r>
              <w:rPr>
                <w:rFonts w:ascii="宋体" w:hAnsi="宋体"/>
              </w:rPr>
              <w:t>地理信息系统工程</w:t>
            </w:r>
            <w:r>
              <w:rPr>
                <w:rFonts w:hint="eastAsia" w:ascii="宋体" w:hAnsi="宋体"/>
              </w:rPr>
              <w:t>、工程测量、地图编制</w:t>
            </w:r>
            <w:r>
              <w:rPr>
                <w:rFonts w:ascii="宋体" w:hAnsi="宋体"/>
              </w:rPr>
              <w:t>的，</w:t>
            </w:r>
            <w:r>
              <w:rPr>
                <w:rFonts w:hint="eastAsia" w:ascii="宋体" w:hAnsi="宋体"/>
              </w:rPr>
              <w:t>在基础分基础上每个子项得1分，</w:t>
            </w:r>
            <w:r>
              <w:rPr>
                <w:rFonts w:ascii="宋体" w:hAnsi="宋体"/>
              </w:rPr>
              <w:t>不具备的不得分；</w:t>
            </w:r>
            <w:r>
              <w:rPr>
                <w:rFonts w:hint="eastAsia" w:ascii="宋体" w:hAnsi="宋体"/>
              </w:rPr>
              <w:t>本项最高得</w:t>
            </w:r>
            <w:r>
              <w:rPr>
                <w:rFonts w:ascii="宋体" w:hAnsi="宋体"/>
              </w:rPr>
              <w:t>5.5</w:t>
            </w:r>
            <w:r>
              <w:rPr>
                <w:rFonts w:hint="eastAsia" w:ascii="宋体" w:hAnsi="宋体"/>
              </w:rPr>
              <w:t>分</w:t>
            </w:r>
            <w:r>
              <w:rPr>
                <w:rFonts w:ascii="宋体" w:hAnsi="宋体"/>
              </w:rPr>
              <w:t>；证书须在有效期内，且提供证书扫描件并加盖本单位公章，否则得0分。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投标人具有城乡规划资质、土地规划机构等级证书、土地勘测机构注册证书的每项得1分，最高得3分。（</w:t>
            </w:r>
            <w:r>
              <w:rPr>
                <w:rFonts w:ascii="宋体" w:hAnsi="宋体"/>
              </w:rPr>
              <w:t>证书须在有效期内，且提供证书扫描件并加盖本单位公章</w:t>
            </w:r>
            <w:r>
              <w:rPr>
                <w:rFonts w:hint="eastAsia" w:ascii="宋体" w:hAnsi="宋体"/>
              </w:rPr>
              <w:t>）</w:t>
            </w:r>
          </w:p>
        </w:tc>
        <w:tc>
          <w:tcPr>
            <w:tcW w:w="952" w:type="dxa"/>
            <w:tcMar>
              <w:top w:w="15" w:type="dxa"/>
              <w:left w:w="15" w:type="dxa"/>
              <w:right w:w="15" w:type="dxa"/>
            </w:tcMar>
            <w:vAlign w:val="center"/>
          </w:tcPr>
          <w:p>
            <w:pPr>
              <w:spacing w:line="360" w:lineRule="auto"/>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76" w:type="dxa"/>
            <w:vAlign w:val="center"/>
          </w:tcPr>
          <w:p>
            <w:pPr>
              <w:spacing w:line="360" w:lineRule="auto"/>
              <w:jc w:val="center"/>
              <w:rPr>
                <w:rFonts w:ascii="宋体" w:hAnsi="宋体"/>
              </w:rPr>
            </w:pPr>
            <w:r>
              <w:rPr>
                <w:rFonts w:ascii="宋体" w:hAnsi="宋体"/>
              </w:rPr>
              <w:t>服务经验</w:t>
            </w:r>
          </w:p>
          <w:p>
            <w:pPr>
              <w:spacing w:line="360" w:lineRule="auto"/>
              <w:jc w:val="center"/>
              <w:rPr>
                <w:rFonts w:ascii="宋体" w:hAnsi="宋体"/>
              </w:rPr>
            </w:pPr>
            <w:r>
              <w:rPr>
                <w:rFonts w:ascii="宋体" w:hAnsi="宋体"/>
              </w:rPr>
              <w:t>（1分）</w:t>
            </w: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投标人具备与本项目类似业绩，每提供一个得0.</w:t>
            </w:r>
            <w:r>
              <w:rPr>
                <w:rFonts w:ascii="宋体" w:hAnsi="宋体"/>
              </w:rPr>
              <w:t>2</w:t>
            </w:r>
            <w:r>
              <w:rPr>
                <w:rFonts w:hint="eastAsia" w:ascii="宋体" w:hAnsi="宋体"/>
              </w:rPr>
              <w:t>分,最高1分。</w:t>
            </w:r>
          </w:p>
          <w:p>
            <w:pPr>
              <w:spacing w:line="360" w:lineRule="auto"/>
              <w:rPr>
                <w:rFonts w:ascii="宋体" w:hAnsi="宋体"/>
              </w:rPr>
            </w:pPr>
            <w:r>
              <w:rPr>
                <w:rFonts w:ascii="宋体" w:hAnsi="宋体"/>
              </w:rPr>
              <w:t>注：需提供合同扫描件，至少包括首页、盖章页、金额页</w:t>
            </w:r>
            <w:r>
              <w:rPr>
                <w:rFonts w:hint="eastAsia" w:ascii="宋体" w:hAnsi="宋体"/>
              </w:rPr>
              <w:t>、</w:t>
            </w:r>
            <w:r>
              <w:rPr>
                <w:rFonts w:ascii="宋体" w:hAnsi="宋体"/>
              </w:rPr>
              <w:t>体现相关内容</w:t>
            </w:r>
            <w:r>
              <w:rPr>
                <w:rFonts w:hint="eastAsia" w:ascii="宋体" w:hAnsi="宋体"/>
              </w:rPr>
              <w:t>页等</w:t>
            </w:r>
            <w:r>
              <w:rPr>
                <w:rFonts w:ascii="宋体" w:hAnsi="宋体"/>
              </w:rPr>
              <w:t>，加盖本单位公章，否则得0分。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jc w:val="center"/>
        </w:trPr>
        <w:tc>
          <w:tcPr>
            <w:tcW w:w="1276" w:type="dxa"/>
            <w:vMerge w:val="restart"/>
            <w:vAlign w:val="center"/>
          </w:tcPr>
          <w:p>
            <w:pPr>
              <w:spacing w:line="360" w:lineRule="auto"/>
              <w:jc w:val="center"/>
              <w:rPr>
                <w:rFonts w:ascii="宋体" w:hAnsi="宋体"/>
              </w:rPr>
            </w:pPr>
            <w:r>
              <w:rPr>
                <w:rFonts w:ascii="宋体" w:hAnsi="宋体"/>
              </w:rPr>
              <w:t>技术方案的合理性与先进性（30分）</w:t>
            </w:r>
          </w:p>
        </w:tc>
        <w:tc>
          <w:tcPr>
            <w:tcW w:w="5801" w:type="dxa"/>
            <w:tcMar>
              <w:top w:w="15" w:type="dxa"/>
              <w:left w:w="15" w:type="dxa"/>
              <w:right w:w="15" w:type="dxa"/>
            </w:tcMar>
            <w:vAlign w:val="center"/>
          </w:tcPr>
          <w:p>
            <w:pPr>
              <w:spacing w:line="360" w:lineRule="auto"/>
              <w:rPr>
                <w:rFonts w:ascii="宋体" w:hAnsi="宋体"/>
              </w:rPr>
            </w:pPr>
            <w:r>
              <w:rPr>
                <w:rFonts w:ascii="宋体" w:hAnsi="宋体"/>
              </w:rPr>
              <w:t>（1）根据投标人针对本项目的</w:t>
            </w:r>
            <w:r>
              <w:rPr>
                <w:rFonts w:hint="eastAsia" w:ascii="宋体" w:hAnsi="宋体"/>
              </w:rPr>
              <w:t>建设必要性、</w:t>
            </w:r>
            <w:r>
              <w:rPr>
                <w:rFonts w:ascii="宋体" w:hAnsi="宋体"/>
              </w:rPr>
              <w:t>建设背景和业务现状的分析、建设目标和需求理解</w:t>
            </w:r>
            <w:r>
              <w:rPr>
                <w:rFonts w:hint="eastAsia" w:ascii="宋体" w:hAnsi="宋体"/>
              </w:rPr>
              <w:t>是否全面、透彻等，对</w:t>
            </w:r>
            <w:r>
              <w:rPr>
                <w:rFonts w:ascii="宋体" w:hAnsi="宋体"/>
              </w:rPr>
              <w:t>科学</w:t>
            </w:r>
            <w:r>
              <w:rPr>
                <w:rFonts w:hint="eastAsia" w:ascii="宋体" w:hAnsi="宋体"/>
              </w:rPr>
              <w:t>性</w:t>
            </w:r>
            <w:r>
              <w:rPr>
                <w:rFonts w:ascii="宋体" w:hAnsi="宋体"/>
              </w:rPr>
              <w:t>、合理</w:t>
            </w:r>
            <w:r>
              <w:rPr>
                <w:rFonts w:hint="eastAsia" w:ascii="宋体" w:hAnsi="宋体"/>
              </w:rPr>
              <w:t>性</w:t>
            </w:r>
            <w:r>
              <w:rPr>
                <w:rFonts w:ascii="宋体" w:hAnsi="宋体"/>
              </w:rPr>
              <w:t>、先进</w:t>
            </w:r>
            <w:r>
              <w:rPr>
                <w:rFonts w:hint="eastAsia" w:ascii="宋体" w:hAnsi="宋体"/>
              </w:rPr>
              <w:t>性</w:t>
            </w:r>
            <w:r>
              <w:rPr>
                <w:rFonts w:ascii="宋体" w:hAnsi="宋体"/>
              </w:rPr>
              <w:t>、完整</w:t>
            </w:r>
            <w:r>
              <w:rPr>
                <w:rFonts w:hint="eastAsia" w:ascii="宋体" w:hAnsi="宋体"/>
              </w:rPr>
              <w:t>性等方面</w:t>
            </w:r>
            <w:r>
              <w:rPr>
                <w:rFonts w:ascii="宋体" w:hAnsi="宋体"/>
              </w:rPr>
              <w:t>进行</w:t>
            </w:r>
            <w:r>
              <w:rPr>
                <w:rFonts w:hint="eastAsia" w:ascii="宋体" w:hAnsi="宋体"/>
              </w:rPr>
              <w:t>综合评审。（</w:t>
            </w:r>
            <w:r>
              <w:rPr>
                <w:rFonts w:ascii="宋体" w:hAnsi="宋体"/>
              </w:rPr>
              <w:t>0-3分</w:t>
            </w:r>
            <w:r>
              <w:rPr>
                <w:rFonts w:hint="eastAsia" w:ascii="宋体" w:hAnsi="宋体"/>
              </w:rPr>
              <w:t>）</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（2）</w:t>
            </w:r>
            <w:r>
              <w:rPr>
                <w:rFonts w:ascii="宋体" w:hAnsi="宋体"/>
              </w:rPr>
              <w:t>根据投标人针对本项目所设计</w:t>
            </w:r>
            <w:r>
              <w:rPr>
                <w:rFonts w:hint="eastAsia" w:ascii="宋体" w:hAnsi="宋体"/>
              </w:rPr>
              <w:t>的总体</w:t>
            </w:r>
            <w:r>
              <w:rPr>
                <w:rFonts w:ascii="宋体" w:hAnsi="宋体"/>
              </w:rPr>
              <w:t>技术方案</w:t>
            </w:r>
            <w:r>
              <w:rPr>
                <w:rFonts w:hint="eastAsia" w:ascii="宋体" w:hAnsi="宋体"/>
              </w:rPr>
              <w:t>，包含总体框架、总体技术路线等，对</w:t>
            </w:r>
            <w:r>
              <w:rPr>
                <w:rFonts w:ascii="宋体" w:hAnsi="宋体"/>
              </w:rPr>
              <w:t>科学</w:t>
            </w:r>
            <w:r>
              <w:rPr>
                <w:rFonts w:hint="eastAsia" w:ascii="宋体" w:hAnsi="宋体"/>
              </w:rPr>
              <w:t>性</w:t>
            </w:r>
            <w:r>
              <w:rPr>
                <w:rFonts w:ascii="宋体" w:hAnsi="宋体"/>
              </w:rPr>
              <w:t>、合理</w:t>
            </w:r>
            <w:r>
              <w:rPr>
                <w:rFonts w:hint="eastAsia" w:ascii="宋体" w:hAnsi="宋体"/>
              </w:rPr>
              <w:t>性</w:t>
            </w:r>
            <w:r>
              <w:rPr>
                <w:rFonts w:ascii="宋体" w:hAnsi="宋体"/>
              </w:rPr>
              <w:t>、先进</w:t>
            </w:r>
            <w:r>
              <w:rPr>
                <w:rFonts w:hint="eastAsia" w:ascii="宋体" w:hAnsi="宋体"/>
              </w:rPr>
              <w:t>性</w:t>
            </w:r>
            <w:r>
              <w:rPr>
                <w:rFonts w:ascii="宋体" w:hAnsi="宋体"/>
              </w:rPr>
              <w:t>、完整</w:t>
            </w:r>
            <w:r>
              <w:rPr>
                <w:rFonts w:hint="eastAsia" w:ascii="宋体" w:hAnsi="宋体"/>
              </w:rPr>
              <w:t>性等方面</w:t>
            </w:r>
            <w:r>
              <w:rPr>
                <w:rFonts w:ascii="宋体" w:hAnsi="宋体"/>
              </w:rPr>
              <w:t>进行</w:t>
            </w:r>
            <w:r>
              <w:rPr>
                <w:rFonts w:hint="eastAsia" w:ascii="宋体" w:hAnsi="宋体"/>
              </w:rPr>
              <w:t>综合评审</w:t>
            </w:r>
            <w:r>
              <w:rPr>
                <w:rFonts w:ascii="宋体" w:hAnsi="宋体"/>
              </w:rPr>
              <w:t>。</w:t>
            </w:r>
            <w:r>
              <w:rPr>
                <w:rFonts w:hint="eastAsia" w:ascii="宋体" w:hAnsi="宋体"/>
              </w:rPr>
              <w:t>（</w:t>
            </w:r>
            <w:r>
              <w:rPr>
                <w:rFonts w:ascii="宋体" w:hAnsi="宋体"/>
              </w:rPr>
              <w:t>0-2分</w:t>
            </w:r>
            <w:r>
              <w:rPr>
                <w:rFonts w:hint="eastAsia" w:ascii="宋体" w:hAnsi="宋体"/>
              </w:rPr>
              <w:t>）</w:t>
            </w:r>
          </w:p>
        </w:tc>
        <w:tc>
          <w:tcPr>
            <w:tcW w:w="952" w:type="dxa"/>
            <w:tcMar>
              <w:top w:w="15" w:type="dxa"/>
              <w:left w:w="15" w:type="dxa"/>
              <w:right w:w="15" w:type="dxa"/>
            </w:tcMar>
            <w:vAlign w:val="center"/>
          </w:tcPr>
          <w:p>
            <w:pPr>
              <w:spacing w:line="360" w:lineRule="auto"/>
              <w:jc w:val="center"/>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（3）</w:t>
            </w:r>
            <w:r>
              <w:rPr>
                <w:rFonts w:ascii="宋体" w:hAnsi="宋体"/>
              </w:rPr>
              <w:t>根据投标人针对本项目</w:t>
            </w:r>
            <w:r>
              <w:rPr>
                <w:rFonts w:hint="eastAsia" w:ascii="宋体" w:hAnsi="宋体"/>
              </w:rPr>
              <w:t>涉及的道路（</w:t>
            </w:r>
            <w:r>
              <w:rPr>
                <w:rFonts w:ascii="宋体" w:hAnsi="宋体"/>
              </w:rPr>
              <w:t>0-2分</w:t>
            </w:r>
            <w:r>
              <w:rPr>
                <w:rFonts w:hint="eastAsia" w:ascii="宋体" w:hAnsi="宋体"/>
              </w:rPr>
              <w:t>）、管线（</w:t>
            </w:r>
            <w:r>
              <w:rPr>
                <w:rFonts w:ascii="宋体" w:hAnsi="宋体"/>
              </w:rPr>
              <w:t>0-2分</w:t>
            </w:r>
            <w:r>
              <w:rPr>
                <w:rFonts w:hint="eastAsia" w:ascii="宋体" w:hAnsi="宋体"/>
              </w:rPr>
              <w:t>）、地质（</w:t>
            </w:r>
            <w:r>
              <w:rPr>
                <w:rFonts w:ascii="宋体" w:hAnsi="宋体"/>
              </w:rPr>
              <w:t>0-2分</w:t>
            </w:r>
            <w:r>
              <w:rPr>
                <w:rFonts w:hint="eastAsia" w:ascii="宋体" w:hAnsi="宋体"/>
              </w:rPr>
              <w:t>）、地下市政设施（</w:t>
            </w:r>
            <w:r>
              <w:rPr>
                <w:rFonts w:ascii="宋体" w:hAnsi="宋体"/>
              </w:rPr>
              <w:t>0-1分</w:t>
            </w:r>
            <w:r>
              <w:rPr>
                <w:rFonts w:hint="eastAsia" w:ascii="宋体" w:hAnsi="宋体"/>
              </w:rPr>
              <w:t>）、基坑（</w:t>
            </w:r>
            <w:r>
              <w:rPr>
                <w:rFonts w:ascii="宋体" w:hAnsi="宋体"/>
              </w:rPr>
              <w:t>0-1分</w:t>
            </w:r>
            <w:r>
              <w:rPr>
                <w:rFonts w:hint="eastAsia" w:ascii="宋体" w:hAnsi="宋体"/>
              </w:rPr>
              <w:t>）、道路扫描检测（</w:t>
            </w:r>
            <w:r>
              <w:rPr>
                <w:rFonts w:ascii="宋体" w:hAnsi="宋体"/>
              </w:rPr>
              <w:t>0-1分</w:t>
            </w:r>
            <w:r>
              <w:rPr>
                <w:rFonts w:hint="eastAsia" w:ascii="宋体" w:hAnsi="宋体"/>
              </w:rPr>
              <w:t>）、倾斜摄影实景三维（</w:t>
            </w:r>
            <w:r>
              <w:rPr>
                <w:rFonts w:ascii="宋体" w:hAnsi="宋体"/>
              </w:rPr>
              <w:t>0-1分</w:t>
            </w:r>
            <w:r>
              <w:rPr>
                <w:rFonts w:hint="eastAsia" w:ascii="宋体" w:hAnsi="宋体"/>
              </w:rPr>
              <w:t>）等各项数据治理任务所设计的数据生产、加工处理方式具有可行性、高效性、</w:t>
            </w:r>
            <w:r>
              <w:rPr>
                <w:rFonts w:ascii="宋体" w:hAnsi="宋体"/>
              </w:rPr>
              <w:t>科学</w:t>
            </w:r>
            <w:r>
              <w:rPr>
                <w:rFonts w:hint="eastAsia" w:ascii="宋体" w:hAnsi="宋体"/>
              </w:rPr>
              <w:t>性</w:t>
            </w:r>
            <w:r>
              <w:rPr>
                <w:rFonts w:ascii="宋体" w:hAnsi="宋体"/>
              </w:rPr>
              <w:t>、合理</w:t>
            </w:r>
            <w:r>
              <w:rPr>
                <w:rFonts w:hint="eastAsia" w:ascii="宋体" w:hAnsi="宋体"/>
              </w:rPr>
              <w:t>性</w:t>
            </w:r>
            <w:r>
              <w:rPr>
                <w:rFonts w:ascii="宋体" w:hAnsi="宋体"/>
              </w:rPr>
              <w:t>、先进</w:t>
            </w:r>
            <w:r>
              <w:rPr>
                <w:rFonts w:hint="eastAsia" w:ascii="宋体" w:hAnsi="宋体"/>
              </w:rPr>
              <w:t>性</w:t>
            </w:r>
            <w:r>
              <w:rPr>
                <w:rFonts w:ascii="宋体" w:hAnsi="宋体"/>
              </w:rPr>
              <w:t>、完整</w:t>
            </w:r>
            <w:r>
              <w:rPr>
                <w:rFonts w:hint="eastAsia" w:ascii="宋体" w:hAnsi="宋体"/>
              </w:rPr>
              <w:t>性等方面</w:t>
            </w:r>
            <w:r>
              <w:rPr>
                <w:rFonts w:ascii="宋体" w:hAnsi="宋体"/>
              </w:rPr>
              <w:t>进行</w:t>
            </w:r>
            <w:r>
              <w:rPr>
                <w:rFonts w:hint="eastAsia" w:ascii="宋体" w:hAnsi="宋体"/>
              </w:rPr>
              <w:t>综合评审，最高得1</w:t>
            </w:r>
            <w:r>
              <w:rPr>
                <w:rFonts w:ascii="宋体" w:hAnsi="宋体"/>
              </w:rPr>
              <w:t>0</w:t>
            </w:r>
            <w:r>
              <w:rPr>
                <w:rFonts w:hint="eastAsia" w:ascii="宋体" w:hAnsi="宋体"/>
              </w:rPr>
              <w:t>分</w:t>
            </w:r>
            <w:r>
              <w:rPr>
                <w:rFonts w:ascii="宋体" w:hAnsi="宋体"/>
              </w:rPr>
              <w:t>。</w:t>
            </w:r>
          </w:p>
        </w:tc>
        <w:tc>
          <w:tcPr>
            <w:tcW w:w="952" w:type="dxa"/>
            <w:tcMar>
              <w:top w:w="15" w:type="dxa"/>
              <w:left w:w="15" w:type="dxa"/>
              <w:right w:w="15" w:type="dxa"/>
            </w:tcMar>
            <w:vAlign w:val="center"/>
          </w:tcPr>
          <w:p>
            <w:pPr>
              <w:spacing w:line="360" w:lineRule="auto"/>
              <w:jc w:val="center"/>
              <w:rPr>
                <w:rFonts w:ascii="宋体" w:hAnsi="宋体"/>
              </w:rPr>
            </w:pPr>
            <w:r>
              <w:rPr>
                <w:rFonts w:hint="eastAsia" w:ascii="宋体" w:hAnsi="宋体"/>
              </w:rPr>
              <w:t>1</w:t>
            </w:r>
            <w:r>
              <w:rPr>
                <w:rFonts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ascii="宋体" w:hAnsi="宋体"/>
              </w:rPr>
              <w:t>（4）</w:t>
            </w:r>
            <w:r>
              <w:rPr>
                <w:rFonts w:hint="eastAsia" w:ascii="宋体" w:hAnsi="宋体"/>
              </w:rPr>
              <w:t>根据投标人方案设计是否充分理解本项目建设定位和能力要求，对城市道路地下隐患智防应用及其既有建设成果基础等前期工作内容是否充分了解，并能分析并合理设计与前期工作的关系，实现充分延续与可持续拓展；结构完整、内容清晰、体现特色、针对性强等进行评审。</w:t>
            </w:r>
            <w:r>
              <w:rPr>
                <w:rFonts w:ascii="宋体" w:hAnsi="宋体"/>
              </w:rPr>
              <w:t>（0-5分）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ascii="宋体" w:hAnsi="宋体"/>
              </w:rPr>
              <w:t>（5）</w:t>
            </w:r>
            <w:r>
              <w:rPr>
                <w:rFonts w:hint="eastAsia" w:ascii="宋体" w:hAnsi="宋体"/>
              </w:rPr>
              <w:t>根据投标人对地下市政基础设施普查的工作背景和需求是否充分了解，并能分析并合理设计与地下市政基础设施综合管理工作的关系，结构完整、内容清晰、体现特色、针对性强等进行评审</w:t>
            </w:r>
            <w:r>
              <w:rPr>
                <w:rFonts w:ascii="宋体" w:hAnsi="宋体"/>
              </w:rPr>
              <w:t>。（0-2分）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w:t>
            </w:r>
            <w:r>
              <w:rPr>
                <w:rFonts w:ascii="宋体" w:hAnsi="宋体"/>
              </w:rPr>
              <w:t>6</w:t>
            </w:r>
            <w:r>
              <w:rPr>
                <w:rFonts w:hint="eastAsia" w:ascii="宋体" w:hAnsi="宋体"/>
              </w:rPr>
              <w:t>）根据投标人对本项目的数据条件是否足够了解，以支撑项目建设，如数据的来源单位、数据范围、归集方式、依据规范、建设现状等进行综合评定。（0-</w:t>
            </w:r>
            <w:r>
              <w:rPr>
                <w:rFonts w:ascii="宋体" w:hAnsi="宋体"/>
              </w:rPr>
              <w:t>5</w:t>
            </w:r>
            <w:r>
              <w:rPr>
                <w:rFonts w:hint="eastAsia" w:ascii="宋体" w:hAnsi="宋体"/>
              </w:rPr>
              <w:t>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ascii="宋体" w:hAnsi="宋体"/>
              </w:rPr>
              <w:t>（7）根据投标人针对项目的难点重点</w:t>
            </w:r>
            <w:r>
              <w:rPr>
                <w:rFonts w:hint="eastAsia" w:ascii="宋体" w:hAnsi="宋体"/>
              </w:rPr>
              <w:t>或可能存在的外因风险</w:t>
            </w:r>
            <w:r>
              <w:rPr>
                <w:rFonts w:ascii="宋体" w:hAnsi="宋体"/>
              </w:rPr>
              <w:t>，是否</w:t>
            </w:r>
            <w:r>
              <w:rPr>
                <w:rFonts w:hint="eastAsia" w:ascii="宋体" w:hAnsi="宋体"/>
              </w:rPr>
              <w:t>能够准确分析并</w:t>
            </w:r>
            <w:r>
              <w:rPr>
                <w:rFonts w:ascii="宋体" w:hAnsi="宋体"/>
              </w:rPr>
              <w:t>提出有效可行的</w:t>
            </w:r>
            <w:r>
              <w:rPr>
                <w:rFonts w:hint="eastAsia" w:ascii="宋体" w:hAnsi="宋体"/>
              </w:rPr>
              <w:t>应对方案和</w:t>
            </w:r>
            <w:r>
              <w:rPr>
                <w:rFonts w:ascii="宋体" w:hAnsi="宋体"/>
              </w:rPr>
              <w:t>合理化建议等进行评审。（0-3分）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76" w:type="dxa"/>
            <w:vAlign w:val="center"/>
          </w:tcPr>
          <w:p>
            <w:pPr>
              <w:spacing w:line="360" w:lineRule="auto"/>
              <w:jc w:val="center"/>
              <w:rPr>
                <w:rFonts w:ascii="宋体" w:hAnsi="宋体"/>
              </w:rPr>
            </w:pPr>
            <w:r>
              <w:rPr>
                <w:rFonts w:ascii="宋体" w:hAnsi="宋体"/>
              </w:rPr>
              <w:t>项目组织实施（5分）</w:t>
            </w:r>
          </w:p>
        </w:tc>
        <w:tc>
          <w:tcPr>
            <w:tcW w:w="5801" w:type="dxa"/>
            <w:tcMar>
              <w:top w:w="15" w:type="dxa"/>
              <w:left w:w="15" w:type="dxa"/>
              <w:right w:w="15" w:type="dxa"/>
            </w:tcMar>
            <w:vAlign w:val="center"/>
          </w:tcPr>
          <w:p>
            <w:pPr>
              <w:spacing w:line="360" w:lineRule="auto"/>
              <w:rPr>
                <w:rFonts w:ascii="宋体" w:hAnsi="宋体"/>
              </w:rPr>
            </w:pPr>
            <w:r>
              <w:rPr>
                <w:rFonts w:ascii="宋体" w:hAnsi="宋体"/>
              </w:rPr>
              <w:t>（1）根据投标人针对本项目时间要求所实施的进度安排和进度控制措施是否合理、科学、完整、规范并具备可操作性等进行评审。（0-3分）</w:t>
            </w:r>
          </w:p>
          <w:p>
            <w:pPr>
              <w:spacing w:line="360" w:lineRule="auto"/>
              <w:rPr>
                <w:rFonts w:ascii="宋体" w:hAnsi="宋体"/>
              </w:rPr>
            </w:pPr>
            <w:r>
              <w:rPr>
                <w:rFonts w:ascii="宋体" w:hAnsi="宋体"/>
              </w:rPr>
              <w:t>（2）根据投标人提供的质量保障体系、安全保障措施是否完善等进行评审。（0-2分）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76" w:type="dxa"/>
            <w:vAlign w:val="center"/>
          </w:tcPr>
          <w:p>
            <w:pPr>
              <w:spacing w:line="360" w:lineRule="auto"/>
              <w:jc w:val="center"/>
              <w:rPr>
                <w:rFonts w:ascii="宋体" w:hAnsi="宋体"/>
              </w:rPr>
            </w:pPr>
            <w:r>
              <w:rPr>
                <w:rFonts w:ascii="宋体" w:hAnsi="宋体"/>
              </w:rPr>
              <w:t>售后服务</w:t>
            </w:r>
          </w:p>
          <w:p>
            <w:pPr>
              <w:spacing w:line="360" w:lineRule="auto"/>
              <w:jc w:val="center"/>
              <w:rPr>
                <w:rFonts w:ascii="宋体" w:hAnsi="宋体"/>
              </w:rPr>
            </w:pPr>
            <w:r>
              <w:rPr>
                <w:rFonts w:ascii="宋体" w:hAnsi="宋体"/>
              </w:rPr>
              <w:t>（2分）</w:t>
            </w:r>
          </w:p>
        </w:tc>
        <w:tc>
          <w:tcPr>
            <w:tcW w:w="5801" w:type="dxa"/>
            <w:tcMar>
              <w:top w:w="15" w:type="dxa"/>
              <w:left w:w="15" w:type="dxa"/>
              <w:right w:w="15" w:type="dxa"/>
            </w:tcMar>
            <w:vAlign w:val="center"/>
          </w:tcPr>
          <w:p>
            <w:pPr>
              <w:spacing w:line="360" w:lineRule="auto"/>
              <w:rPr>
                <w:rFonts w:ascii="宋体" w:hAnsi="宋体"/>
              </w:rPr>
            </w:pPr>
            <w:r>
              <w:rPr>
                <w:rFonts w:ascii="宋体" w:hAnsi="宋体"/>
              </w:rPr>
              <w:t>根据投标人提出售后服务方案是否详细、合理、故障响应、上门服务时限是否满足采购需求、是否能够积极配合等进行评审。（0-2分）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276" w:type="dxa"/>
            <w:vAlign w:val="center"/>
          </w:tcPr>
          <w:p>
            <w:pPr>
              <w:spacing w:line="360" w:lineRule="auto"/>
              <w:jc w:val="center"/>
              <w:rPr>
                <w:rFonts w:ascii="宋体" w:hAnsi="宋体"/>
              </w:rPr>
            </w:pPr>
            <w:r>
              <w:rPr>
                <w:rFonts w:ascii="宋体" w:hAnsi="宋体"/>
              </w:rPr>
              <w:t>培训服务</w:t>
            </w:r>
          </w:p>
          <w:p>
            <w:pPr>
              <w:spacing w:line="360" w:lineRule="auto"/>
              <w:jc w:val="center"/>
              <w:rPr>
                <w:rFonts w:ascii="宋体" w:hAnsi="宋体"/>
              </w:rPr>
            </w:pPr>
            <w:r>
              <w:rPr>
                <w:rFonts w:ascii="宋体" w:hAnsi="宋体"/>
              </w:rPr>
              <w:t>（2分）</w:t>
            </w:r>
          </w:p>
        </w:tc>
        <w:tc>
          <w:tcPr>
            <w:tcW w:w="5801" w:type="dxa"/>
            <w:tcMar>
              <w:top w:w="15" w:type="dxa"/>
              <w:left w:w="15" w:type="dxa"/>
              <w:right w:w="15" w:type="dxa"/>
            </w:tcMar>
            <w:vAlign w:val="center"/>
          </w:tcPr>
          <w:p>
            <w:pPr>
              <w:spacing w:line="360" w:lineRule="auto"/>
              <w:rPr>
                <w:rFonts w:ascii="宋体" w:hAnsi="宋体"/>
              </w:rPr>
            </w:pPr>
            <w:r>
              <w:rPr>
                <w:rFonts w:ascii="宋体" w:hAnsi="宋体"/>
              </w:rPr>
              <w:t>根据投标人针对本项目制定的培训方案是否全面、完整</w:t>
            </w:r>
            <w:r>
              <w:rPr>
                <w:rFonts w:hint="eastAsia" w:ascii="宋体" w:hAnsi="宋体"/>
              </w:rPr>
              <w:t>，</w:t>
            </w:r>
            <w:r>
              <w:rPr>
                <w:rFonts w:ascii="宋体" w:hAnsi="宋体"/>
              </w:rPr>
              <w:t>是否涵盖包含培训对象、培训内容、培训时长、培训形式等进行评审。（0-2分）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restart"/>
            <w:vAlign w:val="center"/>
          </w:tcPr>
          <w:p>
            <w:pPr>
              <w:spacing w:line="360" w:lineRule="auto"/>
              <w:jc w:val="center"/>
              <w:rPr>
                <w:rFonts w:ascii="宋体" w:hAnsi="宋体"/>
              </w:rPr>
            </w:pPr>
            <w:r>
              <w:rPr>
                <w:rFonts w:hint="eastAsia" w:ascii="宋体" w:hAnsi="宋体"/>
              </w:rPr>
              <w:t>拟投入本</w:t>
            </w:r>
            <w:r>
              <w:rPr>
                <w:rFonts w:ascii="宋体" w:hAnsi="宋体"/>
              </w:rPr>
              <w:t>项目组成员</w:t>
            </w:r>
          </w:p>
          <w:p>
            <w:pPr>
              <w:spacing w:line="360" w:lineRule="auto"/>
              <w:jc w:val="center"/>
              <w:rPr>
                <w:rFonts w:ascii="宋体" w:hAnsi="宋体"/>
              </w:rPr>
            </w:pPr>
            <w:r>
              <w:rPr>
                <w:rFonts w:ascii="宋体" w:hAnsi="宋体"/>
              </w:rPr>
              <w:t>（16分）</w:t>
            </w:r>
          </w:p>
        </w:tc>
        <w:tc>
          <w:tcPr>
            <w:tcW w:w="5801" w:type="dxa"/>
            <w:tcMar>
              <w:top w:w="15" w:type="dxa"/>
              <w:left w:w="15" w:type="dxa"/>
              <w:right w:w="15" w:type="dxa"/>
            </w:tcMar>
            <w:vAlign w:val="center"/>
          </w:tcPr>
          <w:p>
            <w:pPr>
              <w:spacing w:line="360" w:lineRule="auto"/>
              <w:rPr>
                <w:rFonts w:ascii="宋体" w:hAnsi="宋体"/>
              </w:rPr>
            </w:pPr>
            <w:r>
              <w:rPr>
                <w:rFonts w:ascii="宋体" w:hAnsi="宋体"/>
              </w:rPr>
              <w:t>项目负责人具有测绘与地理信息相关专业高级工程师资格的得1分，具有测绘与地理信息相关专业教授级高级工程师资格的得2分。其他得0分。</w:t>
            </w:r>
          </w:p>
          <w:p>
            <w:pPr>
              <w:spacing w:line="360" w:lineRule="auto"/>
              <w:rPr>
                <w:rFonts w:ascii="宋体" w:hAnsi="宋体"/>
              </w:rPr>
            </w:pPr>
            <w:r>
              <w:rPr>
                <w:rFonts w:ascii="宋体" w:hAnsi="宋体"/>
              </w:rPr>
              <w:t>注：须提供项目负责人身份证及有效期内的相关证书扫描件加盖公章，并提供本单位为其缴纳的近三个月的社保缴纳证明。</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rPr>
            </w:pPr>
            <w:r>
              <w:rPr>
                <w:rFonts w:ascii="宋体" w:hAnsi="宋体"/>
              </w:rPr>
              <w:t>（1）项目组成员中</w:t>
            </w:r>
            <w:r>
              <w:rPr>
                <w:rFonts w:hint="eastAsia" w:ascii="宋体" w:hAnsi="宋体"/>
              </w:rPr>
              <w:t>具有高级（含）以上测绘类专业技术职称，且同时具有测绘与地理信息行业保密知识培训证书或涉密测绘成果管理人员岗位培训证书的，每人得1分，最高得</w:t>
            </w:r>
            <w:r>
              <w:rPr>
                <w:rFonts w:ascii="宋体" w:hAnsi="宋体"/>
              </w:rPr>
              <w:t>6</w:t>
            </w:r>
            <w:r>
              <w:rPr>
                <w:rFonts w:hint="eastAsia" w:ascii="宋体" w:hAnsi="宋体"/>
              </w:rPr>
              <w:t>分。</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rPr>
              <w:t>项目组成员中</w:t>
            </w:r>
            <w:r>
              <w:rPr>
                <w:rFonts w:hint="eastAsia" w:ascii="宋体" w:hAnsi="宋体"/>
              </w:rPr>
              <w:t>（项目负责人除外）具有PMP证书，每人</w:t>
            </w:r>
            <w:r>
              <w:rPr>
                <w:rFonts w:ascii="宋体" w:hAnsi="宋体"/>
              </w:rPr>
              <w:t>得0.5分，最高得1分。</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rPr>
              <w:t>项目组成员中</w:t>
            </w:r>
            <w:r>
              <w:rPr>
                <w:rFonts w:hint="eastAsia" w:ascii="宋体" w:hAnsi="宋体"/>
              </w:rPr>
              <w:t>（项目负责人除外）</w:t>
            </w:r>
            <w:r>
              <w:rPr>
                <w:rFonts w:ascii="宋体" w:hAnsi="宋体"/>
              </w:rPr>
              <w:t>具有注册测绘师或国土空间规划师（原注册城市规划师）</w:t>
            </w:r>
            <w:r>
              <w:rPr>
                <w:rFonts w:hint="eastAsia" w:ascii="宋体" w:hAnsi="宋体"/>
              </w:rPr>
              <w:t>，</w:t>
            </w:r>
            <w:r>
              <w:rPr>
                <w:rFonts w:ascii="宋体" w:hAnsi="宋体"/>
              </w:rPr>
              <w:t>每人得0.5分，最高得5分。</w:t>
            </w:r>
          </w:p>
          <w:p>
            <w:pPr>
              <w:spacing w:line="360" w:lineRule="auto"/>
              <w:rPr>
                <w:rFonts w:ascii="宋体" w:hAnsi="宋体"/>
              </w:rPr>
            </w:pPr>
            <w:r>
              <w:rPr>
                <w:rFonts w:ascii="宋体" w:hAnsi="宋体"/>
              </w:rPr>
              <w:t>注：须提供项目组成员身份证及有效期内的相关证书扫描件加盖公章，并提供本单位为其缴纳的近三个月的社保缴纳证明。</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continue"/>
            <w:vAlign w:val="center"/>
          </w:tcPr>
          <w:p>
            <w:pPr>
              <w:spacing w:line="360" w:lineRule="auto"/>
              <w:jc w:val="center"/>
              <w:rPr>
                <w:rFonts w:ascii="宋体" w:hAnsi="宋体"/>
              </w:rPr>
            </w:pPr>
          </w:p>
        </w:tc>
        <w:tc>
          <w:tcPr>
            <w:tcW w:w="5801" w:type="dxa"/>
            <w:tcMar>
              <w:top w:w="15" w:type="dxa"/>
              <w:left w:w="15" w:type="dxa"/>
              <w:right w:w="15" w:type="dxa"/>
            </w:tcMar>
            <w:vAlign w:val="center"/>
          </w:tcPr>
          <w:p>
            <w:pPr>
              <w:spacing w:line="360" w:lineRule="auto"/>
              <w:rPr>
                <w:rFonts w:ascii="宋体" w:hAnsi="宋体"/>
                <w:highlight w:val="yellow"/>
              </w:rPr>
            </w:pPr>
            <w:r>
              <w:rPr>
                <w:rFonts w:hint="eastAsia" w:ascii="宋体" w:hAnsi="宋体"/>
              </w:rPr>
              <w:t>人员方案架构合理，管理制度合理、分工明确得 2分，人员方案架构、专业、分工稍显不足，不够合理的得1分，不合理 0 分。</w:t>
            </w:r>
          </w:p>
        </w:tc>
        <w:tc>
          <w:tcPr>
            <w:tcW w:w="952" w:type="dxa"/>
            <w:tcMar>
              <w:top w:w="15" w:type="dxa"/>
              <w:left w:w="15" w:type="dxa"/>
              <w:right w:w="15" w:type="dxa"/>
            </w:tcMar>
            <w:vAlign w:val="center"/>
          </w:tcPr>
          <w:p>
            <w:pPr>
              <w:spacing w:line="360" w:lineRule="auto"/>
              <w:jc w:val="center"/>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1276" w:type="dxa"/>
            <w:vAlign w:val="center"/>
          </w:tcPr>
          <w:p>
            <w:pPr>
              <w:spacing w:line="360" w:lineRule="auto"/>
              <w:jc w:val="center"/>
              <w:rPr>
                <w:rFonts w:ascii="宋体" w:hAnsi="宋体"/>
              </w:rPr>
            </w:pPr>
            <w:r>
              <w:rPr>
                <w:rFonts w:ascii="宋体" w:hAnsi="宋体"/>
              </w:rPr>
              <w:t>现场演示</w:t>
            </w:r>
          </w:p>
          <w:p>
            <w:pPr>
              <w:spacing w:line="360" w:lineRule="auto"/>
              <w:jc w:val="center"/>
              <w:rPr>
                <w:rFonts w:ascii="宋体" w:hAnsi="宋体"/>
              </w:rPr>
            </w:pPr>
            <w:r>
              <w:rPr>
                <w:rFonts w:ascii="宋体" w:hAnsi="宋体"/>
              </w:rPr>
              <w:t>（22分）</w:t>
            </w:r>
          </w:p>
        </w:tc>
        <w:tc>
          <w:tcPr>
            <w:tcW w:w="5801" w:type="dxa"/>
            <w:tcMar>
              <w:top w:w="15" w:type="dxa"/>
              <w:left w:w="15" w:type="dxa"/>
              <w:right w:w="15" w:type="dxa"/>
            </w:tcMar>
            <w:vAlign w:val="center"/>
          </w:tcPr>
          <w:p>
            <w:pPr>
              <w:spacing w:line="360" w:lineRule="auto"/>
              <w:rPr>
                <w:rFonts w:ascii="宋体" w:hAnsi="宋体"/>
              </w:rPr>
            </w:pPr>
            <w:r>
              <w:rPr>
                <w:rFonts w:hint="eastAsia" w:ascii="宋体" w:hAnsi="宋体"/>
              </w:rPr>
              <w:t>各投标人进行综合数据场景现场演示并答疑，以下内容进行评分</w:t>
            </w:r>
            <w:r>
              <w:rPr>
                <w:rFonts w:ascii="宋体" w:hAnsi="宋体"/>
              </w:rPr>
              <w:t>。其中：</w:t>
            </w:r>
          </w:p>
          <w:p>
            <w:pPr>
              <w:spacing w:line="360" w:lineRule="auto"/>
              <w:rPr>
                <w:rFonts w:ascii="宋体" w:hAnsi="宋体"/>
              </w:rPr>
            </w:pPr>
            <w:r>
              <w:rPr>
                <w:rFonts w:ascii="宋体" w:hAnsi="宋体"/>
              </w:rPr>
              <w:t>（1）投标人</w:t>
            </w:r>
            <w:r>
              <w:rPr>
                <w:rFonts w:hint="eastAsia" w:ascii="宋体" w:hAnsi="宋体"/>
              </w:rPr>
              <w:t>提供的场景能承载杭州市范围内海量（</w:t>
            </w:r>
            <w:r>
              <w:rPr>
                <w:rFonts w:ascii="宋体" w:hAnsi="宋体"/>
              </w:rPr>
              <w:t>500平方公里以上</w:t>
            </w:r>
            <w:r>
              <w:rPr>
                <w:rFonts w:hint="eastAsia" w:ascii="宋体" w:hAnsi="宋体"/>
              </w:rPr>
              <w:t>）</w:t>
            </w:r>
            <w:r>
              <w:rPr>
                <w:rFonts w:ascii="宋体" w:hAnsi="宋体"/>
              </w:rPr>
              <w:t>倾斜摄影数据（符合得3分，不符合不得分），并进行流畅加载、浏览展示（符合得1分，不符合不得分）。</w:t>
            </w:r>
          </w:p>
          <w:p>
            <w:pPr>
              <w:spacing w:line="360" w:lineRule="auto"/>
              <w:rPr>
                <w:rFonts w:ascii="宋体" w:hAnsi="宋体"/>
              </w:rPr>
            </w:pPr>
            <w:r>
              <w:rPr>
                <w:rFonts w:ascii="宋体" w:hAnsi="宋体"/>
              </w:rPr>
              <w:t>（2）投标人提供的</w:t>
            </w:r>
            <w:r>
              <w:rPr>
                <w:rFonts w:hint="eastAsia" w:ascii="宋体" w:hAnsi="宋体"/>
              </w:rPr>
              <w:t>场景演示</w:t>
            </w:r>
            <w:r>
              <w:rPr>
                <w:rFonts w:ascii="宋体" w:hAnsi="宋体"/>
              </w:rPr>
              <w:t>承载杭州市范围内不少于4平方公里的手工三维模型数据（符合得1分，不符合不得分），并能与实景三维数据融合</w:t>
            </w:r>
            <w:r>
              <w:rPr>
                <w:rFonts w:hint="eastAsia" w:ascii="宋体" w:hAnsi="宋体"/>
              </w:rPr>
              <w:t>、</w:t>
            </w:r>
            <w:r>
              <w:rPr>
                <w:rFonts w:ascii="宋体" w:hAnsi="宋体"/>
              </w:rPr>
              <w:t>能与矢量图层叠加，进行流畅加载、浏览展示（符合得1分，不符合不得分）。</w:t>
            </w:r>
          </w:p>
          <w:p>
            <w:pPr>
              <w:spacing w:line="360" w:lineRule="auto"/>
              <w:rPr>
                <w:rFonts w:ascii="宋体" w:hAnsi="宋体"/>
              </w:rPr>
            </w:pPr>
            <w:r>
              <w:rPr>
                <w:rFonts w:ascii="宋体" w:hAnsi="宋体"/>
              </w:rPr>
              <w:t>（3）投标人提供的</w:t>
            </w:r>
            <w:r>
              <w:rPr>
                <w:rFonts w:hint="eastAsia" w:ascii="宋体" w:hAnsi="宋体"/>
              </w:rPr>
              <w:t>场景能演示</w:t>
            </w:r>
            <w:r>
              <w:rPr>
                <w:rFonts w:ascii="宋体" w:hAnsi="宋体"/>
              </w:rPr>
              <w:t>对杭州市范围内的天地空、地上地下、二三维数据进行一体化</w:t>
            </w:r>
            <w:r>
              <w:rPr>
                <w:rFonts w:hint="eastAsia" w:ascii="宋体" w:hAnsi="宋体"/>
              </w:rPr>
              <w:t>综合数据融合</w:t>
            </w:r>
            <w:r>
              <w:rPr>
                <w:rFonts w:ascii="宋体" w:hAnsi="宋体"/>
              </w:rPr>
              <w:t>、无缝切换</w:t>
            </w:r>
            <w:r>
              <w:rPr>
                <w:rFonts w:hint="eastAsia" w:ascii="宋体" w:hAnsi="宋体"/>
              </w:rPr>
              <w:t>和</w:t>
            </w:r>
            <w:r>
              <w:rPr>
                <w:rFonts w:ascii="宋体" w:hAnsi="宋体"/>
              </w:rPr>
              <w:t>调度（符合得3分，不符合不得分）；包含倾斜摄影测量实景三维模型、</w:t>
            </w:r>
            <w:r>
              <w:rPr>
                <w:rFonts w:hint="eastAsia" w:ascii="宋体" w:hAnsi="宋体"/>
              </w:rPr>
              <w:t>三维</w:t>
            </w:r>
            <w:r>
              <w:rPr>
                <w:rFonts w:ascii="宋体" w:hAnsi="宋体"/>
              </w:rPr>
              <w:t>地下管线、</w:t>
            </w:r>
            <w:r>
              <w:rPr>
                <w:rFonts w:hint="eastAsia" w:ascii="宋体" w:hAnsi="宋体"/>
              </w:rPr>
              <w:t>三维</w:t>
            </w:r>
            <w:r>
              <w:rPr>
                <w:rFonts w:ascii="宋体" w:hAnsi="宋体"/>
              </w:rPr>
              <w:t>地下空间、</w:t>
            </w:r>
            <w:r>
              <w:rPr>
                <w:rFonts w:hint="eastAsia" w:ascii="宋体" w:hAnsi="宋体"/>
              </w:rPr>
              <w:t>三维</w:t>
            </w:r>
            <w:r>
              <w:rPr>
                <w:rFonts w:ascii="宋体" w:hAnsi="宋体"/>
              </w:rPr>
              <w:t>地质</w:t>
            </w:r>
            <w:r>
              <w:rPr>
                <w:rFonts w:hint="eastAsia" w:ascii="宋体" w:hAnsi="宋体"/>
              </w:rPr>
              <w:t>体模型（</w:t>
            </w:r>
            <w:r>
              <w:rPr>
                <w:rFonts w:ascii="宋体" w:hAnsi="宋体"/>
              </w:rPr>
              <w:t>4</w:t>
            </w:r>
            <w:r>
              <w:rPr>
                <w:rFonts w:hint="eastAsia" w:ascii="宋体" w:hAnsi="宋体"/>
              </w:rPr>
              <w:t>平方公里以上）</w:t>
            </w:r>
            <w:r>
              <w:rPr>
                <w:rFonts w:ascii="宋体" w:hAnsi="宋体"/>
              </w:rPr>
              <w:t>等（符合得3分，不符合不得分）。</w:t>
            </w:r>
          </w:p>
          <w:p>
            <w:pPr>
              <w:spacing w:line="360" w:lineRule="auto"/>
              <w:rPr>
                <w:rFonts w:ascii="宋体" w:hAnsi="宋体"/>
              </w:rPr>
            </w:pPr>
            <w:r>
              <w:rPr>
                <w:rFonts w:hint="eastAsia" w:ascii="宋体" w:hAnsi="宋体"/>
              </w:rPr>
              <w:t>（4）根据采购人现场提供的样本数据，投标人现场进行数据处理和讲解，评标委员会就投标人的现场处理成果</w:t>
            </w:r>
            <w:r>
              <w:rPr>
                <w:rFonts w:ascii="宋体" w:hAnsi="宋体"/>
              </w:rPr>
              <w:t>（</w:t>
            </w:r>
            <w:r>
              <w:rPr>
                <w:rFonts w:hint="eastAsia" w:ascii="宋体" w:hAnsi="宋体"/>
              </w:rPr>
              <w:t>0-</w:t>
            </w:r>
            <w:r>
              <w:rPr>
                <w:rFonts w:ascii="宋体" w:hAnsi="宋体"/>
              </w:rPr>
              <w:t>4</w:t>
            </w:r>
            <w:r>
              <w:rPr>
                <w:rFonts w:hint="eastAsia" w:ascii="宋体" w:hAnsi="宋体"/>
              </w:rPr>
              <w:t>分</w:t>
            </w:r>
            <w:r>
              <w:rPr>
                <w:rFonts w:ascii="宋体" w:hAnsi="宋体"/>
              </w:rPr>
              <w:t>）</w:t>
            </w:r>
            <w:r>
              <w:rPr>
                <w:rFonts w:hint="eastAsia" w:ascii="宋体" w:hAnsi="宋体"/>
              </w:rPr>
              <w:t>及处理技术</w:t>
            </w:r>
            <w:r>
              <w:rPr>
                <w:rFonts w:ascii="宋体" w:hAnsi="宋体"/>
              </w:rPr>
              <w:t>（</w:t>
            </w:r>
            <w:r>
              <w:rPr>
                <w:rFonts w:hint="eastAsia" w:ascii="宋体" w:hAnsi="宋体"/>
              </w:rPr>
              <w:t>0-</w:t>
            </w:r>
            <w:r>
              <w:rPr>
                <w:rFonts w:ascii="宋体" w:hAnsi="宋体"/>
              </w:rPr>
              <w:t>4</w:t>
            </w:r>
            <w:r>
              <w:rPr>
                <w:rFonts w:hint="eastAsia" w:ascii="宋体" w:hAnsi="宋体"/>
              </w:rPr>
              <w:t>分</w:t>
            </w:r>
            <w:r>
              <w:rPr>
                <w:rFonts w:ascii="宋体" w:hAnsi="宋体"/>
              </w:rPr>
              <w:t>）</w:t>
            </w:r>
            <w:r>
              <w:rPr>
                <w:rFonts w:hint="eastAsia" w:ascii="宋体" w:hAnsi="宋体"/>
              </w:rPr>
              <w:t>的可行性、成熟度、效果和效率等进行评审。</w:t>
            </w:r>
          </w:p>
          <w:p>
            <w:pPr>
              <w:spacing w:line="360" w:lineRule="auto"/>
              <w:rPr>
                <w:rFonts w:ascii="宋体" w:hAnsi="宋体"/>
              </w:rPr>
            </w:pPr>
            <w:r>
              <w:rPr>
                <w:rFonts w:ascii="宋体" w:hAnsi="宋体"/>
              </w:rPr>
              <w:t>（5）</w:t>
            </w:r>
            <w:r>
              <w:rPr>
                <w:rFonts w:hint="eastAsia" w:ascii="宋体" w:hAnsi="宋体"/>
              </w:rPr>
              <w:t>投标人现场演示和讲解过程中对</w:t>
            </w:r>
            <w:r>
              <w:rPr>
                <w:rFonts w:ascii="宋体" w:hAnsi="宋体"/>
              </w:rPr>
              <w:t>评标委员会</w:t>
            </w:r>
            <w:r>
              <w:rPr>
                <w:rFonts w:hint="eastAsia" w:ascii="宋体" w:hAnsi="宋体"/>
              </w:rPr>
              <w:t>的提问回答情况全面、科学、合理，与项目需求吻合，应用深度达到采购人的实际需求</w:t>
            </w:r>
            <w:r>
              <w:rPr>
                <w:rFonts w:ascii="宋体" w:hAnsi="宋体"/>
              </w:rPr>
              <w:t>（</w:t>
            </w:r>
            <w:r>
              <w:rPr>
                <w:rFonts w:hint="eastAsia" w:ascii="宋体" w:hAnsi="宋体"/>
              </w:rPr>
              <w:t>0-</w:t>
            </w:r>
            <w:r>
              <w:rPr>
                <w:rFonts w:ascii="宋体" w:hAnsi="宋体"/>
              </w:rPr>
              <w:t>2</w:t>
            </w:r>
            <w:r>
              <w:rPr>
                <w:rFonts w:hint="eastAsia" w:ascii="宋体" w:hAnsi="宋体"/>
              </w:rPr>
              <w:t>分</w:t>
            </w:r>
            <w:r>
              <w:rPr>
                <w:rFonts w:ascii="宋体" w:hAnsi="宋体"/>
              </w:rPr>
              <w:t>）。</w:t>
            </w:r>
          </w:p>
          <w:p>
            <w:pPr>
              <w:spacing w:line="360" w:lineRule="auto"/>
              <w:rPr>
                <w:rFonts w:ascii="宋体" w:hAnsi="宋体"/>
              </w:rPr>
            </w:pPr>
            <w:r>
              <w:rPr>
                <w:rFonts w:hint="eastAsia" w:ascii="宋体" w:hAnsi="宋体"/>
              </w:rPr>
              <w:t>每个投标人演示时间不超过15分钟，问答环节不超过5分钟。</w:t>
            </w:r>
          </w:p>
          <w:p>
            <w:pPr>
              <w:spacing w:line="360" w:lineRule="auto"/>
              <w:rPr>
                <w:rFonts w:ascii="宋体" w:hAnsi="宋体"/>
              </w:rPr>
            </w:pPr>
            <w:r>
              <w:rPr>
                <w:rFonts w:ascii="宋体" w:hAnsi="宋体"/>
              </w:rPr>
              <w:t>投标人未演示的不作无效标处理，但会影响相关评分项的得分。</w:t>
            </w:r>
          </w:p>
        </w:tc>
        <w:tc>
          <w:tcPr>
            <w:tcW w:w="952" w:type="dxa"/>
            <w:tcMar>
              <w:top w:w="15" w:type="dxa"/>
              <w:left w:w="15" w:type="dxa"/>
              <w:right w:w="15" w:type="dxa"/>
            </w:tcMar>
            <w:vAlign w:val="center"/>
          </w:tcPr>
          <w:p>
            <w:pPr>
              <w:spacing w:line="360" w:lineRule="auto"/>
              <w:jc w:val="center"/>
              <w:rPr>
                <w:rFonts w:ascii="宋体" w:hAnsi="宋体"/>
              </w:rPr>
            </w:pPr>
            <w:r>
              <w:rPr>
                <w:rFonts w:ascii="宋体" w:hAnsi="宋体"/>
              </w:rPr>
              <w:t>22</w:t>
            </w:r>
          </w:p>
        </w:tc>
      </w:tr>
    </w:tbl>
    <w:p>
      <w:pPr>
        <w:snapToGrid w:val="0"/>
        <w:spacing w:line="360" w:lineRule="auto"/>
        <w:ind w:firstLine="420" w:firstLineChars="200"/>
        <w:rPr>
          <w:rFonts w:ascii="宋体" w:hAnsi="宋体" w:cs="宋体"/>
          <w:szCs w:val="21"/>
        </w:rPr>
      </w:pPr>
      <w:r>
        <w:rPr>
          <w:rFonts w:hint="eastAsia" w:ascii="宋体" w:hAnsi="宋体" w:cs="宋体"/>
          <w:szCs w:val="21"/>
        </w:rPr>
        <w:t>注：按规定核发、在有效期内的旧版证书，与有效新版证书同样得分。</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（二）商务报价（满分10分）</w:t>
      </w:r>
    </w:p>
    <w:p>
      <w:pPr>
        <w:snapToGrid w:val="0"/>
        <w:spacing w:line="360" w:lineRule="auto"/>
        <w:ind w:firstLine="420" w:firstLineChars="200"/>
        <w:rPr>
          <w:rFonts w:ascii="宋体" w:hAnsi="宋体" w:cs="宋体"/>
          <w:szCs w:val="21"/>
        </w:rPr>
      </w:pPr>
      <w:r>
        <w:rPr>
          <w:rFonts w:hint="eastAsia" w:ascii="宋体" w:hAnsi="宋体" w:cs="宋体"/>
          <w:szCs w:val="21"/>
        </w:rPr>
        <w:t>1.投标价格的合理性</w:t>
      </w:r>
    </w:p>
    <w:p>
      <w:pPr>
        <w:snapToGrid w:val="0"/>
        <w:spacing w:line="360" w:lineRule="auto"/>
        <w:ind w:firstLine="420" w:firstLineChars="200"/>
        <w:rPr>
          <w:rFonts w:ascii="宋体" w:hAnsi="宋体" w:cs="宋体"/>
          <w:szCs w:val="21"/>
        </w:rPr>
      </w:pPr>
      <w:r>
        <w:rPr>
          <w:rFonts w:hint="eastAsia" w:ascii="宋体" w:hAnsi="宋体" w:cs="宋体"/>
          <w:szCs w:val="21"/>
        </w:rPr>
        <w:t>分析总报价及各个分项报价是否合理，报价范围是否完整，有否重大错漏项，评标委员会认为投标报价出现异常时，有权要求供应商在评标期间对投标报价的详细组成作出解释和澄清，并确认其投标报价是否有效。</w:t>
      </w:r>
    </w:p>
    <w:p>
      <w:pPr>
        <w:snapToGrid w:val="0"/>
        <w:spacing w:line="360" w:lineRule="auto"/>
        <w:ind w:firstLine="420" w:firstLineChars="200"/>
        <w:rPr>
          <w:rFonts w:ascii="宋体" w:hAnsi="宋体" w:cs="宋体"/>
          <w:szCs w:val="21"/>
        </w:rPr>
      </w:pPr>
      <w:r>
        <w:rPr>
          <w:rFonts w:hint="eastAsia" w:ascii="宋体" w:hAnsi="宋体" w:cs="宋体"/>
          <w:szCs w:val="21"/>
        </w:rPr>
        <w:t>2.商务报价计算</w:t>
      </w:r>
    </w:p>
    <w:p>
      <w:pPr>
        <w:snapToGrid w:val="0"/>
        <w:spacing w:line="360" w:lineRule="auto"/>
        <w:ind w:firstLine="420" w:firstLineChars="200"/>
        <w:rPr>
          <w:rFonts w:ascii="宋体" w:hAnsi="宋体" w:cs="宋体"/>
          <w:szCs w:val="21"/>
        </w:rPr>
      </w:pPr>
      <w:r>
        <w:rPr>
          <w:rFonts w:hint="eastAsia" w:ascii="宋体" w:hAnsi="宋体" w:cs="宋体"/>
          <w:szCs w:val="21"/>
        </w:rPr>
        <w:t>各供应商的商务报价得分统一采用低价优先法计算，即满足采购文件要求且投标价格最低的投标报价为评标基准价，其价格分为满分10分。其他供应商的商务报价得分统一按照下列公式计算：</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投标报价得分=（评标基准价/投标报价）×价格权值（即10%）×100</w:t>
      </w:r>
    </w:p>
    <w:p>
      <w:pPr>
        <w:snapToGrid w:val="0"/>
        <w:spacing w:line="360" w:lineRule="auto"/>
        <w:ind w:firstLine="420" w:firstLineChars="200"/>
        <w:rPr>
          <w:rFonts w:ascii="宋体" w:hAnsi="宋体" w:cs="宋体"/>
          <w:szCs w:val="21"/>
        </w:rPr>
      </w:pPr>
      <w:r>
        <w:rPr>
          <w:rFonts w:hint="eastAsia" w:ascii="宋体" w:hAnsi="宋体" w:cs="宋体"/>
          <w:szCs w:val="21"/>
        </w:rPr>
        <w:t>关于价格分计算的说明，以下价格优惠政策不累加：</w:t>
      </w:r>
    </w:p>
    <w:p>
      <w:pPr>
        <w:snapToGrid w:val="0"/>
        <w:spacing w:line="360" w:lineRule="auto"/>
        <w:ind w:firstLine="420" w:firstLineChars="200"/>
        <w:rPr>
          <w:rFonts w:ascii="宋体" w:hAnsi="宋体" w:cs="宋体"/>
          <w:color w:val="auto"/>
          <w:szCs w:val="21"/>
        </w:rPr>
      </w:pPr>
      <w:r>
        <w:rPr>
          <w:rFonts w:hint="eastAsia" w:ascii="宋体" w:hAnsi="宋体" w:cs="宋体"/>
          <w:szCs w:val="21"/>
        </w:rPr>
        <w:t>①根据《政府采购促进中小企业发展管理办法》（财库〔2020〕46号）的规定，供应商为小型或微型企业的，其投标报价扣</w:t>
      </w:r>
      <w:r>
        <w:rPr>
          <w:rFonts w:hint="eastAsia" w:ascii="宋体" w:hAnsi="宋体" w:cs="宋体"/>
          <w:color w:val="auto"/>
          <w:szCs w:val="21"/>
        </w:rPr>
        <w:t>除</w:t>
      </w:r>
      <w:r>
        <w:rPr>
          <w:rFonts w:hint="eastAsia" w:ascii="宋体" w:hAnsi="宋体" w:cs="宋体"/>
          <w:color w:val="auto"/>
          <w:szCs w:val="21"/>
          <w:lang w:eastAsia="zh-CN"/>
        </w:rPr>
        <w:t>2</w:t>
      </w:r>
      <w:r>
        <w:rPr>
          <w:rFonts w:hint="eastAsia" w:ascii="宋体" w:hAnsi="宋体" w:cs="宋体"/>
          <w:color w:val="auto"/>
          <w:szCs w:val="21"/>
          <w:lang w:val="en-US" w:eastAsia="zh-CN"/>
        </w:rPr>
        <w:t>0</w:t>
      </w:r>
      <w:r>
        <w:rPr>
          <w:rFonts w:hint="eastAsia" w:ascii="宋体" w:hAnsi="宋体" w:cs="宋体"/>
          <w:color w:val="auto"/>
          <w:szCs w:val="21"/>
        </w:rPr>
        <w:t>%后参与评审。</w:t>
      </w:r>
    </w:p>
    <w:p>
      <w:pPr>
        <w:snapToGrid w:val="0"/>
        <w:spacing w:line="360" w:lineRule="auto"/>
        <w:ind w:firstLine="420" w:firstLineChars="200"/>
        <w:rPr>
          <w:rFonts w:hint="eastAsia" w:ascii="宋体" w:hAnsi="宋体" w:cs="宋体"/>
          <w:szCs w:val="21"/>
        </w:rPr>
      </w:pPr>
      <w:r>
        <w:rPr>
          <w:rFonts w:hint="eastAsia" w:ascii="宋体" w:hAnsi="宋体" w:cs="宋体"/>
          <w:color w:val="auto"/>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宋体" w:hAnsi="宋体" w:cs="宋体"/>
          <w:color w:val="auto"/>
          <w:szCs w:val="21"/>
          <w:lang w:eastAsia="zh-CN"/>
        </w:rPr>
        <w:t>6</w:t>
      </w:r>
      <w:r>
        <w:rPr>
          <w:rFonts w:hint="eastAsia" w:ascii="宋体" w:hAnsi="宋体" w:cs="宋体"/>
          <w:color w:val="auto"/>
          <w:szCs w:val="21"/>
        </w:rPr>
        <w:t>%</w:t>
      </w:r>
      <w:r>
        <w:rPr>
          <w:rFonts w:hint="eastAsia" w:ascii="宋体" w:hAnsi="宋体" w:cs="宋体"/>
          <w:szCs w:val="21"/>
        </w:rPr>
        <w:t>的投标价格扣除。</w:t>
      </w:r>
    </w:p>
    <w:p>
      <w:pPr>
        <w:snapToGrid w:val="0"/>
        <w:spacing w:line="360" w:lineRule="auto"/>
        <w:ind w:firstLine="420" w:firstLineChars="200"/>
        <w:rPr>
          <w:rFonts w:hint="eastAsia" w:ascii="宋体" w:hAnsi="宋体" w:cs="宋体"/>
          <w:szCs w:val="21"/>
        </w:rPr>
      </w:pPr>
      <w:r>
        <w:rPr>
          <w:rFonts w:hint="eastAsia" w:ascii="宋体" w:hAnsi="宋体" w:cs="宋体"/>
          <w:szCs w:val="21"/>
        </w:rPr>
        <w:t>联合体各方均为小型、微型企业的，联合体视同为小型、微型企业。</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提供：供应商的小微企业声明函（供应商在填写该声明函前，须先自查本企业是否满足小微企业认定标准，可通过“国家企业信用信息公示系统——小微企业名录”页面查询），未按要求出具声明函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②根据《关于政府采购支持监狱企业发展有关问题的通知》（财库[2014]68号）的规定，供应商如为监狱企业，其投标报价扣除6%后参与评审。</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投标文件中须同时提供：供应商的省级以上监狱管理局、戒毒管理局(含新疆生产建设兵团)出具的属于监狱企业的证明文件，未提供完整证明材料的，投标报价不予扣减。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napToGrid w:val="0"/>
        <w:spacing w:line="360" w:lineRule="auto"/>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pPr>
        <w:snapToGrid w:val="0"/>
        <w:spacing w:line="360" w:lineRule="auto"/>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snapToGrid w:val="0"/>
        <w:spacing w:line="360" w:lineRule="auto"/>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pPr>
        <w:snapToGrid w:val="0"/>
        <w:spacing w:line="360" w:lineRule="auto"/>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snapToGrid w:val="0"/>
        <w:spacing w:line="360" w:lineRule="auto"/>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snapToGrid w:val="0"/>
        <w:spacing w:line="360" w:lineRule="auto"/>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（三）其他</w:t>
      </w:r>
    </w:p>
    <w:p>
      <w:pPr>
        <w:snapToGrid w:val="0"/>
        <w:spacing w:line="360" w:lineRule="auto"/>
        <w:ind w:firstLine="420" w:firstLineChars="200"/>
        <w:rPr>
          <w:rFonts w:ascii="宋体" w:hAnsi="宋体" w:cs="宋体"/>
          <w:szCs w:val="21"/>
        </w:rPr>
      </w:pPr>
      <w:r>
        <w:rPr>
          <w:rFonts w:hint="eastAsia" w:ascii="宋体" w:hAnsi="宋体" w:cs="宋体"/>
          <w:szCs w:val="21"/>
        </w:rPr>
        <w:t>评分时保留小数点后1位小数，计算评分值时保留小数点后2位小数，由评标委员会当场统一计算。</w:t>
      </w:r>
    </w:p>
    <w:p>
      <w:pPr>
        <w:snapToGrid w:val="0"/>
        <w:spacing w:line="360" w:lineRule="auto"/>
        <w:ind w:firstLine="420" w:firstLineChars="200"/>
        <w:rPr>
          <w:rFonts w:ascii="宋体" w:hAnsi="宋体" w:cs="宋体"/>
          <w:szCs w:val="21"/>
        </w:rPr>
      </w:pPr>
      <w:r>
        <w:rPr>
          <w:rFonts w:hint="eastAsia" w:ascii="宋体" w:hAnsi="宋体" w:cs="宋体"/>
          <w:szCs w:val="21"/>
        </w:rPr>
        <w:t>供应商的最终总得分为技术商务及报价部分二部分得分的总和。</w:t>
      </w:r>
    </w:p>
    <w:p>
      <w:pPr>
        <w:ind w:firstLine="422" w:firstLineChars="200"/>
      </w:pPr>
      <w:r>
        <w:rPr>
          <w:rFonts w:hint="eastAsia" w:ascii="宋体" w:hAnsi="宋体" w:cs="宋体"/>
          <w:b/>
          <w:bCs/>
          <w:szCs w:val="21"/>
        </w:rPr>
        <w:t>报价是中标的一个重要因素，但最低报价不是中标的唯一依据。</w:t>
      </w:r>
    </w:p>
    <w:p>
      <w:pPr>
        <w:snapToGrid w:val="0"/>
        <w:spacing w:line="360" w:lineRule="auto"/>
        <w:rPr>
          <w:rFonts w:ascii="宋体" w:hAnsi="宋体" w:cs="宋体"/>
          <w:sz w:val="20"/>
          <w:szCs w:val="20"/>
          <w:shd w:val="clear" w:color="auto" w:fill="FFFFFF"/>
        </w:rPr>
      </w:pPr>
    </w:p>
    <w:p>
      <w:pPr>
        <w:pStyle w:val="2"/>
        <w:rPr>
          <w:rFonts w:ascii="宋体" w:hAnsi="宋体" w:cs="宋体"/>
          <w:sz w:val="24"/>
          <w:szCs w:val="16"/>
          <w:lang w:val="en-US"/>
        </w:rPr>
      </w:pPr>
      <w:r>
        <w:rPr>
          <w:rFonts w:hint="eastAsia" w:ascii="宋体" w:hAnsi="宋体" w:cs="宋体"/>
          <w:sz w:val="24"/>
          <w:szCs w:val="16"/>
          <w:lang w:val="en-US"/>
        </w:rPr>
        <w:t>标项二：风险评估分析模型</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（一）技术商务评审因素（满分90分）</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7"/>
        <w:gridCol w:w="1137"/>
        <w:gridCol w:w="517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85" w:type="pct"/>
            <w:vAlign w:val="center"/>
          </w:tcPr>
          <w:p>
            <w:pPr>
              <w:spacing w:line="360" w:lineRule="auto"/>
              <w:jc w:val="center"/>
              <w:rPr>
                <w:rFonts w:ascii="宋体" w:hAnsi="宋体"/>
              </w:rPr>
            </w:pPr>
            <w:r>
              <w:rPr>
                <w:rFonts w:hint="eastAsia" w:ascii="宋体" w:hAnsi="宋体"/>
              </w:rPr>
              <w:t>1</w:t>
            </w:r>
          </w:p>
        </w:tc>
        <w:tc>
          <w:tcPr>
            <w:tcW w:w="685" w:type="pct"/>
            <w:vMerge w:val="restart"/>
            <w:vAlign w:val="center"/>
          </w:tcPr>
          <w:p>
            <w:pPr>
              <w:spacing w:line="360" w:lineRule="auto"/>
              <w:rPr>
                <w:rFonts w:ascii="宋体" w:hAnsi="宋体"/>
              </w:rPr>
            </w:pPr>
            <w:r>
              <w:rPr>
                <w:rFonts w:ascii="宋体" w:hAnsi="宋体"/>
              </w:rPr>
              <w:t>企业实力</w:t>
            </w:r>
          </w:p>
          <w:p>
            <w:pPr>
              <w:spacing w:line="360" w:lineRule="auto"/>
              <w:rPr>
                <w:rFonts w:ascii="宋体" w:hAnsi="宋体"/>
              </w:rPr>
            </w:pPr>
            <w:r>
              <w:rPr>
                <w:rFonts w:ascii="宋体" w:hAnsi="宋体"/>
              </w:rPr>
              <w:t>（</w:t>
            </w:r>
            <w:r>
              <w:rPr>
                <w:rFonts w:hint="eastAsia" w:ascii="宋体" w:hAnsi="宋体"/>
              </w:rPr>
              <w:t>10</w:t>
            </w:r>
            <w:r>
              <w:rPr>
                <w:rFonts w:ascii="宋体" w:hAnsi="宋体"/>
              </w:rPr>
              <w:t>分）</w:t>
            </w:r>
          </w:p>
        </w:tc>
        <w:tc>
          <w:tcPr>
            <w:tcW w:w="3117" w:type="pct"/>
            <w:tcMar>
              <w:top w:w="15" w:type="dxa"/>
              <w:left w:w="15" w:type="dxa"/>
              <w:right w:w="15" w:type="dxa"/>
            </w:tcMar>
            <w:vAlign w:val="center"/>
          </w:tcPr>
          <w:p>
            <w:pPr>
              <w:spacing w:line="360" w:lineRule="auto"/>
              <w:rPr>
                <w:rFonts w:ascii="宋体" w:hAnsi="宋体"/>
              </w:rPr>
            </w:pPr>
            <w:r>
              <w:rPr>
                <w:rFonts w:ascii="宋体" w:hAnsi="宋体"/>
              </w:rPr>
              <w:t>投标人具有</w:t>
            </w:r>
            <w:r>
              <w:rPr>
                <w:rFonts w:hint="eastAsia" w:ascii="宋体" w:hAnsi="宋体"/>
              </w:rPr>
              <w:t>测绘甲级资质得基础分1.5分；</w:t>
            </w:r>
          </w:p>
          <w:p>
            <w:pPr>
              <w:spacing w:line="360" w:lineRule="auto"/>
              <w:rPr>
                <w:rFonts w:ascii="宋体" w:hAnsi="宋体"/>
              </w:rPr>
            </w:pPr>
            <w:r>
              <w:rPr>
                <w:rFonts w:ascii="宋体" w:hAnsi="宋体"/>
              </w:rPr>
              <w:t>具有</w:t>
            </w:r>
            <w:r>
              <w:rPr>
                <w:rFonts w:hint="eastAsia" w:ascii="宋体" w:hAnsi="宋体"/>
                <w:szCs w:val="21"/>
                <w:lang w:val="hr-HR"/>
              </w:rPr>
              <w:t>工程设计综合甲级资质</w:t>
            </w:r>
            <w:r>
              <w:rPr>
                <w:rFonts w:hint="eastAsia" w:ascii="宋体" w:hAnsi="宋体"/>
              </w:rPr>
              <w:t>得基础分1.5分；</w:t>
            </w:r>
          </w:p>
          <w:p>
            <w:pPr>
              <w:spacing w:line="360" w:lineRule="auto"/>
              <w:rPr>
                <w:rFonts w:ascii="宋体" w:hAnsi="宋体"/>
              </w:rPr>
            </w:pPr>
            <w:r>
              <w:rPr>
                <w:rFonts w:ascii="宋体" w:hAnsi="宋体"/>
              </w:rPr>
              <w:t>具有</w:t>
            </w:r>
            <w:r>
              <w:rPr>
                <w:rFonts w:hint="eastAsia" w:ascii="宋体" w:hAnsi="宋体"/>
              </w:rPr>
              <w:t>地质灾害危险性评估乙级资质及以上得基础分1.5分；</w:t>
            </w:r>
          </w:p>
          <w:p>
            <w:pPr>
              <w:spacing w:line="360" w:lineRule="auto"/>
              <w:rPr>
                <w:rFonts w:ascii="宋体" w:hAnsi="宋体"/>
              </w:rPr>
            </w:pPr>
            <w:r>
              <w:rPr>
                <w:rFonts w:ascii="宋体" w:hAnsi="宋体"/>
              </w:rPr>
              <w:t>具有质量管理体系</w:t>
            </w:r>
            <w:r>
              <w:rPr>
                <w:rFonts w:hint="eastAsia" w:ascii="宋体" w:hAnsi="宋体"/>
                <w:lang w:val="en-US" w:eastAsia="zh-CN"/>
              </w:rPr>
              <w:t>认证</w:t>
            </w:r>
            <w:r>
              <w:rPr>
                <w:rFonts w:ascii="宋体" w:hAnsi="宋体"/>
              </w:rPr>
              <w:t>证书</w:t>
            </w:r>
            <w:r>
              <w:rPr>
                <w:rFonts w:hint="eastAsia" w:ascii="宋体" w:hAnsi="宋体"/>
              </w:rPr>
              <w:t>得基础分1分。</w:t>
            </w:r>
          </w:p>
          <w:p>
            <w:pPr>
              <w:spacing w:line="360" w:lineRule="auto"/>
              <w:rPr>
                <w:rFonts w:ascii="宋体" w:hAnsi="宋体"/>
              </w:rPr>
            </w:pPr>
            <w:r>
              <w:rPr>
                <w:rFonts w:ascii="宋体" w:hAnsi="宋体"/>
              </w:rPr>
              <w:t>以上证书须在有效期内，且提供证书扫描件并加盖本单位公章，否则得0分。</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5</w:t>
            </w: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85" w:type="pct"/>
            <w:vAlign w:val="center"/>
          </w:tcPr>
          <w:p>
            <w:pPr>
              <w:spacing w:line="360" w:lineRule="auto"/>
              <w:jc w:val="center"/>
              <w:rPr>
                <w:rFonts w:ascii="宋体" w:hAnsi="宋体"/>
              </w:rPr>
            </w:pPr>
            <w:r>
              <w:rPr>
                <w:rFonts w:hint="eastAsia" w:ascii="宋体" w:hAnsi="宋体"/>
              </w:rPr>
              <w:t>2</w:t>
            </w:r>
          </w:p>
        </w:tc>
        <w:tc>
          <w:tcPr>
            <w:tcW w:w="685" w:type="pct"/>
            <w:vMerge w:val="continue"/>
            <w:vAlign w:val="center"/>
          </w:tcPr>
          <w:p>
            <w:pPr>
              <w:spacing w:line="360" w:lineRule="auto"/>
              <w:rPr>
                <w:rFonts w:ascii="宋体" w:hAnsi="宋体"/>
              </w:rPr>
            </w:pPr>
          </w:p>
        </w:tc>
        <w:tc>
          <w:tcPr>
            <w:tcW w:w="3117" w:type="pct"/>
            <w:tcMar>
              <w:top w:w="15" w:type="dxa"/>
              <w:left w:w="15" w:type="dxa"/>
              <w:right w:w="15" w:type="dxa"/>
            </w:tcMar>
            <w:vAlign w:val="center"/>
          </w:tcPr>
          <w:p>
            <w:pPr>
              <w:spacing w:line="360" w:lineRule="auto"/>
              <w:rPr>
                <w:rFonts w:ascii="宋体" w:hAnsi="宋体"/>
                <w:szCs w:val="21"/>
                <w:lang w:val="hr-HR"/>
              </w:rPr>
            </w:pPr>
            <w:r>
              <w:rPr>
                <w:rFonts w:hint="eastAsia" w:ascii="宋体" w:hAnsi="宋体"/>
                <w:szCs w:val="21"/>
                <w:lang w:val="hr-HR"/>
              </w:rPr>
              <w:t>供应商主编或参编过省级及以上地质灾害勘察、设计、施工相关的现行标准、规范、规程、指南，每一项得1</w:t>
            </w:r>
            <w:r>
              <w:rPr>
                <w:rFonts w:hint="eastAsia" w:ascii="宋体" w:hAnsi="宋体"/>
                <w:szCs w:val="21"/>
              </w:rPr>
              <w:t>.5</w:t>
            </w:r>
            <w:r>
              <w:rPr>
                <w:rFonts w:hint="eastAsia" w:ascii="宋体" w:hAnsi="宋体"/>
                <w:szCs w:val="21"/>
                <w:lang w:val="hr-HR"/>
              </w:rPr>
              <w:t>分，</w:t>
            </w:r>
          </w:p>
          <w:p>
            <w:pPr>
              <w:spacing w:line="360" w:lineRule="auto"/>
              <w:rPr>
                <w:rFonts w:ascii="宋体" w:hAnsi="宋体"/>
              </w:rPr>
            </w:pPr>
            <w:r>
              <w:rPr>
                <w:rFonts w:hint="eastAsia" w:ascii="宋体" w:hAnsi="宋体"/>
                <w:szCs w:val="21"/>
                <w:lang w:val="hr-HR"/>
              </w:rPr>
              <w:t>本项最多得</w:t>
            </w:r>
            <w:r>
              <w:rPr>
                <w:rFonts w:hint="eastAsia" w:ascii="宋体" w:hAnsi="宋体"/>
                <w:szCs w:val="21"/>
              </w:rPr>
              <w:t>4.5</w:t>
            </w:r>
            <w:r>
              <w:rPr>
                <w:rFonts w:hint="eastAsia" w:ascii="宋体" w:hAnsi="宋体"/>
                <w:szCs w:val="21"/>
                <w:lang w:val="hr-HR"/>
              </w:rPr>
              <w:t>分。（以正式出版的标准、规范、规程、指南关键页复印件为证明材料）</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85" w:type="pct"/>
            <w:vAlign w:val="center"/>
          </w:tcPr>
          <w:p>
            <w:pPr>
              <w:spacing w:line="360" w:lineRule="auto"/>
              <w:jc w:val="center"/>
              <w:rPr>
                <w:rFonts w:ascii="宋体" w:hAnsi="宋体"/>
              </w:rPr>
            </w:pPr>
            <w:r>
              <w:rPr>
                <w:rFonts w:hint="eastAsia" w:ascii="宋体" w:hAnsi="宋体"/>
              </w:rPr>
              <w:t>3</w:t>
            </w:r>
          </w:p>
        </w:tc>
        <w:tc>
          <w:tcPr>
            <w:tcW w:w="685" w:type="pct"/>
            <w:vMerge w:val="restart"/>
            <w:vAlign w:val="center"/>
          </w:tcPr>
          <w:p>
            <w:pPr>
              <w:spacing w:line="360" w:lineRule="auto"/>
              <w:jc w:val="center"/>
              <w:rPr>
                <w:rFonts w:ascii="宋体" w:hAnsi="宋体"/>
              </w:rPr>
            </w:pPr>
            <w:r>
              <w:rPr>
                <w:rFonts w:hint="eastAsia" w:ascii="宋体" w:hAnsi="宋体"/>
              </w:rPr>
              <w:t>拟投入本项目技术力量</w:t>
            </w:r>
          </w:p>
          <w:p>
            <w:pPr>
              <w:spacing w:line="360" w:lineRule="auto"/>
              <w:jc w:val="center"/>
              <w:rPr>
                <w:rFonts w:ascii="宋体" w:hAnsi="宋体"/>
              </w:rPr>
            </w:pPr>
            <w:r>
              <w:rPr>
                <w:rFonts w:ascii="宋体" w:hAnsi="宋体"/>
              </w:rPr>
              <w:t>（</w:t>
            </w:r>
            <w:r>
              <w:rPr>
                <w:rFonts w:hint="eastAsia" w:ascii="宋体" w:hAnsi="宋体"/>
              </w:rPr>
              <w:t>15</w:t>
            </w:r>
            <w:r>
              <w:rPr>
                <w:rFonts w:ascii="宋体" w:hAnsi="宋体"/>
              </w:rPr>
              <w:t>分）</w:t>
            </w:r>
          </w:p>
        </w:tc>
        <w:tc>
          <w:tcPr>
            <w:tcW w:w="3117" w:type="pct"/>
            <w:tcMar>
              <w:top w:w="15" w:type="dxa"/>
              <w:left w:w="15" w:type="dxa"/>
              <w:right w:w="15" w:type="dxa"/>
            </w:tcMar>
            <w:vAlign w:val="center"/>
          </w:tcPr>
          <w:p>
            <w:pPr>
              <w:spacing w:line="360" w:lineRule="auto"/>
              <w:rPr>
                <w:rFonts w:ascii="宋体" w:hAnsi="宋体"/>
                <w:szCs w:val="21"/>
                <w:lang w:val="hr-HR"/>
              </w:rPr>
            </w:pPr>
            <w:r>
              <w:rPr>
                <w:rFonts w:hint="eastAsia" w:ascii="宋体" w:hAnsi="宋体"/>
                <w:szCs w:val="21"/>
                <w:lang w:val="hr-HR"/>
              </w:rPr>
              <w:t>项目负责人具有地质或岩土类正高职或教授级高级职称，得2分；其他不得分。（须提供身份证复印件、职称证复印件、近3个月内至少1个月在本单位缴纳社保证明）</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85" w:type="pct"/>
            <w:vAlign w:val="center"/>
          </w:tcPr>
          <w:p>
            <w:pPr>
              <w:spacing w:line="360" w:lineRule="auto"/>
              <w:jc w:val="center"/>
              <w:rPr>
                <w:rFonts w:ascii="宋体" w:hAnsi="宋体"/>
              </w:rPr>
            </w:pPr>
            <w:r>
              <w:rPr>
                <w:rFonts w:hint="eastAsia" w:ascii="宋体" w:hAnsi="宋体"/>
              </w:rPr>
              <w:t>4</w:t>
            </w:r>
          </w:p>
        </w:tc>
        <w:tc>
          <w:tcPr>
            <w:tcW w:w="685" w:type="pct"/>
            <w:vMerge w:val="continue"/>
            <w:vAlign w:val="center"/>
          </w:tcPr>
          <w:p>
            <w:pPr>
              <w:spacing w:line="360" w:lineRule="auto"/>
              <w:jc w:val="center"/>
              <w:rPr>
                <w:rFonts w:ascii="宋体" w:hAnsi="宋体"/>
              </w:rPr>
            </w:pPr>
          </w:p>
        </w:tc>
        <w:tc>
          <w:tcPr>
            <w:tcW w:w="3117" w:type="pct"/>
            <w:tcMar>
              <w:top w:w="15" w:type="dxa"/>
              <w:left w:w="15" w:type="dxa"/>
              <w:right w:w="15" w:type="dxa"/>
            </w:tcMar>
            <w:vAlign w:val="center"/>
          </w:tcPr>
          <w:p>
            <w:pPr>
              <w:spacing w:line="360" w:lineRule="auto"/>
              <w:rPr>
                <w:rFonts w:ascii="宋体" w:hAnsi="宋体"/>
                <w:szCs w:val="21"/>
                <w:lang w:val="hr-HR"/>
              </w:rPr>
            </w:pPr>
            <w:r>
              <w:rPr>
                <w:rFonts w:hint="eastAsia" w:ascii="宋体" w:hAnsi="宋体"/>
                <w:szCs w:val="21"/>
                <w:lang w:val="hr-HR"/>
              </w:rPr>
              <w:t>技术负责人具有地质或岩土类正高职或教授级高级职称，得2分；其他不得分。（须提供身份证复印件、职称证复印件、近3个月内至少1个月在本单位缴纳社保证明）</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85" w:type="pct"/>
            <w:vAlign w:val="center"/>
          </w:tcPr>
          <w:p>
            <w:pPr>
              <w:spacing w:line="360" w:lineRule="auto"/>
              <w:jc w:val="center"/>
              <w:rPr>
                <w:rFonts w:ascii="宋体" w:hAnsi="宋体"/>
              </w:rPr>
            </w:pPr>
            <w:r>
              <w:rPr>
                <w:rFonts w:hint="eastAsia" w:ascii="宋体" w:hAnsi="宋体"/>
              </w:rPr>
              <w:t>5</w:t>
            </w:r>
          </w:p>
        </w:tc>
        <w:tc>
          <w:tcPr>
            <w:tcW w:w="685" w:type="pct"/>
            <w:vMerge w:val="continue"/>
            <w:vAlign w:val="center"/>
          </w:tcPr>
          <w:p>
            <w:pPr>
              <w:spacing w:line="360" w:lineRule="auto"/>
              <w:jc w:val="center"/>
              <w:rPr>
                <w:rFonts w:ascii="宋体" w:hAnsi="宋体"/>
              </w:rPr>
            </w:pPr>
          </w:p>
        </w:tc>
        <w:tc>
          <w:tcPr>
            <w:tcW w:w="3117" w:type="pct"/>
            <w:tcMar>
              <w:top w:w="15" w:type="dxa"/>
              <w:left w:w="15" w:type="dxa"/>
              <w:right w:w="15" w:type="dxa"/>
            </w:tcMar>
            <w:vAlign w:val="center"/>
          </w:tcPr>
          <w:p>
            <w:pPr>
              <w:spacing w:line="360" w:lineRule="auto"/>
              <w:rPr>
                <w:rFonts w:ascii="宋体" w:hAnsi="宋体"/>
              </w:rPr>
            </w:pPr>
            <w:r>
              <w:rPr>
                <w:rFonts w:hint="eastAsia" w:ascii="宋体" w:hAnsi="宋体"/>
                <w:szCs w:val="21"/>
                <w:lang w:val="hr-HR"/>
              </w:rPr>
              <w:t>除负责人外，其他参与设计人员具有地质或岩土类高级职称的，每个得0.5分；本项最多得1分,没有得0分。（须提供身份证复印件、职称证复印件、近</w:t>
            </w:r>
            <w:r>
              <w:rPr>
                <w:rFonts w:hint="eastAsia" w:ascii="宋体" w:hAnsi="宋体"/>
                <w:szCs w:val="21"/>
              </w:rPr>
              <w:t>3</w:t>
            </w:r>
            <w:r>
              <w:rPr>
                <w:rFonts w:hint="eastAsia" w:ascii="宋体" w:hAnsi="宋体"/>
                <w:szCs w:val="21"/>
                <w:lang w:val="hr-HR"/>
              </w:rPr>
              <w:t>个月内至少</w:t>
            </w:r>
            <w:r>
              <w:rPr>
                <w:rFonts w:hint="eastAsia" w:ascii="宋体" w:hAnsi="宋体"/>
                <w:szCs w:val="21"/>
              </w:rPr>
              <w:t>1</w:t>
            </w:r>
            <w:r>
              <w:rPr>
                <w:rFonts w:hint="eastAsia" w:ascii="宋体" w:hAnsi="宋体"/>
                <w:szCs w:val="21"/>
                <w:lang w:val="hr-HR"/>
              </w:rPr>
              <w:t>个月在本单位缴纳社保证明）</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85" w:type="pct"/>
            <w:vAlign w:val="center"/>
          </w:tcPr>
          <w:p>
            <w:pPr>
              <w:spacing w:line="360" w:lineRule="auto"/>
              <w:jc w:val="center"/>
              <w:rPr>
                <w:rFonts w:ascii="宋体" w:hAnsi="宋体"/>
              </w:rPr>
            </w:pPr>
            <w:r>
              <w:rPr>
                <w:rFonts w:hint="eastAsia" w:ascii="宋体" w:hAnsi="宋体"/>
              </w:rPr>
              <w:t>6</w:t>
            </w:r>
          </w:p>
        </w:tc>
        <w:tc>
          <w:tcPr>
            <w:tcW w:w="685" w:type="pct"/>
            <w:vMerge w:val="continue"/>
            <w:vAlign w:val="center"/>
          </w:tcPr>
          <w:p>
            <w:pPr>
              <w:spacing w:line="360" w:lineRule="auto"/>
              <w:jc w:val="center"/>
              <w:rPr>
                <w:rFonts w:ascii="宋体" w:hAnsi="宋体"/>
              </w:rPr>
            </w:pPr>
          </w:p>
        </w:tc>
        <w:tc>
          <w:tcPr>
            <w:tcW w:w="3117" w:type="pct"/>
            <w:tcMar>
              <w:top w:w="15" w:type="dxa"/>
              <w:left w:w="15" w:type="dxa"/>
              <w:right w:w="15" w:type="dxa"/>
            </w:tcMar>
            <w:vAlign w:val="center"/>
          </w:tcPr>
          <w:p>
            <w:pPr>
              <w:spacing w:line="360" w:lineRule="auto"/>
              <w:rPr>
                <w:rFonts w:ascii="宋体" w:hAnsi="宋体"/>
              </w:rPr>
            </w:pPr>
            <w:r>
              <w:rPr>
                <w:rFonts w:hint="eastAsia" w:ascii="宋体" w:hAnsi="宋体"/>
                <w:szCs w:val="21"/>
              </w:rPr>
              <w:t>项目负责人、</w:t>
            </w:r>
            <w:r>
              <w:rPr>
                <w:rFonts w:hint="eastAsia" w:ascii="宋体" w:hAnsi="宋体"/>
                <w:szCs w:val="21"/>
                <w:lang w:val="hr-HR"/>
              </w:rPr>
              <w:t>技术负责人参与省级及以上地质灾害勘察、设计、施工相关的地方标准、规范、规程、指南编写的，每个得</w:t>
            </w:r>
            <w:r>
              <w:rPr>
                <w:rFonts w:hint="eastAsia" w:ascii="宋体" w:hAnsi="宋体"/>
                <w:szCs w:val="21"/>
              </w:rPr>
              <w:t>2</w:t>
            </w:r>
            <w:r>
              <w:rPr>
                <w:rFonts w:hint="eastAsia" w:ascii="宋体" w:hAnsi="宋体"/>
                <w:szCs w:val="21"/>
                <w:lang w:val="hr-HR"/>
              </w:rPr>
              <w:t>分，本项最多得</w:t>
            </w:r>
            <w:r>
              <w:rPr>
                <w:rFonts w:hint="eastAsia" w:ascii="宋体" w:hAnsi="宋体"/>
                <w:szCs w:val="21"/>
              </w:rPr>
              <w:t>10</w:t>
            </w:r>
            <w:r>
              <w:rPr>
                <w:rFonts w:hint="eastAsia" w:ascii="宋体" w:hAnsi="宋体"/>
                <w:szCs w:val="21"/>
                <w:lang w:val="hr-HR"/>
              </w:rPr>
              <w:t>分，没有不得分。（以正式出版的标准、规范、规程、指南关键页复印件为证明材料）</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85" w:type="pct"/>
            <w:vAlign w:val="center"/>
          </w:tcPr>
          <w:p>
            <w:pPr>
              <w:spacing w:line="360" w:lineRule="auto"/>
              <w:jc w:val="center"/>
              <w:rPr>
                <w:rFonts w:ascii="宋体" w:hAnsi="宋体"/>
              </w:rPr>
            </w:pPr>
            <w:r>
              <w:rPr>
                <w:rFonts w:hint="eastAsia" w:ascii="宋体" w:hAnsi="宋体"/>
              </w:rPr>
              <w:t>7</w:t>
            </w:r>
          </w:p>
        </w:tc>
        <w:tc>
          <w:tcPr>
            <w:tcW w:w="685" w:type="pct"/>
            <w:vAlign w:val="center"/>
          </w:tcPr>
          <w:p>
            <w:pPr>
              <w:spacing w:line="360" w:lineRule="auto"/>
              <w:jc w:val="center"/>
              <w:rPr>
                <w:rFonts w:ascii="宋体" w:hAnsi="宋体"/>
              </w:rPr>
            </w:pPr>
            <w:r>
              <w:rPr>
                <w:rFonts w:hint="eastAsia" w:ascii="宋体" w:hAnsi="宋体"/>
              </w:rPr>
              <w:t>项目</w:t>
            </w:r>
            <w:r>
              <w:rPr>
                <w:rFonts w:ascii="宋体" w:hAnsi="宋体"/>
              </w:rPr>
              <w:t>经验</w:t>
            </w:r>
          </w:p>
          <w:p>
            <w:pPr>
              <w:spacing w:line="360" w:lineRule="auto"/>
              <w:jc w:val="center"/>
              <w:rPr>
                <w:rFonts w:ascii="宋体" w:hAnsi="宋体"/>
              </w:rPr>
            </w:pPr>
            <w:r>
              <w:rPr>
                <w:rFonts w:ascii="宋体" w:hAnsi="宋体"/>
              </w:rPr>
              <w:t>（</w:t>
            </w:r>
            <w:r>
              <w:rPr>
                <w:rFonts w:hint="eastAsia" w:ascii="宋体" w:hAnsi="宋体"/>
              </w:rPr>
              <w:t>1</w:t>
            </w:r>
            <w:r>
              <w:rPr>
                <w:rFonts w:ascii="宋体" w:hAnsi="宋体"/>
              </w:rPr>
              <w:t>分）</w:t>
            </w:r>
          </w:p>
        </w:tc>
        <w:tc>
          <w:tcPr>
            <w:tcW w:w="3117" w:type="pct"/>
            <w:tcMar>
              <w:top w:w="15" w:type="dxa"/>
              <w:left w:w="15" w:type="dxa"/>
              <w:right w:w="15" w:type="dxa"/>
            </w:tcMar>
            <w:vAlign w:val="center"/>
          </w:tcPr>
          <w:p>
            <w:pPr>
              <w:spacing w:line="360" w:lineRule="auto"/>
            </w:pPr>
            <w:r>
              <w:t>投标人具备类似</w:t>
            </w:r>
            <w:r>
              <w:rPr>
                <w:rFonts w:hint="eastAsia"/>
              </w:rPr>
              <w:t>相关业绩</w:t>
            </w:r>
            <w:r>
              <w:t>案例，每提供一个得</w:t>
            </w:r>
            <w:r>
              <w:rPr>
                <w:rFonts w:hint="eastAsia"/>
              </w:rPr>
              <w:t>0.2</w:t>
            </w:r>
            <w:r>
              <w:t>分</w:t>
            </w:r>
            <w:r>
              <w:rPr>
                <w:rFonts w:hint="eastAsia"/>
              </w:rPr>
              <w:t>，</w:t>
            </w:r>
            <w:r>
              <w:t>最高</w:t>
            </w:r>
            <w:r>
              <w:rPr>
                <w:rFonts w:hint="eastAsia"/>
              </w:rPr>
              <w:t>1</w:t>
            </w:r>
            <w:r>
              <w:t>分。</w:t>
            </w:r>
          </w:p>
          <w:p>
            <w:pPr>
              <w:pStyle w:val="2"/>
              <w:ind w:left="0" w:firstLine="0"/>
            </w:pPr>
            <w:r>
              <w:rPr>
                <w:rFonts w:ascii="Times New Roman" w:hAnsi="Times New Roman" w:eastAsia="宋体"/>
                <w:b w:val="0"/>
                <w:bCs w:val="0"/>
                <w:sz w:val="21"/>
                <w:szCs w:val="24"/>
                <w:lang w:val="en-US"/>
              </w:rPr>
              <w:t>注：需提供合同扫描件，至少包括首页、盖章页，加盖本单位公章，否则得0分。</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685" w:type="pct"/>
            <w:vAlign w:val="center"/>
          </w:tcPr>
          <w:p>
            <w:pPr>
              <w:spacing w:line="360" w:lineRule="auto"/>
              <w:jc w:val="center"/>
              <w:rPr>
                <w:rFonts w:ascii="宋体" w:hAnsi="宋体"/>
              </w:rPr>
            </w:pPr>
            <w:r>
              <w:rPr>
                <w:rFonts w:hint="eastAsia" w:ascii="宋体" w:hAnsi="宋体"/>
              </w:rPr>
              <w:t>8</w:t>
            </w:r>
          </w:p>
        </w:tc>
        <w:tc>
          <w:tcPr>
            <w:tcW w:w="685" w:type="pct"/>
            <w:vAlign w:val="center"/>
          </w:tcPr>
          <w:p>
            <w:pPr>
              <w:spacing w:line="360" w:lineRule="auto"/>
              <w:jc w:val="center"/>
              <w:rPr>
                <w:rFonts w:ascii="宋体" w:hAnsi="宋体"/>
              </w:rPr>
            </w:pPr>
            <w:r>
              <w:rPr>
                <w:rFonts w:ascii="宋体" w:hAnsi="宋体"/>
              </w:rPr>
              <w:t>技术方案的合理性与先进性（</w:t>
            </w:r>
            <w:r>
              <w:rPr>
                <w:rFonts w:hint="eastAsia" w:ascii="宋体" w:hAnsi="宋体"/>
              </w:rPr>
              <w:t>25</w:t>
            </w:r>
            <w:r>
              <w:rPr>
                <w:rFonts w:ascii="宋体" w:hAnsi="宋体"/>
              </w:rPr>
              <w:t>分）</w:t>
            </w:r>
          </w:p>
        </w:tc>
        <w:tc>
          <w:tcPr>
            <w:tcW w:w="3117" w:type="pct"/>
            <w:tcMar>
              <w:top w:w="15" w:type="dxa"/>
              <w:left w:w="15" w:type="dxa"/>
              <w:right w:w="15" w:type="dxa"/>
            </w:tcMar>
            <w:vAlign w:val="center"/>
          </w:tcPr>
          <w:p>
            <w:pPr>
              <w:numPr>
                <w:ilvl w:val="0"/>
                <w:numId w:val="1"/>
              </w:numPr>
              <w:spacing w:line="360" w:lineRule="auto"/>
            </w:pPr>
            <w:r>
              <w:rPr>
                <w:rFonts w:hint="eastAsia"/>
              </w:rPr>
              <w:t>根据投标人对地下隐患智防应用分析算法的建设背景和需求、既有建设成果基础是否充分了解，整体算法逻辑架构设计是否清晰，结构完整、内容清晰等进行评审。</w:t>
            </w:r>
            <w:r>
              <w:t>（0-</w:t>
            </w:r>
            <w:r>
              <w:rPr>
                <w:rFonts w:hint="eastAsia"/>
              </w:rPr>
              <w:t>5</w:t>
            </w:r>
            <w:r>
              <w:t>分）</w:t>
            </w:r>
          </w:p>
          <w:p>
            <w:pPr>
              <w:numPr>
                <w:ilvl w:val="0"/>
                <w:numId w:val="1"/>
              </w:numPr>
              <w:spacing w:line="360" w:lineRule="auto"/>
            </w:pPr>
            <w:r>
              <w:rPr>
                <w:rFonts w:hint="eastAsia"/>
              </w:rPr>
              <w:t>根据投标人对杭州市历史路面塌陷情况是否充分了解，塌陷事故总结、现状分析研究是否清晰、针对性强等进行评审。</w:t>
            </w:r>
            <w:r>
              <w:t>（0-</w:t>
            </w:r>
            <w:r>
              <w:rPr>
                <w:rFonts w:hint="eastAsia"/>
              </w:rPr>
              <w:t>5</w:t>
            </w:r>
            <w:r>
              <w:t>分）</w:t>
            </w:r>
          </w:p>
          <w:p>
            <w:pPr>
              <w:numPr>
                <w:ilvl w:val="0"/>
                <w:numId w:val="1"/>
              </w:numPr>
              <w:spacing w:line="360" w:lineRule="auto"/>
            </w:pPr>
            <w:r>
              <w:rPr>
                <w:rFonts w:hint="eastAsia"/>
              </w:rPr>
              <w:t>根据</w:t>
            </w:r>
            <w:r>
              <w:t>投标人</w:t>
            </w:r>
            <w:r>
              <w:rPr>
                <w:rFonts w:hint="eastAsia"/>
              </w:rPr>
              <w:t>对项目建设过程中的关键技术问题是否充分认识，并提供相应解决方案进行评审。包括项目关键技术问题、工程背景考虑、地质成因分析、数据处理方法、算法应用场景等，要求认识准确、方案合理、理论先进、可操作</w:t>
            </w:r>
            <w:r>
              <w:t>性强</w:t>
            </w:r>
            <w:r>
              <w:rPr>
                <w:rFonts w:hint="eastAsia"/>
              </w:rPr>
              <w:t>。</w:t>
            </w:r>
            <w:r>
              <w:t>（0-</w:t>
            </w:r>
            <w:r>
              <w:rPr>
                <w:rFonts w:hint="eastAsia"/>
              </w:rPr>
              <w:t>5</w:t>
            </w:r>
            <w:r>
              <w:t>分）</w:t>
            </w:r>
          </w:p>
          <w:p>
            <w:pPr>
              <w:numPr>
                <w:ilvl w:val="0"/>
                <w:numId w:val="1"/>
              </w:numPr>
              <w:spacing w:line="360" w:lineRule="auto"/>
            </w:pPr>
            <w:r>
              <w:rPr>
                <w:rFonts w:hint="eastAsia"/>
              </w:rPr>
              <w:t>根据投标人对既有数据情况是否充分了解，包括数据类目、数据格式、数据覆盖范围、数据内容等进行评审。</w:t>
            </w:r>
            <w:r>
              <w:t>（0-</w:t>
            </w:r>
            <w:r>
              <w:rPr>
                <w:rFonts w:hint="eastAsia"/>
              </w:rPr>
              <w:t>5</w:t>
            </w:r>
            <w:r>
              <w:t>分）</w:t>
            </w:r>
          </w:p>
          <w:p>
            <w:pPr>
              <w:numPr>
                <w:ilvl w:val="0"/>
                <w:numId w:val="1"/>
              </w:numPr>
              <w:spacing w:line="360" w:lineRule="auto"/>
            </w:pPr>
            <w:r>
              <w:rPr>
                <w:rFonts w:hint="eastAsia"/>
              </w:rPr>
              <w:t>根据对投标人提供的模型计算结果检验、模型优化、系统迭代升级的方案是否科学合理等内容进行评审。</w:t>
            </w:r>
            <w:r>
              <w:t>（0-</w:t>
            </w:r>
            <w:r>
              <w:rPr>
                <w:rFonts w:hint="eastAsia"/>
              </w:rPr>
              <w:t>5</w:t>
            </w:r>
            <w:r>
              <w:t>分）</w:t>
            </w:r>
          </w:p>
        </w:tc>
        <w:tc>
          <w:tcPr>
            <w:tcW w:w="511" w:type="pct"/>
            <w:tcMar>
              <w:top w:w="15" w:type="dxa"/>
              <w:left w:w="15" w:type="dxa"/>
              <w:right w:w="15" w:type="dxa"/>
            </w:tcMar>
            <w:vAlign w:val="center"/>
          </w:tcPr>
          <w:p>
            <w:pPr>
              <w:spacing w:line="360" w:lineRule="auto"/>
              <w:jc w:val="center"/>
              <w:rPr>
                <w:rFonts w:hint="eastAsia" w:ascii="宋体" w:hAnsi="宋体" w:eastAsia="宋体"/>
                <w:lang w:eastAsia="zh-CN"/>
              </w:rPr>
            </w:pPr>
            <w:r>
              <w:rPr>
                <w:rFonts w:hint="eastAsia" w:ascii="宋体" w:hAnsi="宋体"/>
              </w:rPr>
              <w:t>2</w:t>
            </w:r>
            <w:r>
              <w:rPr>
                <w:rFonts w:hint="eastAsia" w:ascii="宋体" w:hAnsi="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685" w:type="pct"/>
            <w:vAlign w:val="center"/>
          </w:tcPr>
          <w:p>
            <w:pPr>
              <w:spacing w:line="360" w:lineRule="auto"/>
              <w:jc w:val="center"/>
              <w:rPr>
                <w:rFonts w:ascii="宋体" w:hAnsi="宋体"/>
              </w:rPr>
            </w:pPr>
            <w:r>
              <w:rPr>
                <w:rFonts w:hint="eastAsia" w:ascii="宋体" w:hAnsi="宋体"/>
              </w:rPr>
              <w:t>9</w:t>
            </w:r>
          </w:p>
        </w:tc>
        <w:tc>
          <w:tcPr>
            <w:tcW w:w="685" w:type="pct"/>
            <w:vAlign w:val="center"/>
          </w:tcPr>
          <w:p>
            <w:pPr>
              <w:spacing w:line="360" w:lineRule="auto"/>
              <w:jc w:val="center"/>
              <w:rPr>
                <w:rFonts w:ascii="宋体" w:hAnsi="宋体"/>
              </w:rPr>
            </w:pPr>
            <w:r>
              <w:rPr>
                <w:rFonts w:ascii="宋体" w:hAnsi="宋体"/>
              </w:rPr>
              <w:t>项目组织实施（</w:t>
            </w:r>
            <w:r>
              <w:rPr>
                <w:rFonts w:hint="eastAsia" w:ascii="宋体" w:hAnsi="宋体"/>
              </w:rPr>
              <w:t>6</w:t>
            </w:r>
            <w:r>
              <w:rPr>
                <w:rFonts w:ascii="宋体" w:hAnsi="宋体"/>
              </w:rPr>
              <w:t>分）</w:t>
            </w:r>
          </w:p>
        </w:tc>
        <w:tc>
          <w:tcPr>
            <w:tcW w:w="3117" w:type="pct"/>
            <w:tcMar>
              <w:top w:w="15" w:type="dxa"/>
              <w:left w:w="15" w:type="dxa"/>
              <w:right w:w="15" w:type="dxa"/>
            </w:tcMar>
            <w:vAlign w:val="center"/>
          </w:tcPr>
          <w:p>
            <w:pPr>
              <w:spacing w:line="360" w:lineRule="auto"/>
              <w:rPr>
                <w:rFonts w:ascii="宋体" w:hAnsi="宋体"/>
              </w:rPr>
            </w:pPr>
            <w:r>
              <w:rPr>
                <w:rFonts w:ascii="宋体" w:hAnsi="宋体"/>
              </w:rPr>
              <w:t>（1）根据投标人针对本项目时间要求所实施的进度安排和进度控制措施是否合理、科学、完整、规范并具备可操作性等进行评审。（0-</w:t>
            </w:r>
            <w:r>
              <w:rPr>
                <w:rFonts w:hint="eastAsia" w:ascii="宋体" w:hAnsi="宋体"/>
              </w:rPr>
              <w:t>3</w:t>
            </w:r>
            <w:r>
              <w:rPr>
                <w:rFonts w:ascii="宋体" w:hAnsi="宋体"/>
              </w:rPr>
              <w:t>分）</w:t>
            </w:r>
          </w:p>
          <w:p>
            <w:pPr>
              <w:spacing w:line="360" w:lineRule="auto"/>
              <w:rPr>
                <w:rFonts w:ascii="宋体" w:hAnsi="宋体"/>
              </w:rPr>
            </w:pPr>
            <w:r>
              <w:rPr>
                <w:rFonts w:ascii="宋体" w:hAnsi="宋体"/>
              </w:rPr>
              <w:t>（2）根据投标人提供的质量保障体系、安全保障措施是否完善等进行评审。（0-</w:t>
            </w:r>
            <w:r>
              <w:rPr>
                <w:rFonts w:hint="eastAsia" w:ascii="宋体" w:hAnsi="宋体"/>
              </w:rPr>
              <w:t>3</w:t>
            </w:r>
            <w:r>
              <w:rPr>
                <w:rFonts w:ascii="宋体" w:hAnsi="宋体"/>
              </w:rPr>
              <w:t>分）</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685" w:type="pct"/>
            <w:vAlign w:val="center"/>
          </w:tcPr>
          <w:p>
            <w:pPr>
              <w:spacing w:line="360" w:lineRule="auto"/>
              <w:jc w:val="center"/>
              <w:rPr>
                <w:rFonts w:ascii="宋体" w:hAnsi="宋体"/>
              </w:rPr>
            </w:pPr>
            <w:r>
              <w:rPr>
                <w:rFonts w:hint="eastAsia" w:ascii="宋体" w:hAnsi="宋体"/>
              </w:rPr>
              <w:t>10</w:t>
            </w:r>
          </w:p>
        </w:tc>
        <w:tc>
          <w:tcPr>
            <w:tcW w:w="685" w:type="pct"/>
            <w:vAlign w:val="center"/>
          </w:tcPr>
          <w:p>
            <w:pPr>
              <w:spacing w:line="360" w:lineRule="auto"/>
              <w:jc w:val="center"/>
              <w:rPr>
                <w:rFonts w:ascii="宋体" w:hAnsi="宋体"/>
              </w:rPr>
            </w:pPr>
            <w:r>
              <w:rPr>
                <w:rFonts w:ascii="宋体" w:hAnsi="宋体"/>
              </w:rPr>
              <w:t>售后服务</w:t>
            </w:r>
          </w:p>
          <w:p>
            <w:pPr>
              <w:spacing w:line="360" w:lineRule="auto"/>
              <w:jc w:val="center"/>
              <w:rPr>
                <w:rFonts w:ascii="宋体" w:hAnsi="宋体"/>
              </w:rPr>
            </w:pPr>
            <w:r>
              <w:rPr>
                <w:rFonts w:ascii="宋体" w:hAnsi="宋体"/>
              </w:rPr>
              <w:t>（</w:t>
            </w:r>
            <w:r>
              <w:rPr>
                <w:rFonts w:hint="eastAsia" w:ascii="宋体" w:hAnsi="宋体"/>
              </w:rPr>
              <w:t>5</w:t>
            </w:r>
            <w:r>
              <w:rPr>
                <w:rFonts w:ascii="宋体" w:hAnsi="宋体"/>
              </w:rPr>
              <w:t>分）</w:t>
            </w:r>
          </w:p>
        </w:tc>
        <w:tc>
          <w:tcPr>
            <w:tcW w:w="3117" w:type="pct"/>
            <w:tcMar>
              <w:top w:w="15" w:type="dxa"/>
              <w:left w:w="15" w:type="dxa"/>
              <w:right w:w="15" w:type="dxa"/>
            </w:tcMar>
            <w:vAlign w:val="center"/>
          </w:tcPr>
          <w:p>
            <w:pPr>
              <w:spacing w:line="360" w:lineRule="auto"/>
              <w:rPr>
                <w:rFonts w:ascii="宋体" w:hAnsi="宋体"/>
              </w:rPr>
            </w:pPr>
            <w:r>
              <w:rPr>
                <w:rFonts w:ascii="宋体" w:hAnsi="宋体"/>
              </w:rPr>
              <w:t>根据投标人提出售后服务方案是否详细、合理、故障响应、上门服务时限是否满足采购需求、是否能够积极配合等进行评审。（0-</w:t>
            </w:r>
            <w:r>
              <w:rPr>
                <w:rFonts w:hint="eastAsia" w:ascii="宋体" w:hAnsi="宋体"/>
              </w:rPr>
              <w:t>5</w:t>
            </w:r>
            <w:r>
              <w:rPr>
                <w:rFonts w:ascii="宋体" w:hAnsi="宋体"/>
              </w:rPr>
              <w:t>分）</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685" w:type="pct"/>
            <w:vAlign w:val="center"/>
          </w:tcPr>
          <w:p>
            <w:pPr>
              <w:spacing w:line="360" w:lineRule="auto"/>
              <w:jc w:val="center"/>
              <w:rPr>
                <w:rFonts w:ascii="宋体" w:hAnsi="宋体"/>
              </w:rPr>
            </w:pPr>
            <w:r>
              <w:rPr>
                <w:rFonts w:hint="eastAsia" w:ascii="宋体" w:hAnsi="宋体"/>
              </w:rPr>
              <w:t>11</w:t>
            </w:r>
          </w:p>
        </w:tc>
        <w:tc>
          <w:tcPr>
            <w:tcW w:w="685" w:type="pct"/>
            <w:vAlign w:val="center"/>
          </w:tcPr>
          <w:p>
            <w:pPr>
              <w:spacing w:line="360" w:lineRule="auto"/>
              <w:jc w:val="center"/>
              <w:rPr>
                <w:rFonts w:ascii="宋体" w:hAnsi="宋体"/>
              </w:rPr>
            </w:pPr>
            <w:r>
              <w:rPr>
                <w:rFonts w:ascii="宋体" w:hAnsi="宋体"/>
              </w:rPr>
              <w:t>培训服务</w:t>
            </w:r>
          </w:p>
          <w:p>
            <w:pPr>
              <w:spacing w:line="360" w:lineRule="auto"/>
              <w:jc w:val="center"/>
              <w:rPr>
                <w:rFonts w:ascii="宋体" w:hAnsi="宋体"/>
              </w:rPr>
            </w:pPr>
            <w:r>
              <w:rPr>
                <w:rFonts w:ascii="宋体" w:hAnsi="宋体"/>
              </w:rPr>
              <w:t>（</w:t>
            </w:r>
            <w:r>
              <w:rPr>
                <w:rFonts w:hint="eastAsia" w:ascii="宋体" w:hAnsi="宋体"/>
              </w:rPr>
              <w:t>3</w:t>
            </w:r>
            <w:r>
              <w:rPr>
                <w:rFonts w:ascii="宋体" w:hAnsi="宋体"/>
              </w:rPr>
              <w:t>分）</w:t>
            </w:r>
          </w:p>
        </w:tc>
        <w:tc>
          <w:tcPr>
            <w:tcW w:w="3117" w:type="pct"/>
            <w:tcMar>
              <w:top w:w="15" w:type="dxa"/>
              <w:left w:w="15" w:type="dxa"/>
              <w:right w:w="15" w:type="dxa"/>
            </w:tcMar>
            <w:vAlign w:val="center"/>
          </w:tcPr>
          <w:p>
            <w:pPr>
              <w:spacing w:line="360" w:lineRule="auto"/>
              <w:rPr>
                <w:rFonts w:ascii="宋体" w:hAnsi="宋体"/>
              </w:rPr>
            </w:pPr>
            <w:r>
              <w:rPr>
                <w:rFonts w:ascii="宋体" w:hAnsi="宋体"/>
              </w:rPr>
              <w:t>根据投标人针对本项目制定的培训方案是否全面、完整、是否涵盖包含培训对象、培训内容、培训时长、培训形式等进行评审。（0-</w:t>
            </w:r>
            <w:r>
              <w:rPr>
                <w:rFonts w:hint="eastAsia" w:ascii="宋体" w:hAnsi="宋体"/>
              </w:rPr>
              <w:t>3</w:t>
            </w:r>
            <w:r>
              <w:rPr>
                <w:rFonts w:ascii="宋体" w:hAnsi="宋体"/>
              </w:rPr>
              <w:t>分）</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685" w:type="pct"/>
            <w:vAlign w:val="center"/>
          </w:tcPr>
          <w:p>
            <w:pPr>
              <w:spacing w:line="360" w:lineRule="auto"/>
              <w:jc w:val="center"/>
              <w:rPr>
                <w:rFonts w:ascii="宋体" w:hAnsi="宋体"/>
              </w:rPr>
            </w:pPr>
            <w:r>
              <w:rPr>
                <w:rFonts w:hint="eastAsia" w:ascii="宋体" w:hAnsi="宋体"/>
              </w:rPr>
              <w:t>12</w:t>
            </w:r>
          </w:p>
        </w:tc>
        <w:tc>
          <w:tcPr>
            <w:tcW w:w="685" w:type="pct"/>
            <w:vAlign w:val="center"/>
          </w:tcPr>
          <w:p>
            <w:pPr>
              <w:spacing w:line="360" w:lineRule="auto"/>
              <w:jc w:val="center"/>
              <w:rPr>
                <w:rFonts w:ascii="宋体" w:hAnsi="宋体"/>
              </w:rPr>
            </w:pPr>
            <w:r>
              <w:rPr>
                <w:rFonts w:ascii="宋体" w:hAnsi="宋体"/>
              </w:rPr>
              <w:t>现场演示</w:t>
            </w:r>
          </w:p>
          <w:p>
            <w:pPr>
              <w:spacing w:line="360" w:lineRule="auto"/>
              <w:jc w:val="center"/>
              <w:rPr>
                <w:rFonts w:ascii="宋体" w:hAnsi="宋体"/>
              </w:rPr>
            </w:pPr>
            <w:r>
              <w:rPr>
                <w:rFonts w:ascii="宋体" w:hAnsi="宋体"/>
              </w:rPr>
              <w:t>（2</w:t>
            </w:r>
            <w:r>
              <w:rPr>
                <w:rFonts w:hint="eastAsia" w:ascii="宋体" w:hAnsi="宋体"/>
              </w:rPr>
              <w:t>5</w:t>
            </w:r>
            <w:r>
              <w:rPr>
                <w:rFonts w:ascii="宋体" w:hAnsi="宋体"/>
              </w:rPr>
              <w:t>分）</w:t>
            </w:r>
          </w:p>
        </w:tc>
        <w:tc>
          <w:tcPr>
            <w:tcW w:w="3117" w:type="pct"/>
            <w:tcMar>
              <w:top w:w="15" w:type="dxa"/>
              <w:left w:w="15" w:type="dxa"/>
              <w:right w:w="15" w:type="dxa"/>
            </w:tcMar>
            <w:vAlign w:val="center"/>
          </w:tcPr>
          <w:p>
            <w:pPr>
              <w:spacing w:line="360" w:lineRule="auto"/>
              <w:rPr>
                <w:rFonts w:ascii="宋体" w:hAnsi="宋体"/>
              </w:rPr>
            </w:pPr>
            <w:r>
              <w:rPr>
                <w:rFonts w:hint="eastAsia" w:ascii="宋体" w:hAnsi="宋体"/>
              </w:rPr>
              <w:t>投标人以实际在用的算法案例进行现场演示和答疑，评标委员会针对以下内容进行评分。</w:t>
            </w:r>
          </w:p>
          <w:p>
            <w:pPr>
              <w:spacing w:line="360" w:lineRule="auto"/>
              <w:rPr>
                <w:rFonts w:ascii="宋体" w:hAnsi="宋体"/>
              </w:rPr>
            </w:pPr>
            <w:r>
              <w:rPr>
                <w:rFonts w:hint="eastAsia" w:ascii="宋体" w:hAnsi="宋体"/>
              </w:rPr>
              <w:t>（1）投标人提供的算法演示支持对杭州地域的地面塌陷分析计算（符合得4分，不符合不得分），并支持包括地质体、地下管线、道路病害体、深基坑工程、河道、道路荷载数据的综合分析计算（符合得</w:t>
            </w:r>
            <w:r>
              <w:rPr>
                <w:rFonts w:hint="eastAsia" w:ascii="宋体" w:hAnsi="宋体"/>
                <w:lang w:val="en-US" w:eastAsia="zh-CN"/>
              </w:rPr>
              <w:t>1</w:t>
            </w:r>
            <w:r>
              <w:rPr>
                <w:rFonts w:hint="eastAsia" w:ascii="宋体" w:hAnsi="宋体"/>
              </w:rPr>
              <w:t>分，不符合不得分）</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）投标人提供的算法演示实现对地面风险等级计算，支持对道路网格化结果输出（符合得5分，不符合不得分）</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）投标人提供的算法演示支持对分析异常网格的风险项输出，并提示异常数据信息（符合得5分，不符合不得分）。</w:t>
            </w:r>
          </w:p>
          <w:p>
            <w:pPr>
              <w:spacing w:line="360" w:lineRule="auto"/>
              <w:rPr>
                <w:rFonts w:ascii="宋体" w:hAnsi="宋体"/>
              </w:rPr>
            </w:pPr>
            <w:r>
              <w:rPr>
                <w:rFonts w:hint="eastAsia" w:ascii="宋体" w:hAnsi="宋体"/>
              </w:rPr>
              <w:t>（</w:t>
            </w:r>
            <w:r>
              <w:rPr>
                <w:rFonts w:ascii="宋体" w:hAnsi="宋体"/>
              </w:rPr>
              <w:t>4</w:t>
            </w:r>
            <w:r>
              <w:rPr>
                <w:rFonts w:hint="eastAsia" w:ascii="宋体" w:hAnsi="宋体"/>
              </w:rPr>
              <w:t>）投标人提供的算法演示实现对风险分析的模拟计算（符合得</w:t>
            </w:r>
            <w:r>
              <w:rPr>
                <w:rFonts w:ascii="宋体" w:hAnsi="宋体"/>
              </w:rPr>
              <w:t>4</w:t>
            </w:r>
            <w:r>
              <w:rPr>
                <w:rFonts w:hint="eastAsia" w:ascii="宋体" w:hAnsi="宋体"/>
              </w:rPr>
              <w:t>分，不符合不得分），支持对分析异常的风险项输出，并提示异常数据信息（符合得</w:t>
            </w:r>
            <w:r>
              <w:rPr>
                <w:rFonts w:hint="eastAsia" w:ascii="宋体" w:hAnsi="宋体"/>
                <w:lang w:val="en-US" w:eastAsia="zh-CN"/>
              </w:rPr>
              <w:t>1</w:t>
            </w:r>
            <w:r>
              <w:rPr>
                <w:rFonts w:hint="eastAsia" w:ascii="宋体" w:hAnsi="宋体"/>
              </w:rPr>
              <w:t>分，不符合不得分）。</w:t>
            </w:r>
          </w:p>
          <w:p>
            <w:pPr>
              <w:spacing w:line="360" w:lineRule="auto"/>
            </w:pPr>
            <w:r>
              <w:rPr>
                <w:rFonts w:hint="eastAsia" w:ascii="宋体" w:hAnsi="宋体"/>
              </w:rPr>
              <w:t>（</w:t>
            </w:r>
            <w:r>
              <w:rPr>
                <w:rFonts w:ascii="宋体" w:hAnsi="宋体"/>
              </w:rPr>
              <w:t>5</w:t>
            </w:r>
            <w:r>
              <w:rPr>
                <w:rFonts w:hint="eastAsia" w:ascii="宋体" w:hAnsi="宋体"/>
              </w:rPr>
              <w:t>）投标人方案讲解和现场演示中对专家提出问题的回答情况全面、科学、合理，与项目需求吻合无偏差，应用深度达到采购人的实际需求（0-5分）</w:t>
            </w:r>
          </w:p>
        </w:tc>
        <w:tc>
          <w:tcPr>
            <w:tcW w:w="511" w:type="pct"/>
            <w:tcMar>
              <w:top w:w="15" w:type="dxa"/>
              <w:left w:w="15" w:type="dxa"/>
              <w:right w:w="15" w:type="dxa"/>
            </w:tcMar>
            <w:vAlign w:val="center"/>
          </w:tcPr>
          <w:p>
            <w:pPr>
              <w:spacing w:line="360" w:lineRule="auto"/>
              <w:jc w:val="center"/>
              <w:rPr>
                <w:rFonts w:ascii="宋体" w:hAnsi="宋体"/>
              </w:rPr>
            </w:pPr>
            <w:r>
              <w:rPr>
                <w:rFonts w:hint="eastAsia" w:ascii="宋体" w:hAnsi="宋体"/>
              </w:rPr>
              <w:t>25</w:t>
            </w:r>
          </w:p>
        </w:tc>
      </w:tr>
    </w:tbl>
    <w:p/>
    <w:p>
      <w:pPr>
        <w:snapToGrid w:val="0"/>
        <w:spacing w:line="360" w:lineRule="auto"/>
        <w:ind w:firstLine="420" w:firstLineChars="200"/>
        <w:rPr>
          <w:rFonts w:ascii="宋体" w:hAnsi="宋体" w:cs="宋体"/>
          <w:szCs w:val="21"/>
        </w:rPr>
      </w:pPr>
      <w:r>
        <w:rPr>
          <w:rFonts w:hint="eastAsia" w:ascii="宋体" w:hAnsi="宋体" w:cs="宋体"/>
          <w:szCs w:val="21"/>
        </w:rPr>
        <w:t>注：按规定核发、在有效期内的旧版证书，与有效新版证书同样得分。</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（二）商务报价（满分10分）</w:t>
      </w:r>
    </w:p>
    <w:p>
      <w:pPr>
        <w:snapToGrid w:val="0"/>
        <w:spacing w:line="360" w:lineRule="auto"/>
        <w:ind w:firstLine="420" w:firstLineChars="200"/>
        <w:rPr>
          <w:rFonts w:ascii="宋体" w:hAnsi="宋体" w:cs="宋体"/>
          <w:szCs w:val="21"/>
        </w:rPr>
      </w:pPr>
      <w:r>
        <w:rPr>
          <w:rFonts w:hint="eastAsia" w:ascii="宋体" w:hAnsi="宋体" w:cs="宋体"/>
          <w:szCs w:val="21"/>
        </w:rPr>
        <w:t>1.投标价格的合理性</w:t>
      </w:r>
    </w:p>
    <w:p>
      <w:pPr>
        <w:snapToGrid w:val="0"/>
        <w:spacing w:line="360" w:lineRule="auto"/>
        <w:ind w:firstLine="420" w:firstLineChars="200"/>
        <w:rPr>
          <w:rFonts w:ascii="宋体" w:hAnsi="宋体" w:cs="宋体"/>
          <w:szCs w:val="21"/>
        </w:rPr>
      </w:pPr>
      <w:r>
        <w:rPr>
          <w:rFonts w:hint="eastAsia" w:ascii="宋体" w:hAnsi="宋体" w:cs="宋体"/>
          <w:szCs w:val="21"/>
        </w:rPr>
        <w:t>分析总报价及各个分项报价是否合理，报价范围是否完整，有否重大错漏项，评标委员会认为投标报价出现异常时，有权要求供应商在评标期间对投标报价的详细组成作出解释和澄清，并确认其投标报价是否有效。</w:t>
      </w:r>
    </w:p>
    <w:p>
      <w:pPr>
        <w:snapToGrid w:val="0"/>
        <w:spacing w:line="360" w:lineRule="auto"/>
        <w:ind w:firstLine="420" w:firstLineChars="200"/>
        <w:rPr>
          <w:rFonts w:ascii="宋体" w:hAnsi="宋体" w:cs="宋体"/>
          <w:szCs w:val="21"/>
        </w:rPr>
      </w:pPr>
      <w:r>
        <w:rPr>
          <w:rFonts w:hint="eastAsia" w:ascii="宋体" w:hAnsi="宋体" w:cs="宋体"/>
          <w:szCs w:val="21"/>
        </w:rPr>
        <w:t>2.商务报价计算</w:t>
      </w:r>
    </w:p>
    <w:p>
      <w:pPr>
        <w:snapToGrid w:val="0"/>
        <w:spacing w:line="360" w:lineRule="auto"/>
        <w:ind w:firstLine="420" w:firstLineChars="200"/>
        <w:rPr>
          <w:rFonts w:ascii="宋体" w:hAnsi="宋体" w:cs="宋体"/>
          <w:szCs w:val="21"/>
        </w:rPr>
      </w:pPr>
      <w:r>
        <w:rPr>
          <w:rFonts w:hint="eastAsia" w:ascii="宋体" w:hAnsi="宋体" w:cs="宋体"/>
          <w:szCs w:val="21"/>
        </w:rPr>
        <w:t>各供应商的商务报价得分统一采用低价优先法计算，即满足采购文件要求且投标价格最低的投标报价为评标基准价，其价格分为满分10分。其他供应商的商务报价得分统一按照下列公式计算：</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投标报价得分=（评标基准价/投标报价）×价格权值（即10%）×100</w:t>
      </w:r>
    </w:p>
    <w:p>
      <w:pPr>
        <w:snapToGrid w:val="0"/>
        <w:spacing w:line="360" w:lineRule="auto"/>
        <w:ind w:firstLine="420" w:firstLineChars="200"/>
        <w:rPr>
          <w:rFonts w:ascii="宋体" w:hAnsi="宋体" w:cs="宋体"/>
          <w:szCs w:val="21"/>
        </w:rPr>
      </w:pPr>
      <w:r>
        <w:rPr>
          <w:rFonts w:hint="eastAsia" w:ascii="宋体" w:hAnsi="宋体" w:cs="宋体"/>
          <w:szCs w:val="21"/>
        </w:rPr>
        <w:t>关于价格分计算的说明，以下价格优惠政策不累加：</w:t>
      </w:r>
    </w:p>
    <w:p>
      <w:pPr>
        <w:snapToGrid w:val="0"/>
        <w:spacing w:line="360" w:lineRule="auto"/>
        <w:ind w:firstLine="420" w:firstLineChars="200"/>
        <w:rPr>
          <w:rFonts w:ascii="宋体" w:hAnsi="宋体" w:cs="宋体"/>
          <w:szCs w:val="21"/>
        </w:rPr>
      </w:pPr>
      <w:r>
        <w:rPr>
          <w:rFonts w:hint="eastAsia" w:ascii="宋体" w:hAnsi="宋体" w:cs="宋体"/>
          <w:szCs w:val="21"/>
        </w:rPr>
        <w:t>①根据《政府采购促进中小企业发展管理办法》（财库〔2020〕46号）的规定，供应商为小型或微型企业的，其投标报价扣除</w:t>
      </w:r>
      <w:r>
        <w:rPr>
          <w:rFonts w:hint="eastAsia" w:ascii="宋体" w:hAnsi="宋体" w:cs="宋体"/>
          <w:color w:val="auto"/>
          <w:szCs w:val="21"/>
          <w:lang w:eastAsia="zh-CN"/>
        </w:rPr>
        <w:t>2</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szCs w:val="21"/>
        </w:rPr>
        <w:t>后参与评审。</w:t>
      </w:r>
    </w:p>
    <w:p>
      <w:pPr>
        <w:snapToGrid w:val="0"/>
        <w:spacing w:line="360" w:lineRule="auto"/>
        <w:ind w:firstLine="420" w:firstLineChars="200"/>
        <w:rPr>
          <w:rFonts w:ascii="宋体" w:hAnsi="宋体" w:cs="宋体"/>
          <w:szCs w:val="21"/>
        </w:rPr>
      </w:pPr>
      <w:r>
        <w:rPr>
          <w:rFonts w:hint="eastAsia" w:ascii="宋体" w:hAnsi="宋体" w:cs="宋体"/>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szCs w:val="21"/>
        </w:rPr>
        <w:t>的投标价格扣除。</w:t>
      </w:r>
    </w:p>
    <w:p>
      <w:pPr>
        <w:snapToGrid w:val="0"/>
        <w:spacing w:line="360" w:lineRule="auto"/>
        <w:ind w:firstLine="420" w:firstLineChars="200"/>
        <w:rPr>
          <w:rFonts w:ascii="宋体" w:hAnsi="宋体" w:cs="宋体"/>
          <w:szCs w:val="21"/>
        </w:rPr>
      </w:pPr>
      <w:r>
        <w:rPr>
          <w:rFonts w:hint="eastAsia" w:ascii="宋体" w:hAnsi="宋体" w:cs="宋体"/>
          <w:szCs w:val="21"/>
        </w:rPr>
        <w:t>联合体各方均为小型、微型企业的，联合体视同为小型、微型企业。</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提供：供应商的小微企业声明函（供应商在填写该声明函前，须先自查本企业是否满足小微企业认定标准，可通过“国家企业信用信息公示系统——小微企业名录”页面查询），未按要求出具声明函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②根据《关于政府采购支持监狱企业发展有关问题的通知》（财库[2014]68号）的规定，供应商如为监狱企业，其投标报价扣除6%后参与评审。</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投标文件中须同时提供：供应商的省级以上监狱管理局、戒毒管理局(含新疆生产建设兵团)出具的属于监狱企业的证明文件，未提供完整证明材料的，投标报价不予扣减。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napToGrid w:val="0"/>
        <w:spacing w:line="360" w:lineRule="auto"/>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pPr>
        <w:snapToGrid w:val="0"/>
        <w:spacing w:line="360" w:lineRule="auto"/>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snapToGrid w:val="0"/>
        <w:spacing w:line="360" w:lineRule="auto"/>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pPr>
        <w:snapToGrid w:val="0"/>
        <w:spacing w:line="360" w:lineRule="auto"/>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snapToGrid w:val="0"/>
        <w:spacing w:line="360" w:lineRule="auto"/>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snapToGrid w:val="0"/>
        <w:spacing w:line="360" w:lineRule="auto"/>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360" w:lineRule="auto"/>
        <w:ind w:firstLine="420" w:firstLineChars="200"/>
        <w:outlineLvl w:val="2"/>
        <w:rPr>
          <w:rFonts w:hint="eastAsia" w:ascii="宋体" w:hAnsi="宋体" w:cs="宋体"/>
          <w:kern w:val="2"/>
          <w:sz w:val="21"/>
          <w:szCs w:val="21"/>
        </w:rPr>
      </w:pPr>
      <w:r>
        <w:rPr>
          <w:rFonts w:hint="eastAsia" w:ascii="宋体" w:hAnsi="宋体" w:cs="宋体"/>
          <w:kern w:val="2"/>
          <w:sz w:val="21"/>
          <w:szCs w:val="21"/>
        </w:rPr>
        <w:t>（三）其他</w:t>
      </w:r>
    </w:p>
    <w:p>
      <w:pPr>
        <w:snapToGrid/>
        <w:spacing w:line="360" w:lineRule="auto"/>
        <w:ind w:firstLine="470" w:firstLineChars="196"/>
        <w:rPr>
          <w:rFonts w:hint="eastAsia" w:ascii="宋体" w:hAnsi="宋体" w:cs="宋体"/>
          <w:kern w:val="0"/>
          <w:sz w:val="24"/>
          <w:szCs w:val="24"/>
        </w:rPr>
      </w:pPr>
      <w:r>
        <w:rPr>
          <w:rFonts w:hint="eastAsia" w:ascii="宋体" w:hAnsi="宋体" w:cs="宋体"/>
          <w:kern w:val="0"/>
          <w:sz w:val="24"/>
          <w:szCs w:val="24"/>
        </w:rPr>
        <w:t>评分时保留小数点后1位小数，计算评分值时保留小数点后2位小数，由评标委员会当场统一计算。</w:t>
      </w:r>
    </w:p>
    <w:p>
      <w:pPr>
        <w:snapToGrid/>
        <w:spacing w:line="360" w:lineRule="auto"/>
        <w:ind w:firstLine="470" w:firstLineChars="196"/>
        <w:rPr>
          <w:rFonts w:hint="eastAsia" w:ascii="宋体" w:hAnsi="宋体" w:cs="宋体"/>
          <w:kern w:val="0"/>
          <w:sz w:val="24"/>
          <w:szCs w:val="24"/>
        </w:rPr>
      </w:pPr>
      <w:r>
        <w:rPr>
          <w:rFonts w:hint="eastAsia" w:ascii="宋体" w:hAnsi="宋体" w:cs="宋体"/>
          <w:kern w:val="0"/>
          <w:sz w:val="24"/>
          <w:szCs w:val="24"/>
        </w:rPr>
        <w:t>供应商的最终总得分为技术商务及报价部分二部分得分的总和。</w:t>
      </w:r>
    </w:p>
    <w:p>
      <w:pPr>
        <w:spacing w:line="360" w:lineRule="auto"/>
        <w:ind w:firstLine="422" w:firstLineChars="200"/>
      </w:pPr>
      <w:r>
        <w:rPr>
          <w:rFonts w:hint="eastAsia" w:ascii="宋体" w:hAnsi="宋体" w:cs="宋体"/>
          <w:b/>
          <w:bCs/>
          <w:szCs w:val="21"/>
        </w:rPr>
        <w:t>报价是中标的一个重要因素，但最低报价不是中标的唯一依据。</w:t>
      </w:r>
    </w:p>
    <w:p>
      <w:pPr>
        <w:snapToGrid w:val="0"/>
        <w:spacing w:line="360" w:lineRule="auto"/>
        <w:rPr>
          <w:rFonts w:ascii="宋体" w:hAnsi="宋体" w:cs="宋体"/>
          <w:b/>
          <w:sz w:val="24"/>
        </w:rPr>
      </w:pPr>
      <w:r>
        <w:rPr>
          <w:rFonts w:hint="eastAsia" w:ascii="宋体" w:hAnsi="宋体" w:cs="宋体"/>
          <w:b/>
          <w:sz w:val="24"/>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综合评分法，是指投标文件满足招标文件全部实质性要求，且按照评审因素的量化指标评审得分最高的投标人为中标候选人的评标方法。评标委员会由5人及以上奇数数量的评审专家（含采购用户代表）组成。</w:t>
      </w:r>
    </w:p>
    <w:p>
      <w:pPr>
        <w:adjustRightInd/>
        <w:spacing w:line="360" w:lineRule="auto"/>
        <w:rPr>
          <w:rFonts w:ascii="宋体" w:hAnsi="宋体" w:cs="宋体"/>
          <w:kern w:val="0"/>
          <w:sz w:val="24"/>
        </w:rPr>
      </w:pPr>
      <w:r>
        <w:rPr>
          <w:rFonts w:hint="eastAsia" w:ascii="宋体" w:hAnsi="宋体" w:cs="宋体"/>
          <w:b/>
          <w:sz w:val="24"/>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sz w:val="24"/>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rPr>
          <w:rFonts w:ascii="宋体" w:hAnsi="宋体" w:cs="宋体"/>
          <w:b/>
          <w:sz w:val="24"/>
        </w:rPr>
      </w:pPr>
      <w:r>
        <w:rPr>
          <w:rFonts w:hint="eastAsia" w:ascii="宋体" w:hAnsi="宋体" w:cs="宋体"/>
          <w:b/>
          <w:sz w:val="24"/>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385"/>
        <w:spacing w:before="0"/>
        <w:ind w:firstLine="508" w:firstLineChars="212"/>
        <w:rPr>
          <w:rFonts w:ascii="宋体" w:hAnsi="宋体" w:cs="宋体"/>
          <w:kern w:val="0"/>
          <w:szCs w:val="24"/>
        </w:rPr>
      </w:pPr>
      <w:r>
        <w:rPr>
          <w:rFonts w:hint="eastAsia" w:ascii="宋体" w:hAnsi="宋体" w:cs="宋体"/>
          <w:kern w:val="0"/>
          <w:szCs w:val="24"/>
        </w:rPr>
        <w:t>3.4.1投标文件报价出现前后不一致的，按照下列规定修正：</w:t>
      </w:r>
    </w:p>
    <w:p>
      <w:pPr>
        <w:pStyle w:val="38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3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3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3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3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3.4.3投标报价超过招标文件中规定的预算金额或者最高限价（含单价最高限价）的，投标无效。</w:t>
      </w:r>
    </w:p>
    <w:p>
      <w:pPr>
        <w:pStyle w:val="3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85"/>
        <w:spacing w:before="0"/>
        <w:ind w:firstLine="480"/>
        <w:rPr>
          <w:rFonts w:ascii="宋体" w:hAnsi="宋体" w:cs="宋体"/>
          <w:kern w:val="0"/>
          <w:szCs w:val="24"/>
        </w:rPr>
      </w:pPr>
      <w:r>
        <w:rPr>
          <w:rFonts w:hint="eastAsia" w:ascii="宋体" w:hAnsi="宋体" w:cs="宋体"/>
          <w:kern w:val="0"/>
          <w:szCs w:val="24"/>
        </w:rPr>
        <w:t>3.4.5</w:t>
      </w:r>
      <w:r>
        <w:rPr>
          <w:rFonts w:hint="eastAsia" w:ascii="宋体" w:hAnsi="宋体" w:cs="宋体"/>
        </w:rPr>
        <w:t>落实《政府采购促进中小企业发展管理办法》(财库【2020】46号)和《财政部关于进一步加大政府采购支持中小企业力度的通知》(财库【2022】19号）有关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4"/>
        </w:rPr>
      </w:pPr>
      <w:r>
        <w:rPr>
          <w:rFonts w:hint="eastAsia" w:ascii="宋体" w:hAnsi="宋体" w:cs="宋体"/>
          <w:b/>
          <w:sz w:val="24"/>
        </w:rPr>
        <w:t>四、评标中的其他事项</w:t>
      </w:r>
    </w:p>
    <w:p>
      <w:pPr>
        <w:pStyle w:val="3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rPr>
      </w:pPr>
      <w:r>
        <w:rPr>
          <w:rFonts w:hint="eastAsia" w:cs="宋体"/>
          <w:b/>
          <w:kern w:val="0"/>
        </w:rPr>
        <w:t>4.2投标无效。</w:t>
      </w:r>
      <w:r>
        <w:rPr>
          <w:rFonts w:hint="eastAsia" w:cs="宋体"/>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spacing w:line="360" w:lineRule="auto"/>
        <w:ind w:firstLine="480" w:firstLineChars="200"/>
        <w:rPr>
          <w:sz w:val="24"/>
        </w:rPr>
      </w:pPr>
      <w:r>
        <w:rPr>
          <w:rFonts w:hint="eastAsia" w:ascii="宋体" w:hAnsi="宋体" w:eastAsia="宋体" w:cs="宋体"/>
          <w:sz w:val="24"/>
        </w:rPr>
        <w:t>4.2.13</w:t>
      </w:r>
      <w:r>
        <w:rPr>
          <w:rFonts w:hint="eastAsia"/>
          <w:sz w:val="24"/>
        </w:rPr>
        <w:t xml:space="preserve">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16"/>
    <w:p>
      <w:bookmarkStart w:id="29" w:name="_Toc86217003"/>
      <w:bookmarkStart w:id="30" w:name="第五部分"/>
      <w:r>
        <w:rPr>
          <w:rFonts w:hint="eastAsia"/>
          <w:b/>
        </w:rPr>
        <w:br w:type="page"/>
      </w:r>
      <w:r>
        <w:rPr>
          <w:rFonts w:hint="eastAsia"/>
        </w:rPr>
        <w:t xml:space="preserve"> </w:t>
      </w:r>
    </w:p>
    <w:p>
      <w:pPr>
        <w:spacing w:line="360" w:lineRule="auto"/>
        <w:ind w:left="720" w:leftChars="343" w:firstLine="1084" w:firstLineChars="300"/>
        <w:outlineLvl w:val="0"/>
        <w:rPr>
          <w:rFonts w:ascii="宋体" w:hAnsi="宋体" w:cs="仿宋_GB2312"/>
          <w:b/>
          <w:sz w:val="36"/>
          <w:szCs w:val="36"/>
        </w:rPr>
      </w:pPr>
      <w:bookmarkStart w:id="31" w:name="_Toc331685783"/>
      <w:r>
        <w:rPr>
          <w:rFonts w:hint="eastAsia" w:ascii="宋体" w:hAnsi="宋体" w:cs="仿宋_GB2312"/>
          <w:b/>
          <w:sz w:val="36"/>
          <w:szCs w:val="36"/>
        </w:rPr>
        <w:t>第五部分拟签订的合同文本</w:t>
      </w:r>
    </w:p>
    <w:p>
      <w:pPr>
        <w:rPr>
          <w:rFonts w:ascii="宋体" w:hAnsi="宋体"/>
          <w:sz w:val="24"/>
          <w:u w:val="single"/>
        </w:rPr>
      </w:pPr>
      <w:r>
        <w:rPr>
          <w:rFonts w:hint="eastAsia" w:ascii="宋体" w:hAnsi="宋体"/>
          <w:sz w:val="24"/>
        </w:rPr>
        <w:t>合同编号：</w:t>
      </w:r>
    </w:p>
    <w:p>
      <w:pPr>
        <w:spacing w:line="480" w:lineRule="auto"/>
        <w:jc w:val="center"/>
        <w:rPr>
          <w:rFonts w:ascii="宋体" w:hAnsi="宋体" w:cs="仿宋_GB2312"/>
          <w:b/>
          <w:sz w:val="36"/>
          <w:szCs w:val="36"/>
        </w:rPr>
      </w:pPr>
    </w:p>
    <w:p>
      <w:pPr>
        <w:spacing w:line="480" w:lineRule="auto"/>
        <w:jc w:val="center"/>
        <w:rPr>
          <w:rFonts w:ascii="宋体" w:hAnsi="宋体" w:cs="仿宋_GB2312"/>
          <w:b/>
          <w:sz w:val="36"/>
          <w:szCs w:val="36"/>
        </w:rPr>
      </w:pPr>
      <w:r>
        <w:rPr>
          <w:rFonts w:hint="eastAsia" w:ascii="宋体" w:hAnsi="宋体" w:cs="仿宋_GB2312"/>
          <w:b/>
          <w:sz w:val="36"/>
          <w:szCs w:val="36"/>
        </w:rPr>
        <w:t>政府采购合同参考范本</w:t>
      </w:r>
    </w:p>
    <w:p>
      <w:pPr>
        <w:spacing w:line="480" w:lineRule="auto"/>
        <w:jc w:val="center"/>
        <w:rPr>
          <w:rFonts w:ascii="宋体" w:hAnsi="宋体" w:cs="仿宋_GB2312"/>
          <w:b/>
          <w:sz w:val="36"/>
          <w:szCs w:val="36"/>
        </w:rPr>
      </w:pPr>
      <w:r>
        <w:rPr>
          <w:rFonts w:hint="eastAsia" w:ascii="宋体" w:hAnsi="宋体" w:cs="仿宋_GB2312"/>
          <w:b/>
          <w:sz w:val="36"/>
          <w:szCs w:val="36"/>
        </w:rPr>
        <w:t>（服务类）</w:t>
      </w:r>
    </w:p>
    <w:p>
      <w:pPr>
        <w:pStyle w:val="874"/>
        <w:jc w:val="center"/>
        <w:rPr>
          <w:rFonts w:ascii="宋体" w:hAnsi="宋体"/>
          <w:szCs w:val="24"/>
        </w:rPr>
      </w:pPr>
    </w:p>
    <w:p>
      <w:pPr>
        <w:pStyle w:val="874"/>
        <w:ind w:left="0" w:leftChars="0" w:firstLine="0" w:firstLineChars="0"/>
        <w:jc w:val="center"/>
        <w:rPr>
          <w:rFonts w:ascii="宋体" w:hAnsi="宋体"/>
          <w:b/>
          <w:szCs w:val="24"/>
        </w:rPr>
      </w:pPr>
      <w:r>
        <w:rPr>
          <w:rFonts w:hint="eastAsia" w:ascii="宋体" w:hAnsi="宋体"/>
          <w:b/>
          <w:szCs w:val="24"/>
        </w:rPr>
        <w:t>合同书</w:t>
      </w:r>
    </w:p>
    <w:p>
      <w:pPr>
        <w:spacing w:before="120" w:line="22" w:lineRule="atLeast"/>
        <w:ind w:left="960"/>
        <w:rPr>
          <w:rFonts w:ascii="宋体" w:hAnsi="宋体"/>
          <w:sz w:val="24"/>
        </w:rPr>
      </w:pPr>
      <w:r>
        <w:rPr>
          <w:rFonts w:hint="eastAsia" w:ascii="宋体" w:hAnsi="宋体"/>
          <w:sz w:val="24"/>
        </w:rPr>
        <w:t>项目名称：</w:t>
      </w:r>
    </w:p>
    <w:p>
      <w:pPr>
        <w:spacing w:before="120" w:line="22" w:lineRule="atLeast"/>
        <w:ind w:left="960"/>
        <w:rPr>
          <w:rFonts w:ascii="宋体" w:hAnsi="宋体"/>
          <w:sz w:val="24"/>
        </w:rPr>
      </w:pPr>
      <w:r>
        <w:rPr>
          <w:rFonts w:hint="eastAsia" w:ascii="宋体" w:hAnsi="宋体"/>
          <w:sz w:val="24"/>
        </w:rPr>
        <w:t>标项：</w:t>
      </w:r>
    </w:p>
    <w:p>
      <w:pPr>
        <w:spacing w:before="120" w:line="22" w:lineRule="atLeast"/>
        <w:ind w:left="960"/>
        <w:rPr>
          <w:rFonts w:ascii="宋体" w:hAnsi="宋体"/>
          <w:sz w:val="24"/>
        </w:rPr>
      </w:pPr>
    </w:p>
    <w:p>
      <w:pPr>
        <w:spacing w:before="120" w:line="22" w:lineRule="atLeast"/>
        <w:ind w:left="960"/>
        <w:rPr>
          <w:rFonts w:ascii="宋体" w:hAnsi="宋体"/>
          <w:sz w:val="24"/>
          <w:u w:val="single"/>
        </w:rPr>
      </w:pPr>
      <w:r>
        <w:rPr>
          <w:rFonts w:hint="eastAsia" w:ascii="宋体" w:hAnsi="宋体"/>
          <w:sz w:val="24"/>
        </w:rPr>
        <w:t>甲方：</w:t>
      </w:r>
    </w:p>
    <w:p>
      <w:pPr>
        <w:spacing w:before="120" w:line="22" w:lineRule="atLeast"/>
        <w:rPr>
          <w:rFonts w:ascii="宋体" w:hAnsi="宋体"/>
          <w:sz w:val="24"/>
        </w:rPr>
      </w:pPr>
    </w:p>
    <w:p>
      <w:pPr>
        <w:spacing w:before="120" w:line="22" w:lineRule="atLeast"/>
        <w:ind w:left="960"/>
        <w:rPr>
          <w:rFonts w:ascii="宋体" w:hAnsi="宋体"/>
          <w:sz w:val="24"/>
          <w:u w:val="single"/>
        </w:rPr>
      </w:pPr>
      <w:r>
        <w:rPr>
          <w:rFonts w:hint="eastAsia" w:ascii="宋体" w:hAnsi="宋体"/>
          <w:sz w:val="24"/>
        </w:rPr>
        <w:t>乙方：</w:t>
      </w:r>
    </w:p>
    <w:p>
      <w:pPr>
        <w:spacing w:before="120" w:line="22" w:lineRule="atLeast"/>
        <w:rPr>
          <w:rFonts w:ascii="宋体" w:hAnsi="宋体"/>
          <w:sz w:val="24"/>
        </w:rPr>
      </w:pPr>
    </w:p>
    <w:p>
      <w:pPr>
        <w:spacing w:before="120" w:line="22" w:lineRule="atLeast"/>
        <w:ind w:left="960"/>
        <w:rPr>
          <w:rFonts w:ascii="宋体" w:hAnsi="宋体"/>
          <w:sz w:val="24"/>
          <w:u w:val="single"/>
        </w:rPr>
      </w:pPr>
      <w:r>
        <w:rPr>
          <w:rFonts w:hint="eastAsia" w:ascii="宋体" w:hAnsi="宋体"/>
          <w:sz w:val="24"/>
        </w:rPr>
        <w:t>丙方：</w:t>
      </w:r>
    </w:p>
    <w:p>
      <w:pPr>
        <w:spacing w:before="120" w:line="22" w:lineRule="atLeast"/>
        <w:rPr>
          <w:rFonts w:ascii="宋体" w:hAnsi="宋体"/>
          <w:sz w:val="24"/>
        </w:rPr>
      </w:pPr>
    </w:p>
    <w:p>
      <w:pPr>
        <w:spacing w:before="120" w:line="22" w:lineRule="atLeast"/>
        <w:ind w:firstLine="960" w:firstLineChars="400"/>
        <w:rPr>
          <w:rFonts w:ascii="宋体" w:hAnsi="宋体"/>
          <w:sz w:val="24"/>
          <w:u w:val="single"/>
        </w:rPr>
      </w:pPr>
      <w:r>
        <w:rPr>
          <w:rFonts w:hint="eastAsia" w:ascii="宋体" w:hAnsi="宋体"/>
          <w:sz w:val="24"/>
        </w:rPr>
        <w:t>本合同签订地：</w:t>
      </w:r>
    </w:p>
    <w:p>
      <w:pPr>
        <w:spacing w:before="120" w:line="22" w:lineRule="atLeast"/>
        <w:rPr>
          <w:rFonts w:ascii="宋体" w:hAnsi="宋体"/>
          <w:sz w:val="24"/>
        </w:rPr>
      </w:pPr>
    </w:p>
    <w:p>
      <w:pPr>
        <w:spacing w:before="120" w:line="22" w:lineRule="atLeast"/>
        <w:ind w:firstLine="960" w:firstLineChars="400"/>
        <w:rPr>
          <w:rFonts w:ascii="宋体" w:hAnsi="宋体"/>
          <w:sz w:val="24"/>
        </w:rPr>
      </w:pPr>
    </w:p>
    <w:p>
      <w:pPr>
        <w:spacing w:before="120" w:line="22" w:lineRule="atLeast"/>
        <w:ind w:firstLine="960" w:firstLineChars="400"/>
        <w:rPr>
          <w:rFonts w:ascii="宋体" w:hAnsi="宋体"/>
          <w:sz w:val="24"/>
        </w:rPr>
      </w:pPr>
    </w:p>
    <w:p>
      <w:pPr>
        <w:spacing w:before="120" w:line="22" w:lineRule="atLeast"/>
        <w:ind w:firstLine="960" w:firstLineChars="400"/>
        <w:rPr>
          <w:rFonts w:ascii="宋体" w:hAnsi="宋体"/>
          <w:sz w:val="24"/>
          <w:u w:val="single"/>
        </w:rPr>
      </w:pPr>
      <w:r>
        <w:rPr>
          <w:rFonts w:hint="eastAsia" w:ascii="宋体" w:hAnsi="宋体"/>
          <w:sz w:val="24"/>
        </w:rPr>
        <w:t>签订日期：年月日</w:t>
      </w:r>
    </w:p>
    <w:p>
      <w:pPr>
        <w:widowControl/>
        <w:jc w:val="left"/>
        <w:rPr>
          <w:rFonts w:ascii="宋体" w:hAnsi="宋体"/>
          <w:kern w:val="0"/>
          <w:sz w:val="24"/>
        </w:rPr>
        <w:sectPr>
          <w:headerReference r:id="rId10" w:type="default"/>
          <w:footerReference r:id="rId11" w:type="default"/>
          <w:pgSz w:w="11907" w:h="16840"/>
          <w:pgMar w:top="1474" w:right="1814" w:bottom="1474" w:left="1814" w:header="851" w:footer="851" w:gutter="0"/>
          <w:pgNumType w:fmt="decimal"/>
          <w:cols w:space="720" w:num="1"/>
        </w:sectPr>
      </w:pPr>
    </w:p>
    <w:p>
      <w:pPr>
        <w:spacing w:line="560" w:lineRule="exact"/>
        <w:ind w:firstLine="482" w:firstLineChars="200"/>
        <w:rPr>
          <w:rFonts w:ascii="宋体" w:hAnsi="宋体" w:cs="宋体"/>
          <w:b/>
          <w:sz w:val="24"/>
        </w:rPr>
      </w:pPr>
    </w:p>
    <w:p>
      <w:pPr>
        <w:spacing w:line="560" w:lineRule="exact"/>
        <w:ind w:firstLine="480" w:firstLineChars="200"/>
        <w:rPr>
          <w:rFonts w:ascii="宋体" w:hAnsi="宋体" w:cs="宋体"/>
          <w:sz w:val="24"/>
        </w:rPr>
      </w:pPr>
      <w:r>
        <w:rPr>
          <w:rFonts w:hint="eastAsia" w:ascii="宋体" w:hAnsi="宋体" w:cs="宋体"/>
          <w:sz w:val="24"/>
          <w:lang w:val="zh-CN"/>
        </w:rPr>
        <w:t>年 月 日</w:t>
      </w:r>
      <w:r>
        <w:rPr>
          <w:rFonts w:hint="eastAsia" w:ascii="宋体" w:hAnsi="宋体" w:cs="宋体"/>
          <w:sz w:val="24"/>
        </w:rPr>
        <w:t>，</w:t>
      </w:r>
      <w:r>
        <w:rPr>
          <w:rFonts w:hint="eastAsia" w:ascii="宋体" w:hAnsi="宋体" w:cs="宋体"/>
          <w:sz w:val="24"/>
          <w:u w:val="single"/>
        </w:rPr>
        <w:t>杭州市城乡建设委员会</w:t>
      </w:r>
      <w:r>
        <w:rPr>
          <w:rFonts w:hint="eastAsia" w:ascii="宋体" w:hAnsi="宋体" w:cs="宋体"/>
          <w:sz w:val="24"/>
        </w:rPr>
        <w:t>以</w:t>
      </w:r>
      <w:r>
        <w:rPr>
          <w:rFonts w:hint="eastAsia" w:ascii="宋体" w:hAnsi="宋体" w:cs="宋体"/>
          <w:sz w:val="24"/>
          <w:u w:val="single"/>
        </w:rPr>
        <w:t xml:space="preserve">   （具体按照政府采购法规定的具体方式）  </w:t>
      </w:r>
      <w:r>
        <w:rPr>
          <w:rFonts w:hint="eastAsia" w:ascii="宋体" w:hAnsi="宋体" w:cs="宋体"/>
          <w:sz w:val="24"/>
        </w:rPr>
        <w:t>对</w:t>
      </w:r>
      <w:r>
        <w:rPr>
          <w:rFonts w:hint="eastAsia" w:ascii="宋体" w:hAnsi="宋体" w:cs="宋体"/>
          <w:sz w:val="24"/>
          <w:u w:val="single"/>
        </w:rPr>
        <w:t xml:space="preserve">   （同前页项目名称）</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为该项目中标供应商。现于中标通知书发出之日起十个工作日内，按照招标文件确定的事项签订本合同。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w:t>
      </w:r>
      <w:r>
        <w:rPr>
          <w:rFonts w:hint="eastAsia" w:ascii="宋体" w:hAnsi="宋体" w:cs="宋体"/>
          <w:sz w:val="24"/>
        </w:rPr>
        <w:t>在</w:t>
      </w:r>
      <w:r>
        <w:rPr>
          <w:rFonts w:hint="eastAsia" w:ascii="宋体" w:hAnsi="宋体" w:cs="宋体"/>
          <w:sz w:val="24"/>
          <w:u w:val="single"/>
        </w:rPr>
        <w:t>杭州市城乡建设委员会</w:t>
      </w:r>
      <w:r>
        <w:rPr>
          <w:rFonts w:hint="eastAsia" w:ascii="宋体" w:hAnsi="宋体" w:cs="宋体"/>
          <w:sz w:val="24"/>
          <w:lang w:val="zh-CN"/>
        </w:rPr>
        <w:t>(以下简称：</w:t>
      </w:r>
      <w:r>
        <w:rPr>
          <w:rFonts w:hint="eastAsia" w:ascii="宋体" w:hAnsi="宋体" w:cs="宋体"/>
          <w:sz w:val="24"/>
        </w:rPr>
        <w:t>甲</w:t>
      </w:r>
      <w:r>
        <w:rPr>
          <w:rFonts w:hint="eastAsia" w:ascii="宋体" w:hAnsi="宋体" w:cs="宋体"/>
          <w:sz w:val="24"/>
          <w:lang w:val="zh-CN"/>
        </w:rPr>
        <w:t>方)</w:t>
      </w:r>
      <w:r>
        <w:rPr>
          <w:rFonts w:hint="eastAsia" w:ascii="宋体" w:hAnsi="宋体" w:cs="宋体"/>
          <w:sz w:val="24"/>
        </w:rPr>
        <w:t>的指导下，</w:t>
      </w:r>
      <w:r>
        <w:rPr>
          <w:rFonts w:hint="eastAsia" w:ascii="宋体" w:hAnsi="宋体" w:cs="宋体"/>
          <w:sz w:val="24"/>
          <w:u w:val="single"/>
        </w:rPr>
        <w:t>某某城区建设局</w:t>
      </w:r>
      <w:r>
        <w:rPr>
          <w:rFonts w:hint="eastAsia" w:ascii="宋体" w:hAnsi="宋体" w:cs="宋体"/>
          <w:sz w:val="24"/>
          <w:lang w:val="zh-CN"/>
        </w:rPr>
        <w:t>(以下简称：</w:t>
      </w:r>
      <w:r>
        <w:rPr>
          <w:rFonts w:hint="eastAsia" w:ascii="宋体" w:hAnsi="宋体" w:cs="宋体"/>
          <w:sz w:val="24"/>
        </w:rPr>
        <w:t>丙</w:t>
      </w:r>
      <w:r>
        <w:rPr>
          <w:rFonts w:hint="eastAsia" w:ascii="宋体" w:hAnsi="宋体" w:cs="宋体"/>
          <w:sz w:val="24"/>
          <w:lang w:val="zh-CN"/>
        </w:rPr>
        <w:t>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(以下简称：乙方)协商一致，约定以下框架协议</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r>
        <w:rPr>
          <w:rFonts w:hint="eastAsia" w:ascii="宋体" w:hAnsi="宋体" w:cs="宋体"/>
          <w:b/>
          <w:sz w:val="24"/>
        </w:rPr>
        <w:t>1 合同组成部分</w:t>
      </w:r>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1.2 中标通知书；</w:t>
      </w:r>
    </w:p>
    <w:p>
      <w:pPr>
        <w:spacing w:line="560" w:lineRule="exact"/>
        <w:ind w:firstLine="480" w:firstLineChars="200"/>
        <w:rPr>
          <w:rFonts w:ascii="宋体" w:hAnsi="宋体" w:cs="宋体"/>
          <w:sz w:val="24"/>
        </w:rPr>
      </w:pPr>
      <w:r>
        <w:rPr>
          <w:rFonts w:hint="eastAsia" w:ascii="宋体" w:hAnsi="宋体" w:cs="宋体"/>
          <w:sz w:val="24"/>
        </w:rPr>
        <w:t>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1.5 其他相关招标文件。</w:t>
      </w:r>
    </w:p>
    <w:p>
      <w:pPr>
        <w:spacing w:line="560" w:lineRule="exact"/>
        <w:ind w:firstLine="482" w:firstLineChars="200"/>
        <w:outlineLvl w:val="0"/>
        <w:rPr>
          <w:rFonts w:ascii="宋体" w:hAnsi="宋体" w:cs="宋体"/>
          <w:b/>
          <w:sz w:val="24"/>
        </w:rPr>
      </w:pPr>
      <w:r>
        <w:rPr>
          <w:rFonts w:hint="eastAsia" w:ascii="宋体" w:hAnsi="宋体" w:cs="宋体"/>
          <w:b/>
          <w:sz w:val="24"/>
        </w:rPr>
        <w:t>2 标的</w:t>
      </w:r>
    </w:p>
    <w:p>
      <w:pPr>
        <w:spacing w:line="560" w:lineRule="exact"/>
        <w:ind w:firstLine="480" w:firstLineChars="200"/>
        <w:rPr>
          <w:rFonts w:ascii="宋体" w:hAnsi="宋体" w:cs="宋体"/>
          <w:sz w:val="24"/>
          <w:u w:val="single"/>
        </w:rPr>
      </w:pPr>
      <w:r>
        <w:rPr>
          <w:rFonts w:hint="eastAsia" w:ascii="宋体" w:hAnsi="宋体" w:cs="宋体"/>
          <w:sz w:val="24"/>
        </w:rPr>
        <w:t>2.1 标的名称：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2.2 标的数量：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r>
        <w:rPr>
          <w:rFonts w:hint="eastAsia" w:ascii="宋体" w:hAnsi="宋体" w:cs="宋体"/>
          <w:b/>
          <w:sz w:val="24"/>
        </w:rPr>
        <w:t>3 价款</w:t>
      </w:r>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0" w:firstLine="0"/>
              <w:jc w:val="center"/>
              <w:rPr>
                <w:rFonts w:hAnsi="宋体" w:cs="宋体"/>
                <w:sz w:val="24"/>
                <w:szCs w:val="24"/>
              </w:rPr>
            </w:pPr>
            <w:r>
              <w:rPr>
                <w:rFonts w:hint="eastAsia" w:hAnsi="宋体" w:cs="宋体"/>
                <w:sz w:val="24"/>
                <w:szCs w:val="24"/>
              </w:rPr>
              <w:t>序号</w:t>
            </w:r>
          </w:p>
        </w:tc>
        <w:tc>
          <w:tcPr>
            <w:tcW w:w="2377"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0" w:firstLine="1440" w:firstLineChars="600"/>
              <w:jc w:val="both"/>
              <w:rPr>
                <w:rFonts w:hAnsi="宋体" w:cs="宋体"/>
                <w:sz w:val="24"/>
                <w:szCs w:val="24"/>
              </w:rPr>
            </w:pPr>
            <w:r>
              <w:rPr>
                <w:rFonts w:hint="eastAsia" w:hAnsi="宋体" w:cs="宋体"/>
                <w:sz w:val="24"/>
                <w:szCs w:val="24"/>
              </w:rPr>
              <w:t>分项名称</w:t>
            </w:r>
          </w:p>
        </w:tc>
        <w:tc>
          <w:tcPr>
            <w:tcW w:w="1783"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0" w:firstLine="0"/>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7" w:type="pct"/>
            <w:gridSpan w:val="2"/>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r>
              <w:rPr>
                <w:rFonts w:hint="eastAsia" w:hAnsi="宋体" w:cs="宋体"/>
                <w:sz w:val="24"/>
                <w:szCs w:val="24"/>
              </w:rPr>
              <w:t>总价</w:t>
            </w:r>
          </w:p>
        </w:tc>
        <w:tc>
          <w:tcPr>
            <w:tcW w:w="1783" w:type="pct"/>
            <w:tcBorders>
              <w:top w:val="single" w:color="auto" w:sz="4" w:space="0"/>
              <w:left w:val="single" w:color="auto" w:sz="4" w:space="0"/>
              <w:bottom w:val="single" w:color="auto" w:sz="4" w:space="0"/>
              <w:right w:val="single" w:color="auto" w:sz="4" w:space="0"/>
            </w:tcBorders>
            <w:vAlign w:val="center"/>
          </w:tcPr>
          <w:p>
            <w:pPr>
              <w:pStyle w:val="264"/>
              <w:spacing w:line="560" w:lineRule="exact"/>
              <w:ind w:left="1680" w:firstLine="480"/>
              <w:jc w:val="center"/>
              <w:rPr>
                <w:rFonts w:hAnsi="宋体" w:cs="宋体"/>
                <w:sz w:val="24"/>
                <w:szCs w:val="24"/>
              </w:rPr>
            </w:pPr>
          </w:p>
        </w:tc>
      </w:tr>
    </w:tbl>
    <w:p>
      <w:pPr>
        <w:spacing w:line="560" w:lineRule="exact"/>
        <w:ind w:firstLine="482" w:firstLineChars="200"/>
        <w:outlineLvl w:val="0"/>
        <w:rPr>
          <w:rFonts w:ascii="宋体" w:hAnsi="宋体" w:cs="宋体"/>
          <w:b/>
          <w:sz w:val="24"/>
        </w:rPr>
      </w:pPr>
      <w:r>
        <w:rPr>
          <w:rFonts w:hint="eastAsia" w:ascii="宋体" w:hAnsi="宋体" w:cs="宋体"/>
          <w:b/>
          <w:sz w:val="24"/>
        </w:rPr>
        <w:t>4 定义</w:t>
      </w:r>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720" w:firstLineChars="300"/>
        <w:rPr>
          <w:rFonts w:ascii="宋体" w:hAnsi="宋体" w:cs="宋体"/>
          <w:sz w:val="24"/>
        </w:rPr>
      </w:pPr>
      <w:r>
        <w:rPr>
          <w:rFonts w:hint="eastAsia" w:ascii="宋体" w:hAnsi="宋体" w:cs="宋体"/>
          <w:sz w:val="24"/>
        </w:rPr>
        <w:t>4.1 “合同”系指采购人及其下级单位和中标供应商签订的载明当事人所达成的合同，并包括所有的附件、附录和构成合同的其他文件。</w:t>
      </w:r>
    </w:p>
    <w:p>
      <w:pPr>
        <w:spacing w:line="560" w:lineRule="exact"/>
        <w:ind w:firstLine="720" w:firstLineChars="300"/>
        <w:rPr>
          <w:rFonts w:ascii="宋体" w:hAnsi="宋体" w:cs="宋体"/>
          <w:sz w:val="24"/>
        </w:rPr>
      </w:pPr>
      <w:r>
        <w:rPr>
          <w:rFonts w:hint="eastAsia" w:ascii="宋体" w:hAnsi="宋体" w:cs="宋体"/>
          <w:sz w:val="24"/>
        </w:rPr>
        <w:t>4.2 “合同价”系指根据合同约定，中标供应商在完全履行合同义务后，采购人的下级单位应支付给中标供应商的价格。</w:t>
      </w:r>
    </w:p>
    <w:p>
      <w:pPr>
        <w:spacing w:line="560" w:lineRule="exact"/>
        <w:ind w:firstLine="720" w:firstLineChars="300"/>
        <w:rPr>
          <w:rFonts w:ascii="宋体" w:hAnsi="宋体" w:cs="宋体"/>
          <w:sz w:val="24"/>
        </w:rPr>
      </w:pPr>
      <w:r>
        <w:rPr>
          <w:rFonts w:hint="eastAsia" w:ascii="宋体" w:hAnsi="宋体" w:cs="宋体"/>
          <w:sz w:val="24"/>
        </w:rPr>
        <w:t>4.3 “服务”系指中标供应商根据合同约定应向采购人或其下级单位履行的除货物和工程以外的其他政府采购对象，包括采购人自身需要的服务和向社会公众提供的公共服务。</w:t>
      </w:r>
    </w:p>
    <w:p>
      <w:pPr>
        <w:spacing w:line="560" w:lineRule="exact"/>
        <w:ind w:firstLine="720" w:firstLineChars="300"/>
        <w:rPr>
          <w:rFonts w:ascii="宋体" w:hAnsi="宋体" w:cs="宋体"/>
          <w:sz w:val="24"/>
        </w:rPr>
      </w:pPr>
      <w:r>
        <w:rPr>
          <w:rFonts w:hint="eastAsia" w:ascii="宋体" w:hAnsi="宋体" w:cs="宋体"/>
          <w:sz w:val="24"/>
        </w:rPr>
        <w:t>4.4 “甲方”系指杭州市城乡建设委员会；采购人委托采购代理机构代表其与乙方签订合同的，采购人的授权委托书作为合同附件。</w:t>
      </w:r>
    </w:p>
    <w:p>
      <w:pPr>
        <w:spacing w:line="560" w:lineRule="exact"/>
        <w:ind w:firstLine="720" w:firstLineChars="300"/>
        <w:rPr>
          <w:rFonts w:ascii="宋体" w:hAnsi="宋体" w:cs="宋体"/>
          <w:sz w:val="24"/>
        </w:rPr>
      </w:pPr>
      <w:r>
        <w:rPr>
          <w:rFonts w:hint="eastAsia" w:ascii="宋体" w:hAnsi="宋体" w:cs="宋体"/>
          <w:sz w:val="24"/>
        </w:rPr>
        <w:t>4.5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丙方承担连带责任。</w:t>
      </w:r>
    </w:p>
    <w:p>
      <w:pPr>
        <w:spacing w:line="560" w:lineRule="exact"/>
        <w:ind w:firstLine="720" w:firstLineChars="300"/>
        <w:rPr>
          <w:rFonts w:ascii="宋体" w:hAnsi="宋体" w:cs="宋体"/>
          <w:sz w:val="24"/>
        </w:rPr>
      </w:pPr>
      <w:r>
        <w:rPr>
          <w:rFonts w:hint="eastAsia" w:ascii="宋体" w:hAnsi="宋体" w:cs="宋体"/>
          <w:sz w:val="24"/>
        </w:rPr>
        <w:t>4.6 “丙方”系指与中标供应商签署合同的甲方下属单位；采购人委托采购代理机构代表其与乙方签订合同的，采购人的授权委托书作为合同附件。</w:t>
      </w:r>
    </w:p>
    <w:p>
      <w:pPr>
        <w:spacing w:line="560" w:lineRule="exact"/>
        <w:ind w:firstLine="720" w:firstLineChars="300"/>
        <w:rPr>
          <w:rFonts w:ascii="宋体" w:hAnsi="宋体" w:cs="宋体"/>
          <w:sz w:val="24"/>
        </w:rPr>
      </w:pPr>
      <w:r>
        <w:rPr>
          <w:rFonts w:hint="eastAsia" w:ascii="宋体" w:hAnsi="宋体" w:cs="宋体"/>
          <w:sz w:val="24"/>
        </w:rPr>
        <w:t>4.7 “现场”系指合同约定提供服务的地点。</w:t>
      </w:r>
    </w:p>
    <w:p>
      <w:pPr>
        <w:spacing w:line="560" w:lineRule="exact"/>
        <w:ind w:firstLine="482" w:firstLineChars="200"/>
        <w:outlineLvl w:val="0"/>
        <w:rPr>
          <w:rFonts w:ascii="宋体" w:hAnsi="宋体" w:cs="宋体"/>
          <w:b/>
          <w:sz w:val="24"/>
        </w:rPr>
      </w:pPr>
      <w:r>
        <w:rPr>
          <w:rFonts w:hint="eastAsia" w:ascii="宋体" w:hAnsi="宋体" w:cs="宋体"/>
          <w:b/>
          <w:sz w:val="24"/>
        </w:rPr>
        <w:t>5 付款方式、时间和条件</w:t>
      </w:r>
    </w:p>
    <w:p>
      <w:pPr>
        <w:spacing w:line="560" w:lineRule="exact"/>
        <w:ind w:firstLine="480" w:firstLineChars="200"/>
        <w:rPr>
          <w:rFonts w:ascii="宋体" w:hAnsi="宋体" w:cs="宋体"/>
          <w:sz w:val="24"/>
        </w:rPr>
      </w:pPr>
      <w:r>
        <w:rPr>
          <w:rFonts w:hint="eastAsia" w:ascii="宋体" w:hAnsi="宋体" w:cs="宋体"/>
          <w:sz w:val="24"/>
        </w:rPr>
        <w:t>5.1丙方应严格履行合同，对于满足合同约定支付条件的，丙方自收到乙方按照丙方要求开具的真实有效的全额等值增值税发票后将资金支付到合同约定的乙方账户，有条件的丙方可以即时支付。丙方不得以机构变动、人员更替、政策调整、单位放假等为由延迟付款。付款按财政政策执行，因乙方迟延履行以及不符合财政资金支付时间要求造成不能按照约定时间付款的，丙方不承担责任。</w:t>
      </w:r>
    </w:p>
    <w:p>
      <w:pPr>
        <w:spacing w:line="56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供应商为中小企业的，合同生效以及具备实施条件后7个工作日内，且乙方已向丙方提交银行、保险公司等金融机构出具的预付款保函的，丙方向乙方支付合同总价的40%；货物在乙方安装调试完毕并经丙方验收合格后，丙方在收到发票后7个工作日内，向乙方支付合同总价的60%。</w:t>
      </w:r>
    </w:p>
    <w:p>
      <w:pPr>
        <w:spacing w:line="56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.3</w:t>
      </w:r>
      <w:r>
        <w:rPr>
          <w:rFonts w:hint="eastAsia" w:ascii="宋体" w:hAnsi="宋体" w:cs="宋体"/>
          <w:sz w:val="24"/>
        </w:rPr>
        <w:t>.乙方为大型企业的，合同生效以及具备实施条件后7个工作日内，且乙方已向丙方提交银行、保险公司等金融机构出具的预付款保函的，丙方向乙方支付合同总价的30%；货物在乙方安装调试完毕并经丙方验收合格后，丙方在收到发票后7个工作日内，向乙方支付合同总价的70%。</w:t>
      </w:r>
    </w:p>
    <w:p>
      <w:pPr>
        <w:spacing w:line="56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.4</w:t>
      </w:r>
      <w:r>
        <w:rPr>
          <w:rFonts w:hint="eastAsia" w:ascii="宋体" w:hAnsi="宋体" w:cs="宋体"/>
          <w:sz w:val="24"/>
        </w:rPr>
        <w:t>.在签订合同时，乙方明确表示无需预付款或者主动要求降低预付款比例的，可降低预付款比例（预付款保函同步调整）。</w:t>
      </w:r>
    </w:p>
    <w:p>
      <w:pPr>
        <w:spacing w:line="56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.5</w:t>
      </w:r>
      <w:r>
        <w:rPr>
          <w:rFonts w:hint="eastAsia" w:ascii="宋体" w:hAnsi="宋体" w:cs="宋体"/>
          <w:sz w:val="24"/>
        </w:rPr>
        <w:t>.乙方明确表示无需预付款时，付款方式按以下要求执行：货物送达并经丙方初步验收后5个工作日内，丙方向乙方支付合同总价的75%；货物由乙方安装调试完毕并经丙方验收合格后，丙方向乙方支付合同总价的25%。</w:t>
      </w:r>
    </w:p>
    <w:p>
      <w:pPr>
        <w:spacing w:line="560" w:lineRule="exact"/>
        <w:ind w:firstLine="480" w:firstLineChars="200"/>
        <w:rPr>
          <w:rFonts w:ascii="宋体" w:hAnsi="宋体" w:cs="宋体"/>
          <w:sz w:val="24"/>
        </w:rPr>
      </w:pPr>
      <w:r>
        <w:rPr>
          <w:rFonts w:hint="eastAsia" w:ascii="宋体" w:hAnsi="宋体" w:cs="宋体"/>
          <w:sz w:val="24"/>
        </w:rPr>
        <w:t>5.6在签订合同时，根据项目具体情况，丙乙双方协商确定付款方式。丙乙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5.7丙方迟延支付乙方款项的，仅乙方书面催告后，五个工作日内仍然无理由拒不付款的，丙方应当向乙方支付逾期利息。双方可以在合同专用条款中约定逾期利率，约定利率不得低于合同订立时1年期贷款市场报价利率；未作约定的，按照每日利率</w:t>
      </w:r>
      <w:r>
        <w:rPr>
          <w:rFonts w:hint="eastAsia" w:ascii="宋体" w:hAnsi="宋体" w:cs="宋体"/>
          <w:sz w:val="24"/>
          <w:u w:val="single"/>
        </w:rPr>
        <w:t>万分之五</w:t>
      </w:r>
      <w:r>
        <w:rPr>
          <w:rFonts w:hint="eastAsia" w:ascii="宋体" w:hAnsi="宋体" w:cs="宋体"/>
          <w:sz w:val="24"/>
        </w:rPr>
        <w:t>支付逾期利息。</w:t>
      </w:r>
    </w:p>
    <w:p>
      <w:pPr>
        <w:spacing w:line="560" w:lineRule="exact"/>
        <w:ind w:firstLine="480" w:firstLineChars="200"/>
        <w:rPr>
          <w:rFonts w:ascii="宋体" w:hAnsi="宋体" w:cs="宋体"/>
          <w:sz w:val="24"/>
        </w:rPr>
      </w:pPr>
      <w:r>
        <w:rPr>
          <w:rFonts w:hint="eastAsia" w:ascii="宋体" w:hAnsi="宋体" w:cs="宋体"/>
          <w:sz w:val="24"/>
        </w:rPr>
        <w:t>5.8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outlineLvl w:val="0"/>
        <w:rPr>
          <w:rFonts w:ascii="宋体" w:hAnsi="宋体" w:cs="宋体"/>
          <w:b/>
          <w:sz w:val="24"/>
        </w:rPr>
      </w:pPr>
      <w:r>
        <w:rPr>
          <w:rFonts w:hint="eastAsia" w:ascii="宋体" w:hAnsi="宋体" w:cs="宋体"/>
          <w:b/>
          <w:sz w:val="24"/>
        </w:rPr>
        <w:t>6 服务期限、地点和内容</w:t>
      </w:r>
    </w:p>
    <w:p>
      <w:pPr>
        <w:spacing w:line="560" w:lineRule="exact"/>
        <w:ind w:firstLine="480" w:firstLineChars="200"/>
        <w:rPr>
          <w:rFonts w:ascii="宋体" w:hAnsi="宋体" w:cs="宋体"/>
          <w:sz w:val="24"/>
          <w:u w:val="single"/>
        </w:rPr>
      </w:pPr>
      <w:r>
        <w:rPr>
          <w:rFonts w:hint="eastAsia" w:ascii="宋体" w:hAnsi="宋体" w:cs="宋体"/>
          <w:sz w:val="24"/>
        </w:rPr>
        <w:t>6.1 服务期限：</w:t>
      </w:r>
      <w:r>
        <w:rPr>
          <w:rFonts w:hint="eastAsia" w:ascii="宋体" w:hAnsi="宋体" w:cs="宋体"/>
          <w:sz w:val="24"/>
          <w:u w:val="single"/>
        </w:rPr>
        <w:t>按照具体标项写明；</w:t>
      </w:r>
    </w:p>
    <w:p>
      <w:pPr>
        <w:spacing w:line="560" w:lineRule="exact"/>
        <w:ind w:firstLine="480" w:firstLineChars="200"/>
        <w:rPr>
          <w:rFonts w:ascii="宋体" w:hAnsi="宋体" w:cs="宋体"/>
          <w:sz w:val="24"/>
          <w:u w:val="single"/>
        </w:rPr>
      </w:pPr>
      <w:r>
        <w:rPr>
          <w:rFonts w:hint="eastAsia" w:ascii="宋体" w:hAnsi="宋体" w:cs="宋体"/>
          <w:sz w:val="24"/>
        </w:rPr>
        <w:t>6.2 服务地点：</w:t>
      </w:r>
      <w:r>
        <w:rPr>
          <w:rFonts w:hint="eastAsia" w:ascii="宋体" w:hAnsi="宋体" w:cs="宋体"/>
          <w:sz w:val="24"/>
          <w:u w:val="single"/>
        </w:rPr>
        <w:t>按照具体标项写明；</w:t>
      </w:r>
    </w:p>
    <w:p>
      <w:pPr>
        <w:spacing w:line="560" w:lineRule="exact"/>
        <w:ind w:firstLine="480" w:firstLineChars="200"/>
        <w:rPr>
          <w:rFonts w:ascii="宋体" w:hAnsi="宋体" w:cs="宋体"/>
          <w:sz w:val="24"/>
          <w:u w:val="single"/>
        </w:rPr>
      </w:pPr>
      <w:r>
        <w:rPr>
          <w:rFonts w:hint="eastAsia" w:ascii="宋体" w:hAnsi="宋体" w:cs="宋体"/>
          <w:sz w:val="24"/>
        </w:rPr>
        <w:t>6</w:t>
      </w:r>
      <w:r>
        <w:rPr>
          <w:rFonts w:ascii="宋体" w:hAnsi="宋体" w:cs="宋体"/>
          <w:sz w:val="24"/>
        </w:rPr>
        <w:t xml:space="preserve">.3 </w:t>
      </w:r>
      <w:r>
        <w:rPr>
          <w:rFonts w:hint="eastAsia" w:ascii="宋体" w:hAnsi="宋体" w:cs="宋体"/>
          <w:sz w:val="24"/>
        </w:rPr>
        <w:t>服务内容：</w:t>
      </w:r>
      <w:r>
        <w:rPr>
          <w:rFonts w:hint="eastAsia" w:ascii="宋体" w:hAnsi="宋体" w:cs="宋体"/>
          <w:sz w:val="24"/>
          <w:u w:val="single"/>
        </w:rPr>
        <w:t>详见附件 项目投标文件（附合同后）；</w:t>
      </w:r>
    </w:p>
    <w:p>
      <w:pPr>
        <w:spacing w:line="56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.4 </w:t>
      </w:r>
      <w:r>
        <w:rPr>
          <w:rFonts w:hint="eastAsia" w:ascii="宋体" w:hAnsi="宋体" w:cs="宋体"/>
          <w:sz w:val="24"/>
        </w:rPr>
        <w:t>质保期：</w:t>
      </w:r>
      <w:r>
        <w:rPr>
          <w:rFonts w:hint="eastAsia" w:ascii="宋体" w:hAnsi="宋体" w:cs="宋体"/>
          <w:sz w:val="24"/>
          <w:u w:val="single"/>
        </w:rPr>
        <w:t>按照具体标项写明；</w:t>
      </w:r>
    </w:p>
    <w:p>
      <w:pPr>
        <w:spacing w:line="560" w:lineRule="exact"/>
        <w:outlineLvl w:val="0"/>
        <w:rPr>
          <w:rFonts w:ascii="宋体" w:hAnsi="宋体" w:cs="宋体"/>
          <w:b/>
          <w:sz w:val="24"/>
        </w:rPr>
      </w:pPr>
      <w:r>
        <w:rPr>
          <w:rFonts w:hint="eastAsia" w:ascii="宋体" w:hAnsi="宋体" w:cs="宋体"/>
          <w:b/>
          <w:sz w:val="24"/>
        </w:rPr>
        <w:t>7 检验和验收</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7</w:t>
      </w:r>
      <w:r>
        <w:rPr>
          <w:rFonts w:ascii="宋体" w:hAnsi="宋体" w:cs="宋体"/>
          <w:sz w:val="24"/>
        </w:rPr>
        <w:t>.1</w:t>
      </w:r>
      <w:r>
        <w:rPr>
          <w:rFonts w:hint="eastAsia" w:ascii="宋体" w:hAnsi="宋体" w:cs="宋体"/>
          <w:sz w:val="24"/>
        </w:rPr>
        <w:t xml:space="preserve"> 乙方按月提交服务报告，丙方与甲方一同进行检验，并依据检验结果出具意见书；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本项目实施过程中，乙方应接受甲方的统一指导和工作安排，落实</w:t>
      </w:r>
      <w:r>
        <w:rPr>
          <w:rFonts w:hint="eastAsia" w:ascii="宋体" w:hAnsi="宋体" w:cs="宋体"/>
          <w:b/>
          <w:sz w:val="24"/>
          <w:u w:val="single"/>
        </w:rPr>
        <w:t>6 服务期限、地点和内容</w:t>
      </w:r>
      <w:r>
        <w:rPr>
          <w:rFonts w:hint="eastAsia" w:ascii="宋体" w:hAnsi="宋体" w:cs="宋体"/>
          <w:bCs/>
          <w:sz w:val="24"/>
        </w:rPr>
        <w:t>中规定的</w:t>
      </w:r>
      <w:r>
        <w:rPr>
          <w:rFonts w:hint="eastAsia" w:ascii="宋体" w:hAnsi="宋体" w:cs="宋体"/>
          <w:sz w:val="24"/>
        </w:rPr>
        <w:t>有关工作任务和要求，满足杭州市地下隐患智防系统的应用需求。</w:t>
      </w:r>
    </w:p>
    <w:p>
      <w:pPr>
        <w:tabs>
          <w:tab w:val="left" w:pos="360"/>
          <w:tab w:val="left" w:pos="540"/>
          <w:tab w:val="left" w:pos="1080"/>
        </w:tabs>
        <w:spacing w:line="560" w:lineRule="exact"/>
        <w:ind w:firstLine="480" w:firstLineChars="200"/>
        <w:rPr>
          <w:rFonts w:ascii="宋体" w:hAnsi="宋体" w:cs="宋体"/>
          <w:sz w:val="24"/>
        </w:rPr>
      </w:pPr>
      <w:r>
        <w:rPr>
          <w:rFonts w:ascii="宋体" w:hAnsi="宋体" w:cs="宋体"/>
          <w:sz w:val="24"/>
        </w:rPr>
        <w:t>7.3</w:t>
      </w:r>
      <w:r>
        <w:rPr>
          <w:rFonts w:hint="eastAsia" w:ascii="宋体" w:hAnsi="宋体" w:cs="宋体"/>
          <w:sz w:val="24"/>
        </w:rPr>
        <w:t>合同标的内容履行完毕后，乙方应配合丙方按照甲方要求完成项目验收。</w:t>
      </w:r>
    </w:p>
    <w:p>
      <w:pPr>
        <w:spacing w:line="560" w:lineRule="exact"/>
        <w:outlineLvl w:val="0"/>
        <w:rPr>
          <w:rFonts w:ascii="宋体" w:hAnsi="宋体" w:cs="宋体"/>
          <w:b/>
          <w:sz w:val="24"/>
        </w:rPr>
      </w:pPr>
      <w:r>
        <w:rPr>
          <w:rFonts w:hint="eastAsia" w:ascii="宋体" w:hAnsi="宋体" w:cs="宋体"/>
          <w:b/>
          <w:sz w:val="24"/>
        </w:rPr>
        <w:t>8技术规范</w:t>
      </w:r>
    </w:p>
    <w:p>
      <w:pPr>
        <w:spacing w:line="560" w:lineRule="exact"/>
        <w:ind w:firstLine="480" w:firstLineChars="200"/>
        <w:rPr>
          <w:rFonts w:ascii="宋体" w:hAnsi="宋体" w:cs="宋体"/>
          <w:sz w:val="24"/>
        </w:rPr>
      </w:pPr>
      <w:r>
        <w:rPr>
          <w:rFonts w:hint="eastAsia" w:ascii="宋体" w:hAnsi="宋体" w:cs="宋体"/>
          <w:sz w:val="24"/>
        </w:rPr>
        <w:t>服务所应遵守的技术规范应与招标文件规定的技术规范和技术规范附件(如果有的话)及其技术规范偏差表(如果被甲方和丙方接受的话)相一致；如果招标文件中没有技术规范的相应说明，那么应以国家有关部门最新颁布的相应标准和规范为准。</w:t>
      </w:r>
    </w:p>
    <w:p>
      <w:pPr>
        <w:spacing w:line="560" w:lineRule="exact"/>
        <w:outlineLvl w:val="0"/>
        <w:rPr>
          <w:rFonts w:ascii="宋体" w:hAnsi="宋体" w:cs="宋体"/>
          <w:b/>
          <w:sz w:val="24"/>
        </w:rPr>
      </w:pPr>
      <w:r>
        <w:rPr>
          <w:rFonts w:hint="eastAsia" w:ascii="宋体" w:hAnsi="宋体" w:cs="宋体"/>
          <w:b/>
          <w:sz w:val="24"/>
        </w:rPr>
        <w:t>9 知识产权</w:t>
      </w:r>
    </w:p>
    <w:p>
      <w:pPr>
        <w:spacing w:line="56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.1</w:t>
      </w:r>
      <w:r>
        <w:rPr>
          <w:rFonts w:hint="eastAsia" w:ascii="宋体" w:hAnsi="宋体" w:cs="宋体"/>
          <w:sz w:val="24"/>
        </w:rPr>
        <w:t>乙方应保证其提供的服务不受任何第四方提出的侵犯其著作权、商标权、专利权等知识产权方面的起诉；如果任何第四方提出侵权指控，那么乙方须与该第四方交涉并承担由此发生的一切责任、费用和赔偿；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.2</w:t>
      </w:r>
      <w:r>
        <w:rPr>
          <w:rFonts w:hint="eastAsia" w:ascii="宋体" w:hAnsi="宋体" w:cs="宋体"/>
          <w:sz w:val="24"/>
        </w:rPr>
        <w:t>具有知识产权的标的，其知识产权由甲、丙方共同所有。</w:t>
      </w:r>
    </w:p>
    <w:p>
      <w:pPr>
        <w:spacing w:line="560" w:lineRule="exact"/>
        <w:outlineLvl w:val="0"/>
        <w:rPr>
          <w:rFonts w:ascii="宋体" w:hAnsi="宋体" w:cs="宋体"/>
          <w:b/>
          <w:sz w:val="24"/>
        </w:rPr>
      </w:pPr>
      <w:r>
        <w:rPr>
          <w:rFonts w:hint="eastAsia" w:ascii="宋体" w:hAnsi="宋体" w:cs="宋体"/>
          <w:b/>
          <w:sz w:val="24"/>
        </w:rPr>
        <w:t>10履约检查和问题反馈</w:t>
      </w:r>
    </w:p>
    <w:p>
      <w:pPr>
        <w:spacing w:line="56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.1</w:t>
      </w:r>
      <w:r>
        <w:rPr>
          <w:rFonts w:hint="eastAsia" w:ascii="宋体" w:hAnsi="宋体" w:cs="宋体"/>
          <w:sz w:val="24"/>
        </w:rPr>
        <w:t>丙方有权在其认为必要时，对乙方是否能够按照合同约定提供服务进行履约检查，以确保乙方所提供的服务能够依约满足丙方本项目需求，但不得因履约检查妨碍乙方的正常工作，乙方应予积极配合；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2甲方有权在其认为必要时，对乙方是否能够按照合同约定提供服务进行抽查，以确保乙方所提供的服务能够依约满足丙方本项目需求，但不得因抽查妨碍乙方的正常工作，乙方应予积极配合；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3 合同履行期间，丙方有权将履行过程中出现的问题反馈给乙方，双方当事人应以书面形式约定需要完善和改进的内容。</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1技术资料和保密义务</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1</w:t>
      </w:r>
      <w:r>
        <w:rPr>
          <w:rFonts w:ascii="宋体" w:hAnsi="宋体" w:cs="宋体"/>
          <w:sz w:val="24"/>
        </w:rPr>
        <w:t>.1</w:t>
      </w:r>
      <w:r>
        <w:rPr>
          <w:rFonts w:hint="eastAsia" w:ascii="宋体" w:hAnsi="宋体" w:cs="宋体"/>
          <w:sz w:val="24"/>
        </w:rPr>
        <w:t xml:space="preserve"> 乙方有权依据合同约定和项目需要，向丙方了解有关情况，调阅有关资料等，丙方应予积极配合；</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1</w:t>
      </w:r>
      <w:r>
        <w:rPr>
          <w:rFonts w:ascii="宋体" w:hAnsi="宋体" w:cs="宋体"/>
          <w:sz w:val="24"/>
        </w:rPr>
        <w:t>.2</w:t>
      </w:r>
      <w:r>
        <w:rPr>
          <w:rFonts w:hint="eastAsia" w:ascii="宋体" w:hAnsi="宋体" w:cs="宋体"/>
          <w:sz w:val="24"/>
        </w:rPr>
        <w:t xml:space="preserve"> 乙方有义务妥善保管和保护由丙方提供的前款信息和资料等；</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1</w:t>
      </w:r>
      <w:r>
        <w:rPr>
          <w:rFonts w:ascii="宋体" w:hAnsi="宋体" w:cs="宋体"/>
          <w:sz w:val="24"/>
        </w:rPr>
        <w:t>.3</w:t>
      </w:r>
      <w:r>
        <w:rPr>
          <w:rFonts w:hint="eastAsia" w:ascii="宋体" w:hAnsi="宋体" w:cs="宋体"/>
          <w:sz w:val="24"/>
        </w:rPr>
        <w:t xml:space="preserve"> 除非依照法律规定或者对方当事人的书面同意，任何一方均应保证不向外任何第四方提供或披露有关合同的或者履行合同过程中知悉的对方当事人任何未公开的信息和资料，包括但不限于技术情报、技术资料、商业秘密和商业信息等，并采取一切合理和必要措施和方式防止任何第四方接触到对方当事人的上述保密信息和资料；</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1</w:t>
      </w:r>
      <w:r>
        <w:rPr>
          <w:rFonts w:ascii="宋体" w:hAnsi="宋体" w:cs="宋体"/>
          <w:sz w:val="24"/>
        </w:rPr>
        <w:t>.</w:t>
      </w:r>
      <w:r>
        <w:rPr>
          <w:rFonts w:hint="eastAsia" w:ascii="宋体" w:hAnsi="宋体" w:cs="宋体"/>
          <w:sz w:val="24"/>
        </w:rPr>
        <w:t>4 乙方应提供保密承诺书，确保项目参建人员对所接触到的丙方的数据在使用和处理过程中不出境、合同终止后应立即消除数据。</w:t>
      </w:r>
    </w:p>
    <w:p>
      <w:pPr>
        <w:spacing w:line="560" w:lineRule="exact"/>
        <w:ind w:firstLine="480" w:firstLineChars="200"/>
        <w:rPr>
          <w:rFonts w:ascii="宋体" w:hAnsi="宋体" w:cs="宋体"/>
          <w:sz w:val="24"/>
        </w:rPr>
      </w:pPr>
      <w:r>
        <w:rPr>
          <w:rFonts w:ascii="宋体" w:hAnsi="宋体" w:cs="宋体"/>
          <w:sz w:val="24"/>
        </w:rPr>
        <w:t xml:space="preserve">11.5 </w:t>
      </w:r>
      <w:r>
        <w:rPr>
          <w:rFonts w:hint="eastAsia" w:ascii="宋体" w:hAnsi="宋体" w:cs="宋体"/>
          <w:sz w:val="24"/>
        </w:rPr>
        <w:t>丙方应当主要负责项目的所有外部关系的联系与协调，为乙方开展工作提供良好的外部条件。</w:t>
      </w:r>
    </w:p>
    <w:p>
      <w:pPr>
        <w:spacing w:line="560" w:lineRule="exact"/>
        <w:ind w:firstLine="480" w:firstLineChars="200"/>
        <w:rPr>
          <w:rFonts w:ascii="宋体" w:hAnsi="宋体" w:cs="宋体"/>
          <w:sz w:val="24"/>
        </w:rPr>
      </w:pPr>
      <w:r>
        <w:rPr>
          <w:rFonts w:ascii="宋体" w:hAnsi="宋体" w:cs="宋体"/>
          <w:sz w:val="24"/>
        </w:rPr>
        <w:t xml:space="preserve">11.6 </w:t>
      </w:r>
      <w:r>
        <w:rPr>
          <w:rFonts w:hint="eastAsia" w:ascii="宋体" w:hAnsi="宋体" w:cs="宋体"/>
          <w:sz w:val="24"/>
        </w:rPr>
        <w:t>丙方应当按双方约定的内容和时间，经丙方汇总和审核后，向乙方提供与项目有关的资料和数据；丙方提供的资料或数据存在问题的，丙方应当按双方约定的时间，尽快完成问题处理和反馈。</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2网络安全责任</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.1</w:t>
      </w:r>
      <w:r>
        <w:rPr>
          <w:rFonts w:hint="eastAsia" w:ascii="宋体" w:hAnsi="宋体" w:cs="宋体"/>
          <w:sz w:val="24"/>
        </w:rPr>
        <w:t xml:space="preserve"> 乙方不得制造或者故意输入、传播计算机病毒和其他有害数据，不得利用非法手段复制、截收、篡改计算机信息系统中的数据，若乙方发现第四方有上述行为，应立即采取有效措施阻止，并通知丙方，因乙方原因或乙方未及时通知并应对上述情况所产生的一切后果，由乙方承担。</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.2</w:t>
      </w:r>
      <w:r>
        <w:rPr>
          <w:rFonts w:hint="eastAsia" w:ascii="宋体" w:hAnsi="宋体" w:cs="宋体"/>
          <w:sz w:val="24"/>
        </w:rPr>
        <w:t xml:space="preserve"> 乙方项目实施人员禁止利用扫描、监听、伪装等工具对网络和服务器进行恶意攻击，禁止非法侵入他人网络和服务器系统，禁止利用计算机和网络干扰他人正常工作行为，若乙方发现第四方有上述行为，应立即采取有效措施阻止，并通知丙方，因乙方原因或乙方未及时通知并应对上述情况所产生的一切后果，由乙方承担。</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.3</w:t>
      </w:r>
      <w:r>
        <w:rPr>
          <w:rFonts w:hint="eastAsia" w:ascii="宋体" w:hAnsi="宋体" w:cs="宋体"/>
          <w:sz w:val="24"/>
        </w:rPr>
        <w:t xml:space="preserve"> 乙方应建立有害信息处置机制及重大信息安全事件应急处置和报告制度,规范有害信息处置流程,在法律、法规保障下,及时、迅速地处置网络有害信息，确保发生网络安全问题时各项应急工作高效、有序地进行,最大限度地减少损失。</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.4</w:t>
      </w:r>
      <w:r>
        <w:rPr>
          <w:rFonts w:hint="eastAsia" w:ascii="宋体" w:hAnsi="宋体" w:cs="宋体"/>
          <w:sz w:val="24"/>
        </w:rPr>
        <w:t xml:space="preserve">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.5</w:t>
      </w:r>
      <w:r>
        <w:rPr>
          <w:rFonts w:hint="eastAsia" w:ascii="宋体" w:hAnsi="宋体" w:cs="宋体"/>
          <w:sz w:val="24"/>
        </w:rPr>
        <w:t xml:space="preserve"> 乙方实施项目时，应提出数据安全控制要求，并提出有效的数据安全技术手段，实施过程应满足以下要求：</w:t>
      </w:r>
    </w:p>
    <w:p>
      <w:pPr>
        <w:spacing w:line="560" w:lineRule="exact"/>
        <w:ind w:firstLine="480" w:firstLineChars="200"/>
        <w:rPr>
          <w:rFonts w:ascii="宋体" w:hAnsi="宋体" w:cs="宋体"/>
          <w:sz w:val="24"/>
        </w:rPr>
      </w:pPr>
      <w:r>
        <w:rPr>
          <w:rFonts w:hint="eastAsia" w:ascii="宋体" w:hAnsi="宋体" w:cs="宋体"/>
          <w:sz w:val="24"/>
        </w:rPr>
        <w:t>1)开发测试环境数据安全管理和数据防泄漏管理的级别不低于生产环境；</w:t>
      </w:r>
    </w:p>
    <w:p>
      <w:pPr>
        <w:spacing w:line="560" w:lineRule="exact"/>
        <w:ind w:firstLine="480" w:firstLineChars="200"/>
        <w:rPr>
          <w:rFonts w:ascii="宋体" w:hAnsi="宋体" w:cs="宋体"/>
          <w:sz w:val="24"/>
        </w:rPr>
      </w:pPr>
      <w:r>
        <w:rPr>
          <w:rFonts w:hint="eastAsia" w:ascii="宋体" w:hAnsi="宋体" w:cs="宋体"/>
          <w:sz w:val="24"/>
        </w:rPr>
        <w:t>2)数据从生产业务环境导入开发、测试环境时，须获得授权；</w:t>
      </w:r>
    </w:p>
    <w:p>
      <w:pPr>
        <w:spacing w:line="560" w:lineRule="exact"/>
        <w:ind w:firstLine="480" w:firstLineChars="200"/>
        <w:rPr>
          <w:rFonts w:ascii="宋体" w:hAnsi="宋体" w:cs="宋体"/>
          <w:sz w:val="24"/>
        </w:rPr>
      </w:pPr>
      <w:r>
        <w:rPr>
          <w:rFonts w:hint="eastAsia" w:ascii="宋体" w:hAnsi="宋体" w:cs="宋体"/>
          <w:sz w:val="24"/>
        </w:rPr>
        <w:t>3)数据从生产环境导入开发、测试环境时，须采取有效措施进行脱敏；</w:t>
      </w:r>
    </w:p>
    <w:p>
      <w:pPr>
        <w:spacing w:line="560" w:lineRule="exact"/>
        <w:ind w:firstLine="480" w:firstLineChars="200"/>
        <w:rPr>
          <w:rFonts w:ascii="宋体" w:hAnsi="宋体" w:cs="宋体"/>
          <w:sz w:val="24"/>
        </w:rPr>
      </w:pPr>
      <w:r>
        <w:rPr>
          <w:rFonts w:hint="eastAsia" w:ascii="宋体" w:hAnsi="宋体" w:cs="宋体"/>
          <w:sz w:val="24"/>
        </w:rPr>
        <w:t>4)数据从生产环境导入开发、测试环境时，在使用移动介质导入时，须使用专用、受控的存储介质，介质上的数据须加密。专用存储介质应由专人保管，并对使用情况进行登记。导入后，须及时删除介质上的数据；</w:t>
      </w:r>
    </w:p>
    <w:p>
      <w:pPr>
        <w:spacing w:line="560" w:lineRule="exact"/>
        <w:ind w:firstLine="480" w:firstLineChars="200"/>
        <w:rPr>
          <w:rFonts w:ascii="宋体" w:hAnsi="宋体" w:cs="宋体"/>
          <w:sz w:val="24"/>
        </w:rPr>
      </w:pPr>
      <w:r>
        <w:rPr>
          <w:rFonts w:hint="eastAsia" w:ascii="宋体" w:hAnsi="宋体" w:cs="宋体"/>
          <w:sz w:val="24"/>
        </w:rPr>
        <w:t>5)项目运维人员原则上须在受控终端上开展工作。任何终端未经授权，不得接入开发、测试与生产环境；</w:t>
      </w:r>
    </w:p>
    <w:p>
      <w:pPr>
        <w:spacing w:line="560" w:lineRule="exact"/>
        <w:ind w:firstLine="480" w:firstLineChars="200"/>
        <w:rPr>
          <w:rFonts w:ascii="宋体" w:hAnsi="宋体" w:cs="宋体"/>
          <w:sz w:val="24"/>
        </w:rPr>
      </w:pPr>
      <w:r>
        <w:rPr>
          <w:rFonts w:hint="eastAsia" w:ascii="宋体" w:hAnsi="宋体" w:cs="宋体"/>
          <w:sz w:val="24"/>
        </w:rPr>
        <w:t>6)未经授权，任何人员不得将开发、测试、生产环境中的数据带离开发、测试、生产环境；</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.6</w:t>
      </w:r>
      <w:r>
        <w:rPr>
          <w:rFonts w:hint="eastAsia" w:ascii="宋体" w:hAnsi="宋体" w:cs="宋体"/>
          <w:sz w:val="24"/>
        </w:rPr>
        <w:t xml:space="preserve">一旦发现从事下列危害计算机信息网络安全的活动，乙方应做好记录并立即向丙方报告，丙方汇总并向甲方汇报： </w:t>
      </w:r>
    </w:p>
    <w:p>
      <w:pPr>
        <w:spacing w:line="560" w:lineRule="exact"/>
        <w:ind w:firstLine="480" w:firstLineChars="200"/>
        <w:rPr>
          <w:rFonts w:ascii="宋体" w:hAnsi="宋体" w:cs="宋体"/>
          <w:sz w:val="24"/>
        </w:rPr>
      </w:pPr>
      <w:r>
        <w:rPr>
          <w:rFonts w:hint="eastAsia" w:ascii="宋体" w:hAnsi="宋体" w:cs="宋体"/>
          <w:sz w:val="24"/>
        </w:rPr>
        <w:t xml:space="preserve">1)未经允许进入计算机信息网络或使用计算机信息网络资源; </w:t>
      </w:r>
    </w:p>
    <w:p>
      <w:pPr>
        <w:spacing w:line="560" w:lineRule="exact"/>
        <w:ind w:firstLine="480" w:firstLineChars="200"/>
        <w:rPr>
          <w:rFonts w:ascii="宋体" w:hAnsi="宋体" w:cs="宋体"/>
          <w:sz w:val="24"/>
        </w:rPr>
      </w:pPr>
      <w:r>
        <w:rPr>
          <w:rFonts w:hint="eastAsia" w:ascii="宋体" w:hAnsi="宋体" w:cs="宋体"/>
          <w:sz w:val="24"/>
        </w:rPr>
        <w:t xml:space="preserve">2)未经允许对计算机信息网络功能进行删除、修改或增加; </w:t>
      </w:r>
    </w:p>
    <w:p>
      <w:pPr>
        <w:spacing w:line="560" w:lineRule="exact"/>
        <w:ind w:firstLine="480" w:firstLineChars="200"/>
        <w:rPr>
          <w:rFonts w:ascii="宋体" w:hAnsi="宋体" w:cs="宋体"/>
          <w:sz w:val="24"/>
        </w:rPr>
      </w:pPr>
      <w:r>
        <w:rPr>
          <w:rFonts w:hint="eastAsia" w:ascii="宋体" w:hAnsi="宋体" w:cs="宋体"/>
          <w:sz w:val="24"/>
        </w:rPr>
        <w:t xml:space="preserve">3)未经允许对计算机信息网络中存储、处理或传输的数据和应用程序进行删除、修改或增加; </w:t>
      </w:r>
    </w:p>
    <w:p>
      <w:pPr>
        <w:spacing w:line="560" w:lineRule="exact"/>
        <w:ind w:firstLine="480" w:firstLineChars="200"/>
        <w:rPr>
          <w:rFonts w:ascii="宋体" w:hAnsi="宋体" w:cs="宋体"/>
          <w:sz w:val="24"/>
        </w:rPr>
      </w:pPr>
      <w:r>
        <w:rPr>
          <w:rFonts w:hint="eastAsia" w:ascii="宋体" w:hAnsi="宋体" w:cs="宋体"/>
          <w:sz w:val="24"/>
        </w:rPr>
        <w:t xml:space="preserve">4)故意制作、传播计算机病毒等破坏性程序; </w:t>
      </w:r>
    </w:p>
    <w:p>
      <w:pPr>
        <w:spacing w:line="560" w:lineRule="exact"/>
        <w:ind w:firstLine="480" w:firstLineChars="200"/>
        <w:rPr>
          <w:rFonts w:ascii="宋体" w:hAnsi="宋体" w:cs="宋体"/>
          <w:sz w:val="24"/>
        </w:rPr>
      </w:pPr>
      <w:r>
        <w:rPr>
          <w:rFonts w:hint="eastAsia" w:ascii="宋体" w:hAnsi="宋体" w:cs="宋体"/>
          <w:sz w:val="24"/>
        </w:rPr>
        <w:t>5)从事其他危害计算机信息网络安全的活动。</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2</w:t>
      </w:r>
      <w:r>
        <w:rPr>
          <w:rFonts w:ascii="宋体" w:hAnsi="宋体" w:cs="宋体"/>
          <w:sz w:val="24"/>
        </w:rPr>
        <w:t>.7</w:t>
      </w:r>
      <w:r>
        <w:rPr>
          <w:rFonts w:hint="eastAsia" w:ascii="宋体" w:hAnsi="宋体" w:cs="宋体"/>
          <w:sz w:val="24"/>
        </w:rPr>
        <w:t>乙方应当保证在本合同履行过程中以及合同履行完毕后50年内，不得将本合同以及本合同履行过程中获得（包括不限于记忆、摘抄、复制、影印、拷贝、刻录、摄像、拍照等）信息或数据、资料等，未经丙方书面同意单方面自行保留、留存或提供给任何第四方）。所有信息均应当立即销毁，不允许进行保留。并不得将获悉的内容以口头或其他方式透露给第四方。否则都构成根本违约。</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3质量保证</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3</w:t>
      </w:r>
      <w:r>
        <w:rPr>
          <w:rFonts w:ascii="宋体" w:hAnsi="宋体" w:cs="宋体"/>
          <w:sz w:val="24"/>
        </w:rPr>
        <w:t>.1</w:t>
      </w:r>
      <w:r>
        <w:rPr>
          <w:rFonts w:hint="eastAsia" w:ascii="宋体" w:hAnsi="宋体" w:cs="宋体"/>
          <w:sz w:val="24"/>
        </w:rPr>
        <w:t xml:space="preserve"> 乙方应建立和完善履行合同的内部质量保证体系，并提供相关内部规章制度给丙方，以便丙方进行监督检查；</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3</w:t>
      </w:r>
      <w:r>
        <w:rPr>
          <w:rFonts w:ascii="宋体" w:hAnsi="宋体" w:cs="宋体"/>
          <w:sz w:val="24"/>
        </w:rPr>
        <w:t>.2</w:t>
      </w:r>
      <w:r>
        <w:rPr>
          <w:rFonts w:hint="eastAsia" w:ascii="宋体" w:hAnsi="宋体" w:cs="宋体"/>
          <w:sz w:val="24"/>
        </w:rPr>
        <w:t xml:space="preserve"> 乙方应保证履行合同的人员数量和素质、软件和硬件设备的配置、场地、环境和设施等满足全面履行合同的要求，并应接受丙方的监督检查。</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4延迟履行</w:t>
      </w:r>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丙方；丙方收到乙方通知后，认为其理由正当的，可以书面形式酌情同意乙方可以延长履行的具体时间。</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5合同变更</w:t>
      </w:r>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6合同转让和分包</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6</w:t>
      </w:r>
      <w:r>
        <w:rPr>
          <w:rFonts w:ascii="宋体" w:hAnsi="宋体" w:cs="宋体"/>
          <w:sz w:val="24"/>
        </w:rPr>
        <w:t>.1</w:t>
      </w:r>
      <w:r>
        <w:rPr>
          <w:rFonts w:hint="eastAsia" w:ascii="宋体" w:hAnsi="宋体" w:cs="宋体"/>
          <w:sz w:val="24"/>
        </w:rPr>
        <w:t>合同的权利义务依法不得转让，但经丙方书面同意，乙方可以依法采取分包方式履行合同，即：依法可以将合同项下的部分非主体、非关键性工作分包给他人完成，接受分包的人应当具备相应的资格条件，并不得再次分包，且乙方应就分包项目向丙方负责，并与分包供应商就分包项目向丙方承担连带责任。</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6</w:t>
      </w:r>
      <w:r>
        <w:rPr>
          <w:rFonts w:ascii="宋体" w:hAnsi="宋体" w:cs="宋体"/>
          <w:sz w:val="24"/>
        </w:rPr>
        <w:t>.2</w:t>
      </w:r>
      <w:r>
        <w:rPr>
          <w:rFonts w:hint="eastAsia" w:ascii="宋体" w:hAnsi="宋体" w:cs="宋体"/>
          <w:sz w:val="24"/>
        </w:rPr>
        <w:t>乙方采取分包方式履行合同的，丙方可直接向分包供应商支付款项。</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7不可抗力</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7</w:t>
      </w:r>
      <w:r>
        <w:rPr>
          <w:rFonts w:ascii="宋体" w:hAnsi="宋体" w:cs="宋体"/>
          <w:sz w:val="24"/>
        </w:rPr>
        <w:t>.1</w:t>
      </w:r>
      <w:r>
        <w:rPr>
          <w:rFonts w:hint="eastAsia" w:ascii="宋体" w:hAnsi="宋体" w:cs="宋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7</w:t>
      </w:r>
      <w:r>
        <w:rPr>
          <w:rFonts w:ascii="宋体" w:hAnsi="宋体" w:cs="宋体"/>
          <w:sz w:val="24"/>
        </w:rPr>
        <w:t>.2</w:t>
      </w:r>
      <w:r>
        <w:rPr>
          <w:rFonts w:hint="eastAsia" w:ascii="宋体" w:hAnsi="宋体" w:cs="宋体"/>
          <w:sz w:val="24"/>
        </w:rPr>
        <w:t xml:space="preserve"> 因不可抗力致使不能实现合同目的的，当事人可以解除合同；</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7</w:t>
      </w:r>
      <w:r>
        <w:rPr>
          <w:rFonts w:ascii="宋体" w:hAnsi="宋体" w:cs="宋体"/>
          <w:sz w:val="24"/>
        </w:rPr>
        <w:t>.3</w:t>
      </w:r>
      <w:r>
        <w:rPr>
          <w:rFonts w:hint="eastAsia" w:ascii="宋体" w:hAnsi="宋体" w:cs="宋体"/>
          <w:sz w:val="24"/>
        </w:rPr>
        <w:t xml:space="preserve"> 因不可抗力致使合同有变更必要的，双方当事人应在</w:t>
      </w:r>
      <w:r>
        <w:rPr>
          <w:rFonts w:hint="eastAsia" w:ascii="宋体" w:hAnsi="宋体" w:cs="宋体"/>
          <w:b/>
          <w:iCs/>
          <w:sz w:val="24"/>
          <w:u w:val="single"/>
        </w:rPr>
        <w:t>6 服务期限、地点和内容</w:t>
      </w:r>
      <w:r>
        <w:rPr>
          <w:rFonts w:hint="eastAsia" w:ascii="宋体" w:hAnsi="宋体" w:cs="宋体"/>
          <w:sz w:val="24"/>
        </w:rPr>
        <w:t>约定时间内以书面形式变更合同；</w:t>
      </w:r>
    </w:p>
    <w:p>
      <w:pPr>
        <w:spacing w:line="560" w:lineRule="exact"/>
        <w:ind w:firstLine="480" w:firstLineChars="200"/>
        <w:outlineLvl w:val="0"/>
        <w:rPr>
          <w:rFonts w:ascii="宋体" w:hAnsi="宋体" w:cs="宋体"/>
          <w:sz w:val="24"/>
        </w:rPr>
      </w:pPr>
      <w:r>
        <w:rPr>
          <w:rFonts w:ascii="宋体" w:hAnsi="宋体" w:cs="宋体"/>
          <w:sz w:val="24"/>
        </w:rPr>
        <w:t>17.4</w:t>
      </w:r>
      <w:r>
        <w:rPr>
          <w:rFonts w:hint="eastAsia" w:ascii="宋体" w:hAnsi="宋体" w:cs="宋体"/>
          <w:sz w:val="24"/>
        </w:rPr>
        <w:t>受不可抗力影响的一方在不可抗力发生后，应在</w:t>
      </w:r>
      <w:r>
        <w:rPr>
          <w:rFonts w:hint="eastAsia" w:ascii="宋体" w:hAnsi="宋体" w:cs="宋体"/>
          <w:b/>
          <w:sz w:val="24"/>
        </w:rPr>
        <w:t>6 服务期限、地点和内容</w:t>
      </w:r>
      <w:r>
        <w:rPr>
          <w:rFonts w:hint="eastAsia" w:ascii="宋体" w:hAnsi="宋体" w:cs="宋体"/>
          <w:iCs/>
          <w:sz w:val="24"/>
        </w:rPr>
        <w:t>约定时间内以书面形式通知对方当事人，并在</w:t>
      </w:r>
      <w:r>
        <w:rPr>
          <w:rFonts w:hint="eastAsia" w:ascii="宋体" w:hAnsi="宋体" w:cs="宋体"/>
          <w:b/>
          <w:sz w:val="24"/>
        </w:rPr>
        <w:t>6 服务期限、地点和内容</w:t>
      </w:r>
      <w:r>
        <w:rPr>
          <w:rFonts w:hint="eastAsia" w:ascii="宋体" w:hAnsi="宋体" w:cs="宋体"/>
          <w:iCs/>
          <w:sz w:val="24"/>
        </w:rPr>
        <w:t>约定时间内，将有关</w:t>
      </w:r>
      <w:r>
        <w:rPr>
          <w:rFonts w:hint="eastAsia" w:ascii="宋体" w:hAnsi="宋体" w:cs="宋体"/>
          <w:sz w:val="24"/>
        </w:rPr>
        <w:t>部门出具的证明文件送达对方当事人。</w:t>
      </w:r>
    </w:p>
    <w:p>
      <w:pPr>
        <w:spacing w:line="560" w:lineRule="exact"/>
        <w:outlineLvl w:val="0"/>
        <w:rPr>
          <w:rFonts w:ascii="宋体" w:hAnsi="宋体" w:cs="宋体"/>
          <w:b/>
          <w:sz w:val="24"/>
        </w:rPr>
      </w:pPr>
      <w:r>
        <w:rPr>
          <w:rFonts w:ascii="宋体" w:hAnsi="宋体" w:cs="宋体"/>
          <w:b/>
          <w:sz w:val="24"/>
        </w:rPr>
        <w:t>1</w:t>
      </w:r>
      <w:r>
        <w:rPr>
          <w:rFonts w:hint="eastAsia" w:ascii="宋体" w:hAnsi="宋体" w:cs="宋体"/>
          <w:b/>
          <w:sz w:val="24"/>
        </w:rPr>
        <w:t>8税费</w:t>
      </w:r>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480" w:lineRule="auto"/>
        <w:outlineLvl w:val="0"/>
        <w:rPr>
          <w:rFonts w:ascii="宋体" w:hAnsi="宋体" w:cs="宋体"/>
          <w:b/>
          <w:sz w:val="24"/>
        </w:rPr>
      </w:pPr>
      <w:r>
        <w:rPr>
          <w:rFonts w:ascii="宋体" w:hAnsi="宋体" w:cs="宋体"/>
          <w:b/>
          <w:sz w:val="24"/>
        </w:rPr>
        <w:t>1</w:t>
      </w:r>
      <w:r>
        <w:rPr>
          <w:rFonts w:hint="eastAsia" w:ascii="宋体" w:hAnsi="宋体" w:cs="宋体"/>
          <w:b/>
          <w:sz w:val="24"/>
        </w:rPr>
        <w:t>9乙方破产</w:t>
      </w:r>
    </w:p>
    <w:p>
      <w:pPr>
        <w:pStyle w:val="171"/>
        <w:spacing w:line="480" w:lineRule="auto"/>
        <w:rPr>
          <w:rFonts w:cs="宋体"/>
          <w:kern w:val="2"/>
          <w:szCs w:val="24"/>
        </w:rPr>
      </w:pPr>
      <w:r>
        <w:rPr>
          <w:rFonts w:hint="eastAsia" w:cs="宋体"/>
          <w:kern w:val="2"/>
          <w:szCs w:val="24"/>
        </w:rPr>
        <w:t>如果乙方破产导致合同无法履行时，丙方可以书面形式通知乙方终止合同且不给予乙方任何补偿和赔偿，但合同的终止不损害或不影响</w:t>
      </w:r>
      <w:r>
        <w:rPr>
          <w:rFonts w:hint="eastAsia" w:cs="宋体"/>
        </w:rPr>
        <w:t>丙方</w:t>
      </w:r>
      <w:r>
        <w:rPr>
          <w:rFonts w:hint="eastAsia" w:cs="宋体"/>
          <w:kern w:val="2"/>
          <w:szCs w:val="24"/>
        </w:rPr>
        <w:t>已经采取或将要采取的任何要求乙方支付违约金、赔偿损失等的行动或补救措施的权利。</w:t>
      </w:r>
    </w:p>
    <w:p>
      <w:pPr>
        <w:spacing w:line="560" w:lineRule="exact"/>
        <w:outlineLvl w:val="0"/>
        <w:rPr>
          <w:rFonts w:ascii="宋体" w:hAnsi="宋体" w:cs="宋体"/>
          <w:b/>
          <w:sz w:val="24"/>
        </w:rPr>
      </w:pPr>
      <w:r>
        <w:rPr>
          <w:rFonts w:hint="eastAsia" w:ascii="宋体" w:hAnsi="宋体" w:cs="宋体"/>
          <w:b/>
          <w:sz w:val="24"/>
        </w:rPr>
        <w:t>20 违约责任</w:t>
      </w:r>
    </w:p>
    <w:p>
      <w:pPr>
        <w:spacing w:line="560" w:lineRule="exact"/>
        <w:ind w:firstLine="480" w:firstLineChars="200"/>
        <w:rPr>
          <w:rFonts w:ascii="宋体" w:hAnsi="宋体" w:cs="宋体"/>
          <w:sz w:val="24"/>
        </w:rPr>
      </w:pPr>
      <w:r>
        <w:rPr>
          <w:rFonts w:hint="eastAsia" w:ascii="宋体" w:hAnsi="宋体" w:cs="宋体"/>
          <w:sz w:val="24"/>
        </w:rPr>
        <w:t>20.1除不可抗力外，如果乙方没有按照本合同约定的期限、地点和方式履行合同，那么丙方可要求乙方支付违约金，违约金按每迟延履行一日的应提供而未提供的服务的价格的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履行服务的违约金计算数额达到前述最高限额之日起，丙方有权在要求乙方支付违约金的同时，书面通知乙方解除本合同，乙方违约的，丙方有权要求乙方承担丙方维权支付的全部维权成本包括不限于诉讼费、律师费、仲裁费、保全保险费、公证费、公告费、鉴定费等；</w:t>
      </w:r>
    </w:p>
    <w:p>
      <w:pPr>
        <w:spacing w:line="560" w:lineRule="exact"/>
        <w:ind w:firstLine="480" w:firstLineChars="200"/>
        <w:rPr>
          <w:rFonts w:ascii="宋体" w:hAnsi="宋体" w:cs="宋体"/>
          <w:sz w:val="24"/>
        </w:rPr>
      </w:pPr>
      <w:r>
        <w:rPr>
          <w:rFonts w:hint="eastAsia" w:ascii="宋体" w:hAnsi="宋体" w:cs="宋体"/>
          <w:sz w:val="24"/>
        </w:rPr>
        <w:t>20.2 除不可抗力外，如果丙方没有按照本合同约定的付款方式付款，那么乙方可要求丙方支付违约金，违约金按每迟延付款一日的应付而未付款的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%；迟延付款的违约金计算数额达到前述最高限额之日起，乙方有权在要求丙方支付违约金的同时，书面通知丙方解除本合同，乙丙方须分别书面通知甲方具体情况；</w:t>
      </w:r>
    </w:p>
    <w:p>
      <w:pPr>
        <w:spacing w:line="560" w:lineRule="exact"/>
        <w:ind w:firstLine="480" w:firstLineChars="200"/>
        <w:rPr>
          <w:rFonts w:ascii="宋体" w:hAnsi="宋体" w:cs="宋体"/>
          <w:sz w:val="24"/>
        </w:rPr>
      </w:pPr>
      <w:r>
        <w:rPr>
          <w:rFonts w:hint="eastAsia" w:ascii="宋体" w:hAnsi="宋体" w:cs="宋体"/>
          <w:sz w:val="24"/>
        </w:rPr>
        <w:t>20.3 除不可抗力外，任何一方未能履行本合同约定的其他主要义务，经书面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20.4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20.5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20.6 如果出现政府采购监督管理部门在处理投诉事项期间，书面通知甲方暂停采购活动的情形，或者询问或质疑事项可能影响中标结果的，导致丙方中止履行合同的情形，均不视为丙方违约。</w:t>
      </w:r>
    </w:p>
    <w:p>
      <w:pPr>
        <w:spacing w:line="560" w:lineRule="exact"/>
        <w:ind w:left="-420" w:leftChars="-200" w:right="-420" w:rightChars="-200" w:firstLine="960" w:firstLineChars="400"/>
        <w:rPr>
          <w:rFonts w:ascii="宋体" w:hAnsi="宋体" w:cs="宋体"/>
          <w:sz w:val="24"/>
        </w:rPr>
      </w:pPr>
      <w:r>
        <w:rPr>
          <w:rFonts w:hint="eastAsia" w:ascii="宋体" w:hAnsi="宋体" w:cs="宋体"/>
          <w:sz w:val="24"/>
        </w:rPr>
        <w:t>20.7违约责任另有约定的，从其约定。</w:t>
      </w:r>
    </w:p>
    <w:p>
      <w:pPr>
        <w:spacing w:line="560" w:lineRule="exact"/>
        <w:outlineLvl w:val="0"/>
        <w:rPr>
          <w:rFonts w:ascii="宋体" w:hAnsi="宋体" w:cs="宋体"/>
          <w:b/>
          <w:sz w:val="24"/>
        </w:rPr>
      </w:pPr>
      <w:r>
        <w:rPr>
          <w:rFonts w:ascii="宋体" w:hAnsi="宋体" w:cs="宋体"/>
          <w:b/>
          <w:sz w:val="24"/>
        </w:rPr>
        <w:t>2</w:t>
      </w:r>
      <w:r>
        <w:rPr>
          <w:rFonts w:hint="eastAsia" w:ascii="宋体" w:hAnsi="宋体" w:cs="宋体"/>
          <w:b/>
          <w:sz w:val="24"/>
        </w:rPr>
        <w:t>1合同争议的解决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本合同履行过程中发生的任何争议，三方当事人均可通过和解或者调解解决；不愿和解、调解或者和解、调解不成的，可以选择以下条款规定的方式解决：</w:t>
      </w:r>
    </w:p>
    <w:p>
      <w:pPr>
        <w:spacing w:line="560" w:lineRule="exact"/>
        <w:ind w:left="-420" w:leftChars="-200" w:right="-420" w:rightChars="-200" w:firstLine="840" w:firstLineChars="350"/>
        <w:rPr>
          <w:rFonts w:ascii="宋体" w:hAnsi="宋体" w:cs="宋体"/>
          <w:sz w:val="24"/>
        </w:rPr>
      </w:pPr>
      <w:r>
        <w:rPr>
          <w:rFonts w:ascii="宋体" w:hAnsi="宋体" w:cs="宋体"/>
          <w:sz w:val="24"/>
        </w:rPr>
        <w:t>2</w:t>
      </w:r>
      <w:r>
        <w:rPr>
          <w:rFonts w:hint="eastAsia" w:ascii="宋体" w:hAnsi="宋体" w:cs="宋体"/>
          <w:sz w:val="24"/>
        </w:rPr>
        <w:t>1.1 将争议提交仲裁委员会依申请仲裁时其现行有效的仲裁规则裁决；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ascii="宋体" w:hAnsi="宋体" w:cs="宋体"/>
          <w:sz w:val="24"/>
        </w:rPr>
        <w:t>2</w:t>
      </w:r>
      <w:r>
        <w:rPr>
          <w:rFonts w:hint="eastAsia" w:ascii="宋体" w:hAnsi="宋体" w:cs="宋体"/>
          <w:sz w:val="24"/>
        </w:rPr>
        <w:t>1.2 向人民法院起诉。</w:t>
      </w:r>
    </w:p>
    <w:p>
      <w:pPr>
        <w:spacing w:line="560" w:lineRule="exact"/>
        <w:outlineLvl w:val="0"/>
        <w:rPr>
          <w:rFonts w:ascii="宋体" w:hAnsi="宋体" w:cs="宋体"/>
          <w:b/>
          <w:sz w:val="24"/>
        </w:rPr>
      </w:pPr>
      <w:r>
        <w:rPr>
          <w:rFonts w:ascii="宋体" w:hAnsi="宋体" w:cs="宋体"/>
          <w:b/>
          <w:sz w:val="24"/>
        </w:rPr>
        <w:t>2</w:t>
      </w:r>
      <w:r>
        <w:rPr>
          <w:rFonts w:hint="eastAsia" w:ascii="宋体" w:hAnsi="宋体" w:cs="宋体"/>
          <w:b/>
          <w:sz w:val="24"/>
        </w:rPr>
        <w:t>2合同中止、终止</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.1</w:t>
      </w:r>
      <w:r>
        <w:rPr>
          <w:rFonts w:hint="eastAsia" w:ascii="宋体" w:hAnsi="宋体" w:cs="宋体"/>
          <w:sz w:val="24"/>
        </w:rPr>
        <w:t xml:space="preserve"> 三方当事人不得擅自中止或者终止合同；</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.2</w:t>
      </w:r>
      <w:r>
        <w:rPr>
          <w:rFonts w:hint="eastAsia" w:ascii="宋体" w:hAnsi="宋体" w:cs="宋体"/>
          <w:sz w:val="24"/>
        </w:rPr>
        <w:t>合同继续履行将损害国家利益和社会公共利益的，三方当事人应当中止或者终止合同。有过错的一方应当承担赔偿责任，三方当事人都有过错的，各自承担相应的责任。</w:t>
      </w:r>
    </w:p>
    <w:p>
      <w:pPr>
        <w:spacing w:line="560" w:lineRule="exact"/>
        <w:outlineLvl w:val="0"/>
        <w:rPr>
          <w:rFonts w:ascii="宋体" w:hAnsi="宋体" w:cs="宋体"/>
          <w:b/>
          <w:sz w:val="24"/>
        </w:rPr>
      </w:pPr>
      <w:r>
        <w:rPr>
          <w:rFonts w:ascii="宋体" w:hAnsi="宋体" w:cs="宋体"/>
          <w:b/>
          <w:sz w:val="24"/>
        </w:rPr>
        <w:t>2</w:t>
      </w:r>
      <w:r>
        <w:rPr>
          <w:rFonts w:hint="eastAsia" w:ascii="宋体" w:hAnsi="宋体" w:cs="宋体"/>
          <w:b/>
          <w:sz w:val="24"/>
        </w:rPr>
        <w:t>3通知和送达</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.1</w:t>
      </w:r>
      <w:r>
        <w:rPr>
          <w:rFonts w:hint="eastAsia" w:ascii="宋体" w:hAnsi="宋体" w:cs="宋体"/>
          <w:sz w:val="24"/>
        </w:rPr>
        <w:t>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.2</w:t>
      </w:r>
      <w:r>
        <w:rPr>
          <w:rFonts w:hint="eastAsia" w:ascii="宋体" w:hAnsi="宋体" w:cs="宋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outlineLvl w:val="0"/>
        <w:rPr>
          <w:rFonts w:ascii="宋体" w:hAnsi="宋体" w:cs="宋体"/>
          <w:b/>
          <w:sz w:val="24"/>
        </w:rPr>
      </w:pPr>
      <w:r>
        <w:rPr>
          <w:rFonts w:ascii="宋体" w:hAnsi="宋体" w:cs="宋体"/>
          <w:b/>
          <w:sz w:val="24"/>
        </w:rPr>
        <w:t>2</w:t>
      </w:r>
      <w:r>
        <w:rPr>
          <w:rFonts w:hint="eastAsia" w:ascii="宋体" w:hAnsi="宋体" w:cs="宋体"/>
          <w:b/>
          <w:sz w:val="24"/>
        </w:rPr>
        <w:t>4 合同生效</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.1</w:t>
      </w:r>
      <w:r>
        <w:rPr>
          <w:rFonts w:hint="eastAsia" w:ascii="宋体" w:hAnsi="宋体" w:cs="宋体"/>
          <w:sz w:val="24"/>
        </w:rPr>
        <w:t xml:space="preserve"> 合同使用汉语书就、变更和解释；</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.2</w:t>
      </w:r>
      <w:r>
        <w:rPr>
          <w:rFonts w:hint="eastAsia" w:ascii="宋体" w:hAnsi="宋体" w:cs="宋体"/>
          <w:sz w:val="24"/>
        </w:rPr>
        <w:t>合同适用中华人民共和国法律。</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.3</w:t>
      </w:r>
      <w:r>
        <w:rPr>
          <w:rFonts w:hint="eastAsia" w:ascii="宋体" w:hAnsi="宋体" w:cs="宋体"/>
          <w:sz w:val="24"/>
        </w:rPr>
        <w:t>对于因丙方原因导致变更、中止或者终止政府采购合同的，丙方应当依照合同约定对供应商受到的损失予以赔偿或者补偿。</w:t>
      </w:r>
    </w:p>
    <w:p>
      <w:pPr>
        <w:spacing w:line="560" w:lineRule="exact"/>
        <w:ind w:firstLine="482" w:firstLineChars="200"/>
        <w:rPr>
          <w:rFonts w:ascii="宋体" w:hAnsi="宋体" w:cs="宋体"/>
          <w:b/>
          <w:bCs/>
          <w:sz w:val="24"/>
        </w:rPr>
      </w:pPr>
      <w:r>
        <w:rPr>
          <w:rFonts w:hint="eastAsia" w:ascii="宋体" w:hAnsi="宋体" w:cs="宋体"/>
          <w:b/>
          <w:bCs/>
          <w:sz w:val="24"/>
        </w:rPr>
        <w:t>本合同自双方当事人盖章或者签字时生效。</w:t>
      </w:r>
    </w:p>
    <w:p>
      <w:pPr>
        <w:pStyle w:val="171"/>
        <w:rPr>
          <w:b/>
          <w:bCs/>
        </w:rPr>
      </w:pPr>
      <w:r>
        <w:rPr>
          <w:rFonts w:hint="eastAsia"/>
          <w:b/>
          <w:bCs/>
        </w:rPr>
        <w:t>本合同一式</w:t>
      </w:r>
      <w:r>
        <w:rPr>
          <w:rFonts w:hint="eastAsia"/>
          <w:b/>
          <w:bCs/>
          <w:u w:val="single"/>
        </w:rPr>
        <w:t>十二</w:t>
      </w:r>
      <w:r>
        <w:rPr>
          <w:rFonts w:hint="eastAsia"/>
          <w:b/>
          <w:bCs/>
        </w:rPr>
        <w:t>份，甲方执</w:t>
      </w:r>
      <w:r>
        <w:rPr>
          <w:rFonts w:hint="eastAsia"/>
          <w:b/>
          <w:bCs/>
          <w:u w:val="single"/>
        </w:rPr>
        <w:t>肆</w:t>
      </w:r>
      <w:r>
        <w:rPr>
          <w:rFonts w:hint="eastAsia"/>
          <w:b/>
          <w:bCs/>
        </w:rPr>
        <w:t>份，乙方执</w:t>
      </w:r>
      <w:r>
        <w:rPr>
          <w:rFonts w:hint="eastAsia"/>
          <w:b/>
          <w:bCs/>
          <w:u w:val="single"/>
        </w:rPr>
        <w:t>肆</w:t>
      </w:r>
      <w:r>
        <w:rPr>
          <w:rFonts w:hint="eastAsia"/>
          <w:b/>
          <w:bCs/>
        </w:rPr>
        <w:t>份，丙方执</w:t>
      </w:r>
      <w:r>
        <w:rPr>
          <w:rFonts w:hint="eastAsia"/>
          <w:b/>
          <w:bCs/>
          <w:u w:val="single"/>
        </w:rPr>
        <w:t>肆</w:t>
      </w:r>
      <w:r>
        <w:rPr>
          <w:rFonts w:hint="eastAsia"/>
          <w:b/>
          <w:bCs/>
        </w:rPr>
        <w:t>份。每份均具有同等法律效力</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w:t>
      </w:r>
      <w:r>
        <w:rPr>
          <w:rFonts w:hint="eastAsia" w:ascii="宋体" w:hAnsi="宋体" w:cs="宋体"/>
          <w:b/>
          <w:sz w:val="24"/>
          <w:lang w:val="zh-CN"/>
        </w:rPr>
        <w:t xml:space="preserve">      </w:t>
      </w:r>
      <w:r>
        <w:rPr>
          <w:rFonts w:ascii="宋体" w:hAnsi="宋体" w:cs="宋体"/>
          <w:b/>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统一社会信用代码： </w:t>
      </w:r>
      <w:r>
        <w:rPr>
          <w:rFonts w:ascii="宋体" w:hAnsi="宋体" w:cs="宋体"/>
          <w:sz w:val="24"/>
          <w:lang w:val="zh-CN"/>
        </w:rPr>
        <w:t xml:space="preserve">                      </w:t>
      </w:r>
      <w:r>
        <w:rPr>
          <w:rFonts w:hint="eastAsia" w:ascii="宋体" w:hAnsi="宋体" w:cs="宋体"/>
          <w:sz w:val="24"/>
          <w:lang w:val="zh-CN"/>
        </w:rPr>
        <w:t>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住所： </w:t>
      </w:r>
      <w:r>
        <w:rPr>
          <w:rFonts w:ascii="宋体" w:hAnsi="宋体" w:cs="宋体"/>
          <w:sz w:val="24"/>
          <w:lang w:val="zh-CN"/>
        </w:rPr>
        <w:t xml:space="preserve">                                  </w:t>
      </w:r>
      <w:r>
        <w:rPr>
          <w:rFonts w:hint="eastAsia" w:ascii="宋体" w:hAnsi="宋体" w:cs="宋体"/>
          <w:sz w:val="24"/>
          <w:lang w:val="zh-CN"/>
        </w:rPr>
        <w:t>住所：</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法定代表人 </w:t>
      </w:r>
      <w:r>
        <w:rPr>
          <w:rFonts w:ascii="宋体" w:hAnsi="宋体" w:cs="宋体"/>
          <w:sz w:val="24"/>
          <w:lang w:val="zh-CN"/>
        </w:rPr>
        <w:t xml:space="preserve">                              </w:t>
      </w:r>
      <w:r>
        <w:rPr>
          <w:rFonts w:hint="eastAsia" w:ascii="宋体" w:hAnsi="宋体" w:cs="宋体"/>
          <w:sz w:val="24"/>
          <w:lang w:val="zh-CN"/>
        </w:rPr>
        <w:t>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或授权代表（签字）：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邮政编码： </w:t>
      </w:r>
      <w:r>
        <w:rPr>
          <w:rFonts w:ascii="宋体" w:hAnsi="宋体" w:cs="宋体"/>
          <w:sz w:val="24"/>
          <w:lang w:val="zh-CN"/>
        </w:rPr>
        <w:t xml:space="preserve">                              </w:t>
      </w:r>
      <w:r>
        <w:rPr>
          <w:rFonts w:hint="eastAsia" w:ascii="宋体" w:hAnsi="宋体" w:cs="宋体"/>
          <w:sz w:val="24"/>
          <w:lang w:val="zh-CN"/>
        </w:rPr>
        <w:t>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 xml:space="preserve">电子邮箱： </w:t>
      </w:r>
      <w:r>
        <w:rPr>
          <w:rFonts w:ascii="宋体" w:hAnsi="宋体" w:cs="宋体"/>
          <w:sz w:val="24"/>
          <w:lang w:val="zh-CN"/>
        </w:rPr>
        <w:t xml:space="preserve">                              </w:t>
      </w:r>
      <w:r>
        <w:rPr>
          <w:rFonts w:hint="eastAsia" w:ascii="宋体" w:hAnsi="宋体" w:cs="宋体"/>
          <w:sz w:val="24"/>
          <w:lang w:val="zh-CN"/>
        </w:rPr>
        <w:t>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                               开户账号：</w:t>
      </w:r>
    </w:p>
    <w:p>
      <w:pPr>
        <w:autoSpaceDE w:val="0"/>
        <w:autoSpaceDN w:val="0"/>
        <w:spacing w:line="560" w:lineRule="exact"/>
        <w:rPr>
          <w:rFonts w:ascii="宋体" w:hAnsi="宋体" w:cs="宋体"/>
          <w:sz w:val="24"/>
          <w:lang w:val="zh-CN"/>
        </w:rPr>
      </w:pPr>
      <w:r>
        <w:rPr>
          <w:rFonts w:hint="eastAsia" w:ascii="宋体" w:hAnsi="宋体" w:cs="宋体"/>
          <w:b/>
          <w:sz w:val="24"/>
        </w:rPr>
        <w:t>丙方</w:t>
      </w:r>
      <w:r>
        <w:rPr>
          <w:rFonts w:hint="eastAsia" w:ascii="宋体" w:hAnsi="宋体" w:cs="宋体"/>
          <w:sz w:val="24"/>
          <w:lang w:val="zh-CN"/>
        </w:rPr>
        <w:t>：</w:t>
      </w:r>
      <w:r>
        <w:rPr>
          <w:rFonts w:hint="eastAsia" w:ascii="宋体" w:hAnsi="宋体" w:cs="宋体"/>
          <w:b/>
          <w:sz w:val="24"/>
          <w:lang w:val="zh-CN"/>
        </w:rPr>
        <w:t xml:space="preserve">      </w:t>
      </w:r>
      <w:r>
        <w:rPr>
          <w:rFonts w:ascii="宋体" w:hAnsi="宋体" w:cs="宋体"/>
          <w:b/>
          <w:sz w:val="24"/>
          <w:lang w:val="zh-CN"/>
        </w:rPr>
        <w:t xml:space="preserve">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统一社会信用代码： </w:t>
      </w:r>
      <w:r>
        <w:rPr>
          <w:rFonts w:ascii="宋体" w:hAnsi="宋体" w:cs="宋体"/>
          <w:sz w:val="24"/>
          <w:lang w:val="zh-CN"/>
        </w:rPr>
        <w:t xml:space="preserve">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住所： </w:t>
      </w:r>
      <w:r>
        <w:rPr>
          <w:rFonts w:ascii="宋体" w:hAnsi="宋体" w:cs="宋体"/>
          <w:sz w:val="24"/>
          <w:lang w:val="zh-CN"/>
        </w:rPr>
        <w:t xml:space="preserve">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法定代表人 </w:t>
      </w:r>
      <w:r>
        <w:rPr>
          <w:rFonts w:ascii="宋体" w:hAnsi="宋体" w:cs="宋体"/>
          <w:sz w:val="24"/>
          <w:lang w:val="zh-CN"/>
        </w:rPr>
        <w:t xml:space="preserve">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联系人：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约定送达地址：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邮政编码： </w:t>
      </w:r>
      <w:r>
        <w:rPr>
          <w:rFonts w:ascii="宋体" w:hAnsi="宋体" w:cs="宋体"/>
          <w:sz w:val="24"/>
          <w:lang w:val="zh-CN"/>
        </w:rPr>
        <w:t xml:space="preserve">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传真:                                    </w:t>
      </w:r>
    </w:p>
    <w:p>
      <w:pPr>
        <w:autoSpaceDE w:val="0"/>
        <w:autoSpaceDN w:val="0"/>
        <w:spacing w:line="560" w:lineRule="exact"/>
        <w:rPr>
          <w:rFonts w:ascii="宋体" w:hAnsi="宋体" w:cs="宋体"/>
          <w:sz w:val="24"/>
        </w:rPr>
      </w:pPr>
      <w:r>
        <w:rPr>
          <w:rFonts w:hint="eastAsia" w:ascii="宋体" w:hAnsi="宋体" w:cs="宋体"/>
          <w:sz w:val="24"/>
          <w:lang w:val="zh-CN"/>
        </w:rPr>
        <w:t xml:space="preserve">电子邮箱： </w:t>
      </w:r>
      <w:r>
        <w:rPr>
          <w:rFonts w:ascii="宋体" w:hAnsi="宋体" w:cs="宋体"/>
          <w:sz w:val="24"/>
          <w:lang w:val="zh-CN"/>
        </w:rPr>
        <w:t xml:space="preserve">                           </w:t>
      </w:r>
    </w:p>
    <w:p>
      <w:pPr>
        <w:autoSpaceDE w:val="0"/>
        <w:autoSpaceDN w:val="0"/>
        <w:spacing w:line="560" w:lineRule="exact"/>
        <w:rPr>
          <w:rFonts w:ascii="宋体" w:hAnsi="宋体" w:cs="宋体"/>
          <w:sz w:val="24"/>
        </w:rPr>
      </w:pPr>
      <w:r>
        <w:rPr>
          <w:rFonts w:hint="eastAsia" w:ascii="宋体" w:hAnsi="宋体" w:cs="宋体"/>
          <w:sz w:val="24"/>
        </w:rPr>
        <w:t xml:space="preserve">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w:t>
      </w:r>
    </w:p>
    <w:p>
      <w:pPr>
        <w:autoSpaceDE w:val="0"/>
        <w:autoSpaceDN w:val="0"/>
        <w:spacing w:line="560" w:lineRule="exact"/>
        <w:rPr>
          <w:rFonts w:ascii="宋体" w:hAnsi="宋体" w:cs="宋体"/>
          <w:sz w:val="24"/>
        </w:rPr>
      </w:pPr>
      <w:r>
        <w:rPr>
          <w:rFonts w:hint="eastAsia" w:ascii="宋体" w:hAnsi="宋体" w:cs="宋体"/>
          <w:sz w:val="24"/>
        </w:rPr>
        <w:t xml:space="preserve">开户账号：                               </w:t>
      </w:r>
    </w:p>
    <w:p>
      <w:pPr>
        <w:widowControl/>
        <w:spacing w:line="560" w:lineRule="exact"/>
        <w:jc w:val="left"/>
        <w:rPr>
          <w:rFonts w:ascii="宋体" w:hAnsi="宋体" w:cs="宋体"/>
          <w:b/>
          <w:sz w:val="24"/>
        </w:rPr>
      </w:pPr>
      <w:r>
        <w:rPr>
          <w:rFonts w:hint="eastAsia" w:ascii="宋体" w:hAnsi="宋体" w:cs="宋体"/>
          <w:b/>
          <w:sz w:val="24"/>
        </w:rPr>
        <w:t>三方确认上述地址、联系方式、账户、开户银行、账号为准确且真实合法有效，如果发生变更应当书面通知对方，未书面通知三方的，视为未改变，原地址无法送达或无法转账的，邮寄之日视为已收到，相应不利的后果和责任由未告知方承担。</w:t>
      </w:r>
    </w:p>
    <w:bookmarkEnd w:id="31"/>
    <w:p>
      <w:pPr>
        <w:rPr>
          <w:rFonts w:hint="eastAsia" w:ascii="宋体" w:hAnsi="宋体" w:eastAsia="宋体" w:cs="宋体"/>
        </w:rPr>
      </w:pPr>
      <w:r>
        <w:rPr>
          <w:rFonts w:hint="eastAsia" w:ascii="宋体" w:hAnsi="宋体" w:eastAsia="宋体" w:cs="宋体"/>
        </w:rPr>
        <w:br w:type="page"/>
      </w:r>
    </w:p>
    <w:p>
      <w:pPr>
        <w:pStyle w:val="2"/>
        <w:jc w:val="center"/>
        <w:rPr>
          <w:rFonts w:ascii="宋体" w:hAnsi="宋体" w:eastAsia="宋体" w:cs="宋体"/>
        </w:rPr>
      </w:pPr>
      <w:r>
        <w:rPr>
          <w:rFonts w:hint="eastAsia" w:ascii="宋体" w:hAnsi="宋体" w:eastAsia="宋体" w:cs="宋体"/>
        </w:rPr>
        <w:t>第六部分 应提交的有关格式范例</w:t>
      </w:r>
    </w:p>
    <w:p>
      <w:pPr>
        <w:pStyle w:val="4"/>
        <w:jc w:val="center"/>
        <w:rPr>
          <w:sz w:val="30"/>
          <w:szCs w:val="30"/>
        </w:rPr>
      </w:pPr>
      <w:r>
        <w:rPr>
          <w:rFonts w:hint="eastAsia"/>
          <w:sz w:val="30"/>
          <w:szCs w:val="30"/>
        </w:rPr>
        <w:t>资格文件部分</w:t>
      </w:r>
    </w:p>
    <w:p>
      <w:pPr>
        <w:pStyle w:val="5"/>
        <w:jc w:val="center"/>
        <w:rPr>
          <w:rFonts w:ascii="宋体" w:hAnsi="宋体" w:eastAsia="宋体" w:cs="宋体"/>
        </w:rPr>
      </w:pPr>
      <w:r>
        <w:rPr>
          <w:rFonts w:hint="eastAsia" w:ascii="宋体" w:hAnsi="宋体" w:eastAsia="宋体" w:cs="宋体"/>
        </w:rPr>
        <w:t>目录</w:t>
      </w:r>
    </w:p>
    <w:p>
      <w:pPr>
        <w:snapToGrid w:val="0"/>
        <w:spacing w:line="360" w:lineRule="auto"/>
        <w:rPr>
          <w:rFonts w:ascii="宋体" w:hAnsi="宋体" w:cs="宋体"/>
          <w:sz w:val="24"/>
        </w:rPr>
      </w:pPr>
      <w:r>
        <w:rPr>
          <w:rFonts w:hint="eastAsia" w:ascii="宋体" w:hAnsi="宋体" w:cs="宋体"/>
          <w:sz w:val="24"/>
        </w:rPr>
        <w:t>（1）有效的经营执照复印件；事业单位的，则提供有效的《事业单位法人证书》副本复印件章………………………………………………………………………（页码）</w:t>
      </w:r>
    </w:p>
    <w:p>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numPr>
          <w:ilvl w:val="0"/>
          <w:numId w:val="2"/>
        </w:num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pPr>
        <w:pStyle w:val="24"/>
        <w:ind w:left="359"/>
        <w:jc w:val="center"/>
      </w:pPr>
      <w:r>
        <w:rPr>
          <w:rFonts w:hint="eastAsia" w:ascii="宋体" w:hAnsi="宋体" w:eastAsia="宋体"/>
          <w:szCs w:val="21"/>
        </w:rPr>
        <w:t>（</w:t>
      </w:r>
      <w:r>
        <w:rPr>
          <w:rFonts w:hint="eastAsia" w:ascii="宋体" w:hAnsi="宋体" w:eastAsia="宋体" w:cs="宋体"/>
          <w:b/>
          <w:spacing w:val="-6"/>
          <w:szCs w:val="21"/>
        </w:rPr>
        <w:t>▲联合体投标的，联合体各方均应提供资格文件材料</w:t>
      </w:r>
      <w:r>
        <w:rPr>
          <w:rFonts w:hint="eastAsia" w:ascii="宋体" w:hAnsi="宋体" w:eastAsia="宋体"/>
          <w:szCs w:val="21"/>
        </w:rPr>
        <w:t>）</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二、本项目的特定资格要求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pStyle w:val="4"/>
        <w:jc w:val="center"/>
        <w:rPr>
          <w:rFonts w:ascii="宋体" w:hAnsi="宋体" w:cs="宋体"/>
        </w:rPr>
      </w:pPr>
      <w:r>
        <w:rPr>
          <w:rFonts w:hint="eastAsia"/>
        </w:rPr>
        <w:br w:type="page"/>
      </w:r>
      <w:r>
        <w:rPr>
          <w:rFonts w:hint="eastAsia" w:ascii="宋体" w:hAnsi="宋体" w:cs="宋体"/>
        </w:rPr>
        <w:t>商务技术文件部分</w:t>
      </w:r>
    </w:p>
    <w:p>
      <w:pPr>
        <w:pStyle w:val="5"/>
        <w:jc w:val="center"/>
        <w:rPr>
          <w:rFonts w:ascii="宋体" w:hAnsi="宋体" w:eastAsia="宋体" w:cs="宋体"/>
        </w:rPr>
      </w:pPr>
      <w:r>
        <w:rPr>
          <w:rFonts w:hint="eastAsia" w:ascii="宋体" w:hAnsi="宋体" w:eastAsia="宋体" w:cs="宋体"/>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sz w:val="24"/>
        </w:rPr>
      </w:pPr>
      <w:r>
        <w:rPr>
          <w:rFonts w:hint="eastAsia" w:ascii="宋体" w:hAnsi="宋体" w:cs="宋体"/>
          <w:sz w:val="24"/>
        </w:rPr>
        <w:t>（6）评标标准相应的商务技术资料……………………………………………（页码）</w:t>
      </w:r>
    </w:p>
    <w:p>
      <w:pPr>
        <w:snapToGrid w:val="0"/>
        <w:spacing w:line="360" w:lineRule="auto"/>
        <w:ind w:left="479" w:leftChars="228"/>
        <w:jc w:val="left"/>
        <w:rPr>
          <w:rFonts w:ascii="宋体" w:hAnsi="宋体" w:cs="宋体"/>
          <w:sz w:val="24"/>
        </w:rPr>
      </w:pPr>
      <w:r>
        <w:rPr>
          <w:rFonts w:hint="eastAsia" w:ascii="宋体" w:hAnsi="宋体" w:cs="宋体"/>
          <w:sz w:val="24"/>
        </w:rPr>
        <w:t>（7）商务技术偏表………………………………………………………………（页码）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（9）投标文件中对需要提供原件的部分内容真实性进行承诺………………（页码）</w:t>
      </w:r>
    </w:p>
    <w:p>
      <w:pPr>
        <w:snapToGrid w:val="0"/>
        <w:spacing w:line="360" w:lineRule="auto"/>
        <w:ind w:left="479" w:leftChars="228"/>
        <w:jc w:val="left"/>
        <w:rPr>
          <w:rFonts w:ascii="宋体" w:hAnsi="宋体" w:cs="宋体"/>
          <w:sz w:val="24"/>
        </w:rPr>
      </w:pPr>
      <w:r>
        <w:rPr>
          <w:rFonts w:hint="eastAsia" w:ascii="宋体" w:hAnsi="宋体" w:cs="宋体"/>
          <w:sz w:val="24"/>
        </w:rPr>
        <w:t>（10）其它本招标文件评分表要求提供的材料或投标供应商认为需要的其他技术文件资料或说明。…………………………………………………………………（页码）</w:t>
      </w:r>
    </w:p>
    <w:p>
      <w:pPr>
        <w:pStyle w:val="171"/>
        <w:ind w:firstLine="0"/>
        <w:jc w:val="center"/>
        <w:rPr>
          <w:rFonts w:cs="宋体"/>
          <w:b/>
          <w:sz w:val="32"/>
          <w:szCs w:val="32"/>
          <w:lang w:val="zh-CN"/>
        </w:rPr>
      </w:pPr>
      <w:r>
        <w:rPr>
          <w:rFonts w:hint="eastAsia"/>
        </w:rPr>
        <w:br w:type="page"/>
      </w:r>
      <w:r>
        <w:rPr>
          <w:rFonts w:hint="eastAsia" w:cs="宋体"/>
          <w:b/>
          <w:sz w:val="32"/>
          <w:szCs w:val="32"/>
          <w:lang w:val="zh-CN"/>
        </w:rPr>
        <w:t>一、投标函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63"/>
      </w:pPr>
    </w:p>
    <w:p>
      <w:pPr>
        <w:jc w:val="center"/>
        <w:rPr>
          <w:rFonts w:ascii="宋体" w:hAnsi="宋体" w:cs="宋体"/>
          <w:b/>
          <w:kern w:val="0"/>
          <w:sz w:val="32"/>
          <w:szCs w:val="32"/>
          <w:lang w:val="zh-CN"/>
        </w:rPr>
      </w:pPr>
    </w:p>
    <w:p>
      <w:pPr>
        <w:pStyle w:val="63"/>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90"/>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0"/>
              <w:adjustRightInd w:val="0"/>
              <w:spacing w:line="360" w:lineRule="auto"/>
              <w:rPr>
                <w:rFonts w:hAnsi="宋体" w:cs="宋体"/>
                <w:bCs/>
                <w:sz w:val="24"/>
              </w:rPr>
            </w:pPr>
            <w:r>
              <w:rPr>
                <w:rFonts w:hint="eastAsia" w:hAnsi="宋体" w:cs="宋体"/>
                <w:bCs/>
                <w:sz w:val="24"/>
              </w:rPr>
              <w:t>正面：                                 反面：</w:t>
            </w:r>
          </w:p>
          <w:p>
            <w:pPr>
              <w:pStyle w:val="19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pStyle w:val="63"/>
        <w:rPr>
          <w:rFonts w:hAnsi="宋体" w:cs="宋体"/>
          <w:b/>
          <w:kern w:val="0"/>
          <w:sz w:val="32"/>
          <w:szCs w:val="32"/>
        </w:rPr>
      </w:pPr>
    </w:p>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4"/>
        <w:jc w:val="center"/>
      </w:pPr>
      <w:r>
        <w:rPr>
          <w:rFonts w:hint="eastAsia"/>
        </w:rPr>
        <w:t>报价文件部分</w:t>
      </w:r>
    </w:p>
    <w:p>
      <w:pPr>
        <w:pStyle w:val="5"/>
        <w:jc w:val="center"/>
        <w:rPr>
          <w:rFonts w:ascii="宋体" w:hAnsi="宋体" w:eastAsia="宋体" w:cs="宋体"/>
        </w:rPr>
      </w:pPr>
      <w:r>
        <w:rPr>
          <w:rFonts w:hint="eastAsia" w:ascii="宋体" w:hAnsi="宋体" w:eastAsia="宋体" w:cs="宋体"/>
        </w:rPr>
        <w:t>目录</w:t>
      </w:r>
    </w:p>
    <w:p>
      <w:pPr>
        <w:numPr>
          <w:ilvl w:val="0"/>
          <w:numId w:val="3"/>
        </w:numPr>
        <w:snapToGrid w:val="0"/>
        <w:spacing w:line="360" w:lineRule="auto"/>
        <w:outlineLvl w:val="0"/>
        <w:rPr>
          <w:rFonts w:ascii="宋体" w:hAnsi="宋体" w:cs="宋体"/>
          <w:sz w:val="24"/>
        </w:rPr>
      </w:pPr>
      <w:r>
        <w:rPr>
          <w:rFonts w:hint="eastAsia" w:ascii="宋体" w:hAnsi="宋体" w:cs="宋体"/>
          <w:sz w:val="24"/>
        </w:rPr>
        <w:t>开标一览表（报价表）………………………………………………………（页码）</w:t>
      </w:r>
    </w:p>
    <w:p>
      <w:pPr>
        <w:numPr>
          <w:ilvl w:val="0"/>
          <w:numId w:val="3"/>
        </w:numPr>
        <w:snapToGrid w:val="0"/>
        <w:outlineLvl w:val="0"/>
        <w:rPr>
          <w:rFonts w:ascii="宋体" w:hAnsi="宋体" w:cs="宋体"/>
          <w:sz w:val="24"/>
        </w:rPr>
      </w:pPr>
      <w:r>
        <w:rPr>
          <w:rFonts w:hint="eastAsia" w:ascii="宋体" w:hAnsi="宋体" w:cs="宋体"/>
          <w:sz w:val="24"/>
        </w:rPr>
        <w:t>中小企业声明函………………………………………………………………（页码）</w:t>
      </w:r>
    </w:p>
    <w:p>
      <w:pPr>
        <w:snapToGrid w:val="0"/>
        <w:spacing w:line="360" w:lineRule="auto"/>
        <w:rPr>
          <w:rFonts w:ascii="宋体" w:hAnsi="宋体" w:cs="宋体"/>
          <w:sz w:val="24"/>
        </w:rPr>
      </w:pPr>
    </w:p>
    <w:p>
      <w:pPr>
        <w:snapToGrid w:val="0"/>
        <w:spacing w:line="360" w:lineRule="auto"/>
        <w:ind w:right="480"/>
        <w:jc w:val="center"/>
        <w:rPr>
          <w:rFonts w:ascii="宋体" w:hAnsi="宋体" w:cs="宋体"/>
          <w:b/>
          <w:kern w:val="0"/>
          <w:sz w:val="32"/>
          <w:szCs w:val="32"/>
        </w:rPr>
      </w:pPr>
    </w:p>
    <w:p>
      <w:pPr>
        <w:pStyle w:val="58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pPr>
        <w:pStyle w:val="581"/>
        <w:keepNext w:val="0"/>
        <w:pageBreakBefore w:val="0"/>
        <w:tabs>
          <w:tab w:val="clear" w:pos="720"/>
        </w:tabs>
        <w:snapToGrid w:val="0"/>
        <w:spacing w:before="120" w:after="120"/>
        <w:ind w:firstLine="643"/>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质保要求（年限）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b/>
          <w:bCs/>
          <w:kern w:val="0"/>
          <w:sz w:val="24"/>
          <w:lang w:val="zh-CN"/>
        </w:rPr>
        <w:t>以上表格要求细分项目及报价</w:t>
      </w:r>
      <w:r>
        <w:rPr>
          <w:rFonts w:hint="eastAsia" w:ascii="宋体" w:hAnsi="宋体" w:cs="宋体"/>
          <w:kern w:val="0"/>
          <w:sz w:val="24"/>
          <w:lang w:val="zh-CN"/>
        </w:rPr>
        <w:t>，在“规格型号（或具体服务）”一栏中，货物类项目填写规格型号，服务类项目填写具体服务。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58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58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581"/>
        <w:keepNext w:val="0"/>
        <w:pageBreakBefore w:val="0"/>
        <w:tabs>
          <w:tab w:val="clear" w:pos="720"/>
        </w:tabs>
        <w:snapToGrid w:val="0"/>
        <w:spacing w:before="120" w:after="120"/>
        <w:ind w:firstLine="643"/>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58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outlineLvl w:val="0"/>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outlineLvl w:val="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outlineLvl w:val="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outlineLvl w:val="0"/>
        <w:rPr>
          <w:rFonts w:ascii="宋体" w:hAnsi="宋体" w:cs="宋体"/>
          <w:b/>
          <w:sz w:val="24"/>
        </w:rPr>
      </w:pPr>
      <w:r>
        <w:rPr>
          <w:rFonts w:hint="eastAsia" w:ascii="宋体" w:hAnsi="宋体" w:cs="宋体"/>
          <w:b/>
          <w:sz w:val="24"/>
        </w:rPr>
        <w:t>三、政府采购信用融资操作流程：</w:t>
      </w:r>
    </w:p>
    <w:p>
      <w:pPr>
        <w:spacing w:line="360" w:lineRule="auto"/>
        <w:ind w:firstLine="480" w:firstLineChars="200"/>
        <w:outlineLvl w:val="1"/>
        <w:rPr>
          <w:rFonts w:ascii="宋体" w:hAnsi="宋体" w:cs="宋体"/>
          <w:sz w:val="24"/>
        </w:rPr>
      </w:pPr>
      <w:r>
        <w:rPr>
          <w:rFonts w:hint="eastAsia" w:ascii="宋体" w:hAnsi="宋体" w:cs="宋体"/>
          <w:sz w:val="24"/>
        </w:rPr>
        <w:t>（一）线上融资模式：</w:t>
      </w:r>
    </w:p>
    <w:p>
      <w:pPr>
        <w:spacing w:line="360" w:lineRule="auto"/>
        <w:ind w:firstLine="960" w:firstLineChars="400"/>
        <w:rPr>
          <w:rFonts w:ascii="宋体" w:hAnsi="宋体" w:cs="宋体"/>
          <w:sz w:val="24"/>
        </w:rPr>
      </w:pPr>
      <w:r>
        <w:rPr>
          <w:rFonts w:hint="eastAsia" w:ascii="宋体" w:hAnsi="宋体" w:cs="宋体"/>
          <w:sz w:val="24"/>
        </w:rPr>
        <w:t>1.供应商根据合作银行提供的方案，自行选择金融产品，并办理开户等手续；</w:t>
      </w:r>
    </w:p>
    <w:p>
      <w:pPr>
        <w:spacing w:line="360" w:lineRule="auto"/>
        <w:ind w:firstLine="960" w:firstLineChars="400"/>
        <w:rPr>
          <w:rFonts w:ascii="宋体" w:hAnsi="宋体" w:cs="宋体"/>
          <w:sz w:val="24"/>
        </w:rPr>
      </w:pPr>
      <w:r>
        <w:rPr>
          <w:rFonts w:hint="eastAsia" w:ascii="宋体" w:hAnsi="宋体" w:cs="宋体"/>
          <w:sz w:val="24"/>
        </w:rPr>
        <w:t>2.供应商中标后，可通过杭州市政府采购网或“浙里办”测算授信额度；</w:t>
      </w:r>
    </w:p>
    <w:p>
      <w:pPr>
        <w:spacing w:line="360" w:lineRule="auto"/>
        <w:ind w:firstLine="960" w:firstLineChars="400"/>
        <w:rPr>
          <w:rFonts w:ascii="宋体" w:hAnsi="宋体" w:cs="宋体"/>
          <w:sz w:val="24"/>
        </w:rPr>
      </w:pPr>
      <w:r>
        <w:rPr>
          <w:rFonts w:hint="eastAsia" w:ascii="宋体" w:hAnsi="宋体" w:cs="宋体"/>
          <w:sz w:val="24"/>
        </w:rPr>
        <w:t>3.采购合同签订后，供应商在杭州市政府采购网或“浙里办”向合作银行发出融资申请；</w:t>
      </w:r>
    </w:p>
    <w:p>
      <w:pPr>
        <w:spacing w:line="360" w:lineRule="auto"/>
        <w:ind w:firstLine="960" w:firstLineChars="400"/>
        <w:rPr>
          <w:rFonts w:ascii="宋体" w:hAnsi="宋体" w:cs="宋体"/>
          <w:sz w:val="24"/>
        </w:rPr>
      </w:pPr>
      <w:r>
        <w:rPr>
          <w:rFonts w:hint="eastAsia" w:ascii="宋体" w:hAnsi="宋体" w:cs="宋体"/>
          <w:sz w:val="24"/>
        </w:rPr>
        <w:t>4.审批通过后，在线办理放贷手续。</w:t>
      </w:r>
    </w:p>
    <w:p>
      <w:pPr>
        <w:spacing w:line="360" w:lineRule="auto"/>
        <w:ind w:firstLine="480" w:firstLineChars="200"/>
        <w:outlineLvl w:val="1"/>
        <w:rPr>
          <w:rFonts w:ascii="宋体" w:hAnsi="宋体" w:cs="宋体"/>
          <w:sz w:val="24"/>
        </w:rPr>
      </w:pPr>
      <w:r>
        <w:rPr>
          <w:rFonts w:hint="eastAsia" w:ascii="宋体" w:hAnsi="宋体" w:cs="宋体"/>
          <w:sz w:val="24"/>
        </w:rPr>
        <w:t>（二）线下融资模式：</w:t>
      </w:r>
    </w:p>
    <w:p>
      <w:pPr>
        <w:spacing w:line="360" w:lineRule="auto"/>
        <w:ind w:firstLine="960" w:firstLineChars="400"/>
        <w:rPr>
          <w:rFonts w:ascii="宋体" w:hAnsi="宋体" w:cs="宋体"/>
          <w:sz w:val="24"/>
        </w:rPr>
      </w:pPr>
      <w:r>
        <w:rPr>
          <w:rFonts w:hint="eastAsia" w:ascii="宋体" w:hAnsi="宋体" w:cs="宋体"/>
          <w:sz w:val="24"/>
        </w:rPr>
        <w:t>1.供应商根据合作银行提供的方案，自行选择金融产品，向合作银行提出信用资格预审，并办理开户等手续；</w:t>
      </w:r>
    </w:p>
    <w:p>
      <w:pPr>
        <w:spacing w:line="360" w:lineRule="auto"/>
        <w:ind w:firstLine="960" w:firstLineChars="400"/>
        <w:rPr>
          <w:rFonts w:ascii="宋体" w:hAnsi="宋体" w:cs="宋体"/>
          <w:sz w:val="24"/>
        </w:rPr>
      </w:pPr>
      <w:r>
        <w:rPr>
          <w:rFonts w:hint="eastAsia" w:ascii="宋体" w:hAnsi="宋体" w:cs="宋体"/>
          <w:sz w:val="24"/>
        </w:rPr>
        <w:t>2.采购合同签订后，供应商在杭州市政府采购网或“浙里办”向合作银行发出融资申请；</w:t>
      </w:r>
    </w:p>
    <w:p>
      <w:pPr>
        <w:spacing w:line="360" w:lineRule="auto"/>
        <w:ind w:firstLine="960" w:firstLineChars="400"/>
        <w:rPr>
          <w:rFonts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pPr>
        <w:spacing w:line="360" w:lineRule="auto"/>
        <w:ind w:firstLine="960" w:firstLineChars="400"/>
        <w:rPr>
          <w:rFonts w:ascii="宋体" w:hAnsi="宋体" w:cs="宋体"/>
          <w:sz w:val="24"/>
        </w:rPr>
      </w:pPr>
      <w:r>
        <w:rPr>
          <w:rFonts w:hint="eastAsia" w:ascii="宋体" w:hAnsi="宋体" w:cs="宋体"/>
          <w:sz w:val="24"/>
        </w:rPr>
        <w:t>4.审批通过后，合作银行应按照合作备忘录中约定的审批放款期限和优惠利率及时予以放款。</w:t>
      </w:r>
    </w:p>
    <w:p>
      <w:pPr>
        <w:spacing w:line="360" w:lineRule="auto"/>
        <w:ind w:firstLine="480" w:firstLineChars="200"/>
        <w:outlineLvl w:val="1"/>
        <w:rPr>
          <w:rFonts w:ascii="宋体" w:hAnsi="宋体" w:cs="宋体"/>
          <w:sz w:val="24"/>
        </w:rPr>
      </w:pPr>
      <w:r>
        <w:rPr>
          <w:rFonts w:hint="eastAsia" w:ascii="宋体" w:hAnsi="宋体" w:cs="宋体"/>
          <w:sz w:val="24"/>
        </w:rPr>
        <w:t>（三）杭州e融平台申请融资</w:t>
      </w:r>
    </w:p>
    <w:p>
      <w:pPr>
        <w:spacing w:line="360" w:lineRule="auto"/>
        <w:ind w:firstLine="480" w:firstLineChars="200"/>
        <w:rPr>
          <w:rFonts w:ascii="宋体" w:hAnsi="宋体" w:cs="宋体"/>
          <w:sz w:val="24"/>
        </w:rPr>
      </w:pPr>
      <w:r>
        <w:rPr>
          <w:rFonts w:hint="eastAsia" w:ascii="宋体" w:hAnsi="宋体" w:cs="宋体"/>
          <w:sz w:val="24"/>
        </w:rPr>
        <w:t>供应商通过杭州e融平台政采贷专区，自行选择金融产品，按规定手续办理贷款流程。</w:t>
      </w:r>
    </w:p>
    <w:p>
      <w:pPr>
        <w:spacing w:line="360" w:lineRule="auto"/>
        <w:ind w:firstLine="482" w:firstLineChars="200"/>
        <w:outlineLvl w:val="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0" w:firstLine="0"/>
        <w:jc w:val="center"/>
        <w:rPr>
          <w:rFonts w:ascii="宋体" w:hAnsi="宋体" w:cs="宋体"/>
          <w:sz w:val="32"/>
          <w:szCs w:val="32"/>
        </w:rPr>
      </w:pPr>
      <w:r>
        <w:rPr>
          <w:rFonts w:hint="eastAsia" w:ascii="宋体" w:hAnsi="宋体" w:cs="宋体"/>
          <w:sz w:val="32"/>
          <w:szCs w:val="32"/>
        </w:rPr>
        <w:t>附件</w:t>
      </w:r>
    </w:p>
    <w:p>
      <w:pPr>
        <w:spacing w:line="360" w:lineRule="auto"/>
        <w:outlineLvl w:val="0"/>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outlineLvl w:val="0"/>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outlineLvl w:val="0"/>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aSJtQECAAA8BAAADgAAAGRycy9lMm9Eb2MueG1srVPJ&#10;ktMwEL1TxT+odCdemGTAFWcOhHChYIqBD+hIsq0qbUhK7Pw9LTmTWeCQAz7ILan1ut/r7vXdpBU5&#10;Ch+kNS2tFiUlwjDLpelb+uvn7t0HSkIEw0FZI1p6EoHebd6+WY+uEbUdrOLCEwQxoRldS4cYXVMU&#10;gQ1CQ1hYJwxedtZriLj1fcE9jIiuVVGX5aoYrefOWyZCwNPtfEnPiP4aQNt1komtZQctTJxRvVAQ&#10;kVIYpAt0k7PtOsHi964LIhLVUmQa84pB0N6ntdisoek9uEGycwpwTQqvOGmQBoNeoLYQgRy8/AtK&#10;S+ZtsF1cMKuLmUhWBFlU5SttHgZwInNBqYO7iB7+Hyz7drz3RHLsBEoMaCz4DxQNTK8EqW6TPqML&#10;Dbo9uHt/3gU0E9mp8zr9kQaZsqani6ZiioThYX1b3tyslpQwvKvr5ftVtUyoxdNz50P8IqwmyWip&#10;x/hZSzh+DXF2fXRJ0YJVku+kUnnj+/0n5ckRsMC7/J3RX7gpQ8aWflzWKRHAru2wW9DUDpkH0+d4&#10;L16E58Bl/v4FnBLbQhjmBDJCcoNGyyh8tgYB/LPhJJ4cqmtwqGhKRgtOiRI4g8nKnhGkusYTtVMG&#10;JUyVmWuRrDjtJ4RJ5t7yE5Z1xL5Ger8P4DHmwXnZDyhwlYkkP2yqXInzAKSufb7PIZ6Gfv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MGkibUBAgAAPAQAAA4AAAAAAAAAAQAgAAAAJwEAAGRy&#10;cy9lMm9Eb2MueG1sUEsFBgAAAAAGAAYAWQEAAJoFAAAAAA==&#10;">
                <v:fill on="t" focussize="0,0"/>
                <v:stroke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Qkq2wICAAA8BAAADgAAAGRycy9lMm9Eb2MueG1srVNN&#10;k9MwDL0zw3/w+E7TBlrYTNM9UMqFgR0WfoDqKIln/IXtNum/R3ZK94M99LA5OLItP+k9SevbUSt2&#10;RB+kNTVfzOacoRG2kaar+e9fu3efOAsRTAPKGqz5CQO/3bx9sx5chaXtrWrQMwIxoRpczfsYXVUU&#10;QfSoIcysQ0OXrfUaIm19VzQeBkLXqijn81UxWN84bwWGQKfb6ZKfEf01gLZtpcCtFQeNJk6oHhVE&#10;ohR66QLf5GzbFkX80bYBI1M1J6YxrxSE7H1ai80aqs6D66U4pwDXpPCMkwZpKOgFagsR2MHL/6C0&#10;FN4G28aZsLqYiGRFiMVi/kyb+x4cZi4kdXAX0cPrwYrvxzvPZFPzkjMDmgr+k0QD0ylki1XSZ3Ch&#10;Ird7d+fPu0BmIju2Xqc/0WBj1vR00RTHyAQdlqsPH2+WJLegu7Jcvl8tlgm1eHjufIhf0WqWjJp7&#10;ip+1hOO3ECfXfy4pWrBKNjupVN74bv9ZeXYEKvAuf2f0J27KsKHmN8tySYkAdW1L3UKmdsQ8mC7H&#10;e/IiPAae5+8l4JTYFkI/JZARkhtUWkb02eoRmi+mYfHkSF1DQ8VTMhobzhTSDCYre0aQ6hpP0k4Z&#10;kjBVZqpFsuK4HwkmmXvbnKisA/U10ftzAE8xD87LrieBF5lI8qOmypU4D0Dq2sf7HOJh6D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TsFjYAAAACgEAAA8AAAAAAAAAAQAgAAAAIgAAAGRycy9k&#10;b3ducmV2LnhtbFBLAQIUABQAAAAIAIdO4kANCSrbAgIAADwEAAAOAAAAAAAAAAEAIAAAACcBAABk&#10;cnMvZTJvRG9jLnhtbFBLBQYAAAAABgAGAFkBAACbBQAAAAA=&#10;">
                <v:fill on="t" focussize="0,0"/>
                <v:stroke color="#000000" joinstyle="miter"/>
                <v:imagedata o:title=""/>
                <o:lock v:ext="edit" aspectratio="f"/>
                <v:textbox>
                  <w:txbxContent>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bookmarkEnd w:id="29"/>
    <w:bookmarkEnd w:id="30"/>
    <w:p>
      <w:pPr>
        <w:autoSpaceDE w:val="0"/>
        <w:autoSpaceDN w:val="0"/>
        <w:jc w:val="center"/>
        <w:outlineLvl w:val="0"/>
        <w:rPr>
          <w:rFonts w:ascii="宋体" w:hAnsi="宋体" w:cs="宋体"/>
          <w:b/>
          <w:bCs/>
          <w:sz w:val="32"/>
          <w:szCs w:val="32"/>
        </w:rPr>
      </w:pPr>
      <w:r>
        <w:rPr>
          <w:rFonts w:hint="eastAsia"/>
        </w:rPr>
        <w:br w:type="page"/>
      </w: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outlineLvl w:val="0"/>
        <w:rPr>
          <w:rFonts w:ascii="宋体" w:hAnsi="宋体" w:cs="宋体"/>
          <w:b/>
          <w:sz w:val="32"/>
          <w:szCs w:val="32"/>
        </w:rPr>
      </w:pPr>
      <w:r>
        <w:rPr>
          <w:rFonts w:hint="eastAsia" w:ascii="宋体" w:hAnsi="宋体" w:cs="宋体"/>
          <w:b/>
          <w:sz w:val="32"/>
          <w:szCs w:val="32"/>
        </w:rPr>
        <w:t>中小企业声明函（服务）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采购活动，本项目的所有服务全部由符合政策要求的中小企业承接。相关企业（含联合体中的中小企业、签订分包意向协议的中小企业）的具体情况如下：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
        <w:br w:type="page"/>
      </w:r>
    </w:p>
    <w:p>
      <w:pPr>
        <w:jc w:val="center"/>
        <w:rPr>
          <w:b/>
          <w:bCs/>
          <w:color w:val="000000"/>
          <w:sz w:val="15"/>
          <w:szCs w:val="15"/>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p>
    <w:tbl>
      <w:tblPr>
        <w:tblStyle w:val="65"/>
        <w:tblW w:w="0" w:type="auto"/>
        <w:tblInd w:w="0" w:type="dxa"/>
        <w:tblLayout w:type="fixed"/>
        <w:tblCellMar>
          <w:top w:w="0" w:type="dxa"/>
          <w:left w:w="108" w:type="dxa"/>
          <w:bottom w:w="0" w:type="dxa"/>
          <w:right w:w="108" w:type="dxa"/>
        </w:tblCellMar>
      </w:tblPr>
      <w:tblGrid>
        <w:gridCol w:w="1893"/>
        <w:gridCol w:w="1427"/>
        <w:gridCol w:w="1680"/>
        <w:gridCol w:w="1594"/>
        <w:gridCol w:w="1183"/>
        <w:gridCol w:w="1487"/>
        <w:gridCol w:w="1525"/>
        <w:gridCol w:w="1267"/>
        <w:gridCol w:w="1258"/>
        <w:gridCol w:w="1184"/>
        <w:gridCol w:w="138"/>
      </w:tblGrid>
      <w:tr>
        <w:trPr>
          <w:gridAfter w:val="1"/>
          <w:wAfter w:w="47" w:type="pct"/>
          <w:trHeight w:val="430" w:hRule="atLeast"/>
        </w:trPr>
        <w:tc>
          <w:tcPr>
            <w:tcW w:w="14417" w:type="dxa"/>
            <w:gridSpan w:val="10"/>
            <w:tcBorders>
              <w:top w:val="nil"/>
              <w:left w:val="nil"/>
              <w:bottom w:val="nil"/>
              <w:right w:val="nil"/>
            </w:tcBorders>
            <w:vAlign w:val="bottom"/>
          </w:tcPr>
          <w:p>
            <w:pPr>
              <w:jc w:val="center"/>
              <w:rPr>
                <w:b/>
                <w:bCs/>
                <w:color w:val="000000"/>
                <w:sz w:val="15"/>
                <w:szCs w:val="15"/>
              </w:rPr>
            </w:pPr>
            <w:r>
              <w:rPr>
                <w:rFonts w:hint="eastAsia"/>
                <w:b/>
                <w:bCs/>
                <w:color w:val="000000"/>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pPr>
              <w:ind w:firstLine="301"/>
              <w:jc w:val="center"/>
              <w:rPr>
                <w:b/>
                <w:bCs/>
                <w:color w:val="000000"/>
                <w:sz w:val="15"/>
                <w:szCs w:val="15"/>
              </w:rPr>
            </w:pPr>
            <w:r>
              <w:rPr>
                <w:rFonts w:hint="eastAsia"/>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pPr>
              <w:ind w:firstLine="301"/>
              <w:jc w:val="center"/>
              <w:rPr>
                <w:b/>
                <w:bCs/>
                <w:color w:val="000000"/>
                <w:sz w:val="15"/>
                <w:szCs w:val="15"/>
              </w:rPr>
            </w:pPr>
            <w:r>
              <w:rPr>
                <w:rFonts w:hint="eastAsia"/>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pPr>
              <w:ind w:firstLine="301"/>
              <w:jc w:val="center"/>
              <w:rPr>
                <w:b/>
                <w:bCs/>
                <w:color w:val="000000"/>
                <w:sz w:val="15"/>
                <w:szCs w:val="15"/>
              </w:rPr>
            </w:pPr>
            <w:r>
              <w:rPr>
                <w:rFonts w:hint="eastAsia"/>
                <w:b/>
                <w:bCs/>
                <w:color w:val="000000"/>
                <w:sz w:val="15"/>
                <w:szCs w:val="15"/>
              </w:rPr>
              <w:t>小型企业</w:t>
            </w:r>
          </w:p>
        </w:tc>
        <w:tc>
          <w:tcPr>
            <w:tcW w:w="3658" w:type="dxa"/>
            <w:gridSpan w:val="4"/>
            <w:tcBorders>
              <w:top w:val="single" w:color="auto" w:sz="8" w:space="0"/>
              <w:left w:val="nil"/>
              <w:bottom w:val="single" w:color="auto" w:sz="4" w:space="0"/>
              <w:right w:val="single" w:color="000000" w:sz="8" w:space="0"/>
            </w:tcBorders>
            <w:vAlign w:val="bottom"/>
          </w:tcPr>
          <w:p>
            <w:pPr>
              <w:ind w:firstLine="301"/>
              <w:jc w:val="center"/>
              <w:rPr>
                <w:b/>
                <w:bCs/>
                <w:color w:val="000000"/>
                <w:sz w:val="15"/>
                <w:szCs w:val="15"/>
              </w:rPr>
            </w:pPr>
            <w:r>
              <w:rPr>
                <w:rFonts w:hint="eastAsia"/>
                <w:b/>
                <w:bCs/>
                <w:color w:val="000000"/>
                <w:sz w:val="15"/>
                <w:szCs w:val="15"/>
              </w:rPr>
              <w:t>微型企业</w:t>
            </w:r>
          </w:p>
        </w:tc>
      </w:tr>
      <w:tr>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pPr>
              <w:ind w:firstLine="301"/>
              <w:rPr>
                <w:b/>
                <w:bCs/>
                <w:color w:val="000000"/>
                <w:sz w:val="15"/>
                <w:szCs w:val="15"/>
              </w:rPr>
            </w:pPr>
          </w:p>
        </w:tc>
        <w:tc>
          <w:tcPr>
            <w:tcW w:w="1440" w:type="dxa"/>
            <w:tcBorders>
              <w:top w:val="nil"/>
              <w:left w:val="nil"/>
              <w:bottom w:val="single" w:color="auto" w:sz="4" w:space="0"/>
              <w:right w:val="single" w:color="auto" w:sz="4" w:space="0"/>
            </w:tcBorders>
            <w:vAlign w:val="bottom"/>
          </w:tcPr>
          <w:p>
            <w:pPr>
              <w:ind w:firstLine="300"/>
              <w:jc w:val="center"/>
              <w:rPr>
                <w:color w:val="000000"/>
                <w:sz w:val="15"/>
                <w:szCs w:val="15"/>
              </w:rPr>
            </w:pPr>
            <w:r>
              <w:rPr>
                <w:rFonts w:hint="eastAsia"/>
                <w:color w:val="000000"/>
                <w:sz w:val="15"/>
                <w:szCs w:val="15"/>
              </w:rPr>
              <w:t>从业人员X（人）</w:t>
            </w:r>
          </w:p>
        </w:tc>
        <w:tc>
          <w:tcPr>
            <w:tcW w:w="1696" w:type="dxa"/>
            <w:tcBorders>
              <w:top w:val="nil"/>
              <w:left w:val="nil"/>
              <w:bottom w:val="single" w:color="auto" w:sz="4" w:space="0"/>
              <w:right w:val="single" w:color="auto" w:sz="4" w:space="0"/>
            </w:tcBorders>
            <w:vAlign w:val="bottom"/>
          </w:tcPr>
          <w:p>
            <w:pPr>
              <w:ind w:firstLine="300"/>
              <w:jc w:val="center"/>
              <w:rPr>
                <w:color w:val="000000"/>
                <w:sz w:val="15"/>
                <w:szCs w:val="15"/>
              </w:rPr>
            </w:pPr>
            <w:r>
              <w:rPr>
                <w:rFonts w:hint="eastAsia"/>
                <w:color w:val="000000"/>
                <w:sz w:val="15"/>
                <w:szCs w:val="15"/>
              </w:rPr>
              <w:t>营业收入Y</w:t>
            </w:r>
          </w:p>
          <w:p>
            <w:pPr>
              <w:ind w:firstLine="300"/>
              <w:jc w:val="center"/>
              <w:rPr>
                <w:color w:val="000000"/>
                <w:sz w:val="15"/>
                <w:szCs w:val="15"/>
              </w:rPr>
            </w:pPr>
            <w:r>
              <w:rPr>
                <w:rFonts w:hint="eastAsia"/>
                <w:color w:val="000000"/>
                <w:sz w:val="15"/>
                <w:szCs w:val="15"/>
              </w:rPr>
              <w:t>（万元）</w:t>
            </w:r>
          </w:p>
        </w:tc>
        <w:tc>
          <w:tcPr>
            <w:tcW w:w="1609" w:type="dxa"/>
            <w:tcBorders>
              <w:top w:val="nil"/>
              <w:left w:val="nil"/>
              <w:bottom w:val="single" w:color="auto" w:sz="4" w:space="0"/>
              <w:right w:val="single" w:color="auto" w:sz="8" w:space="0"/>
            </w:tcBorders>
            <w:vAlign w:val="bottom"/>
          </w:tcPr>
          <w:p>
            <w:pPr>
              <w:ind w:firstLine="300"/>
              <w:jc w:val="center"/>
              <w:rPr>
                <w:color w:val="000000"/>
                <w:sz w:val="15"/>
                <w:szCs w:val="15"/>
              </w:rPr>
            </w:pPr>
            <w:r>
              <w:rPr>
                <w:rFonts w:hint="eastAsia"/>
                <w:color w:val="000000"/>
                <w:sz w:val="15"/>
                <w:szCs w:val="15"/>
              </w:rPr>
              <w:t>资产总额Z</w:t>
            </w:r>
          </w:p>
          <w:p>
            <w:pPr>
              <w:ind w:firstLine="300"/>
              <w:jc w:val="center"/>
              <w:rPr>
                <w:color w:val="000000"/>
                <w:sz w:val="15"/>
                <w:szCs w:val="15"/>
              </w:rPr>
            </w:pPr>
            <w:r>
              <w:rPr>
                <w:rFonts w:hint="eastAsia"/>
                <w:color w:val="000000"/>
                <w:sz w:val="15"/>
                <w:szCs w:val="15"/>
              </w:rPr>
              <w:t>（万元）</w:t>
            </w:r>
          </w:p>
        </w:tc>
        <w:tc>
          <w:tcPr>
            <w:tcW w:w="1193" w:type="dxa"/>
            <w:tcBorders>
              <w:top w:val="nil"/>
              <w:left w:val="nil"/>
              <w:bottom w:val="single" w:color="auto" w:sz="4" w:space="0"/>
              <w:right w:val="single" w:color="auto" w:sz="4" w:space="0"/>
            </w:tcBorders>
            <w:vAlign w:val="bottom"/>
          </w:tcPr>
          <w:p>
            <w:pPr>
              <w:ind w:firstLine="300"/>
              <w:jc w:val="center"/>
              <w:rPr>
                <w:color w:val="000000"/>
                <w:sz w:val="15"/>
                <w:szCs w:val="15"/>
              </w:rPr>
            </w:pPr>
            <w:r>
              <w:rPr>
                <w:rFonts w:hint="eastAsia"/>
                <w:color w:val="000000"/>
                <w:sz w:val="15"/>
                <w:szCs w:val="15"/>
              </w:rPr>
              <w:t>从业人员X（人）</w:t>
            </w:r>
          </w:p>
        </w:tc>
        <w:tc>
          <w:tcPr>
            <w:tcW w:w="1501" w:type="dxa"/>
            <w:tcBorders>
              <w:top w:val="nil"/>
              <w:left w:val="nil"/>
              <w:bottom w:val="single" w:color="auto" w:sz="4" w:space="0"/>
              <w:right w:val="single" w:color="auto" w:sz="4" w:space="0"/>
            </w:tcBorders>
            <w:vAlign w:val="bottom"/>
          </w:tcPr>
          <w:p>
            <w:pPr>
              <w:ind w:firstLine="300"/>
              <w:jc w:val="center"/>
              <w:rPr>
                <w:color w:val="000000"/>
                <w:sz w:val="15"/>
                <w:szCs w:val="15"/>
              </w:rPr>
            </w:pPr>
            <w:r>
              <w:rPr>
                <w:rFonts w:hint="eastAsia"/>
                <w:color w:val="000000"/>
                <w:sz w:val="15"/>
                <w:szCs w:val="15"/>
              </w:rPr>
              <w:t>营业收入Y</w:t>
            </w:r>
          </w:p>
          <w:p>
            <w:pPr>
              <w:ind w:firstLine="300"/>
              <w:jc w:val="center"/>
              <w:rPr>
                <w:color w:val="000000"/>
                <w:sz w:val="15"/>
                <w:szCs w:val="15"/>
              </w:rPr>
            </w:pPr>
            <w:r>
              <w:rPr>
                <w:rFonts w:hint="eastAsia"/>
                <w:color w:val="000000"/>
                <w:sz w:val="15"/>
                <w:szCs w:val="15"/>
              </w:rPr>
              <w:t>（万元）</w:t>
            </w:r>
          </w:p>
        </w:tc>
        <w:tc>
          <w:tcPr>
            <w:tcW w:w="1539" w:type="dxa"/>
            <w:tcBorders>
              <w:top w:val="nil"/>
              <w:left w:val="nil"/>
              <w:bottom w:val="single" w:color="auto" w:sz="4" w:space="0"/>
              <w:right w:val="single" w:color="auto" w:sz="8" w:space="0"/>
            </w:tcBorders>
            <w:vAlign w:val="bottom"/>
          </w:tcPr>
          <w:p>
            <w:pPr>
              <w:ind w:firstLine="300"/>
              <w:jc w:val="center"/>
              <w:rPr>
                <w:color w:val="000000"/>
                <w:sz w:val="15"/>
                <w:szCs w:val="15"/>
              </w:rPr>
            </w:pPr>
            <w:r>
              <w:rPr>
                <w:rFonts w:hint="eastAsia"/>
                <w:color w:val="000000"/>
                <w:sz w:val="15"/>
                <w:szCs w:val="15"/>
              </w:rPr>
              <w:t>资产总额Z</w:t>
            </w:r>
          </w:p>
          <w:p>
            <w:pPr>
              <w:ind w:firstLine="300"/>
              <w:jc w:val="center"/>
              <w:rPr>
                <w:color w:val="000000"/>
                <w:sz w:val="15"/>
                <w:szCs w:val="15"/>
              </w:rPr>
            </w:pPr>
            <w:r>
              <w:rPr>
                <w:rFonts w:hint="eastAsia"/>
                <w:color w:val="000000"/>
                <w:sz w:val="15"/>
                <w:szCs w:val="15"/>
              </w:rPr>
              <w:t>（万元）</w:t>
            </w:r>
          </w:p>
        </w:tc>
        <w:tc>
          <w:tcPr>
            <w:tcW w:w="1234" w:type="dxa"/>
            <w:tcBorders>
              <w:top w:val="nil"/>
              <w:left w:val="nil"/>
              <w:bottom w:val="single" w:color="auto" w:sz="4" w:space="0"/>
              <w:right w:val="single" w:color="auto" w:sz="4" w:space="0"/>
            </w:tcBorders>
            <w:vAlign w:val="bottom"/>
          </w:tcPr>
          <w:p>
            <w:pPr>
              <w:ind w:firstLine="300"/>
              <w:jc w:val="center"/>
              <w:rPr>
                <w:color w:val="000000"/>
                <w:sz w:val="15"/>
                <w:szCs w:val="15"/>
              </w:rPr>
            </w:pPr>
            <w:r>
              <w:rPr>
                <w:rFonts w:hint="eastAsia"/>
                <w:color w:val="000000"/>
                <w:sz w:val="15"/>
                <w:szCs w:val="15"/>
              </w:rPr>
              <w:t>从业人员X（人）</w:t>
            </w:r>
          </w:p>
        </w:tc>
        <w:tc>
          <w:tcPr>
            <w:tcW w:w="1225" w:type="dxa"/>
            <w:tcBorders>
              <w:top w:val="nil"/>
              <w:left w:val="nil"/>
              <w:bottom w:val="single" w:color="auto" w:sz="4" w:space="0"/>
              <w:right w:val="single" w:color="auto" w:sz="4" w:space="0"/>
            </w:tcBorders>
            <w:vAlign w:val="bottom"/>
          </w:tcPr>
          <w:p>
            <w:pPr>
              <w:ind w:firstLine="300"/>
              <w:jc w:val="center"/>
              <w:rPr>
                <w:color w:val="000000"/>
                <w:sz w:val="15"/>
                <w:szCs w:val="15"/>
              </w:rPr>
            </w:pPr>
            <w:r>
              <w:rPr>
                <w:rFonts w:hint="eastAsia"/>
                <w:color w:val="000000"/>
                <w:sz w:val="15"/>
                <w:szCs w:val="15"/>
              </w:rPr>
              <w:t>营业收入Y（万元）</w:t>
            </w:r>
          </w:p>
        </w:tc>
        <w:tc>
          <w:tcPr>
            <w:tcW w:w="1199" w:type="dxa"/>
            <w:gridSpan w:val="2"/>
            <w:tcBorders>
              <w:top w:val="nil"/>
              <w:left w:val="nil"/>
              <w:bottom w:val="single" w:color="auto" w:sz="4" w:space="0"/>
              <w:right w:val="single" w:color="auto" w:sz="8" w:space="0"/>
            </w:tcBorders>
            <w:vAlign w:val="bottom"/>
          </w:tcPr>
          <w:p>
            <w:pPr>
              <w:ind w:firstLine="300"/>
              <w:jc w:val="center"/>
              <w:rPr>
                <w:color w:val="000000"/>
                <w:sz w:val="15"/>
                <w:szCs w:val="15"/>
              </w:rPr>
            </w:pPr>
            <w:r>
              <w:rPr>
                <w:rFonts w:hint="eastAsia"/>
                <w:color w:val="000000"/>
                <w:sz w:val="15"/>
                <w:szCs w:val="15"/>
              </w:rPr>
              <w:t>资产总额Z（万元）</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Y＜50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300≤X＜1000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2000≤Y＜40000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20≤X＜300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300≤Y＜2000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X＜20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Y＜300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6000≤Y＜80000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5000≤Z＜80000</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300≤Y＜6000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300≤Z＜5000</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Y＜300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Z＜300</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5000≤Y＜40000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5≤X＜20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1000≤Y＜5000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X＜5</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10≤X＜50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100≤Y＜500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300≤X＜1000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3000≤Y＜30000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20≤X＜300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200≤Y＜3000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X＜20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V＜200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100≤X＜200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1000≤Y＜30000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20≤X＜100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100≤Y＜1000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X＜20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300≤X＜1000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2000≤Y＜30000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20≤X＜300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100≤Y＜2000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X＜20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100≤X＜300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2000≤Y＜10000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10≤X＜100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100≤Y＜2000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10、餐饮业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100≤X＜300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2000≤Y＜10000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10≤X＜100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100≤Y＜2000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V＜100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11、信息传输业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100≤X＜2000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1000≤Y＜100000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10≤X＜100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100≤Y＜1000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100≤X＜300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1000≤Y＜10000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10≤X＜100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Y＜50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1000≤Y＜200000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5000≤Z＜10000</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100≤Y＜1000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2000≤Z＜5000</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Y＜100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Z＜2000</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14、物业管理</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300≤X＜1000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1000≤Y＜5000</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100≤X＜300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500≤Y＜1000</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Y＜500</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100≤X＜300</w:t>
            </w:r>
          </w:p>
        </w:tc>
        <w:tc>
          <w:tcPr>
            <w:tcW w:w="1696"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60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8000≤Z＜120000</w:t>
            </w:r>
          </w:p>
        </w:tc>
        <w:tc>
          <w:tcPr>
            <w:tcW w:w="1193"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10≤X＜100</w:t>
            </w:r>
          </w:p>
        </w:tc>
        <w:tc>
          <w:tcPr>
            <w:tcW w:w="1501"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539" w:type="dxa"/>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 xml:space="preserve"> 100≤Z＜8000</w:t>
            </w:r>
          </w:p>
        </w:tc>
        <w:tc>
          <w:tcPr>
            <w:tcW w:w="1234"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4"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199" w:type="dxa"/>
            <w:gridSpan w:val="2"/>
            <w:tcBorders>
              <w:top w:val="nil"/>
              <w:left w:val="nil"/>
              <w:bottom w:val="single" w:color="auto" w:sz="4" w:space="0"/>
              <w:right w:val="single" w:color="auto" w:sz="8" w:space="0"/>
            </w:tcBorders>
            <w:vAlign w:val="bottom"/>
          </w:tcPr>
          <w:p>
            <w:pPr>
              <w:ind w:firstLine="300"/>
              <w:rPr>
                <w:color w:val="000000"/>
                <w:sz w:val="15"/>
                <w:szCs w:val="15"/>
              </w:rPr>
            </w:pPr>
            <w:r>
              <w:rPr>
                <w:rFonts w:hint="eastAsia"/>
                <w:color w:val="000000"/>
                <w:sz w:val="15"/>
                <w:szCs w:val="15"/>
              </w:rPr>
              <w:t>Z＜100</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pPr>
              <w:ind w:firstLine="300"/>
              <w:rPr>
                <w:color w:val="000000"/>
                <w:sz w:val="15"/>
                <w:szCs w:val="15"/>
              </w:rPr>
            </w:pPr>
            <w:r>
              <w:rPr>
                <w:rFonts w:hint="eastAsia"/>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pPr>
              <w:ind w:firstLine="300"/>
              <w:rPr>
                <w:color w:val="000000"/>
                <w:sz w:val="15"/>
                <w:szCs w:val="15"/>
              </w:rPr>
            </w:pPr>
            <w:r>
              <w:rPr>
                <w:rFonts w:hint="eastAsia"/>
                <w:color w:val="000000"/>
                <w:sz w:val="15"/>
                <w:szCs w:val="15"/>
              </w:rPr>
              <w:t>100≤X＜300</w:t>
            </w:r>
          </w:p>
        </w:tc>
        <w:tc>
          <w:tcPr>
            <w:tcW w:w="1696" w:type="dxa"/>
            <w:tcBorders>
              <w:top w:val="nil"/>
              <w:left w:val="nil"/>
              <w:bottom w:val="single" w:color="auto" w:sz="8"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609" w:type="dxa"/>
            <w:tcBorders>
              <w:top w:val="nil"/>
              <w:left w:val="nil"/>
              <w:bottom w:val="single" w:color="auto" w:sz="8"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193" w:type="dxa"/>
            <w:tcBorders>
              <w:top w:val="nil"/>
              <w:left w:val="nil"/>
              <w:bottom w:val="single" w:color="auto" w:sz="8" w:space="0"/>
              <w:right w:val="single" w:color="auto" w:sz="4" w:space="0"/>
            </w:tcBorders>
            <w:vAlign w:val="bottom"/>
          </w:tcPr>
          <w:p>
            <w:pPr>
              <w:ind w:firstLine="300"/>
              <w:rPr>
                <w:color w:val="000000"/>
                <w:sz w:val="15"/>
                <w:szCs w:val="15"/>
              </w:rPr>
            </w:pPr>
            <w:r>
              <w:rPr>
                <w:rFonts w:hint="eastAsia"/>
                <w:color w:val="000000"/>
                <w:sz w:val="15"/>
                <w:szCs w:val="15"/>
              </w:rPr>
              <w:t>10≤X＜100</w:t>
            </w:r>
          </w:p>
        </w:tc>
        <w:tc>
          <w:tcPr>
            <w:tcW w:w="1501" w:type="dxa"/>
            <w:tcBorders>
              <w:top w:val="nil"/>
              <w:left w:val="nil"/>
              <w:bottom w:val="single" w:color="auto" w:sz="8"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539" w:type="dxa"/>
            <w:tcBorders>
              <w:top w:val="nil"/>
              <w:left w:val="nil"/>
              <w:bottom w:val="single" w:color="auto" w:sz="8" w:space="0"/>
              <w:right w:val="single" w:color="auto" w:sz="8" w:space="0"/>
            </w:tcBorders>
            <w:vAlign w:val="bottom"/>
          </w:tcPr>
          <w:p>
            <w:pPr>
              <w:ind w:firstLine="300"/>
              <w:rPr>
                <w:color w:val="000000"/>
                <w:sz w:val="15"/>
                <w:szCs w:val="15"/>
              </w:rPr>
            </w:pPr>
            <w:r>
              <w:rPr>
                <w:rFonts w:hint="eastAsia"/>
                <w:color w:val="000000"/>
                <w:sz w:val="15"/>
                <w:szCs w:val="15"/>
              </w:rPr>
              <w:t>　</w:t>
            </w:r>
          </w:p>
        </w:tc>
        <w:tc>
          <w:tcPr>
            <w:tcW w:w="1234" w:type="dxa"/>
            <w:tcBorders>
              <w:top w:val="nil"/>
              <w:left w:val="nil"/>
              <w:bottom w:val="single" w:color="auto" w:sz="8" w:space="0"/>
              <w:right w:val="single" w:color="auto" w:sz="4" w:space="0"/>
            </w:tcBorders>
            <w:vAlign w:val="bottom"/>
          </w:tcPr>
          <w:p>
            <w:pPr>
              <w:ind w:firstLine="300"/>
              <w:rPr>
                <w:color w:val="000000"/>
                <w:sz w:val="15"/>
                <w:szCs w:val="15"/>
              </w:rPr>
            </w:pPr>
            <w:r>
              <w:rPr>
                <w:rFonts w:hint="eastAsia"/>
                <w:color w:val="000000"/>
                <w:sz w:val="15"/>
                <w:szCs w:val="15"/>
              </w:rPr>
              <w:t>X＜10</w:t>
            </w:r>
          </w:p>
        </w:tc>
        <w:tc>
          <w:tcPr>
            <w:tcW w:w="1225" w:type="dxa"/>
            <w:tcBorders>
              <w:top w:val="nil"/>
              <w:left w:val="nil"/>
              <w:bottom w:val="single" w:color="auto" w:sz="8" w:space="0"/>
              <w:right w:val="single" w:color="auto" w:sz="4" w:space="0"/>
            </w:tcBorders>
            <w:vAlign w:val="bottom"/>
          </w:tcPr>
          <w:p>
            <w:pPr>
              <w:ind w:firstLine="300"/>
              <w:rPr>
                <w:color w:val="000000"/>
                <w:sz w:val="15"/>
                <w:szCs w:val="15"/>
              </w:rPr>
            </w:pPr>
            <w:r>
              <w:rPr>
                <w:rFonts w:hint="eastAsia"/>
                <w:color w:val="000000"/>
                <w:sz w:val="15"/>
                <w:szCs w:val="15"/>
              </w:rPr>
              <w:t>　</w:t>
            </w:r>
          </w:p>
        </w:tc>
        <w:tc>
          <w:tcPr>
            <w:tcW w:w="1199" w:type="dxa"/>
            <w:gridSpan w:val="2"/>
            <w:tcBorders>
              <w:top w:val="nil"/>
              <w:left w:val="nil"/>
              <w:bottom w:val="single" w:color="auto" w:sz="8" w:space="0"/>
              <w:right w:val="single" w:color="auto" w:sz="8" w:space="0"/>
            </w:tcBorders>
            <w:vAlign w:val="bottom"/>
          </w:tcPr>
          <w:p>
            <w:pPr>
              <w:ind w:firstLine="300"/>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gridAfter w:val="1"/>
          <w:wAfter w:w="47" w:type="pct"/>
          <w:trHeight w:val="618" w:hRule="atLeast"/>
        </w:trPr>
        <w:tc>
          <w:tcPr>
            <w:tcW w:w="14417" w:type="dxa"/>
            <w:gridSpan w:val="10"/>
            <w:tcBorders>
              <w:top w:val="nil"/>
              <w:left w:val="nil"/>
              <w:bottom w:val="nil"/>
              <w:right w:val="nil"/>
            </w:tcBorders>
            <w:vAlign w:val="bottom"/>
          </w:tcPr>
          <w:p>
            <w:pPr>
              <w:ind w:firstLine="300"/>
              <w:rPr>
                <w:color w:val="000000"/>
                <w:sz w:val="15"/>
                <w:szCs w:val="15"/>
              </w:rPr>
            </w:pPr>
            <w:r>
              <w:rPr>
                <w:rFonts w:hint="eastAsia"/>
                <w:color w:val="000000"/>
                <w:sz w:val="15"/>
                <w:szCs w:val="15"/>
              </w:rPr>
              <w:t>说明</w:t>
            </w:r>
            <w:r>
              <w:rPr>
                <w:rFonts w:hint="eastAsia"/>
                <w:color w:val="000000"/>
                <w:sz w:val="15"/>
                <w:szCs w:val="15"/>
                <w:lang w:val="en-US" w:eastAsia="zh-CN"/>
              </w:rPr>
              <w:t xml:space="preserve"> </w:t>
            </w:r>
            <w:r>
              <w:rPr>
                <w:rFonts w:hint="eastAsia"/>
                <w:color w:val="000000"/>
                <w:sz w:val="15"/>
                <w:szCs w:val="15"/>
              </w:rPr>
              <w:t>1、企业类型的划分以统计部门的统计数据为依据。</w:t>
            </w:r>
          </w:p>
          <w:p>
            <w:pPr>
              <w:numPr>
                <w:ilvl w:val="0"/>
                <w:numId w:val="4"/>
              </w:numPr>
              <w:ind w:firstLine="300"/>
              <w:rPr>
                <w:color w:val="000000"/>
                <w:sz w:val="15"/>
                <w:szCs w:val="15"/>
              </w:rPr>
            </w:pPr>
            <w:r>
              <w:rPr>
                <w:rFonts w:hint="eastAsia"/>
                <w:color w:val="000000"/>
                <w:sz w:val="15"/>
                <w:szCs w:val="15"/>
              </w:rPr>
              <w:t>个体工商户和本规定以外的行业，参照本规定进行划型。</w:t>
            </w:r>
          </w:p>
          <w:p>
            <w:pPr>
              <w:numPr>
                <w:ilvl w:val="0"/>
                <w:numId w:val="4"/>
              </w:numPr>
              <w:ind w:firstLine="300"/>
              <w:rPr>
                <w:color w:val="000000"/>
                <w:sz w:val="15"/>
                <w:szCs w:val="15"/>
              </w:rPr>
            </w:pPr>
            <w:r>
              <w:rPr>
                <w:rFonts w:hint="eastAsia"/>
                <w:color w:val="000000"/>
                <w:sz w:val="15"/>
                <w:szCs w:val="15"/>
              </w:rPr>
              <w:t>本规定的中型企业标准上限即为大型企业标准的下限。</w:t>
            </w:r>
          </w:p>
        </w:tc>
      </w:tr>
    </w:tbl>
    <w:p/>
    <w:sectPr>
      <w:pgSz w:w="16838" w:h="11906" w:orient="landscape"/>
      <w:pgMar w:top="1417" w:right="1276" w:bottom="1417" w:left="124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FHLHE E+ Futura Bk">
    <w:altName w:val="宋体"/>
    <w:panose1 w:val="00000000000000000000"/>
    <w:charset w:val="00"/>
    <w:family w:val="swiss"/>
    <w:pitch w:val="default"/>
    <w:sig w:usb0="00000000" w:usb1="00000000" w:usb2="0000001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p>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p>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p>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jc w:val="left"/>
                    </w:pPr>
                  </w:p>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2"/>
                      <w:jc w:val="left"/>
                    </w:pP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p>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04F7C"/>
    <w:multiLevelType w:val="singleLevel"/>
    <w:tmpl w:val="29904F7C"/>
    <w:lvl w:ilvl="0" w:tentative="0">
      <w:start w:val="1"/>
      <w:numFmt w:val="chineseCounting"/>
      <w:suff w:val="space"/>
      <w:lvlText w:val="%1、"/>
      <w:lvlJc w:val="left"/>
      <w:pPr>
        <w:ind w:left="359" w:firstLine="0"/>
      </w:pPr>
      <w:rPr>
        <w:rFonts w:hint="eastAsia"/>
      </w:rPr>
    </w:lvl>
  </w:abstractNum>
  <w:abstractNum w:abstractNumId="1">
    <w:nsid w:val="51CE06F1"/>
    <w:multiLevelType w:val="singleLevel"/>
    <w:tmpl w:val="51CE06F1"/>
    <w:lvl w:ilvl="0" w:tentative="0">
      <w:start w:val="1"/>
      <w:numFmt w:val="decimal"/>
      <w:suff w:val="nothing"/>
      <w:lvlText w:val="（%1）"/>
      <w:lvlJc w:val="left"/>
    </w:lvl>
  </w:abstractNum>
  <w:abstractNum w:abstractNumId="2">
    <w:nsid w:val="5B4DA1BC"/>
    <w:multiLevelType w:val="singleLevel"/>
    <w:tmpl w:val="5B4DA1BC"/>
    <w:lvl w:ilvl="0" w:tentative="0">
      <w:start w:val="2"/>
      <w:numFmt w:val="decimal"/>
      <w:suff w:val="nothing"/>
      <w:lvlText w:val="%1、"/>
      <w:lvlJc w:val="left"/>
    </w:lvl>
  </w:abstractNum>
  <w:abstractNum w:abstractNumId="3">
    <w:nsid w:val="6FFEE633"/>
    <w:multiLevelType w:val="singleLevel"/>
    <w:tmpl w:val="6FFEE633"/>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MzM3NTYyZDgwYWJhOThkNTUyYWQxYmJkZjRiO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792"/>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5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393"/>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99B"/>
    <w:rsid w:val="00064278"/>
    <w:rsid w:val="000646CA"/>
    <w:rsid w:val="000665C4"/>
    <w:rsid w:val="00067821"/>
    <w:rsid w:val="0006785E"/>
    <w:rsid w:val="00067F92"/>
    <w:rsid w:val="00067FA7"/>
    <w:rsid w:val="00070255"/>
    <w:rsid w:val="0007038E"/>
    <w:rsid w:val="0007077C"/>
    <w:rsid w:val="00070825"/>
    <w:rsid w:val="00071CD8"/>
    <w:rsid w:val="00071DB2"/>
    <w:rsid w:val="0007204F"/>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D75"/>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CA8"/>
    <w:rsid w:val="000C2E1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F40"/>
    <w:rsid w:val="000E2785"/>
    <w:rsid w:val="000E27BB"/>
    <w:rsid w:val="000E2FF6"/>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834"/>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AC2"/>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854"/>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CF3"/>
    <w:rsid w:val="001A473A"/>
    <w:rsid w:val="001A4ED9"/>
    <w:rsid w:val="001A504E"/>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74A"/>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718"/>
    <w:rsid w:val="001E17E3"/>
    <w:rsid w:val="001E2052"/>
    <w:rsid w:val="001E2492"/>
    <w:rsid w:val="001E257C"/>
    <w:rsid w:val="001E286C"/>
    <w:rsid w:val="001E2F34"/>
    <w:rsid w:val="001E35EE"/>
    <w:rsid w:val="001E4A74"/>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C5D"/>
    <w:rsid w:val="00242510"/>
    <w:rsid w:val="00242F79"/>
    <w:rsid w:val="0024415B"/>
    <w:rsid w:val="00245565"/>
    <w:rsid w:val="002458C1"/>
    <w:rsid w:val="00245E62"/>
    <w:rsid w:val="002460D0"/>
    <w:rsid w:val="00246357"/>
    <w:rsid w:val="00246538"/>
    <w:rsid w:val="00247422"/>
    <w:rsid w:val="00247BA2"/>
    <w:rsid w:val="002502E4"/>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48E"/>
    <w:rsid w:val="002A2656"/>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996"/>
    <w:rsid w:val="002B5AEE"/>
    <w:rsid w:val="002B6177"/>
    <w:rsid w:val="002B650C"/>
    <w:rsid w:val="002B68E6"/>
    <w:rsid w:val="002B6985"/>
    <w:rsid w:val="002B6BEA"/>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AC0"/>
    <w:rsid w:val="002F4BA9"/>
    <w:rsid w:val="002F541B"/>
    <w:rsid w:val="002F5BFE"/>
    <w:rsid w:val="002F5DA5"/>
    <w:rsid w:val="002F5E17"/>
    <w:rsid w:val="002F647C"/>
    <w:rsid w:val="002F6C6B"/>
    <w:rsid w:val="002F6CB0"/>
    <w:rsid w:val="002F6EFF"/>
    <w:rsid w:val="002F7DF0"/>
    <w:rsid w:val="002F7FAF"/>
    <w:rsid w:val="003002F4"/>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32E"/>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B67"/>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E5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4A"/>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BF6"/>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B64"/>
    <w:rsid w:val="003D2DA0"/>
    <w:rsid w:val="003D34C3"/>
    <w:rsid w:val="003D3D17"/>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1EE"/>
    <w:rsid w:val="00426B2C"/>
    <w:rsid w:val="00427871"/>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3F"/>
    <w:rsid w:val="00483BC7"/>
    <w:rsid w:val="00483CF0"/>
    <w:rsid w:val="00484D4D"/>
    <w:rsid w:val="00486516"/>
    <w:rsid w:val="00486528"/>
    <w:rsid w:val="0048664F"/>
    <w:rsid w:val="004868AD"/>
    <w:rsid w:val="00486D00"/>
    <w:rsid w:val="00487FE1"/>
    <w:rsid w:val="00490707"/>
    <w:rsid w:val="00490815"/>
    <w:rsid w:val="0049117E"/>
    <w:rsid w:val="0049160A"/>
    <w:rsid w:val="00492503"/>
    <w:rsid w:val="004925C8"/>
    <w:rsid w:val="00492AF9"/>
    <w:rsid w:val="00492B76"/>
    <w:rsid w:val="0049333E"/>
    <w:rsid w:val="0049418F"/>
    <w:rsid w:val="004948B9"/>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128"/>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0C90"/>
    <w:rsid w:val="004D13B1"/>
    <w:rsid w:val="004D16A3"/>
    <w:rsid w:val="004D1934"/>
    <w:rsid w:val="004D1E41"/>
    <w:rsid w:val="004D2326"/>
    <w:rsid w:val="004D2E11"/>
    <w:rsid w:val="004D3108"/>
    <w:rsid w:val="004D329C"/>
    <w:rsid w:val="004D34D1"/>
    <w:rsid w:val="004D4034"/>
    <w:rsid w:val="004D4523"/>
    <w:rsid w:val="004D4990"/>
    <w:rsid w:val="004D4D6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024"/>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CA1"/>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C2"/>
    <w:rsid w:val="005524ED"/>
    <w:rsid w:val="00553F91"/>
    <w:rsid w:val="00554007"/>
    <w:rsid w:val="00554C03"/>
    <w:rsid w:val="00554C58"/>
    <w:rsid w:val="00554D5D"/>
    <w:rsid w:val="005550F9"/>
    <w:rsid w:val="00556338"/>
    <w:rsid w:val="00556441"/>
    <w:rsid w:val="00556669"/>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153"/>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77"/>
    <w:rsid w:val="00594437"/>
    <w:rsid w:val="00594B70"/>
    <w:rsid w:val="00596CFA"/>
    <w:rsid w:val="00596EC6"/>
    <w:rsid w:val="005975CE"/>
    <w:rsid w:val="005A0088"/>
    <w:rsid w:val="005A04F6"/>
    <w:rsid w:val="005A14F0"/>
    <w:rsid w:val="005A1861"/>
    <w:rsid w:val="005A1A31"/>
    <w:rsid w:val="005A2897"/>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23E"/>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5F1"/>
    <w:rsid w:val="005C58F2"/>
    <w:rsid w:val="005C5A97"/>
    <w:rsid w:val="005C5F77"/>
    <w:rsid w:val="005C6AAB"/>
    <w:rsid w:val="005C6D5D"/>
    <w:rsid w:val="005C6FD0"/>
    <w:rsid w:val="005D009E"/>
    <w:rsid w:val="005D01C3"/>
    <w:rsid w:val="005D05FF"/>
    <w:rsid w:val="005D0FB4"/>
    <w:rsid w:val="005D1176"/>
    <w:rsid w:val="005D1747"/>
    <w:rsid w:val="005D266D"/>
    <w:rsid w:val="005D306D"/>
    <w:rsid w:val="005D3327"/>
    <w:rsid w:val="005D4854"/>
    <w:rsid w:val="005D5BCF"/>
    <w:rsid w:val="005D64AD"/>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59"/>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4A"/>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8DF"/>
    <w:rsid w:val="00622B22"/>
    <w:rsid w:val="00622F67"/>
    <w:rsid w:val="00623571"/>
    <w:rsid w:val="00623A5E"/>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013"/>
    <w:rsid w:val="00635B73"/>
    <w:rsid w:val="00635BB7"/>
    <w:rsid w:val="00636929"/>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4F6"/>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2F9"/>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D5C"/>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7CC"/>
    <w:rsid w:val="00702F2D"/>
    <w:rsid w:val="0070353F"/>
    <w:rsid w:val="00703C97"/>
    <w:rsid w:val="0070415E"/>
    <w:rsid w:val="00704631"/>
    <w:rsid w:val="00704B79"/>
    <w:rsid w:val="00704E7D"/>
    <w:rsid w:val="00705060"/>
    <w:rsid w:val="00705351"/>
    <w:rsid w:val="00705619"/>
    <w:rsid w:val="00705833"/>
    <w:rsid w:val="00705E93"/>
    <w:rsid w:val="007062AF"/>
    <w:rsid w:val="007069AE"/>
    <w:rsid w:val="007069D4"/>
    <w:rsid w:val="00706C89"/>
    <w:rsid w:val="00707116"/>
    <w:rsid w:val="00707967"/>
    <w:rsid w:val="00710257"/>
    <w:rsid w:val="00710587"/>
    <w:rsid w:val="007107D5"/>
    <w:rsid w:val="007113B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09A"/>
    <w:rsid w:val="00725829"/>
    <w:rsid w:val="007258BD"/>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2F12"/>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89"/>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AF"/>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ED8"/>
    <w:rsid w:val="00807F71"/>
    <w:rsid w:val="0081000F"/>
    <w:rsid w:val="00812657"/>
    <w:rsid w:val="00812A1A"/>
    <w:rsid w:val="00812DFF"/>
    <w:rsid w:val="0081362F"/>
    <w:rsid w:val="0081383A"/>
    <w:rsid w:val="0081497F"/>
    <w:rsid w:val="00814B90"/>
    <w:rsid w:val="00814FC7"/>
    <w:rsid w:val="00815F02"/>
    <w:rsid w:val="0081660C"/>
    <w:rsid w:val="00817195"/>
    <w:rsid w:val="00817416"/>
    <w:rsid w:val="00817658"/>
    <w:rsid w:val="00817FCA"/>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C4"/>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941"/>
    <w:rsid w:val="00852FA5"/>
    <w:rsid w:val="00853F7D"/>
    <w:rsid w:val="0085517F"/>
    <w:rsid w:val="0085562D"/>
    <w:rsid w:val="00855A78"/>
    <w:rsid w:val="00856154"/>
    <w:rsid w:val="00856286"/>
    <w:rsid w:val="0085657E"/>
    <w:rsid w:val="00856F0E"/>
    <w:rsid w:val="008573AF"/>
    <w:rsid w:val="008574DE"/>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A94"/>
    <w:rsid w:val="00890A64"/>
    <w:rsid w:val="00890C40"/>
    <w:rsid w:val="0089122E"/>
    <w:rsid w:val="008912A7"/>
    <w:rsid w:val="0089183A"/>
    <w:rsid w:val="008920B4"/>
    <w:rsid w:val="008925EB"/>
    <w:rsid w:val="0089275E"/>
    <w:rsid w:val="00892B43"/>
    <w:rsid w:val="00893432"/>
    <w:rsid w:val="00893936"/>
    <w:rsid w:val="00893BD4"/>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31"/>
    <w:rsid w:val="008A6BAE"/>
    <w:rsid w:val="008A7350"/>
    <w:rsid w:val="008A7A72"/>
    <w:rsid w:val="008A7F8F"/>
    <w:rsid w:val="008B09F3"/>
    <w:rsid w:val="008B111A"/>
    <w:rsid w:val="008B16E6"/>
    <w:rsid w:val="008B1AB2"/>
    <w:rsid w:val="008B1D9B"/>
    <w:rsid w:val="008B2042"/>
    <w:rsid w:val="008B25F1"/>
    <w:rsid w:val="008B3567"/>
    <w:rsid w:val="008B36D0"/>
    <w:rsid w:val="008B38AF"/>
    <w:rsid w:val="008B3D7F"/>
    <w:rsid w:val="008B3E13"/>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678"/>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2C"/>
    <w:rsid w:val="00906EA2"/>
    <w:rsid w:val="00907278"/>
    <w:rsid w:val="00910041"/>
    <w:rsid w:val="00910404"/>
    <w:rsid w:val="0091112B"/>
    <w:rsid w:val="00911BB0"/>
    <w:rsid w:val="00911D61"/>
    <w:rsid w:val="00912850"/>
    <w:rsid w:val="009128B8"/>
    <w:rsid w:val="00912E53"/>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A72"/>
    <w:rsid w:val="00934C8E"/>
    <w:rsid w:val="00935194"/>
    <w:rsid w:val="009361CC"/>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64D"/>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137"/>
    <w:rsid w:val="0099542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438"/>
    <w:rsid w:val="009A7E7C"/>
    <w:rsid w:val="009B05D2"/>
    <w:rsid w:val="009B152B"/>
    <w:rsid w:val="009B2731"/>
    <w:rsid w:val="009B2DCF"/>
    <w:rsid w:val="009B304C"/>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DC"/>
    <w:rsid w:val="009E19BB"/>
    <w:rsid w:val="009E1C47"/>
    <w:rsid w:val="009E200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DA0"/>
    <w:rsid w:val="00A22C3E"/>
    <w:rsid w:val="00A22C4D"/>
    <w:rsid w:val="00A2334E"/>
    <w:rsid w:val="00A23442"/>
    <w:rsid w:val="00A249D2"/>
    <w:rsid w:val="00A254AB"/>
    <w:rsid w:val="00A259F2"/>
    <w:rsid w:val="00A25BA8"/>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D1"/>
    <w:rsid w:val="00A45EB0"/>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F26"/>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FC0"/>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269"/>
    <w:rsid w:val="00A758E2"/>
    <w:rsid w:val="00A765B1"/>
    <w:rsid w:val="00A772F2"/>
    <w:rsid w:val="00A77828"/>
    <w:rsid w:val="00A779A3"/>
    <w:rsid w:val="00A77BAA"/>
    <w:rsid w:val="00A800F9"/>
    <w:rsid w:val="00A803A6"/>
    <w:rsid w:val="00A8073D"/>
    <w:rsid w:val="00A80D02"/>
    <w:rsid w:val="00A815FB"/>
    <w:rsid w:val="00A81AEB"/>
    <w:rsid w:val="00A81CA0"/>
    <w:rsid w:val="00A82D32"/>
    <w:rsid w:val="00A82EAE"/>
    <w:rsid w:val="00A82FC7"/>
    <w:rsid w:val="00A838BF"/>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20B"/>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43"/>
    <w:rsid w:val="00AB227A"/>
    <w:rsid w:val="00AB22BF"/>
    <w:rsid w:val="00AB256E"/>
    <w:rsid w:val="00AB3466"/>
    <w:rsid w:val="00AB38B2"/>
    <w:rsid w:val="00AB3B30"/>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FCA"/>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70D"/>
    <w:rsid w:val="00B058B1"/>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626"/>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77F8C"/>
    <w:rsid w:val="00B804F8"/>
    <w:rsid w:val="00B8095A"/>
    <w:rsid w:val="00B81274"/>
    <w:rsid w:val="00B815D3"/>
    <w:rsid w:val="00B81742"/>
    <w:rsid w:val="00B817B5"/>
    <w:rsid w:val="00B82034"/>
    <w:rsid w:val="00B823A6"/>
    <w:rsid w:val="00B83E76"/>
    <w:rsid w:val="00B83FA0"/>
    <w:rsid w:val="00B84156"/>
    <w:rsid w:val="00B846E6"/>
    <w:rsid w:val="00B8537B"/>
    <w:rsid w:val="00B85586"/>
    <w:rsid w:val="00B86289"/>
    <w:rsid w:val="00B863B3"/>
    <w:rsid w:val="00B869D3"/>
    <w:rsid w:val="00B86B0D"/>
    <w:rsid w:val="00B86CF8"/>
    <w:rsid w:val="00B86E44"/>
    <w:rsid w:val="00B87359"/>
    <w:rsid w:val="00B87771"/>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B9"/>
    <w:rsid w:val="00BF32DE"/>
    <w:rsid w:val="00BF4A15"/>
    <w:rsid w:val="00BF4E0E"/>
    <w:rsid w:val="00BF4E27"/>
    <w:rsid w:val="00BF4F7C"/>
    <w:rsid w:val="00BF537B"/>
    <w:rsid w:val="00BF5901"/>
    <w:rsid w:val="00BF5C8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7F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9A4"/>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90"/>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463"/>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CC4"/>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194"/>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54A"/>
    <w:rsid w:val="00CE0697"/>
    <w:rsid w:val="00CE14CB"/>
    <w:rsid w:val="00CE2E2E"/>
    <w:rsid w:val="00CE3A51"/>
    <w:rsid w:val="00CE41F9"/>
    <w:rsid w:val="00CE59F6"/>
    <w:rsid w:val="00CE66CD"/>
    <w:rsid w:val="00CE6BA9"/>
    <w:rsid w:val="00CE71C3"/>
    <w:rsid w:val="00CE727A"/>
    <w:rsid w:val="00CF029C"/>
    <w:rsid w:val="00CF0AF0"/>
    <w:rsid w:val="00CF0D7D"/>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C3"/>
    <w:rsid w:val="00D04C6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199"/>
    <w:rsid w:val="00D1724E"/>
    <w:rsid w:val="00D17C26"/>
    <w:rsid w:val="00D17E08"/>
    <w:rsid w:val="00D206F6"/>
    <w:rsid w:val="00D20FD1"/>
    <w:rsid w:val="00D214D4"/>
    <w:rsid w:val="00D21AAA"/>
    <w:rsid w:val="00D21E6F"/>
    <w:rsid w:val="00D2218A"/>
    <w:rsid w:val="00D22B13"/>
    <w:rsid w:val="00D2371E"/>
    <w:rsid w:val="00D237E0"/>
    <w:rsid w:val="00D23A17"/>
    <w:rsid w:val="00D2562D"/>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385"/>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600"/>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D72"/>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894"/>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758"/>
    <w:rsid w:val="00DB0BF2"/>
    <w:rsid w:val="00DB14D3"/>
    <w:rsid w:val="00DB154B"/>
    <w:rsid w:val="00DB1BDC"/>
    <w:rsid w:val="00DB2ED6"/>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8B7"/>
    <w:rsid w:val="00E31687"/>
    <w:rsid w:val="00E31699"/>
    <w:rsid w:val="00E31761"/>
    <w:rsid w:val="00E31812"/>
    <w:rsid w:val="00E31889"/>
    <w:rsid w:val="00E31CE7"/>
    <w:rsid w:val="00E32CB9"/>
    <w:rsid w:val="00E333D5"/>
    <w:rsid w:val="00E3394F"/>
    <w:rsid w:val="00E33A0B"/>
    <w:rsid w:val="00E33AA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B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085"/>
    <w:rsid w:val="00E801C7"/>
    <w:rsid w:val="00E80AF8"/>
    <w:rsid w:val="00E80BED"/>
    <w:rsid w:val="00E816E8"/>
    <w:rsid w:val="00E82592"/>
    <w:rsid w:val="00E825ED"/>
    <w:rsid w:val="00E827BB"/>
    <w:rsid w:val="00E829E4"/>
    <w:rsid w:val="00E82D24"/>
    <w:rsid w:val="00E8357D"/>
    <w:rsid w:val="00E83C4F"/>
    <w:rsid w:val="00E84212"/>
    <w:rsid w:val="00E84C04"/>
    <w:rsid w:val="00E84F72"/>
    <w:rsid w:val="00E856A2"/>
    <w:rsid w:val="00E8572B"/>
    <w:rsid w:val="00E8575B"/>
    <w:rsid w:val="00E85929"/>
    <w:rsid w:val="00E85AD2"/>
    <w:rsid w:val="00E86610"/>
    <w:rsid w:val="00E87A37"/>
    <w:rsid w:val="00E87CF7"/>
    <w:rsid w:val="00E9036E"/>
    <w:rsid w:val="00E9078A"/>
    <w:rsid w:val="00E912FD"/>
    <w:rsid w:val="00E91B26"/>
    <w:rsid w:val="00E92C6E"/>
    <w:rsid w:val="00E92D0B"/>
    <w:rsid w:val="00E92FFF"/>
    <w:rsid w:val="00E93195"/>
    <w:rsid w:val="00E9391C"/>
    <w:rsid w:val="00E93D05"/>
    <w:rsid w:val="00E951D8"/>
    <w:rsid w:val="00E9582A"/>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0C0"/>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B9"/>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36"/>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F13"/>
    <w:rsid w:val="00F14B08"/>
    <w:rsid w:val="00F14B4B"/>
    <w:rsid w:val="00F14CD1"/>
    <w:rsid w:val="00F15115"/>
    <w:rsid w:val="00F15A85"/>
    <w:rsid w:val="00F15C81"/>
    <w:rsid w:val="00F15D8C"/>
    <w:rsid w:val="00F15F18"/>
    <w:rsid w:val="00F16B86"/>
    <w:rsid w:val="00F16E1A"/>
    <w:rsid w:val="00F16F92"/>
    <w:rsid w:val="00F17C3E"/>
    <w:rsid w:val="00F20045"/>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3F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5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4DA"/>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E8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E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2A03"/>
    <w:rsid w:val="011E1F35"/>
    <w:rsid w:val="011F6449"/>
    <w:rsid w:val="01233A9E"/>
    <w:rsid w:val="01236AFB"/>
    <w:rsid w:val="0125701C"/>
    <w:rsid w:val="012F41F1"/>
    <w:rsid w:val="015772A4"/>
    <w:rsid w:val="017165B7"/>
    <w:rsid w:val="01844BDB"/>
    <w:rsid w:val="01884FA8"/>
    <w:rsid w:val="0191079E"/>
    <w:rsid w:val="01964ABF"/>
    <w:rsid w:val="019F7441"/>
    <w:rsid w:val="01B37585"/>
    <w:rsid w:val="01B42A40"/>
    <w:rsid w:val="01D55165"/>
    <w:rsid w:val="01D92F9F"/>
    <w:rsid w:val="01DF6BF8"/>
    <w:rsid w:val="01EC2C57"/>
    <w:rsid w:val="0200691B"/>
    <w:rsid w:val="02070CCA"/>
    <w:rsid w:val="020C62E0"/>
    <w:rsid w:val="02463130"/>
    <w:rsid w:val="0261662C"/>
    <w:rsid w:val="02625C36"/>
    <w:rsid w:val="026B2E25"/>
    <w:rsid w:val="02821A69"/>
    <w:rsid w:val="02824D4D"/>
    <w:rsid w:val="02B808C5"/>
    <w:rsid w:val="02D33214"/>
    <w:rsid w:val="02DC4B10"/>
    <w:rsid w:val="02DD76CE"/>
    <w:rsid w:val="02E6538B"/>
    <w:rsid w:val="02F36323"/>
    <w:rsid w:val="02F5619C"/>
    <w:rsid w:val="030518BB"/>
    <w:rsid w:val="031A6CA0"/>
    <w:rsid w:val="0326446A"/>
    <w:rsid w:val="032D5555"/>
    <w:rsid w:val="03393105"/>
    <w:rsid w:val="033C2BF5"/>
    <w:rsid w:val="0343054C"/>
    <w:rsid w:val="035B4572"/>
    <w:rsid w:val="036634D2"/>
    <w:rsid w:val="03687CD6"/>
    <w:rsid w:val="0397353D"/>
    <w:rsid w:val="03A82039"/>
    <w:rsid w:val="03D81701"/>
    <w:rsid w:val="03D8291E"/>
    <w:rsid w:val="03DD35E4"/>
    <w:rsid w:val="04076900"/>
    <w:rsid w:val="04127E4F"/>
    <w:rsid w:val="041A5A3B"/>
    <w:rsid w:val="042311BA"/>
    <w:rsid w:val="042B157A"/>
    <w:rsid w:val="04355013"/>
    <w:rsid w:val="04463E0E"/>
    <w:rsid w:val="045D72C7"/>
    <w:rsid w:val="04725735"/>
    <w:rsid w:val="048F763B"/>
    <w:rsid w:val="049F330E"/>
    <w:rsid w:val="04AA775C"/>
    <w:rsid w:val="04AF1889"/>
    <w:rsid w:val="04B844FD"/>
    <w:rsid w:val="04D72BD5"/>
    <w:rsid w:val="04ED18C2"/>
    <w:rsid w:val="04F66F48"/>
    <w:rsid w:val="05251E14"/>
    <w:rsid w:val="052D6C99"/>
    <w:rsid w:val="0534627A"/>
    <w:rsid w:val="053D7FF6"/>
    <w:rsid w:val="05465FAD"/>
    <w:rsid w:val="0549044B"/>
    <w:rsid w:val="054B5371"/>
    <w:rsid w:val="057F1461"/>
    <w:rsid w:val="0599432F"/>
    <w:rsid w:val="05A16594"/>
    <w:rsid w:val="05A36F5B"/>
    <w:rsid w:val="05A7762D"/>
    <w:rsid w:val="05AB5E10"/>
    <w:rsid w:val="05AD3936"/>
    <w:rsid w:val="05BA62A3"/>
    <w:rsid w:val="05C06687"/>
    <w:rsid w:val="05C71A97"/>
    <w:rsid w:val="05FA3B56"/>
    <w:rsid w:val="05FC2FF6"/>
    <w:rsid w:val="06080504"/>
    <w:rsid w:val="060E5941"/>
    <w:rsid w:val="06110FAF"/>
    <w:rsid w:val="061B4495"/>
    <w:rsid w:val="063901C2"/>
    <w:rsid w:val="06493CA7"/>
    <w:rsid w:val="064D1BE8"/>
    <w:rsid w:val="065A6178"/>
    <w:rsid w:val="066F1CF3"/>
    <w:rsid w:val="06796E5A"/>
    <w:rsid w:val="068A4E6D"/>
    <w:rsid w:val="06930BB8"/>
    <w:rsid w:val="069E412C"/>
    <w:rsid w:val="06A4694B"/>
    <w:rsid w:val="06B356EF"/>
    <w:rsid w:val="06C90C44"/>
    <w:rsid w:val="06D27AF8"/>
    <w:rsid w:val="06EB2968"/>
    <w:rsid w:val="06FD269B"/>
    <w:rsid w:val="07112333"/>
    <w:rsid w:val="07245D42"/>
    <w:rsid w:val="07264C62"/>
    <w:rsid w:val="07486DF3"/>
    <w:rsid w:val="07583116"/>
    <w:rsid w:val="07761196"/>
    <w:rsid w:val="077741FC"/>
    <w:rsid w:val="0779354C"/>
    <w:rsid w:val="077A3CEC"/>
    <w:rsid w:val="077D73AB"/>
    <w:rsid w:val="078C1047"/>
    <w:rsid w:val="07B02D9F"/>
    <w:rsid w:val="07C50FA6"/>
    <w:rsid w:val="07D704B9"/>
    <w:rsid w:val="07DD5F1D"/>
    <w:rsid w:val="07F86FD0"/>
    <w:rsid w:val="08061376"/>
    <w:rsid w:val="08123F24"/>
    <w:rsid w:val="08452D77"/>
    <w:rsid w:val="08480935"/>
    <w:rsid w:val="086401F8"/>
    <w:rsid w:val="08751CAA"/>
    <w:rsid w:val="087E4C40"/>
    <w:rsid w:val="088272FC"/>
    <w:rsid w:val="089F0E7D"/>
    <w:rsid w:val="08B0518A"/>
    <w:rsid w:val="08B103F5"/>
    <w:rsid w:val="08BD39B5"/>
    <w:rsid w:val="08C616D3"/>
    <w:rsid w:val="08D66AD6"/>
    <w:rsid w:val="08DA33A3"/>
    <w:rsid w:val="08DF3FD8"/>
    <w:rsid w:val="08DF5AD4"/>
    <w:rsid w:val="08E80F13"/>
    <w:rsid w:val="08F033AB"/>
    <w:rsid w:val="08F301BE"/>
    <w:rsid w:val="092C5A31"/>
    <w:rsid w:val="09335624"/>
    <w:rsid w:val="0944690F"/>
    <w:rsid w:val="09535675"/>
    <w:rsid w:val="09561A02"/>
    <w:rsid w:val="095F057D"/>
    <w:rsid w:val="0962289A"/>
    <w:rsid w:val="09642282"/>
    <w:rsid w:val="0970184A"/>
    <w:rsid w:val="09723764"/>
    <w:rsid w:val="09733572"/>
    <w:rsid w:val="09772C16"/>
    <w:rsid w:val="098353B5"/>
    <w:rsid w:val="09945539"/>
    <w:rsid w:val="09A17C56"/>
    <w:rsid w:val="09A27DD2"/>
    <w:rsid w:val="09A92330"/>
    <w:rsid w:val="09AA1703"/>
    <w:rsid w:val="09B06B87"/>
    <w:rsid w:val="09C13146"/>
    <w:rsid w:val="09E04166"/>
    <w:rsid w:val="09FE750C"/>
    <w:rsid w:val="09FF5E7A"/>
    <w:rsid w:val="0A03366B"/>
    <w:rsid w:val="0A1C0718"/>
    <w:rsid w:val="0A384F0B"/>
    <w:rsid w:val="0A3E7710"/>
    <w:rsid w:val="0A5B7E63"/>
    <w:rsid w:val="0A8E5929"/>
    <w:rsid w:val="0AA374A5"/>
    <w:rsid w:val="0AAB7649"/>
    <w:rsid w:val="0AB01FFA"/>
    <w:rsid w:val="0ABC5606"/>
    <w:rsid w:val="0ACC52D6"/>
    <w:rsid w:val="0AE4604C"/>
    <w:rsid w:val="0B135722"/>
    <w:rsid w:val="0B1E51E3"/>
    <w:rsid w:val="0B226B74"/>
    <w:rsid w:val="0B261C02"/>
    <w:rsid w:val="0B30404E"/>
    <w:rsid w:val="0B3133D7"/>
    <w:rsid w:val="0B40324F"/>
    <w:rsid w:val="0B442A6D"/>
    <w:rsid w:val="0B4C6C14"/>
    <w:rsid w:val="0B631A88"/>
    <w:rsid w:val="0B683D45"/>
    <w:rsid w:val="0B733189"/>
    <w:rsid w:val="0B7F3F11"/>
    <w:rsid w:val="0B811CA5"/>
    <w:rsid w:val="0B813447"/>
    <w:rsid w:val="0B884417"/>
    <w:rsid w:val="0B995089"/>
    <w:rsid w:val="0BC41BEF"/>
    <w:rsid w:val="0BCD09F5"/>
    <w:rsid w:val="0BD065D0"/>
    <w:rsid w:val="0BD16E51"/>
    <w:rsid w:val="0BD83B60"/>
    <w:rsid w:val="0BEB340A"/>
    <w:rsid w:val="0BF51ABF"/>
    <w:rsid w:val="0BF6188C"/>
    <w:rsid w:val="0BF73C91"/>
    <w:rsid w:val="0BFD1732"/>
    <w:rsid w:val="0C055C02"/>
    <w:rsid w:val="0C170175"/>
    <w:rsid w:val="0C237DE0"/>
    <w:rsid w:val="0C3E79DE"/>
    <w:rsid w:val="0C4C174B"/>
    <w:rsid w:val="0C4D19CF"/>
    <w:rsid w:val="0C514838"/>
    <w:rsid w:val="0C571A41"/>
    <w:rsid w:val="0C5C1171"/>
    <w:rsid w:val="0C5E1CBC"/>
    <w:rsid w:val="0C615B50"/>
    <w:rsid w:val="0C656D19"/>
    <w:rsid w:val="0C8445DA"/>
    <w:rsid w:val="0C87121B"/>
    <w:rsid w:val="0C9E13B3"/>
    <w:rsid w:val="0CC007F7"/>
    <w:rsid w:val="0CFE707A"/>
    <w:rsid w:val="0D063BDA"/>
    <w:rsid w:val="0D08375F"/>
    <w:rsid w:val="0D0F10FE"/>
    <w:rsid w:val="0D184CFB"/>
    <w:rsid w:val="0D19316A"/>
    <w:rsid w:val="0D1A3FA7"/>
    <w:rsid w:val="0D1D4F6D"/>
    <w:rsid w:val="0D38142E"/>
    <w:rsid w:val="0D45225F"/>
    <w:rsid w:val="0D4A7419"/>
    <w:rsid w:val="0D827401"/>
    <w:rsid w:val="0D84094E"/>
    <w:rsid w:val="0D8A00E9"/>
    <w:rsid w:val="0D8D55CF"/>
    <w:rsid w:val="0D8D589E"/>
    <w:rsid w:val="0D903407"/>
    <w:rsid w:val="0DA01C73"/>
    <w:rsid w:val="0DD6055F"/>
    <w:rsid w:val="0DD63300"/>
    <w:rsid w:val="0DF50604"/>
    <w:rsid w:val="0DF702FE"/>
    <w:rsid w:val="0DF7243D"/>
    <w:rsid w:val="0DFC18FF"/>
    <w:rsid w:val="0E060E51"/>
    <w:rsid w:val="0E26072A"/>
    <w:rsid w:val="0E42388B"/>
    <w:rsid w:val="0E5604B2"/>
    <w:rsid w:val="0E6D5D79"/>
    <w:rsid w:val="0E8F1D2A"/>
    <w:rsid w:val="0E9D0089"/>
    <w:rsid w:val="0EA05576"/>
    <w:rsid w:val="0EA52A0A"/>
    <w:rsid w:val="0EB803EE"/>
    <w:rsid w:val="0EC22915"/>
    <w:rsid w:val="0ED939EE"/>
    <w:rsid w:val="0EE228A3"/>
    <w:rsid w:val="0EE8371C"/>
    <w:rsid w:val="0EF94D4B"/>
    <w:rsid w:val="0F1D249B"/>
    <w:rsid w:val="0F1F3AF7"/>
    <w:rsid w:val="0F38025F"/>
    <w:rsid w:val="0F4958DC"/>
    <w:rsid w:val="0F515DF7"/>
    <w:rsid w:val="0F596BA8"/>
    <w:rsid w:val="0F6248D2"/>
    <w:rsid w:val="0F681A78"/>
    <w:rsid w:val="0F693536"/>
    <w:rsid w:val="0F6D3810"/>
    <w:rsid w:val="0F7B0511"/>
    <w:rsid w:val="0F7B76D9"/>
    <w:rsid w:val="0F816ACD"/>
    <w:rsid w:val="0F9832DB"/>
    <w:rsid w:val="0FBF3FD2"/>
    <w:rsid w:val="0FBF7FF3"/>
    <w:rsid w:val="0FC81A9D"/>
    <w:rsid w:val="0FD3262C"/>
    <w:rsid w:val="0FDE040B"/>
    <w:rsid w:val="10207B26"/>
    <w:rsid w:val="103B17C9"/>
    <w:rsid w:val="104F2447"/>
    <w:rsid w:val="105477D0"/>
    <w:rsid w:val="105E33C5"/>
    <w:rsid w:val="10646583"/>
    <w:rsid w:val="10655FA3"/>
    <w:rsid w:val="10667503"/>
    <w:rsid w:val="106D43EE"/>
    <w:rsid w:val="107D4B15"/>
    <w:rsid w:val="108820EA"/>
    <w:rsid w:val="108A3C80"/>
    <w:rsid w:val="109E0A4B"/>
    <w:rsid w:val="10A011F8"/>
    <w:rsid w:val="10B85C94"/>
    <w:rsid w:val="10C26171"/>
    <w:rsid w:val="10F33360"/>
    <w:rsid w:val="10FA2C0C"/>
    <w:rsid w:val="10FC16EA"/>
    <w:rsid w:val="110E3C53"/>
    <w:rsid w:val="110F1D40"/>
    <w:rsid w:val="11266F33"/>
    <w:rsid w:val="112A6783"/>
    <w:rsid w:val="118963A1"/>
    <w:rsid w:val="118E286E"/>
    <w:rsid w:val="11980F64"/>
    <w:rsid w:val="11BC605A"/>
    <w:rsid w:val="11C6522A"/>
    <w:rsid w:val="11D566EF"/>
    <w:rsid w:val="11E104CC"/>
    <w:rsid w:val="11E20309"/>
    <w:rsid w:val="11F8062F"/>
    <w:rsid w:val="12255233"/>
    <w:rsid w:val="123A47A4"/>
    <w:rsid w:val="12530213"/>
    <w:rsid w:val="12696E37"/>
    <w:rsid w:val="127203E1"/>
    <w:rsid w:val="127723A9"/>
    <w:rsid w:val="127C4DBC"/>
    <w:rsid w:val="12862074"/>
    <w:rsid w:val="12883966"/>
    <w:rsid w:val="12886621"/>
    <w:rsid w:val="1291498D"/>
    <w:rsid w:val="12953C73"/>
    <w:rsid w:val="129E45B4"/>
    <w:rsid w:val="12A54313"/>
    <w:rsid w:val="12AB56A1"/>
    <w:rsid w:val="12AD766B"/>
    <w:rsid w:val="12BE53D5"/>
    <w:rsid w:val="12C66811"/>
    <w:rsid w:val="12D81596"/>
    <w:rsid w:val="12D908F1"/>
    <w:rsid w:val="12F9465F"/>
    <w:rsid w:val="12FA6534"/>
    <w:rsid w:val="12FC00C4"/>
    <w:rsid w:val="1300004F"/>
    <w:rsid w:val="13072A44"/>
    <w:rsid w:val="130C3149"/>
    <w:rsid w:val="131D2473"/>
    <w:rsid w:val="1327508A"/>
    <w:rsid w:val="13501AC5"/>
    <w:rsid w:val="135F4BE2"/>
    <w:rsid w:val="13651CF4"/>
    <w:rsid w:val="136F2F5A"/>
    <w:rsid w:val="13713CFE"/>
    <w:rsid w:val="138963D6"/>
    <w:rsid w:val="138F3A77"/>
    <w:rsid w:val="139B1A0A"/>
    <w:rsid w:val="139D25C7"/>
    <w:rsid w:val="13A10F7E"/>
    <w:rsid w:val="13BF3CE4"/>
    <w:rsid w:val="13DF637D"/>
    <w:rsid w:val="13F310AE"/>
    <w:rsid w:val="140D5ACB"/>
    <w:rsid w:val="141008D8"/>
    <w:rsid w:val="14125FE6"/>
    <w:rsid w:val="146D271E"/>
    <w:rsid w:val="14777F31"/>
    <w:rsid w:val="147E0B47"/>
    <w:rsid w:val="14982588"/>
    <w:rsid w:val="149A5AD9"/>
    <w:rsid w:val="14A7619D"/>
    <w:rsid w:val="14A97FAC"/>
    <w:rsid w:val="14B14664"/>
    <w:rsid w:val="14C5671D"/>
    <w:rsid w:val="14D902A4"/>
    <w:rsid w:val="14DF38B8"/>
    <w:rsid w:val="14EE721A"/>
    <w:rsid w:val="15051B25"/>
    <w:rsid w:val="150536C3"/>
    <w:rsid w:val="150C1963"/>
    <w:rsid w:val="151447A0"/>
    <w:rsid w:val="15302C7F"/>
    <w:rsid w:val="15430D69"/>
    <w:rsid w:val="154A6454"/>
    <w:rsid w:val="15616E00"/>
    <w:rsid w:val="15690DC1"/>
    <w:rsid w:val="15762120"/>
    <w:rsid w:val="158C359D"/>
    <w:rsid w:val="15916DD0"/>
    <w:rsid w:val="15A712E0"/>
    <w:rsid w:val="15DD464E"/>
    <w:rsid w:val="15F13185"/>
    <w:rsid w:val="15F17A6A"/>
    <w:rsid w:val="15F630D7"/>
    <w:rsid w:val="163360DA"/>
    <w:rsid w:val="166D15EC"/>
    <w:rsid w:val="16872A35"/>
    <w:rsid w:val="16A8729C"/>
    <w:rsid w:val="16AD7C3A"/>
    <w:rsid w:val="16B33777"/>
    <w:rsid w:val="16BC70A7"/>
    <w:rsid w:val="16C136E5"/>
    <w:rsid w:val="16C15493"/>
    <w:rsid w:val="16C6339E"/>
    <w:rsid w:val="16D30E6C"/>
    <w:rsid w:val="16D54446"/>
    <w:rsid w:val="16ED4159"/>
    <w:rsid w:val="17091ACE"/>
    <w:rsid w:val="172F2D79"/>
    <w:rsid w:val="175340CA"/>
    <w:rsid w:val="17557BEF"/>
    <w:rsid w:val="177366C3"/>
    <w:rsid w:val="177421DC"/>
    <w:rsid w:val="17804A8A"/>
    <w:rsid w:val="17925102"/>
    <w:rsid w:val="17BE72B6"/>
    <w:rsid w:val="17D349C1"/>
    <w:rsid w:val="17D90540"/>
    <w:rsid w:val="1830729E"/>
    <w:rsid w:val="18524B4C"/>
    <w:rsid w:val="1870062C"/>
    <w:rsid w:val="18817102"/>
    <w:rsid w:val="18830A15"/>
    <w:rsid w:val="18852B28"/>
    <w:rsid w:val="188B5321"/>
    <w:rsid w:val="18F95910"/>
    <w:rsid w:val="190A3122"/>
    <w:rsid w:val="190D49C0"/>
    <w:rsid w:val="192F3C2A"/>
    <w:rsid w:val="194001FB"/>
    <w:rsid w:val="19523255"/>
    <w:rsid w:val="19591B5F"/>
    <w:rsid w:val="19704F4F"/>
    <w:rsid w:val="197467ED"/>
    <w:rsid w:val="19932372"/>
    <w:rsid w:val="199B021E"/>
    <w:rsid w:val="19A20DD5"/>
    <w:rsid w:val="19AE03F1"/>
    <w:rsid w:val="19C257AA"/>
    <w:rsid w:val="19D32069"/>
    <w:rsid w:val="19D43730"/>
    <w:rsid w:val="19D46F6B"/>
    <w:rsid w:val="19FB3A0A"/>
    <w:rsid w:val="1A071A03"/>
    <w:rsid w:val="1A1205BC"/>
    <w:rsid w:val="1A1F16AE"/>
    <w:rsid w:val="1A275CC1"/>
    <w:rsid w:val="1A312E6E"/>
    <w:rsid w:val="1A3348FA"/>
    <w:rsid w:val="1A3B14A8"/>
    <w:rsid w:val="1A3B5C77"/>
    <w:rsid w:val="1A4143F9"/>
    <w:rsid w:val="1A424B3D"/>
    <w:rsid w:val="1A954B97"/>
    <w:rsid w:val="1A984BAD"/>
    <w:rsid w:val="1AA027BB"/>
    <w:rsid w:val="1AB2774D"/>
    <w:rsid w:val="1AB8220E"/>
    <w:rsid w:val="1AE4166C"/>
    <w:rsid w:val="1AF06CFB"/>
    <w:rsid w:val="1AF11B8D"/>
    <w:rsid w:val="1AF916A0"/>
    <w:rsid w:val="1B043BA1"/>
    <w:rsid w:val="1B11359C"/>
    <w:rsid w:val="1B2A271F"/>
    <w:rsid w:val="1B2E6E70"/>
    <w:rsid w:val="1B341875"/>
    <w:rsid w:val="1B4D72F6"/>
    <w:rsid w:val="1B530544"/>
    <w:rsid w:val="1B5F55D1"/>
    <w:rsid w:val="1B66120D"/>
    <w:rsid w:val="1B713184"/>
    <w:rsid w:val="1B7725C5"/>
    <w:rsid w:val="1B7755CC"/>
    <w:rsid w:val="1B80591D"/>
    <w:rsid w:val="1BA209CF"/>
    <w:rsid w:val="1BB4777D"/>
    <w:rsid w:val="1BD576D5"/>
    <w:rsid w:val="1BD75AB8"/>
    <w:rsid w:val="1BE158A6"/>
    <w:rsid w:val="1C0459C2"/>
    <w:rsid w:val="1C1B3B4A"/>
    <w:rsid w:val="1C204A0A"/>
    <w:rsid w:val="1C3770CF"/>
    <w:rsid w:val="1C3B504B"/>
    <w:rsid w:val="1C48140E"/>
    <w:rsid w:val="1C60574F"/>
    <w:rsid w:val="1C857982"/>
    <w:rsid w:val="1C8637A0"/>
    <w:rsid w:val="1C867F2B"/>
    <w:rsid w:val="1C88086E"/>
    <w:rsid w:val="1CA04BFE"/>
    <w:rsid w:val="1CA83F06"/>
    <w:rsid w:val="1CB515F6"/>
    <w:rsid w:val="1CC17F9B"/>
    <w:rsid w:val="1CE46B45"/>
    <w:rsid w:val="1CF1594D"/>
    <w:rsid w:val="1D05291B"/>
    <w:rsid w:val="1D081FED"/>
    <w:rsid w:val="1D1502E7"/>
    <w:rsid w:val="1D266CE1"/>
    <w:rsid w:val="1D325A61"/>
    <w:rsid w:val="1D3963AF"/>
    <w:rsid w:val="1D3D0563"/>
    <w:rsid w:val="1D6923E1"/>
    <w:rsid w:val="1D6A673C"/>
    <w:rsid w:val="1D742B59"/>
    <w:rsid w:val="1D9247AE"/>
    <w:rsid w:val="1DB567EC"/>
    <w:rsid w:val="1DC35131"/>
    <w:rsid w:val="1DC6230A"/>
    <w:rsid w:val="1DE101C9"/>
    <w:rsid w:val="1DE91A93"/>
    <w:rsid w:val="1DF51A98"/>
    <w:rsid w:val="1DFE0364"/>
    <w:rsid w:val="1E1660C5"/>
    <w:rsid w:val="1E3D060F"/>
    <w:rsid w:val="1E3F7D2E"/>
    <w:rsid w:val="1E4134E4"/>
    <w:rsid w:val="1E5062B3"/>
    <w:rsid w:val="1E523514"/>
    <w:rsid w:val="1E714A66"/>
    <w:rsid w:val="1E7A0484"/>
    <w:rsid w:val="1E802593"/>
    <w:rsid w:val="1E8F40C9"/>
    <w:rsid w:val="1EA00084"/>
    <w:rsid w:val="1EA703CC"/>
    <w:rsid w:val="1EAF13E7"/>
    <w:rsid w:val="1EB37DB8"/>
    <w:rsid w:val="1EB7330C"/>
    <w:rsid w:val="1EDE3D00"/>
    <w:rsid w:val="1EDF70C3"/>
    <w:rsid w:val="1F0A0FF3"/>
    <w:rsid w:val="1F15640C"/>
    <w:rsid w:val="1F3D58D3"/>
    <w:rsid w:val="1F4469F8"/>
    <w:rsid w:val="1F5771FF"/>
    <w:rsid w:val="1F83797D"/>
    <w:rsid w:val="1F861028"/>
    <w:rsid w:val="1F8951D6"/>
    <w:rsid w:val="1F9A2D26"/>
    <w:rsid w:val="1FB57A7E"/>
    <w:rsid w:val="1FB65DB1"/>
    <w:rsid w:val="1FDC50EC"/>
    <w:rsid w:val="1FE868A9"/>
    <w:rsid w:val="1FEA5A5B"/>
    <w:rsid w:val="20034907"/>
    <w:rsid w:val="20173E4B"/>
    <w:rsid w:val="203A6740"/>
    <w:rsid w:val="204E48BC"/>
    <w:rsid w:val="205832A2"/>
    <w:rsid w:val="2059673D"/>
    <w:rsid w:val="20686518"/>
    <w:rsid w:val="206945D6"/>
    <w:rsid w:val="206B0D16"/>
    <w:rsid w:val="208921B3"/>
    <w:rsid w:val="20973DEB"/>
    <w:rsid w:val="20A823FD"/>
    <w:rsid w:val="20B26522"/>
    <w:rsid w:val="20B44310"/>
    <w:rsid w:val="20C31AE3"/>
    <w:rsid w:val="20C31C42"/>
    <w:rsid w:val="20C462F2"/>
    <w:rsid w:val="20CC6104"/>
    <w:rsid w:val="20F46465"/>
    <w:rsid w:val="21092CB5"/>
    <w:rsid w:val="211116EB"/>
    <w:rsid w:val="212D7534"/>
    <w:rsid w:val="2138046B"/>
    <w:rsid w:val="2141437D"/>
    <w:rsid w:val="21585F7F"/>
    <w:rsid w:val="216133FC"/>
    <w:rsid w:val="21697719"/>
    <w:rsid w:val="21725571"/>
    <w:rsid w:val="21777E94"/>
    <w:rsid w:val="21891261"/>
    <w:rsid w:val="21971146"/>
    <w:rsid w:val="219876A8"/>
    <w:rsid w:val="21BE0F4D"/>
    <w:rsid w:val="21C8175C"/>
    <w:rsid w:val="21CB18BC"/>
    <w:rsid w:val="21D26027"/>
    <w:rsid w:val="21D56769"/>
    <w:rsid w:val="21E52EF3"/>
    <w:rsid w:val="21FB5D7B"/>
    <w:rsid w:val="21FD6C37"/>
    <w:rsid w:val="2208041A"/>
    <w:rsid w:val="220B1C3D"/>
    <w:rsid w:val="221B63A0"/>
    <w:rsid w:val="221D1D20"/>
    <w:rsid w:val="22334A87"/>
    <w:rsid w:val="22A5210D"/>
    <w:rsid w:val="22BE6801"/>
    <w:rsid w:val="22C337B1"/>
    <w:rsid w:val="22D14F59"/>
    <w:rsid w:val="22DC30F5"/>
    <w:rsid w:val="23126B17"/>
    <w:rsid w:val="233500BF"/>
    <w:rsid w:val="23377FF7"/>
    <w:rsid w:val="23490CEA"/>
    <w:rsid w:val="23641172"/>
    <w:rsid w:val="236B425F"/>
    <w:rsid w:val="236F6927"/>
    <w:rsid w:val="237534EC"/>
    <w:rsid w:val="2376237B"/>
    <w:rsid w:val="23836192"/>
    <w:rsid w:val="23897791"/>
    <w:rsid w:val="238D4C07"/>
    <w:rsid w:val="23901F29"/>
    <w:rsid w:val="239C0061"/>
    <w:rsid w:val="239C52BE"/>
    <w:rsid w:val="23B908A4"/>
    <w:rsid w:val="23B9533D"/>
    <w:rsid w:val="23BE376F"/>
    <w:rsid w:val="23C50DBF"/>
    <w:rsid w:val="23C84502"/>
    <w:rsid w:val="23E95BEF"/>
    <w:rsid w:val="23FD0064"/>
    <w:rsid w:val="243D55E9"/>
    <w:rsid w:val="245375B0"/>
    <w:rsid w:val="245636BF"/>
    <w:rsid w:val="24642C0A"/>
    <w:rsid w:val="246851A0"/>
    <w:rsid w:val="248E3AD4"/>
    <w:rsid w:val="24A41D0A"/>
    <w:rsid w:val="24B22173"/>
    <w:rsid w:val="24B539F9"/>
    <w:rsid w:val="24B95AD9"/>
    <w:rsid w:val="24BE24DA"/>
    <w:rsid w:val="24C77D7F"/>
    <w:rsid w:val="24CF5825"/>
    <w:rsid w:val="24D663E6"/>
    <w:rsid w:val="24D77F2B"/>
    <w:rsid w:val="24F96F16"/>
    <w:rsid w:val="250824DF"/>
    <w:rsid w:val="251B2B2D"/>
    <w:rsid w:val="25565535"/>
    <w:rsid w:val="25736981"/>
    <w:rsid w:val="25880594"/>
    <w:rsid w:val="258B00E2"/>
    <w:rsid w:val="25A917A6"/>
    <w:rsid w:val="25BE27CC"/>
    <w:rsid w:val="25BF7746"/>
    <w:rsid w:val="25C92E20"/>
    <w:rsid w:val="25E02770"/>
    <w:rsid w:val="25F74A5C"/>
    <w:rsid w:val="25F969F8"/>
    <w:rsid w:val="261B75E1"/>
    <w:rsid w:val="262275D1"/>
    <w:rsid w:val="2628662C"/>
    <w:rsid w:val="262D45DE"/>
    <w:rsid w:val="263B20E1"/>
    <w:rsid w:val="264F67DB"/>
    <w:rsid w:val="26674EA8"/>
    <w:rsid w:val="266B56F3"/>
    <w:rsid w:val="26812549"/>
    <w:rsid w:val="268362C1"/>
    <w:rsid w:val="26A53EF9"/>
    <w:rsid w:val="26A574A0"/>
    <w:rsid w:val="26A65413"/>
    <w:rsid w:val="26A94201"/>
    <w:rsid w:val="26AC274F"/>
    <w:rsid w:val="26B50445"/>
    <w:rsid w:val="26B96187"/>
    <w:rsid w:val="26BB4984"/>
    <w:rsid w:val="26E944BC"/>
    <w:rsid w:val="270216C1"/>
    <w:rsid w:val="27044A29"/>
    <w:rsid w:val="271D34C8"/>
    <w:rsid w:val="272508B4"/>
    <w:rsid w:val="27361609"/>
    <w:rsid w:val="276142BF"/>
    <w:rsid w:val="27783712"/>
    <w:rsid w:val="277A4E35"/>
    <w:rsid w:val="277F680B"/>
    <w:rsid w:val="27895B59"/>
    <w:rsid w:val="27907362"/>
    <w:rsid w:val="27B11B79"/>
    <w:rsid w:val="27B34984"/>
    <w:rsid w:val="27CA2169"/>
    <w:rsid w:val="27E62FAC"/>
    <w:rsid w:val="27ED0875"/>
    <w:rsid w:val="27F271A2"/>
    <w:rsid w:val="27F54F9D"/>
    <w:rsid w:val="280F57E8"/>
    <w:rsid w:val="28110526"/>
    <w:rsid w:val="28333E1D"/>
    <w:rsid w:val="28454BD6"/>
    <w:rsid w:val="28455253"/>
    <w:rsid w:val="2849353B"/>
    <w:rsid w:val="28551971"/>
    <w:rsid w:val="285A6B74"/>
    <w:rsid w:val="285B1C53"/>
    <w:rsid w:val="286363AA"/>
    <w:rsid w:val="28910199"/>
    <w:rsid w:val="28980F82"/>
    <w:rsid w:val="289F7086"/>
    <w:rsid w:val="28C32028"/>
    <w:rsid w:val="28CC490F"/>
    <w:rsid w:val="28DE40AA"/>
    <w:rsid w:val="28FB48E2"/>
    <w:rsid w:val="29076011"/>
    <w:rsid w:val="292F0982"/>
    <w:rsid w:val="29323FCF"/>
    <w:rsid w:val="29341449"/>
    <w:rsid w:val="29345E77"/>
    <w:rsid w:val="293B7C14"/>
    <w:rsid w:val="29496228"/>
    <w:rsid w:val="294C65AD"/>
    <w:rsid w:val="29574EF3"/>
    <w:rsid w:val="2959155B"/>
    <w:rsid w:val="29636E3C"/>
    <w:rsid w:val="296E7531"/>
    <w:rsid w:val="296F0D7F"/>
    <w:rsid w:val="29806583"/>
    <w:rsid w:val="298363D1"/>
    <w:rsid w:val="298B3C4C"/>
    <w:rsid w:val="298F1421"/>
    <w:rsid w:val="29B0281D"/>
    <w:rsid w:val="29C56BF1"/>
    <w:rsid w:val="29C72A75"/>
    <w:rsid w:val="29CA5FDB"/>
    <w:rsid w:val="29DB29F4"/>
    <w:rsid w:val="29DB5203"/>
    <w:rsid w:val="29E64457"/>
    <w:rsid w:val="29F26D24"/>
    <w:rsid w:val="2A047EF2"/>
    <w:rsid w:val="2A0E1057"/>
    <w:rsid w:val="2A15033F"/>
    <w:rsid w:val="2A1662C1"/>
    <w:rsid w:val="2A1C7367"/>
    <w:rsid w:val="2A1F7052"/>
    <w:rsid w:val="2A2815FA"/>
    <w:rsid w:val="2A50295E"/>
    <w:rsid w:val="2A51704C"/>
    <w:rsid w:val="2A5703CF"/>
    <w:rsid w:val="2A6D6092"/>
    <w:rsid w:val="2A7D76B4"/>
    <w:rsid w:val="2AAC501B"/>
    <w:rsid w:val="2AD73080"/>
    <w:rsid w:val="2AE51B6E"/>
    <w:rsid w:val="2AFA48EE"/>
    <w:rsid w:val="2B2E0DA3"/>
    <w:rsid w:val="2B34402E"/>
    <w:rsid w:val="2B401485"/>
    <w:rsid w:val="2B437463"/>
    <w:rsid w:val="2B474BE9"/>
    <w:rsid w:val="2B5D5848"/>
    <w:rsid w:val="2B7807EE"/>
    <w:rsid w:val="2B9D1BD3"/>
    <w:rsid w:val="2B9F5B2C"/>
    <w:rsid w:val="2BA41F0E"/>
    <w:rsid w:val="2BAC5D5B"/>
    <w:rsid w:val="2BBD5E27"/>
    <w:rsid w:val="2BBF00EC"/>
    <w:rsid w:val="2BC37CFD"/>
    <w:rsid w:val="2BC74966"/>
    <w:rsid w:val="2BD1572D"/>
    <w:rsid w:val="2BD5237F"/>
    <w:rsid w:val="2BE536CE"/>
    <w:rsid w:val="2BE758D9"/>
    <w:rsid w:val="2C09049E"/>
    <w:rsid w:val="2C0A3A98"/>
    <w:rsid w:val="2C0A653C"/>
    <w:rsid w:val="2C0C110A"/>
    <w:rsid w:val="2C0E7EB1"/>
    <w:rsid w:val="2C191F85"/>
    <w:rsid w:val="2C7A1F15"/>
    <w:rsid w:val="2C7F752B"/>
    <w:rsid w:val="2CA63CFC"/>
    <w:rsid w:val="2CAB2A26"/>
    <w:rsid w:val="2CBF3DCB"/>
    <w:rsid w:val="2CC341C7"/>
    <w:rsid w:val="2CD86C3B"/>
    <w:rsid w:val="2CDF753D"/>
    <w:rsid w:val="2CE82D6F"/>
    <w:rsid w:val="2D0363AE"/>
    <w:rsid w:val="2D1760B4"/>
    <w:rsid w:val="2D19172E"/>
    <w:rsid w:val="2D2325AC"/>
    <w:rsid w:val="2D2A7E5B"/>
    <w:rsid w:val="2D340A5A"/>
    <w:rsid w:val="2D343236"/>
    <w:rsid w:val="2D3A4195"/>
    <w:rsid w:val="2D3E7CFB"/>
    <w:rsid w:val="2D4F514F"/>
    <w:rsid w:val="2D684463"/>
    <w:rsid w:val="2D8172D3"/>
    <w:rsid w:val="2DA27975"/>
    <w:rsid w:val="2DA9781E"/>
    <w:rsid w:val="2DAB4E52"/>
    <w:rsid w:val="2DAD26AF"/>
    <w:rsid w:val="2DD15014"/>
    <w:rsid w:val="2DE06DC0"/>
    <w:rsid w:val="2DF72DE4"/>
    <w:rsid w:val="2E0220AF"/>
    <w:rsid w:val="2E163EBF"/>
    <w:rsid w:val="2E4B082A"/>
    <w:rsid w:val="2E5D4E86"/>
    <w:rsid w:val="2E5D790B"/>
    <w:rsid w:val="2E603672"/>
    <w:rsid w:val="2E7540FB"/>
    <w:rsid w:val="2E7919EB"/>
    <w:rsid w:val="2E864BA1"/>
    <w:rsid w:val="2E9A3C18"/>
    <w:rsid w:val="2EA367EC"/>
    <w:rsid w:val="2EAA4211"/>
    <w:rsid w:val="2EBB0FEE"/>
    <w:rsid w:val="2EC63002"/>
    <w:rsid w:val="2EEC1DAB"/>
    <w:rsid w:val="2F0A6B38"/>
    <w:rsid w:val="2F187DBE"/>
    <w:rsid w:val="2F401C3D"/>
    <w:rsid w:val="2F4476DE"/>
    <w:rsid w:val="2F5152B3"/>
    <w:rsid w:val="2F5F3B6A"/>
    <w:rsid w:val="2F7544C2"/>
    <w:rsid w:val="2F890E29"/>
    <w:rsid w:val="2F946CCB"/>
    <w:rsid w:val="2FD25781"/>
    <w:rsid w:val="2FDB0F1C"/>
    <w:rsid w:val="2FF47F62"/>
    <w:rsid w:val="2FFD7934"/>
    <w:rsid w:val="30000983"/>
    <w:rsid w:val="305F6483"/>
    <w:rsid w:val="306B5282"/>
    <w:rsid w:val="306E0D35"/>
    <w:rsid w:val="30733ACD"/>
    <w:rsid w:val="30823A8E"/>
    <w:rsid w:val="308C3862"/>
    <w:rsid w:val="309379D8"/>
    <w:rsid w:val="30987B4A"/>
    <w:rsid w:val="30A270F7"/>
    <w:rsid w:val="30B577A3"/>
    <w:rsid w:val="30BC0F82"/>
    <w:rsid w:val="30C94DE3"/>
    <w:rsid w:val="30DF1478"/>
    <w:rsid w:val="30E67B79"/>
    <w:rsid w:val="30EC586F"/>
    <w:rsid w:val="30F32296"/>
    <w:rsid w:val="310B3146"/>
    <w:rsid w:val="31374878"/>
    <w:rsid w:val="3143321D"/>
    <w:rsid w:val="315B715A"/>
    <w:rsid w:val="3163566D"/>
    <w:rsid w:val="316C33F5"/>
    <w:rsid w:val="316E496E"/>
    <w:rsid w:val="31741628"/>
    <w:rsid w:val="31794E91"/>
    <w:rsid w:val="318525B2"/>
    <w:rsid w:val="319C6071"/>
    <w:rsid w:val="319F585E"/>
    <w:rsid w:val="31A31F0E"/>
    <w:rsid w:val="31A33AA5"/>
    <w:rsid w:val="31AC537E"/>
    <w:rsid w:val="31AF2660"/>
    <w:rsid w:val="31BD460C"/>
    <w:rsid w:val="31C6683A"/>
    <w:rsid w:val="31E3679B"/>
    <w:rsid w:val="31E52BC8"/>
    <w:rsid w:val="31E732FD"/>
    <w:rsid w:val="31FE7E07"/>
    <w:rsid w:val="32096215"/>
    <w:rsid w:val="3216623C"/>
    <w:rsid w:val="32203C0F"/>
    <w:rsid w:val="32231C1F"/>
    <w:rsid w:val="32400041"/>
    <w:rsid w:val="324F174E"/>
    <w:rsid w:val="325029E4"/>
    <w:rsid w:val="32517576"/>
    <w:rsid w:val="325D02BA"/>
    <w:rsid w:val="326031E0"/>
    <w:rsid w:val="32654C69"/>
    <w:rsid w:val="326A6587"/>
    <w:rsid w:val="3277355B"/>
    <w:rsid w:val="32827D75"/>
    <w:rsid w:val="32847C5A"/>
    <w:rsid w:val="329409DB"/>
    <w:rsid w:val="32954761"/>
    <w:rsid w:val="329655CE"/>
    <w:rsid w:val="32A31C4D"/>
    <w:rsid w:val="32AD727A"/>
    <w:rsid w:val="32AF463E"/>
    <w:rsid w:val="32BE5C2C"/>
    <w:rsid w:val="32C075B9"/>
    <w:rsid w:val="32C8216D"/>
    <w:rsid w:val="32DA370D"/>
    <w:rsid w:val="32F01183"/>
    <w:rsid w:val="32FB6478"/>
    <w:rsid w:val="33263B3F"/>
    <w:rsid w:val="33354DE7"/>
    <w:rsid w:val="33410316"/>
    <w:rsid w:val="3361379C"/>
    <w:rsid w:val="336963EB"/>
    <w:rsid w:val="3373567E"/>
    <w:rsid w:val="33765DBE"/>
    <w:rsid w:val="33780113"/>
    <w:rsid w:val="3381222A"/>
    <w:rsid w:val="33816EEB"/>
    <w:rsid w:val="338231D3"/>
    <w:rsid w:val="33833FD8"/>
    <w:rsid w:val="338667D7"/>
    <w:rsid w:val="33955886"/>
    <w:rsid w:val="33B026C0"/>
    <w:rsid w:val="33B757FC"/>
    <w:rsid w:val="33BD1524"/>
    <w:rsid w:val="33C143FF"/>
    <w:rsid w:val="33EB55CD"/>
    <w:rsid w:val="33EC4C02"/>
    <w:rsid w:val="33F977D5"/>
    <w:rsid w:val="34014486"/>
    <w:rsid w:val="340A1DD0"/>
    <w:rsid w:val="340B3FD1"/>
    <w:rsid w:val="340D2360"/>
    <w:rsid w:val="3410665D"/>
    <w:rsid w:val="34211214"/>
    <w:rsid w:val="3421424A"/>
    <w:rsid w:val="342A5C69"/>
    <w:rsid w:val="342B2C5D"/>
    <w:rsid w:val="342B439E"/>
    <w:rsid w:val="342E63AB"/>
    <w:rsid w:val="34337579"/>
    <w:rsid w:val="34390C2D"/>
    <w:rsid w:val="344D4C35"/>
    <w:rsid w:val="3454132E"/>
    <w:rsid w:val="34774B00"/>
    <w:rsid w:val="34793199"/>
    <w:rsid w:val="34862EBD"/>
    <w:rsid w:val="34950E68"/>
    <w:rsid w:val="34961283"/>
    <w:rsid w:val="34986E94"/>
    <w:rsid w:val="34A86C01"/>
    <w:rsid w:val="34AF62C9"/>
    <w:rsid w:val="34B41D3C"/>
    <w:rsid w:val="34CB4388"/>
    <w:rsid w:val="34FA6E12"/>
    <w:rsid w:val="351333BE"/>
    <w:rsid w:val="35193C31"/>
    <w:rsid w:val="354E4778"/>
    <w:rsid w:val="35632CFB"/>
    <w:rsid w:val="356D0868"/>
    <w:rsid w:val="356E638F"/>
    <w:rsid w:val="35832925"/>
    <w:rsid w:val="358D5588"/>
    <w:rsid w:val="35927B6E"/>
    <w:rsid w:val="35B44A00"/>
    <w:rsid w:val="35DF3FE2"/>
    <w:rsid w:val="35E120F0"/>
    <w:rsid w:val="35E27203"/>
    <w:rsid w:val="35F04C03"/>
    <w:rsid w:val="35F15E3A"/>
    <w:rsid w:val="362F5B1E"/>
    <w:rsid w:val="3631653B"/>
    <w:rsid w:val="363650FE"/>
    <w:rsid w:val="363A3B40"/>
    <w:rsid w:val="36477097"/>
    <w:rsid w:val="365302AE"/>
    <w:rsid w:val="36552BBE"/>
    <w:rsid w:val="36607A0A"/>
    <w:rsid w:val="366A7AFE"/>
    <w:rsid w:val="366E227C"/>
    <w:rsid w:val="366F2E0D"/>
    <w:rsid w:val="367061B7"/>
    <w:rsid w:val="36790661"/>
    <w:rsid w:val="367B6A5C"/>
    <w:rsid w:val="3699490F"/>
    <w:rsid w:val="36A74ADA"/>
    <w:rsid w:val="36AD60D5"/>
    <w:rsid w:val="36B224F9"/>
    <w:rsid w:val="36BB268A"/>
    <w:rsid w:val="36C00E6C"/>
    <w:rsid w:val="36CC4D4C"/>
    <w:rsid w:val="36D1680F"/>
    <w:rsid w:val="36EC0CC9"/>
    <w:rsid w:val="36EE605D"/>
    <w:rsid w:val="36EF34FF"/>
    <w:rsid w:val="36EF6323"/>
    <w:rsid w:val="37237D70"/>
    <w:rsid w:val="37265173"/>
    <w:rsid w:val="372D4C9E"/>
    <w:rsid w:val="372E7CA5"/>
    <w:rsid w:val="372F07D3"/>
    <w:rsid w:val="37353608"/>
    <w:rsid w:val="37391D72"/>
    <w:rsid w:val="373F410B"/>
    <w:rsid w:val="37424565"/>
    <w:rsid w:val="377278DA"/>
    <w:rsid w:val="37C6F405"/>
    <w:rsid w:val="37D20E57"/>
    <w:rsid w:val="37EE7094"/>
    <w:rsid w:val="37F81C98"/>
    <w:rsid w:val="38047A87"/>
    <w:rsid w:val="381E5519"/>
    <w:rsid w:val="38296C89"/>
    <w:rsid w:val="382D2531"/>
    <w:rsid w:val="383002EB"/>
    <w:rsid w:val="383C09C6"/>
    <w:rsid w:val="383E39CF"/>
    <w:rsid w:val="38491D32"/>
    <w:rsid w:val="38586797"/>
    <w:rsid w:val="388D14A7"/>
    <w:rsid w:val="38AD5420"/>
    <w:rsid w:val="38BC0149"/>
    <w:rsid w:val="38C452B5"/>
    <w:rsid w:val="38D6668F"/>
    <w:rsid w:val="38D87D1C"/>
    <w:rsid w:val="38FB1001"/>
    <w:rsid w:val="3904031C"/>
    <w:rsid w:val="390D6C13"/>
    <w:rsid w:val="390E5ABD"/>
    <w:rsid w:val="39170B5A"/>
    <w:rsid w:val="39397EF6"/>
    <w:rsid w:val="39636459"/>
    <w:rsid w:val="396B7F6C"/>
    <w:rsid w:val="397E57FA"/>
    <w:rsid w:val="397F3DCC"/>
    <w:rsid w:val="39885C5C"/>
    <w:rsid w:val="3995059C"/>
    <w:rsid w:val="39B20F40"/>
    <w:rsid w:val="39B417A9"/>
    <w:rsid w:val="39BF365D"/>
    <w:rsid w:val="39D801E9"/>
    <w:rsid w:val="39DD3AE3"/>
    <w:rsid w:val="39F27DA1"/>
    <w:rsid w:val="39FC5695"/>
    <w:rsid w:val="3A006D8E"/>
    <w:rsid w:val="3A205317"/>
    <w:rsid w:val="3A2160C5"/>
    <w:rsid w:val="3A230DBA"/>
    <w:rsid w:val="3A231125"/>
    <w:rsid w:val="3A3651E5"/>
    <w:rsid w:val="3A3C6DCE"/>
    <w:rsid w:val="3A4C3D1D"/>
    <w:rsid w:val="3A5A6FCD"/>
    <w:rsid w:val="3A5D2F25"/>
    <w:rsid w:val="3A744481"/>
    <w:rsid w:val="3A835D92"/>
    <w:rsid w:val="3A853962"/>
    <w:rsid w:val="3A865F28"/>
    <w:rsid w:val="3A8C7BEF"/>
    <w:rsid w:val="3A906246"/>
    <w:rsid w:val="3AAC0AC2"/>
    <w:rsid w:val="3ABD274E"/>
    <w:rsid w:val="3AD01AA0"/>
    <w:rsid w:val="3AE33CE2"/>
    <w:rsid w:val="3AEE2C6F"/>
    <w:rsid w:val="3AF3D75B"/>
    <w:rsid w:val="3B2349B7"/>
    <w:rsid w:val="3B393949"/>
    <w:rsid w:val="3B451F73"/>
    <w:rsid w:val="3B616CFF"/>
    <w:rsid w:val="3B6259F6"/>
    <w:rsid w:val="3B787F67"/>
    <w:rsid w:val="3B940AAB"/>
    <w:rsid w:val="3B963E46"/>
    <w:rsid w:val="3B976654"/>
    <w:rsid w:val="3BAC7A40"/>
    <w:rsid w:val="3BC01EFC"/>
    <w:rsid w:val="3BC8525E"/>
    <w:rsid w:val="3BCA786A"/>
    <w:rsid w:val="3BD31E2F"/>
    <w:rsid w:val="3BD326DB"/>
    <w:rsid w:val="3BF15831"/>
    <w:rsid w:val="3BF84C04"/>
    <w:rsid w:val="3BFF2436"/>
    <w:rsid w:val="3C105946"/>
    <w:rsid w:val="3C306D0A"/>
    <w:rsid w:val="3C471448"/>
    <w:rsid w:val="3C5D23F3"/>
    <w:rsid w:val="3C5F759A"/>
    <w:rsid w:val="3C6C525A"/>
    <w:rsid w:val="3C77021F"/>
    <w:rsid w:val="3CA56C47"/>
    <w:rsid w:val="3CBD713E"/>
    <w:rsid w:val="3CBE4D47"/>
    <w:rsid w:val="3CBF544F"/>
    <w:rsid w:val="3CCE23CB"/>
    <w:rsid w:val="3CD17D17"/>
    <w:rsid w:val="3CF96E86"/>
    <w:rsid w:val="3D312D3A"/>
    <w:rsid w:val="3D3C7F39"/>
    <w:rsid w:val="3D440F09"/>
    <w:rsid w:val="3D4504A0"/>
    <w:rsid w:val="3D523160"/>
    <w:rsid w:val="3D6C7658"/>
    <w:rsid w:val="3D7F15E3"/>
    <w:rsid w:val="3D8734BB"/>
    <w:rsid w:val="3D8B5F3C"/>
    <w:rsid w:val="3D8D74C1"/>
    <w:rsid w:val="3D9A11D4"/>
    <w:rsid w:val="3DA16D89"/>
    <w:rsid w:val="3DA364BE"/>
    <w:rsid w:val="3DA65979"/>
    <w:rsid w:val="3DA671B3"/>
    <w:rsid w:val="3DA90A55"/>
    <w:rsid w:val="3DB80490"/>
    <w:rsid w:val="3DD86A9B"/>
    <w:rsid w:val="3DE041CB"/>
    <w:rsid w:val="3DE342DB"/>
    <w:rsid w:val="3DEBB7A6"/>
    <w:rsid w:val="3E0D48F6"/>
    <w:rsid w:val="3E0D77EF"/>
    <w:rsid w:val="3E1868B4"/>
    <w:rsid w:val="3E29379B"/>
    <w:rsid w:val="3E377251"/>
    <w:rsid w:val="3E3C50F7"/>
    <w:rsid w:val="3E42664B"/>
    <w:rsid w:val="3E547E06"/>
    <w:rsid w:val="3E5A7334"/>
    <w:rsid w:val="3E6C1E03"/>
    <w:rsid w:val="3E706AA3"/>
    <w:rsid w:val="3E7B5D6B"/>
    <w:rsid w:val="3E843E66"/>
    <w:rsid w:val="3E8F51FE"/>
    <w:rsid w:val="3E926F87"/>
    <w:rsid w:val="3E9A59DE"/>
    <w:rsid w:val="3EAF4836"/>
    <w:rsid w:val="3EB7E033"/>
    <w:rsid w:val="3EC33DFA"/>
    <w:rsid w:val="3F010A38"/>
    <w:rsid w:val="3F060E16"/>
    <w:rsid w:val="3F0C1354"/>
    <w:rsid w:val="3F131AE0"/>
    <w:rsid w:val="3F1D1096"/>
    <w:rsid w:val="3F1D6580"/>
    <w:rsid w:val="3F255D10"/>
    <w:rsid w:val="3F2E0E16"/>
    <w:rsid w:val="3F2F0234"/>
    <w:rsid w:val="3F3423F7"/>
    <w:rsid w:val="3F3A063D"/>
    <w:rsid w:val="3F400D9C"/>
    <w:rsid w:val="3F6363FE"/>
    <w:rsid w:val="3F756B8F"/>
    <w:rsid w:val="3F95482B"/>
    <w:rsid w:val="3FA7706D"/>
    <w:rsid w:val="3FAD78F0"/>
    <w:rsid w:val="3FCB2E22"/>
    <w:rsid w:val="3FCB5CD5"/>
    <w:rsid w:val="3FD11FAF"/>
    <w:rsid w:val="3FEE6A4A"/>
    <w:rsid w:val="3FF81676"/>
    <w:rsid w:val="40041DC9"/>
    <w:rsid w:val="4019356B"/>
    <w:rsid w:val="402A30EC"/>
    <w:rsid w:val="40302BBE"/>
    <w:rsid w:val="40353AD0"/>
    <w:rsid w:val="40550877"/>
    <w:rsid w:val="40592157"/>
    <w:rsid w:val="406E1939"/>
    <w:rsid w:val="406E1CAE"/>
    <w:rsid w:val="407D0E36"/>
    <w:rsid w:val="40A0133A"/>
    <w:rsid w:val="40A02F12"/>
    <w:rsid w:val="40A11D0E"/>
    <w:rsid w:val="40BA597D"/>
    <w:rsid w:val="40C31A53"/>
    <w:rsid w:val="40DA57F1"/>
    <w:rsid w:val="40F956A6"/>
    <w:rsid w:val="40FF545D"/>
    <w:rsid w:val="410067C8"/>
    <w:rsid w:val="41055DF9"/>
    <w:rsid w:val="411424E0"/>
    <w:rsid w:val="41293A89"/>
    <w:rsid w:val="412A1D04"/>
    <w:rsid w:val="41570432"/>
    <w:rsid w:val="415F0046"/>
    <w:rsid w:val="417425EE"/>
    <w:rsid w:val="417E3280"/>
    <w:rsid w:val="418F0D2A"/>
    <w:rsid w:val="41A5362A"/>
    <w:rsid w:val="41D01505"/>
    <w:rsid w:val="41D57DBB"/>
    <w:rsid w:val="41E9571B"/>
    <w:rsid w:val="41F60AB6"/>
    <w:rsid w:val="42433CD8"/>
    <w:rsid w:val="42434E32"/>
    <w:rsid w:val="42474939"/>
    <w:rsid w:val="424C3C57"/>
    <w:rsid w:val="424C5A9B"/>
    <w:rsid w:val="425A3900"/>
    <w:rsid w:val="42613FF3"/>
    <w:rsid w:val="42660D96"/>
    <w:rsid w:val="428667D2"/>
    <w:rsid w:val="42A17A53"/>
    <w:rsid w:val="42B60FF5"/>
    <w:rsid w:val="42BA6A61"/>
    <w:rsid w:val="42C91407"/>
    <w:rsid w:val="42CD1CE0"/>
    <w:rsid w:val="42E1381E"/>
    <w:rsid w:val="42ED6459"/>
    <w:rsid w:val="42FE58DD"/>
    <w:rsid w:val="430806F5"/>
    <w:rsid w:val="43174B3D"/>
    <w:rsid w:val="43255A95"/>
    <w:rsid w:val="433730BE"/>
    <w:rsid w:val="43397FDC"/>
    <w:rsid w:val="433F3F1D"/>
    <w:rsid w:val="43494A38"/>
    <w:rsid w:val="434B790E"/>
    <w:rsid w:val="4360274F"/>
    <w:rsid w:val="436F1C50"/>
    <w:rsid w:val="43917E18"/>
    <w:rsid w:val="43977AB6"/>
    <w:rsid w:val="43985FFD"/>
    <w:rsid w:val="43A3342B"/>
    <w:rsid w:val="43A76156"/>
    <w:rsid w:val="43AD2778"/>
    <w:rsid w:val="43C210B8"/>
    <w:rsid w:val="43C77C27"/>
    <w:rsid w:val="43DE09EE"/>
    <w:rsid w:val="43F6411F"/>
    <w:rsid w:val="44000AFA"/>
    <w:rsid w:val="44002FAD"/>
    <w:rsid w:val="440E418F"/>
    <w:rsid w:val="44861074"/>
    <w:rsid w:val="449101DD"/>
    <w:rsid w:val="4494718F"/>
    <w:rsid w:val="44A629EA"/>
    <w:rsid w:val="44AA5C4C"/>
    <w:rsid w:val="44B22E48"/>
    <w:rsid w:val="44B97B6E"/>
    <w:rsid w:val="44DE1391"/>
    <w:rsid w:val="45012D7B"/>
    <w:rsid w:val="450D7972"/>
    <w:rsid w:val="451B225C"/>
    <w:rsid w:val="452410C9"/>
    <w:rsid w:val="45266B2B"/>
    <w:rsid w:val="4528655A"/>
    <w:rsid w:val="45317DFB"/>
    <w:rsid w:val="453A003B"/>
    <w:rsid w:val="45505AB1"/>
    <w:rsid w:val="45573BDB"/>
    <w:rsid w:val="456D3CE4"/>
    <w:rsid w:val="456F4189"/>
    <w:rsid w:val="4579042C"/>
    <w:rsid w:val="457D4038"/>
    <w:rsid w:val="457F0571"/>
    <w:rsid w:val="45851176"/>
    <w:rsid w:val="45A86A88"/>
    <w:rsid w:val="45AF27D7"/>
    <w:rsid w:val="45B93ADF"/>
    <w:rsid w:val="45BD4703"/>
    <w:rsid w:val="45C2641C"/>
    <w:rsid w:val="45C63B94"/>
    <w:rsid w:val="45D73ADC"/>
    <w:rsid w:val="46001285"/>
    <w:rsid w:val="46034879"/>
    <w:rsid w:val="46040D75"/>
    <w:rsid w:val="460E7DA5"/>
    <w:rsid w:val="46207231"/>
    <w:rsid w:val="462A4401"/>
    <w:rsid w:val="462B4A68"/>
    <w:rsid w:val="46422483"/>
    <w:rsid w:val="464B7DBD"/>
    <w:rsid w:val="4659254A"/>
    <w:rsid w:val="465B0637"/>
    <w:rsid w:val="465E3F0D"/>
    <w:rsid w:val="466A16E6"/>
    <w:rsid w:val="46893F2B"/>
    <w:rsid w:val="46912EE2"/>
    <w:rsid w:val="46C443CE"/>
    <w:rsid w:val="46C4686E"/>
    <w:rsid w:val="470D3EAB"/>
    <w:rsid w:val="473478B2"/>
    <w:rsid w:val="473B41C7"/>
    <w:rsid w:val="475F3D89"/>
    <w:rsid w:val="477B0C21"/>
    <w:rsid w:val="477B778F"/>
    <w:rsid w:val="478203EC"/>
    <w:rsid w:val="478A52AA"/>
    <w:rsid w:val="47902C18"/>
    <w:rsid w:val="47B025FA"/>
    <w:rsid w:val="47B91EDD"/>
    <w:rsid w:val="47C10059"/>
    <w:rsid w:val="47FD13AC"/>
    <w:rsid w:val="4809698F"/>
    <w:rsid w:val="4811697D"/>
    <w:rsid w:val="485B53BD"/>
    <w:rsid w:val="486D3861"/>
    <w:rsid w:val="48764730"/>
    <w:rsid w:val="487A3E25"/>
    <w:rsid w:val="48870F10"/>
    <w:rsid w:val="48894E4E"/>
    <w:rsid w:val="488B5503"/>
    <w:rsid w:val="488D5845"/>
    <w:rsid w:val="489246CC"/>
    <w:rsid w:val="48937E21"/>
    <w:rsid w:val="489A0361"/>
    <w:rsid w:val="48B94FF3"/>
    <w:rsid w:val="48C5664A"/>
    <w:rsid w:val="48E37AAB"/>
    <w:rsid w:val="48E72288"/>
    <w:rsid w:val="48FD4B4C"/>
    <w:rsid w:val="490108AF"/>
    <w:rsid w:val="490A68E0"/>
    <w:rsid w:val="491055FE"/>
    <w:rsid w:val="492671D3"/>
    <w:rsid w:val="493A4AAE"/>
    <w:rsid w:val="493E0716"/>
    <w:rsid w:val="495E69EE"/>
    <w:rsid w:val="495F5B3E"/>
    <w:rsid w:val="496D1BE1"/>
    <w:rsid w:val="496F77D7"/>
    <w:rsid w:val="49727175"/>
    <w:rsid w:val="497654FD"/>
    <w:rsid w:val="49794635"/>
    <w:rsid w:val="498E6BA8"/>
    <w:rsid w:val="498F4179"/>
    <w:rsid w:val="49996BDB"/>
    <w:rsid w:val="499C2B8D"/>
    <w:rsid w:val="49A60395"/>
    <w:rsid w:val="49B17E7B"/>
    <w:rsid w:val="49B64211"/>
    <w:rsid w:val="49DB10D6"/>
    <w:rsid w:val="49ED2196"/>
    <w:rsid w:val="49F272D5"/>
    <w:rsid w:val="49F6167F"/>
    <w:rsid w:val="4A02381D"/>
    <w:rsid w:val="4A064FA0"/>
    <w:rsid w:val="4A077ABF"/>
    <w:rsid w:val="4A16615C"/>
    <w:rsid w:val="4A204D3C"/>
    <w:rsid w:val="4A4424D7"/>
    <w:rsid w:val="4A6F306D"/>
    <w:rsid w:val="4A8D1B00"/>
    <w:rsid w:val="4A8E76E6"/>
    <w:rsid w:val="4A99566F"/>
    <w:rsid w:val="4A9C3D23"/>
    <w:rsid w:val="4AA3212D"/>
    <w:rsid w:val="4AA35EC6"/>
    <w:rsid w:val="4AAE347D"/>
    <w:rsid w:val="4AB66A37"/>
    <w:rsid w:val="4AB82D0F"/>
    <w:rsid w:val="4AD652B4"/>
    <w:rsid w:val="4AEB7664"/>
    <w:rsid w:val="4AEC5066"/>
    <w:rsid w:val="4AF17D5B"/>
    <w:rsid w:val="4AFA2747"/>
    <w:rsid w:val="4AFD7C19"/>
    <w:rsid w:val="4B007631"/>
    <w:rsid w:val="4B0567D1"/>
    <w:rsid w:val="4B156C63"/>
    <w:rsid w:val="4B1868C0"/>
    <w:rsid w:val="4B236AAE"/>
    <w:rsid w:val="4B2D6177"/>
    <w:rsid w:val="4B5C0559"/>
    <w:rsid w:val="4B703CF7"/>
    <w:rsid w:val="4B707271"/>
    <w:rsid w:val="4B7E4E3D"/>
    <w:rsid w:val="4B8F50B8"/>
    <w:rsid w:val="4B9371E1"/>
    <w:rsid w:val="4B9739F7"/>
    <w:rsid w:val="4BA821A3"/>
    <w:rsid w:val="4BC30D8B"/>
    <w:rsid w:val="4BC72616"/>
    <w:rsid w:val="4BEE2503"/>
    <w:rsid w:val="4C147838"/>
    <w:rsid w:val="4C177328"/>
    <w:rsid w:val="4C196BFC"/>
    <w:rsid w:val="4C245A30"/>
    <w:rsid w:val="4C39180B"/>
    <w:rsid w:val="4C4A6076"/>
    <w:rsid w:val="4C5E39E1"/>
    <w:rsid w:val="4C7045C1"/>
    <w:rsid w:val="4CA258C8"/>
    <w:rsid w:val="4CB32F59"/>
    <w:rsid w:val="4CB6685F"/>
    <w:rsid w:val="4CC367FE"/>
    <w:rsid w:val="4CEC14D0"/>
    <w:rsid w:val="4CF03E01"/>
    <w:rsid w:val="4D027691"/>
    <w:rsid w:val="4D077F3C"/>
    <w:rsid w:val="4D123355"/>
    <w:rsid w:val="4D2254A5"/>
    <w:rsid w:val="4D281A79"/>
    <w:rsid w:val="4D2A3B31"/>
    <w:rsid w:val="4D312C52"/>
    <w:rsid w:val="4D451F93"/>
    <w:rsid w:val="4D700A9E"/>
    <w:rsid w:val="4D905305"/>
    <w:rsid w:val="4D964A72"/>
    <w:rsid w:val="4D9C1254"/>
    <w:rsid w:val="4DA92202"/>
    <w:rsid w:val="4DF63FC5"/>
    <w:rsid w:val="4DFD2663"/>
    <w:rsid w:val="4E1F4085"/>
    <w:rsid w:val="4E2E44B5"/>
    <w:rsid w:val="4E355844"/>
    <w:rsid w:val="4E710F72"/>
    <w:rsid w:val="4E7740AE"/>
    <w:rsid w:val="4E793892"/>
    <w:rsid w:val="4E800872"/>
    <w:rsid w:val="4E8B1686"/>
    <w:rsid w:val="4EB14C0F"/>
    <w:rsid w:val="4EB15812"/>
    <w:rsid w:val="4EB470B0"/>
    <w:rsid w:val="4EC26469"/>
    <w:rsid w:val="4EC512BE"/>
    <w:rsid w:val="4EC569ED"/>
    <w:rsid w:val="4ED0364D"/>
    <w:rsid w:val="4ED50EA1"/>
    <w:rsid w:val="4EEC050C"/>
    <w:rsid w:val="4EEC4B6F"/>
    <w:rsid w:val="4EFB3EDB"/>
    <w:rsid w:val="4F0C2A48"/>
    <w:rsid w:val="4F104EC3"/>
    <w:rsid w:val="4F353E03"/>
    <w:rsid w:val="4F416B96"/>
    <w:rsid w:val="4F47354A"/>
    <w:rsid w:val="4F4B5FB9"/>
    <w:rsid w:val="4F643A43"/>
    <w:rsid w:val="4F722B08"/>
    <w:rsid w:val="4F911C54"/>
    <w:rsid w:val="4F9273F2"/>
    <w:rsid w:val="4FD36FA5"/>
    <w:rsid w:val="4FD55530"/>
    <w:rsid w:val="4FE625E0"/>
    <w:rsid w:val="50016325"/>
    <w:rsid w:val="50202421"/>
    <w:rsid w:val="5021480F"/>
    <w:rsid w:val="50586946"/>
    <w:rsid w:val="50961676"/>
    <w:rsid w:val="50962ECB"/>
    <w:rsid w:val="50A01B75"/>
    <w:rsid w:val="50A42E38"/>
    <w:rsid w:val="50A4577F"/>
    <w:rsid w:val="50AC44E3"/>
    <w:rsid w:val="50AF14D1"/>
    <w:rsid w:val="50B73D1F"/>
    <w:rsid w:val="50BD5BC9"/>
    <w:rsid w:val="50C11EEE"/>
    <w:rsid w:val="50E97CFC"/>
    <w:rsid w:val="50FA4028"/>
    <w:rsid w:val="510D65B7"/>
    <w:rsid w:val="511157AB"/>
    <w:rsid w:val="511D4240"/>
    <w:rsid w:val="51226632"/>
    <w:rsid w:val="51295DBA"/>
    <w:rsid w:val="5142540C"/>
    <w:rsid w:val="5170271A"/>
    <w:rsid w:val="5184720E"/>
    <w:rsid w:val="518832C8"/>
    <w:rsid w:val="518F17F5"/>
    <w:rsid w:val="51962A9D"/>
    <w:rsid w:val="51A0432A"/>
    <w:rsid w:val="51A86090"/>
    <w:rsid w:val="51B00003"/>
    <w:rsid w:val="51B51175"/>
    <w:rsid w:val="51B7396D"/>
    <w:rsid w:val="51CA06C8"/>
    <w:rsid w:val="51E23F34"/>
    <w:rsid w:val="51E2668F"/>
    <w:rsid w:val="52020133"/>
    <w:rsid w:val="521C7446"/>
    <w:rsid w:val="522307D5"/>
    <w:rsid w:val="522E4CC3"/>
    <w:rsid w:val="5244713B"/>
    <w:rsid w:val="524823E2"/>
    <w:rsid w:val="524B7D2C"/>
    <w:rsid w:val="52513F48"/>
    <w:rsid w:val="5258606F"/>
    <w:rsid w:val="525A32FA"/>
    <w:rsid w:val="52615633"/>
    <w:rsid w:val="527E7A1B"/>
    <w:rsid w:val="52977FD4"/>
    <w:rsid w:val="52A25790"/>
    <w:rsid w:val="52A96B6F"/>
    <w:rsid w:val="52B45975"/>
    <w:rsid w:val="52D94AA4"/>
    <w:rsid w:val="52EA3A62"/>
    <w:rsid w:val="52F50BB8"/>
    <w:rsid w:val="53097272"/>
    <w:rsid w:val="53353630"/>
    <w:rsid w:val="534327B1"/>
    <w:rsid w:val="53476745"/>
    <w:rsid w:val="53544462"/>
    <w:rsid w:val="53671FD0"/>
    <w:rsid w:val="538A6632"/>
    <w:rsid w:val="538C0077"/>
    <w:rsid w:val="5397158E"/>
    <w:rsid w:val="539F032F"/>
    <w:rsid w:val="53AD703B"/>
    <w:rsid w:val="53B97094"/>
    <w:rsid w:val="53BF452D"/>
    <w:rsid w:val="53DA63CD"/>
    <w:rsid w:val="53DC7B59"/>
    <w:rsid w:val="53E478AF"/>
    <w:rsid w:val="54013861"/>
    <w:rsid w:val="540225FF"/>
    <w:rsid w:val="54040192"/>
    <w:rsid w:val="540F3DD9"/>
    <w:rsid w:val="542D750C"/>
    <w:rsid w:val="54330A77"/>
    <w:rsid w:val="543566F4"/>
    <w:rsid w:val="543B6943"/>
    <w:rsid w:val="54487265"/>
    <w:rsid w:val="544D6070"/>
    <w:rsid w:val="54605E1E"/>
    <w:rsid w:val="54617393"/>
    <w:rsid w:val="5493396F"/>
    <w:rsid w:val="54B3506A"/>
    <w:rsid w:val="54C47921"/>
    <w:rsid w:val="54CA0D16"/>
    <w:rsid w:val="54CD1014"/>
    <w:rsid w:val="54DD4057"/>
    <w:rsid w:val="54E7490F"/>
    <w:rsid w:val="550764A4"/>
    <w:rsid w:val="550B2BF6"/>
    <w:rsid w:val="55214EB5"/>
    <w:rsid w:val="55345A1B"/>
    <w:rsid w:val="55364EFD"/>
    <w:rsid w:val="555D4828"/>
    <w:rsid w:val="557A4C8B"/>
    <w:rsid w:val="557D644E"/>
    <w:rsid w:val="558931E1"/>
    <w:rsid w:val="55923347"/>
    <w:rsid w:val="55925180"/>
    <w:rsid w:val="55983B1B"/>
    <w:rsid w:val="559C6C03"/>
    <w:rsid w:val="55A8376B"/>
    <w:rsid w:val="55B8083D"/>
    <w:rsid w:val="55C25DDC"/>
    <w:rsid w:val="55CC1183"/>
    <w:rsid w:val="55DC29B6"/>
    <w:rsid w:val="55DD4241"/>
    <w:rsid w:val="55EE10FA"/>
    <w:rsid w:val="55F06C20"/>
    <w:rsid w:val="55F07EB9"/>
    <w:rsid w:val="56197D89"/>
    <w:rsid w:val="563F54B2"/>
    <w:rsid w:val="566B6D1E"/>
    <w:rsid w:val="566F0F07"/>
    <w:rsid w:val="567027DE"/>
    <w:rsid w:val="56725887"/>
    <w:rsid w:val="56E202EF"/>
    <w:rsid w:val="56E754E2"/>
    <w:rsid w:val="56EC2E0B"/>
    <w:rsid w:val="56EC700D"/>
    <w:rsid w:val="56F50266"/>
    <w:rsid w:val="570010E5"/>
    <w:rsid w:val="57032A2C"/>
    <w:rsid w:val="570F5219"/>
    <w:rsid w:val="571D6954"/>
    <w:rsid w:val="57281C78"/>
    <w:rsid w:val="574C52C4"/>
    <w:rsid w:val="575D12B5"/>
    <w:rsid w:val="57610A87"/>
    <w:rsid w:val="577B1140"/>
    <w:rsid w:val="577B7F21"/>
    <w:rsid w:val="577F181B"/>
    <w:rsid w:val="57800157"/>
    <w:rsid w:val="57921984"/>
    <w:rsid w:val="579737F0"/>
    <w:rsid w:val="57AB7B30"/>
    <w:rsid w:val="57AF5251"/>
    <w:rsid w:val="57B00317"/>
    <w:rsid w:val="57B26373"/>
    <w:rsid w:val="57B63F04"/>
    <w:rsid w:val="57B75629"/>
    <w:rsid w:val="57CD20C2"/>
    <w:rsid w:val="57CD269B"/>
    <w:rsid w:val="57D675AB"/>
    <w:rsid w:val="57D95FDD"/>
    <w:rsid w:val="57EC30AC"/>
    <w:rsid w:val="57F47B17"/>
    <w:rsid w:val="57F62368"/>
    <w:rsid w:val="58020627"/>
    <w:rsid w:val="58144E4D"/>
    <w:rsid w:val="582F20CF"/>
    <w:rsid w:val="583152CE"/>
    <w:rsid w:val="588A7F59"/>
    <w:rsid w:val="588D0C5F"/>
    <w:rsid w:val="58917D2F"/>
    <w:rsid w:val="5894085C"/>
    <w:rsid w:val="589715D5"/>
    <w:rsid w:val="58A46B3B"/>
    <w:rsid w:val="58AE4F0C"/>
    <w:rsid w:val="58B85899"/>
    <w:rsid w:val="58B959EF"/>
    <w:rsid w:val="58E363A9"/>
    <w:rsid w:val="58FF4335"/>
    <w:rsid w:val="591A3FB4"/>
    <w:rsid w:val="593B4656"/>
    <w:rsid w:val="595E1678"/>
    <w:rsid w:val="59617E35"/>
    <w:rsid w:val="596D5BD4"/>
    <w:rsid w:val="597E3DD8"/>
    <w:rsid w:val="59926240"/>
    <w:rsid w:val="59961079"/>
    <w:rsid w:val="599A2A6F"/>
    <w:rsid w:val="59B51677"/>
    <w:rsid w:val="59B83EF9"/>
    <w:rsid w:val="59C65E50"/>
    <w:rsid w:val="59C75E93"/>
    <w:rsid w:val="59EF2346"/>
    <w:rsid w:val="59F80043"/>
    <w:rsid w:val="59FD4388"/>
    <w:rsid w:val="59FD7B5D"/>
    <w:rsid w:val="5A023828"/>
    <w:rsid w:val="5A06208D"/>
    <w:rsid w:val="5A09252F"/>
    <w:rsid w:val="5A0B2778"/>
    <w:rsid w:val="5A1D7137"/>
    <w:rsid w:val="5A2A7C7B"/>
    <w:rsid w:val="5A315A59"/>
    <w:rsid w:val="5A386DE8"/>
    <w:rsid w:val="5A3E2560"/>
    <w:rsid w:val="5A3F316C"/>
    <w:rsid w:val="5A5D3B6E"/>
    <w:rsid w:val="5A637A76"/>
    <w:rsid w:val="5A6D33BA"/>
    <w:rsid w:val="5A792B1F"/>
    <w:rsid w:val="5A874767"/>
    <w:rsid w:val="5A96373F"/>
    <w:rsid w:val="5AAD6F28"/>
    <w:rsid w:val="5ACA03E3"/>
    <w:rsid w:val="5AD63A24"/>
    <w:rsid w:val="5AED1980"/>
    <w:rsid w:val="5B052E4F"/>
    <w:rsid w:val="5B2E1A1D"/>
    <w:rsid w:val="5B3F7D02"/>
    <w:rsid w:val="5B425EE5"/>
    <w:rsid w:val="5B4672E2"/>
    <w:rsid w:val="5B5D3101"/>
    <w:rsid w:val="5B5D71C6"/>
    <w:rsid w:val="5B843A1C"/>
    <w:rsid w:val="5B873E3F"/>
    <w:rsid w:val="5B9B762E"/>
    <w:rsid w:val="5BDA2F4F"/>
    <w:rsid w:val="5BEC63CB"/>
    <w:rsid w:val="5BF41F55"/>
    <w:rsid w:val="5BFE7BBD"/>
    <w:rsid w:val="5C02690E"/>
    <w:rsid w:val="5C052CF9"/>
    <w:rsid w:val="5C1178F0"/>
    <w:rsid w:val="5C196DA7"/>
    <w:rsid w:val="5C245E66"/>
    <w:rsid w:val="5C2A048C"/>
    <w:rsid w:val="5C456AEC"/>
    <w:rsid w:val="5C657C3C"/>
    <w:rsid w:val="5C80234E"/>
    <w:rsid w:val="5C8A680C"/>
    <w:rsid w:val="5C972CBC"/>
    <w:rsid w:val="5CD10AAB"/>
    <w:rsid w:val="5D0C4701"/>
    <w:rsid w:val="5D0F0395"/>
    <w:rsid w:val="5D107299"/>
    <w:rsid w:val="5D221076"/>
    <w:rsid w:val="5D221689"/>
    <w:rsid w:val="5D276C9F"/>
    <w:rsid w:val="5D397964"/>
    <w:rsid w:val="5D4867E1"/>
    <w:rsid w:val="5D55249C"/>
    <w:rsid w:val="5D5A2E78"/>
    <w:rsid w:val="5D5A391C"/>
    <w:rsid w:val="5D5E0913"/>
    <w:rsid w:val="5D5F10C0"/>
    <w:rsid w:val="5D662547"/>
    <w:rsid w:val="5D7A6A39"/>
    <w:rsid w:val="5D891B7B"/>
    <w:rsid w:val="5DAD38EE"/>
    <w:rsid w:val="5DB04BBD"/>
    <w:rsid w:val="5DBD12B6"/>
    <w:rsid w:val="5DF50705"/>
    <w:rsid w:val="5E006862"/>
    <w:rsid w:val="5E007C1C"/>
    <w:rsid w:val="5E0207B9"/>
    <w:rsid w:val="5E020E13"/>
    <w:rsid w:val="5E1834A1"/>
    <w:rsid w:val="5E261785"/>
    <w:rsid w:val="5E2725DC"/>
    <w:rsid w:val="5E4A7017"/>
    <w:rsid w:val="5E552BBA"/>
    <w:rsid w:val="5E611C10"/>
    <w:rsid w:val="5E6F213A"/>
    <w:rsid w:val="5E9367AF"/>
    <w:rsid w:val="5EB033F0"/>
    <w:rsid w:val="5EC92704"/>
    <w:rsid w:val="5EE65064"/>
    <w:rsid w:val="5EFC08B0"/>
    <w:rsid w:val="5EFC7377"/>
    <w:rsid w:val="5F06174D"/>
    <w:rsid w:val="5F0B4ACB"/>
    <w:rsid w:val="5F0B744A"/>
    <w:rsid w:val="5F371495"/>
    <w:rsid w:val="5F3A3602"/>
    <w:rsid w:val="5F4A5B6F"/>
    <w:rsid w:val="5F5E475F"/>
    <w:rsid w:val="5F6277C6"/>
    <w:rsid w:val="5F6D0B1D"/>
    <w:rsid w:val="5F87341F"/>
    <w:rsid w:val="5F8D0B82"/>
    <w:rsid w:val="5F9B210B"/>
    <w:rsid w:val="5FCB1548"/>
    <w:rsid w:val="5FCC5339"/>
    <w:rsid w:val="5FE206C6"/>
    <w:rsid w:val="5FE34A5B"/>
    <w:rsid w:val="5FEC4650"/>
    <w:rsid w:val="5FFE1E36"/>
    <w:rsid w:val="60086A6E"/>
    <w:rsid w:val="60186269"/>
    <w:rsid w:val="60232584"/>
    <w:rsid w:val="605B5708"/>
    <w:rsid w:val="605E4DBC"/>
    <w:rsid w:val="607330CE"/>
    <w:rsid w:val="60825176"/>
    <w:rsid w:val="609F2AC4"/>
    <w:rsid w:val="60A87847"/>
    <w:rsid w:val="60E03D35"/>
    <w:rsid w:val="60F03CB7"/>
    <w:rsid w:val="60FA2EE8"/>
    <w:rsid w:val="61054A27"/>
    <w:rsid w:val="610A52BC"/>
    <w:rsid w:val="61162370"/>
    <w:rsid w:val="611D2366"/>
    <w:rsid w:val="611F2AAF"/>
    <w:rsid w:val="612E52C4"/>
    <w:rsid w:val="61421856"/>
    <w:rsid w:val="614620E8"/>
    <w:rsid w:val="615227C4"/>
    <w:rsid w:val="61654E3F"/>
    <w:rsid w:val="61722BDF"/>
    <w:rsid w:val="6182292A"/>
    <w:rsid w:val="618F19E3"/>
    <w:rsid w:val="619F7F92"/>
    <w:rsid w:val="61F43572"/>
    <w:rsid w:val="61F94C26"/>
    <w:rsid w:val="61F96E5C"/>
    <w:rsid w:val="61FF63B0"/>
    <w:rsid w:val="62000E56"/>
    <w:rsid w:val="62430C64"/>
    <w:rsid w:val="62436329"/>
    <w:rsid w:val="62487DE4"/>
    <w:rsid w:val="624F3E49"/>
    <w:rsid w:val="625376FC"/>
    <w:rsid w:val="62632286"/>
    <w:rsid w:val="626511D1"/>
    <w:rsid w:val="62885958"/>
    <w:rsid w:val="628B3240"/>
    <w:rsid w:val="629F73FF"/>
    <w:rsid w:val="62A56FE4"/>
    <w:rsid w:val="62C441B1"/>
    <w:rsid w:val="62CF2FBC"/>
    <w:rsid w:val="62DD677E"/>
    <w:rsid w:val="62E452EB"/>
    <w:rsid w:val="62EA5C02"/>
    <w:rsid w:val="62F40B65"/>
    <w:rsid w:val="62FC2CFE"/>
    <w:rsid w:val="63024505"/>
    <w:rsid w:val="632C14B3"/>
    <w:rsid w:val="633C219D"/>
    <w:rsid w:val="635B1DB5"/>
    <w:rsid w:val="6366346B"/>
    <w:rsid w:val="63680568"/>
    <w:rsid w:val="63711FED"/>
    <w:rsid w:val="637341FF"/>
    <w:rsid w:val="63880DDC"/>
    <w:rsid w:val="638C75A0"/>
    <w:rsid w:val="638D750D"/>
    <w:rsid w:val="63984508"/>
    <w:rsid w:val="63AC6CC0"/>
    <w:rsid w:val="63AF100E"/>
    <w:rsid w:val="63BF40D6"/>
    <w:rsid w:val="63CE148B"/>
    <w:rsid w:val="63DC74D5"/>
    <w:rsid w:val="63FE3473"/>
    <w:rsid w:val="64055776"/>
    <w:rsid w:val="641213FC"/>
    <w:rsid w:val="64240056"/>
    <w:rsid w:val="6431668F"/>
    <w:rsid w:val="643E143A"/>
    <w:rsid w:val="64585E97"/>
    <w:rsid w:val="646602B8"/>
    <w:rsid w:val="6466209E"/>
    <w:rsid w:val="64847FC8"/>
    <w:rsid w:val="648A1DEC"/>
    <w:rsid w:val="648B6EEF"/>
    <w:rsid w:val="64C158BF"/>
    <w:rsid w:val="64CE2EAA"/>
    <w:rsid w:val="64D83358"/>
    <w:rsid w:val="64FD7E41"/>
    <w:rsid w:val="652C05EB"/>
    <w:rsid w:val="653C3090"/>
    <w:rsid w:val="654C7361"/>
    <w:rsid w:val="65515201"/>
    <w:rsid w:val="6551758C"/>
    <w:rsid w:val="655B7E2E"/>
    <w:rsid w:val="65615BB5"/>
    <w:rsid w:val="65841133"/>
    <w:rsid w:val="65854376"/>
    <w:rsid w:val="658767BE"/>
    <w:rsid w:val="65892531"/>
    <w:rsid w:val="659C1EE1"/>
    <w:rsid w:val="65A23558"/>
    <w:rsid w:val="65A75A3F"/>
    <w:rsid w:val="65B0290A"/>
    <w:rsid w:val="660D4334"/>
    <w:rsid w:val="66154340"/>
    <w:rsid w:val="66195831"/>
    <w:rsid w:val="662E450D"/>
    <w:rsid w:val="662E75B1"/>
    <w:rsid w:val="66342C2E"/>
    <w:rsid w:val="66377F53"/>
    <w:rsid w:val="663E784C"/>
    <w:rsid w:val="665171D4"/>
    <w:rsid w:val="66523776"/>
    <w:rsid w:val="66551E8A"/>
    <w:rsid w:val="666176C6"/>
    <w:rsid w:val="666D2875"/>
    <w:rsid w:val="668B6A45"/>
    <w:rsid w:val="66B141AA"/>
    <w:rsid w:val="66C64649"/>
    <w:rsid w:val="66C743A6"/>
    <w:rsid w:val="66D51F61"/>
    <w:rsid w:val="66DB2FD4"/>
    <w:rsid w:val="66E6284F"/>
    <w:rsid w:val="671944B5"/>
    <w:rsid w:val="672F3F24"/>
    <w:rsid w:val="67323E04"/>
    <w:rsid w:val="673E055F"/>
    <w:rsid w:val="674333AB"/>
    <w:rsid w:val="674A63AC"/>
    <w:rsid w:val="67551CE3"/>
    <w:rsid w:val="677104EF"/>
    <w:rsid w:val="679D64DC"/>
    <w:rsid w:val="67A22552"/>
    <w:rsid w:val="67B22DCC"/>
    <w:rsid w:val="67BE71AA"/>
    <w:rsid w:val="67D90273"/>
    <w:rsid w:val="67DE5875"/>
    <w:rsid w:val="67E55852"/>
    <w:rsid w:val="67EB1AB4"/>
    <w:rsid w:val="67F23AD3"/>
    <w:rsid w:val="67F72090"/>
    <w:rsid w:val="67FA1285"/>
    <w:rsid w:val="68077DF9"/>
    <w:rsid w:val="683A1F7D"/>
    <w:rsid w:val="683C295B"/>
    <w:rsid w:val="683D585C"/>
    <w:rsid w:val="68440610"/>
    <w:rsid w:val="68551F4F"/>
    <w:rsid w:val="685A1FBF"/>
    <w:rsid w:val="685E5C6B"/>
    <w:rsid w:val="68632C80"/>
    <w:rsid w:val="68697DA8"/>
    <w:rsid w:val="68710D40"/>
    <w:rsid w:val="68780C13"/>
    <w:rsid w:val="68794857"/>
    <w:rsid w:val="687C10C9"/>
    <w:rsid w:val="68833924"/>
    <w:rsid w:val="68840C16"/>
    <w:rsid w:val="68876EFB"/>
    <w:rsid w:val="68884654"/>
    <w:rsid w:val="689F444F"/>
    <w:rsid w:val="68A610C0"/>
    <w:rsid w:val="68B96DBB"/>
    <w:rsid w:val="68BC5088"/>
    <w:rsid w:val="68CA2805"/>
    <w:rsid w:val="68DD3F42"/>
    <w:rsid w:val="68E937A3"/>
    <w:rsid w:val="68ED7415"/>
    <w:rsid w:val="68F522C0"/>
    <w:rsid w:val="68F8116C"/>
    <w:rsid w:val="690D1E95"/>
    <w:rsid w:val="691A22E0"/>
    <w:rsid w:val="691B18A9"/>
    <w:rsid w:val="693E15D3"/>
    <w:rsid w:val="69550071"/>
    <w:rsid w:val="69627681"/>
    <w:rsid w:val="6977531D"/>
    <w:rsid w:val="697C21BB"/>
    <w:rsid w:val="69B10589"/>
    <w:rsid w:val="69B94808"/>
    <w:rsid w:val="69C14930"/>
    <w:rsid w:val="69CC2BFF"/>
    <w:rsid w:val="69EB57C5"/>
    <w:rsid w:val="69F14DC5"/>
    <w:rsid w:val="69FB240D"/>
    <w:rsid w:val="69FD55B8"/>
    <w:rsid w:val="6A0B1C62"/>
    <w:rsid w:val="6A2406C8"/>
    <w:rsid w:val="6A4D0885"/>
    <w:rsid w:val="6A746F87"/>
    <w:rsid w:val="6A7F0603"/>
    <w:rsid w:val="6A9F212D"/>
    <w:rsid w:val="6AC36259"/>
    <w:rsid w:val="6ADE0BD1"/>
    <w:rsid w:val="6AE10DD5"/>
    <w:rsid w:val="6AE96859"/>
    <w:rsid w:val="6B147746"/>
    <w:rsid w:val="6B24787C"/>
    <w:rsid w:val="6B334B0C"/>
    <w:rsid w:val="6B361CF1"/>
    <w:rsid w:val="6B376DB7"/>
    <w:rsid w:val="6B573233"/>
    <w:rsid w:val="6B5B6274"/>
    <w:rsid w:val="6B697856"/>
    <w:rsid w:val="6B76151E"/>
    <w:rsid w:val="6B863846"/>
    <w:rsid w:val="6B922FA1"/>
    <w:rsid w:val="6B935D53"/>
    <w:rsid w:val="6BB725C5"/>
    <w:rsid w:val="6BC009EB"/>
    <w:rsid w:val="6BCE4EB6"/>
    <w:rsid w:val="6BD61FBC"/>
    <w:rsid w:val="6BDD77EF"/>
    <w:rsid w:val="6BE85F4F"/>
    <w:rsid w:val="6BFF354F"/>
    <w:rsid w:val="6C0A4A08"/>
    <w:rsid w:val="6C103BF8"/>
    <w:rsid w:val="6C196F71"/>
    <w:rsid w:val="6C226FCB"/>
    <w:rsid w:val="6C31226F"/>
    <w:rsid w:val="6C382C77"/>
    <w:rsid w:val="6C544542"/>
    <w:rsid w:val="6C552F0B"/>
    <w:rsid w:val="6C7547C4"/>
    <w:rsid w:val="6C785422"/>
    <w:rsid w:val="6C841894"/>
    <w:rsid w:val="6C895281"/>
    <w:rsid w:val="6C8C67B7"/>
    <w:rsid w:val="6C9D744C"/>
    <w:rsid w:val="6CA1343F"/>
    <w:rsid w:val="6CA6751F"/>
    <w:rsid w:val="6CAB169B"/>
    <w:rsid w:val="6CB542C8"/>
    <w:rsid w:val="6CD51C5E"/>
    <w:rsid w:val="6CF552DE"/>
    <w:rsid w:val="6D0F73CA"/>
    <w:rsid w:val="6D167928"/>
    <w:rsid w:val="6D26299B"/>
    <w:rsid w:val="6D307C84"/>
    <w:rsid w:val="6D4772EC"/>
    <w:rsid w:val="6D4B3F19"/>
    <w:rsid w:val="6D542342"/>
    <w:rsid w:val="6D5E495F"/>
    <w:rsid w:val="6D667EA6"/>
    <w:rsid w:val="6D6A7E6A"/>
    <w:rsid w:val="6D9078AF"/>
    <w:rsid w:val="6D9F4D53"/>
    <w:rsid w:val="6DA85BDA"/>
    <w:rsid w:val="6DAA3FEF"/>
    <w:rsid w:val="6DC0172B"/>
    <w:rsid w:val="6DC56316"/>
    <w:rsid w:val="6DCB690C"/>
    <w:rsid w:val="6DD41A5B"/>
    <w:rsid w:val="6DF43C2E"/>
    <w:rsid w:val="6DF51CA3"/>
    <w:rsid w:val="6E225007"/>
    <w:rsid w:val="6E24587D"/>
    <w:rsid w:val="6E330C7F"/>
    <w:rsid w:val="6E3B40D5"/>
    <w:rsid w:val="6E67428B"/>
    <w:rsid w:val="6E6E0DBB"/>
    <w:rsid w:val="6E8335BD"/>
    <w:rsid w:val="6E8E12EF"/>
    <w:rsid w:val="6E972936"/>
    <w:rsid w:val="6E9D5442"/>
    <w:rsid w:val="6ECC52EB"/>
    <w:rsid w:val="6ED446C5"/>
    <w:rsid w:val="6EDA08C5"/>
    <w:rsid w:val="6EE6006B"/>
    <w:rsid w:val="6EEA367B"/>
    <w:rsid w:val="6EED7EEB"/>
    <w:rsid w:val="6F192C52"/>
    <w:rsid w:val="6F1A6C50"/>
    <w:rsid w:val="6F2A7D94"/>
    <w:rsid w:val="6F3D61C6"/>
    <w:rsid w:val="6F6A5BEA"/>
    <w:rsid w:val="6F7064BD"/>
    <w:rsid w:val="6F7D0CF1"/>
    <w:rsid w:val="6F8331F1"/>
    <w:rsid w:val="6F917B52"/>
    <w:rsid w:val="6F9566CA"/>
    <w:rsid w:val="6FAE1A09"/>
    <w:rsid w:val="6FB83911"/>
    <w:rsid w:val="6FC101B2"/>
    <w:rsid w:val="6FC54864"/>
    <w:rsid w:val="6FD24F90"/>
    <w:rsid w:val="6FD75BF8"/>
    <w:rsid w:val="6FE729EA"/>
    <w:rsid w:val="6FEC6252"/>
    <w:rsid w:val="700A492A"/>
    <w:rsid w:val="704902AC"/>
    <w:rsid w:val="70514307"/>
    <w:rsid w:val="706A1D39"/>
    <w:rsid w:val="706A78BF"/>
    <w:rsid w:val="70756248"/>
    <w:rsid w:val="707723D0"/>
    <w:rsid w:val="70785D38"/>
    <w:rsid w:val="708208C4"/>
    <w:rsid w:val="70927FC8"/>
    <w:rsid w:val="70A52745"/>
    <w:rsid w:val="70B84386"/>
    <w:rsid w:val="70B92A19"/>
    <w:rsid w:val="70C2567F"/>
    <w:rsid w:val="70DA254F"/>
    <w:rsid w:val="70F5661B"/>
    <w:rsid w:val="70FE623D"/>
    <w:rsid w:val="7127461C"/>
    <w:rsid w:val="71360107"/>
    <w:rsid w:val="713A2FED"/>
    <w:rsid w:val="713B688E"/>
    <w:rsid w:val="713C6D66"/>
    <w:rsid w:val="714C528C"/>
    <w:rsid w:val="71802AE4"/>
    <w:rsid w:val="71902C0D"/>
    <w:rsid w:val="719170B1"/>
    <w:rsid w:val="719A384D"/>
    <w:rsid w:val="719E300E"/>
    <w:rsid w:val="71B60551"/>
    <w:rsid w:val="71BD6F35"/>
    <w:rsid w:val="71C34CAF"/>
    <w:rsid w:val="71D43752"/>
    <w:rsid w:val="71E522CE"/>
    <w:rsid w:val="71ED62B2"/>
    <w:rsid w:val="71F1796A"/>
    <w:rsid w:val="71F30D33"/>
    <w:rsid w:val="72154626"/>
    <w:rsid w:val="72262B5D"/>
    <w:rsid w:val="72283FF7"/>
    <w:rsid w:val="722E7212"/>
    <w:rsid w:val="72343EE1"/>
    <w:rsid w:val="723A0474"/>
    <w:rsid w:val="723D2D95"/>
    <w:rsid w:val="72457E9C"/>
    <w:rsid w:val="725923E4"/>
    <w:rsid w:val="72864BF7"/>
    <w:rsid w:val="729023FC"/>
    <w:rsid w:val="72B921A3"/>
    <w:rsid w:val="72D03C09"/>
    <w:rsid w:val="72E529EE"/>
    <w:rsid w:val="7325566E"/>
    <w:rsid w:val="7333239F"/>
    <w:rsid w:val="7347768E"/>
    <w:rsid w:val="73666F0F"/>
    <w:rsid w:val="7370386D"/>
    <w:rsid w:val="73841D2D"/>
    <w:rsid w:val="73A56E44"/>
    <w:rsid w:val="73AA6208"/>
    <w:rsid w:val="73C0646E"/>
    <w:rsid w:val="73C96CC5"/>
    <w:rsid w:val="74094463"/>
    <w:rsid w:val="74177616"/>
    <w:rsid w:val="741B5358"/>
    <w:rsid w:val="742222F5"/>
    <w:rsid w:val="743B1556"/>
    <w:rsid w:val="744020CC"/>
    <w:rsid w:val="74476126"/>
    <w:rsid w:val="74706664"/>
    <w:rsid w:val="747F3682"/>
    <w:rsid w:val="749C0C83"/>
    <w:rsid w:val="749C34D3"/>
    <w:rsid w:val="749C4185"/>
    <w:rsid w:val="74AE7F7A"/>
    <w:rsid w:val="74B35924"/>
    <w:rsid w:val="74B72925"/>
    <w:rsid w:val="74DC0DA6"/>
    <w:rsid w:val="75017A26"/>
    <w:rsid w:val="75067759"/>
    <w:rsid w:val="751F4274"/>
    <w:rsid w:val="752E6DCD"/>
    <w:rsid w:val="7535382C"/>
    <w:rsid w:val="7551380D"/>
    <w:rsid w:val="75600BE5"/>
    <w:rsid w:val="7560380E"/>
    <w:rsid w:val="7564475C"/>
    <w:rsid w:val="7583797F"/>
    <w:rsid w:val="758807CB"/>
    <w:rsid w:val="75A61287"/>
    <w:rsid w:val="75AE04B8"/>
    <w:rsid w:val="75C45344"/>
    <w:rsid w:val="75C80B93"/>
    <w:rsid w:val="75CC40D8"/>
    <w:rsid w:val="75CD2682"/>
    <w:rsid w:val="75D20F1D"/>
    <w:rsid w:val="75D61EE2"/>
    <w:rsid w:val="75DA2C18"/>
    <w:rsid w:val="75E654F2"/>
    <w:rsid w:val="75F145C2"/>
    <w:rsid w:val="75F54412"/>
    <w:rsid w:val="76004806"/>
    <w:rsid w:val="76120E50"/>
    <w:rsid w:val="7614205F"/>
    <w:rsid w:val="761D08E0"/>
    <w:rsid w:val="76392857"/>
    <w:rsid w:val="763D5EC9"/>
    <w:rsid w:val="76411BCB"/>
    <w:rsid w:val="764B33C9"/>
    <w:rsid w:val="764C5FBF"/>
    <w:rsid w:val="765D347C"/>
    <w:rsid w:val="7663521C"/>
    <w:rsid w:val="76675EA0"/>
    <w:rsid w:val="766C10A8"/>
    <w:rsid w:val="7682134D"/>
    <w:rsid w:val="76826699"/>
    <w:rsid w:val="76832D41"/>
    <w:rsid w:val="769535F7"/>
    <w:rsid w:val="76C87133"/>
    <w:rsid w:val="76CD08D5"/>
    <w:rsid w:val="76DB4B92"/>
    <w:rsid w:val="76E62152"/>
    <w:rsid w:val="77052AA4"/>
    <w:rsid w:val="770A4EDC"/>
    <w:rsid w:val="77136511"/>
    <w:rsid w:val="771C5855"/>
    <w:rsid w:val="772938E8"/>
    <w:rsid w:val="77340A39"/>
    <w:rsid w:val="77351FD0"/>
    <w:rsid w:val="77414717"/>
    <w:rsid w:val="77472422"/>
    <w:rsid w:val="77582FEC"/>
    <w:rsid w:val="775F37AE"/>
    <w:rsid w:val="776853BC"/>
    <w:rsid w:val="77780400"/>
    <w:rsid w:val="777F31F2"/>
    <w:rsid w:val="778A61BA"/>
    <w:rsid w:val="77987750"/>
    <w:rsid w:val="779A0BA9"/>
    <w:rsid w:val="77AB565B"/>
    <w:rsid w:val="77C959D4"/>
    <w:rsid w:val="77D1700D"/>
    <w:rsid w:val="77EB5041"/>
    <w:rsid w:val="77EC04CC"/>
    <w:rsid w:val="77F57C6E"/>
    <w:rsid w:val="781F71FC"/>
    <w:rsid w:val="78374F2B"/>
    <w:rsid w:val="78390764"/>
    <w:rsid w:val="78393FFF"/>
    <w:rsid w:val="7840538D"/>
    <w:rsid w:val="784309DA"/>
    <w:rsid w:val="78734760"/>
    <w:rsid w:val="78775729"/>
    <w:rsid w:val="787B51EF"/>
    <w:rsid w:val="78932A7F"/>
    <w:rsid w:val="78981D74"/>
    <w:rsid w:val="78A24456"/>
    <w:rsid w:val="78A42DB0"/>
    <w:rsid w:val="78A656AB"/>
    <w:rsid w:val="78AC0EF3"/>
    <w:rsid w:val="78B2245C"/>
    <w:rsid w:val="78BB0EB8"/>
    <w:rsid w:val="78D87559"/>
    <w:rsid w:val="78E172CC"/>
    <w:rsid w:val="78EA1D1F"/>
    <w:rsid w:val="78FD6DDA"/>
    <w:rsid w:val="7904172F"/>
    <w:rsid w:val="790F7E27"/>
    <w:rsid w:val="79113CB3"/>
    <w:rsid w:val="791D1BA8"/>
    <w:rsid w:val="792A231A"/>
    <w:rsid w:val="79316829"/>
    <w:rsid w:val="79407E09"/>
    <w:rsid w:val="79667075"/>
    <w:rsid w:val="797E66A9"/>
    <w:rsid w:val="79A97383"/>
    <w:rsid w:val="79D14489"/>
    <w:rsid w:val="79D24BEF"/>
    <w:rsid w:val="79D34101"/>
    <w:rsid w:val="79D71712"/>
    <w:rsid w:val="79E27E8B"/>
    <w:rsid w:val="79F850CE"/>
    <w:rsid w:val="79FD443C"/>
    <w:rsid w:val="79FE9417"/>
    <w:rsid w:val="7A007275"/>
    <w:rsid w:val="7A1D1975"/>
    <w:rsid w:val="7A2B12FD"/>
    <w:rsid w:val="7A3E5150"/>
    <w:rsid w:val="7A4670D6"/>
    <w:rsid w:val="7A534B63"/>
    <w:rsid w:val="7A615382"/>
    <w:rsid w:val="7A67303B"/>
    <w:rsid w:val="7A6730A5"/>
    <w:rsid w:val="7A6C06BC"/>
    <w:rsid w:val="7A7D26D1"/>
    <w:rsid w:val="7A89558A"/>
    <w:rsid w:val="7A961560"/>
    <w:rsid w:val="7A990981"/>
    <w:rsid w:val="7AAB1D04"/>
    <w:rsid w:val="7ABA4368"/>
    <w:rsid w:val="7AC6538D"/>
    <w:rsid w:val="7AD05746"/>
    <w:rsid w:val="7AD36723"/>
    <w:rsid w:val="7ADA3941"/>
    <w:rsid w:val="7B257FFD"/>
    <w:rsid w:val="7B315461"/>
    <w:rsid w:val="7B343476"/>
    <w:rsid w:val="7B346CFF"/>
    <w:rsid w:val="7B445194"/>
    <w:rsid w:val="7B4F58E7"/>
    <w:rsid w:val="7B5713F4"/>
    <w:rsid w:val="7B5A2978"/>
    <w:rsid w:val="7B5A7E4C"/>
    <w:rsid w:val="7B667AF9"/>
    <w:rsid w:val="7B7468F8"/>
    <w:rsid w:val="7B8609FF"/>
    <w:rsid w:val="7B963C84"/>
    <w:rsid w:val="7BAF5F2E"/>
    <w:rsid w:val="7BC14016"/>
    <w:rsid w:val="7BCA76DB"/>
    <w:rsid w:val="7BEE0103"/>
    <w:rsid w:val="7C0A0FE4"/>
    <w:rsid w:val="7C0A11F0"/>
    <w:rsid w:val="7C211032"/>
    <w:rsid w:val="7C254906"/>
    <w:rsid w:val="7C495B73"/>
    <w:rsid w:val="7C590818"/>
    <w:rsid w:val="7C794F96"/>
    <w:rsid w:val="7C7C10F6"/>
    <w:rsid w:val="7C853BEA"/>
    <w:rsid w:val="7C881368"/>
    <w:rsid w:val="7C95557C"/>
    <w:rsid w:val="7CB6036A"/>
    <w:rsid w:val="7CBC44C1"/>
    <w:rsid w:val="7CCD2F68"/>
    <w:rsid w:val="7CD42548"/>
    <w:rsid w:val="7CE27788"/>
    <w:rsid w:val="7CE64029"/>
    <w:rsid w:val="7CF8678F"/>
    <w:rsid w:val="7D0C32F1"/>
    <w:rsid w:val="7D0F408D"/>
    <w:rsid w:val="7D180687"/>
    <w:rsid w:val="7D20753B"/>
    <w:rsid w:val="7D491C6C"/>
    <w:rsid w:val="7D5429C0"/>
    <w:rsid w:val="7D6E6D43"/>
    <w:rsid w:val="7D7004C3"/>
    <w:rsid w:val="7DB57A34"/>
    <w:rsid w:val="7DC448EE"/>
    <w:rsid w:val="7DE60973"/>
    <w:rsid w:val="7DE642E1"/>
    <w:rsid w:val="7DEF0916"/>
    <w:rsid w:val="7E1E5218"/>
    <w:rsid w:val="7E320B69"/>
    <w:rsid w:val="7E36397C"/>
    <w:rsid w:val="7E41627A"/>
    <w:rsid w:val="7E464D80"/>
    <w:rsid w:val="7E586868"/>
    <w:rsid w:val="7E70004F"/>
    <w:rsid w:val="7E7A0C20"/>
    <w:rsid w:val="7E9A4E1F"/>
    <w:rsid w:val="7EA7723A"/>
    <w:rsid w:val="7EB37C8D"/>
    <w:rsid w:val="7EC2506A"/>
    <w:rsid w:val="7EF56FBB"/>
    <w:rsid w:val="7F0768EB"/>
    <w:rsid w:val="7F143BEC"/>
    <w:rsid w:val="7F280929"/>
    <w:rsid w:val="7F715AF2"/>
    <w:rsid w:val="7F77A371"/>
    <w:rsid w:val="7F7A235A"/>
    <w:rsid w:val="7F886E69"/>
    <w:rsid w:val="7F8B3143"/>
    <w:rsid w:val="7F9F3B25"/>
    <w:rsid w:val="7FA04404"/>
    <w:rsid w:val="7FD9F03A"/>
    <w:rsid w:val="7FDFFC40"/>
    <w:rsid w:val="7FF13411"/>
    <w:rsid w:val="AB2FAEE3"/>
    <w:rsid w:val="BB7FA927"/>
    <w:rsid w:val="BFBF8A44"/>
    <w:rsid w:val="BFEF0866"/>
    <w:rsid w:val="DEBD34F4"/>
    <w:rsid w:val="E6FD6920"/>
    <w:rsid w:val="F5FFD31F"/>
    <w:rsid w:val="FEBFC0A0"/>
    <w:rsid w:val="FF9B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name="Normal"/>
    <w:lsdException w:qFormat="1" w:uiPriority="9" w:name="heading 1"/>
    <w:lsdException w:qFormat="1" w:uiPriority="0" w:name="heading 2"/>
    <w:lsdException w:qFormat="1" w:uiPriority="0" w:name="heading 3"/>
    <w:lsdException w:qFormat="1" w:uiPriority="9"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0" w:name="index 2"/>
    <w:lsdException w:uiPriority="0" w:name="index 3"/>
    <w:lsdException w:uiPriority="0" w:name="index 4"/>
    <w:lsdException w:qFormat="1" w:uiPriority="0" w:semiHidden="0" w:name="index 5"/>
    <w:lsdException w:uiPriority="0" w:name="index 6"/>
    <w:lsdException w:qFormat="1" w:uiPriority="0" w:semiHidden="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name="Normal Indent"/>
    <w:lsdException w:qFormat="1" w:uiPriority="0" w:semiHidden="0" w:name="footnote text"/>
    <w:lsdException w:qFormat="1" w:uiPriority="0" w:name="annotation text"/>
    <w:lsdException w:qFormat="1" w:uiPriority="99" w:semiHidden="0" w:name="header"/>
    <w:lsdException w:qFormat="1" w:uiPriority="99" w:name="footer"/>
    <w:lsdException w:qFormat="1" w:uiPriority="0" w:semiHidden="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qFormat="1" w:uiPriority="0" w:semiHidden="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iPriority="0" w:semiHidden="0" w:name="List"/>
    <w:lsdException w:uiPriority="0" w:name="List Bullet"/>
    <w:lsdException w:qFormat="1" w:uiPriority="0" w:semiHidden="0" w:name="List Number"/>
    <w:lsdException w:qFormat="1" w:uiPriority="0" w:semiHidden="0" w:name="List 2"/>
    <w:lsdException w:uiPriority="0" w:name="List 3"/>
    <w:lsdException w:uiPriority="0" w:name="List 4"/>
    <w:lsdException w:qFormat="1" w:uiPriority="0" w:semiHidden="0" w:name="List 5"/>
    <w:lsdException w:qFormat="1" w:uiPriority="0" w:semiHidden="0" w:name="List Bullet 2"/>
    <w:lsdException w:qFormat="1" w:uiPriority="0" w:semiHidden="0" w:name="List Bullet 3"/>
    <w:lsdException w:qFormat="1" w:uiPriority="99" w:semiHidden="0" w:name="List Bullet 4"/>
    <w:lsdException w:uiPriority="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iPriority="10" w:name="Title"/>
    <w:lsdException w:uiPriority="0" w:name="Closing"/>
    <w:lsdException w:qFormat="1" w:uiPriority="0" w:semiHidden="0" w:name="Signature"/>
    <w:lsdException w:qFormat="1" w:uiPriority="1" w:name="Default Paragraph Font"/>
    <w:lsdException w:qFormat="1"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iPriority="0" w:semiHidden="0" w:name="Subtitle"/>
    <w:lsdException w:qFormat="1" w:uiPriority="0" w:semiHidden="0" w:name="Salutation"/>
    <w:lsdException w:qFormat="1" w:uiPriority="0" w:semiHidden="0" w:name="Date"/>
    <w:lsdException w:qFormat="1" w:uiPriority="0" w:name="Body Text First Indent"/>
    <w:lsdException w:qFormat="1" w:uiPriority="0"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iPriority="22" w:semiHidden="0" w:name="Strong"/>
    <w:lsdException w:qFormat="1" w:uiPriority="20" w:semiHidden="0" w:name="Emphasis"/>
    <w:lsdException w:qFormat="1" w:uiPriority="0" w:semiHidden="0" w:name="Document Map"/>
    <w:lsdException w:qFormat="1" w:uiPriority="0" w:name="Plain Text"/>
    <w:lsdException w:uiPriority="0" w:name="E-mail Signature"/>
    <w:lsdException w:qFormat="1" w:uiPriority="99" w:name="Normal (Web)"/>
    <w:lsdException w:uiPriority="0" w:name="HTML Acronym"/>
    <w:lsdException w:qFormat="1" w:uiPriority="0" w:semiHidden="0" w:name="HTML Address"/>
    <w:lsdException w:uiPriority="0" w:name="HTML Cite"/>
    <w:lsdException w:qFormat="1" w:uiPriority="0" w:semiHidden="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semiHidden/>
    <w:unhideWhenUsed/>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85"/>
    <w:semiHidden/>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3"/>
    <w:semiHidden/>
    <w:unhideWhenUsed/>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7"/>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8"/>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9"/>
    <w:unhideWhenUsed/>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90"/>
    <w:unhideWhenUsed/>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1"/>
    <w:unhideWhenUsed/>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2"/>
    <w:unhideWhenUsed/>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style>
  <w:style w:type="paragraph" w:styleId="12">
    <w:name w:val="List Number 2"/>
    <w:basedOn w:val="1"/>
    <w:unhideWhenUsed/>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unhideWhenUsed/>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93"/>
    <w:semiHidden/>
    <w:unhideWhenUsed/>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94"/>
    <w:unhideWhenUsed/>
    <w:qFormat/>
    <w:uiPriority w:val="0"/>
    <w:rPr>
      <w:b/>
      <w:sz w:val="28"/>
      <w:szCs w:val="20"/>
    </w:rPr>
  </w:style>
  <w:style w:type="paragraph" w:styleId="17">
    <w:name w:val="index 5"/>
    <w:basedOn w:val="1"/>
    <w:next w:val="1"/>
    <w:unhideWhenUsed/>
    <w:qFormat/>
    <w:uiPriority w:val="0"/>
    <w:pPr>
      <w:adjustRightInd/>
      <w:ind w:left="800" w:leftChars="800" w:firstLine="200" w:firstLineChars="200"/>
    </w:pPr>
  </w:style>
  <w:style w:type="paragraph" w:styleId="18">
    <w:name w:val="Document Map"/>
    <w:basedOn w:val="1"/>
    <w:link w:val="95"/>
    <w:unhideWhenUsed/>
    <w:qFormat/>
    <w:uiPriority w:val="0"/>
    <w:pPr>
      <w:shd w:val="clear" w:color="auto" w:fill="000080"/>
    </w:pPr>
  </w:style>
  <w:style w:type="paragraph" w:styleId="19">
    <w:name w:val="annotation text"/>
    <w:basedOn w:val="1"/>
    <w:link w:val="96"/>
    <w:semiHidden/>
    <w:unhideWhenUsed/>
    <w:qFormat/>
    <w:uiPriority w:val="0"/>
    <w:pPr>
      <w:jc w:val="left"/>
    </w:pPr>
  </w:style>
  <w:style w:type="paragraph" w:styleId="20">
    <w:name w:val="Salutation"/>
    <w:basedOn w:val="1"/>
    <w:next w:val="1"/>
    <w:link w:val="97"/>
    <w:unhideWhenUsed/>
    <w:qFormat/>
    <w:uiPriority w:val="0"/>
    <w:rPr>
      <w:rFonts w:ascii="仿宋_GB2312" w:eastAsia="仿宋_GB2312"/>
      <w:sz w:val="28"/>
      <w:szCs w:val="20"/>
    </w:rPr>
  </w:style>
  <w:style w:type="paragraph" w:styleId="21">
    <w:name w:val="Body Text 3"/>
    <w:basedOn w:val="1"/>
    <w:link w:val="98"/>
    <w:unhideWhenUsed/>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9"/>
    <w:semiHidden/>
    <w:unhideWhenUsed/>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100"/>
    <w:semiHidden/>
    <w:unhideWhenUsed/>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目录 71"/>
    <w:next w:val="1"/>
    <w:unhideWhenUsed/>
    <w:qFormat/>
    <w:uiPriority w:val="0"/>
    <w:pPr>
      <w:wordWrap w:val="0"/>
      <w:ind w:left="2550"/>
      <w:jc w:val="both"/>
    </w:pPr>
    <w:rPr>
      <w:rFonts w:ascii="Calibri" w:hAnsi="Calibri" w:eastAsia="宋体" w:cs="Times New Roman"/>
      <w:sz w:val="21"/>
      <w:szCs w:val="22"/>
      <w:lang w:val="en-US" w:eastAsia="zh-CN" w:bidi="ar-SA"/>
    </w:rPr>
  </w:style>
  <w:style w:type="paragraph" w:styleId="26">
    <w:name w:val="Body Text Indent"/>
    <w:basedOn w:val="1"/>
    <w:next w:val="1"/>
    <w:link w:val="101"/>
    <w:semiHidden/>
    <w:unhideWhenUsed/>
    <w:qFormat/>
    <w:uiPriority w:val="0"/>
    <w:pPr>
      <w:spacing w:line="480" w:lineRule="exact"/>
      <w:ind w:firstLine="480" w:firstLineChars="200"/>
    </w:pPr>
    <w:rPr>
      <w:rFonts w:ascii="宋体" w:hAnsi="宋体"/>
      <w:sz w:val="24"/>
    </w:rPr>
  </w:style>
  <w:style w:type="paragraph" w:styleId="27">
    <w:name w:val="List Number 3"/>
    <w:basedOn w:val="1"/>
    <w:unhideWhenUsed/>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unhideWhenUsed/>
    <w:qFormat/>
    <w:uiPriority w:val="0"/>
    <w:pPr>
      <w:adjustRightInd/>
      <w:spacing w:line="360" w:lineRule="auto"/>
      <w:ind w:left="100" w:leftChars="200" w:hanging="200" w:hangingChars="200"/>
    </w:pPr>
    <w:rPr>
      <w:rFonts w:eastAsia="微软雅黑"/>
    </w:rPr>
  </w:style>
  <w:style w:type="paragraph" w:styleId="29">
    <w:name w:val="Block Text"/>
    <w:basedOn w:val="1"/>
    <w:unhideWhenUsed/>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unhideWhenUsed/>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2"/>
    <w:unhideWhenUsed/>
    <w:qFormat/>
    <w:uiPriority w:val="0"/>
    <w:pPr>
      <w:widowControl/>
      <w:adjustRightInd/>
      <w:ind w:firstLine="200" w:firstLineChars="200"/>
      <w:jc w:val="left"/>
    </w:pPr>
    <w:rPr>
      <w:rFonts w:ascii="宋体" w:hAnsi="宋体"/>
      <w:i/>
      <w:iCs/>
      <w:kern w:val="0"/>
      <w:sz w:val="24"/>
    </w:rPr>
  </w:style>
  <w:style w:type="paragraph" w:styleId="32">
    <w:name w:val="toc 5"/>
    <w:basedOn w:val="1"/>
    <w:next w:val="1"/>
    <w:unhideWhenUsed/>
    <w:qFormat/>
    <w:uiPriority w:val="0"/>
    <w:pPr>
      <w:ind w:left="1680" w:leftChars="800"/>
    </w:pPr>
  </w:style>
  <w:style w:type="paragraph" w:styleId="33">
    <w:name w:val="toc 3"/>
    <w:basedOn w:val="1"/>
    <w:next w:val="1"/>
    <w:unhideWhenUsed/>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03"/>
    <w:semiHidden/>
    <w:unhideWhenUsed/>
    <w:qFormat/>
    <w:uiPriority w:val="0"/>
    <w:rPr>
      <w:rFonts w:ascii="宋体" w:hAnsi="Courier New" w:cs="Arial"/>
      <w:snapToGrid w:val="0"/>
      <w:szCs w:val="21"/>
    </w:rPr>
  </w:style>
  <w:style w:type="paragraph" w:styleId="35">
    <w:name w:val="index 7"/>
    <w:basedOn w:val="1"/>
    <w:next w:val="1"/>
    <w:unhideWhenUsed/>
    <w:qFormat/>
    <w:uiPriority w:val="0"/>
    <w:pPr>
      <w:ind w:left="1200" w:leftChars="1200"/>
    </w:pPr>
  </w:style>
  <w:style w:type="paragraph" w:styleId="36">
    <w:name w:val="List Number 4"/>
    <w:basedOn w:val="1"/>
    <w:unhideWhenUsed/>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unhideWhenUsed/>
    <w:qFormat/>
    <w:uiPriority w:val="0"/>
    <w:pPr>
      <w:ind w:left="2940" w:leftChars="1400"/>
    </w:pPr>
  </w:style>
  <w:style w:type="paragraph" w:styleId="38">
    <w:name w:val="Date"/>
    <w:basedOn w:val="1"/>
    <w:next w:val="1"/>
    <w:link w:val="104"/>
    <w:unhideWhenUsed/>
    <w:qFormat/>
    <w:uiPriority w:val="0"/>
    <w:pPr>
      <w:ind w:left="100" w:leftChars="2500"/>
    </w:pPr>
    <w:rPr>
      <w:rFonts w:ascii="宋体"/>
      <w:sz w:val="24"/>
      <w:szCs w:val="21"/>
      <w:lang w:val="zh-CN"/>
    </w:rPr>
  </w:style>
  <w:style w:type="paragraph" w:styleId="39">
    <w:name w:val="Body Text Indent 2"/>
    <w:basedOn w:val="1"/>
    <w:link w:val="105"/>
    <w:unhideWhenUsed/>
    <w:qFormat/>
    <w:uiPriority w:val="0"/>
    <w:pPr>
      <w:spacing w:line="360" w:lineRule="auto"/>
      <w:ind w:firstLine="601"/>
      <w:textAlignment w:val="baseline"/>
    </w:pPr>
    <w:rPr>
      <w:rFonts w:ascii="宋体"/>
      <w:kern w:val="0"/>
      <w:sz w:val="28"/>
      <w:szCs w:val="20"/>
    </w:rPr>
  </w:style>
  <w:style w:type="paragraph" w:styleId="40">
    <w:name w:val="endnote text"/>
    <w:basedOn w:val="1"/>
    <w:link w:val="106"/>
    <w:unhideWhenUsed/>
    <w:qFormat/>
    <w:uiPriority w:val="0"/>
    <w:rPr>
      <w:lang w:val="zh-CN"/>
    </w:rPr>
  </w:style>
  <w:style w:type="paragraph" w:styleId="41">
    <w:name w:val="Balloon Text"/>
    <w:basedOn w:val="1"/>
    <w:link w:val="107"/>
    <w:unhideWhenUsed/>
    <w:qFormat/>
    <w:uiPriority w:val="0"/>
    <w:rPr>
      <w:sz w:val="18"/>
      <w:szCs w:val="18"/>
    </w:rPr>
  </w:style>
  <w:style w:type="paragraph" w:styleId="42">
    <w:name w:val="footer"/>
    <w:basedOn w:val="1"/>
    <w:link w:val="108"/>
    <w:semiHidden/>
    <w:unhideWhenUsed/>
    <w:qFormat/>
    <w:uiPriority w:val="99"/>
    <w:pPr>
      <w:tabs>
        <w:tab w:val="center" w:pos="4153"/>
        <w:tab w:val="right" w:pos="8306"/>
      </w:tabs>
      <w:snapToGrid w:val="0"/>
      <w:jc w:val="left"/>
    </w:pPr>
    <w:rPr>
      <w:sz w:val="18"/>
      <w:szCs w:val="18"/>
    </w:rPr>
  </w:style>
  <w:style w:type="paragraph" w:styleId="43">
    <w:name w:val="header"/>
    <w:basedOn w:val="1"/>
    <w:link w:val="109"/>
    <w:unhideWhenUsed/>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10"/>
    <w:unhideWhenUsed/>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unhideWhenUsed/>
    <w:qFormat/>
    <w:uiPriority w:val="0"/>
  </w:style>
  <w:style w:type="paragraph" w:styleId="46">
    <w:name w:val="toc 4"/>
    <w:basedOn w:val="1"/>
    <w:next w:val="1"/>
    <w:unhideWhenUsed/>
    <w:qFormat/>
    <w:uiPriority w:val="0"/>
    <w:pPr>
      <w:ind w:left="1260" w:leftChars="600"/>
    </w:pPr>
  </w:style>
  <w:style w:type="paragraph" w:styleId="47">
    <w:name w:val="index heading"/>
    <w:basedOn w:val="1"/>
    <w:next w:val="48"/>
    <w:unhideWhenUsed/>
    <w:qFormat/>
    <w:uiPriority w:val="0"/>
    <w:pPr>
      <w:adjustRightInd/>
      <w:ind w:firstLine="200" w:firstLineChars="200"/>
    </w:pPr>
  </w:style>
  <w:style w:type="paragraph" w:styleId="48">
    <w:name w:val="index 1"/>
    <w:basedOn w:val="1"/>
    <w:next w:val="1"/>
    <w:unhideWhenUsed/>
    <w:qFormat/>
    <w:uiPriority w:val="0"/>
    <w:pPr>
      <w:adjustRightInd/>
      <w:spacing w:line="360" w:lineRule="auto"/>
      <w:ind w:firstLine="200" w:firstLineChars="200"/>
      <w:jc w:val="center"/>
    </w:pPr>
    <w:rPr>
      <w:sz w:val="24"/>
      <w:szCs w:val="20"/>
    </w:rPr>
  </w:style>
  <w:style w:type="paragraph" w:styleId="49">
    <w:name w:val="Subtitle"/>
    <w:link w:val="111"/>
    <w:unhideWhenUsed/>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unhideWhenUsed/>
    <w:qFormat/>
    <w:uiPriority w:val="0"/>
    <w:pPr>
      <w:tabs>
        <w:tab w:val="left" w:pos="902"/>
      </w:tabs>
      <w:adjustRightInd/>
      <w:spacing w:line="400" w:lineRule="exact"/>
      <w:ind w:left="902" w:hanging="420"/>
    </w:pPr>
    <w:rPr>
      <w:sz w:val="24"/>
      <w:szCs w:val="20"/>
    </w:rPr>
  </w:style>
  <w:style w:type="paragraph" w:styleId="51">
    <w:name w:val="List"/>
    <w:basedOn w:val="1"/>
    <w:unhideWhenUsed/>
    <w:qFormat/>
    <w:uiPriority w:val="0"/>
    <w:pPr>
      <w:ind w:left="200" w:hanging="200" w:hangingChars="200"/>
    </w:pPr>
  </w:style>
  <w:style w:type="paragraph" w:styleId="52">
    <w:name w:val="footnote text"/>
    <w:basedOn w:val="15"/>
    <w:link w:val="112"/>
    <w:unhideWhenUsed/>
    <w:qFormat/>
    <w:uiPriority w:val="0"/>
    <w:pPr>
      <w:adjustRightInd/>
      <w:snapToGrid/>
      <w:spacing w:before="60" w:after="60" w:line="300" w:lineRule="exact"/>
      <w:ind w:firstLine="0"/>
    </w:pPr>
    <w:rPr>
      <w:rFonts w:ascii="Times New Roman"/>
      <w:snapToGrid/>
      <w:color w:val="0000FF"/>
      <w:kern w:val="0"/>
      <w:sz w:val="21"/>
    </w:rPr>
  </w:style>
  <w:style w:type="paragraph" w:styleId="53">
    <w:name w:val="toc 6"/>
    <w:basedOn w:val="1"/>
    <w:next w:val="1"/>
    <w:unhideWhenUsed/>
    <w:qFormat/>
    <w:uiPriority w:val="0"/>
    <w:pPr>
      <w:ind w:left="2100" w:leftChars="1000"/>
    </w:pPr>
  </w:style>
  <w:style w:type="paragraph" w:styleId="54">
    <w:name w:val="List 5"/>
    <w:basedOn w:val="1"/>
    <w:unhideWhenUsed/>
    <w:qFormat/>
    <w:uiPriority w:val="0"/>
    <w:pPr>
      <w:adjustRightInd/>
      <w:ind w:left="100" w:leftChars="800" w:hanging="200" w:hangingChars="200"/>
    </w:pPr>
  </w:style>
  <w:style w:type="paragraph" w:styleId="55">
    <w:name w:val="Body Text Indent 3"/>
    <w:basedOn w:val="1"/>
    <w:link w:val="113"/>
    <w:unhideWhenUsed/>
    <w:qFormat/>
    <w:uiPriority w:val="0"/>
    <w:pPr>
      <w:spacing w:line="360" w:lineRule="auto"/>
      <w:ind w:firstLine="420"/>
    </w:pPr>
    <w:rPr>
      <w:sz w:val="24"/>
      <w:szCs w:val="20"/>
    </w:rPr>
  </w:style>
  <w:style w:type="paragraph" w:styleId="56">
    <w:name w:val="toc 2"/>
    <w:basedOn w:val="1"/>
    <w:next w:val="1"/>
    <w:unhideWhenUsed/>
    <w:qFormat/>
    <w:uiPriority w:val="0"/>
    <w:pPr>
      <w:ind w:left="420" w:leftChars="200"/>
    </w:pPr>
  </w:style>
  <w:style w:type="paragraph" w:styleId="57">
    <w:name w:val="toc 9"/>
    <w:basedOn w:val="1"/>
    <w:next w:val="1"/>
    <w:unhideWhenUsed/>
    <w:qFormat/>
    <w:uiPriority w:val="0"/>
    <w:pPr>
      <w:ind w:left="3360" w:leftChars="1600"/>
    </w:pPr>
  </w:style>
  <w:style w:type="paragraph" w:styleId="58">
    <w:name w:val="Body Text 2"/>
    <w:basedOn w:val="1"/>
    <w:link w:val="114"/>
    <w:unhideWhenUsed/>
    <w:qFormat/>
    <w:uiPriority w:val="0"/>
    <w:pPr>
      <w:spacing w:after="120" w:line="480" w:lineRule="auto"/>
    </w:pPr>
  </w:style>
  <w:style w:type="paragraph" w:styleId="59">
    <w:name w:val="HTML Preformatted"/>
    <w:basedOn w:val="1"/>
    <w:link w:val="1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6"/>
    <w:semiHidden/>
    <w:unhideWhenUsed/>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17"/>
    <w:unhideWhenUsed/>
    <w:qFormat/>
    <w:uiPriority w:val="0"/>
    <w:rPr>
      <w:b/>
      <w:bCs/>
    </w:rPr>
  </w:style>
  <w:style w:type="paragraph" w:styleId="63">
    <w:name w:val="Body Text First Indent"/>
    <w:basedOn w:val="23"/>
    <w:next w:val="1"/>
    <w:link w:val="118"/>
    <w:semiHidden/>
    <w:unhideWhenUsed/>
    <w:qFormat/>
    <w:uiPriority w:val="0"/>
    <w:pPr>
      <w:ind w:firstLine="420"/>
    </w:pPr>
    <w:rPr>
      <w:rFonts w:hAnsi="Times New Roman" w:cs="Times New Roman"/>
      <w:snapToGrid/>
      <w:szCs w:val="20"/>
    </w:rPr>
  </w:style>
  <w:style w:type="paragraph" w:styleId="64">
    <w:name w:val="Body Text First Indent 2"/>
    <w:basedOn w:val="26"/>
    <w:next w:val="1"/>
    <w:link w:val="119"/>
    <w:unhideWhenUsed/>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unhideWhenUsed/>
    <w:qFormat/>
    <w:uiPriority w:val="22"/>
    <w:rPr>
      <w:b/>
      <w:bCs/>
    </w:rPr>
  </w:style>
  <w:style w:type="character" w:styleId="74">
    <w:name w:val="endnote reference"/>
    <w:unhideWhenUsed/>
    <w:qFormat/>
    <w:uiPriority w:val="0"/>
    <w:rPr>
      <w:vertAlign w:val="superscript"/>
    </w:rPr>
  </w:style>
  <w:style w:type="character" w:styleId="75">
    <w:name w:val="page number"/>
    <w:unhideWhenUsed/>
    <w:qFormat/>
    <w:uiPriority w:val="0"/>
    <w:rPr>
      <w:rFonts w:ascii="Arial" w:hAnsi="Arial" w:eastAsia="黑体" w:cs="Arial"/>
      <w:snapToGrid w:val="0"/>
      <w:kern w:val="0"/>
      <w:szCs w:val="21"/>
    </w:rPr>
  </w:style>
  <w:style w:type="character" w:styleId="76">
    <w:name w:val="FollowedHyperlink"/>
    <w:unhideWhenUsed/>
    <w:qFormat/>
    <w:uiPriority w:val="99"/>
    <w:rPr>
      <w:rFonts w:ascii="Arial" w:hAnsi="Arial" w:eastAsia="黑体" w:cs="Arial"/>
      <w:snapToGrid w:val="0"/>
      <w:color w:val="000000"/>
      <w:kern w:val="0"/>
      <w:sz w:val="18"/>
      <w:szCs w:val="18"/>
      <w:u w:val="none"/>
    </w:rPr>
  </w:style>
  <w:style w:type="character" w:styleId="77">
    <w:name w:val="Emphasis"/>
    <w:unhideWhenUsed/>
    <w:qFormat/>
    <w:uiPriority w:val="20"/>
    <w:rPr>
      <w:color w:val="CC0033"/>
    </w:rPr>
  </w:style>
  <w:style w:type="character" w:styleId="78">
    <w:name w:val="line number"/>
    <w:unhideWhenUsed/>
    <w:qFormat/>
    <w:uiPriority w:val="0"/>
    <w:rPr>
      <w:rFonts w:ascii="Arial" w:hAnsi="Arial" w:eastAsia="黑体" w:cs="Arial"/>
      <w:snapToGrid w:val="0"/>
      <w:kern w:val="0"/>
      <w:szCs w:val="21"/>
    </w:rPr>
  </w:style>
  <w:style w:type="character" w:styleId="79">
    <w:name w:val="Hyperlink"/>
    <w:unhideWhenUsed/>
    <w:qFormat/>
    <w:uiPriority w:val="99"/>
    <w:rPr>
      <w:rFonts w:ascii="Arial" w:hAnsi="Arial" w:eastAsia="黑体" w:cs="Arial"/>
      <w:snapToGrid w:val="0"/>
      <w:color w:val="000000"/>
      <w:kern w:val="0"/>
      <w:sz w:val="18"/>
      <w:szCs w:val="18"/>
      <w:u w:val="none"/>
    </w:rPr>
  </w:style>
  <w:style w:type="character" w:styleId="80">
    <w:name w:val="HTML Code"/>
    <w:unhideWhenUsed/>
    <w:qFormat/>
    <w:uiPriority w:val="0"/>
    <w:rPr>
      <w:rFonts w:ascii="黑体" w:hAnsi="Courier New" w:eastAsia="黑体" w:cs="楷体_GB2312"/>
      <w:sz w:val="20"/>
      <w:szCs w:val="20"/>
    </w:rPr>
  </w:style>
  <w:style w:type="character" w:styleId="81">
    <w:name w:val="annotation reference"/>
    <w:semiHidden/>
    <w:unhideWhenUsed/>
    <w:qFormat/>
    <w:uiPriority w:val="99"/>
    <w:rPr>
      <w:sz w:val="21"/>
      <w:szCs w:val="21"/>
    </w:rPr>
  </w:style>
  <w:style w:type="character" w:customStyle="1" w:styleId="82">
    <w:name w:val="标题 1 字符"/>
    <w:unhideWhenUsed/>
    <w:qFormat/>
    <w:uiPriority w:val="9"/>
    <w:rPr>
      <w:rFonts w:ascii="Arial" w:hAnsi="Arial" w:eastAsia="黑体" w:cs="Arial"/>
      <w:b/>
      <w:bCs/>
      <w:snapToGrid w:val="0"/>
      <w:kern w:val="44"/>
      <w:sz w:val="44"/>
      <w:szCs w:val="44"/>
    </w:rPr>
  </w:style>
  <w:style w:type="character" w:customStyle="1" w:styleId="83">
    <w:name w:val="标题 3 字符1"/>
    <w:link w:val="4"/>
    <w:semiHidden/>
    <w:qFormat/>
    <w:uiPriority w:val="0"/>
    <w:rPr>
      <w:b/>
      <w:bCs/>
      <w:kern w:val="2"/>
      <w:sz w:val="32"/>
      <w:szCs w:val="32"/>
    </w:rPr>
  </w:style>
  <w:style w:type="paragraph" w:customStyle="1" w:styleId="84">
    <w:name w:val="TOC 71"/>
    <w:next w:val="1"/>
    <w:semiHidden/>
    <w:unhideWhenUsed/>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标题 2 字符1"/>
    <w:link w:val="2"/>
    <w:semiHidden/>
    <w:qFormat/>
    <w:uiPriority w:val="0"/>
    <w:rPr>
      <w:rFonts w:ascii="仿宋_GB2312" w:hAnsi="仿宋" w:eastAsia="仿宋_GB2312"/>
      <w:b/>
      <w:bCs/>
      <w:kern w:val="2"/>
      <w:sz w:val="32"/>
      <w:szCs w:val="32"/>
      <w:lang w:val="zh-CN"/>
    </w:rPr>
  </w:style>
  <w:style w:type="character" w:customStyle="1" w:styleId="86">
    <w:name w:val="标题 1 字符1"/>
    <w:link w:val="3"/>
    <w:semiHidden/>
    <w:qFormat/>
    <w:uiPriority w:val="9"/>
    <w:rPr>
      <w:b/>
      <w:bCs/>
      <w:kern w:val="44"/>
      <w:sz w:val="44"/>
      <w:szCs w:val="44"/>
    </w:rPr>
  </w:style>
  <w:style w:type="character" w:customStyle="1" w:styleId="87">
    <w:name w:val="标题 4 字符1"/>
    <w:link w:val="5"/>
    <w:semiHidden/>
    <w:qFormat/>
    <w:uiPriority w:val="9"/>
    <w:rPr>
      <w:rFonts w:ascii="Arial" w:hAnsi="Arial" w:eastAsia="黑体"/>
      <w:b/>
      <w:bCs/>
      <w:kern w:val="2"/>
      <w:sz w:val="28"/>
      <w:szCs w:val="28"/>
      <w:lang w:val="zh-CN"/>
    </w:rPr>
  </w:style>
  <w:style w:type="character" w:customStyle="1" w:styleId="88">
    <w:name w:val="标题 5 字符"/>
    <w:link w:val="6"/>
    <w:qFormat/>
    <w:uiPriority w:val="9"/>
    <w:rPr>
      <w:b/>
      <w:bCs/>
      <w:kern w:val="2"/>
      <w:sz w:val="28"/>
      <w:szCs w:val="28"/>
    </w:rPr>
  </w:style>
  <w:style w:type="character" w:customStyle="1" w:styleId="89">
    <w:name w:val="标题 6 字符"/>
    <w:link w:val="7"/>
    <w:qFormat/>
    <w:uiPriority w:val="0"/>
    <w:rPr>
      <w:rFonts w:ascii="Arial" w:hAnsi="Arial" w:eastAsia="黑体"/>
      <w:b/>
      <w:bCs/>
      <w:kern w:val="2"/>
      <w:sz w:val="24"/>
      <w:szCs w:val="24"/>
    </w:rPr>
  </w:style>
  <w:style w:type="character" w:customStyle="1" w:styleId="90">
    <w:name w:val="标题 7 字符"/>
    <w:link w:val="8"/>
    <w:qFormat/>
    <w:uiPriority w:val="0"/>
    <w:rPr>
      <w:b/>
      <w:bCs/>
      <w:kern w:val="2"/>
      <w:sz w:val="24"/>
      <w:szCs w:val="24"/>
    </w:rPr>
  </w:style>
  <w:style w:type="character" w:customStyle="1" w:styleId="91">
    <w:name w:val="标题 8 字符"/>
    <w:link w:val="9"/>
    <w:qFormat/>
    <w:uiPriority w:val="0"/>
    <w:rPr>
      <w:rFonts w:ascii="Arial" w:hAnsi="Arial" w:eastAsia="黑体"/>
      <w:kern w:val="2"/>
      <w:sz w:val="24"/>
      <w:szCs w:val="24"/>
    </w:rPr>
  </w:style>
  <w:style w:type="character" w:customStyle="1" w:styleId="92">
    <w:name w:val="标题 9 字符"/>
    <w:link w:val="10"/>
    <w:qFormat/>
    <w:uiPriority w:val="0"/>
    <w:rPr>
      <w:rFonts w:ascii="Arial" w:hAnsi="Arial" w:eastAsia="黑体"/>
      <w:kern w:val="2"/>
      <w:sz w:val="21"/>
      <w:szCs w:val="21"/>
    </w:rPr>
  </w:style>
  <w:style w:type="character" w:customStyle="1" w:styleId="93">
    <w:name w:val="正文缩进 字符2"/>
    <w:link w:val="15"/>
    <w:semiHidden/>
    <w:qFormat/>
    <w:uiPriority w:val="0"/>
    <w:rPr>
      <w:rFonts w:ascii="宋体"/>
      <w:snapToGrid w:val="0"/>
      <w:color w:val="000000"/>
      <w:kern w:val="28"/>
      <w:sz w:val="28"/>
    </w:rPr>
  </w:style>
  <w:style w:type="character" w:customStyle="1" w:styleId="94">
    <w:name w:val="题注 字符"/>
    <w:link w:val="16"/>
    <w:qFormat/>
    <w:uiPriority w:val="0"/>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semiHidden/>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 字符"/>
    <w:link w:val="23"/>
    <w:semiHidden/>
    <w:qFormat/>
    <w:uiPriority w:val="0"/>
    <w:rPr>
      <w:rFonts w:ascii="宋体" w:hAnsi="Arial" w:cs="Arial"/>
      <w:snapToGrid w:val="0"/>
      <w:kern w:val="2"/>
      <w:sz w:val="24"/>
      <w:szCs w:val="21"/>
      <w:lang w:val="zh-CN"/>
    </w:rPr>
  </w:style>
  <w:style w:type="character" w:customStyle="1" w:styleId="100">
    <w:name w:val="Default Char"/>
    <w:link w:val="24"/>
    <w:semiHidden/>
    <w:qFormat/>
    <w:uiPriority w:val="0"/>
    <w:rPr>
      <w:rFonts w:ascii="仿宋_GB2312" w:eastAsia="仿宋_GB2312" w:cs="仿宋_GB2312"/>
      <w:color w:val="000000"/>
      <w:sz w:val="24"/>
      <w:szCs w:val="24"/>
    </w:rPr>
  </w:style>
  <w:style w:type="character" w:customStyle="1" w:styleId="101">
    <w:name w:val="正文文本缩进 字符1"/>
    <w:link w:val="26"/>
    <w:semiHidden/>
    <w:qFormat/>
    <w:uiPriority w:val="0"/>
    <w:rPr>
      <w:rFonts w:ascii="宋体" w:hAnsi="宋体"/>
      <w:kern w:val="2"/>
      <w:sz w:val="24"/>
      <w:szCs w:val="24"/>
    </w:rPr>
  </w:style>
  <w:style w:type="character" w:customStyle="1" w:styleId="102">
    <w:name w:val="HTML 地址 字符"/>
    <w:link w:val="31"/>
    <w:qFormat/>
    <w:uiPriority w:val="0"/>
    <w:rPr>
      <w:rFonts w:ascii="宋体" w:hAnsi="宋体"/>
      <w:i/>
      <w:iCs/>
      <w:sz w:val="24"/>
      <w:szCs w:val="24"/>
    </w:rPr>
  </w:style>
  <w:style w:type="character" w:customStyle="1" w:styleId="103">
    <w:name w:val="纯文本 字符1"/>
    <w:link w:val="34"/>
    <w:semiHidden/>
    <w:qFormat/>
    <w:uiPriority w:val="0"/>
    <w:rPr>
      <w:rFonts w:ascii="宋体" w:hAnsi="Courier New" w:cs="Arial"/>
      <w:snapToGrid w:val="0"/>
      <w:kern w:val="2"/>
      <w:sz w:val="21"/>
      <w:szCs w:val="21"/>
    </w:rPr>
  </w:style>
  <w:style w:type="character" w:customStyle="1" w:styleId="104">
    <w:name w:val="日期 字符"/>
    <w:link w:val="38"/>
    <w:qFormat/>
    <w:uiPriority w:val="0"/>
    <w:rPr>
      <w:rFonts w:ascii="宋体"/>
      <w:kern w:val="2"/>
      <w:sz w:val="24"/>
      <w:szCs w:val="21"/>
      <w:lang w:val="zh-CN"/>
    </w:rPr>
  </w:style>
  <w:style w:type="character" w:customStyle="1" w:styleId="105">
    <w:name w:val="正文文本缩进 2 字符"/>
    <w:link w:val="39"/>
    <w:qFormat/>
    <w:uiPriority w:val="0"/>
    <w:rPr>
      <w:rFonts w:ascii="宋体"/>
      <w:sz w:val="28"/>
    </w:rPr>
  </w:style>
  <w:style w:type="character" w:customStyle="1" w:styleId="106">
    <w:name w:val="尾注文本 字符"/>
    <w:link w:val="40"/>
    <w:qFormat/>
    <w:uiPriority w:val="0"/>
    <w:rPr>
      <w:kern w:val="2"/>
      <w:sz w:val="21"/>
      <w:szCs w:val="24"/>
      <w:lang w:val="zh-CN"/>
    </w:rPr>
  </w:style>
  <w:style w:type="character" w:customStyle="1" w:styleId="107">
    <w:name w:val="批注框文本 字符1"/>
    <w:link w:val="41"/>
    <w:qFormat/>
    <w:uiPriority w:val="0"/>
    <w:rPr>
      <w:kern w:val="2"/>
      <w:sz w:val="18"/>
      <w:szCs w:val="18"/>
    </w:rPr>
  </w:style>
  <w:style w:type="character" w:customStyle="1" w:styleId="108">
    <w:name w:val="页脚 字符2"/>
    <w:link w:val="42"/>
    <w:semiHidden/>
    <w:qFormat/>
    <w:locked/>
    <w:uiPriority w:val="99"/>
    <w:rPr>
      <w:kern w:val="2"/>
      <w:sz w:val="18"/>
      <w:szCs w:val="18"/>
    </w:rPr>
  </w:style>
  <w:style w:type="character" w:customStyle="1" w:styleId="109">
    <w:name w:val="页眉 字符2"/>
    <w:link w:val="43"/>
    <w:qFormat/>
    <w:uiPriority w:val="99"/>
    <w:rPr>
      <w:kern w:val="2"/>
      <w:sz w:val="18"/>
      <w:szCs w:val="18"/>
    </w:rPr>
  </w:style>
  <w:style w:type="character" w:customStyle="1" w:styleId="110">
    <w:name w:val="签名 字符"/>
    <w:link w:val="44"/>
    <w:qFormat/>
    <w:uiPriority w:val="0"/>
    <w:rPr>
      <w:rFonts w:eastAsia="仿宋_GB2312"/>
      <w:sz w:val="24"/>
    </w:rPr>
  </w:style>
  <w:style w:type="character" w:customStyle="1" w:styleId="111">
    <w:name w:val="副标题 字符"/>
    <w:link w:val="49"/>
    <w:qFormat/>
    <w:uiPriority w:val="0"/>
    <w:rPr>
      <w:rFonts w:ascii="Arial" w:hAnsi="Arial" w:eastAsia="隶书"/>
      <w:b/>
      <w:bCs/>
      <w:kern w:val="28"/>
      <w:sz w:val="44"/>
      <w:szCs w:val="32"/>
    </w:rPr>
  </w:style>
  <w:style w:type="character" w:customStyle="1" w:styleId="112">
    <w:name w:val="脚注文本 字符"/>
    <w:link w:val="52"/>
    <w:qFormat/>
    <w:uiPriority w:val="0"/>
    <w:rPr>
      <w:color w:val="0000FF"/>
      <w:sz w:val="21"/>
    </w:rPr>
  </w:style>
  <w:style w:type="character" w:customStyle="1" w:styleId="113">
    <w:name w:val="正文文本缩进 3 字符"/>
    <w:link w:val="55"/>
    <w:qFormat/>
    <w:uiPriority w:val="0"/>
    <w:rPr>
      <w:kern w:val="2"/>
      <w:sz w:val="24"/>
    </w:rPr>
  </w:style>
  <w:style w:type="character" w:customStyle="1" w:styleId="114">
    <w:name w:val="正文文本 2 字符1"/>
    <w:link w:val="58"/>
    <w:qFormat/>
    <w:uiPriority w:val="0"/>
    <w:rPr>
      <w:kern w:val="2"/>
      <w:sz w:val="21"/>
      <w:szCs w:val="24"/>
    </w:rPr>
  </w:style>
  <w:style w:type="character" w:customStyle="1" w:styleId="115">
    <w:name w:val="HTML 预设格式 字符"/>
    <w:link w:val="59"/>
    <w:qFormat/>
    <w:uiPriority w:val="0"/>
    <w:rPr>
      <w:rFonts w:ascii="黑体" w:hAnsi="Courier New" w:eastAsia="黑体"/>
    </w:rPr>
  </w:style>
  <w:style w:type="character" w:customStyle="1" w:styleId="116">
    <w:name w:val="标题 字符"/>
    <w:link w:val="61"/>
    <w:semiHidden/>
    <w:qFormat/>
    <w:uiPriority w:val="10"/>
    <w:rPr>
      <w:b/>
      <w:sz w:val="24"/>
      <w:lang w:val="en-GB"/>
    </w:rPr>
  </w:style>
  <w:style w:type="character" w:customStyle="1" w:styleId="117">
    <w:name w:val="批注主题 字符"/>
    <w:link w:val="62"/>
    <w:qFormat/>
    <w:uiPriority w:val="0"/>
    <w:rPr>
      <w:b/>
      <w:bCs/>
      <w:kern w:val="2"/>
      <w:sz w:val="21"/>
      <w:szCs w:val="24"/>
    </w:rPr>
  </w:style>
  <w:style w:type="character" w:customStyle="1" w:styleId="118">
    <w:name w:val="正文文本首行缩进 字符"/>
    <w:link w:val="63"/>
    <w:semiHidden/>
    <w:qFormat/>
    <w:uiPriority w:val="0"/>
    <w:rPr>
      <w:rFonts w:ascii="宋体"/>
      <w:kern w:val="2"/>
      <w:sz w:val="24"/>
      <w:lang w:val="zh-CN"/>
    </w:rPr>
  </w:style>
  <w:style w:type="character" w:customStyle="1" w:styleId="119">
    <w:name w:val="正文文本首行缩进 2 字符"/>
    <w:link w:val="64"/>
    <w:qFormat/>
    <w:uiPriority w:val="0"/>
    <w:rPr>
      <w:rFonts w:ascii="宋体" w:hAnsi="宋体"/>
      <w:kern w:val="2"/>
      <w:sz w:val="21"/>
      <w:szCs w:val="24"/>
    </w:rPr>
  </w:style>
  <w:style w:type="character" w:customStyle="1" w:styleId="120">
    <w:name w:val="标题 2 字符"/>
    <w:unhideWhenUsed/>
    <w:qFormat/>
    <w:uiPriority w:val="1"/>
    <w:rPr>
      <w:rFonts w:ascii="仿宋_GB2312" w:hAnsi="Times New Roman" w:eastAsia="仿宋_GB2312" w:cs="Times New Roman"/>
      <w:b/>
      <w:kern w:val="2"/>
      <w:sz w:val="24"/>
      <w:lang w:val="zh-CN"/>
    </w:rPr>
  </w:style>
  <w:style w:type="character" w:customStyle="1" w:styleId="121">
    <w:name w:val="Heading 1 Char"/>
    <w:unhideWhenUsed/>
    <w:qFormat/>
    <w:uiPriority w:val="6"/>
    <w:rPr>
      <w:rFonts w:ascii="Times New Roman" w:hAnsi="Times New Roman" w:eastAsia="黑体" w:cs="Times New Roman"/>
      <w:b/>
      <w:kern w:val="0"/>
      <w:sz w:val="24"/>
      <w:szCs w:val="24"/>
    </w:rPr>
  </w:style>
  <w:style w:type="character" w:customStyle="1" w:styleId="122">
    <w:name w:val="font71"/>
    <w:unhideWhenUsed/>
    <w:qFormat/>
    <w:uiPriority w:val="0"/>
    <w:rPr>
      <w:rFonts w:hint="eastAsia" w:ascii="宋体" w:hAnsi="宋体" w:eastAsia="宋体" w:cs="宋体"/>
      <w:color w:val="000000"/>
      <w:sz w:val="22"/>
      <w:szCs w:val="22"/>
      <w:u w:val="none"/>
    </w:rPr>
  </w:style>
  <w:style w:type="character" w:customStyle="1" w:styleId="123">
    <w:name w:val="标题 4 字符"/>
    <w:unhideWhenUsed/>
    <w:qFormat/>
    <w:uiPriority w:val="9"/>
    <w:rPr>
      <w:rFonts w:ascii="等线 Light" w:hAnsi="等线 Light" w:eastAsia="等线 Light" w:cs="Times New Roman"/>
      <w:b/>
      <w:bCs/>
      <w:snapToGrid w:val="0"/>
      <w:kern w:val="0"/>
      <w:sz w:val="28"/>
      <w:szCs w:val="28"/>
    </w:rPr>
  </w:style>
  <w:style w:type="character" w:customStyle="1" w:styleId="124">
    <w:name w:val="Char Char51"/>
    <w:unhideWhenUsed/>
    <w:qFormat/>
    <w:uiPriority w:val="0"/>
    <w:rPr>
      <w:rFonts w:ascii="宋体" w:hAnsi="Courier New" w:eastAsia="宋体"/>
      <w:kern w:val="2"/>
      <w:sz w:val="21"/>
      <w:lang w:val="en-US" w:eastAsia="zh-CN"/>
    </w:rPr>
  </w:style>
  <w:style w:type="character" w:customStyle="1" w:styleId="125">
    <w:name w:val="无间隔 字符"/>
    <w:link w:val="126"/>
    <w:qFormat/>
    <w:uiPriority w:val="99"/>
    <w:rPr>
      <w:kern w:val="2"/>
      <w:sz w:val="21"/>
      <w:szCs w:val="22"/>
    </w:rPr>
  </w:style>
  <w:style w:type="paragraph" w:styleId="126">
    <w:name w:val="No Spacing"/>
    <w:basedOn w:val="1"/>
    <w:link w:val="125"/>
    <w:unhideWhenUsed/>
    <w:qFormat/>
    <w:uiPriority w:val="99"/>
    <w:rPr>
      <w:szCs w:val="22"/>
    </w:rPr>
  </w:style>
  <w:style w:type="character" w:customStyle="1" w:styleId="127">
    <w:name w:val="unnamed31"/>
    <w:unhideWhenUsed/>
    <w:qFormat/>
    <w:uiPriority w:val="0"/>
    <w:rPr>
      <w:rFonts w:ascii="Tahoma" w:hAnsi="Tahoma" w:eastAsia="宋体"/>
      <w:b/>
      <w:kern w:val="2"/>
      <w:sz w:val="24"/>
      <w:szCs w:val="32"/>
      <w:u w:val="none"/>
      <w:lang w:val="en-US" w:eastAsia="zh-CN" w:bidi="ar-SA"/>
    </w:rPr>
  </w:style>
  <w:style w:type="character" w:customStyle="1" w:styleId="128">
    <w:name w:val="列表段落 字符"/>
    <w:unhideWhenUsed/>
    <w:qFormat/>
    <w:uiPriority w:val="99"/>
  </w:style>
  <w:style w:type="character" w:customStyle="1" w:styleId="129">
    <w:name w:val="Bold"/>
    <w:unhideWhenUsed/>
    <w:qFormat/>
    <w:uiPriority w:val="0"/>
    <w:rPr>
      <w:rFonts w:ascii="Arial" w:hAnsi="Arial" w:eastAsia="黑体" w:cs="Times New Roman"/>
      <w:b/>
      <w:kern w:val="2"/>
      <w:sz w:val="32"/>
      <w:szCs w:val="32"/>
      <w:lang w:val="en-US" w:eastAsia="zh-CN" w:bidi="ar-SA"/>
    </w:rPr>
  </w:style>
  <w:style w:type="character" w:customStyle="1" w:styleId="130">
    <w:name w:val="Char Char7"/>
    <w:unhideWhenUsed/>
    <w:qFormat/>
    <w:uiPriority w:val="0"/>
    <w:rPr>
      <w:rFonts w:eastAsia="宋体"/>
      <w:kern w:val="2"/>
      <w:sz w:val="21"/>
      <w:szCs w:val="24"/>
      <w:lang w:val="en-US" w:eastAsia="zh-CN" w:bidi="ar-SA"/>
    </w:rPr>
  </w:style>
  <w:style w:type="character" w:customStyle="1" w:styleId="131">
    <w:name w:val="tpc_content1"/>
    <w:unhideWhenUsed/>
    <w:qFormat/>
    <w:uiPriority w:val="0"/>
    <w:rPr>
      <w:sz w:val="20"/>
      <w:szCs w:val="20"/>
    </w:rPr>
  </w:style>
  <w:style w:type="character" w:customStyle="1" w:styleId="132">
    <w:name w:val="Char Char101"/>
    <w:unhideWhenUsed/>
    <w:qFormat/>
    <w:uiPriority w:val="6"/>
    <w:rPr>
      <w:rFonts w:ascii="宋体" w:hAnsi="宋体"/>
      <w:kern w:val="2"/>
      <w:sz w:val="21"/>
      <w:szCs w:val="24"/>
      <w:lang w:val="en-US" w:eastAsia="zh-CN"/>
    </w:rPr>
  </w:style>
  <w:style w:type="character" w:customStyle="1" w:styleId="133">
    <w:name w:val="批注主题 Char"/>
    <w:unhideWhenUsed/>
    <w:qFormat/>
    <w:uiPriority w:val="0"/>
    <w:rPr>
      <w:rFonts w:eastAsia="宋体"/>
      <w:b/>
      <w:bCs/>
      <w:kern w:val="2"/>
      <w:sz w:val="21"/>
      <w:szCs w:val="24"/>
      <w:lang w:val="en-US" w:eastAsia="zh-CN" w:bidi="ar-SA"/>
    </w:rPr>
  </w:style>
  <w:style w:type="character" w:customStyle="1" w:styleId="134">
    <w:name w:val="标题 Char1"/>
    <w:unhideWhenUsed/>
    <w:qFormat/>
    <w:uiPriority w:val="0"/>
    <w:rPr>
      <w:rFonts w:ascii="Cambria" w:hAnsi="Cambria" w:eastAsia="宋体" w:cs="Times New Roman"/>
      <w:b/>
      <w:bCs/>
      <w:sz w:val="32"/>
      <w:szCs w:val="32"/>
      <w:lang w:bidi="ar-SA"/>
    </w:rPr>
  </w:style>
  <w:style w:type="character" w:customStyle="1" w:styleId="135">
    <w:name w:val="签名 Char1"/>
    <w:unhideWhenUsed/>
    <w:qFormat/>
    <w:uiPriority w:val="0"/>
    <w:rPr>
      <w:rFonts w:ascii="Times New Roman" w:hAnsi="Times New Roman" w:eastAsia="宋体" w:cs="Times New Roman"/>
      <w:szCs w:val="24"/>
    </w:rPr>
  </w:style>
  <w:style w:type="character" w:customStyle="1" w:styleId="136">
    <w:name w:val="Char Char9"/>
    <w:unhideWhenUsed/>
    <w:qFormat/>
    <w:uiPriority w:val="0"/>
    <w:rPr>
      <w:rFonts w:eastAsia="宋体"/>
      <w:kern w:val="2"/>
      <w:sz w:val="18"/>
      <w:szCs w:val="18"/>
      <w:lang w:val="en-US" w:eastAsia="zh-CN" w:bidi="ar-SA"/>
    </w:rPr>
  </w:style>
  <w:style w:type="character" w:customStyle="1" w:styleId="137">
    <w:name w:val="页脚 字符"/>
    <w:unhideWhenUsed/>
    <w:qFormat/>
    <w:uiPriority w:val="99"/>
    <w:rPr>
      <w:kern w:val="2"/>
      <w:sz w:val="18"/>
      <w:szCs w:val="18"/>
    </w:rPr>
  </w:style>
  <w:style w:type="character" w:customStyle="1" w:styleId="138">
    <w:name w:val="正文段 Char"/>
    <w:link w:val="139"/>
    <w:qFormat/>
    <w:uiPriority w:val="0"/>
    <w:rPr>
      <w:sz w:val="24"/>
    </w:rPr>
  </w:style>
  <w:style w:type="paragraph" w:customStyle="1" w:styleId="139">
    <w:name w:val="正文段"/>
    <w:basedOn w:val="1"/>
    <w:link w:val="138"/>
    <w:unhideWhenUsed/>
    <w:qFormat/>
    <w:uiPriority w:val="0"/>
    <w:pPr>
      <w:widowControl/>
      <w:snapToGrid w:val="0"/>
      <w:spacing w:after="156" w:afterLines="50"/>
      <w:ind w:firstLine="200" w:firstLineChars="200"/>
    </w:pPr>
    <w:rPr>
      <w:kern w:val="0"/>
      <w:sz w:val="24"/>
      <w:szCs w:val="20"/>
    </w:rPr>
  </w:style>
  <w:style w:type="character" w:customStyle="1" w:styleId="140">
    <w:name w:val="param-name"/>
    <w:unhideWhenUsed/>
    <w:qFormat/>
    <w:uiPriority w:val="99"/>
    <w:rPr>
      <w:rFonts w:ascii="Arial" w:hAnsi="Arial" w:eastAsia="黑体" w:cs="Arial"/>
      <w:snapToGrid w:val="0"/>
      <w:kern w:val="0"/>
      <w:szCs w:val="21"/>
    </w:rPr>
  </w:style>
  <w:style w:type="character" w:customStyle="1" w:styleId="141">
    <w:name w:val="正文首行缩进 Char Char Char Char Char Char"/>
    <w:unhideWhenUsed/>
    <w:qFormat/>
    <w:uiPriority w:val="0"/>
    <w:rPr>
      <w:rFonts w:ascii="宋体" w:eastAsia="宋体"/>
      <w:kern w:val="2"/>
      <w:sz w:val="24"/>
      <w:lang w:val="zh-CN" w:bidi="ar-SA"/>
    </w:rPr>
  </w:style>
  <w:style w:type="character" w:customStyle="1" w:styleId="142">
    <w:name w:val="c7 style3"/>
    <w:unhideWhenUsed/>
    <w:qFormat/>
    <w:uiPriority w:val="0"/>
  </w:style>
  <w:style w:type="character" w:customStyle="1" w:styleId="143">
    <w:name w:val="Char Char212"/>
    <w:unhideWhenUsed/>
    <w:qFormat/>
    <w:uiPriority w:val="0"/>
    <w:rPr>
      <w:rFonts w:eastAsia="宋体"/>
      <w:b/>
      <w:bCs/>
      <w:kern w:val="2"/>
      <w:sz w:val="21"/>
      <w:szCs w:val="24"/>
      <w:lang w:val="en-US" w:eastAsia="zh-CN" w:bidi="ar-SA"/>
    </w:rPr>
  </w:style>
  <w:style w:type="character" w:customStyle="1" w:styleId="144">
    <w:name w:val="页眉 Char1"/>
    <w:unhideWhenUsed/>
    <w:qFormat/>
    <w:uiPriority w:val="0"/>
    <w:rPr>
      <w:rFonts w:eastAsia="宋体"/>
      <w:kern w:val="2"/>
      <w:sz w:val="18"/>
      <w:szCs w:val="18"/>
      <w:lang w:val="en-US" w:eastAsia="zh-CN" w:bidi="ar-SA"/>
    </w:rPr>
  </w:style>
  <w:style w:type="character" w:customStyle="1" w:styleId="145">
    <w:name w:val="正文文本 Char2"/>
    <w:unhideWhenUsed/>
    <w:qFormat/>
    <w:uiPriority w:val="99"/>
    <w:rPr>
      <w:rFonts w:ascii="Times New Roman" w:hAnsi="Times New Roman" w:eastAsia="宋体" w:cs="Times New Roman"/>
      <w:snapToGrid w:val="0"/>
      <w:kern w:val="0"/>
      <w:szCs w:val="24"/>
    </w:rPr>
  </w:style>
  <w:style w:type="character" w:customStyle="1" w:styleId="146">
    <w:name w:val="blue1"/>
    <w:unhideWhenUsed/>
    <w:qFormat/>
    <w:uiPriority w:val="0"/>
    <w:rPr>
      <w:rFonts w:ascii="Arial" w:hAnsi="Arial" w:eastAsia="黑体" w:cs="Arial"/>
      <w:snapToGrid w:val="0"/>
      <w:kern w:val="0"/>
      <w:szCs w:val="21"/>
    </w:rPr>
  </w:style>
  <w:style w:type="character" w:customStyle="1" w:styleId="147">
    <w:name w:val="正文1 Char1"/>
    <w:unhideWhenUsed/>
    <w:qFormat/>
    <w:uiPriority w:val="0"/>
    <w:rPr>
      <w:rFonts w:ascii="仿宋_GB2312" w:hAnsi="Courier New" w:eastAsia="仿宋_GB2312"/>
      <w:kern w:val="28"/>
      <w:sz w:val="24"/>
      <w:szCs w:val="24"/>
      <w:lang w:val="en-US" w:eastAsia="zh-CN"/>
    </w:rPr>
  </w:style>
  <w:style w:type="character" w:customStyle="1" w:styleId="148">
    <w:name w:val="bod1"/>
    <w:unhideWhenUsed/>
    <w:qFormat/>
    <w:uiPriority w:val="0"/>
    <w:rPr>
      <w:rFonts w:ascii="MS Sans Serif" w:hAnsi="MS Sans Serif" w:eastAsia="微软雅黑" w:cs="Times New Roman"/>
      <w:b/>
      <w:color w:val="000000"/>
      <w:kern w:val="2"/>
      <w:sz w:val="20"/>
      <w:szCs w:val="20"/>
      <w:lang w:val="en-US" w:eastAsia="zh-CN" w:bidi="ar-SA"/>
    </w:rPr>
  </w:style>
  <w:style w:type="character" w:customStyle="1" w:styleId="149">
    <w:name w:val="Char Char13"/>
    <w:unhideWhenUsed/>
    <w:qFormat/>
    <w:uiPriority w:val="6"/>
    <w:rPr>
      <w:rFonts w:ascii="宋体" w:hAnsi="宋体"/>
      <w:kern w:val="1"/>
      <w:sz w:val="21"/>
      <w:szCs w:val="24"/>
    </w:rPr>
  </w:style>
  <w:style w:type="character" w:customStyle="1" w:styleId="150">
    <w:name w:val="h3 Char"/>
    <w:unhideWhenUsed/>
    <w:qFormat/>
    <w:uiPriority w:val="0"/>
    <w:rPr>
      <w:rFonts w:eastAsia="宋体"/>
      <w:b/>
      <w:kern w:val="2"/>
      <w:sz w:val="32"/>
      <w:lang w:val="en-US" w:eastAsia="zh-CN" w:bidi="ar-SA"/>
    </w:rPr>
  </w:style>
  <w:style w:type="character" w:customStyle="1" w:styleId="151">
    <w:name w:val="样式 宋体"/>
    <w:unhideWhenUsed/>
    <w:qFormat/>
    <w:uiPriority w:val="0"/>
    <w:rPr>
      <w:rFonts w:ascii="宋体" w:hAnsi="宋体"/>
      <w:sz w:val="24"/>
    </w:rPr>
  </w:style>
  <w:style w:type="character" w:customStyle="1" w:styleId="152">
    <w:name w:val="Char Char15"/>
    <w:unhideWhenUsed/>
    <w:qFormat/>
    <w:uiPriority w:val="6"/>
    <w:rPr>
      <w:rFonts w:ascii="宋体" w:hAnsi="宋体"/>
      <w:kern w:val="1"/>
      <w:sz w:val="21"/>
    </w:rPr>
  </w:style>
  <w:style w:type="character" w:customStyle="1" w:styleId="153">
    <w:name w:val="apple-converted-space"/>
    <w:unhideWhenUsed/>
    <w:qFormat/>
    <w:uiPriority w:val="0"/>
  </w:style>
  <w:style w:type="character" w:customStyle="1" w:styleId="154">
    <w:name w:val="正文1 Char"/>
    <w:unhideWhenUsed/>
    <w:qFormat/>
    <w:uiPriority w:val="0"/>
    <w:rPr>
      <w:rFonts w:ascii="宋体" w:eastAsia="宋体"/>
      <w:snapToGrid w:val="0"/>
      <w:color w:val="000000"/>
      <w:kern w:val="28"/>
      <w:sz w:val="28"/>
      <w:lang w:val="en-US" w:eastAsia="zh-CN" w:bidi="ar-SA"/>
    </w:rPr>
  </w:style>
  <w:style w:type="character" w:customStyle="1" w:styleId="155">
    <w:name w:val="页眉 字符"/>
    <w:unhideWhenUsed/>
    <w:qFormat/>
    <w:uiPriority w:val="99"/>
    <w:rPr>
      <w:kern w:val="2"/>
      <w:sz w:val="18"/>
      <w:szCs w:val="18"/>
    </w:rPr>
  </w:style>
  <w:style w:type="character" w:customStyle="1" w:styleId="156">
    <w:name w:val="未处理的提及1"/>
    <w:unhideWhenUsed/>
    <w:qFormat/>
    <w:uiPriority w:val="0"/>
    <w:rPr>
      <w:color w:val="808080"/>
      <w:shd w:val="clear" w:color="auto" w:fill="E6E6E6"/>
    </w:rPr>
  </w:style>
  <w:style w:type="character" w:customStyle="1" w:styleId="157">
    <w:name w:val="Char Char19"/>
    <w:unhideWhenUsed/>
    <w:qFormat/>
    <w:uiPriority w:val="6"/>
    <w:rPr>
      <w:rFonts w:ascii="宋体" w:hAnsi="宋体"/>
      <w:i/>
      <w:sz w:val="24"/>
      <w:szCs w:val="24"/>
    </w:rPr>
  </w:style>
  <w:style w:type="character" w:customStyle="1" w:styleId="158">
    <w:name w:val="Footer-Even Char"/>
    <w:unhideWhenUsed/>
    <w:qFormat/>
    <w:uiPriority w:val="0"/>
    <w:rPr>
      <w:rFonts w:eastAsia="宋体"/>
      <w:kern w:val="2"/>
      <w:sz w:val="18"/>
      <w:lang w:val="en-US" w:eastAsia="zh-CN" w:bidi="ar-SA"/>
    </w:rPr>
  </w:style>
  <w:style w:type="character" w:customStyle="1" w:styleId="159">
    <w:name w:val="h Char Char"/>
    <w:unhideWhenUsed/>
    <w:qFormat/>
    <w:uiPriority w:val="0"/>
    <w:rPr>
      <w:rFonts w:eastAsia="宋体"/>
      <w:kern w:val="2"/>
      <w:sz w:val="18"/>
      <w:lang w:val="en-US" w:eastAsia="zh-CN" w:bidi="ar-SA"/>
    </w:rPr>
  </w:style>
  <w:style w:type="character" w:customStyle="1" w:styleId="160">
    <w:name w:val="Char Char21"/>
    <w:unhideWhenUsed/>
    <w:qFormat/>
    <w:uiPriority w:val="6"/>
    <w:rPr>
      <w:rFonts w:ascii="宋体" w:hAnsi="宋体"/>
      <w:kern w:val="1"/>
      <w:sz w:val="24"/>
      <w:szCs w:val="21"/>
      <w:lang w:val="zh-CN"/>
    </w:rPr>
  </w:style>
  <w:style w:type="character" w:customStyle="1" w:styleId="161">
    <w:name w:val="标题 Char"/>
    <w:unhideWhenUsed/>
    <w:qFormat/>
    <w:uiPriority w:val="0"/>
    <w:rPr>
      <w:rFonts w:eastAsia="宋体"/>
      <w:b/>
      <w:sz w:val="24"/>
      <w:lang w:val="en-GB" w:eastAsia="zh-CN" w:bidi="ar-SA"/>
    </w:rPr>
  </w:style>
  <w:style w:type="character" w:customStyle="1" w:styleId="162">
    <w:name w:val="批注文字 字符"/>
    <w:unhideWhenUsed/>
    <w:qFormat/>
    <w:uiPriority w:val="0"/>
    <w:rPr>
      <w:rFonts w:ascii="Arial" w:hAnsi="Arial" w:eastAsia="黑体" w:cs="Arial"/>
      <w:snapToGrid w:val="0"/>
      <w:kern w:val="0"/>
      <w:szCs w:val="21"/>
    </w:rPr>
  </w:style>
  <w:style w:type="character" w:customStyle="1" w:styleId="163">
    <w:name w:val="Char Char22"/>
    <w:unhideWhenUsed/>
    <w:qFormat/>
    <w:uiPriority w:val="6"/>
    <w:rPr>
      <w:rFonts w:ascii="宋体" w:hAnsi="宋体"/>
      <w:kern w:val="1"/>
      <w:sz w:val="24"/>
      <w:szCs w:val="24"/>
    </w:rPr>
  </w:style>
  <w:style w:type="character" w:customStyle="1" w:styleId="164">
    <w:name w:val="图名 Char"/>
    <w:unhideWhenUsed/>
    <w:qFormat/>
    <w:uiPriority w:val="0"/>
    <w:rPr>
      <w:rFonts w:ascii="Arial" w:hAnsi="Arial" w:eastAsia="黑体"/>
      <w:kern w:val="2"/>
      <w:sz w:val="24"/>
      <w:szCs w:val="24"/>
      <w:lang w:val="en-US" w:eastAsia="zh-CN" w:bidi="ar-SA"/>
    </w:rPr>
  </w:style>
  <w:style w:type="character" w:customStyle="1" w:styleId="165">
    <w:name w:val="编号，小四 Char"/>
    <w:link w:val="166"/>
    <w:qFormat/>
    <w:uiPriority w:val="0"/>
    <w:rPr>
      <w:rFonts w:ascii="Arial" w:hAnsi="Arial"/>
      <w:sz w:val="24"/>
    </w:rPr>
  </w:style>
  <w:style w:type="paragraph" w:customStyle="1" w:styleId="166">
    <w:name w:val="编号，小四"/>
    <w:basedOn w:val="1"/>
    <w:link w:val="165"/>
    <w:unhideWhenUsed/>
    <w:qFormat/>
    <w:uiPriority w:val="0"/>
    <w:pPr>
      <w:tabs>
        <w:tab w:val="left" w:pos="432"/>
      </w:tabs>
      <w:adjustRightInd/>
      <w:spacing w:line="360" w:lineRule="auto"/>
      <w:ind w:left="432" w:hanging="432"/>
    </w:pPr>
    <w:rPr>
      <w:rFonts w:ascii="Arial" w:hAnsi="Arial"/>
      <w:kern w:val="0"/>
      <w:sz w:val="24"/>
      <w:szCs w:val="20"/>
    </w:rPr>
  </w:style>
  <w:style w:type="character" w:customStyle="1" w:styleId="167">
    <w:name w:val="Char Char71"/>
    <w:unhideWhenUsed/>
    <w:qFormat/>
    <w:uiPriority w:val="0"/>
    <w:rPr>
      <w:rFonts w:eastAsia="宋体"/>
      <w:kern w:val="2"/>
      <w:sz w:val="21"/>
      <w:szCs w:val="24"/>
      <w:lang w:val="en-US" w:eastAsia="zh-CN" w:bidi="ar-SA"/>
    </w:rPr>
  </w:style>
  <w:style w:type="character" w:customStyle="1" w:styleId="168">
    <w:name w:val="font12gray1"/>
    <w:unhideWhenUsed/>
    <w:qFormat/>
    <w:uiPriority w:val="0"/>
    <w:rPr>
      <w:rFonts w:ascii="仿宋_GB2312" w:eastAsia="微软雅黑"/>
      <w:b/>
      <w:spacing w:val="300"/>
      <w:kern w:val="2"/>
      <w:sz w:val="18"/>
      <w:szCs w:val="18"/>
      <w:lang w:val="en-US" w:eastAsia="zh-CN" w:bidi="ar-SA"/>
    </w:rPr>
  </w:style>
  <w:style w:type="character" w:customStyle="1" w:styleId="169">
    <w:name w:val="font01"/>
    <w:unhideWhenUsed/>
    <w:qFormat/>
    <w:uiPriority w:val="0"/>
    <w:rPr>
      <w:rFonts w:hint="eastAsia" w:ascii="微软雅黑" w:hAnsi="微软雅黑" w:eastAsia="微软雅黑" w:cs="微软雅黑"/>
      <w:color w:val="000000"/>
      <w:sz w:val="20"/>
      <w:szCs w:val="20"/>
      <w:u w:val="none"/>
    </w:rPr>
  </w:style>
  <w:style w:type="character" w:customStyle="1" w:styleId="170">
    <w:name w:val="*正文 Char"/>
    <w:link w:val="171"/>
    <w:semiHidden/>
    <w:qFormat/>
    <w:locked/>
    <w:uiPriority w:val="0"/>
    <w:rPr>
      <w:rFonts w:ascii="宋体" w:hAnsi="宋体"/>
      <w:sz w:val="24"/>
    </w:rPr>
  </w:style>
  <w:style w:type="paragraph" w:customStyle="1" w:styleId="171">
    <w:name w:val="*正文"/>
    <w:basedOn w:val="1"/>
    <w:link w:val="170"/>
    <w:unhideWhenUsed/>
    <w:qFormat/>
    <w:uiPriority w:val="0"/>
    <w:pPr>
      <w:snapToGrid w:val="0"/>
      <w:spacing w:line="360" w:lineRule="auto"/>
      <w:ind w:firstLine="482"/>
      <w:jc w:val="left"/>
    </w:pPr>
    <w:rPr>
      <w:rFonts w:ascii="宋体" w:hAnsi="宋体"/>
      <w:kern w:val="0"/>
      <w:sz w:val="24"/>
      <w:szCs w:val="20"/>
    </w:rPr>
  </w:style>
  <w:style w:type="character" w:customStyle="1" w:styleId="172">
    <w:name w:val="正文文字缩进 2 Char Char"/>
    <w:unhideWhenUsed/>
    <w:qFormat/>
    <w:uiPriority w:val="0"/>
    <w:rPr>
      <w:rFonts w:ascii="宋体"/>
      <w:sz w:val="28"/>
    </w:rPr>
  </w:style>
  <w:style w:type="character" w:customStyle="1" w:styleId="173">
    <w:name w:val="gf正文1 Char Char"/>
    <w:link w:val="174"/>
    <w:qFormat/>
    <w:uiPriority w:val="0"/>
    <w:rPr>
      <w:rFonts w:ascii="宋体" w:hAnsi="宋体"/>
      <w:kern w:val="2"/>
      <w:sz w:val="24"/>
      <w:szCs w:val="24"/>
    </w:rPr>
  </w:style>
  <w:style w:type="paragraph" w:customStyle="1" w:styleId="174">
    <w:name w:val="gf正文1"/>
    <w:basedOn w:val="1"/>
    <w:link w:val="173"/>
    <w:unhideWhenUsed/>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75">
    <w:name w:val="DO_NOT_TRANSLATE"/>
    <w:unhideWhenUsed/>
    <w:qFormat/>
    <w:uiPriority w:val="0"/>
    <w:rPr>
      <w:rFonts w:ascii="Courier New" w:hAnsi="Courier New" w:cs="Courier New"/>
      <w:color w:val="800000"/>
      <w:lang w:val="en-US" w:eastAsia="zh-CN"/>
    </w:rPr>
  </w:style>
  <w:style w:type="character" w:customStyle="1" w:styleId="176">
    <w:name w:val="Char Char611"/>
    <w:unhideWhenUsed/>
    <w:qFormat/>
    <w:uiPriority w:val="0"/>
    <w:rPr>
      <w:rFonts w:eastAsia="宋体"/>
      <w:kern w:val="2"/>
      <w:sz w:val="21"/>
      <w:szCs w:val="24"/>
      <w:lang w:val="en-US" w:eastAsia="zh-CN" w:bidi="ar-SA"/>
    </w:rPr>
  </w:style>
  <w:style w:type="character" w:customStyle="1" w:styleId="177">
    <w:name w:val="Char Char27"/>
    <w:unhideWhenUsed/>
    <w:qFormat/>
    <w:uiPriority w:val="6"/>
    <w:rPr>
      <w:rFonts w:ascii="宋体" w:hAnsi="宋体" w:eastAsia="宋体"/>
      <w:color w:val="000000"/>
      <w:kern w:val="1"/>
      <w:sz w:val="28"/>
      <w:lang w:val="en-US" w:eastAsia="zh-CN" w:bidi="ar-SA"/>
    </w:rPr>
  </w:style>
  <w:style w:type="character" w:customStyle="1" w:styleId="178">
    <w:name w:val="普通文字 Char1 Char"/>
    <w:unhideWhenUsed/>
    <w:qFormat/>
    <w:uiPriority w:val="0"/>
    <w:rPr>
      <w:rFonts w:ascii="宋体" w:hAnsi="Courier New" w:eastAsia="宋体"/>
      <w:kern w:val="2"/>
      <w:sz w:val="21"/>
      <w:szCs w:val="24"/>
      <w:lang w:val="en-US" w:eastAsia="zh-CN" w:bidi="ar-SA"/>
    </w:rPr>
  </w:style>
  <w:style w:type="character" w:customStyle="1" w:styleId="179">
    <w:name w:val="Char Char411"/>
    <w:unhideWhenUsed/>
    <w:qFormat/>
    <w:uiPriority w:val="0"/>
    <w:rPr>
      <w:rFonts w:eastAsia="宋体"/>
      <w:b/>
      <w:sz w:val="24"/>
      <w:lang w:val="en-GB" w:eastAsia="zh-CN" w:bidi="ar-SA"/>
    </w:rPr>
  </w:style>
  <w:style w:type="character" w:customStyle="1" w:styleId="180">
    <w:name w:val="PI Char"/>
    <w:unhideWhenUsed/>
    <w:qFormat/>
    <w:uiPriority w:val="0"/>
    <w:rPr>
      <w:rFonts w:ascii="宋体" w:hAnsi="宋体" w:eastAsia="宋体"/>
      <w:kern w:val="2"/>
      <w:sz w:val="24"/>
      <w:szCs w:val="24"/>
      <w:lang w:val="en-US" w:eastAsia="zh-CN" w:bidi="ar-SA"/>
    </w:rPr>
  </w:style>
  <w:style w:type="character" w:customStyle="1" w:styleId="181">
    <w:name w:val="样式7 Char"/>
    <w:unhideWhenUsed/>
    <w:qFormat/>
    <w:uiPriority w:val="0"/>
    <w:rPr>
      <w:rFonts w:ascii="仿宋_GB2312" w:hAnsi="仿宋" w:eastAsia="仿宋_GB2312"/>
      <w:b/>
      <w:kern w:val="2"/>
      <w:sz w:val="24"/>
      <w:szCs w:val="24"/>
    </w:rPr>
  </w:style>
  <w:style w:type="character" w:customStyle="1" w:styleId="182">
    <w:name w:val="交叉引用"/>
    <w:unhideWhenUsed/>
    <w:qFormat/>
    <w:uiPriority w:val="1"/>
    <w:rPr>
      <w:rFonts w:ascii="Arial" w:hAnsi="Arial" w:eastAsia="黑体"/>
      <w:snapToGrid w:val="0"/>
      <w:color w:val="0000FF"/>
      <w:kern w:val="0"/>
      <w:sz w:val="20"/>
      <w:szCs w:val="21"/>
      <w:u w:val="single"/>
      <w:lang w:val="en-US" w:eastAsia="zh-CN"/>
    </w:rPr>
  </w:style>
  <w:style w:type="character" w:customStyle="1" w:styleId="183">
    <w:name w:val="hui3"/>
    <w:unhideWhenUsed/>
    <w:qFormat/>
    <w:uiPriority w:val="0"/>
    <w:rPr>
      <w:color w:val="333333"/>
    </w:rPr>
  </w:style>
  <w:style w:type="character" w:customStyle="1" w:styleId="184">
    <w:name w:val="正文文本缩进 3 Char1"/>
    <w:unhideWhenUsed/>
    <w:qFormat/>
    <w:uiPriority w:val="99"/>
    <w:rPr>
      <w:rFonts w:ascii="Times New Roman" w:hAnsi="Times New Roman" w:eastAsia="宋体" w:cs="Times New Roman"/>
      <w:sz w:val="16"/>
      <w:szCs w:val="16"/>
    </w:rPr>
  </w:style>
  <w:style w:type="character" w:customStyle="1" w:styleId="185">
    <w:name w:val="Char Char61"/>
    <w:unhideWhenUsed/>
    <w:qFormat/>
    <w:uiPriority w:val="6"/>
    <w:rPr>
      <w:rFonts w:eastAsia="宋体"/>
      <w:kern w:val="2"/>
      <w:sz w:val="21"/>
      <w:szCs w:val="24"/>
      <w:lang w:val="en-US" w:eastAsia="zh-CN" w:bidi="ar-SA"/>
    </w:rPr>
  </w:style>
  <w:style w:type="character" w:customStyle="1" w:styleId="186">
    <w:name w:val="Char Char52"/>
    <w:unhideWhenUsed/>
    <w:qFormat/>
    <w:uiPriority w:val="0"/>
    <w:rPr>
      <w:rFonts w:ascii="宋体" w:hAnsi="Courier New" w:eastAsia="宋体"/>
      <w:kern w:val="2"/>
      <w:sz w:val="21"/>
      <w:lang w:val="en-US" w:eastAsia="zh-CN"/>
    </w:rPr>
  </w:style>
  <w:style w:type="character" w:customStyle="1" w:styleId="187">
    <w:name w:val="Char Char72"/>
    <w:semiHidden/>
    <w:unhideWhenUsed/>
    <w:qFormat/>
    <w:uiPriority w:val="0"/>
    <w:rPr>
      <w:rFonts w:eastAsia="宋体"/>
      <w:kern w:val="2"/>
      <w:sz w:val="21"/>
      <w:szCs w:val="24"/>
      <w:lang w:val="en-US" w:eastAsia="zh-CN" w:bidi="ar-SA"/>
    </w:rPr>
  </w:style>
  <w:style w:type="character" w:customStyle="1" w:styleId="188">
    <w:name w:val="Char Char35"/>
    <w:unhideWhenUsed/>
    <w:qFormat/>
    <w:uiPriority w:val="6"/>
    <w:rPr>
      <w:rFonts w:ascii="Arial" w:hAnsi="Arial" w:eastAsia="黑体"/>
      <w:b/>
      <w:kern w:val="1"/>
      <w:sz w:val="28"/>
      <w:szCs w:val="28"/>
      <w:lang w:val="zh-CN"/>
    </w:rPr>
  </w:style>
  <w:style w:type="character" w:customStyle="1" w:styleId="189">
    <w:name w:val="纯文本 Char_0"/>
    <w:link w:val="190"/>
    <w:semiHidden/>
    <w:qFormat/>
    <w:uiPriority w:val="0"/>
    <w:rPr>
      <w:rFonts w:ascii="宋体" w:hAnsi="Courier New"/>
      <w:kern w:val="2"/>
      <w:sz w:val="21"/>
      <w:szCs w:val="21"/>
    </w:rPr>
  </w:style>
  <w:style w:type="paragraph" w:customStyle="1" w:styleId="190">
    <w:name w:val="纯文本_0_0"/>
    <w:basedOn w:val="191"/>
    <w:link w:val="189"/>
    <w:semiHidden/>
    <w:unhideWhenUsed/>
    <w:qFormat/>
    <w:uiPriority w:val="0"/>
    <w:rPr>
      <w:rFonts w:ascii="宋体" w:hAnsi="Courier New"/>
      <w:szCs w:val="21"/>
    </w:rPr>
  </w:style>
  <w:style w:type="paragraph" w:customStyle="1" w:styleId="191">
    <w:name w:val="正文_1_0"/>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2">
    <w:name w:val="样式6 Char"/>
    <w:unhideWhenUsed/>
    <w:qFormat/>
    <w:uiPriority w:val="0"/>
    <w:rPr>
      <w:rFonts w:ascii="仿宋_GB2312" w:hAnsi="宋体" w:eastAsia="仿宋_GB2312"/>
      <w:b/>
      <w:bCs/>
      <w:kern w:val="2"/>
      <w:sz w:val="24"/>
      <w:szCs w:val="24"/>
      <w:lang w:val="en-US" w:eastAsia="zh-CN" w:bidi="ar-SA"/>
    </w:rPr>
  </w:style>
  <w:style w:type="character" w:customStyle="1" w:styleId="193">
    <w:name w:val="页眉 Char"/>
    <w:unhideWhenUsed/>
    <w:qFormat/>
    <w:uiPriority w:val="0"/>
    <w:rPr>
      <w:rFonts w:eastAsia="仿宋_GB2312"/>
      <w:kern w:val="2"/>
      <w:sz w:val="18"/>
      <w:lang w:val="en-US" w:eastAsia="zh-CN"/>
    </w:rPr>
  </w:style>
  <w:style w:type="character" w:customStyle="1" w:styleId="194">
    <w:name w:val="font81"/>
    <w:unhideWhenUsed/>
    <w:qFormat/>
    <w:uiPriority w:val="0"/>
    <w:rPr>
      <w:rFonts w:ascii="微软雅黑" w:hAnsi="微软雅黑" w:eastAsia="微软雅黑" w:cs="微软雅黑"/>
      <w:color w:val="000000"/>
      <w:sz w:val="20"/>
      <w:szCs w:val="20"/>
      <w:u w:val="none"/>
    </w:rPr>
  </w:style>
  <w:style w:type="character" w:customStyle="1" w:styleId="195">
    <w:name w:val="Char Char32"/>
    <w:unhideWhenUsed/>
    <w:qFormat/>
    <w:uiPriority w:val="6"/>
    <w:rPr>
      <w:b/>
      <w:kern w:val="1"/>
      <w:sz w:val="24"/>
      <w:szCs w:val="24"/>
    </w:rPr>
  </w:style>
  <w:style w:type="character" w:customStyle="1" w:styleId="196">
    <w:name w:val="H5 Char"/>
    <w:unhideWhenUsed/>
    <w:qFormat/>
    <w:uiPriority w:val="0"/>
    <w:rPr>
      <w:b/>
      <w:bCs/>
      <w:kern w:val="2"/>
      <w:sz w:val="28"/>
      <w:szCs w:val="28"/>
    </w:rPr>
  </w:style>
  <w:style w:type="character" w:customStyle="1" w:styleId="197">
    <w:name w:val="正文（缩进2汉字） Char"/>
    <w:link w:val="198"/>
    <w:qFormat/>
    <w:uiPriority w:val="0"/>
    <w:rPr>
      <w:rFonts w:ascii="宋体"/>
    </w:rPr>
  </w:style>
  <w:style w:type="paragraph" w:customStyle="1" w:styleId="198">
    <w:name w:val="正文（缩进2汉字）"/>
    <w:basedOn w:val="1"/>
    <w:link w:val="197"/>
    <w:unhideWhenUsed/>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9">
    <w:name w:val="Char Char211"/>
    <w:unhideWhenUsed/>
    <w:qFormat/>
    <w:uiPriority w:val="0"/>
    <w:rPr>
      <w:rFonts w:eastAsia="宋体"/>
      <w:b/>
      <w:bCs/>
      <w:kern w:val="2"/>
      <w:sz w:val="21"/>
      <w:szCs w:val="24"/>
      <w:lang w:val="en-US" w:eastAsia="zh-CN" w:bidi="ar-SA"/>
    </w:rPr>
  </w:style>
  <w:style w:type="character" w:customStyle="1" w:styleId="200">
    <w:name w:val="H6 Char"/>
    <w:unhideWhenUsed/>
    <w:qFormat/>
    <w:uiPriority w:val="0"/>
    <w:rPr>
      <w:rFonts w:ascii="Arial" w:hAnsi="Arial" w:eastAsia="黑体"/>
      <w:b/>
      <w:bCs/>
      <w:kern w:val="2"/>
      <w:sz w:val="24"/>
      <w:szCs w:val="24"/>
    </w:rPr>
  </w:style>
  <w:style w:type="character" w:customStyle="1" w:styleId="201">
    <w:name w:val="Char Char17"/>
    <w:unhideWhenUsed/>
    <w:qFormat/>
    <w:uiPriority w:val="6"/>
    <w:rPr>
      <w:rFonts w:eastAsia="仿宋_GB2312"/>
      <w:sz w:val="24"/>
    </w:rPr>
  </w:style>
  <w:style w:type="character" w:customStyle="1" w:styleId="202">
    <w:name w:val="样式 样式 标题 4h4H4Fab-4T5Ref Heading 1rh1Heading sqlsect 1.2.3.... +... Char"/>
    <w:link w:val="203"/>
    <w:qFormat/>
    <w:uiPriority w:val="0"/>
    <w:rPr>
      <w:rFonts w:ascii="微软雅黑" w:hAnsi="微软雅黑" w:eastAsia="微软雅黑"/>
      <w:b/>
      <w:bCs/>
      <w:kern w:val="2"/>
      <w:sz w:val="24"/>
      <w:szCs w:val="28"/>
      <w:lang w:val="zh-CN"/>
    </w:rPr>
  </w:style>
  <w:style w:type="paragraph" w:customStyle="1" w:styleId="203">
    <w:name w:val="样式 样式 标题 4h4H4Fab-4T5Ref Heading 1rh1Heading sqlsect 1.2.3.... +..."/>
    <w:basedOn w:val="204"/>
    <w:link w:val="202"/>
    <w:unhideWhenUsed/>
    <w:qFormat/>
    <w:uiPriority w:val="0"/>
    <w:pPr>
      <w:tabs>
        <w:tab w:val="left" w:pos="2356"/>
      </w:tabs>
    </w:pPr>
  </w:style>
  <w:style w:type="paragraph" w:customStyle="1" w:styleId="204">
    <w:name w:val="样式 标题 4h4H4Fab-4T5Ref Heading 1rh1Heading sqlsect 1.2.3...."/>
    <w:basedOn w:val="5"/>
    <w:link w:val="205"/>
    <w:unhideWhenUsed/>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5">
    <w:name w:val="样式 标题 4h4H4Fab-4T5Ref Heading 1rh1Heading sqlsect 1.2.3.... Char"/>
    <w:link w:val="204"/>
    <w:qFormat/>
    <w:uiPriority w:val="0"/>
    <w:rPr>
      <w:rFonts w:ascii="微软雅黑" w:hAnsi="微软雅黑" w:eastAsia="微软雅黑"/>
      <w:b/>
      <w:bCs/>
      <w:kern w:val="2"/>
      <w:sz w:val="24"/>
      <w:szCs w:val="28"/>
      <w:lang w:val="zh-CN"/>
    </w:rPr>
  </w:style>
  <w:style w:type="character" w:customStyle="1" w:styleId="206">
    <w:name w:val="font41"/>
    <w:unhideWhenUsed/>
    <w:qFormat/>
    <w:uiPriority w:val="0"/>
    <w:rPr>
      <w:rFonts w:hint="eastAsia" w:ascii="仿宋_GB2312" w:eastAsia="仿宋_GB2312" w:cs="仿宋_GB2312"/>
      <w:color w:val="000000"/>
      <w:sz w:val="22"/>
      <w:szCs w:val="22"/>
      <w:u w:val="none"/>
    </w:rPr>
  </w:style>
  <w:style w:type="character" w:customStyle="1" w:styleId="207">
    <w:name w:val="标准文本 Char Char"/>
    <w:link w:val="208"/>
    <w:qFormat/>
    <w:uiPriority w:val="0"/>
    <w:rPr>
      <w:kern w:val="2"/>
      <w:sz w:val="24"/>
    </w:rPr>
  </w:style>
  <w:style w:type="paragraph" w:customStyle="1" w:styleId="208">
    <w:name w:val="标准文本"/>
    <w:basedOn w:val="1"/>
    <w:link w:val="207"/>
    <w:unhideWhenUsed/>
    <w:qFormat/>
    <w:uiPriority w:val="0"/>
    <w:pPr>
      <w:adjustRightInd/>
      <w:spacing w:line="360" w:lineRule="auto"/>
      <w:ind w:firstLine="480" w:firstLineChars="200"/>
    </w:pPr>
    <w:rPr>
      <w:sz w:val="24"/>
      <w:szCs w:val="20"/>
    </w:rPr>
  </w:style>
  <w:style w:type="character" w:customStyle="1" w:styleId="209">
    <w:name w:val="mdeck"/>
    <w:unhideWhenUsed/>
    <w:qFormat/>
    <w:uiPriority w:val="0"/>
    <w:rPr>
      <w:rFonts w:ascii="仿宋_GB2312" w:eastAsia="微软雅黑"/>
      <w:b/>
      <w:kern w:val="2"/>
      <w:sz w:val="32"/>
      <w:szCs w:val="32"/>
      <w:lang w:val="en-US" w:eastAsia="zh-CN" w:bidi="ar-SA"/>
    </w:rPr>
  </w:style>
  <w:style w:type="character" w:customStyle="1" w:styleId="210">
    <w:name w:val="标题4-dyf Char"/>
    <w:link w:val="211"/>
    <w:qFormat/>
    <w:uiPriority w:val="0"/>
    <w:rPr>
      <w:rFonts w:ascii="Cambria" w:hAnsi="Cambria"/>
      <w:b/>
      <w:bCs/>
      <w:color w:val="000000"/>
      <w:kern w:val="2"/>
      <w:sz w:val="21"/>
      <w:szCs w:val="21"/>
      <w:lang w:val="zh-CN"/>
    </w:rPr>
  </w:style>
  <w:style w:type="paragraph" w:customStyle="1" w:styleId="211">
    <w:name w:val="标题4-dyf"/>
    <w:basedOn w:val="5"/>
    <w:link w:val="210"/>
    <w:unhideWhenUsed/>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12">
    <w:name w:val="批注框文本 Char1"/>
    <w:unhideWhenUsed/>
    <w:qFormat/>
    <w:uiPriority w:val="0"/>
    <w:rPr>
      <w:rFonts w:ascii="Times New Roman" w:hAnsi="Times New Roman" w:eastAsia="宋体" w:cs="Times New Roman"/>
      <w:sz w:val="18"/>
      <w:szCs w:val="18"/>
    </w:rPr>
  </w:style>
  <w:style w:type="character" w:customStyle="1" w:styleId="213">
    <w:name w:val="表正文 Char1"/>
    <w:unhideWhenUsed/>
    <w:qFormat/>
    <w:uiPriority w:val="0"/>
    <w:rPr>
      <w:rFonts w:ascii="宋体" w:eastAsia="宋体"/>
      <w:snapToGrid w:val="0"/>
      <w:color w:val="000000"/>
      <w:kern w:val="28"/>
      <w:sz w:val="28"/>
    </w:rPr>
  </w:style>
  <w:style w:type="character" w:customStyle="1" w:styleId="214">
    <w:name w:val="Char Char36"/>
    <w:unhideWhenUsed/>
    <w:qFormat/>
    <w:uiPriority w:val="6"/>
    <w:rPr>
      <w:rFonts w:ascii="仿宋_GB2312" w:hAnsi="仿宋_GB2312" w:eastAsia="仿宋_GB2312" w:cs="Arial"/>
      <w:b/>
      <w:kern w:val="1"/>
      <w:sz w:val="32"/>
      <w:szCs w:val="32"/>
      <w:lang w:val="zh-CN" w:eastAsia="zh-CN" w:bidi="ar-SA"/>
    </w:rPr>
  </w:style>
  <w:style w:type="character" w:customStyle="1" w:styleId="215">
    <w:name w:val="tw4winInternal"/>
    <w:unhideWhenUsed/>
    <w:qFormat/>
    <w:uiPriority w:val="0"/>
    <w:rPr>
      <w:rFonts w:ascii="Courier New" w:hAnsi="Courier New" w:cs="Courier New"/>
      <w:color w:val="FF0000"/>
      <w:lang w:val="en-US" w:eastAsia="zh-CN"/>
    </w:rPr>
  </w:style>
  <w:style w:type="character" w:customStyle="1" w:styleId="216">
    <w:name w:val="脚注文本 Char1"/>
    <w:unhideWhenUsed/>
    <w:qFormat/>
    <w:uiPriority w:val="0"/>
    <w:rPr>
      <w:rFonts w:ascii="Times New Roman" w:hAnsi="Times New Roman" w:eastAsia="宋体" w:cs="Times New Roman"/>
      <w:sz w:val="18"/>
      <w:szCs w:val="18"/>
    </w:rPr>
  </w:style>
  <w:style w:type="character" w:customStyle="1" w:styleId="217">
    <w:name w:val="正文首行缩进 Char Char Char Char Char"/>
    <w:unhideWhenUsed/>
    <w:qFormat/>
    <w:uiPriority w:val="0"/>
    <w:rPr>
      <w:rFonts w:ascii="宋体"/>
      <w:kern w:val="2"/>
      <w:sz w:val="24"/>
      <w:lang w:val="zh-CN"/>
    </w:rPr>
  </w:style>
  <w:style w:type="character" w:customStyle="1" w:styleId="218">
    <w:name w:val="哈哈正文 Char"/>
    <w:link w:val="219"/>
    <w:qFormat/>
    <w:uiPriority w:val="0"/>
    <w:rPr>
      <w:rFonts w:ascii="宋体" w:hAnsi="宋体"/>
      <w:kern w:val="2"/>
      <w:sz w:val="24"/>
    </w:rPr>
  </w:style>
  <w:style w:type="paragraph" w:customStyle="1" w:styleId="219">
    <w:name w:val="哈哈正文"/>
    <w:basedOn w:val="1"/>
    <w:link w:val="218"/>
    <w:unhideWhenUsed/>
    <w:qFormat/>
    <w:uiPriority w:val="0"/>
    <w:pPr>
      <w:adjustRightInd/>
      <w:spacing w:line="360" w:lineRule="auto"/>
      <w:ind w:firstLine="200" w:firstLineChars="200"/>
    </w:pPr>
    <w:rPr>
      <w:rFonts w:ascii="宋体" w:hAnsi="宋体"/>
      <w:sz w:val="24"/>
      <w:szCs w:val="20"/>
    </w:rPr>
  </w:style>
  <w:style w:type="character" w:customStyle="1" w:styleId="220">
    <w:name w:val="Char Char92"/>
    <w:unhideWhenUsed/>
    <w:qFormat/>
    <w:uiPriority w:val="0"/>
    <w:rPr>
      <w:rFonts w:ascii="Times New Roman" w:hAnsi="Times New Roman" w:eastAsia="宋体" w:cs="Times New Roman"/>
      <w:b/>
      <w:bCs/>
      <w:kern w:val="2"/>
      <w:sz w:val="32"/>
      <w:szCs w:val="32"/>
      <w:lang w:val="en-US" w:eastAsia="zh-CN" w:bidi="ar-SA"/>
    </w:rPr>
  </w:style>
  <w:style w:type="character" w:customStyle="1" w:styleId="221">
    <w:name w:val="正文首行缩进 Char1"/>
    <w:unhideWhenUsed/>
    <w:qFormat/>
    <w:uiPriority w:val="0"/>
    <w:rPr>
      <w:rFonts w:ascii="宋体" w:hAnsi="Times New Roman" w:eastAsia="宋体" w:cs="Times New Roman"/>
      <w:snapToGrid w:val="0"/>
      <w:kern w:val="2"/>
      <w:sz w:val="24"/>
      <w:szCs w:val="21"/>
      <w:lang w:val="zh-CN"/>
    </w:rPr>
  </w:style>
  <w:style w:type="character" w:customStyle="1" w:styleId="222">
    <w:name w:val="Char Char102"/>
    <w:unhideWhenUsed/>
    <w:qFormat/>
    <w:uiPriority w:val="0"/>
    <w:rPr>
      <w:rFonts w:ascii="宋体" w:hAnsi="宋体"/>
      <w:kern w:val="2"/>
      <w:sz w:val="21"/>
      <w:szCs w:val="24"/>
      <w:lang w:val="en-US" w:eastAsia="zh-CN"/>
    </w:rPr>
  </w:style>
  <w:style w:type="character" w:customStyle="1" w:styleId="223">
    <w:name w:val="Table Text Char1"/>
    <w:unhideWhenUsed/>
    <w:qFormat/>
    <w:uiPriority w:val="0"/>
    <w:rPr>
      <w:rFonts w:eastAsia="宋体"/>
      <w:sz w:val="24"/>
      <w:szCs w:val="24"/>
      <w:lang w:val="en-US" w:eastAsia="zh-CN" w:bidi="ar-SA"/>
    </w:rPr>
  </w:style>
  <w:style w:type="character" w:customStyle="1" w:styleId="224">
    <w:name w:val="Char Char121"/>
    <w:unhideWhenUsed/>
    <w:qFormat/>
    <w:uiPriority w:val="6"/>
    <w:rPr>
      <w:rFonts w:ascii="仿宋_GB2312" w:eastAsia="仿宋_GB2312"/>
      <w:b/>
      <w:bCs/>
      <w:kern w:val="2"/>
      <w:sz w:val="24"/>
      <w:szCs w:val="24"/>
      <w:lang w:val="zh-CN" w:eastAsia="zh-CN" w:bidi="ar-SA"/>
    </w:rPr>
  </w:style>
  <w:style w:type="character" w:customStyle="1" w:styleId="225">
    <w:name w:val="Char Char41"/>
    <w:unhideWhenUsed/>
    <w:qFormat/>
    <w:uiPriority w:val="0"/>
    <w:rPr>
      <w:rFonts w:eastAsia="宋体"/>
      <w:b/>
      <w:sz w:val="24"/>
      <w:lang w:val="en-GB" w:eastAsia="zh-CN" w:bidi="ar-SA"/>
    </w:rPr>
  </w:style>
  <w:style w:type="character" w:customStyle="1" w:styleId="226">
    <w:name w:val="5正文 Char"/>
    <w:link w:val="227"/>
    <w:semiHidden/>
    <w:qFormat/>
    <w:uiPriority w:val="0"/>
    <w:rPr>
      <w:rFonts w:ascii="仿宋_GB2312" w:hAnsi="微软雅黑" w:eastAsia="仿宋_GB2312"/>
      <w:sz w:val="28"/>
      <w:szCs w:val="21"/>
    </w:rPr>
  </w:style>
  <w:style w:type="paragraph" w:customStyle="1" w:styleId="227">
    <w:name w:val="5正文"/>
    <w:basedOn w:val="1"/>
    <w:link w:val="226"/>
    <w:semiHidden/>
    <w:unhideWhenUsed/>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28">
    <w:name w:val="Char Char34"/>
    <w:unhideWhenUsed/>
    <w:qFormat/>
    <w:uiPriority w:val="6"/>
    <w:rPr>
      <w:b/>
      <w:kern w:val="1"/>
      <w:sz w:val="28"/>
      <w:szCs w:val="28"/>
    </w:rPr>
  </w:style>
  <w:style w:type="character" w:customStyle="1" w:styleId="229">
    <w:name w:val="tw4winPopup"/>
    <w:unhideWhenUsed/>
    <w:qFormat/>
    <w:uiPriority w:val="0"/>
    <w:rPr>
      <w:rFonts w:ascii="Courier New" w:hAnsi="Courier New" w:cs="Courier New"/>
      <w:color w:val="008000"/>
      <w:lang w:val="en-US" w:eastAsia="zh-CN"/>
    </w:rPr>
  </w:style>
  <w:style w:type="character" w:customStyle="1" w:styleId="230">
    <w:name w:val="maywed421"/>
    <w:unhideWhenUsed/>
    <w:qFormat/>
    <w:uiPriority w:val="0"/>
    <w:rPr>
      <w:color w:val="366FB6"/>
      <w:u w:val="none"/>
    </w:rPr>
  </w:style>
  <w:style w:type="character" w:customStyle="1" w:styleId="231">
    <w:name w:val="Char Char30"/>
    <w:unhideWhenUsed/>
    <w:qFormat/>
    <w:uiPriority w:val="6"/>
    <w:rPr>
      <w:rFonts w:ascii="Arial" w:hAnsi="Arial" w:eastAsia="黑体"/>
      <w:kern w:val="1"/>
      <w:sz w:val="21"/>
      <w:szCs w:val="21"/>
    </w:rPr>
  </w:style>
  <w:style w:type="character" w:customStyle="1" w:styleId="232">
    <w:name w:val="仿宋正文 Char"/>
    <w:link w:val="233"/>
    <w:qFormat/>
    <w:uiPriority w:val="0"/>
    <w:rPr>
      <w:rFonts w:ascii="仿宋_GB2312" w:eastAsia="仿宋_GB2312"/>
      <w:kern w:val="2"/>
      <w:sz w:val="24"/>
    </w:rPr>
  </w:style>
  <w:style w:type="paragraph" w:customStyle="1" w:styleId="233">
    <w:name w:val="仿宋正文"/>
    <w:basedOn w:val="1"/>
    <w:link w:val="232"/>
    <w:unhideWhenUsed/>
    <w:qFormat/>
    <w:uiPriority w:val="0"/>
    <w:pPr>
      <w:adjustRightInd/>
      <w:spacing w:line="360" w:lineRule="auto"/>
      <w:ind w:firstLine="480" w:firstLineChars="200"/>
    </w:pPr>
    <w:rPr>
      <w:rFonts w:ascii="仿宋_GB2312" w:eastAsia="仿宋_GB2312"/>
      <w:sz w:val="24"/>
      <w:szCs w:val="20"/>
    </w:rPr>
  </w:style>
  <w:style w:type="character" w:customStyle="1" w:styleId="234">
    <w:name w:val="正文缩进 Char1"/>
    <w:unhideWhenUsed/>
    <w:qFormat/>
    <w:uiPriority w:val="0"/>
    <w:rPr>
      <w:rFonts w:ascii="宋体" w:eastAsia="宋体"/>
      <w:snapToGrid w:val="0"/>
      <w:color w:val="000000"/>
      <w:kern w:val="28"/>
      <w:sz w:val="28"/>
      <w:lang w:val="en-US" w:eastAsia="zh-CN" w:bidi="ar-SA"/>
    </w:rPr>
  </w:style>
  <w:style w:type="character" w:customStyle="1" w:styleId="235">
    <w:name w:val="hei16b1"/>
    <w:unhideWhenUsed/>
    <w:qFormat/>
    <w:uiPriority w:val="0"/>
    <w:rPr>
      <w:rFonts w:hint="default" w:ascii="Arial" w:hAnsi="Arial" w:cs="Arial"/>
      <w:b/>
      <w:bCs/>
      <w:color w:val="000000"/>
      <w:sz w:val="24"/>
      <w:szCs w:val="24"/>
    </w:rPr>
  </w:style>
  <w:style w:type="character" w:customStyle="1" w:styleId="236">
    <w:name w:val="正文缩进 Char"/>
    <w:unhideWhenUsed/>
    <w:qFormat/>
    <w:uiPriority w:val="0"/>
    <w:rPr>
      <w:rFonts w:eastAsia="宋体"/>
      <w:kern w:val="2"/>
      <w:sz w:val="21"/>
      <w:lang w:val="en-US" w:eastAsia="zh-CN"/>
    </w:rPr>
  </w:style>
  <w:style w:type="character" w:customStyle="1" w:styleId="237">
    <w:name w:val="Balloon Text Char"/>
    <w:unhideWhenUsed/>
    <w:qFormat/>
    <w:locked/>
    <w:uiPriority w:val="0"/>
    <w:rPr>
      <w:rFonts w:eastAsia="宋体"/>
      <w:kern w:val="2"/>
      <w:sz w:val="18"/>
      <w:szCs w:val="18"/>
      <w:lang w:val="en-US" w:eastAsia="zh-CN" w:bidi="ar-SA"/>
    </w:rPr>
  </w:style>
  <w:style w:type="character" w:customStyle="1" w:styleId="238">
    <w:name w:val="h Char Char1"/>
    <w:unhideWhenUsed/>
    <w:qFormat/>
    <w:uiPriority w:val="0"/>
    <w:rPr>
      <w:rFonts w:eastAsia="宋体"/>
      <w:kern w:val="2"/>
      <w:sz w:val="18"/>
      <w:szCs w:val="18"/>
      <w:lang w:val="en-US" w:eastAsia="zh-CN" w:bidi="ar-SA"/>
    </w:rPr>
  </w:style>
  <w:style w:type="character" w:customStyle="1" w:styleId="239">
    <w:name w:val="页脚 Char1"/>
    <w:unhideWhenUsed/>
    <w:qFormat/>
    <w:uiPriority w:val="0"/>
    <w:rPr>
      <w:rFonts w:eastAsia="宋体"/>
      <w:kern w:val="2"/>
      <w:sz w:val="18"/>
      <w:szCs w:val="18"/>
      <w:lang w:val="en-US" w:eastAsia="zh-CN" w:bidi="ar-SA"/>
    </w:rPr>
  </w:style>
  <w:style w:type="character" w:customStyle="1" w:styleId="240">
    <w:name w:val="哈哈正文 Char Char"/>
    <w:unhideWhenUsed/>
    <w:qFormat/>
    <w:uiPriority w:val="0"/>
    <w:rPr>
      <w:rFonts w:ascii="宋体" w:hAnsi="宋体" w:eastAsia="宋体" w:cs="宋体"/>
      <w:kern w:val="2"/>
      <w:sz w:val="24"/>
      <w:lang w:val="en-US" w:eastAsia="zh-CN" w:bidi="ar-SA"/>
    </w:rPr>
  </w:style>
  <w:style w:type="character" w:customStyle="1" w:styleId="241">
    <w:name w:val="标书表格字体格式 Char"/>
    <w:unhideWhenUsed/>
    <w:qFormat/>
    <w:uiPriority w:val="0"/>
    <w:rPr>
      <w:kern w:val="2"/>
      <w:sz w:val="21"/>
      <w:szCs w:val="24"/>
      <w:lang w:bidi="ar-SA"/>
    </w:rPr>
  </w:style>
  <w:style w:type="character" w:customStyle="1" w:styleId="242">
    <w:name w:val="ca-131"/>
    <w:unhideWhenUsed/>
    <w:qFormat/>
    <w:uiPriority w:val="0"/>
    <w:rPr>
      <w:rFonts w:hint="eastAsia" w:ascii="仿宋_GB2312" w:eastAsia="仿宋_GB2312"/>
      <w:b/>
      <w:bCs/>
      <w:color w:val="000000"/>
      <w:spacing w:val="-20"/>
      <w:sz w:val="24"/>
      <w:szCs w:val="24"/>
    </w:rPr>
  </w:style>
  <w:style w:type="character" w:customStyle="1" w:styleId="243">
    <w:name w:val="正文非缩进 Char"/>
    <w:unhideWhenUsed/>
    <w:qFormat/>
    <w:uiPriority w:val="0"/>
    <w:rPr>
      <w:rFonts w:ascii="宋体" w:eastAsia="宋体"/>
      <w:snapToGrid w:val="0"/>
      <w:color w:val="000000"/>
      <w:kern w:val="28"/>
      <w:sz w:val="28"/>
      <w:lang w:val="en-US" w:eastAsia="zh-CN" w:bidi="ar-SA"/>
    </w:rPr>
  </w:style>
  <w:style w:type="character" w:customStyle="1" w:styleId="244">
    <w:name w:val="公文正文 Char Char"/>
    <w:link w:val="245"/>
    <w:qFormat/>
    <w:uiPriority w:val="0"/>
    <w:rPr>
      <w:rFonts w:ascii="仿宋_GB2312" w:eastAsia="仿宋_GB2312"/>
      <w:kern w:val="2"/>
      <w:sz w:val="24"/>
      <w:szCs w:val="24"/>
    </w:rPr>
  </w:style>
  <w:style w:type="paragraph" w:customStyle="1" w:styleId="245">
    <w:name w:val="公文正文"/>
    <w:basedOn w:val="1"/>
    <w:link w:val="244"/>
    <w:unhideWhenUsed/>
    <w:qFormat/>
    <w:uiPriority w:val="0"/>
    <w:pPr>
      <w:adjustRightInd/>
      <w:spacing w:before="156" w:line="360" w:lineRule="auto"/>
      <w:ind w:firstLine="360" w:firstLineChars="200"/>
    </w:pPr>
    <w:rPr>
      <w:rFonts w:ascii="仿宋_GB2312" w:eastAsia="仿宋_GB2312"/>
      <w:sz w:val="24"/>
    </w:rPr>
  </w:style>
  <w:style w:type="character" w:customStyle="1" w:styleId="246">
    <w:name w:val="正文文本 2 字符"/>
    <w:unhideWhenUsed/>
    <w:qFormat/>
    <w:uiPriority w:val="0"/>
    <w:rPr>
      <w:rFonts w:ascii="Arial" w:hAnsi="Arial" w:eastAsia="宋体"/>
      <w:kern w:val="2"/>
      <w:sz w:val="24"/>
      <w:szCs w:val="24"/>
      <w:lang w:val="en-US" w:eastAsia="zh-CN" w:bidi="ar-SA"/>
    </w:rPr>
  </w:style>
  <w:style w:type="character" w:customStyle="1" w:styleId="247">
    <w:name w:val="FA正文 Char Char"/>
    <w:unhideWhenUsed/>
    <w:qFormat/>
    <w:uiPriority w:val="0"/>
    <w:rPr>
      <w:rFonts w:hAnsi="宋体"/>
      <w:kern w:val="2"/>
      <w:sz w:val="24"/>
      <w:lang w:bidi="ar-SA"/>
    </w:rPr>
  </w:style>
  <w:style w:type="character" w:customStyle="1" w:styleId="248">
    <w:name w:val="正文首行缩进两字 Char"/>
    <w:unhideWhenUsed/>
    <w:qFormat/>
    <w:uiPriority w:val="0"/>
    <w:rPr>
      <w:sz w:val="24"/>
      <w:szCs w:val="24"/>
      <w:lang w:val="en-US" w:eastAsia="zh-CN" w:bidi="ar-SA"/>
    </w:rPr>
  </w:style>
  <w:style w:type="character" w:customStyle="1" w:styleId="249">
    <w:name w:val="message1"/>
    <w:unhideWhenUsed/>
    <w:qFormat/>
    <w:uiPriority w:val="0"/>
    <w:rPr>
      <w:rFonts w:hint="default" w:ascii="Tahoma" w:hAnsi="Tahoma" w:cs="Tahoma"/>
      <w:sz w:val="18"/>
      <w:szCs w:val="18"/>
    </w:rPr>
  </w:style>
  <w:style w:type="character" w:customStyle="1" w:styleId="250">
    <w:name w:val="Normal Indent Char"/>
    <w:unhideWhenUsed/>
    <w:qFormat/>
    <w:locked/>
    <w:uiPriority w:val="0"/>
    <w:rPr>
      <w:rFonts w:ascii="Calibri" w:hAnsi="Calibri" w:eastAsia="宋体" w:cs="黑体"/>
      <w:snapToGrid w:val="0"/>
      <w:kern w:val="2"/>
      <w:sz w:val="24"/>
      <w:szCs w:val="22"/>
      <w:lang w:val="en-US" w:eastAsia="zh-CN" w:bidi="ar-SA"/>
    </w:rPr>
  </w:style>
  <w:style w:type="character" w:customStyle="1" w:styleId="251">
    <w:name w:val="tw4winMark"/>
    <w:unhideWhenUsed/>
    <w:qFormat/>
    <w:uiPriority w:val="0"/>
    <w:rPr>
      <w:rFonts w:ascii="Courier New" w:hAnsi="Courier New" w:cs="Courier New"/>
      <w:vanish/>
      <w:color w:val="800080"/>
      <w:sz w:val="24"/>
      <w:szCs w:val="24"/>
      <w:vertAlign w:val="subscript"/>
    </w:rPr>
  </w:style>
  <w:style w:type="character" w:customStyle="1" w:styleId="252">
    <w:name w:val="Char Char31"/>
    <w:unhideWhenUsed/>
    <w:qFormat/>
    <w:uiPriority w:val="6"/>
    <w:rPr>
      <w:rFonts w:ascii="Arial" w:hAnsi="Arial" w:eastAsia="黑体"/>
      <w:kern w:val="1"/>
      <w:sz w:val="24"/>
      <w:szCs w:val="24"/>
    </w:rPr>
  </w:style>
  <w:style w:type="character" w:customStyle="1" w:styleId="253">
    <w:name w:val="标准正文格式 Char"/>
    <w:unhideWhenUsed/>
    <w:qFormat/>
    <w:uiPriority w:val="0"/>
    <w:rPr>
      <w:rFonts w:ascii="宋体" w:eastAsia="仿宋_GB2312" w:cs="宋体"/>
      <w:color w:val="000000"/>
      <w:sz w:val="24"/>
      <w:lang w:val="en-US" w:eastAsia="zh-CN" w:bidi="ar-SA"/>
    </w:rPr>
  </w:style>
  <w:style w:type="character" w:customStyle="1" w:styleId="254">
    <w:name w:val="question-title2"/>
    <w:unhideWhenUsed/>
    <w:qFormat/>
    <w:uiPriority w:val="6"/>
    <w:rPr>
      <w:rFonts w:ascii="Arial" w:hAnsi="Arial" w:eastAsia="黑体" w:cs="Arial"/>
      <w:snapToGrid w:val="0"/>
      <w:kern w:val="0"/>
      <w:szCs w:val="21"/>
    </w:rPr>
  </w:style>
  <w:style w:type="character" w:customStyle="1" w:styleId="255">
    <w:name w:val="tw4winError"/>
    <w:unhideWhenUsed/>
    <w:qFormat/>
    <w:uiPriority w:val="0"/>
    <w:rPr>
      <w:rFonts w:ascii="Courier New" w:hAnsi="Courier New" w:cs="Courier New"/>
      <w:color w:val="00FF00"/>
      <w:sz w:val="40"/>
      <w:szCs w:val="40"/>
    </w:rPr>
  </w:style>
  <w:style w:type="character" w:customStyle="1" w:styleId="256">
    <w:name w:val="正文文本缩进 Char2"/>
    <w:unhideWhenUsed/>
    <w:qFormat/>
    <w:uiPriority w:val="0"/>
    <w:rPr>
      <w:rFonts w:ascii="Times New Roman" w:hAnsi="Times New Roman" w:eastAsia="宋体" w:cs="Times New Roman"/>
      <w:snapToGrid w:val="0"/>
      <w:kern w:val="0"/>
      <w:szCs w:val="24"/>
    </w:rPr>
  </w:style>
  <w:style w:type="character" w:customStyle="1" w:styleId="257">
    <w:name w:val="标书正文格式 Char"/>
    <w:unhideWhenUsed/>
    <w:qFormat/>
    <w:uiPriority w:val="0"/>
    <w:rPr>
      <w:rFonts w:eastAsia="楷体_GB2312"/>
      <w:kern w:val="2"/>
      <w:sz w:val="24"/>
      <w:szCs w:val="24"/>
      <w:lang w:bidi="ar-SA"/>
    </w:rPr>
  </w:style>
  <w:style w:type="character" w:customStyle="1" w:styleId="258">
    <w:name w:val="样式4 Char"/>
    <w:unhideWhenUsed/>
    <w:qFormat/>
    <w:uiPriority w:val="0"/>
    <w:rPr>
      <w:rFonts w:ascii="仿宋_GB2312" w:hAnsi="仿宋" w:eastAsia="仿宋_GB2312"/>
      <w:b/>
      <w:kern w:val="2"/>
      <w:sz w:val="32"/>
      <w:szCs w:val="32"/>
      <w:lang w:bidi="ar-SA"/>
    </w:rPr>
  </w:style>
  <w:style w:type="character" w:customStyle="1" w:styleId="259">
    <w:name w:val="表格非标题文字 Char"/>
    <w:link w:val="260"/>
    <w:qFormat/>
    <w:uiPriority w:val="0"/>
    <w:rPr>
      <w:rFonts w:ascii="Futura Bk" w:hAnsi="Futura Bk"/>
      <w:kern w:val="2"/>
      <w:sz w:val="18"/>
      <w:szCs w:val="21"/>
    </w:rPr>
  </w:style>
  <w:style w:type="paragraph" w:customStyle="1" w:styleId="260">
    <w:name w:val="表格非标题文字"/>
    <w:link w:val="259"/>
    <w:unhideWhenUsed/>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61">
    <w:name w:val="Used by Word for text of Help footnotes Char Char1"/>
    <w:unhideWhenUsed/>
    <w:qFormat/>
    <w:uiPriority w:val="0"/>
    <w:rPr>
      <w:color w:val="0000FF"/>
      <w:sz w:val="21"/>
    </w:rPr>
  </w:style>
  <w:style w:type="character" w:customStyle="1" w:styleId="262">
    <w:name w:val="content"/>
    <w:unhideWhenUsed/>
    <w:qFormat/>
    <w:uiPriority w:val="0"/>
  </w:style>
  <w:style w:type="character" w:customStyle="1" w:styleId="263">
    <w:name w:val="纯文本 Char1"/>
    <w:link w:val="264"/>
    <w:semiHidden/>
    <w:qFormat/>
    <w:uiPriority w:val="0"/>
    <w:rPr>
      <w:rFonts w:ascii="宋体" w:hAnsi="Courier New"/>
    </w:rPr>
  </w:style>
  <w:style w:type="paragraph" w:customStyle="1" w:styleId="264">
    <w:name w:val="纯文本1"/>
    <w:basedOn w:val="1"/>
    <w:link w:val="263"/>
    <w:unhideWhenUsed/>
    <w:qFormat/>
    <w:uiPriority w:val="0"/>
    <w:pPr>
      <w:adjustRightInd/>
    </w:pPr>
    <w:rPr>
      <w:rFonts w:ascii="宋体" w:hAnsi="Courier New"/>
      <w:kern w:val="0"/>
      <w:sz w:val="20"/>
      <w:szCs w:val="20"/>
    </w:rPr>
  </w:style>
  <w:style w:type="character" w:customStyle="1" w:styleId="265">
    <w:name w:val="正文（绿盟科技） Char"/>
    <w:link w:val="266"/>
    <w:qFormat/>
    <w:uiPriority w:val="0"/>
    <w:rPr>
      <w:rFonts w:ascii="Arial" w:hAnsi="Arial"/>
      <w:sz w:val="21"/>
      <w:szCs w:val="21"/>
    </w:rPr>
  </w:style>
  <w:style w:type="paragraph" w:customStyle="1" w:styleId="266">
    <w:name w:val="正文（绿盟科技）"/>
    <w:link w:val="265"/>
    <w:unhideWhenUsed/>
    <w:qFormat/>
    <w:uiPriority w:val="0"/>
    <w:pPr>
      <w:spacing w:line="300" w:lineRule="auto"/>
    </w:pPr>
    <w:rPr>
      <w:rFonts w:ascii="Arial" w:hAnsi="Arial" w:eastAsia="宋体" w:cs="Times New Roman"/>
      <w:sz w:val="21"/>
      <w:szCs w:val="21"/>
      <w:lang w:val="en-US" w:eastAsia="zh-CN" w:bidi="ar-SA"/>
    </w:rPr>
  </w:style>
  <w:style w:type="character" w:customStyle="1" w:styleId="267">
    <w:name w:val="此正文 Char"/>
    <w:link w:val="268"/>
    <w:qFormat/>
    <w:uiPriority w:val="0"/>
    <w:rPr>
      <w:kern w:val="2"/>
      <w:sz w:val="24"/>
      <w:szCs w:val="24"/>
    </w:rPr>
  </w:style>
  <w:style w:type="paragraph" w:customStyle="1" w:styleId="268">
    <w:name w:val="此正文"/>
    <w:basedOn w:val="1"/>
    <w:link w:val="267"/>
    <w:unhideWhenUsed/>
    <w:qFormat/>
    <w:uiPriority w:val="0"/>
    <w:pPr>
      <w:adjustRightInd/>
      <w:spacing w:line="360" w:lineRule="auto"/>
      <w:ind w:firstLine="200" w:firstLineChars="200"/>
    </w:pPr>
    <w:rPr>
      <w:sz w:val="24"/>
    </w:rPr>
  </w:style>
  <w:style w:type="character" w:customStyle="1" w:styleId="269">
    <w:name w:val="Char Char26"/>
    <w:unhideWhenUsed/>
    <w:qFormat/>
    <w:uiPriority w:val="6"/>
    <w:rPr>
      <w:kern w:val="1"/>
      <w:sz w:val="21"/>
      <w:szCs w:val="24"/>
    </w:rPr>
  </w:style>
  <w:style w:type="character" w:customStyle="1" w:styleId="270">
    <w:name w:val="标书1 Char"/>
    <w:unhideWhenUsed/>
    <w:qFormat/>
    <w:uiPriority w:val="0"/>
    <w:rPr>
      <w:rFonts w:eastAsia="宋体"/>
      <w:b/>
      <w:bCs/>
      <w:kern w:val="44"/>
      <w:sz w:val="44"/>
      <w:szCs w:val="44"/>
      <w:lang w:val="en-US" w:eastAsia="zh-CN" w:bidi="ar-SA"/>
    </w:rPr>
  </w:style>
  <w:style w:type="character" w:customStyle="1" w:styleId="271">
    <w:name w:val="Char Char82"/>
    <w:unhideWhenUsed/>
    <w:qFormat/>
    <w:uiPriority w:val="0"/>
    <w:rPr>
      <w:rFonts w:eastAsia="宋体"/>
      <w:b/>
      <w:sz w:val="24"/>
      <w:lang w:val="en-GB" w:eastAsia="zh-CN"/>
    </w:rPr>
  </w:style>
  <w:style w:type="character" w:customStyle="1" w:styleId="272">
    <w:name w:val="文档结构图 Char"/>
    <w:unhideWhenUsed/>
    <w:qFormat/>
    <w:uiPriority w:val="0"/>
    <w:rPr>
      <w:rFonts w:eastAsia="宋体"/>
      <w:kern w:val="2"/>
      <w:sz w:val="21"/>
      <w:szCs w:val="24"/>
      <w:lang w:val="en-US" w:eastAsia="zh-CN" w:bidi="ar-SA"/>
    </w:rPr>
  </w:style>
  <w:style w:type="character" w:customStyle="1" w:styleId="273">
    <w:name w:val="表格 Char Char"/>
    <w:unhideWhenUsed/>
    <w:qFormat/>
    <w:uiPriority w:val="0"/>
    <w:rPr>
      <w:rFonts w:ascii="宋体" w:hAnsi="宋体" w:eastAsia="宋体"/>
      <w:lang w:bidi="ar-SA"/>
    </w:rPr>
  </w:style>
  <w:style w:type="character" w:customStyle="1" w:styleId="274">
    <w:name w:val="正文首行缩进 2 Char1"/>
    <w:unhideWhenUsed/>
    <w:qFormat/>
    <w:uiPriority w:val="0"/>
    <w:rPr>
      <w:rFonts w:ascii="Times New Roman" w:hAnsi="Times New Roman" w:eastAsia="宋体" w:cs="Times New Roman"/>
      <w:kern w:val="2"/>
      <w:sz w:val="24"/>
      <w:szCs w:val="24"/>
    </w:rPr>
  </w:style>
  <w:style w:type="character" w:customStyle="1" w:styleId="275">
    <w:name w:val="Char Char213"/>
    <w:unhideWhenUsed/>
    <w:qFormat/>
    <w:uiPriority w:val="0"/>
    <w:rPr>
      <w:rFonts w:eastAsia="Century Gothic"/>
      <w:b/>
      <w:bCs/>
      <w:kern w:val="44"/>
      <w:sz w:val="32"/>
      <w:szCs w:val="44"/>
      <w:lang w:val="en-US" w:eastAsia="zh-CN" w:bidi="ar-SA"/>
    </w:rPr>
  </w:style>
  <w:style w:type="character" w:customStyle="1" w:styleId="276">
    <w:name w:val="Char Char14"/>
    <w:unhideWhenUsed/>
    <w:qFormat/>
    <w:uiPriority w:val="6"/>
    <w:rPr>
      <w:rFonts w:ascii="黑体" w:hAnsi="黑体" w:eastAsia="黑体"/>
    </w:rPr>
  </w:style>
  <w:style w:type="character" w:customStyle="1" w:styleId="277">
    <w:name w:val="普通文字 Char Char1"/>
    <w:unhideWhenUsed/>
    <w:qFormat/>
    <w:uiPriority w:val="0"/>
    <w:rPr>
      <w:rFonts w:ascii="宋体" w:hAnsi="Courier New"/>
      <w:kern w:val="2"/>
      <w:sz w:val="21"/>
    </w:rPr>
  </w:style>
  <w:style w:type="character" w:customStyle="1" w:styleId="278">
    <w:name w:val="Char Char5"/>
    <w:unhideWhenUsed/>
    <w:qFormat/>
    <w:uiPriority w:val="0"/>
    <w:rPr>
      <w:rFonts w:ascii="宋体" w:hAnsi="Courier New" w:eastAsia="宋体"/>
      <w:kern w:val="2"/>
      <w:sz w:val="21"/>
      <w:lang w:val="en-US" w:eastAsia="zh-CN"/>
    </w:rPr>
  </w:style>
  <w:style w:type="character" w:customStyle="1" w:styleId="279">
    <w:name w:val="Char Char"/>
    <w:unhideWhenUsed/>
    <w:qFormat/>
    <w:uiPriority w:val="0"/>
    <w:rPr>
      <w:rFonts w:ascii="宋体" w:hAnsi="Courier New" w:eastAsia="宋体"/>
      <w:kern w:val="2"/>
      <w:sz w:val="21"/>
      <w:lang w:val="en-US" w:eastAsia="zh-CN" w:bidi="ar-SA"/>
    </w:rPr>
  </w:style>
  <w:style w:type="character" w:customStyle="1" w:styleId="280">
    <w:name w:val="正文 编号 Char"/>
    <w:unhideWhenUsed/>
    <w:qFormat/>
    <w:uiPriority w:val="0"/>
    <w:rPr>
      <w:rFonts w:ascii="仿宋_GB2312" w:hAnsi="仿宋_GB2312" w:eastAsia="仿宋_GB2312"/>
      <w:kern w:val="2"/>
      <w:sz w:val="24"/>
      <w:lang w:bidi="ar-SA"/>
    </w:rPr>
  </w:style>
  <w:style w:type="character" w:customStyle="1" w:styleId="281">
    <w:name w:val="页脚 字符1"/>
    <w:unhideWhenUsed/>
    <w:qFormat/>
    <w:locked/>
    <w:uiPriority w:val="99"/>
    <w:rPr>
      <w:kern w:val="2"/>
      <w:sz w:val="18"/>
      <w:szCs w:val="18"/>
    </w:rPr>
  </w:style>
  <w:style w:type="character" w:customStyle="1" w:styleId="282">
    <w:name w:val="gray6"/>
    <w:unhideWhenUsed/>
    <w:qFormat/>
    <w:uiPriority w:val="0"/>
    <w:rPr>
      <w:rFonts w:ascii="Arial" w:hAnsi="Arial" w:eastAsia="黑体" w:cs="Arial"/>
      <w:snapToGrid w:val="0"/>
      <w:kern w:val="0"/>
      <w:szCs w:val="21"/>
    </w:rPr>
  </w:style>
  <w:style w:type="character" w:customStyle="1" w:styleId="283">
    <w:name w:val="表名 Char"/>
    <w:unhideWhenUsed/>
    <w:qFormat/>
    <w:uiPriority w:val="0"/>
    <w:rPr>
      <w:rFonts w:eastAsia="宋体"/>
      <w:b/>
      <w:bCs/>
      <w:kern w:val="2"/>
      <w:sz w:val="24"/>
      <w:szCs w:val="24"/>
      <w:lang w:val="en-US" w:eastAsia="zh-CN" w:bidi="ar-SA"/>
    </w:rPr>
  </w:style>
  <w:style w:type="character" w:customStyle="1" w:styleId="284">
    <w:name w:val="bulletintext1"/>
    <w:unhideWhenUsed/>
    <w:qFormat/>
    <w:uiPriority w:val="0"/>
    <w:rPr>
      <w:color w:val="000000"/>
      <w:sz w:val="18"/>
    </w:rPr>
  </w:style>
  <w:style w:type="character" w:customStyle="1" w:styleId="285">
    <w:name w:val="h Char1"/>
    <w:unhideWhenUsed/>
    <w:qFormat/>
    <w:uiPriority w:val="0"/>
    <w:rPr>
      <w:sz w:val="18"/>
      <w:szCs w:val="18"/>
    </w:rPr>
  </w:style>
  <w:style w:type="character" w:customStyle="1" w:styleId="286">
    <w:name w:val="Char Char161"/>
    <w:unhideWhenUsed/>
    <w:qFormat/>
    <w:uiPriority w:val="0"/>
    <w:rPr>
      <w:rFonts w:eastAsia="宋体"/>
      <w:b/>
      <w:kern w:val="2"/>
      <w:sz w:val="32"/>
      <w:lang w:val="en-US" w:eastAsia="zh-CN"/>
    </w:rPr>
  </w:style>
  <w:style w:type="character" w:customStyle="1" w:styleId="287">
    <w:name w:val="h3 Char1"/>
    <w:unhideWhenUsed/>
    <w:qFormat/>
    <w:uiPriority w:val="0"/>
    <w:rPr>
      <w:rFonts w:eastAsia="宋体"/>
      <w:b/>
      <w:bCs/>
      <w:kern w:val="2"/>
      <w:sz w:val="32"/>
      <w:szCs w:val="32"/>
      <w:lang w:bidi="ar-SA"/>
    </w:rPr>
  </w:style>
  <w:style w:type="character" w:customStyle="1" w:styleId="288">
    <w:name w:val="Char Char20"/>
    <w:unhideWhenUsed/>
    <w:qFormat/>
    <w:uiPriority w:val="6"/>
    <w:rPr>
      <w:kern w:val="1"/>
      <w:sz w:val="24"/>
    </w:rPr>
  </w:style>
  <w:style w:type="character" w:customStyle="1" w:styleId="289">
    <w:name w:val="Char Char1211"/>
    <w:unhideWhenUsed/>
    <w:qFormat/>
    <w:uiPriority w:val="0"/>
    <w:rPr>
      <w:rFonts w:ascii="仿宋_GB2312" w:eastAsia="仿宋_GB2312"/>
      <w:b/>
      <w:bCs/>
      <w:kern w:val="2"/>
      <w:sz w:val="24"/>
      <w:szCs w:val="24"/>
      <w:lang w:val="zh-CN" w:eastAsia="zh-CN" w:bidi="ar-SA"/>
    </w:rPr>
  </w:style>
  <w:style w:type="character" w:customStyle="1" w:styleId="290">
    <w:name w:val="16"/>
    <w:unhideWhenUsed/>
    <w:qFormat/>
    <w:uiPriority w:val="0"/>
    <w:rPr>
      <w:rFonts w:hint="eastAsia" w:ascii="宋体" w:hAnsi="宋体" w:eastAsia="宋体"/>
      <w:color w:val="000000"/>
      <w:sz w:val="20"/>
      <w:szCs w:val="20"/>
    </w:rPr>
  </w:style>
  <w:style w:type="character" w:customStyle="1" w:styleId="291">
    <w:name w:val="标题 6 Char1"/>
    <w:unhideWhenUsed/>
    <w:qFormat/>
    <w:uiPriority w:val="0"/>
    <w:rPr>
      <w:rFonts w:ascii="Arial" w:hAnsi="Arial" w:eastAsia="黑体" w:cs="Times New Roman"/>
      <w:b/>
      <w:sz w:val="24"/>
      <w:szCs w:val="20"/>
      <w:lang w:bidi="ar-SA"/>
    </w:rPr>
  </w:style>
  <w:style w:type="character" w:customStyle="1" w:styleId="292">
    <w:name w:val="style36"/>
    <w:unhideWhenUsed/>
    <w:qFormat/>
    <w:uiPriority w:val="0"/>
    <w:rPr>
      <w:rFonts w:ascii="Arial" w:hAnsi="Arial" w:eastAsia="黑体" w:cs="Arial"/>
      <w:snapToGrid w:val="0"/>
      <w:kern w:val="0"/>
      <w:szCs w:val="21"/>
    </w:rPr>
  </w:style>
  <w:style w:type="character" w:customStyle="1" w:styleId="293">
    <w:name w:val="myp1111"/>
    <w:unhideWhenUsed/>
    <w:qFormat/>
    <w:uiPriority w:val="0"/>
    <w:rPr>
      <w:rFonts w:hint="default" w:ascii="ˎ̥" w:hAnsi="ˎ̥"/>
      <w:color w:val="000000"/>
      <w:sz w:val="20"/>
      <w:szCs w:val="20"/>
      <w:u w:val="none"/>
    </w:rPr>
  </w:style>
  <w:style w:type="character" w:customStyle="1" w:styleId="294">
    <w:name w:val="正文文本缩进 2 Char1"/>
    <w:unhideWhenUsed/>
    <w:qFormat/>
    <w:uiPriority w:val="99"/>
    <w:rPr>
      <w:rFonts w:ascii="Times New Roman" w:hAnsi="Times New Roman" w:eastAsia="宋体" w:cs="Times New Roman"/>
      <w:szCs w:val="24"/>
    </w:rPr>
  </w:style>
  <w:style w:type="character" w:customStyle="1" w:styleId="295">
    <w:name w:val="普通文字 Char1"/>
    <w:unhideWhenUsed/>
    <w:qFormat/>
    <w:uiPriority w:val="0"/>
    <w:rPr>
      <w:rFonts w:ascii="宋体" w:hAnsi="Courier New" w:eastAsia="宋体"/>
      <w:kern w:val="2"/>
      <w:sz w:val="21"/>
      <w:lang w:val="en-US" w:eastAsia="zh-CN"/>
    </w:rPr>
  </w:style>
  <w:style w:type="character" w:customStyle="1" w:styleId="296">
    <w:name w:val="正文文本 2 Char"/>
    <w:unhideWhenUsed/>
    <w:qFormat/>
    <w:uiPriority w:val="0"/>
    <w:rPr>
      <w:rFonts w:eastAsia="宋体"/>
      <w:kern w:val="2"/>
      <w:sz w:val="21"/>
      <w:szCs w:val="24"/>
      <w:lang w:val="en-US" w:eastAsia="zh-CN" w:bidi="ar-SA"/>
    </w:rPr>
  </w:style>
  <w:style w:type="character" w:customStyle="1" w:styleId="297">
    <w:name w:val="列出段落 Char1"/>
    <w:link w:val="298"/>
    <w:qFormat/>
    <w:uiPriority w:val="0"/>
    <w:rPr>
      <w:rFonts w:ascii="Calibri" w:hAnsi="Calibri"/>
      <w:sz w:val="24"/>
      <w:lang w:eastAsia="en-US"/>
    </w:rPr>
  </w:style>
  <w:style w:type="paragraph" w:customStyle="1" w:styleId="298">
    <w:name w:val="列表1"/>
    <w:basedOn w:val="1"/>
    <w:next w:val="299"/>
    <w:link w:val="297"/>
    <w:unhideWhenUsed/>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99">
    <w:name w:val="List Paragraph"/>
    <w:basedOn w:val="1"/>
    <w:unhideWhenUsed/>
    <w:qFormat/>
    <w:uiPriority w:val="34"/>
    <w:pPr>
      <w:spacing w:line="360" w:lineRule="auto"/>
      <w:ind w:firstLine="200" w:firstLineChars="200"/>
    </w:pPr>
    <w:rPr>
      <w:rFonts w:eastAsia="楷体_GB2312" w:cs="Lucida Sans"/>
      <w:sz w:val="24"/>
    </w:rPr>
  </w:style>
  <w:style w:type="character" w:customStyle="1" w:styleId="300">
    <w:name w:val="No Spacing Char"/>
    <w:link w:val="301"/>
    <w:qFormat/>
    <w:uiPriority w:val="1"/>
    <w:rPr>
      <w:sz w:val="22"/>
      <w:szCs w:val="22"/>
    </w:rPr>
  </w:style>
  <w:style w:type="paragraph" w:customStyle="1" w:styleId="301">
    <w:name w:val="无间隔1"/>
    <w:link w:val="300"/>
    <w:unhideWhenUsed/>
    <w:qFormat/>
    <w:uiPriority w:val="1"/>
    <w:rPr>
      <w:rFonts w:ascii="Times New Roman" w:hAnsi="Times New Roman" w:eastAsia="宋体" w:cs="Times New Roman"/>
      <w:sz w:val="22"/>
      <w:szCs w:val="22"/>
      <w:lang w:val="en-US" w:eastAsia="zh-CN" w:bidi="ar-SA"/>
    </w:rPr>
  </w:style>
  <w:style w:type="character" w:customStyle="1" w:styleId="302">
    <w:name w:val="正文 项目 Char"/>
    <w:unhideWhenUsed/>
    <w:qFormat/>
    <w:uiPriority w:val="0"/>
    <w:rPr>
      <w:rFonts w:ascii="仿宋_GB2312" w:hAnsi="仿宋_GB2312" w:eastAsia="仿宋_GB2312"/>
      <w:kern w:val="2"/>
      <w:sz w:val="24"/>
      <w:lang w:bidi="ar-SA"/>
    </w:rPr>
  </w:style>
  <w:style w:type="character" w:customStyle="1" w:styleId="303">
    <w:name w:val="dectext1"/>
    <w:unhideWhenUsed/>
    <w:qFormat/>
    <w:uiPriority w:val="0"/>
    <w:rPr>
      <w:rFonts w:ascii="宋体" w:hAnsi="宋体" w:eastAsia="宋体"/>
      <w:color w:val="333333"/>
      <w:sz w:val="21"/>
      <w:szCs w:val="21"/>
      <w:u w:val="none"/>
    </w:rPr>
  </w:style>
  <w:style w:type="character" w:customStyle="1" w:styleId="304">
    <w:name w:val="Char Char16"/>
    <w:unhideWhenUsed/>
    <w:qFormat/>
    <w:uiPriority w:val="6"/>
    <w:rPr>
      <w:kern w:val="1"/>
      <w:sz w:val="18"/>
      <w:szCs w:val="18"/>
    </w:rPr>
  </w:style>
  <w:style w:type="character" w:customStyle="1" w:styleId="305">
    <w:name w:val="首行缩进 Char"/>
    <w:unhideWhenUsed/>
    <w:qFormat/>
    <w:uiPriority w:val="0"/>
    <w:rPr>
      <w:rFonts w:ascii="宋体" w:eastAsia="宋体"/>
      <w:kern w:val="2"/>
      <w:sz w:val="24"/>
      <w:lang w:val="en-US" w:eastAsia="zh-CN" w:bidi="ar-SA"/>
    </w:rPr>
  </w:style>
  <w:style w:type="character" w:customStyle="1" w:styleId="306">
    <w:name w:val="Char Char23"/>
    <w:unhideWhenUsed/>
    <w:qFormat/>
    <w:uiPriority w:val="6"/>
    <w:rPr>
      <w:color w:val="0000FF"/>
      <w:sz w:val="21"/>
    </w:rPr>
  </w:style>
  <w:style w:type="character" w:customStyle="1" w:styleId="307">
    <w:name w:val="正文文本 3 Char1"/>
    <w:unhideWhenUsed/>
    <w:qFormat/>
    <w:uiPriority w:val="99"/>
    <w:rPr>
      <w:rFonts w:ascii="Times New Roman" w:hAnsi="Times New Roman" w:eastAsia="宋体" w:cs="Times New Roman"/>
      <w:sz w:val="16"/>
      <w:szCs w:val="16"/>
    </w:rPr>
  </w:style>
  <w:style w:type="character" w:customStyle="1" w:styleId="308">
    <w:name w:val="标题 3 字符"/>
    <w:unhideWhenUsed/>
    <w:qFormat/>
    <w:uiPriority w:val="9"/>
    <w:rPr>
      <w:b/>
      <w:bCs/>
      <w:kern w:val="2"/>
      <w:sz w:val="32"/>
      <w:szCs w:val="32"/>
    </w:rPr>
  </w:style>
  <w:style w:type="character" w:customStyle="1" w:styleId="309">
    <w:name w:val="style91"/>
    <w:unhideWhenUsed/>
    <w:qFormat/>
    <w:uiPriority w:val="0"/>
    <w:rPr>
      <w:color w:val="333333"/>
    </w:rPr>
  </w:style>
  <w:style w:type="character" w:customStyle="1" w:styleId="310">
    <w:name w:val="正文文本缩进 Char1"/>
    <w:unhideWhenUsed/>
    <w:qFormat/>
    <w:uiPriority w:val="0"/>
    <w:rPr>
      <w:rFonts w:ascii="Calibri" w:hAnsi="Calibri"/>
      <w:sz w:val="28"/>
    </w:rPr>
  </w:style>
  <w:style w:type="character" w:customStyle="1" w:styleId="311">
    <w:name w:val="HTML 地址 Char1"/>
    <w:unhideWhenUsed/>
    <w:qFormat/>
    <w:uiPriority w:val="0"/>
    <w:rPr>
      <w:rFonts w:ascii="Times New Roman" w:hAnsi="Times New Roman" w:eastAsia="宋体" w:cs="Times New Roman"/>
      <w:i/>
      <w:iCs/>
      <w:szCs w:val="24"/>
    </w:rPr>
  </w:style>
  <w:style w:type="character" w:customStyle="1" w:styleId="312">
    <w:name w:val="样式5 Char"/>
    <w:unhideWhenUsed/>
    <w:qFormat/>
    <w:uiPriority w:val="0"/>
    <w:rPr>
      <w:rFonts w:ascii="仿宋_GB2312" w:hAnsi="仿宋" w:eastAsia="仿宋_GB2312"/>
      <w:kern w:val="2"/>
      <w:sz w:val="24"/>
      <w:szCs w:val="24"/>
    </w:rPr>
  </w:style>
  <w:style w:type="character" w:customStyle="1" w:styleId="313">
    <w:name w:val="Ò³Ã¼ Char Char"/>
    <w:unhideWhenUsed/>
    <w:qFormat/>
    <w:uiPriority w:val="0"/>
    <w:rPr>
      <w:rFonts w:eastAsia="宋体"/>
      <w:kern w:val="2"/>
      <w:sz w:val="18"/>
      <w:lang w:val="en-US" w:eastAsia="zh-CN" w:bidi="ar-SA"/>
    </w:rPr>
  </w:style>
  <w:style w:type="character" w:customStyle="1" w:styleId="314">
    <w:name w:val="正文文本缩进 Char"/>
    <w:unhideWhenUsed/>
    <w:qFormat/>
    <w:uiPriority w:val="0"/>
    <w:rPr>
      <w:rFonts w:ascii="宋体" w:hAnsi="宋体"/>
      <w:kern w:val="2"/>
      <w:sz w:val="24"/>
      <w:szCs w:val="24"/>
    </w:rPr>
  </w:style>
  <w:style w:type="character" w:customStyle="1" w:styleId="315">
    <w:name w:val="段落 Char Char"/>
    <w:link w:val="316"/>
    <w:qFormat/>
    <w:uiPriority w:val="0"/>
    <w:rPr>
      <w:rFonts w:ascii="宋体" w:hAnsi="宋体"/>
      <w:sz w:val="24"/>
    </w:rPr>
  </w:style>
  <w:style w:type="paragraph" w:customStyle="1" w:styleId="316">
    <w:name w:val="段落"/>
    <w:basedOn w:val="1"/>
    <w:link w:val="315"/>
    <w:unhideWhenUsed/>
    <w:qFormat/>
    <w:uiPriority w:val="0"/>
    <w:pPr>
      <w:adjustRightInd/>
      <w:spacing w:line="360" w:lineRule="auto"/>
      <w:ind w:firstLine="480" w:firstLineChars="200"/>
    </w:pPr>
    <w:rPr>
      <w:rFonts w:ascii="宋体" w:hAnsi="宋体"/>
      <w:kern w:val="0"/>
      <w:sz w:val="24"/>
      <w:szCs w:val="20"/>
    </w:rPr>
  </w:style>
  <w:style w:type="character" w:customStyle="1" w:styleId="317">
    <w:name w:val="PI Char1"/>
    <w:unhideWhenUsed/>
    <w:qFormat/>
    <w:uiPriority w:val="0"/>
    <w:rPr>
      <w:rFonts w:ascii="宋体" w:hAnsi="宋体"/>
      <w:kern w:val="2"/>
      <w:sz w:val="24"/>
      <w:szCs w:val="24"/>
    </w:rPr>
  </w:style>
  <w:style w:type="character" w:customStyle="1" w:styleId="318">
    <w:name w:val="纯文本 Char Char Char Char Char Char Char Char Char Char Char Char Char Char Char"/>
    <w:unhideWhenUsed/>
    <w:qFormat/>
    <w:uiPriority w:val="0"/>
    <w:rPr>
      <w:rFonts w:ascii="宋体" w:hAnsi="Courier New" w:eastAsia="宋体" w:cs="Courier New"/>
      <w:snapToGrid w:val="0"/>
      <w:sz w:val="18"/>
      <w:szCs w:val="21"/>
      <w:lang w:val="en-US" w:eastAsia="zh-CN" w:bidi="ar-SA"/>
    </w:rPr>
  </w:style>
  <w:style w:type="character" w:customStyle="1" w:styleId="319">
    <w:name w:val="带编号样式 Char"/>
    <w:unhideWhenUsed/>
    <w:qFormat/>
    <w:uiPriority w:val="0"/>
    <w:rPr>
      <w:rFonts w:ascii="仿宋_GB2312" w:eastAsia="仿宋_GB2312"/>
      <w:color w:val="000000"/>
      <w:sz w:val="24"/>
      <w:lang w:bidi="ar-SA"/>
    </w:rPr>
  </w:style>
  <w:style w:type="character" w:customStyle="1" w:styleId="320">
    <w:name w:val="插图说明 Char"/>
    <w:unhideWhenUsed/>
    <w:qFormat/>
    <w:uiPriority w:val="0"/>
    <w:rPr>
      <w:rFonts w:eastAsia="黑体"/>
      <w:sz w:val="24"/>
      <w:lang w:val="en-US" w:eastAsia="zh-CN"/>
    </w:rPr>
  </w:style>
  <w:style w:type="character" w:customStyle="1" w:styleId="321">
    <w:name w:val="Body Text(ch) Char Char"/>
    <w:unhideWhenUsed/>
    <w:qFormat/>
    <w:uiPriority w:val="0"/>
    <w:rPr>
      <w:rFonts w:ascii="宋体"/>
      <w:kern w:val="2"/>
      <w:sz w:val="24"/>
      <w:szCs w:val="21"/>
      <w:lang w:val="zh-CN"/>
    </w:rPr>
  </w:style>
  <w:style w:type="character" w:customStyle="1" w:styleId="322">
    <w:name w:val="普通文字 Char3"/>
    <w:unhideWhenUsed/>
    <w:qFormat/>
    <w:uiPriority w:val="0"/>
    <w:rPr>
      <w:rFonts w:ascii="宋体" w:hAnsi="Courier New" w:eastAsia="宋体"/>
      <w:kern w:val="2"/>
      <w:sz w:val="21"/>
      <w:lang w:val="en-US" w:eastAsia="zh-CN" w:bidi="ar-SA"/>
    </w:rPr>
  </w:style>
  <w:style w:type="character" w:customStyle="1" w:styleId="323">
    <w:name w:val="Char Char25"/>
    <w:unhideWhenUsed/>
    <w:qFormat/>
    <w:uiPriority w:val="6"/>
    <w:rPr>
      <w:rFonts w:ascii="宋体" w:hAnsi="宋体"/>
      <w:kern w:val="1"/>
      <w:sz w:val="24"/>
      <w:lang w:val="zh-CN"/>
    </w:rPr>
  </w:style>
  <w:style w:type="character" w:customStyle="1" w:styleId="324">
    <w:name w:val="ksfind_class_select1"/>
    <w:unhideWhenUsed/>
    <w:qFormat/>
    <w:uiPriority w:val="0"/>
    <w:rPr>
      <w:color w:val="000000"/>
      <w:shd w:val="clear" w:color="auto" w:fill="EFD200"/>
    </w:rPr>
  </w:style>
  <w:style w:type="character" w:customStyle="1" w:styleId="325">
    <w:name w:val="称呼 Char1"/>
    <w:unhideWhenUsed/>
    <w:qFormat/>
    <w:uiPriority w:val="0"/>
    <w:rPr>
      <w:rFonts w:ascii="Times New Roman" w:hAnsi="Times New Roman" w:eastAsia="宋体" w:cs="Times New Roman"/>
      <w:szCs w:val="24"/>
    </w:rPr>
  </w:style>
  <w:style w:type="character" w:customStyle="1" w:styleId="326">
    <w:name w:val="表正文 Char3"/>
    <w:unhideWhenUsed/>
    <w:qFormat/>
    <w:uiPriority w:val="0"/>
    <w:rPr>
      <w:rFonts w:eastAsia="宋体"/>
    </w:rPr>
  </w:style>
  <w:style w:type="character" w:customStyle="1" w:styleId="327">
    <w:name w:val="HTML 预设格式 Char1"/>
    <w:unhideWhenUsed/>
    <w:qFormat/>
    <w:uiPriority w:val="0"/>
    <w:rPr>
      <w:rFonts w:ascii="Courier New" w:hAnsi="Courier New" w:eastAsia="宋体" w:cs="Courier New"/>
      <w:sz w:val="20"/>
      <w:szCs w:val="20"/>
    </w:rPr>
  </w:style>
  <w:style w:type="character" w:customStyle="1" w:styleId="328">
    <w:name w:val="列出段落 Char2"/>
    <w:unhideWhenUsed/>
    <w:qFormat/>
    <w:uiPriority w:val="34"/>
    <w:rPr>
      <w:rFonts w:ascii="Calibri" w:hAnsi="Calibri"/>
      <w:kern w:val="2"/>
      <w:sz w:val="28"/>
    </w:rPr>
  </w:style>
  <w:style w:type="character" w:customStyle="1" w:styleId="329">
    <w:name w:val="Char Char3"/>
    <w:unhideWhenUsed/>
    <w:qFormat/>
    <w:uiPriority w:val="0"/>
    <w:rPr>
      <w:rFonts w:eastAsia="宋体"/>
      <w:kern w:val="2"/>
      <w:sz w:val="21"/>
      <w:szCs w:val="24"/>
      <w:lang w:val="en-US" w:eastAsia="zh-CN" w:bidi="ar-SA"/>
    </w:rPr>
  </w:style>
  <w:style w:type="character" w:customStyle="1" w:styleId="330">
    <w:name w:val="font91"/>
    <w:unhideWhenUsed/>
    <w:qFormat/>
    <w:uiPriority w:val="0"/>
    <w:rPr>
      <w:rFonts w:hint="eastAsia" w:ascii="仿宋" w:hAnsi="仿宋" w:eastAsia="仿宋" w:cs="仿宋"/>
      <w:color w:val="000000"/>
      <w:sz w:val="22"/>
      <w:szCs w:val="22"/>
      <w:u w:val="none"/>
    </w:rPr>
  </w:style>
  <w:style w:type="character" w:customStyle="1" w:styleId="331">
    <w:name w:val="apple-style-span"/>
    <w:unhideWhenUsed/>
    <w:qFormat/>
    <w:uiPriority w:val="0"/>
    <w:rPr>
      <w:rFonts w:ascii="Arial" w:hAnsi="Arial" w:eastAsia="黑体" w:cs="Arial"/>
      <w:snapToGrid w:val="0"/>
      <w:kern w:val="0"/>
      <w:szCs w:val="21"/>
    </w:rPr>
  </w:style>
  <w:style w:type="character" w:customStyle="1" w:styleId="332">
    <w:name w:val="font61"/>
    <w:unhideWhenUsed/>
    <w:qFormat/>
    <w:uiPriority w:val="0"/>
    <w:rPr>
      <w:rFonts w:hint="eastAsia" w:ascii="仿宋" w:hAnsi="仿宋" w:eastAsia="仿宋" w:cs="仿宋"/>
      <w:color w:val="000000"/>
      <w:sz w:val="20"/>
      <w:szCs w:val="20"/>
      <w:u w:val="none"/>
    </w:rPr>
  </w:style>
  <w:style w:type="character" w:customStyle="1" w:styleId="333">
    <w:name w:val="javascript"/>
    <w:unhideWhenUsed/>
    <w:qFormat/>
    <w:uiPriority w:val="0"/>
  </w:style>
  <w:style w:type="character" w:customStyle="1" w:styleId="334">
    <w:name w:val="zbggtop11 style5"/>
    <w:unhideWhenUsed/>
    <w:qFormat/>
    <w:uiPriority w:val="0"/>
    <w:rPr>
      <w:rFonts w:ascii="Arial" w:hAnsi="Arial" w:eastAsia="黑体" w:cs="Arial"/>
      <w:snapToGrid w:val="0"/>
      <w:kern w:val="0"/>
      <w:szCs w:val="21"/>
    </w:rPr>
  </w:style>
  <w:style w:type="character" w:customStyle="1" w:styleId="335">
    <w:name w:val="font51"/>
    <w:unhideWhenUsed/>
    <w:qFormat/>
    <w:uiPriority w:val="0"/>
    <w:rPr>
      <w:rFonts w:hint="eastAsia" w:ascii="仿宋" w:hAnsi="仿宋" w:eastAsia="仿宋" w:cs="仿宋"/>
      <w:color w:val="000000"/>
      <w:sz w:val="20"/>
      <w:szCs w:val="20"/>
      <w:u w:val="none"/>
    </w:rPr>
  </w:style>
  <w:style w:type="character" w:customStyle="1" w:styleId="336">
    <w:name w:val="Normal Indent Char Char"/>
    <w:unhideWhenUsed/>
    <w:qFormat/>
    <w:uiPriority w:val="0"/>
    <w:rPr>
      <w:rFonts w:eastAsia="宋体"/>
      <w:kern w:val="2"/>
      <w:sz w:val="21"/>
      <w:lang w:val="en-US" w:eastAsia="zh-CN" w:bidi="ar-SA"/>
    </w:rPr>
  </w:style>
  <w:style w:type="character" w:customStyle="1" w:styleId="337">
    <w:name w:val="Char Char91"/>
    <w:unhideWhenUsed/>
    <w:qFormat/>
    <w:uiPriority w:val="0"/>
    <w:rPr>
      <w:rFonts w:eastAsia="宋体"/>
      <w:kern w:val="2"/>
      <w:sz w:val="18"/>
      <w:szCs w:val="18"/>
      <w:lang w:val="en-US" w:eastAsia="zh-CN" w:bidi="ar-SA"/>
    </w:rPr>
  </w:style>
  <w:style w:type="character" w:customStyle="1" w:styleId="338">
    <w:name w:val="正文文本 字符1"/>
    <w:unhideWhenUsed/>
    <w:qFormat/>
    <w:uiPriority w:val="0"/>
    <w:rPr>
      <w:rFonts w:ascii="Calibri" w:hAnsi="Calibri" w:eastAsia="黑体" w:cs="Arial"/>
      <w:snapToGrid w:val="0"/>
      <w:kern w:val="2"/>
      <w:sz w:val="28"/>
      <w:szCs w:val="21"/>
    </w:rPr>
  </w:style>
  <w:style w:type="character" w:customStyle="1" w:styleId="339">
    <w:name w:val="样式8 Char"/>
    <w:unhideWhenUsed/>
    <w:qFormat/>
    <w:uiPriority w:val="0"/>
    <w:rPr>
      <w:rFonts w:ascii="仿宋_GB2312" w:hAnsi="宋体" w:eastAsia="仿宋_GB2312"/>
      <w:b/>
      <w:bCs/>
      <w:kern w:val="2"/>
      <w:sz w:val="24"/>
      <w:szCs w:val="24"/>
    </w:rPr>
  </w:style>
  <w:style w:type="character" w:customStyle="1" w:styleId="340">
    <w:name w:val="Char Char8"/>
    <w:unhideWhenUsed/>
    <w:qFormat/>
    <w:uiPriority w:val="0"/>
    <w:rPr>
      <w:rFonts w:eastAsia="宋体"/>
      <w:b/>
      <w:sz w:val="24"/>
      <w:lang w:val="en-GB" w:eastAsia="zh-CN"/>
    </w:rPr>
  </w:style>
  <w:style w:type="character" w:customStyle="1" w:styleId="341">
    <w:name w:val="txt"/>
    <w:unhideWhenUsed/>
    <w:qFormat/>
    <w:uiPriority w:val="0"/>
    <w:rPr>
      <w:rFonts w:ascii="仿宋_GB2312" w:eastAsia="微软雅黑"/>
      <w:b/>
      <w:kern w:val="2"/>
      <w:sz w:val="32"/>
      <w:szCs w:val="32"/>
      <w:lang w:val="en-US" w:eastAsia="zh-CN" w:bidi="ar-SA"/>
    </w:rPr>
  </w:style>
  <w:style w:type="character" w:customStyle="1" w:styleId="342">
    <w:name w:val="副标题 Char2"/>
    <w:unhideWhenUsed/>
    <w:qFormat/>
    <w:uiPriority w:val="0"/>
    <w:rPr>
      <w:rFonts w:ascii="Cambria" w:hAnsi="Cambria" w:eastAsia="宋体" w:cs="Times New Roman"/>
      <w:b/>
      <w:bCs/>
      <w:snapToGrid w:val="0"/>
      <w:kern w:val="28"/>
      <w:sz w:val="32"/>
      <w:szCs w:val="32"/>
    </w:rPr>
  </w:style>
  <w:style w:type="character" w:customStyle="1" w:styleId="343">
    <w:name w:val="页眉 字符1"/>
    <w:unhideWhenUsed/>
    <w:qFormat/>
    <w:uiPriority w:val="99"/>
    <w:rPr>
      <w:kern w:val="2"/>
      <w:sz w:val="18"/>
      <w:szCs w:val="18"/>
    </w:rPr>
  </w:style>
  <w:style w:type="character" w:customStyle="1" w:styleId="344">
    <w:name w:val="15"/>
    <w:unhideWhenUsed/>
    <w:qFormat/>
    <w:uiPriority w:val="0"/>
    <w:rPr>
      <w:rFonts w:hint="default" w:ascii="Calibri" w:hAnsi="Calibri"/>
      <w:color w:val="0000FF"/>
      <w:u w:val="single"/>
    </w:rPr>
  </w:style>
  <w:style w:type="character" w:customStyle="1" w:styleId="345">
    <w:name w:val="Header Char"/>
    <w:unhideWhenUsed/>
    <w:qFormat/>
    <w:locked/>
    <w:uiPriority w:val="0"/>
    <w:rPr>
      <w:rFonts w:eastAsia="宋体"/>
      <w:kern w:val="2"/>
      <w:sz w:val="18"/>
      <w:szCs w:val="18"/>
      <w:lang w:val="en-US" w:eastAsia="zh-CN" w:bidi="ar-SA"/>
    </w:rPr>
  </w:style>
  <w:style w:type="character" w:customStyle="1" w:styleId="346">
    <w:name w:val="b11_01b Char"/>
    <w:link w:val="347"/>
    <w:qFormat/>
    <w:uiPriority w:val="0"/>
    <w:rPr>
      <w:rFonts w:ascii="Verdana" w:hAnsi="Verdana"/>
      <w:b/>
      <w:bCs/>
      <w:color w:val="4A82CA"/>
      <w:sz w:val="17"/>
      <w:szCs w:val="17"/>
    </w:rPr>
  </w:style>
  <w:style w:type="paragraph" w:customStyle="1" w:styleId="347">
    <w:name w:val="b11_01b"/>
    <w:basedOn w:val="1"/>
    <w:next w:val="1"/>
    <w:link w:val="346"/>
    <w:unhideWhenUsed/>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48">
    <w:name w:val="style1"/>
    <w:unhideWhenUsed/>
    <w:qFormat/>
    <w:uiPriority w:val="0"/>
    <w:rPr>
      <w:rFonts w:ascii="Arial" w:hAnsi="Arial" w:eastAsia="黑体" w:cs="Arial"/>
      <w:snapToGrid w:val="0"/>
      <w:kern w:val="0"/>
      <w:szCs w:val="21"/>
    </w:rPr>
  </w:style>
  <w:style w:type="character" w:customStyle="1" w:styleId="349">
    <w:name w:val="链接"/>
    <w:unhideWhenUsed/>
    <w:qFormat/>
    <w:uiPriority w:val="0"/>
    <w:rPr>
      <w:color w:val="0000FF"/>
      <w:sz w:val="21"/>
      <w:szCs w:val="21"/>
      <w:u w:val="single"/>
    </w:rPr>
  </w:style>
  <w:style w:type="character" w:customStyle="1" w:styleId="350">
    <w:name w:val="pt141"/>
    <w:unhideWhenUsed/>
    <w:qFormat/>
    <w:uiPriority w:val="0"/>
    <w:rPr>
      <w:color w:val="330066"/>
      <w:sz w:val="22"/>
      <w:szCs w:val="22"/>
    </w:rPr>
  </w:style>
  <w:style w:type="character" w:customStyle="1" w:styleId="351">
    <w:name w:val="标题 3 Char2"/>
    <w:unhideWhenUsed/>
    <w:qFormat/>
    <w:uiPriority w:val="0"/>
    <w:rPr>
      <w:rFonts w:eastAsia="宋体"/>
      <w:b/>
      <w:bCs/>
      <w:kern w:val="2"/>
      <w:sz w:val="32"/>
      <w:szCs w:val="32"/>
      <w:lang w:val="en-US" w:eastAsia="zh-CN" w:bidi="ar-SA"/>
    </w:rPr>
  </w:style>
  <w:style w:type="character" w:customStyle="1" w:styleId="352">
    <w:name w:val="edui-clickable2"/>
    <w:unhideWhenUsed/>
    <w:qFormat/>
    <w:uiPriority w:val="0"/>
    <w:rPr>
      <w:color w:val="0000FF"/>
      <w:u w:val="single"/>
    </w:rPr>
  </w:style>
  <w:style w:type="character" w:customStyle="1" w:styleId="353">
    <w:name w:val="Footer Char"/>
    <w:unhideWhenUsed/>
    <w:qFormat/>
    <w:locked/>
    <w:uiPriority w:val="0"/>
    <w:rPr>
      <w:rFonts w:eastAsia="宋体"/>
      <w:kern w:val="2"/>
      <w:sz w:val="18"/>
      <w:lang w:val="en-US" w:eastAsia="zh-CN" w:bidi="ar-SA"/>
    </w:rPr>
  </w:style>
  <w:style w:type="character" w:customStyle="1" w:styleId="354">
    <w:name w:val="pt9"/>
    <w:unhideWhenUsed/>
    <w:qFormat/>
    <w:uiPriority w:val="0"/>
    <w:rPr>
      <w:rFonts w:ascii="仿宋_GB2312" w:eastAsia="微软雅黑"/>
      <w:b/>
      <w:kern w:val="2"/>
      <w:sz w:val="32"/>
      <w:szCs w:val="32"/>
      <w:lang w:val="en-US" w:eastAsia="zh-CN" w:bidi="ar-SA"/>
    </w:rPr>
  </w:style>
  <w:style w:type="character" w:customStyle="1" w:styleId="355">
    <w:name w:val="Char Char29"/>
    <w:unhideWhenUsed/>
    <w:qFormat/>
    <w:uiPriority w:val="6"/>
    <w:rPr>
      <w:rFonts w:ascii="Arial" w:hAnsi="Arial" w:eastAsia="微软雅黑"/>
      <w:b/>
      <w:kern w:val="1"/>
      <w:sz w:val="44"/>
      <w:szCs w:val="32"/>
      <w:lang w:val="en-US" w:eastAsia="zh-CN" w:bidi="ar-SA"/>
    </w:rPr>
  </w:style>
  <w:style w:type="character" w:customStyle="1" w:styleId="356">
    <w:name w:val="Char Char311"/>
    <w:unhideWhenUsed/>
    <w:qFormat/>
    <w:uiPriority w:val="0"/>
    <w:rPr>
      <w:rFonts w:eastAsia="宋体"/>
      <w:kern w:val="2"/>
      <w:sz w:val="21"/>
      <w:szCs w:val="24"/>
      <w:lang w:val="en-US" w:eastAsia="zh-CN" w:bidi="ar-SA"/>
    </w:rPr>
  </w:style>
  <w:style w:type="character" w:customStyle="1" w:styleId="357">
    <w:name w:val="标题 4 Char1"/>
    <w:unhideWhenUsed/>
    <w:qFormat/>
    <w:uiPriority w:val="9"/>
    <w:rPr>
      <w:rFonts w:ascii="Cambria" w:hAnsi="Cambria" w:eastAsia="宋体" w:cs="Times New Roman"/>
      <w:b/>
      <w:bCs/>
      <w:kern w:val="2"/>
      <w:sz w:val="28"/>
      <w:szCs w:val="28"/>
    </w:rPr>
  </w:style>
  <w:style w:type="character" w:customStyle="1" w:styleId="358">
    <w:name w:val="Table Text Char"/>
    <w:link w:val="359"/>
    <w:qFormat/>
    <w:uiPriority w:val="0"/>
    <w:rPr>
      <w:sz w:val="24"/>
      <w:szCs w:val="24"/>
    </w:rPr>
  </w:style>
  <w:style w:type="paragraph" w:customStyle="1" w:styleId="359">
    <w:name w:val="Table Text"/>
    <w:basedOn w:val="1"/>
    <w:link w:val="358"/>
    <w:unhideWhenUsed/>
    <w:qFormat/>
    <w:uiPriority w:val="0"/>
    <w:pPr>
      <w:widowControl/>
      <w:spacing w:before="60" w:after="60"/>
      <w:jc w:val="left"/>
    </w:pPr>
    <w:rPr>
      <w:kern w:val="0"/>
      <w:sz w:val="24"/>
    </w:rPr>
  </w:style>
  <w:style w:type="character" w:customStyle="1" w:styleId="360">
    <w:name w:val="font11"/>
    <w:unhideWhenUsed/>
    <w:qFormat/>
    <w:uiPriority w:val="0"/>
    <w:rPr>
      <w:rFonts w:hint="default" w:ascii="Times New Roman" w:hAnsi="Times New Roman" w:cs="Times New Roman"/>
      <w:color w:val="000000"/>
      <w:sz w:val="22"/>
      <w:szCs w:val="22"/>
      <w:u w:val="none"/>
    </w:rPr>
  </w:style>
  <w:style w:type="character" w:customStyle="1" w:styleId="361">
    <w:name w:val="unnamed11"/>
    <w:unhideWhenUsed/>
    <w:qFormat/>
    <w:uiPriority w:val="0"/>
    <w:rPr>
      <w:sz w:val="20"/>
      <w:szCs w:val="20"/>
    </w:rPr>
  </w:style>
  <w:style w:type="character" w:customStyle="1" w:styleId="362">
    <w:name w:val="Document Map Char"/>
    <w:unhideWhenUsed/>
    <w:qFormat/>
    <w:locked/>
    <w:uiPriority w:val="0"/>
    <w:rPr>
      <w:rFonts w:eastAsia="宋体"/>
      <w:kern w:val="2"/>
      <w:sz w:val="21"/>
      <w:szCs w:val="24"/>
      <w:lang w:val="en-US" w:eastAsia="zh-CN" w:bidi="ar-SA"/>
    </w:rPr>
  </w:style>
  <w:style w:type="character" w:customStyle="1" w:styleId="363">
    <w:name w:val="font31"/>
    <w:unhideWhenUsed/>
    <w:qFormat/>
    <w:uiPriority w:val="0"/>
    <w:rPr>
      <w:rFonts w:hint="eastAsia" w:ascii="仿宋" w:hAnsi="仿宋" w:eastAsia="仿宋" w:cs="仿宋"/>
      <w:color w:val="000000"/>
      <w:sz w:val="20"/>
      <w:szCs w:val="20"/>
      <w:u w:val="none"/>
    </w:rPr>
  </w:style>
  <w:style w:type="character" w:customStyle="1" w:styleId="364">
    <w:name w:val="Item List Char"/>
    <w:link w:val="365"/>
    <w:qFormat/>
    <w:uiPriority w:val="0"/>
    <w:rPr>
      <w:rFonts w:ascii="Arial"/>
      <w:bCs/>
      <w:sz w:val="21"/>
      <w:szCs w:val="21"/>
    </w:rPr>
  </w:style>
  <w:style w:type="paragraph" w:customStyle="1" w:styleId="365">
    <w:name w:val="Item List"/>
    <w:link w:val="364"/>
    <w:unhideWhenUsed/>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66">
    <w:name w:val="正文说明 Char"/>
    <w:link w:val="367"/>
    <w:qFormat/>
    <w:uiPriority w:val="0"/>
    <w:rPr>
      <w:sz w:val="24"/>
      <w:szCs w:val="24"/>
    </w:rPr>
  </w:style>
  <w:style w:type="paragraph" w:customStyle="1" w:styleId="367">
    <w:name w:val="正文说明"/>
    <w:basedOn w:val="1"/>
    <w:link w:val="366"/>
    <w:unhideWhenUsed/>
    <w:qFormat/>
    <w:uiPriority w:val="0"/>
    <w:pPr>
      <w:adjustRightInd/>
      <w:spacing w:line="360" w:lineRule="auto"/>
    </w:pPr>
    <w:rPr>
      <w:kern w:val="0"/>
      <w:sz w:val="24"/>
    </w:rPr>
  </w:style>
  <w:style w:type="character" w:customStyle="1" w:styleId="368">
    <w:name w:val="gf正文1 Char"/>
    <w:unhideWhenUsed/>
    <w:qFormat/>
    <w:uiPriority w:val="0"/>
    <w:rPr>
      <w:rFonts w:ascii="宋体" w:hAnsi="宋体" w:eastAsia="宋体" w:cs="宋体"/>
      <w:kern w:val="2"/>
      <w:sz w:val="24"/>
      <w:szCs w:val="24"/>
      <w:lang w:val="en-US" w:eastAsia="zh-CN" w:bidi="ar-SA"/>
    </w:rPr>
  </w:style>
  <w:style w:type="character" w:customStyle="1" w:styleId="369">
    <w:name w:val="tw4winJump"/>
    <w:unhideWhenUsed/>
    <w:qFormat/>
    <w:uiPriority w:val="0"/>
    <w:rPr>
      <w:rFonts w:ascii="Courier New" w:hAnsi="Courier New" w:cs="Courier New"/>
      <w:color w:val="008080"/>
      <w:lang w:val="en-US" w:eastAsia="zh-CN"/>
    </w:rPr>
  </w:style>
  <w:style w:type="character" w:customStyle="1" w:styleId="370">
    <w:name w:val="solutionfonts"/>
    <w:unhideWhenUsed/>
    <w:qFormat/>
    <w:uiPriority w:val="0"/>
  </w:style>
  <w:style w:type="character" w:customStyle="1" w:styleId="371">
    <w:name w:val="标题 1 Char Char"/>
    <w:unhideWhenUsed/>
    <w:qFormat/>
    <w:uiPriority w:val="0"/>
    <w:rPr>
      <w:rFonts w:hint="eastAsia" w:ascii="宋体" w:hAnsi="宋体" w:eastAsia="宋体"/>
      <w:b/>
      <w:spacing w:val="-2"/>
      <w:sz w:val="24"/>
      <w:lang w:val="en-US" w:eastAsia="zh-CN" w:bidi="ar-SA"/>
    </w:rPr>
  </w:style>
  <w:style w:type="character" w:customStyle="1" w:styleId="372">
    <w:name w:val="文档结构图 字符1"/>
    <w:unhideWhenUsed/>
    <w:qFormat/>
    <w:uiPriority w:val="0"/>
    <w:rPr>
      <w:rFonts w:ascii="宋体" w:hAnsi="Calibri" w:eastAsia="黑体" w:cs="Arial"/>
      <w:snapToGrid w:val="0"/>
      <w:kern w:val="2"/>
      <w:sz w:val="18"/>
      <w:szCs w:val="18"/>
    </w:rPr>
  </w:style>
  <w:style w:type="character" w:customStyle="1" w:styleId="373">
    <w:name w:val="正文 项目2 Char"/>
    <w:unhideWhenUsed/>
    <w:qFormat/>
    <w:uiPriority w:val="0"/>
    <w:rPr>
      <w:rFonts w:ascii="仿宋_GB2312" w:hAnsi="仿宋_GB2312" w:eastAsia="仿宋_GB2312"/>
      <w:kern w:val="2"/>
      <w:sz w:val="24"/>
      <w:lang w:bidi="ar-SA"/>
    </w:rPr>
  </w:style>
  <w:style w:type="character" w:customStyle="1" w:styleId="374">
    <w:name w:val="纯文本 Char Char Char"/>
    <w:unhideWhenUsed/>
    <w:qFormat/>
    <w:uiPriority w:val="0"/>
    <w:rPr>
      <w:rFonts w:ascii="宋体" w:hAnsi="Courier New" w:eastAsia="宋体"/>
      <w:kern w:val="2"/>
      <w:sz w:val="21"/>
      <w:lang w:val="en-US" w:eastAsia="zh-CN" w:bidi="ar-SA"/>
    </w:rPr>
  </w:style>
  <w:style w:type="character" w:customStyle="1" w:styleId="375">
    <w:name w:val="h4 Char"/>
    <w:unhideWhenUsed/>
    <w:qFormat/>
    <w:uiPriority w:val="0"/>
    <w:rPr>
      <w:rFonts w:ascii="Arial" w:hAnsi="Arial" w:eastAsia="黑体"/>
      <w:b/>
      <w:bCs/>
      <w:kern w:val="2"/>
      <w:sz w:val="28"/>
      <w:szCs w:val="28"/>
      <w:lang w:val="zh-CN" w:eastAsia="zh-CN" w:bidi="ar-SA"/>
    </w:rPr>
  </w:style>
  <w:style w:type="character" w:customStyle="1" w:styleId="376">
    <w:name w:val="冯广丽 Char"/>
    <w:link w:val="377"/>
    <w:qFormat/>
    <w:uiPriority w:val="0"/>
    <w:rPr>
      <w:rFonts w:ascii="宋体" w:hAnsi="宋体"/>
      <w:kern w:val="2"/>
      <w:sz w:val="24"/>
      <w:szCs w:val="22"/>
    </w:rPr>
  </w:style>
  <w:style w:type="paragraph" w:customStyle="1" w:styleId="377">
    <w:name w:val="冯广丽"/>
    <w:basedOn w:val="1"/>
    <w:link w:val="376"/>
    <w:unhideWhenUsed/>
    <w:qFormat/>
    <w:uiPriority w:val="0"/>
    <w:pPr>
      <w:adjustRightInd/>
      <w:spacing w:line="360" w:lineRule="auto"/>
      <w:ind w:firstLine="480" w:firstLineChars="200"/>
    </w:pPr>
    <w:rPr>
      <w:rFonts w:ascii="宋体" w:hAnsi="宋体"/>
      <w:sz w:val="24"/>
      <w:szCs w:val="22"/>
    </w:rPr>
  </w:style>
  <w:style w:type="character" w:customStyle="1" w:styleId="378">
    <w:name w:val="Used by Word for text of Help footnotes Char Char"/>
    <w:unhideWhenUsed/>
    <w:qFormat/>
    <w:uiPriority w:val="0"/>
    <w:rPr>
      <w:rFonts w:ascii="Times New Roman" w:hAnsi="Times New Roman" w:eastAsia="宋体" w:cs="Times New Roman"/>
      <w:sz w:val="20"/>
      <w:szCs w:val="20"/>
    </w:rPr>
  </w:style>
  <w:style w:type="character" w:customStyle="1" w:styleId="379">
    <w:name w:val="标题 2 Char Char"/>
    <w:unhideWhenUsed/>
    <w:qFormat/>
    <w:uiPriority w:val="0"/>
    <w:rPr>
      <w:rFonts w:ascii="楷体_GB2312" w:hAnsi="Arial" w:eastAsia="楷体_GB2312"/>
      <w:b/>
      <w:bCs/>
      <w:kern w:val="2"/>
      <w:sz w:val="24"/>
      <w:szCs w:val="32"/>
      <w:lang w:val="en-US" w:eastAsia="zh-CN" w:bidi="ar-SA"/>
    </w:rPr>
  </w:style>
  <w:style w:type="character" w:customStyle="1" w:styleId="380">
    <w:name w:val="Char Char6"/>
    <w:unhideWhenUsed/>
    <w:qFormat/>
    <w:uiPriority w:val="0"/>
    <w:rPr>
      <w:rFonts w:eastAsia="宋体"/>
      <w:kern w:val="2"/>
      <w:sz w:val="21"/>
      <w:szCs w:val="24"/>
      <w:lang w:val="en-US" w:eastAsia="zh-CN" w:bidi="ar-SA"/>
    </w:rPr>
  </w:style>
  <w:style w:type="character" w:customStyle="1" w:styleId="381">
    <w:name w:val="px14"/>
    <w:unhideWhenUsed/>
    <w:qFormat/>
    <w:uiPriority w:val="0"/>
    <w:rPr>
      <w:rFonts w:ascii="仿宋_GB2312" w:eastAsia="微软雅黑" w:cs="Times New Roman"/>
      <w:b/>
      <w:kern w:val="2"/>
      <w:sz w:val="32"/>
      <w:szCs w:val="32"/>
      <w:lang w:val="en-US" w:eastAsia="zh-CN" w:bidi="ar-SA"/>
    </w:rPr>
  </w:style>
  <w:style w:type="character" w:customStyle="1" w:styleId="382">
    <w:name w:val="标题 3 Char1"/>
    <w:unhideWhenUsed/>
    <w:qFormat/>
    <w:uiPriority w:val="0"/>
    <w:rPr>
      <w:rFonts w:hint="eastAsia" w:ascii="华文中宋" w:hAnsi="华文中宋" w:eastAsia="华文中宋"/>
      <w:b/>
      <w:bCs/>
      <w:kern w:val="2"/>
      <w:sz w:val="32"/>
      <w:szCs w:val="32"/>
      <w:lang w:val="en-US" w:eastAsia="zh-CN" w:bidi="ar-SA"/>
    </w:rPr>
  </w:style>
  <w:style w:type="character" w:customStyle="1" w:styleId="383">
    <w:name w:val="表正文 Char"/>
    <w:unhideWhenUsed/>
    <w:qFormat/>
    <w:uiPriority w:val="0"/>
    <w:rPr>
      <w:rFonts w:ascii="宋体" w:eastAsia="宋体"/>
      <w:snapToGrid w:val="0"/>
      <w:color w:val="000000"/>
      <w:kern w:val="28"/>
      <w:sz w:val="28"/>
      <w:lang w:val="en-US" w:eastAsia="zh-CN" w:bidi="ar-SA"/>
    </w:rPr>
  </w:style>
  <w:style w:type="character" w:customStyle="1" w:styleId="384">
    <w:name w:val="正文2 Char Char"/>
    <w:link w:val="385"/>
    <w:semiHidden/>
    <w:qFormat/>
    <w:uiPriority w:val="0"/>
    <w:rPr>
      <w:kern w:val="2"/>
      <w:sz w:val="24"/>
    </w:rPr>
  </w:style>
  <w:style w:type="paragraph" w:customStyle="1" w:styleId="385">
    <w:name w:val="正文2"/>
    <w:basedOn w:val="1"/>
    <w:link w:val="384"/>
    <w:semiHidden/>
    <w:unhideWhenUsed/>
    <w:qFormat/>
    <w:uiPriority w:val="0"/>
    <w:pPr>
      <w:spacing w:before="156" w:line="360" w:lineRule="auto"/>
      <w:ind w:firstLine="510" w:firstLineChars="200"/>
    </w:pPr>
    <w:rPr>
      <w:sz w:val="24"/>
      <w:szCs w:val="20"/>
    </w:rPr>
  </w:style>
  <w:style w:type="character" w:customStyle="1" w:styleId="386">
    <w:name w:val="样式 正文缩进 + 首行缩进:  2 字符 Char Char"/>
    <w:link w:val="387"/>
    <w:qFormat/>
    <w:uiPriority w:val="0"/>
    <w:rPr>
      <w:kern w:val="2"/>
      <w:sz w:val="24"/>
    </w:rPr>
  </w:style>
  <w:style w:type="paragraph" w:customStyle="1" w:styleId="387">
    <w:name w:val="样式 正文缩进 + 首行缩进:  2 字符"/>
    <w:basedOn w:val="15"/>
    <w:link w:val="386"/>
    <w:unhideWhenUsed/>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388">
    <w:name w:val="正文缩进 字符1"/>
    <w:unhideWhenUsed/>
    <w:qFormat/>
    <w:uiPriority w:val="0"/>
    <w:rPr>
      <w:rFonts w:ascii="宋体" w:eastAsia="宋体"/>
      <w:snapToGrid w:val="0"/>
      <w:color w:val="000000"/>
      <w:kern w:val="28"/>
      <w:sz w:val="28"/>
      <w:lang w:val="en-US" w:eastAsia="zh-CN" w:bidi="ar-SA"/>
    </w:rPr>
  </w:style>
  <w:style w:type="character" w:customStyle="1" w:styleId="389">
    <w:name w:val="样式2 Char"/>
    <w:unhideWhenUsed/>
    <w:qFormat/>
    <w:uiPriority w:val="0"/>
    <w:rPr>
      <w:rFonts w:ascii="仿宋_GB2312" w:hAnsi="仿宋" w:eastAsia="仿宋_GB2312" w:cs="仿宋_GB2312"/>
      <w:b/>
      <w:bCs/>
      <w:sz w:val="32"/>
      <w:szCs w:val="30"/>
      <w:lang w:val="zh-CN"/>
    </w:rPr>
  </w:style>
  <w:style w:type="character" w:customStyle="1" w:styleId="390">
    <w:name w:val="tw4winTerm"/>
    <w:unhideWhenUsed/>
    <w:qFormat/>
    <w:uiPriority w:val="0"/>
    <w:rPr>
      <w:color w:val="0000FF"/>
    </w:rPr>
  </w:style>
  <w:style w:type="character" w:customStyle="1" w:styleId="391">
    <w:name w:val="Char Char10"/>
    <w:unhideWhenUsed/>
    <w:qFormat/>
    <w:uiPriority w:val="0"/>
    <w:rPr>
      <w:rFonts w:ascii="宋体" w:hAnsi="宋体"/>
      <w:kern w:val="2"/>
      <w:sz w:val="21"/>
      <w:szCs w:val="24"/>
      <w:lang w:val="en-US" w:eastAsia="zh-CN"/>
    </w:rPr>
  </w:style>
  <w:style w:type="character" w:customStyle="1" w:styleId="392">
    <w:name w:val="shadow11"/>
    <w:unhideWhenUsed/>
    <w:qFormat/>
    <w:uiPriority w:val="0"/>
    <w:rPr>
      <w:color w:val="000000"/>
      <w:sz w:val="21"/>
    </w:rPr>
  </w:style>
  <w:style w:type="character" w:customStyle="1" w:styleId="393">
    <w:name w:val="正文非缩进 Char3"/>
    <w:unhideWhenUsed/>
    <w:qFormat/>
    <w:uiPriority w:val="0"/>
    <w:rPr>
      <w:rFonts w:ascii="宋体" w:eastAsia="宋体"/>
      <w:snapToGrid w:val="0"/>
      <w:color w:val="000000"/>
      <w:kern w:val="28"/>
      <w:sz w:val="28"/>
      <w:lang w:val="en-US" w:eastAsia="zh-CN" w:bidi="ar-SA"/>
    </w:rPr>
  </w:style>
  <w:style w:type="character" w:customStyle="1" w:styleId="394">
    <w:name w:val="Char Char18"/>
    <w:unhideWhenUsed/>
    <w:qFormat/>
    <w:uiPriority w:val="6"/>
    <w:rPr>
      <w:rFonts w:ascii="宋体" w:hAnsi="宋体"/>
      <w:sz w:val="28"/>
    </w:rPr>
  </w:style>
  <w:style w:type="character" w:customStyle="1" w:styleId="395">
    <w:name w:val="批注文字 Char"/>
    <w:unhideWhenUsed/>
    <w:qFormat/>
    <w:uiPriority w:val="99"/>
    <w:rPr>
      <w:kern w:val="2"/>
      <w:sz w:val="21"/>
      <w:szCs w:val="24"/>
    </w:rPr>
  </w:style>
  <w:style w:type="character" w:customStyle="1" w:styleId="396">
    <w:name w:val="highlight1"/>
    <w:unhideWhenUsed/>
    <w:qFormat/>
    <w:uiPriority w:val="0"/>
    <w:rPr>
      <w:rFonts w:ascii="仿宋_GB2312" w:eastAsia="微软雅黑"/>
      <w:b/>
      <w:kern w:val="2"/>
      <w:sz w:val="23"/>
      <w:szCs w:val="23"/>
      <w:lang w:val="en-US" w:eastAsia="zh-CN" w:bidi="ar-SA"/>
    </w:rPr>
  </w:style>
  <w:style w:type="character" w:customStyle="1" w:styleId="397">
    <w:name w:val="Char Char24"/>
    <w:unhideWhenUsed/>
    <w:qFormat/>
    <w:uiPriority w:val="6"/>
    <w:rPr>
      <w:kern w:val="1"/>
      <w:sz w:val="21"/>
    </w:rPr>
  </w:style>
  <w:style w:type="character" w:customStyle="1" w:styleId="398">
    <w:name w:val="3级 Char"/>
    <w:link w:val="399"/>
    <w:qFormat/>
    <w:uiPriority w:val="0"/>
    <w:rPr>
      <w:rFonts w:ascii="宋体" w:hAnsi="宋体"/>
      <w:b/>
      <w:bCs/>
      <w:sz w:val="28"/>
    </w:rPr>
  </w:style>
  <w:style w:type="paragraph" w:customStyle="1" w:styleId="399">
    <w:name w:val="3级"/>
    <w:basedOn w:val="400"/>
    <w:link w:val="398"/>
    <w:unhideWhenUsed/>
    <w:qFormat/>
    <w:uiPriority w:val="0"/>
    <w:pPr>
      <w:ind w:left="0" w:right="466" w:firstLine="288"/>
    </w:pPr>
    <w:rPr>
      <w:rFonts w:hAnsi="宋体"/>
      <w:snapToGrid/>
    </w:rPr>
  </w:style>
  <w:style w:type="paragraph" w:customStyle="1" w:styleId="400">
    <w:name w:val="样式 标题 3h33rd level3BOD 0H3l3CTHeading 3 - oldLevel 3 He..."/>
    <w:basedOn w:val="4"/>
    <w:unhideWhenUsed/>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401">
    <w:name w:val="large1"/>
    <w:unhideWhenUsed/>
    <w:qFormat/>
    <w:uiPriority w:val="0"/>
    <w:rPr>
      <w:rFonts w:hint="eastAsia" w:ascii="宋体" w:hAnsi="宋体" w:eastAsia="宋体"/>
      <w:sz w:val="21"/>
      <w:szCs w:val="21"/>
    </w:rPr>
  </w:style>
  <w:style w:type="character" w:customStyle="1" w:styleId="402">
    <w:name w:val="副标题 Char1"/>
    <w:unhideWhenUsed/>
    <w:qFormat/>
    <w:uiPriority w:val="0"/>
    <w:rPr>
      <w:rFonts w:ascii="Cambria" w:hAnsi="Cambria" w:eastAsia="宋体" w:cs="Times New Roman"/>
      <w:b/>
      <w:bCs/>
      <w:snapToGrid w:val="0"/>
      <w:kern w:val="28"/>
      <w:sz w:val="32"/>
      <w:szCs w:val="32"/>
    </w:rPr>
  </w:style>
  <w:style w:type="character" w:customStyle="1" w:styleId="403">
    <w:name w:val="标题 2 Char"/>
    <w:unhideWhenUsed/>
    <w:qFormat/>
    <w:uiPriority w:val="0"/>
    <w:rPr>
      <w:rFonts w:ascii="Arial" w:hAnsi="Arial" w:eastAsia="黑体"/>
      <w:b/>
      <w:kern w:val="2"/>
      <w:sz w:val="32"/>
      <w:lang w:val="en-US" w:eastAsia="zh-CN"/>
    </w:rPr>
  </w:style>
  <w:style w:type="character" w:customStyle="1" w:styleId="404">
    <w:name w:val="big1"/>
    <w:unhideWhenUsed/>
    <w:qFormat/>
    <w:uiPriority w:val="0"/>
    <w:rPr>
      <w:rFonts w:hint="eastAsia" w:ascii="宋体" w:hAnsi="宋体" w:eastAsia="宋体"/>
      <w:color w:val="333333"/>
      <w:sz w:val="22"/>
      <w:szCs w:val="22"/>
    </w:rPr>
  </w:style>
  <w:style w:type="character" w:customStyle="1" w:styleId="405">
    <w:name w:val="样式3 Char"/>
    <w:unhideWhenUsed/>
    <w:qFormat/>
    <w:uiPriority w:val="0"/>
    <w:rPr>
      <w:rFonts w:ascii="仿宋_GB2312" w:hAnsi="仿宋" w:eastAsia="仿宋_GB2312" w:cs="仿宋_GB2312"/>
      <w:b/>
      <w:bCs/>
      <w:sz w:val="32"/>
      <w:szCs w:val="30"/>
      <w:lang w:val="zh-CN"/>
    </w:rPr>
  </w:style>
  <w:style w:type="character" w:customStyle="1" w:styleId="406">
    <w:name w:val="页脚 Char"/>
    <w:unhideWhenUsed/>
    <w:qFormat/>
    <w:uiPriority w:val="0"/>
    <w:rPr>
      <w:rFonts w:eastAsia="仿宋_GB2312"/>
      <w:kern w:val="2"/>
      <w:sz w:val="18"/>
      <w:lang w:val="en-US" w:eastAsia="zh-CN"/>
    </w:rPr>
  </w:style>
  <w:style w:type="character" w:customStyle="1" w:styleId="407">
    <w:name w:val="Comment Text Char"/>
    <w:unhideWhenUsed/>
    <w:qFormat/>
    <w:locked/>
    <w:uiPriority w:val="0"/>
    <w:rPr>
      <w:rFonts w:ascii="宋体" w:hAnsi="宋体" w:eastAsia="宋体"/>
      <w:kern w:val="2"/>
      <w:sz w:val="24"/>
      <w:lang w:val="en-US" w:eastAsia="zh-CN" w:bidi="ar-SA"/>
    </w:rPr>
  </w:style>
  <w:style w:type="character" w:customStyle="1" w:styleId="408">
    <w:name w:val="Char Char12"/>
    <w:unhideWhenUsed/>
    <w:qFormat/>
    <w:uiPriority w:val="0"/>
    <w:rPr>
      <w:rFonts w:ascii="仿宋_GB2312" w:eastAsia="仿宋_GB2312"/>
      <w:b/>
      <w:bCs/>
      <w:kern w:val="2"/>
      <w:sz w:val="24"/>
      <w:szCs w:val="24"/>
      <w:lang w:val="zh-CN" w:eastAsia="zh-CN" w:bidi="ar-SA"/>
    </w:rPr>
  </w:style>
  <w:style w:type="character" w:customStyle="1" w:styleId="409">
    <w:name w:val="正文样式 Char"/>
    <w:link w:val="410"/>
    <w:qFormat/>
    <w:uiPriority w:val="0"/>
    <w:rPr>
      <w:rFonts w:ascii="Calibri" w:hAnsi="Calibri"/>
      <w:sz w:val="24"/>
      <w:szCs w:val="24"/>
    </w:rPr>
  </w:style>
  <w:style w:type="paragraph" w:customStyle="1" w:styleId="410">
    <w:name w:val="正文样式"/>
    <w:basedOn w:val="1"/>
    <w:link w:val="409"/>
    <w:unhideWhenUsed/>
    <w:qFormat/>
    <w:uiPriority w:val="0"/>
    <w:pPr>
      <w:adjustRightInd/>
      <w:spacing w:line="360" w:lineRule="auto"/>
      <w:ind w:firstLine="480" w:firstLineChars="200"/>
    </w:pPr>
    <w:rPr>
      <w:rFonts w:ascii="Calibri" w:hAnsi="Calibri"/>
      <w:kern w:val="0"/>
      <w:sz w:val="24"/>
    </w:rPr>
  </w:style>
  <w:style w:type="character" w:customStyle="1" w:styleId="411">
    <w:name w:val="Char Char11"/>
    <w:unhideWhenUsed/>
    <w:qFormat/>
    <w:locked/>
    <w:uiPriority w:val="0"/>
    <w:rPr>
      <w:rFonts w:ascii="宋体" w:hAnsi="宋体" w:eastAsia="宋体"/>
      <w:b/>
      <w:kern w:val="2"/>
      <w:sz w:val="24"/>
      <w:szCs w:val="24"/>
      <w:lang w:val="en-US" w:eastAsia="zh-CN" w:bidi="ar-SA"/>
    </w:rPr>
  </w:style>
  <w:style w:type="character" w:customStyle="1" w:styleId="412">
    <w:name w:val="Char Char81"/>
    <w:unhideWhenUsed/>
    <w:qFormat/>
    <w:uiPriority w:val="6"/>
    <w:rPr>
      <w:rFonts w:eastAsia="宋体"/>
      <w:b/>
      <w:sz w:val="24"/>
      <w:lang w:val="en-GB" w:eastAsia="zh-CN"/>
    </w:rPr>
  </w:style>
  <w:style w:type="character" w:customStyle="1" w:styleId="413">
    <w:name w:val="Ò³Ã¼ Char Char1"/>
    <w:unhideWhenUsed/>
    <w:qFormat/>
    <w:uiPriority w:val="0"/>
    <w:rPr>
      <w:rFonts w:eastAsia="宋体"/>
      <w:kern w:val="2"/>
      <w:sz w:val="18"/>
      <w:szCs w:val="18"/>
      <w:lang w:val="en-US" w:eastAsia="zh-CN" w:bidi="ar-SA"/>
    </w:rPr>
  </w:style>
  <w:style w:type="character" w:customStyle="1" w:styleId="414">
    <w:name w:val="纯文本 字符"/>
    <w:unhideWhenUsed/>
    <w:qFormat/>
    <w:uiPriority w:val="0"/>
    <w:rPr>
      <w:rFonts w:ascii="宋体" w:hAnsi="Courier New" w:eastAsia="宋体" w:cs="Arial"/>
      <w:snapToGrid w:val="0"/>
      <w:kern w:val="2"/>
      <w:sz w:val="21"/>
      <w:szCs w:val="21"/>
      <w:lang w:val="en-US" w:eastAsia="zh-CN" w:bidi="ar-SA"/>
    </w:rPr>
  </w:style>
  <w:style w:type="character" w:customStyle="1" w:styleId="415">
    <w:name w:val="tw4winExternal"/>
    <w:unhideWhenUsed/>
    <w:qFormat/>
    <w:uiPriority w:val="0"/>
    <w:rPr>
      <w:rFonts w:ascii="Courier New" w:hAnsi="Courier New" w:cs="Courier New"/>
      <w:color w:val="808080"/>
      <w:lang w:val="en-US" w:eastAsia="zh-CN"/>
    </w:rPr>
  </w:style>
  <w:style w:type="character" w:customStyle="1" w:styleId="416">
    <w:name w:val="标题 4 Char"/>
    <w:unhideWhenUsed/>
    <w:qFormat/>
    <w:uiPriority w:val="0"/>
    <w:rPr>
      <w:rFonts w:ascii="Arial" w:hAnsi="Arial" w:eastAsia="黑体"/>
      <w:b/>
      <w:kern w:val="2"/>
      <w:sz w:val="28"/>
    </w:rPr>
  </w:style>
  <w:style w:type="character" w:customStyle="1" w:styleId="417">
    <w:name w:val="正文缩进 Char3"/>
    <w:unhideWhenUsed/>
    <w:qFormat/>
    <w:uiPriority w:val="0"/>
    <w:rPr>
      <w:rFonts w:ascii="宋体" w:eastAsia="宋体"/>
      <w:snapToGrid w:val="0"/>
      <w:color w:val="000000"/>
      <w:kern w:val="28"/>
      <w:sz w:val="28"/>
      <w:lang w:val="en-US" w:eastAsia="zh-CN" w:bidi="ar-SA"/>
    </w:rPr>
  </w:style>
  <w:style w:type="character" w:customStyle="1" w:styleId="418">
    <w:name w:val="批注框文本 字符"/>
    <w:unhideWhenUsed/>
    <w:qFormat/>
    <w:uiPriority w:val="0"/>
    <w:rPr>
      <w:rFonts w:ascii="Arial" w:hAnsi="Arial" w:eastAsia="黑体" w:cs="Arial"/>
      <w:snapToGrid w:val="0"/>
      <w:kern w:val="0"/>
      <w:sz w:val="18"/>
      <w:szCs w:val="18"/>
    </w:rPr>
  </w:style>
  <w:style w:type="character" w:customStyle="1" w:styleId="419">
    <w:name w:val="md"/>
    <w:unhideWhenUsed/>
    <w:qFormat/>
    <w:uiPriority w:val="0"/>
    <w:rPr>
      <w:rFonts w:ascii="Arial" w:hAnsi="Arial" w:eastAsia="黑体" w:cs="Arial"/>
      <w:snapToGrid w:val="0"/>
      <w:kern w:val="0"/>
      <w:szCs w:val="21"/>
    </w:rPr>
  </w:style>
  <w:style w:type="character" w:customStyle="1" w:styleId="420">
    <w:name w:val="纯文本 Char2"/>
    <w:unhideWhenUsed/>
    <w:qFormat/>
    <w:uiPriority w:val="99"/>
    <w:rPr>
      <w:rFonts w:ascii="宋体" w:hAnsi="Courier New" w:eastAsia="宋体" w:cs="Courier New"/>
    </w:rPr>
  </w:style>
  <w:style w:type="character" w:customStyle="1" w:styleId="421">
    <w:name w:val="标书1 Char1"/>
    <w:unhideWhenUsed/>
    <w:qFormat/>
    <w:uiPriority w:val="0"/>
    <w:rPr>
      <w:rFonts w:eastAsia="宋体"/>
      <w:b/>
      <w:bCs/>
      <w:kern w:val="44"/>
      <w:sz w:val="44"/>
      <w:szCs w:val="44"/>
      <w:lang w:val="en-US" w:eastAsia="zh-CN" w:bidi="ar-SA"/>
    </w:rPr>
  </w:style>
  <w:style w:type="character" w:customStyle="1" w:styleId="422">
    <w:name w:val="Footer-Even Char1"/>
    <w:unhideWhenUsed/>
    <w:qFormat/>
    <w:uiPriority w:val="0"/>
    <w:rPr>
      <w:rFonts w:eastAsia="宋体"/>
      <w:kern w:val="2"/>
      <w:sz w:val="18"/>
      <w:szCs w:val="18"/>
      <w:lang w:val="en-US" w:eastAsia="zh-CN" w:bidi="ar-SA"/>
    </w:rPr>
  </w:style>
  <w:style w:type="character" w:customStyle="1" w:styleId="423">
    <w:name w:val="方案正文 Char"/>
    <w:unhideWhenUsed/>
    <w:qFormat/>
    <w:uiPriority w:val="0"/>
    <w:rPr>
      <w:rFonts w:ascii="仿宋_GB2312" w:eastAsia="仿宋_GB2312"/>
      <w:b/>
      <w:color w:val="000000"/>
      <w:kern w:val="2"/>
      <w:sz w:val="24"/>
      <w:lang w:val="en-US" w:eastAsia="zh-CN" w:bidi="ar-SA"/>
    </w:rPr>
  </w:style>
  <w:style w:type="character" w:customStyle="1" w:styleId="424">
    <w:name w:val="Char Char2"/>
    <w:unhideWhenUsed/>
    <w:qFormat/>
    <w:uiPriority w:val="0"/>
    <w:rPr>
      <w:rFonts w:eastAsia="宋体"/>
      <w:b/>
      <w:bCs/>
      <w:kern w:val="2"/>
      <w:sz w:val="21"/>
      <w:szCs w:val="24"/>
      <w:lang w:val="en-US" w:eastAsia="zh-CN" w:bidi="ar-SA"/>
    </w:rPr>
  </w:style>
  <w:style w:type="character" w:customStyle="1" w:styleId="425">
    <w:name w:val="Heading 7 Char"/>
    <w:unhideWhenUsed/>
    <w:qFormat/>
    <w:locked/>
    <w:uiPriority w:val="0"/>
    <w:rPr>
      <w:rFonts w:ascii="宋体" w:hAnsi="宋体" w:eastAsia="宋体"/>
      <w:b/>
      <w:bCs/>
      <w:kern w:val="2"/>
      <w:sz w:val="24"/>
      <w:szCs w:val="24"/>
      <w:lang w:val="en-US" w:eastAsia="zh-CN" w:bidi="ar-SA"/>
    </w:rPr>
  </w:style>
  <w:style w:type="character" w:customStyle="1" w:styleId="426">
    <w:name w:val="Char Char28"/>
    <w:unhideWhenUsed/>
    <w:qFormat/>
    <w:uiPriority w:val="6"/>
    <w:rPr>
      <w:rFonts w:ascii="仿宋_GB2312" w:hAnsi="仿宋_GB2312" w:eastAsia="仿宋_GB2312"/>
      <w:kern w:val="1"/>
      <w:sz w:val="28"/>
    </w:rPr>
  </w:style>
  <w:style w:type="character" w:customStyle="1" w:styleId="427">
    <w:name w:val="t21"/>
    <w:unhideWhenUsed/>
    <w:qFormat/>
    <w:uiPriority w:val="0"/>
    <w:rPr>
      <w:rFonts w:ascii="仿宋_GB2312" w:eastAsia="微软雅黑"/>
      <w:b/>
      <w:kern w:val="2"/>
      <w:sz w:val="23"/>
      <w:szCs w:val="23"/>
      <w:lang w:val="en-US" w:eastAsia="zh-CN" w:bidi="ar-SA"/>
    </w:rPr>
  </w:style>
  <w:style w:type="character" w:customStyle="1" w:styleId="428">
    <w:name w:val="Char Char312"/>
    <w:unhideWhenUsed/>
    <w:qFormat/>
    <w:uiPriority w:val="0"/>
    <w:rPr>
      <w:rFonts w:ascii="Times New Roman" w:hAnsi="Times New Roman" w:eastAsia="宋体" w:cs="Times New Roman"/>
      <w:b/>
      <w:kern w:val="2"/>
      <w:sz w:val="32"/>
      <w:szCs w:val="24"/>
      <w:lang w:val="en-US" w:eastAsia="zh-CN" w:bidi="ar-SA"/>
    </w:rPr>
  </w:style>
  <w:style w:type="character" w:customStyle="1" w:styleId="429">
    <w:name w:val="二级标题 Char Char"/>
    <w:unhideWhenUsed/>
    <w:qFormat/>
    <w:uiPriority w:val="0"/>
    <w:rPr>
      <w:rFonts w:ascii="宋体" w:hAnsi="宋体" w:eastAsia="宋体"/>
      <w:b/>
      <w:snapToGrid w:val="0"/>
      <w:kern w:val="2"/>
      <w:sz w:val="24"/>
      <w:szCs w:val="24"/>
      <w:lang w:val="en-US" w:eastAsia="zh-CN" w:bidi="ar-SA"/>
    </w:rPr>
  </w:style>
  <w:style w:type="character" w:customStyle="1" w:styleId="430">
    <w:name w:val="冯 Char"/>
    <w:link w:val="431"/>
    <w:qFormat/>
    <w:uiPriority w:val="0"/>
    <w:rPr>
      <w:rFonts w:ascii="宋体" w:hAnsi="宋体"/>
      <w:color w:val="000000"/>
      <w:sz w:val="24"/>
      <w:szCs w:val="24"/>
    </w:rPr>
  </w:style>
  <w:style w:type="paragraph" w:customStyle="1" w:styleId="431">
    <w:name w:val="冯"/>
    <w:basedOn w:val="1"/>
    <w:link w:val="430"/>
    <w:unhideWhenUsed/>
    <w:qFormat/>
    <w:uiPriority w:val="0"/>
    <w:pPr>
      <w:widowControl/>
      <w:adjustRightInd/>
      <w:spacing w:line="360" w:lineRule="auto"/>
      <w:ind w:firstLine="480" w:firstLineChars="200"/>
    </w:pPr>
    <w:rPr>
      <w:rFonts w:ascii="宋体" w:hAnsi="宋体"/>
      <w:color w:val="000000"/>
      <w:kern w:val="0"/>
      <w:sz w:val="24"/>
    </w:rPr>
  </w:style>
  <w:style w:type="character" w:customStyle="1" w:styleId="432">
    <w:name w:val="正文首行缩进 Char Char Char Char Char Char1"/>
    <w:unhideWhenUsed/>
    <w:qFormat/>
    <w:uiPriority w:val="0"/>
    <w:rPr>
      <w:rFonts w:ascii="宋体" w:eastAsia="宋体"/>
      <w:kern w:val="2"/>
      <w:sz w:val="24"/>
      <w:szCs w:val="24"/>
      <w:lang w:val="zh-CN" w:bidi="ar-SA"/>
    </w:rPr>
  </w:style>
  <w:style w:type="character" w:customStyle="1" w:styleId="433">
    <w:name w:val="hui"/>
    <w:unhideWhenUsed/>
    <w:qFormat/>
    <w:uiPriority w:val="0"/>
    <w:rPr>
      <w:rFonts w:ascii="Arial" w:hAnsi="Arial" w:eastAsia="黑体" w:cs="Arial"/>
      <w:snapToGrid w:val="0"/>
      <w:kern w:val="0"/>
      <w:szCs w:val="21"/>
    </w:rPr>
  </w:style>
  <w:style w:type="character" w:customStyle="1" w:styleId="434">
    <w:name w:val="正文缩进 字符"/>
    <w:unhideWhenUsed/>
    <w:qFormat/>
    <w:uiPriority w:val="0"/>
    <w:rPr>
      <w:rFonts w:ascii="宋体" w:eastAsia="宋体"/>
      <w:snapToGrid w:val="0"/>
      <w:color w:val="000000"/>
      <w:kern w:val="28"/>
      <w:sz w:val="28"/>
      <w:lang w:val="en-US" w:eastAsia="zh-CN" w:bidi="ar-SA"/>
    </w:rPr>
  </w:style>
  <w:style w:type="character" w:customStyle="1" w:styleId="435">
    <w:name w:val="myp11"/>
    <w:unhideWhenUsed/>
    <w:qFormat/>
    <w:uiPriority w:val="0"/>
    <w:rPr>
      <w:rFonts w:ascii="仿宋_GB2312" w:eastAsia="微软雅黑"/>
      <w:b/>
      <w:kern w:val="2"/>
      <w:sz w:val="32"/>
      <w:szCs w:val="32"/>
      <w:lang w:val="en-US" w:eastAsia="zh-CN" w:bidi="ar-SA"/>
    </w:rPr>
  </w:style>
  <w:style w:type="character" w:customStyle="1" w:styleId="436">
    <w:name w:val="font21"/>
    <w:unhideWhenUsed/>
    <w:qFormat/>
    <w:uiPriority w:val="0"/>
    <w:rPr>
      <w:rFonts w:hint="eastAsia" w:ascii="宋体" w:hAnsi="宋体" w:eastAsia="宋体"/>
      <w:kern w:val="2"/>
      <w:sz w:val="28"/>
      <w:szCs w:val="28"/>
      <w:lang w:val="en-US" w:eastAsia="zh-CN" w:bidi="ar-SA"/>
    </w:rPr>
  </w:style>
  <w:style w:type="character" w:customStyle="1" w:styleId="437">
    <w:name w:val="f141"/>
    <w:unhideWhenUsed/>
    <w:qFormat/>
    <w:uiPriority w:val="0"/>
    <w:rPr>
      <w:rFonts w:ascii="Tahoma" w:hAnsi="Tahoma" w:eastAsia="宋体"/>
      <w:b/>
      <w:kern w:val="2"/>
      <w:sz w:val="21"/>
      <w:szCs w:val="21"/>
      <w:lang w:val="en-US" w:eastAsia="zh-CN" w:bidi="ar-SA"/>
    </w:rPr>
  </w:style>
  <w:style w:type="character" w:customStyle="1" w:styleId="438">
    <w:name w:val="my正文 Char"/>
    <w:link w:val="439"/>
    <w:qFormat/>
    <w:locked/>
    <w:uiPriority w:val="0"/>
    <w:rPr>
      <w:rFonts w:ascii="Tahoma" w:hAnsi="Tahoma"/>
      <w:sz w:val="24"/>
      <w:szCs w:val="24"/>
    </w:rPr>
  </w:style>
  <w:style w:type="paragraph" w:customStyle="1" w:styleId="439">
    <w:name w:val="my正文"/>
    <w:basedOn w:val="1"/>
    <w:link w:val="438"/>
    <w:unhideWhenUsed/>
    <w:qFormat/>
    <w:uiPriority w:val="0"/>
    <w:pPr>
      <w:adjustRightInd/>
      <w:spacing w:line="360" w:lineRule="auto"/>
      <w:ind w:firstLine="480" w:firstLineChars="200"/>
    </w:pPr>
    <w:rPr>
      <w:rFonts w:ascii="Tahoma" w:hAnsi="Tahoma"/>
      <w:kern w:val="0"/>
      <w:sz w:val="24"/>
    </w:rPr>
  </w:style>
  <w:style w:type="character" w:customStyle="1" w:styleId="440">
    <w:name w:val="批注文字 Char2"/>
    <w:unhideWhenUsed/>
    <w:qFormat/>
    <w:uiPriority w:val="99"/>
    <w:rPr>
      <w:rFonts w:ascii="Times New Roman" w:hAnsi="Times New Roman" w:eastAsia="宋体" w:cs="Times New Roman"/>
      <w:snapToGrid w:val="0"/>
      <w:kern w:val="0"/>
      <w:szCs w:val="24"/>
    </w:rPr>
  </w:style>
  <w:style w:type="character" w:customStyle="1" w:styleId="441">
    <w:name w:val="Char Char33"/>
    <w:unhideWhenUsed/>
    <w:qFormat/>
    <w:uiPriority w:val="6"/>
    <w:rPr>
      <w:rFonts w:ascii="Arial" w:hAnsi="Arial" w:eastAsia="黑体"/>
      <w:b/>
      <w:kern w:val="1"/>
      <w:sz w:val="24"/>
      <w:szCs w:val="24"/>
    </w:rPr>
  </w:style>
  <w:style w:type="character" w:customStyle="1" w:styleId="442">
    <w:name w:val="dandyren_title1"/>
    <w:unhideWhenUsed/>
    <w:qFormat/>
    <w:uiPriority w:val="0"/>
    <w:rPr>
      <w:b/>
      <w:bCs/>
      <w:color w:val="FF6633"/>
      <w:sz w:val="18"/>
      <w:szCs w:val="18"/>
    </w:rPr>
  </w:style>
  <w:style w:type="character" w:customStyle="1" w:styleId="443">
    <w:name w:val="edui-unclickable"/>
    <w:unhideWhenUsed/>
    <w:qFormat/>
    <w:uiPriority w:val="0"/>
    <w:rPr>
      <w:color w:val="808080"/>
    </w:rPr>
  </w:style>
  <w:style w:type="character" w:customStyle="1" w:styleId="444">
    <w:name w:val="公文正文 Char"/>
    <w:unhideWhenUsed/>
    <w:qFormat/>
    <w:uiPriority w:val="0"/>
    <w:rPr>
      <w:rFonts w:ascii="仿宋_GB2312" w:eastAsia="仿宋_GB2312"/>
      <w:kern w:val="2"/>
      <w:sz w:val="24"/>
      <w:szCs w:val="24"/>
      <w:lang w:val="en-US" w:eastAsia="zh-CN" w:bidi="ar-SA"/>
    </w:rPr>
  </w:style>
  <w:style w:type="character" w:customStyle="1" w:styleId="445">
    <w:name w:val="表格名称[858D7CFB-ED40-4347-BF05-701D383B685F]"/>
    <w:link w:val="446"/>
    <w:qFormat/>
    <w:uiPriority w:val="0"/>
    <w:rPr>
      <w:sz w:val="32"/>
      <w:lang w:val="zh-CN"/>
    </w:rPr>
  </w:style>
  <w:style w:type="paragraph" w:customStyle="1" w:styleId="446">
    <w:name w:val="表格名称"/>
    <w:basedOn w:val="2"/>
    <w:link w:val="445"/>
    <w:unhideWhenUsed/>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447">
    <w:name w:val="U_正文 Char"/>
    <w:link w:val="448"/>
    <w:qFormat/>
    <w:uiPriority w:val="0"/>
    <w:rPr>
      <w:sz w:val="24"/>
      <w:szCs w:val="24"/>
    </w:rPr>
  </w:style>
  <w:style w:type="paragraph" w:customStyle="1" w:styleId="448">
    <w:name w:val="U_正文"/>
    <w:basedOn w:val="1"/>
    <w:link w:val="447"/>
    <w:unhideWhenUsed/>
    <w:qFormat/>
    <w:uiPriority w:val="0"/>
    <w:pPr>
      <w:adjustRightInd/>
      <w:spacing w:beforeLines="20" w:afterLines="20" w:line="300" w:lineRule="auto"/>
      <w:ind w:firstLine="200" w:firstLineChars="200"/>
    </w:pPr>
    <w:rPr>
      <w:kern w:val="0"/>
      <w:sz w:val="24"/>
    </w:rPr>
  </w:style>
  <w:style w:type="character" w:customStyle="1" w:styleId="449">
    <w:name w:val="正文2 Char"/>
    <w:unhideWhenUsed/>
    <w:qFormat/>
    <w:uiPriority w:val="0"/>
    <w:rPr>
      <w:rFonts w:eastAsia="宋体"/>
      <w:kern w:val="2"/>
      <w:sz w:val="24"/>
      <w:lang w:val="en-US" w:eastAsia="zh-CN" w:bidi="ar-SA"/>
    </w:rPr>
  </w:style>
  <w:style w:type="character" w:customStyle="1" w:styleId="450">
    <w:name w:val="Char Char4"/>
    <w:unhideWhenUsed/>
    <w:qFormat/>
    <w:uiPriority w:val="0"/>
    <w:rPr>
      <w:rFonts w:eastAsia="宋体"/>
      <w:b/>
      <w:sz w:val="24"/>
      <w:lang w:val="en-GB" w:eastAsia="zh-CN" w:bidi="ar-SA"/>
    </w:rPr>
  </w:style>
  <w:style w:type="character" w:customStyle="1" w:styleId="451">
    <w:name w:val="Font Style82"/>
    <w:unhideWhenUsed/>
    <w:qFormat/>
    <w:uiPriority w:val="99"/>
    <w:rPr>
      <w:rFonts w:ascii="宋体" w:eastAsia="宋体" w:cs="宋体"/>
      <w:color w:val="000000"/>
      <w:sz w:val="14"/>
      <w:szCs w:val="14"/>
    </w:rPr>
  </w:style>
  <w:style w:type="character" w:customStyle="1" w:styleId="452">
    <w:name w:val="未用 Char"/>
    <w:unhideWhenUsed/>
    <w:qFormat/>
    <w:uiPriority w:val="0"/>
    <w:rPr>
      <w:rFonts w:ascii="Arial" w:hAnsi="Arial" w:eastAsia="黑体"/>
      <w:kern w:val="2"/>
      <w:sz w:val="21"/>
      <w:szCs w:val="21"/>
      <w:lang w:val="en-US" w:eastAsia="zh-CN" w:bidi="ar-SA"/>
    </w:rPr>
  </w:style>
  <w:style w:type="character" w:customStyle="1" w:styleId="453">
    <w:name w:val="列出段落 Char"/>
    <w:unhideWhenUsed/>
    <w:qFormat/>
    <w:uiPriority w:val="0"/>
    <w:rPr>
      <w:rFonts w:eastAsia="楷体_GB2312" w:cs="Lucida Sans"/>
      <w:kern w:val="2"/>
      <w:sz w:val="24"/>
      <w:szCs w:val="24"/>
      <w:lang w:val="en-US" w:eastAsia="zh-CN" w:bidi="ar-SA"/>
    </w:rPr>
  </w:style>
  <w:style w:type="character" w:customStyle="1" w:styleId="454">
    <w:name w:val="文本正文 Char Char"/>
    <w:unhideWhenUsed/>
    <w:qFormat/>
    <w:locked/>
    <w:uiPriority w:val="0"/>
    <w:rPr>
      <w:sz w:val="24"/>
      <w:lang w:bidi="ar-SA"/>
    </w:rPr>
  </w:style>
  <w:style w:type="character" w:customStyle="1" w:styleId="455">
    <w:name w:val="zbggmain style9"/>
    <w:unhideWhenUsed/>
    <w:qFormat/>
    <w:uiPriority w:val="0"/>
  </w:style>
  <w:style w:type="character" w:customStyle="1" w:styleId="456">
    <w:name w:val="Heading 2 Hidden Char"/>
    <w:unhideWhenUsed/>
    <w:qFormat/>
    <w:uiPriority w:val="0"/>
    <w:rPr>
      <w:rFonts w:ascii="仿宋_GB2312" w:eastAsia="仿宋_GB2312"/>
      <w:b/>
      <w:bCs/>
      <w:kern w:val="2"/>
      <w:sz w:val="24"/>
      <w:szCs w:val="24"/>
      <w:lang w:val="zh-CN" w:eastAsia="zh-CN" w:bidi="ar-SA"/>
    </w:rPr>
  </w:style>
  <w:style w:type="character" w:customStyle="1" w:styleId="457">
    <w:name w:val="日期 Char1"/>
    <w:unhideWhenUsed/>
    <w:qFormat/>
    <w:uiPriority w:val="99"/>
    <w:rPr>
      <w:rFonts w:ascii="Times New Roman" w:hAnsi="Times New Roman" w:eastAsia="宋体" w:cs="Times New Roman"/>
      <w:szCs w:val="24"/>
    </w:rPr>
  </w:style>
  <w:style w:type="character" w:customStyle="1" w:styleId="458">
    <w:name w:val="正文文本缩进 字符"/>
    <w:unhideWhenUsed/>
    <w:qFormat/>
    <w:uiPriority w:val="0"/>
    <w:rPr>
      <w:rFonts w:ascii="Century Gothic" w:hAnsi="Century Gothic" w:eastAsia="Century Gothic"/>
      <w:kern w:val="2"/>
      <w:sz w:val="24"/>
      <w:lang w:val="en-US" w:eastAsia="zh-CN" w:bidi="ar-SA"/>
    </w:rPr>
  </w:style>
  <w:style w:type="character" w:customStyle="1" w:styleId="459">
    <w:name w:val="正文文本 Char"/>
    <w:unhideWhenUsed/>
    <w:qFormat/>
    <w:uiPriority w:val="0"/>
    <w:rPr>
      <w:rFonts w:eastAsia="宋体"/>
      <w:kern w:val="2"/>
      <w:sz w:val="24"/>
      <w:szCs w:val="24"/>
      <w:lang w:val="en-US" w:eastAsia="zh-CN" w:bidi="ar-SA"/>
    </w:rPr>
  </w:style>
  <w:style w:type="character" w:customStyle="1" w:styleId="460">
    <w:name w:val="Char Char37"/>
    <w:unhideWhenUsed/>
    <w:qFormat/>
    <w:uiPriority w:val="6"/>
    <w:rPr>
      <w:b/>
      <w:kern w:val="1"/>
      <w:sz w:val="44"/>
      <w:szCs w:val="44"/>
    </w:rPr>
  </w:style>
  <w:style w:type="paragraph" w:customStyle="1" w:styleId="461">
    <w:name w:val="表内文字"/>
    <w:basedOn w:val="1"/>
    <w:unhideWhenUsed/>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样式 首行缩进:  2 字符4"/>
    <w:basedOn w:val="1"/>
    <w:unhideWhenUsed/>
    <w:qFormat/>
    <w:uiPriority w:val="0"/>
    <w:pPr>
      <w:adjustRightInd/>
      <w:spacing w:before="120" w:line="360" w:lineRule="auto"/>
      <w:ind w:firstLine="480" w:firstLineChars="200"/>
    </w:pPr>
    <w:rPr>
      <w:rFonts w:eastAsia="仿宋_GB2312" w:cs="宋体"/>
      <w:sz w:val="28"/>
      <w:szCs w:val="20"/>
    </w:rPr>
  </w:style>
  <w:style w:type="paragraph" w:customStyle="1" w:styleId="463">
    <w:name w:val="Char Char11 Char Char Char Char Char Char Char Char Char Char Char Char Char12"/>
    <w:basedOn w:val="1"/>
    <w:unhideWhenUsed/>
    <w:qFormat/>
    <w:uiPriority w:val="0"/>
    <w:pPr>
      <w:adjustRightInd/>
      <w:spacing w:line="360" w:lineRule="auto"/>
    </w:pPr>
    <w:rPr>
      <w:rFonts w:ascii="Arial" w:hAnsi="Arial" w:eastAsia="黑体" w:cs="Arial"/>
      <w:snapToGrid w:val="0"/>
      <w:kern w:val="0"/>
      <w:szCs w:val="21"/>
    </w:rPr>
  </w:style>
  <w:style w:type="paragraph" w:customStyle="1" w:styleId="464">
    <w:name w:val="2级标题"/>
    <w:basedOn w:val="465"/>
    <w:unhideWhenUsed/>
    <w:qFormat/>
    <w:uiPriority w:val="0"/>
    <w:pPr>
      <w:jc w:val="left"/>
      <w:outlineLvl w:val="1"/>
    </w:pPr>
    <w:rPr>
      <w:rFonts w:ascii="Times New Roman" w:hAnsi="Times New Roman" w:eastAsia="仿宋"/>
      <w:sz w:val="30"/>
    </w:rPr>
  </w:style>
  <w:style w:type="paragraph" w:customStyle="1" w:styleId="465">
    <w:name w:val="1级标题"/>
    <w:basedOn w:val="1"/>
    <w:unhideWhenUsed/>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66">
    <w:name w:val="Char22"/>
    <w:basedOn w:val="1"/>
    <w:unhideWhenUsed/>
    <w:qFormat/>
    <w:uiPriority w:val="0"/>
    <w:pPr>
      <w:adjustRightInd/>
      <w:spacing w:line="360" w:lineRule="auto"/>
      <w:ind w:firstLine="480" w:firstLineChars="200"/>
    </w:pPr>
    <w:rPr>
      <w:rFonts w:ascii="仿宋_GB2312" w:eastAsia="仿宋_GB2312"/>
      <w:b/>
      <w:sz w:val="32"/>
      <w:szCs w:val="32"/>
    </w:rPr>
  </w:style>
  <w:style w:type="paragraph" w:customStyle="1" w:styleId="467">
    <w:name w:val="样式 标题 3标题 3 Char第二层条h33Bold Headbh章标题1小标题level_3PIM 3..."/>
    <w:basedOn w:val="4"/>
    <w:unhideWhenUsed/>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468">
    <w:name w:val="xl22"/>
    <w:basedOn w:val="1"/>
    <w:unhideWhenUsed/>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469">
    <w:name w:val="标准有序列表（L1）"/>
    <w:basedOn w:val="15"/>
    <w:unhideWhenUsed/>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70">
    <w:name w:val="样式4"/>
    <w:basedOn w:val="1"/>
    <w:unhideWhenUsed/>
    <w:qFormat/>
    <w:uiPriority w:val="0"/>
    <w:pPr>
      <w:spacing w:line="360" w:lineRule="auto"/>
      <w:ind w:firstLine="420"/>
      <w:jc w:val="center"/>
      <w:outlineLvl w:val="2"/>
    </w:pPr>
    <w:rPr>
      <w:rFonts w:ascii="仿宋_GB2312" w:hAnsi="仿宋" w:eastAsia="仿宋_GB2312"/>
      <w:b/>
      <w:sz w:val="32"/>
      <w:szCs w:val="32"/>
    </w:rPr>
  </w:style>
  <w:style w:type="paragraph" w:customStyle="1" w:styleId="471">
    <w:name w:val="Char Char1101"/>
    <w:basedOn w:val="1"/>
    <w:unhideWhenUsed/>
    <w:qFormat/>
    <w:uiPriority w:val="0"/>
    <w:pPr>
      <w:spacing w:line="360" w:lineRule="auto"/>
    </w:pPr>
    <w:rPr>
      <w:rFonts w:ascii="Tahoma" w:hAnsi="Tahoma"/>
      <w:sz w:val="24"/>
      <w:szCs w:val="20"/>
    </w:rPr>
  </w:style>
  <w:style w:type="paragraph" w:customStyle="1" w:styleId="472">
    <w:name w:val="font10"/>
    <w:basedOn w:val="1"/>
    <w:unhideWhenUsed/>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73">
    <w:name w:val="样式 正1 + 首行缩进:  2 字符"/>
    <w:basedOn w:val="1"/>
    <w:unhideWhenUsed/>
    <w:qFormat/>
    <w:uiPriority w:val="0"/>
    <w:pPr>
      <w:adjustRightInd/>
      <w:spacing w:line="360" w:lineRule="auto"/>
      <w:ind w:firstLine="480" w:firstLineChars="200"/>
    </w:pPr>
    <w:rPr>
      <w:rFonts w:ascii="仿宋_GB2312" w:eastAsia="仿宋_GB2312"/>
      <w:sz w:val="24"/>
    </w:rPr>
  </w:style>
  <w:style w:type="paragraph" w:customStyle="1" w:styleId="474">
    <w:name w:val="Char Char1"/>
    <w:basedOn w:val="1"/>
    <w:unhideWhenUsed/>
    <w:qFormat/>
    <w:uiPriority w:val="0"/>
    <w:pPr>
      <w:widowControl/>
      <w:spacing w:after="160" w:line="240" w:lineRule="exact"/>
      <w:jc w:val="left"/>
    </w:pPr>
    <w:rPr>
      <w:rFonts w:eastAsia="仿宋_GB2312"/>
      <w:sz w:val="28"/>
    </w:rPr>
  </w:style>
  <w:style w:type="paragraph" w:customStyle="1" w:styleId="475">
    <w:name w:val="Char Char Char Char Char Char Char Char Char Char1"/>
    <w:basedOn w:val="1"/>
    <w:unhideWhenUsed/>
    <w:qFormat/>
    <w:uiPriority w:val="0"/>
    <w:rPr>
      <w:rFonts w:ascii="仿宋_GB2312" w:eastAsia="仿宋_GB2312"/>
      <w:b/>
      <w:sz w:val="32"/>
      <w:szCs w:val="32"/>
    </w:rPr>
  </w:style>
  <w:style w:type="paragraph" w:customStyle="1" w:styleId="476">
    <w:name w:val="表格 内容"/>
    <w:basedOn w:val="477"/>
    <w:unhideWhenUsed/>
    <w:qFormat/>
    <w:uiPriority w:val="0"/>
    <w:rPr>
      <w:b w:val="0"/>
      <w:sz w:val="20"/>
    </w:rPr>
  </w:style>
  <w:style w:type="paragraph" w:customStyle="1" w:styleId="477">
    <w:name w:val="表格 表头"/>
    <w:basedOn w:val="1"/>
    <w:unhideWhenUsed/>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78">
    <w:name w:val="Char Char Char Char Char Char Char Char Char Char Char Char1 Char2"/>
    <w:basedOn w:val="1"/>
    <w:unhideWhenUsed/>
    <w:qFormat/>
    <w:uiPriority w:val="0"/>
    <w:rPr>
      <w:rFonts w:ascii="Tahoma" w:hAnsi="Tahoma" w:cs="仿宋_GB2312"/>
      <w:sz w:val="24"/>
      <w:szCs w:val="20"/>
    </w:rPr>
  </w:style>
  <w:style w:type="paragraph" w:customStyle="1" w:styleId="479">
    <w:name w:val="Bulleting First Indent 1"/>
    <w:basedOn w:val="63"/>
    <w:unhideWhenUsed/>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80">
    <w:name w:val="小节"/>
    <w:basedOn w:val="4"/>
    <w:unhideWhenUsed/>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81">
    <w:name w:val="xl84"/>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font7"/>
    <w:basedOn w:val="1"/>
    <w:unhideWhenUsed/>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3">
    <w:name w:val="正文文本 22"/>
    <w:basedOn w:val="1"/>
    <w:unhideWhenUsed/>
    <w:qFormat/>
    <w:uiPriority w:val="0"/>
    <w:pPr>
      <w:widowControl/>
      <w:overflowPunct w:val="0"/>
      <w:autoSpaceDE w:val="0"/>
      <w:autoSpaceDN w:val="0"/>
      <w:ind w:left="720" w:hanging="720"/>
      <w:textAlignment w:val="baseline"/>
    </w:pPr>
    <w:rPr>
      <w:kern w:val="0"/>
      <w:sz w:val="24"/>
      <w:szCs w:val="20"/>
      <w:lang w:val="en-GB"/>
    </w:rPr>
  </w:style>
  <w:style w:type="paragraph" w:customStyle="1" w:styleId="484">
    <w:name w:val="无间隔*"/>
    <w:unhideWhenUsed/>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485">
    <w:name w:val="正文文本 23"/>
    <w:basedOn w:val="1"/>
    <w:unhideWhenUsed/>
    <w:qFormat/>
    <w:uiPriority w:val="0"/>
    <w:pPr>
      <w:widowControl/>
      <w:overflowPunct w:val="0"/>
      <w:autoSpaceDE w:val="0"/>
      <w:autoSpaceDN w:val="0"/>
      <w:ind w:left="720" w:hanging="720"/>
      <w:textAlignment w:val="baseline"/>
    </w:pPr>
    <w:rPr>
      <w:kern w:val="0"/>
      <w:sz w:val="24"/>
      <w:szCs w:val="20"/>
      <w:lang w:val="en-GB"/>
    </w:rPr>
  </w:style>
  <w:style w:type="paragraph" w:customStyle="1" w:styleId="486">
    <w:name w:val="Char2 Char Char1"/>
    <w:basedOn w:val="1"/>
    <w:unhideWhenUsed/>
    <w:qFormat/>
    <w:uiPriority w:val="6"/>
    <w:pPr>
      <w:adjustRightInd/>
    </w:pPr>
    <w:rPr>
      <w:rFonts w:ascii="Tahoma" w:hAnsi="Tahoma"/>
      <w:sz w:val="24"/>
      <w:szCs w:val="20"/>
    </w:rPr>
  </w:style>
  <w:style w:type="paragraph" w:customStyle="1" w:styleId="487">
    <w:name w:val="Char Char Char Char"/>
    <w:basedOn w:val="1"/>
    <w:unhideWhenUsed/>
    <w:qFormat/>
    <w:uiPriority w:val="0"/>
    <w:rPr>
      <w:rFonts w:ascii="Tahoma" w:hAnsi="Tahoma"/>
      <w:sz w:val="24"/>
      <w:szCs w:val="20"/>
    </w:rPr>
  </w:style>
  <w:style w:type="paragraph" w:customStyle="1" w:styleId="488">
    <w:name w:val="正文文字格式"/>
    <w:basedOn w:val="1"/>
    <w:unhideWhenUsed/>
    <w:qFormat/>
    <w:uiPriority w:val="0"/>
    <w:pPr>
      <w:adjustRightInd/>
      <w:spacing w:line="460" w:lineRule="exact"/>
      <w:ind w:firstLine="505"/>
      <w:jc w:val="left"/>
    </w:pPr>
    <w:rPr>
      <w:rFonts w:ascii="宋体"/>
      <w:kern w:val="24"/>
      <w:sz w:val="24"/>
      <w:szCs w:val="20"/>
    </w:rPr>
  </w:style>
  <w:style w:type="paragraph" w:customStyle="1" w:styleId="489">
    <w:name w:val="Char Char Char Char Char Char Char Char Char Char Char1 Char"/>
    <w:basedOn w:val="1"/>
    <w:unhideWhenUsed/>
    <w:qFormat/>
    <w:uiPriority w:val="0"/>
    <w:pPr>
      <w:adjustRightInd/>
    </w:pPr>
    <w:rPr>
      <w:rFonts w:ascii="Tahoma" w:hAnsi="Tahoma"/>
      <w:sz w:val="24"/>
    </w:rPr>
  </w:style>
  <w:style w:type="paragraph" w:customStyle="1" w:styleId="490">
    <w:name w:val="Char Char11 Char Char Char2"/>
    <w:basedOn w:val="1"/>
    <w:unhideWhenUsed/>
    <w:qFormat/>
    <w:uiPriority w:val="0"/>
    <w:pPr>
      <w:spacing w:line="360" w:lineRule="auto"/>
    </w:pPr>
    <w:rPr>
      <w:szCs w:val="20"/>
    </w:rPr>
  </w:style>
  <w:style w:type="paragraph" w:customStyle="1" w:styleId="491">
    <w:name w:val="五级条标题"/>
    <w:basedOn w:val="492"/>
    <w:next w:val="497"/>
    <w:unhideWhenUsed/>
    <w:qFormat/>
    <w:uiPriority w:val="0"/>
    <w:pPr>
      <w:tabs>
        <w:tab w:val="left" w:pos="1260"/>
        <w:tab w:val="left" w:pos="1680"/>
        <w:tab w:val="left" w:pos="2100"/>
        <w:tab w:val="left" w:pos="2520"/>
        <w:tab w:val="left" w:pos="2940"/>
        <w:tab w:val="left" w:pos="3360"/>
      </w:tabs>
      <w:ind w:left="3360"/>
      <w:outlineLvl w:val="6"/>
    </w:pPr>
  </w:style>
  <w:style w:type="paragraph" w:customStyle="1" w:styleId="492">
    <w:name w:val="四级条标题"/>
    <w:basedOn w:val="493"/>
    <w:next w:val="497"/>
    <w:unhideWhenUsed/>
    <w:qFormat/>
    <w:uiPriority w:val="0"/>
    <w:pPr>
      <w:tabs>
        <w:tab w:val="left" w:pos="1260"/>
        <w:tab w:val="left" w:pos="1680"/>
        <w:tab w:val="left" w:pos="2100"/>
        <w:tab w:val="left" w:pos="2520"/>
        <w:tab w:val="left" w:pos="2940"/>
      </w:tabs>
      <w:ind w:left="2940"/>
      <w:outlineLvl w:val="5"/>
    </w:pPr>
  </w:style>
  <w:style w:type="paragraph" w:customStyle="1" w:styleId="493">
    <w:name w:val="三级条标题"/>
    <w:basedOn w:val="494"/>
    <w:next w:val="497"/>
    <w:unhideWhenUsed/>
    <w:qFormat/>
    <w:uiPriority w:val="0"/>
    <w:pPr>
      <w:tabs>
        <w:tab w:val="left" w:pos="1260"/>
        <w:tab w:val="left" w:pos="1680"/>
        <w:tab w:val="left" w:pos="2100"/>
        <w:tab w:val="left" w:pos="2520"/>
      </w:tabs>
      <w:ind w:left="2520"/>
      <w:outlineLvl w:val="4"/>
    </w:pPr>
  </w:style>
  <w:style w:type="paragraph" w:customStyle="1" w:styleId="494">
    <w:name w:val="二级条标题"/>
    <w:basedOn w:val="495"/>
    <w:next w:val="497"/>
    <w:unhideWhenUsed/>
    <w:qFormat/>
    <w:uiPriority w:val="0"/>
    <w:pPr>
      <w:tabs>
        <w:tab w:val="left" w:pos="1260"/>
        <w:tab w:val="left" w:pos="1680"/>
        <w:tab w:val="left" w:pos="2100"/>
      </w:tabs>
      <w:ind w:left="0"/>
      <w:outlineLvl w:val="3"/>
    </w:pPr>
  </w:style>
  <w:style w:type="paragraph" w:customStyle="1" w:styleId="495">
    <w:name w:val="一级条标题"/>
    <w:basedOn w:val="496"/>
    <w:next w:val="497"/>
    <w:unhideWhenUsed/>
    <w:qFormat/>
    <w:uiPriority w:val="0"/>
    <w:pPr>
      <w:tabs>
        <w:tab w:val="left" w:pos="1260"/>
        <w:tab w:val="left" w:pos="1680"/>
      </w:tabs>
      <w:spacing w:before="0" w:beforeLines="0" w:after="0" w:afterLines="0"/>
      <w:ind w:left="1680"/>
      <w:outlineLvl w:val="2"/>
    </w:pPr>
  </w:style>
  <w:style w:type="paragraph" w:customStyle="1" w:styleId="496">
    <w:name w:val="章标题"/>
    <w:next w:val="497"/>
    <w:unhideWhenUsed/>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7">
    <w:name w:val="段"/>
    <w:unhideWhenUsed/>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8">
    <w:name w:val="Char Char Char1 Char2"/>
    <w:basedOn w:val="1"/>
    <w:unhideWhenUsed/>
    <w:qFormat/>
    <w:uiPriority w:val="0"/>
    <w:rPr>
      <w:szCs w:val="20"/>
    </w:rPr>
  </w:style>
  <w:style w:type="paragraph" w:customStyle="1" w:styleId="499">
    <w:name w:val="金宏发行正文"/>
    <w:basedOn w:val="1"/>
    <w:unhideWhenUsed/>
    <w:qFormat/>
    <w:uiPriority w:val="0"/>
    <w:pPr>
      <w:adjustRightInd/>
      <w:spacing w:line="500" w:lineRule="exact"/>
      <w:ind w:firstLine="560" w:firstLineChars="200"/>
    </w:pPr>
    <w:rPr>
      <w:rFonts w:eastAsia="仿宋_GB2312"/>
      <w:sz w:val="28"/>
      <w:szCs w:val="20"/>
    </w:rPr>
  </w:style>
  <w:style w:type="paragraph" w:customStyle="1" w:styleId="500">
    <w:name w:val="_Style 27"/>
    <w:unhideWhenUsed/>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01">
    <w:name w:val="默认段落字体 Para Char Char Char Char Char Char Char Char Char1 Char Char Char Char"/>
    <w:basedOn w:val="1"/>
    <w:unhideWhenUsed/>
    <w:qFormat/>
    <w:uiPriority w:val="0"/>
    <w:pPr>
      <w:adjustRightInd/>
    </w:pPr>
    <w:rPr>
      <w:rFonts w:ascii="Tahoma" w:hAnsi="Tahoma"/>
      <w:sz w:val="24"/>
      <w:szCs w:val="20"/>
    </w:rPr>
  </w:style>
  <w:style w:type="paragraph" w:customStyle="1" w:styleId="502">
    <w:name w:val="批注框文本 Char Char"/>
    <w:basedOn w:val="1"/>
    <w:unhideWhenUsed/>
    <w:qFormat/>
    <w:uiPriority w:val="0"/>
    <w:pPr>
      <w:adjustRightInd/>
    </w:pPr>
    <w:rPr>
      <w:sz w:val="18"/>
      <w:szCs w:val="20"/>
    </w:rPr>
  </w:style>
  <w:style w:type="paragraph" w:customStyle="1" w:styleId="503">
    <w:name w:val="单元格左对齐"/>
    <w:basedOn w:val="1"/>
    <w:unhideWhenUsed/>
    <w:qFormat/>
    <w:uiPriority w:val="0"/>
    <w:pPr>
      <w:adjustRightInd/>
      <w:spacing w:line="360" w:lineRule="auto"/>
    </w:pPr>
    <w:rPr>
      <w:sz w:val="24"/>
    </w:rPr>
  </w:style>
  <w:style w:type="paragraph" w:customStyle="1" w:styleId="504">
    <w:name w:val="_Style 3"/>
    <w:basedOn w:val="1"/>
    <w:unhideWhenUsed/>
    <w:qFormat/>
    <w:uiPriority w:val="0"/>
    <w:pPr>
      <w:adjustRightInd/>
      <w:ind w:firstLine="420" w:firstLineChars="200"/>
    </w:pPr>
    <w:rPr>
      <w:rFonts w:eastAsia="仿宋_GB2312"/>
      <w:sz w:val="28"/>
    </w:rPr>
  </w:style>
  <w:style w:type="paragraph" w:customStyle="1" w:styleId="505">
    <w:name w:val="font6"/>
    <w:basedOn w:val="1"/>
    <w:unhideWhenUsed/>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 Char1 Char2"/>
    <w:basedOn w:val="1"/>
    <w:unhideWhenUsed/>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07">
    <w:name w:val="TOC 标题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8">
    <w:name w:val="Char3 Char Char Char1"/>
    <w:basedOn w:val="1"/>
    <w:unhideWhenUsed/>
    <w:qFormat/>
    <w:uiPriority w:val="6"/>
    <w:pPr>
      <w:widowControl/>
      <w:adjustRightInd/>
      <w:spacing w:after="160" w:line="240" w:lineRule="exact"/>
      <w:jc w:val="left"/>
    </w:pPr>
    <w:rPr>
      <w:szCs w:val="20"/>
    </w:rPr>
  </w:style>
  <w:style w:type="paragraph" w:customStyle="1" w:styleId="509">
    <w:name w:val="Char Char Char Char Char Char11"/>
    <w:basedOn w:val="1"/>
    <w:unhideWhenUsed/>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10">
    <w:name w:val="数字标题3"/>
    <w:basedOn w:val="4"/>
    <w:next w:val="1"/>
    <w:unhideWhenUsed/>
    <w:qFormat/>
    <w:uiPriority w:val="0"/>
    <w:pPr>
      <w:spacing w:line="240" w:lineRule="auto"/>
    </w:pPr>
    <w:rPr>
      <w:sz w:val="28"/>
      <w:szCs w:val="28"/>
    </w:rPr>
  </w:style>
  <w:style w:type="paragraph" w:customStyle="1" w:styleId="511">
    <w:name w:val="xl70"/>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2">
    <w:name w:val="样式1"/>
    <w:basedOn w:val="1"/>
    <w:unhideWhenUsed/>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13">
    <w:name w:val="Char2"/>
    <w:basedOn w:val="1"/>
    <w:unhideWhenUsed/>
    <w:qFormat/>
    <w:uiPriority w:val="0"/>
    <w:rPr>
      <w:rFonts w:ascii="仿宋_GB2312" w:eastAsia="仿宋_GB2312"/>
      <w:b/>
      <w:sz w:val="32"/>
      <w:szCs w:val="32"/>
    </w:rPr>
  </w:style>
  <w:style w:type="paragraph" w:customStyle="1" w:styleId="514">
    <w:name w:val="Char Char1 Char Char Char Char Char Char1"/>
    <w:basedOn w:val="1"/>
    <w:unhideWhenUsed/>
    <w:qFormat/>
    <w:uiPriority w:val="0"/>
    <w:rPr>
      <w:rFonts w:ascii="仿宋_GB2312" w:eastAsia="仿宋_GB2312"/>
      <w:b/>
      <w:sz w:val="32"/>
      <w:szCs w:val="20"/>
    </w:rPr>
  </w:style>
  <w:style w:type="paragraph" w:customStyle="1" w:styleId="515">
    <w:name w:val="Char Char1 Char Char Char"/>
    <w:basedOn w:val="1"/>
    <w:unhideWhenUsed/>
    <w:qFormat/>
    <w:uiPriority w:val="0"/>
    <w:rPr>
      <w:rFonts w:ascii="仿宋_GB2312" w:eastAsia="仿宋_GB2312"/>
      <w:b/>
      <w:sz w:val="32"/>
      <w:szCs w:val="20"/>
    </w:rPr>
  </w:style>
  <w:style w:type="paragraph" w:customStyle="1" w:styleId="516">
    <w:name w:val="xl77"/>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标题 2 + 宋体 左侧:  1.76 厘米 首行缩进:  0 厘米"/>
    <w:basedOn w:val="2"/>
    <w:unhideWhenUsed/>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18">
    <w:name w:val="Char2 Char Char Char2"/>
    <w:basedOn w:val="1"/>
    <w:unhideWhenUsed/>
    <w:qFormat/>
    <w:uiPriority w:val="0"/>
    <w:rPr>
      <w:rFonts w:ascii="仿宋_GB2312" w:eastAsia="仿宋_GB2312"/>
      <w:b/>
      <w:sz w:val="32"/>
      <w:szCs w:val="32"/>
    </w:rPr>
  </w:style>
  <w:style w:type="paragraph" w:customStyle="1" w:styleId="519">
    <w:name w:val="tabletext"/>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520">
    <w:name w:val="List Paragraph1"/>
    <w:basedOn w:val="1"/>
    <w:unhideWhenUsed/>
    <w:qFormat/>
    <w:uiPriority w:val="0"/>
    <w:pPr>
      <w:spacing w:line="360" w:lineRule="auto"/>
      <w:ind w:firstLine="200" w:firstLineChars="200"/>
    </w:pPr>
    <w:rPr>
      <w:rFonts w:eastAsia="楷体_GB2312" w:cs="Lucida Sans"/>
      <w:sz w:val="24"/>
    </w:rPr>
  </w:style>
  <w:style w:type="paragraph" w:customStyle="1" w:styleId="521">
    <w:name w:val="封面表格文本"/>
    <w:basedOn w:val="1"/>
    <w:unhideWhenUsed/>
    <w:qFormat/>
    <w:uiPriority w:val="0"/>
    <w:pPr>
      <w:autoSpaceDE w:val="0"/>
      <w:autoSpaceDN w:val="0"/>
      <w:ind w:firstLine="200" w:firstLineChars="200"/>
      <w:jc w:val="center"/>
    </w:pPr>
    <w:rPr>
      <w:rFonts w:ascii="Arial" w:hAnsi="Arial"/>
      <w:kern w:val="0"/>
      <w:szCs w:val="21"/>
    </w:rPr>
  </w:style>
  <w:style w:type="paragraph" w:customStyle="1" w:styleId="522">
    <w:name w:val="表格标题1"/>
    <w:basedOn w:val="1"/>
    <w:unhideWhenUsed/>
    <w:qFormat/>
    <w:uiPriority w:val="0"/>
    <w:pPr>
      <w:adjustRightInd/>
      <w:spacing w:line="360" w:lineRule="auto"/>
      <w:jc w:val="center"/>
    </w:pPr>
    <w:rPr>
      <w:rFonts w:ascii="宋体" w:hAnsi="宋体" w:cs="宋体"/>
      <w:b/>
      <w:bCs/>
      <w:color w:val="000000"/>
      <w:sz w:val="24"/>
      <w:szCs w:val="21"/>
    </w:rPr>
  </w:style>
  <w:style w:type="paragraph" w:customStyle="1" w:styleId="523">
    <w:name w:val="标题3"/>
    <w:basedOn w:val="4"/>
    <w:next w:val="55"/>
    <w:unhideWhenUsed/>
    <w:qFormat/>
    <w:uiPriority w:val="0"/>
    <w:pPr>
      <w:tabs>
        <w:tab w:val="clear" w:pos="900"/>
      </w:tabs>
      <w:spacing w:after="0" w:line="360" w:lineRule="auto"/>
    </w:pPr>
    <w:rPr>
      <w:rFonts w:ascii="仿宋" w:hAnsi="仿宋" w:eastAsia="仿宋" w:cs="仿宋"/>
    </w:rPr>
  </w:style>
  <w:style w:type="paragraph" w:customStyle="1" w:styleId="524">
    <w:name w:val="Char1 Char Char Char3"/>
    <w:basedOn w:val="1"/>
    <w:unhideWhenUsed/>
    <w:qFormat/>
    <w:uiPriority w:val="0"/>
    <w:pPr>
      <w:adjustRightInd/>
      <w:ind w:firstLine="200" w:firstLineChars="200"/>
    </w:pPr>
    <w:rPr>
      <w:rFonts w:ascii="Tahoma" w:hAnsi="Tahoma"/>
      <w:sz w:val="24"/>
      <w:szCs w:val="20"/>
    </w:rPr>
  </w:style>
  <w:style w:type="paragraph" w:customStyle="1" w:styleId="525">
    <w:name w:val="My正文"/>
    <w:basedOn w:val="1"/>
    <w:unhideWhenUsed/>
    <w:qFormat/>
    <w:uiPriority w:val="0"/>
    <w:pPr>
      <w:spacing w:before="120" w:line="360" w:lineRule="auto"/>
      <w:ind w:firstLine="567"/>
    </w:pPr>
    <w:rPr>
      <w:rFonts w:ascii="Arial" w:hAnsi="Arial"/>
      <w:sz w:val="20"/>
      <w:szCs w:val="20"/>
    </w:rPr>
  </w:style>
  <w:style w:type="paragraph" w:customStyle="1" w:styleId="526">
    <w:name w:val="GP正文(首行缩进)"/>
    <w:basedOn w:val="1"/>
    <w:unhideWhenUsed/>
    <w:qFormat/>
    <w:uiPriority w:val="0"/>
    <w:pPr>
      <w:adjustRightInd/>
      <w:spacing w:line="360" w:lineRule="auto"/>
      <w:ind w:firstLine="200" w:firstLineChars="200"/>
    </w:pPr>
    <w:rPr>
      <w:rFonts w:eastAsia="仿宋_GB2312"/>
      <w:sz w:val="28"/>
      <w:szCs w:val="21"/>
    </w:rPr>
  </w:style>
  <w:style w:type="paragraph" w:customStyle="1" w:styleId="527">
    <w:name w:val="正文文字缩进项目"/>
    <w:basedOn w:val="26"/>
    <w:unhideWhenUsed/>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28">
    <w:name w:val="默认段落字体 Para Char Char Char Char Char Char Char Char Char Char Char Char Char Char Char Char Char Char Char"/>
    <w:basedOn w:val="1"/>
    <w:unhideWhenUsed/>
    <w:qFormat/>
    <w:uiPriority w:val="0"/>
    <w:rPr>
      <w:rFonts w:ascii="Tahoma" w:hAnsi="Tahoma"/>
      <w:sz w:val="24"/>
      <w:szCs w:val="20"/>
    </w:rPr>
  </w:style>
  <w:style w:type="paragraph" w:customStyle="1" w:styleId="529">
    <w:name w:val="数字标题6"/>
    <w:basedOn w:val="7"/>
    <w:next w:val="1"/>
    <w:unhideWhenUsed/>
    <w:qFormat/>
    <w:uiPriority w:val="0"/>
    <w:pPr>
      <w:tabs>
        <w:tab w:val="left" w:pos="1080"/>
        <w:tab w:val="clear" w:pos="1152"/>
      </w:tabs>
      <w:ind w:left="1080" w:hanging="1080"/>
    </w:pPr>
    <w:rPr>
      <w:rFonts w:ascii="Times New Roman" w:hAnsi="Times New Roman" w:eastAsia="宋体"/>
      <w:i/>
    </w:rPr>
  </w:style>
  <w:style w:type="paragraph" w:customStyle="1" w:styleId="530">
    <w:name w:val="Char Char11 Char Char Char Char Char Char Char Char Char Char Char Char Char2"/>
    <w:basedOn w:val="1"/>
    <w:unhideWhenUsed/>
    <w:qFormat/>
    <w:uiPriority w:val="0"/>
    <w:pPr>
      <w:adjustRightInd/>
      <w:spacing w:line="360" w:lineRule="auto"/>
    </w:pPr>
    <w:rPr>
      <w:rFonts w:ascii="Arial" w:hAnsi="Arial" w:eastAsia="黑体"/>
      <w:snapToGrid w:val="0"/>
      <w:kern w:val="0"/>
      <w:sz w:val="20"/>
      <w:szCs w:val="21"/>
    </w:rPr>
  </w:style>
  <w:style w:type="paragraph" w:customStyle="1" w:styleId="531">
    <w:name w:val="trademark"/>
    <w:unhideWhenUsed/>
    <w:qFormat/>
    <w:uiPriority w:val="0"/>
    <w:pPr>
      <w:spacing w:after="60"/>
    </w:pPr>
    <w:rPr>
      <w:rFonts w:ascii="Futura Bk" w:hAnsi="Futura Bk" w:eastAsia="宋体" w:cs="Times New Roman"/>
      <w:sz w:val="15"/>
      <w:lang w:val="en-US" w:eastAsia="en-US" w:bidi="ar-SA"/>
    </w:rPr>
  </w:style>
  <w:style w:type="paragraph" w:customStyle="1" w:styleId="532">
    <w:name w:val="默认段落样式"/>
    <w:basedOn w:val="385"/>
    <w:unhideWhenUsed/>
    <w:qFormat/>
    <w:uiPriority w:val="0"/>
    <w:pPr>
      <w:spacing w:before="0"/>
      <w:ind w:firstLine="480"/>
      <w:outlineLvl w:val="2"/>
    </w:pPr>
    <w:rPr>
      <w:rFonts w:ascii="仿宋_GB2312" w:hAnsi="宋体" w:eastAsia="仿宋_GB2312"/>
      <w:color w:val="000000"/>
      <w:szCs w:val="24"/>
    </w:rPr>
  </w:style>
  <w:style w:type="paragraph" w:customStyle="1" w:styleId="533">
    <w:name w:val="样式 样式2 + 左侧:  1 字符 右侧:  1 字符"/>
    <w:basedOn w:val="534"/>
    <w:unhideWhenUsed/>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34">
    <w:name w:val="样式2"/>
    <w:basedOn w:val="1"/>
    <w:unhideWhenUsed/>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35">
    <w:name w:val="Char Char Char 字元 字元"/>
    <w:basedOn w:val="1"/>
    <w:unhideWhenUsed/>
    <w:qFormat/>
    <w:uiPriority w:val="0"/>
    <w:pPr>
      <w:adjustRightInd/>
      <w:spacing w:line="360" w:lineRule="auto"/>
      <w:ind w:firstLine="200" w:firstLineChars="200"/>
    </w:pPr>
    <w:rPr>
      <w:szCs w:val="20"/>
    </w:rPr>
  </w:style>
  <w:style w:type="paragraph" w:customStyle="1" w:styleId="536">
    <w:name w:val="MM Topic 4"/>
    <w:basedOn w:val="5"/>
    <w:unhideWhenUsed/>
    <w:qFormat/>
    <w:uiPriority w:val="0"/>
    <w:pPr>
      <w:tabs>
        <w:tab w:val="left" w:pos="2100"/>
        <w:tab w:val="clear" w:pos="864"/>
      </w:tabs>
      <w:adjustRightInd/>
      <w:ind w:left="2100" w:hanging="420"/>
    </w:pPr>
    <w:rPr>
      <w:lang w:val="en-US"/>
    </w:rPr>
  </w:style>
  <w:style w:type="paragraph" w:customStyle="1" w:styleId="537">
    <w:name w:val="U_编号2"/>
    <w:basedOn w:val="1"/>
    <w:unhideWhenUsed/>
    <w:qFormat/>
    <w:uiPriority w:val="0"/>
    <w:pPr>
      <w:tabs>
        <w:tab w:val="left" w:pos="785"/>
      </w:tabs>
      <w:adjustRightInd/>
      <w:spacing w:beforeLines="10" w:afterLines="10" w:line="300" w:lineRule="auto"/>
    </w:pPr>
    <w:rPr>
      <w:sz w:val="24"/>
    </w:rPr>
  </w:style>
  <w:style w:type="paragraph" w:customStyle="1" w:styleId="538">
    <w:name w:val="说明"/>
    <w:basedOn w:val="1"/>
    <w:unhideWhenUsed/>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39">
    <w:name w:val="默认段落字体 Para Char Char Char1 Char"/>
    <w:basedOn w:val="1"/>
    <w:unhideWhenUsed/>
    <w:qFormat/>
    <w:uiPriority w:val="0"/>
    <w:pPr>
      <w:spacing w:line="240" w:lineRule="atLeast"/>
      <w:ind w:left="420" w:firstLine="420"/>
    </w:pPr>
    <w:rPr>
      <w:sz w:val="24"/>
    </w:rPr>
  </w:style>
  <w:style w:type="paragraph" w:customStyle="1" w:styleId="540">
    <w:name w:val="样式 首行缩进:  2 字符"/>
    <w:basedOn w:val="1"/>
    <w:unhideWhenUsed/>
    <w:qFormat/>
    <w:uiPriority w:val="0"/>
    <w:pPr>
      <w:snapToGrid w:val="0"/>
      <w:spacing w:line="360" w:lineRule="auto"/>
    </w:pPr>
    <w:rPr>
      <w:rFonts w:ascii="仿宋_GB2312" w:hAnsi="宋体" w:eastAsia="仿宋_GB2312" w:cs="宋体"/>
      <w:color w:val="000000"/>
      <w:kern w:val="0"/>
      <w:sz w:val="28"/>
      <w:szCs w:val="21"/>
    </w:rPr>
  </w:style>
  <w:style w:type="paragraph" w:customStyle="1" w:styleId="541">
    <w:name w:val="RFI Heading 2nd Level"/>
    <w:basedOn w:val="1"/>
    <w:unhideWhenUsed/>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42">
    <w:name w:val="Char2 Char Char Char"/>
    <w:basedOn w:val="1"/>
    <w:unhideWhenUsed/>
    <w:qFormat/>
    <w:uiPriority w:val="0"/>
    <w:rPr>
      <w:rFonts w:ascii="仿宋_GB2312" w:eastAsia="仿宋_GB2312"/>
      <w:b/>
      <w:sz w:val="32"/>
      <w:szCs w:val="32"/>
    </w:rPr>
  </w:style>
  <w:style w:type="paragraph" w:customStyle="1" w:styleId="543">
    <w:name w:val="xl93"/>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4">
    <w:name w:val="font5"/>
    <w:basedOn w:val="1"/>
    <w:unhideWhenUsed/>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45">
    <w:name w:val="Char1 Char Char Char Char Char Char Char Char Char"/>
    <w:basedOn w:val="1"/>
    <w:unhideWhenUsed/>
    <w:qFormat/>
    <w:uiPriority w:val="0"/>
    <w:pPr>
      <w:adjustRightInd/>
      <w:spacing w:before="240" w:after="120" w:line="288" w:lineRule="auto"/>
      <w:ind w:firstLine="200" w:firstLineChars="200"/>
      <w:jc w:val="left"/>
    </w:pPr>
    <w:rPr>
      <w:rFonts w:ascii="Tahoma" w:hAnsi="Tahoma"/>
      <w:sz w:val="24"/>
    </w:rPr>
  </w:style>
  <w:style w:type="paragraph" w:customStyle="1" w:styleId="546">
    <w:name w:val="Char Char Char Char Char Char Char1"/>
    <w:basedOn w:val="1"/>
    <w:unhideWhenUsed/>
    <w:qFormat/>
    <w:uiPriority w:val="6"/>
    <w:rPr>
      <w:rFonts w:ascii="仿宋_GB2312" w:eastAsia="仿宋_GB2312"/>
      <w:b/>
      <w:sz w:val="32"/>
      <w:szCs w:val="32"/>
    </w:rPr>
  </w:style>
  <w:style w:type="paragraph" w:customStyle="1" w:styleId="547">
    <w:name w:val="xl40"/>
    <w:basedOn w:val="1"/>
    <w:unhideWhenUsed/>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48">
    <w:name w:val="Char Char11 Char Char Char Char Char Char Char Char Char Char Char Char Char Char Char Char Char1"/>
    <w:basedOn w:val="1"/>
    <w:unhideWhenUsed/>
    <w:qFormat/>
    <w:uiPriority w:val="0"/>
    <w:pPr>
      <w:adjustRightInd/>
      <w:spacing w:line="360" w:lineRule="auto"/>
    </w:pPr>
    <w:rPr>
      <w:rFonts w:ascii="Arial" w:hAnsi="Arial" w:eastAsia="黑体" w:cs="Arial"/>
      <w:snapToGrid w:val="0"/>
      <w:kern w:val="0"/>
      <w:szCs w:val="21"/>
    </w:rPr>
  </w:style>
  <w:style w:type="paragraph" w:customStyle="1" w:styleId="549">
    <w:name w:val="text-tag"/>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50">
    <w:name w:val="±íÑùÊ½"/>
    <w:basedOn w:val="1"/>
    <w:unhideWhenUsed/>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51">
    <w:name w:val="方形箭头"/>
    <w:basedOn w:val="1"/>
    <w:unhideWhenUsed/>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52">
    <w:name w:val="xl24"/>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3">
    <w:name w:val="xl94"/>
    <w:basedOn w:val="1"/>
    <w:unhideWhenUsed/>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5">
    <w:name w:val="__正文"/>
    <w:unhideWhenUsed/>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56">
    <w:name w:val="font13"/>
    <w:basedOn w:val="1"/>
    <w:unhideWhenUsed/>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7">
    <w:name w:val="文章附标题"/>
    <w:basedOn w:val="1"/>
    <w:unhideWhenUsed/>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58">
    <w:name w:val="样式 仿宋_GB2312 三号 加粗 黑色 居中 行距: 1.5 倍行距"/>
    <w:basedOn w:val="1"/>
    <w:unhideWhenUsed/>
    <w:qFormat/>
    <w:uiPriority w:val="0"/>
    <w:pPr>
      <w:spacing w:line="360" w:lineRule="auto"/>
      <w:jc w:val="center"/>
    </w:pPr>
    <w:rPr>
      <w:rFonts w:ascii="仿宋_GB2312" w:eastAsia="仿宋_GB2312" w:cs="宋体"/>
      <w:b/>
      <w:bCs/>
      <w:color w:val="000000"/>
      <w:sz w:val="28"/>
      <w:szCs w:val="20"/>
    </w:rPr>
  </w:style>
  <w:style w:type="paragraph" w:customStyle="1" w:styleId="559">
    <w:name w:val="button"/>
    <w:basedOn w:val="1"/>
    <w:unhideWhenUsed/>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0">
    <w:name w:val="Char1 Char Char Char Char Char Char Char Char Char Char Char1 Char Char Char Char Char Char Char Char Char Char Char Char Char Char1 Char Char Char Char1"/>
    <w:basedOn w:val="1"/>
    <w:unhideWhenUsed/>
    <w:qFormat/>
    <w:uiPriority w:val="0"/>
    <w:pPr>
      <w:spacing w:line="360" w:lineRule="auto"/>
    </w:pPr>
    <w:rPr>
      <w:kern w:val="0"/>
      <w:sz w:val="24"/>
      <w:szCs w:val="20"/>
    </w:rPr>
  </w:style>
  <w:style w:type="paragraph" w:customStyle="1" w:styleId="561">
    <w:name w:val="有符号正文"/>
    <w:basedOn w:val="1"/>
    <w:unhideWhenUsed/>
    <w:qFormat/>
    <w:uiPriority w:val="0"/>
    <w:pPr>
      <w:adjustRightInd/>
      <w:spacing w:line="400" w:lineRule="exact"/>
      <w:ind w:firstLine="200" w:firstLineChars="200"/>
    </w:pPr>
    <w:rPr>
      <w:rFonts w:ascii="Arial" w:hAnsi="Arial"/>
    </w:rPr>
  </w:style>
  <w:style w:type="paragraph" w:customStyle="1" w:styleId="562">
    <w:name w:val="Preformatted"/>
    <w:basedOn w:val="1"/>
    <w:unhideWhenUsed/>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563">
    <w:name w:val="数字标题4"/>
    <w:basedOn w:val="5"/>
    <w:unhideWhenUsed/>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64">
    <w:name w:val="正文，首行缩进:  2 字符"/>
    <w:unhideWhenUsed/>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565">
    <w:name w:val="xl38"/>
    <w:basedOn w:val="1"/>
    <w:unhideWhenUsed/>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6">
    <w:name w:val="p0"/>
    <w:basedOn w:val="1"/>
    <w:unhideWhenUsed/>
    <w:qFormat/>
    <w:uiPriority w:val="0"/>
    <w:pPr>
      <w:widowControl/>
      <w:adjustRightInd/>
    </w:pPr>
    <w:rPr>
      <w:kern w:val="0"/>
      <w:szCs w:val="21"/>
    </w:rPr>
  </w:style>
  <w:style w:type="paragraph" w:customStyle="1" w:styleId="567">
    <w:name w:val="样式1 + (中宋体"/>
    <w:basedOn w:val="512"/>
    <w:unhideWhenUsed/>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68">
    <w:name w:val="gjt_2"/>
    <w:next w:val="1"/>
    <w:unhideWhenUsed/>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69">
    <w:name w:val="样式 标题 2H2h2Underrubrik1prop2l2Chapter Titlesect 1.2DO NO..."/>
    <w:basedOn w:val="2"/>
    <w:unhideWhenUsed/>
    <w:qFormat/>
    <w:uiPriority w:val="0"/>
    <w:pPr>
      <w:spacing w:before="120" w:after="120"/>
      <w:ind w:left="425" w:hanging="425"/>
    </w:pPr>
    <w:rPr>
      <w:rFonts w:ascii="微软雅黑" w:hAnsi="微软雅黑" w:eastAsia="微软雅黑" w:cs="宋体"/>
      <w:szCs w:val="20"/>
      <w:lang w:val="en-US"/>
    </w:rPr>
  </w:style>
  <w:style w:type="paragraph" w:customStyle="1" w:styleId="570">
    <w:name w:val="Table Paragraph"/>
    <w:basedOn w:val="1"/>
    <w:unhideWhenUsed/>
    <w:qFormat/>
    <w:uiPriority w:val="0"/>
    <w:pPr>
      <w:adjustRightInd/>
      <w:jc w:val="left"/>
    </w:pPr>
    <w:rPr>
      <w:rFonts w:ascii="Calibri" w:hAnsi="Calibri"/>
      <w:kern w:val="0"/>
      <w:sz w:val="22"/>
      <w:szCs w:val="22"/>
      <w:lang w:eastAsia="en-US"/>
    </w:rPr>
  </w:style>
  <w:style w:type="paragraph" w:customStyle="1" w:styleId="571">
    <w:name w:val="Z5"/>
    <w:basedOn w:val="1"/>
    <w:next w:val="1"/>
    <w:unhideWhenUsed/>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_标题2"/>
    <w:basedOn w:val="555"/>
    <w:next w:val="555"/>
    <w:unhideWhenUsed/>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573">
    <w:name w:val="五级无标题条"/>
    <w:basedOn w:val="1"/>
    <w:unhideWhenUsed/>
    <w:qFormat/>
    <w:uiPriority w:val="0"/>
    <w:pPr>
      <w:adjustRightInd/>
    </w:pPr>
  </w:style>
  <w:style w:type="paragraph" w:customStyle="1" w:styleId="574">
    <w:name w:val="xl78"/>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样式9"/>
    <w:basedOn w:val="1"/>
    <w:unhideWhenUsed/>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6">
    <w:name w:val="MM Title"/>
    <w:basedOn w:val="61"/>
    <w:unhideWhenUsed/>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577">
    <w:name w:val="列出段落3"/>
    <w:basedOn w:val="1"/>
    <w:unhideWhenUsed/>
    <w:qFormat/>
    <w:uiPriority w:val="34"/>
    <w:pPr>
      <w:adjustRightInd/>
      <w:spacing w:line="360" w:lineRule="auto"/>
      <w:ind w:firstLine="420" w:firstLineChars="200"/>
    </w:pPr>
    <w:rPr>
      <w:rFonts w:ascii="Calibri" w:hAnsi="Calibri"/>
      <w:sz w:val="24"/>
      <w:szCs w:val="22"/>
    </w:rPr>
  </w:style>
  <w:style w:type="paragraph" w:customStyle="1" w:styleId="578">
    <w:name w:val="Char Char11 Char Char Char Char Char Char Char Char Char Char Char Char Char1"/>
    <w:basedOn w:val="1"/>
    <w:unhideWhenUsed/>
    <w:qFormat/>
    <w:uiPriority w:val="0"/>
    <w:pPr>
      <w:adjustRightInd/>
      <w:spacing w:line="360" w:lineRule="auto"/>
    </w:pPr>
    <w:rPr>
      <w:rFonts w:ascii="Arial" w:hAnsi="Arial" w:eastAsia="黑体" w:cs="Arial"/>
      <w:snapToGrid w:val="0"/>
      <w:kern w:val="0"/>
      <w:szCs w:val="21"/>
    </w:rPr>
  </w:style>
  <w:style w:type="paragraph" w:customStyle="1" w:styleId="579">
    <w:name w:val="Char31"/>
    <w:basedOn w:val="1"/>
    <w:unhideWhenUsed/>
    <w:qFormat/>
    <w:uiPriority w:val="0"/>
    <w:pPr>
      <w:adjustRightInd/>
    </w:pPr>
    <w:rPr>
      <w:rFonts w:ascii="仿宋_GB2312" w:eastAsia="仿宋_GB2312"/>
      <w:b/>
      <w:sz w:val="32"/>
      <w:szCs w:val="32"/>
    </w:rPr>
  </w:style>
  <w:style w:type="paragraph" w:customStyle="1" w:styleId="580">
    <w:name w:val="_正文段落"/>
    <w:basedOn w:val="1"/>
    <w:unhideWhenUsed/>
    <w:qFormat/>
    <w:uiPriority w:val="0"/>
    <w:pPr>
      <w:adjustRightInd/>
      <w:ind w:firstLine="560"/>
    </w:pPr>
    <w:rPr>
      <w:rFonts w:ascii="仿宋_GB2312" w:hAnsi="仿宋" w:eastAsia="仿宋_GB2312"/>
      <w:kern w:val="0"/>
      <w:sz w:val="28"/>
      <w:szCs w:val="28"/>
    </w:rPr>
  </w:style>
  <w:style w:type="paragraph" w:customStyle="1" w:styleId="581">
    <w:name w:val="部分1"/>
    <w:basedOn w:val="1"/>
    <w:semiHidden/>
    <w:unhideWhenUsed/>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2">
    <w:name w:val="Char Char Char"/>
    <w:basedOn w:val="1"/>
    <w:unhideWhenUsed/>
    <w:qFormat/>
    <w:uiPriority w:val="0"/>
    <w:rPr>
      <w:rFonts w:ascii="Tahoma" w:hAnsi="Tahoma"/>
      <w:sz w:val="24"/>
      <w:szCs w:val="20"/>
    </w:rPr>
  </w:style>
  <w:style w:type="paragraph" w:customStyle="1" w:styleId="583">
    <w:name w:val="xl68"/>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84">
    <w:name w:val="正文 大标"/>
    <w:basedOn w:val="1"/>
    <w:unhideWhenUsed/>
    <w:qFormat/>
    <w:uiPriority w:val="0"/>
    <w:pPr>
      <w:tabs>
        <w:tab w:val="left" w:pos="0"/>
      </w:tabs>
      <w:adjustRightInd/>
      <w:spacing w:line="300" w:lineRule="auto"/>
      <w:ind w:left="1021"/>
    </w:pPr>
    <w:rPr>
      <w:rFonts w:ascii="仿宋" w:hAnsi="Calibri" w:eastAsia="仿宋"/>
      <w:sz w:val="24"/>
      <w:szCs w:val="20"/>
    </w:rPr>
  </w:style>
  <w:style w:type="paragraph" w:customStyle="1" w:styleId="585">
    <w:name w:val="列出段落*"/>
    <w:basedOn w:val="1"/>
    <w:unhideWhenUsed/>
    <w:qFormat/>
    <w:uiPriority w:val="0"/>
    <w:pPr>
      <w:adjustRightInd/>
      <w:spacing w:line="360" w:lineRule="auto"/>
      <w:ind w:firstLine="200"/>
    </w:pPr>
    <w:rPr>
      <w:rFonts w:eastAsia="楷体_GB2312" w:cs="Lucida Sans Unicode"/>
      <w:color w:val="000000"/>
      <w:kern w:val="1"/>
      <w:sz w:val="24"/>
    </w:rPr>
  </w:style>
  <w:style w:type="paragraph" w:customStyle="1" w:styleId="586">
    <w:name w:val="Char23"/>
    <w:basedOn w:val="1"/>
    <w:unhideWhenUsed/>
    <w:qFormat/>
    <w:uiPriority w:val="0"/>
    <w:rPr>
      <w:rFonts w:ascii="仿宋_GB2312" w:eastAsia="仿宋_GB2312"/>
      <w:b/>
      <w:sz w:val="32"/>
      <w:szCs w:val="32"/>
    </w:rPr>
  </w:style>
  <w:style w:type="paragraph" w:customStyle="1" w:styleId="587">
    <w:name w:val="4"/>
    <w:basedOn w:val="1"/>
    <w:next w:val="39"/>
    <w:unhideWhenUsed/>
    <w:qFormat/>
    <w:uiPriority w:val="0"/>
    <w:pPr>
      <w:spacing w:after="120" w:line="480" w:lineRule="auto"/>
      <w:ind w:left="420" w:leftChars="200"/>
    </w:pPr>
    <w:rPr>
      <w:sz w:val="24"/>
      <w:szCs w:val="20"/>
    </w:rPr>
  </w:style>
  <w:style w:type="paragraph" w:customStyle="1" w:styleId="588">
    <w:name w:val="f9a style88 f9a"/>
    <w:basedOn w:val="1"/>
    <w:unhideWhenUsed/>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89">
    <w:name w:val="Bullet with text 4"/>
    <w:basedOn w:val="1"/>
    <w:unhideWhenUsed/>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90">
    <w:name w:val="3级标题"/>
    <w:basedOn w:val="464"/>
    <w:unhideWhenUsed/>
    <w:qFormat/>
    <w:uiPriority w:val="0"/>
    <w:pPr>
      <w:outlineLvl w:val="2"/>
    </w:pPr>
  </w:style>
  <w:style w:type="paragraph" w:customStyle="1" w:styleId="591">
    <w:name w:val="默认段落字体 Para Char Char Char Char Char Char Char Char Char Char"/>
    <w:basedOn w:val="1"/>
    <w:unhideWhenUsed/>
    <w:qFormat/>
    <w:uiPriority w:val="0"/>
    <w:pPr>
      <w:adjustRightInd/>
    </w:pPr>
    <w:rPr>
      <w:rFonts w:ascii="Tahoma" w:hAnsi="Tahoma"/>
      <w:color w:val="000000"/>
      <w:sz w:val="24"/>
      <w:szCs w:val="20"/>
    </w:rPr>
  </w:style>
  <w:style w:type="paragraph" w:customStyle="1" w:styleId="592">
    <w:name w:val="xl81"/>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Char6"/>
    <w:basedOn w:val="1"/>
    <w:unhideWhenUsed/>
    <w:qFormat/>
    <w:uiPriority w:val="0"/>
    <w:rPr>
      <w:rFonts w:ascii="仿宋_GB2312" w:eastAsia="仿宋_GB2312"/>
      <w:b/>
      <w:sz w:val="32"/>
      <w:szCs w:val="32"/>
    </w:rPr>
  </w:style>
  <w:style w:type="paragraph" w:customStyle="1" w:styleId="594">
    <w:name w:val="正文文字表格居中"/>
    <w:basedOn w:val="1"/>
    <w:next w:val="58"/>
    <w:unhideWhenUsed/>
    <w:qFormat/>
    <w:uiPriority w:val="0"/>
    <w:pPr>
      <w:snapToGrid w:val="0"/>
      <w:spacing w:line="360" w:lineRule="auto"/>
    </w:pPr>
    <w:rPr>
      <w:rFonts w:ascii="宋体"/>
      <w:b/>
      <w:sz w:val="24"/>
      <w:szCs w:val="20"/>
    </w:rPr>
  </w:style>
  <w:style w:type="paragraph" w:customStyle="1" w:styleId="595">
    <w:name w:val="Char Char Char Char11"/>
    <w:basedOn w:val="1"/>
    <w:unhideWhenUsed/>
    <w:qFormat/>
    <w:uiPriority w:val="0"/>
    <w:rPr>
      <w:rFonts w:ascii="Tahoma" w:hAnsi="Tahoma"/>
      <w:sz w:val="24"/>
      <w:szCs w:val="20"/>
    </w:rPr>
  </w:style>
  <w:style w:type="paragraph" w:customStyle="1" w:styleId="596">
    <w:name w:val="正文（标题三）"/>
    <w:basedOn w:val="1"/>
    <w:unhideWhenUsed/>
    <w:qFormat/>
    <w:uiPriority w:val="0"/>
    <w:pPr>
      <w:spacing w:line="360" w:lineRule="auto"/>
      <w:ind w:firstLine="200" w:firstLineChars="200"/>
    </w:pPr>
    <w:rPr>
      <w:sz w:val="24"/>
    </w:rPr>
  </w:style>
  <w:style w:type="paragraph" w:customStyle="1" w:styleId="597">
    <w:name w:val="MM Topic 5"/>
    <w:basedOn w:val="6"/>
    <w:unhideWhenUsed/>
    <w:qFormat/>
    <w:uiPriority w:val="0"/>
    <w:pPr>
      <w:tabs>
        <w:tab w:val="left" w:pos="2520"/>
        <w:tab w:val="clear" w:pos="1008"/>
      </w:tabs>
      <w:adjustRightInd/>
      <w:ind w:left="2520" w:hanging="420"/>
    </w:pPr>
  </w:style>
  <w:style w:type="paragraph" w:customStyle="1" w:styleId="598">
    <w:name w:val="Test2"/>
    <w:basedOn w:val="2"/>
    <w:unhideWhenUsed/>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99">
    <w:name w:val="xl89"/>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00">
    <w:name w:val="xl32"/>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样式 宋体 行距: 1.5 倍行距 首行缩进:  2 字符"/>
    <w:basedOn w:val="1"/>
    <w:unhideWhenUsed/>
    <w:qFormat/>
    <w:uiPriority w:val="0"/>
    <w:pPr>
      <w:adjustRightInd/>
      <w:spacing w:line="360" w:lineRule="auto"/>
      <w:ind w:firstLine="420" w:firstLineChars="200"/>
    </w:pPr>
    <w:rPr>
      <w:rFonts w:ascii="宋体" w:hAnsi="宋体"/>
      <w:sz w:val="24"/>
      <w:szCs w:val="20"/>
    </w:rPr>
  </w:style>
  <w:style w:type="paragraph" w:customStyle="1" w:styleId="602">
    <w:name w:val="样式 标题 1章节第一层h1H"/>
    <w:basedOn w:val="3"/>
    <w:unhideWhenUsed/>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3">
    <w:name w:val="正文首行缩进1"/>
    <w:basedOn w:val="23"/>
    <w:unhideWhenUsed/>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04">
    <w:name w:val="标书表格字体格式"/>
    <w:next w:val="605"/>
    <w:unhideWhenUsed/>
    <w:qFormat/>
    <w:uiPriority w:val="0"/>
    <w:rPr>
      <w:rFonts w:ascii="Times New Roman" w:hAnsi="Times New Roman" w:eastAsia="宋体" w:cs="Times New Roman"/>
      <w:kern w:val="2"/>
      <w:sz w:val="21"/>
      <w:szCs w:val="24"/>
      <w:lang w:val="en-US" w:eastAsia="zh-CN" w:bidi="ar-SA"/>
    </w:rPr>
  </w:style>
  <w:style w:type="paragraph" w:customStyle="1" w:styleId="605">
    <w:name w:val="标书正文格式"/>
    <w:unhideWhenUsed/>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6">
    <w:name w:val="Char Char Char Char Char Char Char Char"/>
    <w:basedOn w:val="1"/>
    <w:unhideWhenUsed/>
    <w:qFormat/>
    <w:uiPriority w:val="0"/>
    <w:pPr>
      <w:tabs>
        <w:tab w:val="left" w:pos="360"/>
      </w:tabs>
    </w:pPr>
    <w:rPr>
      <w:sz w:val="24"/>
      <w:szCs w:val="20"/>
    </w:rPr>
  </w:style>
  <w:style w:type="paragraph" w:customStyle="1" w:styleId="607">
    <w:name w:val="Char Char1 Char Char1 Char Char1"/>
    <w:basedOn w:val="1"/>
    <w:unhideWhenUsed/>
    <w:qFormat/>
    <w:uiPriority w:val="0"/>
    <w:pPr>
      <w:tabs>
        <w:tab w:val="left" w:pos="840"/>
      </w:tabs>
      <w:ind w:left="840" w:hanging="420"/>
    </w:pPr>
    <w:rPr>
      <w:rFonts w:ascii="Tahoma" w:hAnsi="Tahoma"/>
      <w:sz w:val="24"/>
    </w:rPr>
  </w:style>
  <w:style w:type="paragraph" w:customStyle="1" w:styleId="608">
    <w:name w:val="四号　首行缩进"/>
    <w:basedOn w:val="1"/>
    <w:unhideWhenUsed/>
    <w:qFormat/>
    <w:uiPriority w:val="0"/>
    <w:pPr>
      <w:adjustRightInd/>
      <w:spacing w:line="360" w:lineRule="auto"/>
    </w:pPr>
    <w:rPr>
      <w:rFonts w:ascii="宋体" w:hAnsi="宋体"/>
      <w:szCs w:val="20"/>
    </w:rPr>
  </w:style>
  <w:style w:type="paragraph" w:customStyle="1" w:styleId="609">
    <w:name w:val="Char Char11 Char Char Char Char Char Char Char Char Char Char Char"/>
    <w:basedOn w:val="1"/>
    <w:unhideWhenUsed/>
    <w:qFormat/>
    <w:uiPriority w:val="0"/>
    <w:pPr>
      <w:adjustRightInd/>
      <w:spacing w:line="360" w:lineRule="auto"/>
    </w:pPr>
    <w:rPr>
      <w:rFonts w:ascii="Arial" w:hAnsi="Arial" w:eastAsia="黑体" w:cs="Arial"/>
      <w:snapToGrid w:val="0"/>
      <w:kern w:val="0"/>
      <w:szCs w:val="21"/>
    </w:rPr>
  </w:style>
  <w:style w:type="paragraph" w:customStyle="1" w:styleId="610">
    <w:name w:val="Char Char11 Char Char Char Char Char Char Char Char Char Char Char Char Char Char Char"/>
    <w:basedOn w:val="1"/>
    <w:unhideWhenUsed/>
    <w:qFormat/>
    <w:uiPriority w:val="0"/>
    <w:pPr>
      <w:adjustRightInd/>
      <w:spacing w:line="360" w:lineRule="auto"/>
    </w:pPr>
    <w:rPr>
      <w:rFonts w:ascii="Arial" w:hAnsi="Arial" w:eastAsia="黑体" w:cs="Arial"/>
      <w:snapToGrid w:val="0"/>
      <w:kern w:val="0"/>
      <w:szCs w:val="21"/>
    </w:rPr>
  </w:style>
  <w:style w:type="paragraph" w:customStyle="1" w:styleId="611">
    <w:name w:val="Char Char Char Char Char Char1 Char"/>
    <w:basedOn w:val="1"/>
    <w:unhideWhenUsed/>
    <w:qFormat/>
    <w:uiPriority w:val="0"/>
    <w:pPr>
      <w:widowControl/>
      <w:spacing w:after="160" w:line="240" w:lineRule="exact"/>
      <w:jc w:val="left"/>
    </w:pPr>
    <w:rPr>
      <w:rFonts w:ascii="Verdana" w:hAnsi="Verdana"/>
      <w:kern w:val="0"/>
      <w:szCs w:val="20"/>
      <w:lang w:eastAsia="en-US"/>
    </w:rPr>
  </w:style>
  <w:style w:type="paragraph" w:customStyle="1" w:styleId="612">
    <w:name w:val="Char Char Char Char Char Char Char Char1"/>
    <w:basedOn w:val="1"/>
    <w:unhideWhenUsed/>
    <w:qFormat/>
    <w:uiPriority w:val="0"/>
    <w:pPr>
      <w:tabs>
        <w:tab w:val="left" w:pos="360"/>
      </w:tabs>
    </w:pPr>
    <w:rPr>
      <w:sz w:val="24"/>
      <w:szCs w:val="20"/>
    </w:rPr>
  </w:style>
  <w:style w:type="paragraph" w:customStyle="1" w:styleId="613">
    <w:name w:val="Char Char1 Char Char Char Char Char Char"/>
    <w:basedOn w:val="1"/>
    <w:unhideWhenUsed/>
    <w:qFormat/>
    <w:uiPriority w:val="0"/>
    <w:rPr>
      <w:rFonts w:ascii="仿宋_GB2312" w:eastAsia="仿宋_GB2312"/>
      <w:b/>
      <w:sz w:val="32"/>
      <w:szCs w:val="20"/>
    </w:rPr>
  </w:style>
  <w:style w:type="paragraph" w:customStyle="1" w:styleId="614">
    <w:name w:val="Char2 Char Char"/>
    <w:basedOn w:val="1"/>
    <w:unhideWhenUsed/>
    <w:qFormat/>
    <w:uiPriority w:val="0"/>
    <w:pPr>
      <w:adjustRightInd/>
    </w:pPr>
    <w:rPr>
      <w:rFonts w:ascii="Tahoma" w:hAnsi="Tahoma"/>
      <w:sz w:val="24"/>
      <w:szCs w:val="20"/>
    </w:rPr>
  </w:style>
  <w:style w:type="paragraph" w:customStyle="1" w:styleId="615">
    <w:name w:val="zTableCellBody"/>
    <w:basedOn w:val="1"/>
    <w:unhideWhenUsed/>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16">
    <w:name w:val="P1"/>
    <w:basedOn w:val="1"/>
    <w:unhideWhenUsed/>
    <w:qFormat/>
    <w:uiPriority w:val="0"/>
    <w:pPr>
      <w:adjustRightInd/>
      <w:spacing w:line="288" w:lineRule="auto"/>
      <w:ind w:firstLine="425" w:firstLineChars="200"/>
    </w:pPr>
  </w:style>
  <w:style w:type="paragraph" w:customStyle="1" w:styleId="617">
    <w:name w:val="xl26"/>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_Style 8"/>
    <w:basedOn w:val="1"/>
    <w:unhideWhenUsed/>
    <w:qFormat/>
    <w:uiPriority w:val="34"/>
    <w:pPr>
      <w:adjustRightInd/>
      <w:ind w:firstLine="420" w:firstLineChars="200"/>
    </w:pPr>
    <w:rPr>
      <w:rFonts w:eastAsia="仿宋_GB2312"/>
      <w:sz w:val="28"/>
    </w:rPr>
  </w:style>
  <w:style w:type="paragraph" w:customStyle="1" w:styleId="619">
    <w:name w:val="xl82"/>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0">
    <w:name w:val="List Paragraph*"/>
    <w:basedOn w:val="1"/>
    <w:unhideWhenUsed/>
    <w:qFormat/>
    <w:uiPriority w:val="7"/>
    <w:pPr>
      <w:adjustRightInd/>
      <w:spacing w:line="360" w:lineRule="auto"/>
      <w:ind w:firstLine="420"/>
    </w:pPr>
    <w:rPr>
      <w:rFonts w:ascii="Calibri" w:hAnsi="Calibri" w:cs="Calibri"/>
      <w:color w:val="000000"/>
      <w:kern w:val="1"/>
      <w:sz w:val="24"/>
      <w:szCs w:val="22"/>
    </w:rPr>
  </w:style>
  <w:style w:type="paragraph" w:customStyle="1" w:styleId="621">
    <w:name w:val="文本正文 Char"/>
    <w:basedOn w:val="1"/>
    <w:unhideWhenUsed/>
    <w:qFormat/>
    <w:uiPriority w:val="0"/>
    <w:pPr>
      <w:spacing w:line="360" w:lineRule="auto"/>
      <w:ind w:firstLine="200" w:firstLineChars="200"/>
    </w:pPr>
    <w:rPr>
      <w:kern w:val="0"/>
      <w:sz w:val="24"/>
      <w:szCs w:val="20"/>
    </w:rPr>
  </w:style>
  <w:style w:type="paragraph" w:customStyle="1" w:styleId="622">
    <w:name w:val="默认段落字体 Para Char"/>
    <w:basedOn w:val="1"/>
    <w:unhideWhenUsed/>
    <w:qFormat/>
    <w:uiPriority w:val="0"/>
    <w:rPr>
      <w:rFonts w:ascii="Tahoma" w:hAnsi="Tahoma"/>
      <w:sz w:val="24"/>
      <w:szCs w:val="20"/>
    </w:rPr>
  </w:style>
  <w:style w:type="paragraph" w:customStyle="1" w:styleId="623">
    <w:name w:val="正文样式 首行缩进:  0.74 厘米"/>
    <w:basedOn w:val="1"/>
    <w:unhideWhenUsed/>
    <w:qFormat/>
    <w:uiPriority w:val="0"/>
    <w:pPr>
      <w:adjustRightInd/>
      <w:spacing w:before="156" w:beforeLines="50" w:line="360" w:lineRule="auto"/>
      <w:ind w:firstLine="420"/>
    </w:pPr>
    <w:rPr>
      <w:rFonts w:cs="宋体"/>
      <w:sz w:val="24"/>
      <w:szCs w:val="20"/>
    </w:rPr>
  </w:style>
  <w:style w:type="paragraph" w:customStyle="1" w:styleId="624">
    <w:name w:val="Char Char281"/>
    <w:basedOn w:val="1"/>
    <w:unhideWhenUsed/>
    <w:qFormat/>
    <w:uiPriority w:val="0"/>
    <w:pPr>
      <w:adjustRightInd/>
      <w:snapToGrid w:val="0"/>
      <w:spacing w:line="360" w:lineRule="auto"/>
    </w:pPr>
    <w:rPr>
      <w:rFonts w:ascii="Arial" w:hAnsi="Arial" w:eastAsia="黑体"/>
      <w:snapToGrid w:val="0"/>
      <w:kern w:val="0"/>
      <w:sz w:val="20"/>
      <w:szCs w:val="21"/>
    </w:rPr>
  </w:style>
  <w:style w:type="paragraph" w:customStyle="1" w:styleId="625">
    <w:name w:val="样式 仿宋_GB2312 小三 左侧:  1.06 厘米"/>
    <w:basedOn w:val="1"/>
    <w:unhideWhenUsed/>
    <w:qFormat/>
    <w:uiPriority w:val="0"/>
    <w:pPr>
      <w:spacing w:line="360" w:lineRule="auto"/>
      <w:ind w:left="601"/>
    </w:pPr>
    <w:rPr>
      <w:rFonts w:ascii="仿宋_GB2312" w:eastAsia="仿宋_GB2312"/>
      <w:sz w:val="24"/>
      <w:szCs w:val="20"/>
    </w:rPr>
  </w:style>
  <w:style w:type="paragraph" w:customStyle="1" w:styleId="626">
    <w:name w:val="Char3 Char Char Char Char Char Char"/>
    <w:basedOn w:val="1"/>
    <w:unhideWhenUsed/>
    <w:qFormat/>
    <w:uiPriority w:val="0"/>
    <w:pPr>
      <w:adjustRightInd/>
      <w:spacing w:line="360" w:lineRule="auto"/>
    </w:pPr>
    <w:rPr>
      <w:rFonts w:ascii="Arial" w:hAnsi="Arial" w:eastAsia="黑体" w:cs="Arial"/>
      <w:snapToGrid w:val="0"/>
      <w:kern w:val="0"/>
      <w:szCs w:val="21"/>
    </w:rPr>
  </w:style>
  <w:style w:type="paragraph" w:customStyle="1" w:styleId="627">
    <w:name w:val="正文 A"/>
    <w:unhideWhenUsed/>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8">
    <w:name w:val="列出段落31"/>
    <w:basedOn w:val="1"/>
    <w:unhideWhenUsed/>
    <w:qFormat/>
    <w:uiPriority w:val="0"/>
    <w:pPr>
      <w:adjustRightInd/>
      <w:spacing w:line="360" w:lineRule="auto"/>
      <w:ind w:firstLine="420" w:firstLineChars="200"/>
    </w:pPr>
    <w:rPr>
      <w:rFonts w:ascii="Calibri" w:hAnsi="Calibri"/>
      <w:sz w:val="24"/>
      <w:szCs w:val="22"/>
    </w:rPr>
  </w:style>
  <w:style w:type="paragraph" w:customStyle="1" w:styleId="629">
    <w:name w:val="标准书眉_奇数页"/>
    <w:next w:val="1"/>
    <w:unhideWhenUsed/>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30">
    <w:name w:val="xl73"/>
    <w:basedOn w:val="1"/>
    <w:unhideWhenUsed/>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31">
    <w:name w:val="样式 样式 标题 4 + 非加粗 + (中文) 黑体 段前: 0 磅 段后: 0 磅 行距: 固定值 22 磅"/>
    <w:basedOn w:val="1"/>
    <w:unhideWhenUsed/>
    <w:qFormat/>
    <w:uiPriority w:val="0"/>
    <w:pPr>
      <w:keepNext/>
      <w:keepLines/>
      <w:adjustRightInd/>
      <w:spacing w:beforeLines="50" w:afterLines="50" w:line="500" w:lineRule="exact"/>
      <w:outlineLvl w:val="3"/>
    </w:pPr>
    <w:rPr>
      <w:rFonts w:ascii="Arial" w:hAnsi="Arial"/>
      <w:b/>
      <w:bCs/>
      <w:sz w:val="24"/>
    </w:rPr>
  </w:style>
  <w:style w:type="paragraph" w:customStyle="1" w:styleId="632">
    <w:name w:val="Char1 Char Char Char2"/>
    <w:basedOn w:val="1"/>
    <w:unhideWhenUsed/>
    <w:qFormat/>
    <w:uiPriority w:val="0"/>
    <w:pPr>
      <w:adjustRightInd/>
      <w:ind w:firstLine="200" w:firstLineChars="200"/>
    </w:pPr>
    <w:rPr>
      <w:rFonts w:ascii="Tahoma" w:hAnsi="Tahoma"/>
      <w:sz w:val="24"/>
      <w:szCs w:val="20"/>
    </w:rPr>
  </w:style>
  <w:style w:type="paragraph" w:customStyle="1" w:styleId="633">
    <w:name w:val="legal"/>
    <w:basedOn w:val="1"/>
    <w:unhideWhenUsed/>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34">
    <w:name w:val="Char Char1 Char"/>
    <w:basedOn w:val="1"/>
    <w:unhideWhenUsed/>
    <w:qFormat/>
    <w:uiPriority w:val="0"/>
    <w:rPr>
      <w:rFonts w:ascii="仿宋_GB2312" w:eastAsia="仿宋_GB2312"/>
      <w:b/>
      <w:sz w:val="32"/>
      <w:szCs w:val="32"/>
    </w:rPr>
  </w:style>
  <w:style w:type="paragraph" w:customStyle="1" w:styleId="635">
    <w:name w:val="Char19"/>
    <w:basedOn w:val="1"/>
    <w:unhideWhenUsed/>
    <w:qFormat/>
    <w:uiPriority w:val="0"/>
    <w:pPr>
      <w:adjustRightInd/>
    </w:pPr>
    <w:rPr>
      <w:szCs w:val="20"/>
    </w:rPr>
  </w:style>
  <w:style w:type="paragraph" w:customStyle="1" w:styleId="636">
    <w:name w:val="正文21"/>
    <w:basedOn w:val="1"/>
    <w:unhideWhenUsed/>
    <w:qFormat/>
    <w:uiPriority w:val="0"/>
    <w:pPr>
      <w:adjustRightInd/>
      <w:spacing w:before="156" w:line="360" w:lineRule="auto"/>
      <w:ind w:firstLine="510" w:firstLineChars="200"/>
    </w:pPr>
    <w:rPr>
      <w:sz w:val="24"/>
      <w:szCs w:val="20"/>
    </w:rPr>
  </w:style>
  <w:style w:type="paragraph" w:customStyle="1" w:styleId="637">
    <w:name w:val="正文主体"/>
    <w:basedOn w:val="638"/>
    <w:unhideWhenUsed/>
    <w:qFormat/>
    <w:uiPriority w:val="0"/>
  </w:style>
  <w:style w:type="paragraph" w:customStyle="1" w:styleId="638">
    <w:name w:val="样式  + 首行缩进:  2 字符"/>
    <w:basedOn w:val="1"/>
    <w:unhideWhenUsed/>
    <w:qFormat/>
    <w:uiPriority w:val="0"/>
    <w:pPr>
      <w:adjustRightInd/>
      <w:spacing w:before="60" w:after="60" w:line="360" w:lineRule="auto"/>
      <w:ind w:firstLine="200" w:firstLineChars="200"/>
    </w:pPr>
    <w:rPr>
      <w:sz w:val="28"/>
      <w:szCs w:val="20"/>
    </w:rPr>
  </w:style>
  <w:style w:type="paragraph" w:customStyle="1" w:styleId="639">
    <w:name w:val="xl71"/>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40">
    <w:name w:val="Table Cell"/>
    <w:unhideWhenUsed/>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41">
    <w:name w:val="修订2"/>
    <w:unhideWhenUsed/>
    <w:qFormat/>
    <w:uiPriority w:val="0"/>
    <w:rPr>
      <w:rFonts w:ascii="Times New Roman" w:hAnsi="Times New Roman" w:eastAsia="宋体" w:cs="Times New Roman"/>
      <w:kern w:val="2"/>
      <w:sz w:val="21"/>
      <w:lang w:val="en-US" w:eastAsia="zh-CN" w:bidi="ar-SA"/>
    </w:rPr>
  </w:style>
  <w:style w:type="paragraph" w:customStyle="1" w:styleId="642">
    <w:name w:val="样式 标题 3H3 + 两端对齐"/>
    <w:basedOn w:val="4"/>
    <w:unhideWhenUsed/>
    <w:qFormat/>
    <w:uiPriority w:val="0"/>
    <w:pPr>
      <w:keepLines w:val="0"/>
      <w:spacing w:before="0" w:after="0" w:line="240" w:lineRule="auto"/>
      <w:jc w:val="left"/>
    </w:pPr>
    <w:rPr>
      <w:rFonts w:cs="宋体"/>
      <w:sz w:val="21"/>
      <w:szCs w:val="20"/>
    </w:rPr>
  </w:style>
  <w:style w:type="paragraph" w:customStyle="1" w:styleId="643">
    <w:name w:val="MM Topic 1"/>
    <w:basedOn w:val="3"/>
    <w:unhideWhenUsed/>
    <w:qFormat/>
    <w:uiPriority w:val="0"/>
    <w:pPr>
      <w:tabs>
        <w:tab w:val="left" w:pos="840"/>
        <w:tab w:val="clear" w:pos="432"/>
      </w:tabs>
      <w:adjustRightInd/>
      <w:ind w:left="840" w:hanging="420"/>
    </w:pPr>
  </w:style>
  <w:style w:type="paragraph" w:customStyle="1" w:styleId="644">
    <w:name w:val="_Style 12"/>
    <w:basedOn w:val="18"/>
    <w:unhideWhenUsed/>
    <w:qFormat/>
    <w:uiPriority w:val="0"/>
    <w:pPr>
      <w:snapToGrid w:val="0"/>
      <w:spacing w:line="360" w:lineRule="auto"/>
    </w:pPr>
  </w:style>
  <w:style w:type="paragraph" w:customStyle="1" w:styleId="645">
    <w:name w:val="金宏发行正文 Char"/>
    <w:basedOn w:val="1"/>
    <w:unhideWhenUsed/>
    <w:qFormat/>
    <w:uiPriority w:val="0"/>
    <w:pPr>
      <w:adjustRightInd/>
      <w:spacing w:line="500" w:lineRule="exact"/>
      <w:ind w:firstLine="560" w:firstLineChars="200"/>
    </w:pPr>
    <w:rPr>
      <w:rFonts w:eastAsia="仿宋_GB2312"/>
      <w:sz w:val="28"/>
      <w:szCs w:val="20"/>
    </w:rPr>
  </w:style>
  <w:style w:type="paragraph" w:customStyle="1" w:styleId="646">
    <w:name w:val="0"/>
    <w:basedOn w:val="1"/>
    <w:unhideWhenUsed/>
    <w:qFormat/>
    <w:uiPriority w:val="0"/>
    <w:pPr>
      <w:widowControl/>
    </w:pPr>
    <w:rPr>
      <w:kern w:val="0"/>
      <w:sz w:val="24"/>
      <w:szCs w:val="20"/>
    </w:rPr>
  </w:style>
  <w:style w:type="paragraph" w:customStyle="1" w:styleId="647">
    <w:name w:val="样式 首行缩进:  0 字符"/>
    <w:basedOn w:val="1"/>
    <w:unhideWhenUsed/>
    <w:qFormat/>
    <w:uiPriority w:val="0"/>
    <w:pPr>
      <w:adjustRightInd/>
      <w:spacing w:line="360" w:lineRule="auto"/>
      <w:ind w:firstLine="200" w:firstLineChars="200"/>
    </w:pPr>
    <w:rPr>
      <w:rFonts w:ascii="Arial" w:hAnsi="Arial" w:cs="宋体"/>
      <w:sz w:val="24"/>
      <w:szCs w:val="20"/>
    </w:rPr>
  </w:style>
  <w:style w:type="paragraph" w:customStyle="1" w:styleId="648">
    <w:name w:val="标1"/>
    <w:basedOn w:val="1"/>
    <w:unhideWhenUsed/>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49">
    <w:name w:val="深色列表 - 强调文字颜色 51"/>
    <w:basedOn w:val="1"/>
    <w:unhideWhenUsed/>
    <w:qFormat/>
    <w:uiPriority w:val="0"/>
    <w:pPr>
      <w:adjustRightInd/>
      <w:spacing w:line="360" w:lineRule="auto"/>
      <w:ind w:firstLine="200" w:firstLineChars="200"/>
    </w:pPr>
    <w:rPr>
      <w:rFonts w:eastAsia="楷体_GB2312" w:cs="Lucida Sans"/>
      <w:sz w:val="24"/>
    </w:rPr>
  </w:style>
  <w:style w:type="paragraph" w:customStyle="1" w:styleId="650">
    <w:name w:val="Char3 Char Char Char Char Char Char11"/>
    <w:basedOn w:val="1"/>
    <w:unhideWhenUsed/>
    <w:qFormat/>
    <w:uiPriority w:val="0"/>
    <w:pPr>
      <w:adjustRightInd/>
      <w:spacing w:line="360" w:lineRule="auto"/>
    </w:pPr>
    <w:rPr>
      <w:rFonts w:ascii="Arial" w:hAnsi="Arial" w:eastAsia="黑体" w:cs="Arial"/>
      <w:snapToGrid w:val="0"/>
      <w:kern w:val="0"/>
      <w:szCs w:val="21"/>
    </w:rPr>
  </w:style>
  <w:style w:type="paragraph" w:customStyle="1" w:styleId="651">
    <w:name w:val="中文标题 3"/>
    <w:basedOn w:val="26"/>
    <w:unhideWhenUsed/>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52">
    <w:name w:val="列出段落2"/>
    <w:basedOn w:val="1"/>
    <w:unhideWhenUsed/>
    <w:qFormat/>
    <w:uiPriority w:val="0"/>
    <w:pPr>
      <w:adjustRightInd/>
      <w:ind w:firstLine="420" w:firstLineChars="200"/>
    </w:pPr>
    <w:rPr>
      <w:rFonts w:ascii="宋体" w:hAnsi="宋体"/>
      <w:sz w:val="24"/>
    </w:rPr>
  </w:style>
  <w:style w:type="paragraph" w:customStyle="1" w:styleId="653">
    <w:name w:val="style82 f9a f9a f9a"/>
    <w:basedOn w:val="1"/>
    <w:unhideWhenUsed/>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54">
    <w:name w:val="Char Char Char11"/>
    <w:basedOn w:val="1"/>
    <w:unhideWhenUsed/>
    <w:qFormat/>
    <w:uiPriority w:val="0"/>
    <w:pPr>
      <w:widowControl/>
      <w:spacing w:after="160" w:line="240" w:lineRule="exact"/>
      <w:jc w:val="left"/>
    </w:pPr>
    <w:rPr>
      <w:rFonts w:ascii="Verdana" w:hAnsi="Verdana"/>
      <w:kern w:val="0"/>
      <w:sz w:val="20"/>
      <w:szCs w:val="20"/>
      <w:lang w:eastAsia="en-US"/>
    </w:rPr>
  </w:style>
  <w:style w:type="paragraph" w:customStyle="1" w:styleId="655">
    <w:name w:val="修订1"/>
    <w:unhideWhenUsed/>
    <w:qFormat/>
    <w:uiPriority w:val="3"/>
    <w:rPr>
      <w:rFonts w:ascii="Times New Roman" w:hAnsi="Times New Roman" w:eastAsia="宋体" w:cs="Times New Roman"/>
      <w:color w:val="000000"/>
      <w:kern w:val="1"/>
      <w:sz w:val="21"/>
      <w:lang w:val="en-US" w:eastAsia="zh-CN" w:bidi="ar-SA"/>
    </w:rPr>
  </w:style>
  <w:style w:type="paragraph" w:customStyle="1" w:styleId="656">
    <w:name w:val="WW-正文文字缩进 2"/>
    <w:basedOn w:val="1"/>
    <w:unhideWhenUsed/>
    <w:qFormat/>
    <w:uiPriority w:val="0"/>
    <w:pPr>
      <w:suppressAutoHyphens/>
      <w:adjustRightInd/>
      <w:ind w:firstLine="420"/>
    </w:pPr>
    <w:rPr>
      <w:kern w:val="1"/>
      <w:szCs w:val="20"/>
    </w:rPr>
  </w:style>
  <w:style w:type="paragraph" w:customStyle="1" w:styleId="657">
    <w:name w:val="MM Topic 3"/>
    <w:basedOn w:val="4"/>
    <w:unhideWhenUsed/>
    <w:qFormat/>
    <w:uiPriority w:val="0"/>
    <w:pPr>
      <w:tabs>
        <w:tab w:val="left" w:pos="1680"/>
        <w:tab w:val="clear" w:pos="900"/>
      </w:tabs>
      <w:adjustRightInd/>
      <w:ind w:left="1680" w:hanging="420"/>
    </w:pPr>
  </w:style>
  <w:style w:type="paragraph" w:customStyle="1" w:styleId="658">
    <w:name w:val="bullet"/>
    <w:basedOn w:val="1"/>
    <w:unhideWhenUsed/>
    <w:qFormat/>
    <w:uiPriority w:val="0"/>
    <w:pPr>
      <w:tabs>
        <w:tab w:val="left" w:pos="840"/>
      </w:tabs>
      <w:adjustRightInd/>
      <w:ind w:left="840" w:hanging="420"/>
    </w:pPr>
  </w:style>
  <w:style w:type="paragraph" w:customStyle="1" w:styleId="659">
    <w:name w:val="MM Empty"/>
    <w:basedOn w:val="1"/>
    <w:unhideWhenUsed/>
    <w:qFormat/>
    <w:uiPriority w:val="0"/>
    <w:pPr>
      <w:adjustRightInd/>
    </w:pPr>
  </w:style>
  <w:style w:type="paragraph" w:customStyle="1" w:styleId="660">
    <w:name w:val="_Style 1"/>
    <w:basedOn w:val="1"/>
    <w:unhideWhenUsed/>
    <w:qFormat/>
    <w:uiPriority w:val="34"/>
    <w:pPr>
      <w:adjustRightInd/>
      <w:ind w:firstLine="420" w:firstLineChars="200"/>
    </w:pPr>
    <w:rPr>
      <w:rFonts w:eastAsia="仿宋_GB2312"/>
      <w:sz w:val="28"/>
    </w:rPr>
  </w:style>
  <w:style w:type="paragraph" w:customStyle="1" w:styleId="661">
    <w:name w:val="样式 标题 2 + 四号"/>
    <w:basedOn w:val="2"/>
    <w:unhideWhenUsed/>
    <w:qFormat/>
    <w:uiPriority w:val="0"/>
    <w:pPr>
      <w:spacing w:before="120" w:after="120"/>
      <w:ind w:left="0" w:firstLine="0"/>
      <w:jc w:val="both"/>
    </w:pPr>
    <w:rPr>
      <w:rFonts w:ascii="宋体" w:hAnsi="Arial" w:eastAsia="宋体"/>
      <w:sz w:val="28"/>
      <w:lang w:val="en-US"/>
    </w:rPr>
  </w:style>
  <w:style w:type="paragraph" w:customStyle="1" w:styleId="662">
    <w:name w:val="5级标题"/>
    <w:basedOn w:val="663"/>
    <w:unhideWhenUsed/>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63">
    <w:name w:val="4级标题"/>
    <w:basedOn w:val="299"/>
    <w:unhideWhenUsed/>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64">
    <w:name w:val="xl90"/>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65">
    <w:name w:val="正文 内标 序号标"/>
    <w:basedOn w:val="525"/>
    <w:unhideWhenUsed/>
    <w:qFormat/>
    <w:uiPriority w:val="0"/>
    <w:pPr>
      <w:tabs>
        <w:tab w:val="left" w:pos="0"/>
      </w:tabs>
      <w:adjustRightInd/>
      <w:spacing w:before="0"/>
      <w:ind w:firstLine="482"/>
    </w:pPr>
    <w:rPr>
      <w:rFonts w:ascii="微软雅黑" w:hAnsi="微软雅黑"/>
      <w:sz w:val="24"/>
      <w:szCs w:val="24"/>
    </w:rPr>
  </w:style>
  <w:style w:type="paragraph" w:customStyle="1" w:styleId="666">
    <w:name w:val="Char12"/>
    <w:basedOn w:val="1"/>
    <w:unhideWhenUsed/>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7">
    <w:name w:val="数字标题1"/>
    <w:basedOn w:val="3"/>
    <w:next w:val="1"/>
    <w:unhideWhenUsed/>
    <w:qFormat/>
    <w:uiPriority w:val="0"/>
    <w:pPr>
      <w:tabs>
        <w:tab w:val="left" w:pos="480"/>
        <w:tab w:val="clear" w:pos="432"/>
      </w:tabs>
      <w:ind w:left="480" w:hanging="480"/>
    </w:pPr>
  </w:style>
  <w:style w:type="paragraph" w:customStyle="1" w:styleId="668">
    <w:name w:val="xl25"/>
    <w:basedOn w:val="1"/>
    <w:unhideWhenUsed/>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9">
    <w:name w:val="body text bold"/>
    <w:basedOn w:val="23"/>
    <w:unhideWhenUsed/>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70">
    <w:name w:val="样式 宋体 三号 加粗 居中"/>
    <w:basedOn w:val="1"/>
    <w:unhideWhenUsed/>
    <w:qFormat/>
    <w:uiPriority w:val="0"/>
    <w:pPr>
      <w:adjustRightInd/>
      <w:spacing w:line="360" w:lineRule="auto"/>
      <w:jc w:val="center"/>
    </w:pPr>
    <w:rPr>
      <w:rFonts w:ascii="宋体" w:hAnsi="宋体" w:cs="宋体"/>
      <w:b/>
      <w:bCs/>
      <w:sz w:val="24"/>
      <w:szCs w:val="20"/>
    </w:rPr>
  </w:style>
  <w:style w:type="paragraph" w:customStyle="1" w:styleId="671">
    <w:name w:val="!大节"/>
    <w:basedOn w:val="2"/>
    <w:unhideWhenUsed/>
    <w:qFormat/>
    <w:uiPriority w:val="0"/>
    <w:pPr>
      <w:spacing w:before="260" w:after="260" w:line="415" w:lineRule="auto"/>
      <w:ind w:left="420" w:hanging="420"/>
    </w:pPr>
    <w:rPr>
      <w:rFonts w:ascii="Arial" w:hAnsi="Arial" w:eastAsia="微软雅黑"/>
      <w:lang w:val="en-US"/>
    </w:rPr>
  </w:style>
  <w:style w:type="paragraph" w:customStyle="1" w:styleId="672">
    <w:name w:val="Char1"/>
    <w:basedOn w:val="1"/>
    <w:unhideWhenUsed/>
    <w:qFormat/>
    <w:uiPriority w:val="0"/>
    <w:rPr>
      <w:rFonts w:ascii="仿宋_GB2312" w:eastAsia="仿宋_GB2312"/>
      <w:b/>
      <w:sz w:val="32"/>
      <w:szCs w:val="32"/>
    </w:rPr>
  </w:style>
  <w:style w:type="paragraph" w:customStyle="1" w:styleId="673">
    <w:name w:val="样式8"/>
    <w:basedOn w:val="1"/>
    <w:unhideWhenUsed/>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674">
    <w:name w:val="Char111"/>
    <w:basedOn w:val="1"/>
    <w:unhideWhenUsed/>
    <w:qFormat/>
    <w:uiPriority w:val="0"/>
    <w:rPr>
      <w:rFonts w:ascii="仿宋_GB2312" w:eastAsia="仿宋_GB2312"/>
      <w:b/>
      <w:sz w:val="32"/>
      <w:szCs w:val="32"/>
    </w:rPr>
  </w:style>
  <w:style w:type="paragraph" w:customStyle="1" w:styleId="675">
    <w:name w:val="aspnumfaautoadjustrightr"/>
    <w:unhideWhenUsed/>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76">
    <w:name w:val="xl86"/>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7">
    <w:name w:val="样式 左侧:  0.85 厘米"/>
    <w:basedOn w:val="1"/>
    <w:unhideWhenUsed/>
    <w:qFormat/>
    <w:uiPriority w:val="2"/>
    <w:pPr>
      <w:adjustRightInd/>
      <w:spacing w:line="360" w:lineRule="auto"/>
    </w:pPr>
    <w:rPr>
      <w:rFonts w:cs="宋体"/>
      <w:sz w:val="24"/>
      <w:szCs w:val="20"/>
    </w:rPr>
  </w:style>
  <w:style w:type="paragraph" w:customStyle="1" w:styleId="678">
    <w:name w:val="左对齐表格文字"/>
    <w:basedOn w:val="1"/>
    <w:unhideWhenUsed/>
    <w:qFormat/>
    <w:uiPriority w:val="0"/>
    <w:pPr>
      <w:adjustRightInd/>
      <w:ind w:firstLine="200" w:firstLineChars="200"/>
      <w:jc w:val="right"/>
    </w:pPr>
  </w:style>
  <w:style w:type="paragraph" w:customStyle="1" w:styleId="679">
    <w:name w:val="Char1 Char Char Char6"/>
    <w:basedOn w:val="1"/>
    <w:unhideWhenUsed/>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80">
    <w:name w:val="MM Topic 2"/>
    <w:basedOn w:val="2"/>
    <w:unhideWhenUsed/>
    <w:qFormat/>
    <w:uiPriority w:val="0"/>
    <w:pPr>
      <w:tabs>
        <w:tab w:val="left" w:pos="1260"/>
        <w:tab w:val="clear" w:pos="432"/>
      </w:tabs>
      <w:ind w:left="1260" w:hanging="420"/>
    </w:pPr>
    <w:rPr>
      <w:rFonts w:ascii="Arial" w:hAnsi="Arial" w:eastAsia="黑体"/>
      <w:lang w:val="en-US"/>
    </w:rPr>
  </w:style>
  <w:style w:type="paragraph" w:customStyle="1" w:styleId="681">
    <w:name w:val="Char Char11 Char Char Char Char Char Char Char Char Char Char Char Char Char"/>
    <w:basedOn w:val="1"/>
    <w:unhideWhenUsed/>
    <w:qFormat/>
    <w:uiPriority w:val="0"/>
    <w:pPr>
      <w:adjustRightInd/>
      <w:spacing w:line="360" w:lineRule="auto"/>
    </w:pPr>
    <w:rPr>
      <w:rFonts w:ascii="Arial" w:hAnsi="Arial" w:eastAsia="黑体"/>
      <w:snapToGrid w:val="0"/>
      <w:kern w:val="0"/>
      <w:sz w:val="20"/>
      <w:szCs w:val="21"/>
    </w:rPr>
  </w:style>
  <w:style w:type="paragraph" w:customStyle="1" w:styleId="682">
    <w:name w:val="gjt_4"/>
    <w:next w:val="1"/>
    <w:unhideWhenUsed/>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83">
    <w:name w:val="数字标题2"/>
    <w:basedOn w:val="2"/>
    <w:next w:val="1"/>
    <w:unhideWhenUsed/>
    <w:qFormat/>
    <w:uiPriority w:val="0"/>
    <w:pPr>
      <w:tabs>
        <w:tab w:val="left" w:pos="480"/>
        <w:tab w:val="clear" w:pos="432"/>
      </w:tabs>
      <w:ind w:left="480" w:hanging="480"/>
    </w:pPr>
    <w:rPr>
      <w:rFonts w:ascii="Times New Roman" w:eastAsia="宋体"/>
      <w:i/>
      <w:sz w:val="36"/>
      <w:szCs w:val="36"/>
      <w:lang w:val="en-US"/>
    </w:rPr>
  </w:style>
  <w:style w:type="paragraph" w:customStyle="1" w:styleId="684">
    <w:name w:val="CSS1级正文 Char"/>
    <w:basedOn w:val="23"/>
    <w:unhideWhenUsed/>
    <w:qFormat/>
    <w:uiPriority w:val="0"/>
    <w:pPr>
      <w:autoSpaceDE/>
      <w:autoSpaceDN/>
      <w:snapToGrid w:val="0"/>
      <w:ind w:firstLine="480" w:firstLineChars="200"/>
    </w:pPr>
    <w:rPr>
      <w:rFonts w:ascii="Times New Roman"/>
      <w:szCs w:val="24"/>
      <w:lang w:val="en-US"/>
    </w:rPr>
  </w:style>
  <w:style w:type="paragraph" w:customStyle="1" w:styleId="685">
    <w:name w:val="正文（首行缩进）"/>
    <w:basedOn w:val="26"/>
    <w:unhideWhenUsed/>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86">
    <w:name w:val="xl67"/>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7">
    <w:name w:val="Char Char11 Char Char Char Char Char Char Char Char Char Char Char Char Char Char Char Char Char"/>
    <w:basedOn w:val="1"/>
    <w:unhideWhenUsed/>
    <w:qFormat/>
    <w:uiPriority w:val="0"/>
    <w:pPr>
      <w:adjustRightInd/>
      <w:spacing w:line="360" w:lineRule="auto"/>
    </w:pPr>
    <w:rPr>
      <w:rFonts w:ascii="Arial" w:hAnsi="Arial" w:eastAsia="黑体" w:cs="Arial"/>
      <w:snapToGrid w:val="0"/>
      <w:kern w:val="0"/>
      <w:szCs w:val="21"/>
    </w:rPr>
  </w:style>
  <w:style w:type="paragraph" w:customStyle="1" w:styleId="688">
    <w:name w:val="p1"/>
    <w:basedOn w:val="1"/>
    <w:unhideWhenUsed/>
    <w:qFormat/>
    <w:uiPriority w:val="0"/>
    <w:pPr>
      <w:widowControl/>
      <w:adjustRightInd/>
      <w:jc w:val="left"/>
    </w:pPr>
    <w:rPr>
      <w:rFonts w:ascii=".PingFang SC" w:eastAsia=".PingFang SC"/>
      <w:color w:val="454545"/>
      <w:kern w:val="0"/>
      <w:sz w:val="18"/>
      <w:szCs w:val="18"/>
    </w:rPr>
  </w:style>
  <w:style w:type="paragraph" w:customStyle="1" w:styleId="689">
    <w:name w:val="普通正文"/>
    <w:basedOn w:val="1"/>
    <w:unhideWhenUsed/>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正文表标题"/>
    <w:next w:val="497"/>
    <w:unhideWhenUsed/>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91">
    <w:name w:val="Char1 Char Char Char Char Char Char Char Char Char Char Char1 Char Char Char Char Char Char Char Char Char Char Char Char Char Char1 Char Char Char Char2"/>
    <w:basedOn w:val="1"/>
    <w:unhideWhenUsed/>
    <w:qFormat/>
    <w:uiPriority w:val="0"/>
    <w:pPr>
      <w:spacing w:line="360" w:lineRule="auto"/>
    </w:pPr>
    <w:rPr>
      <w:kern w:val="0"/>
      <w:sz w:val="24"/>
      <w:szCs w:val="20"/>
    </w:rPr>
  </w:style>
  <w:style w:type="paragraph" w:customStyle="1" w:styleId="692">
    <w:name w:val="首行缩进"/>
    <w:basedOn w:val="1"/>
    <w:unhideWhenUsed/>
    <w:qFormat/>
    <w:uiPriority w:val="0"/>
    <w:pPr>
      <w:spacing w:line="360" w:lineRule="auto"/>
      <w:ind w:firstLine="480" w:firstLineChars="200"/>
    </w:pPr>
    <w:rPr>
      <w:rFonts w:ascii="宋体"/>
      <w:sz w:val="24"/>
      <w:szCs w:val="20"/>
    </w:rPr>
  </w:style>
  <w:style w:type="paragraph" w:customStyle="1" w:styleId="693">
    <w:name w:val="Char3"/>
    <w:basedOn w:val="1"/>
    <w:unhideWhenUsed/>
    <w:qFormat/>
    <w:uiPriority w:val="0"/>
    <w:pPr>
      <w:adjustRightInd/>
    </w:pPr>
    <w:rPr>
      <w:rFonts w:ascii="仿宋_GB2312" w:eastAsia="仿宋_GB2312"/>
      <w:b/>
      <w:sz w:val="32"/>
      <w:szCs w:val="32"/>
    </w:rPr>
  </w:style>
  <w:style w:type="paragraph" w:customStyle="1" w:styleId="694">
    <w:name w:val="列表内容"/>
    <w:basedOn w:val="1"/>
    <w:next w:val="1"/>
    <w:unhideWhenUsed/>
    <w:qFormat/>
    <w:uiPriority w:val="0"/>
    <w:pPr>
      <w:widowControl/>
      <w:tabs>
        <w:tab w:val="left" w:pos="840"/>
      </w:tabs>
      <w:ind w:left="840" w:hanging="420"/>
      <w:jc w:val="left"/>
    </w:pPr>
    <w:rPr>
      <w:kern w:val="0"/>
      <w:sz w:val="18"/>
    </w:rPr>
  </w:style>
  <w:style w:type="paragraph" w:customStyle="1" w:styleId="695">
    <w:name w:val="目录1"/>
    <w:basedOn w:val="1"/>
    <w:unhideWhenUsed/>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96">
    <w:name w:val="Char2 Char Char2"/>
    <w:basedOn w:val="1"/>
    <w:unhideWhenUsed/>
    <w:qFormat/>
    <w:uiPriority w:val="0"/>
    <w:pPr>
      <w:adjustRightInd/>
    </w:pPr>
    <w:rPr>
      <w:rFonts w:ascii="Tahoma" w:hAnsi="Tahoma"/>
      <w:sz w:val="24"/>
      <w:szCs w:val="20"/>
    </w:rPr>
  </w:style>
  <w:style w:type="paragraph" w:customStyle="1" w:styleId="697">
    <w:name w:val="xl33"/>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8">
    <w:name w:val="font12"/>
    <w:basedOn w:val="1"/>
    <w:unhideWhenUsed/>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99">
    <w:name w:val="xl83"/>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0">
    <w:name w:val="Char Char Char1 Char1"/>
    <w:basedOn w:val="1"/>
    <w:unhideWhenUsed/>
    <w:qFormat/>
    <w:uiPriority w:val="6"/>
    <w:rPr>
      <w:szCs w:val="20"/>
    </w:rPr>
  </w:style>
  <w:style w:type="paragraph" w:customStyle="1" w:styleId="701">
    <w:name w:val="Char1 Char Char Char1"/>
    <w:basedOn w:val="1"/>
    <w:unhideWhenUsed/>
    <w:qFormat/>
    <w:uiPriority w:val="0"/>
    <w:pPr>
      <w:adjustRightInd/>
      <w:ind w:firstLine="200" w:firstLineChars="200"/>
    </w:pPr>
    <w:rPr>
      <w:rFonts w:ascii="Tahoma" w:hAnsi="Tahoma"/>
      <w:sz w:val="24"/>
      <w:szCs w:val="20"/>
    </w:rPr>
  </w:style>
  <w:style w:type="paragraph" w:customStyle="1" w:styleId="702">
    <w:name w:val="表格标题2"/>
    <w:basedOn w:val="703"/>
    <w:unhideWhenUsed/>
    <w:qFormat/>
    <w:uiPriority w:val="0"/>
    <w:rPr>
      <w:b/>
    </w:rPr>
  </w:style>
  <w:style w:type="paragraph" w:customStyle="1" w:styleId="703">
    <w:name w:val="表格内文"/>
    <w:basedOn w:val="1"/>
    <w:unhideWhenUsed/>
    <w:qFormat/>
    <w:uiPriority w:val="0"/>
    <w:pPr>
      <w:adjustRightInd/>
      <w:spacing w:line="360" w:lineRule="auto"/>
    </w:pPr>
    <w:rPr>
      <w:rFonts w:ascii="宋体" w:hAnsi="宋体" w:cs="宋体"/>
      <w:color w:val="000000"/>
      <w:szCs w:val="20"/>
    </w:rPr>
  </w:style>
  <w:style w:type="paragraph" w:customStyle="1" w:styleId="704">
    <w:name w:val="样式 正文文本缩进 + 段前: 2 字符"/>
    <w:basedOn w:val="1"/>
    <w:unhideWhenUsed/>
    <w:qFormat/>
    <w:uiPriority w:val="0"/>
    <w:pPr>
      <w:adjustRightInd/>
      <w:ind w:left="420" w:leftChars="200"/>
      <w:jc w:val="left"/>
    </w:pPr>
    <w:rPr>
      <w:sz w:val="28"/>
      <w:szCs w:val="20"/>
      <w:lang w:eastAsia="zh-TW"/>
    </w:rPr>
  </w:style>
  <w:style w:type="paragraph" w:customStyle="1" w:styleId="705">
    <w:name w:val="Char4"/>
    <w:basedOn w:val="1"/>
    <w:unhideWhenUsed/>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06">
    <w:name w:val="Plain Text1"/>
    <w:basedOn w:val="1"/>
    <w:unhideWhenUsed/>
    <w:qFormat/>
    <w:uiPriority w:val="7"/>
    <w:pPr>
      <w:adjustRightInd/>
    </w:pPr>
    <w:rPr>
      <w:rFonts w:ascii="宋体" w:hAnsi="Courier New"/>
    </w:rPr>
  </w:style>
  <w:style w:type="paragraph" w:customStyle="1" w:styleId="707">
    <w:name w:val="xl66"/>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_Style 6"/>
    <w:basedOn w:val="1"/>
    <w:unhideWhenUsed/>
    <w:qFormat/>
    <w:uiPriority w:val="34"/>
    <w:pPr>
      <w:adjustRightInd/>
      <w:ind w:firstLine="420" w:firstLineChars="200"/>
    </w:pPr>
    <w:rPr>
      <w:rFonts w:eastAsia="仿宋_GB2312"/>
      <w:sz w:val="28"/>
    </w:rPr>
  </w:style>
  <w:style w:type="paragraph" w:customStyle="1" w:styleId="709">
    <w:name w:val="CM14"/>
    <w:basedOn w:val="24"/>
    <w:next w:val="24"/>
    <w:unhideWhenUsed/>
    <w:qFormat/>
    <w:uiPriority w:val="0"/>
    <w:pPr>
      <w:spacing w:after="68"/>
    </w:pPr>
    <w:rPr>
      <w:rFonts w:ascii="FHLHE E+ Futura Bk" w:eastAsia="FHLHE E+ Futura Bk" w:cs="Times New Roman"/>
      <w:color w:val="auto"/>
    </w:rPr>
  </w:style>
  <w:style w:type="paragraph" w:customStyle="1" w:styleId="710">
    <w:name w:val="Char Char113"/>
    <w:basedOn w:val="1"/>
    <w:unhideWhenUsed/>
    <w:qFormat/>
    <w:uiPriority w:val="0"/>
    <w:pPr>
      <w:widowControl/>
      <w:spacing w:after="160" w:line="240" w:lineRule="exact"/>
      <w:jc w:val="left"/>
    </w:pPr>
    <w:rPr>
      <w:rFonts w:eastAsia="仿宋_GB2312"/>
      <w:sz w:val="28"/>
    </w:rPr>
  </w:style>
  <w:style w:type="paragraph" w:customStyle="1" w:styleId="711">
    <w:name w:val="Char Char11 Char Char Char Char Char Char Char Char Char11"/>
    <w:basedOn w:val="1"/>
    <w:unhideWhenUsed/>
    <w:qFormat/>
    <w:uiPriority w:val="0"/>
    <w:pPr>
      <w:spacing w:line="360" w:lineRule="auto"/>
    </w:pPr>
    <w:rPr>
      <w:szCs w:val="20"/>
    </w:rPr>
  </w:style>
  <w:style w:type="paragraph" w:customStyle="1" w:styleId="712">
    <w:name w:val="Char Char1121"/>
    <w:basedOn w:val="1"/>
    <w:unhideWhenUsed/>
    <w:qFormat/>
    <w:uiPriority w:val="0"/>
    <w:pPr>
      <w:spacing w:line="360" w:lineRule="auto"/>
    </w:pPr>
    <w:rPr>
      <w:szCs w:val="20"/>
    </w:rPr>
  </w:style>
  <w:style w:type="paragraph" w:customStyle="1" w:styleId="713">
    <w:name w:val="Char Char11 Char Char Char Char Char Char Char Char Char Char Char Char Char Char Char1"/>
    <w:basedOn w:val="1"/>
    <w:unhideWhenUsed/>
    <w:qFormat/>
    <w:uiPriority w:val="0"/>
    <w:pPr>
      <w:adjustRightInd/>
      <w:spacing w:line="360" w:lineRule="auto"/>
    </w:pPr>
    <w:rPr>
      <w:rFonts w:ascii="Arial" w:hAnsi="Arial" w:eastAsia="黑体" w:cs="Arial"/>
      <w:snapToGrid w:val="0"/>
      <w:kern w:val="0"/>
      <w:szCs w:val="21"/>
    </w:rPr>
  </w:style>
  <w:style w:type="paragraph" w:customStyle="1" w:styleId="714">
    <w:name w:val="数字标题5"/>
    <w:basedOn w:val="6"/>
    <w:next w:val="1"/>
    <w:unhideWhenUsed/>
    <w:qFormat/>
    <w:uiPriority w:val="0"/>
    <w:pPr>
      <w:tabs>
        <w:tab w:val="left" w:pos="1080"/>
        <w:tab w:val="clear" w:pos="1008"/>
      </w:tabs>
      <w:ind w:left="1080" w:hanging="1080"/>
    </w:pPr>
  </w:style>
  <w:style w:type="paragraph" w:customStyle="1" w:styleId="715">
    <w:name w:val="EB_表格"/>
    <w:basedOn w:val="1"/>
    <w:unhideWhenUsed/>
    <w:qFormat/>
    <w:uiPriority w:val="0"/>
    <w:pPr>
      <w:adjustRightInd/>
      <w:spacing w:line="300" w:lineRule="auto"/>
      <w:jc w:val="center"/>
    </w:pPr>
  </w:style>
  <w:style w:type="paragraph" w:customStyle="1" w:styleId="716">
    <w:name w:val="样式 微软雅黑 行距: 1.5 倍行距"/>
    <w:basedOn w:val="1"/>
    <w:unhideWhenUsed/>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17">
    <w:name w:val="正文 小标"/>
    <w:basedOn w:val="1"/>
    <w:unhideWhenUsed/>
    <w:qFormat/>
    <w:uiPriority w:val="0"/>
    <w:pPr>
      <w:tabs>
        <w:tab w:val="left" w:pos="0"/>
      </w:tabs>
      <w:adjustRightInd/>
      <w:spacing w:line="300" w:lineRule="auto"/>
      <w:ind w:left="425"/>
    </w:pPr>
    <w:rPr>
      <w:rFonts w:ascii="仿宋" w:hAnsi="Calibri" w:eastAsia="仿宋"/>
      <w:sz w:val="24"/>
      <w:szCs w:val="20"/>
    </w:rPr>
  </w:style>
  <w:style w:type="paragraph" w:customStyle="1" w:styleId="718">
    <w:name w:val="样式5"/>
    <w:basedOn w:val="1"/>
    <w:unhideWhenUsed/>
    <w:qFormat/>
    <w:uiPriority w:val="0"/>
    <w:pPr>
      <w:spacing w:line="440" w:lineRule="exact"/>
      <w:ind w:left="2" w:firstLine="480" w:firstLineChars="200"/>
    </w:pPr>
    <w:rPr>
      <w:rFonts w:ascii="仿宋_GB2312" w:hAnsi="仿宋" w:eastAsia="仿宋_GB2312"/>
      <w:sz w:val="24"/>
    </w:rPr>
  </w:style>
  <w:style w:type="paragraph" w:customStyle="1" w:styleId="719">
    <w:name w:val="bt_content"/>
    <w:basedOn w:val="1"/>
    <w:unhideWhenUsed/>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20">
    <w:name w:val="表格文字（大）"/>
    <w:basedOn w:val="1"/>
    <w:unhideWhenUsed/>
    <w:qFormat/>
    <w:uiPriority w:val="0"/>
    <w:pPr>
      <w:adjustRightInd/>
      <w:spacing w:before="20" w:after="20"/>
      <w:ind w:firstLine="200" w:firstLineChars="200"/>
    </w:pPr>
    <w:rPr>
      <w:rFonts w:ascii="Century Gothic" w:hAnsi="Century Gothic"/>
      <w:sz w:val="24"/>
      <w:szCs w:val="20"/>
    </w:rPr>
  </w:style>
  <w:style w:type="paragraph" w:customStyle="1" w:styleId="721">
    <w:name w:val="样式6"/>
    <w:basedOn w:val="34"/>
    <w:unhideWhenUsed/>
    <w:qFormat/>
    <w:uiPriority w:val="0"/>
    <w:pPr>
      <w:spacing w:line="460" w:lineRule="exact"/>
      <w:outlineLvl w:val="2"/>
    </w:pPr>
    <w:rPr>
      <w:rFonts w:ascii="仿宋_GB2312" w:hAnsi="宋体" w:eastAsia="仿宋_GB2312"/>
      <w:b/>
      <w:bCs/>
      <w:sz w:val="24"/>
      <w:szCs w:val="24"/>
    </w:rPr>
  </w:style>
  <w:style w:type="paragraph" w:customStyle="1" w:styleId="722">
    <w:name w:val="font9"/>
    <w:basedOn w:val="1"/>
    <w:unhideWhenUsed/>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23">
    <w:name w:val="font1"/>
    <w:basedOn w:val="1"/>
    <w:unhideWhenUsed/>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724">
    <w:name w:val="af17cgridlangnp1033langf"/>
    <w:semiHidden/>
    <w:unhideWhenUsed/>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25">
    <w:name w:val="xl36"/>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26">
    <w:name w:val="_Style 5"/>
    <w:basedOn w:val="1"/>
    <w:unhideWhenUsed/>
    <w:qFormat/>
    <w:uiPriority w:val="34"/>
    <w:pPr>
      <w:adjustRightInd/>
      <w:ind w:firstLine="420" w:firstLineChars="200"/>
    </w:pPr>
    <w:rPr>
      <w:rFonts w:eastAsia="仿宋_GB2312"/>
      <w:sz w:val="28"/>
    </w:rPr>
  </w:style>
  <w:style w:type="paragraph" w:customStyle="1" w:styleId="727">
    <w:name w:val="标书标题4"/>
    <w:basedOn w:val="5"/>
    <w:unhideWhenUsed/>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28">
    <w:name w:val="Normal0"/>
    <w:unhideWhenUsed/>
    <w:qFormat/>
    <w:uiPriority w:val="0"/>
    <w:rPr>
      <w:rFonts w:ascii="Times New Roman" w:hAnsi="Times New Roman" w:eastAsia="宋体" w:cs="Times New Roman"/>
      <w:lang w:val="en-US" w:eastAsia="en-US" w:bidi="ar-SA"/>
    </w:rPr>
  </w:style>
  <w:style w:type="paragraph" w:customStyle="1" w:styleId="729">
    <w:name w:val="正文6"/>
    <w:basedOn w:val="1"/>
    <w:unhideWhenUsed/>
    <w:qFormat/>
    <w:uiPriority w:val="0"/>
    <w:pPr>
      <w:tabs>
        <w:tab w:val="left" w:pos="0"/>
        <w:tab w:val="left" w:pos="703"/>
      </w:tabs>
      <w:adjustRightInd/>
      <w:spacing w:before="60" w:after="60" w:line="360" w:lineRule="auto"/>
      <w:ind w:left="600" w:leftChars="600"/>
    </w:pPr>
    <w:rPr>
      <w:sz w:val="28"/>
    </w:rPr>
  </w:style>
  <w:style w:type="paragraph" w:customStyle="1" w:styleId="730">
    <w:name w:val="样式 标题 22h2L1 Heading 2H2sect 1.2H21sect 1.21H22sect 1.2..."/>
    <w:basedOn w:val="2"/>
    <w:next w:val="1"/>
    <w:unhideWhenUsed/>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32">
    <w:name w:val="浅色底纹 - 强调文字颜色 51"/>
    <w:unhideWhenUsed/>
    <w:qFormat/>
    <w:uiPriority w:val="0"/>
    <w:rPr>
      <w:rFonts w:ascii="Times New Roman" w:hAnsi="Times New Roman" w:eastAsia="宋体" w:cs="Times New Roman"/>
      <w:kern w:val="2"/>
      <w:sz w:val="21"/>
      <w:szCs w:val="24"/>
      <w:lang w:val="en-US" w:eastAsia="zh-CN" w:bidi="ar-SA"/>
    </w:rPr>
  </w:style>
  <w:style w:type="paragraph" w:customStyle="1" w:styleId="733">
    <w:name w:val="xl30"/>
    <w:basedOn w:val="1"/>
    <w:unhideWhenUsed/>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34">
    <w:name w:val="文章总标题"/>
    <w:basedOn w:val="1"/>
    <w:unhideWhenUsed/>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35">
    <w:name w:val="表格文字"/>
    <w:basedOn w:val="34"/>
    <w:next w:val="23"/>
    <w:unhideWhenUsed/>
    <w:qFormat/>
    <w:uiPriority w:val="0"/>
    <w:pPr>
      <w:adjustRightInd/>
      <w:ind w:firstLine="200" w:firstLineChars="200"/>
    </w:pPr>
    <w:rPr>
      <w:rFonts w:ascii="Arial" w:hAnsi="Arial"/>
      <w:spacing w:val="-5"/>
      <w:kern w:val="0"/>
      <w:sz w:val="24"/>
      <w:szCs w:val="20"/>
    </w:rPr>
  </w:style>
  <w:style w:type="paragraph" w:customStyle="1" w:styleId="736">
    <w:name w:val="正文 项目2"/>
    <w:basedOn w:val="737"/>
    <w:unhideWhenUsed/>
    <w:qFormat/>
    <w:uiPriority w:val="0"/>
    <w:pPr>
      <w:tabs>
        <w:tab w:val="left" w:pos="840"/>
      </w:tabs>
      <w:spacing w:after="0"/>
      <w:ind w:left="900"/>
    </w:pPr>
  </w:style>
  <w:style w:type="paragraph" w:customStyle="1" w:styleId="737">
    <w:name w:val="正文 项目"/>
    <w:basedOn w:val="1"/>
    <w:unhideWhenUsed/>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38">
    <w:name w:val="彩色列表 - 强调文字颜色 12"/>
    <w:basedOn w:val="1"/>
    <w:unhideWhenUsed/>
    <w:qFormat/>
    <w:uiPriority w:val="0"/>
    <w:pPr>
      <w:adjustRightInd/>
      <w:ind w:firstLine="420" w:firstLineChars="200"/>
    </w:pPr>
    <w:rPr>
      <w:rFonts w:ascii="Calibri" w:hAnsi="Calibri"/>
      <w:szCs w:val="22"/>
    </w:rPr>
  </w:style>
  <w:style w:type="paragraph" w:customStyle="1" w:styleId="739">
    <w:name w:val="Char Char Char Char Char Char Char Char Char Char"/>
    <w:basedOn w:val="1"/>
    <w:unhideWhenUsed/>
    <w:qFormat/>
    <w:uiPriority w:val="0"/>
    <w:rPr>
      <w:rFonts w:ascii="仿宋_GB2312" w:eastAsia="仿宋_GB2312"/>
      <w:b/>
      <w:sz w:val="32"/>
      <w:szCs w:val="32"/>
    </w:rPr>
  </w:style>
  <w:style w:type="paragraph" w:customStyle="1" w:styleId="740">
    <w:name w:val="Char Char1 Char Char Char Char Char Char2"/>
    <w:basedOn w:val="1"/>
    <w:unhideWhenUsed/>
    <w:qFormat/>
    <w:uiPriority w:val="0"/>
    <w:rPr>
      <w:rFonts w:ascii="仿宋_GB2312" w:eastAsia="仿宋_GB2312"/>
      <w:b/>
      <w:sz w:val="32"/>
      <w:szCs w:val="20"/>
    </w:rPr>
  </w:style>
  <w:style w:type="paragraph" w:customStyle="1" w:styleId="741">
    <w:name w:val="样式 正文文本缩进 + 左侧:  2 字符 首行缩进:  2 字符"/>
    <w:basedOn w:val="26"/>
    <w:unhideWhenUsed/>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42">
    <w:name w:val="正文5"/>
    <w:unhideWhenUsed/>
    <w:qFormat/>
    <w:uiPriority w:val="0"/>
    <w:pPr>
      <w:jc w:val="both"/>
    </w:pPr>
    <w:rPr>
      <w:rFonts w:ascii="Times New Roman" w:hAnsi="Times New Roman" w:eastAsia="宋体" w:cs="宋体"/>
      <w:kern w:val="2"/>
      <w:sz w:val="21"/>
      <w:szCs w:val="21"/>
      <w:lang w:val="en-US" w:eastAsia="zh-CN" w:bidi="ar-SA"/>
    </w:rPr>
  </w:style>
  <w:style w:type="paragraph" w:customStyle="1" w:styleId="743">
    <w:name w:val="默认段落字体 Para Char Char Char Char Char Char Char"/>
    <w:basedOn w:val="1"/>
    <w:unhideWhenUsed/>
    <w:qFormat/>
    <w:uiPriority w:val="0"/>
    <w:rPr>
      <w:rFonts w:eastAsia="仿宋_GB2312"/>
      <w:sz w:val="28"/>
      <w:szCs w:val="20"/>
    </w:rPr>
  </w:style>
  <w:style w:type="paragraph" w:customStyle="1" w:styleId="744">
    <w:name w:val="gjt_正文"/>
    <w:unhideWhenUsed/>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45">
    <w:name w:val="封面"/>
    <w:basedOn w:val="1"/>
    <w:unhideWhenUsed/>
    <w:qFormat/>
    <w:uiPriority w:val="0"/>
    <w:pPr>
      <w:spacing w:line="360" w:lineRule="atLeast"/>
      <w:jc w:val="right"/>
      <w:textAlignment w:val="baseline"/>
    </w:pPr>
    <w:rPr>
      <w:rFonts w:ascii="Symbol" w:hAnsi="Symbol"/>
      <w:kern w:val="0"/>
      <w:szCs w:val="20"/>
    </w:rPr>
  </w:style>
  <w:style w:type="paragraph" w:customStyle="1" w:styleId="746">
    <w:name w:val="索引 11"/>
    <w:basedOn w:val="1"/>
    <w:next w:val="1"/>
    <w:unhideWhenUsed/>
    <w:qFormat/>
    <w:uiPriority w:val="99"/>
    <w:pPr>
      <w:adjustRightInd/>
      <w:spacing w:line="360" w:lineRule="auto"/>
    </w:pPr>
    <w:rPr>
      <w:rFonts w:ascii="仿宋_GB2312" w:eastAsia="仿宋_GB2312"/>
      <w:sz w:val="24"/>
      <w:szCs w:val="20"/>
    </w:rPr>
  </w:style>
  <w:style w:type="paragraph" w:customStyle="1" w:styleId="747">
    <w:name w:val="正文标准"/>
    <w:basedOn w:val="1"/>
    <w:unhideWhenUsed/>
    <w:qFormat/>
    <w:uiPriority w:val="0"/>
    <w:pPr>
      <w:adjustRightInd/>
      <w:spacing w:line="360" w:lineRule="auto"/>
      <w:ind w:firstLine="200" w:firstLineChars="200"/>
    </w:pPr>
    <w:rPr>
      <w:rFonts w:ascii="宋体" w:hAnsi="Calibri"/>
      <w:sz w:val="24"/>
    </w:rPr>
  </w:style>
  <w:style w:type="paragraph" w:customStyle="1" w:styleId="748">
    <w:name w:val="正文 编号"/>
    <w:basedOn w:val="1"/>
    <w:unhideWhenUsed/>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9">
    <w:name w:val="gjt_3"/>
    <w:next w:val="1"/>
    <w:unhideWhenUsed/>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750">
    <w:name w:val="小节标题"/>
    <w:basedOn w:val="1"/>
    <w:unhideWhenUsed/>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样式 列表编号 + 段后: 0.5 行"/>
    <w:basedOn w:val="14"/>
    <w:unhideWhenUsed/>
    <w:qFormat/>
    <w:uiPriority w:val="2"/>
    <w:pPr>
      <w:tabs>
        <w:tab w:val="clear" w:pos="390"/>
        <w:tab w:val="clear" w:pos="454"/>
      </w:tabs>
      <w:spacing w:after="0"/>
      <w:ind w:left="840" w:hanging="420"/>
      <w:contextualSpacing/>
    </w:pPr>
    <w:rPr>
      <w:rFonts w:cs="宋体"/>
    </w:rPr>
  </w:style>
  <w:style w:type="paragraph" w:customStyle="1" w:styleId="752">
    <w:name w:val="Char2 Char Char Char1"/>
    <w:basedOn w:val="1"/>
    <w:unhideWhenUsed/>
    <w:qFormat/>
    <w:uiPriority w:val="6"/>
    <w:rPr>
      <w:rFonts w:ascii="仿宋_GB2312" w:eastAsia="仿宋_GB2312"/>
      <w:b/>
      <w:sz w:val="32"/>
      <w:szCs w:val="32"/>
    </w:rPr>
  </w:style>
  <w:style w:type="paragraph" w:customStyle="1" w:styleId="753">
    <w:name w:val="Char1 Char Char Char4"/>
    <w:basedOn w:val="1"/>
    <w:unhideWhenUsed/>
    <w:qFormat/>
    <w:uiPriority w:val="0"/>
    <w:pPr>
      <w:adjustRightInd/>
      <w:ind w:firstLine="200" w:firstLineChars="200"/>
    </w:pPr>
    <w:rPr>
      <w:rFonts w:ascii="Tahoma" w:hAnsi="Tahoma"/>
      <w:sz w:val="24"/>
      <w:szCs w:val="20"/>
    </w:rPr>
  </w:style>
  <w:style w:type="paragraph" w:customStyle="1" w:styleId="754">
    <w:name w:val="xl39"/>
    <w:basedOn w:val="1"/>
    <w:unhideWhenUsed/>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5">
    <w:name w:val="Char Char Char Char Char Char1"/>
    <w:basedOn w:val="1"/>
    <w:unhideWhenUsed/>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56">
    <w:name w:val="标题4_自定义"/>
    <w:basedOn w:val="5"/>
    <w:unhideWhenUsed/>
    <w:qFormat/>
    <w:uiPriority w:val="0"/>
    <w:pPr>
      <w:adjustRightInd/>
      <w:spacing w:before="0" w:after="0" w:line="360" w:lineRule="auto"/>
    </w:pPr>
    <w:rPr>
      <w:rFonts w:ascii="Verdana" w:eastAsia="Verdana"/>
      <w:sz w:val="21"/>
      <w:lang w:val="en-US"/>
    </w:rPr>
  </w:style>
  <w:style w:type="paragraph" w:customStyle="1" w:styleId="757">
    <w:name w:val="表格（小）"/>
    <w:basedOn w:val="1"/>
    <w:unhideWhenUsed/>
    <w:qFormat/>
    <w:uiPriority w:val="0"/>
    <w:pPr>
      <w:adjustRightInd/>
      <w:snapToGrid w:val="0"/>
      <w:spacing w:line="300" w:lineRule="auto"/>
    </w:pPr>
    <w:rPr>
      <w:rFonts w:eastAsia="仿宋"/>
      <w:szCs w:val="21"/>
    </w:rPr>
  </w:style>
  <w:style w:type="paragraph" w:customStyle="1" w:styleId="758">
    <w:name w:val="样式7"/>
    <w:basedOn w:val="470"/>
    <w:next w:val="1"/>
    <w:unhideWhenUsed/>
    <w:qFormat/>
    <w:uiPriority w:val="0"/>
    <w:pPr>
      <w:spacing w:after="156" w:afterLines="50"/>
      <w:jc w:val="left"/>
      <w:outlineLvl w:val="3"/>
    </w:pPr>
    <w:rPr>
      <w:sz w:val="24"/>
      <w:szCs w:val="24"/>
    </w:rPr>
  </w:style>
  <w:style w:type="paragraph" w:customStyle="1" w:styleId="759">
    <w:name w:val="xl31"/>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0">
    <w:name w:val="目录4"/>
    <w:basedOn w:val="1"/>
    <w:unhideWhenUsed/>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61">
    <w:name w:val="样式"/>
    <w:basedOn w:val="1"/>
    <w:unhideWhenUsed/>
    <w:qFormat/>
    <w:uiPriority w:val="0"/>
    <w:pPr>
      <w:autoSpaceDE w:val="0"/>
      <w:autoSpaceDN w:val="0"/>
      <w:snapToGrid w:val="0"/>
      <w:spacing w:before="120" w:after="120" w:line="360" w:lineRule="auto"/>
    </w:pPr>
    <w:rPr>
      <w:rFonts w:ascii="宋体"/>
      <w:sz w:val="24"/>
      <w:szCs w:val="20"/>
    </w:rPr>
  </w:style>
  <w:style w:type="paragraph" w:customStyle="1" w:styleId="762">
    <w:name w:val="Char Char Char Char Char Char1 Char1"/>
    <w:basedOn w:val="1"/>
    <w:unhideWhenUsed/>
    <w:qFormat/>
    <w:uiPriority w:val="0"/>
    <w:pPr>
      <w:widowControl/>
      <w:spacing w:after="160" w:line="240" w:lineRule="exact"/>
      <w:jc w:val="left"/>
    </w:pPr>
    <w:rPr>
      <w:rFonts w:ascii="Verdana" w:hAnsi="Verdana"/>
      <w:kern w:val="0"/>
      <w:szCs w:val="20"/>
      <w:lang w:eastAsia="en-US"/>
    </w:rPr>
  </w:style>
  <w:style w:type="paragraph" w:customStyle="1" w:styleId="763">
    <w:name w:val="Char Char Char Char Char Char Char Char Char Char Char Char1 Char"/>
    <w:basedOn w:val="1"/>
    <w:unhideWhenUsed/>
    <w:qFormat/>
    <w:uiPriority w:val="0"/>
    <w:rPr>
      <w:rFonts w:ascii="Tahoma" w:hAnsi="Tahoma" w:cs="仿宋_GB2312"/>
      <w:sz w:val="24"/>
      <w:szCs w:val="20"/>
    </w:rPr>
  </w:style>
  <w:style w:type="paragraph" w:customStyle="1" w:styleId="764">
    <w:name w:val="Char24"/>
    <w:basedOn w:val="1"/>
    <w:unhideWhenUsed/>
    <w:qFormat/>
    <w:uiPriority w:val="0"/>
    <w:rPr>
      <w:rFonts w:ascii="仿宋_GB2312" w:eastAsia="仿宋_GB2312"/>
      <w:b/>
      <w:sz w:val="32"/>
      <w:szCs w:val="32"/>
    </w:rPr>
  </w:style>
  <w:style w:type="paragraph" w:customStyle="1" w:styleId="765">
    <w:name w:val="Char3 Char Char Char Char Char Char1"/>
    <w:basedOn w:val="1"/>
    <w:unhideWhenUsed/>
    <w:qFormat/>
    <w:uiPriority w:val="6"/>
    <w:pPr>
      <w:adjustRightInd/>
      <w:spacing w:line="360" w:lineRule="auto"/>
    </w:pPr>
    <w:rPr>
      <w:rFonts w:ascii="Arial" w:hAnsi="Arial" w:eastAsia="黑体" w:cs="Arial"/>
      <w:snapToGrid w:val="0"/>
      <w:kern w:val="0"/>
      <w:szCs w:val="21"/>
    </w:rPr>
  </w:style>
  <w:style w:type="paragraph" w:customStyle="1" w:styleId="766">
    <w:name w:val="中等深浅网格 1 - 强调文字颜色 21"/>
    <w:basedOn w:val="1"/>
    <w:unhideWhenUsed/>
    <w:qFormat/>
    <w:uiPriority w:val="0"/>
    <w:pPr>
      <w:spacing w:line="360" w:lineRule="auto"/>
      <w:ind w:firstLine="200" w:firstLineChars="200"/>
    </w:pPr>
    <w:rPr>
      <w:rFonts w:eastAsia="楷体_GB2312" w:cs="Lucida Sans"/>
      <w:sz w:val="24"/>
    </w:rPr>
  </w:style>
  <w:style w:type="paragraph" w:customStyle="1" w:styleId="767">
    <w:name w:val="Char311"/>
    <w:basedOn w:val="1"/>
    <w:unhideWhenUsed/>
    <w:qFormat/>
    <w:uiPriority w:val="0"/>
    <w:pPr>
      <w:adjustRightInd/>
      <w:ind w:firstLine="200" w:firstLineChars="200"/>
    </w:pPr>
    <w:rPr>
      <w:rFonts w:ascii="Tahoma" w:hAnsi="Tahoma"/>
      <w:sz w:val="24"/>
      <w:szCs w:val="20"/>
    </w:rPr>
  </w:style>
  <w:style w:type="paragraph" w:customStyle="1" w:styleId="768">
    <w:name w:val="Char Char1 Char1"/>
    <w:basedOn w:val="1"/>
    <w:unhideWhenUsed/>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69">
    <w:name w:val="xl75"/>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70">
    <w:name w:val="彩色底纹 - 强调文字颜色 11"/>
    <w:unhideWhenUsed/>
    <w:qFormat/>
    <w:uiPriority w:val="0"/>
    <w:rPr>
      <w:rFonts w:ascii="Times New Roman" w:hAnsi="Times New Roman" w:eastAsia="宋体" w:cs="Times New Roman"/>
      <w:kern w:val="2"/>
      <w:sz w:val="21"/>
      <w:szCs w:val="24"/>
      <w:lang w:val="en-US" w:eastAsia="zh-CN" w:bidi="ar-SA"/>
    </w:rPr>
  </w:style>
  <w:style w:type="paragraph" w:customStyle="1" w:styleId="771">
    <w:name w:val="Item Step in Table"/>
    <w:unhideWhenUsed/>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72">
    <w:name w:val="xl27"/>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73">
    <w:name w:val="纯文本2"/>
    <w:basedOn w:val="1"/>
    <w:unhideWhenUsed/>
    <w:qFormat/>
    <w:uiPriority w:val="0"/>
    <w:pPr>
      <w:adjustRightInd/>
      <w:snapToGrid w:val="0"/>
      <w:jc w:val="left"/>
    </w:pPr>
    <w:rPr>
      <w:rFonts w:ascii="Century Gothic" w:hAnsi="楷体_GB2312" w:eastAsia="Century Gothic"/>
      <w:szCs w:val="20"/>
    </w:rPr>
  </w:style>
  <w:style w:type="paragraph" w:customStyle="1" w:styleId="774">
    <w:name w:val="样式 标题 2标题2H2Heading 2 HiddenHeading 2 CCBSheading 22nd lev..."/>
    <w:basedOn w:val="2"/>
    <w:unhideWhenUsed/>
    <w:qFormat/>
    <w:uiPriority w:val="0"/>
    <w:pPr>
      <w:widowControl/>
      <w:spacing w:before="260" w:after="260" w:line="416" w:lineRule="auto"/>
      <w:ind w:left="0" w:firstLine="0"/>
    </w:pPr>
    <w:rPr>
      <w:rFonts w:ascii="Arial" w:hAnsi="Arial" w:eastAsia="黑体"/>
      <w:sz w:val="30"/>
      <w:szCs w:val="21"/>
    </w:rPr>
  </w:style>
  <w:style w:type="paragraph" w:customStyle="1" w:styleId="775">
    <w:name w:val="Body Text 2*"/>
    <w:basedOn w:val="1"/>
    <w:unhideWhenUsed/>
    <w:qFormat/>
    <w:uiPriority w:val="6"/>
    <w:pPr>
      <w:widowControl/>
      <w:adjustRightInd/>
      <w:ind w:left="720" w:hanging="720"/>
    </w:pPr>
    <w:rPr>
      <w:color w:val="000000"/>
      <w:kern w:val="0"/>
      <w:sz w:val="24"/>
      <w:szCs w:val="20"/>
      <w:lang w:val="en-GB"/>
    </w:rPr>
  </w:style>
  <w:style w:type="paragraph" w:customStyle="1" w:styleId="776">
    <w:name w:val="Char1 Char Char Char Char Char Char Char Char Char Char Char1 Char Char Char Char Char Char Char Char Char Char Char Char Char Char1 Char Char Char Char"/>
    <w:basedOn w:val="1"/>
    <w:unhideWhenUsed/>
    <w:qFormat/>
    <w:uiPriority w:val="0"/>
    <w:pPr>
      <w:spacing w:line="360" w:lineRule="auto"/>
    </w:pPr>
    <w:rPr>
      <w:kern w:val="0"/>
      <w:sz w:val="24"/>
      <w:szCs w:val="20"/>
    </w:rPr>
  </w:style>
  <w:style w:type="paragraph" w:customStyle="1" w:styleId="777">
    <w:name w:val="Char Char Char Char Char Char Char Char Char Char2"/>
    <w:basedOn w:val="1"/>
    <w:unhideWhenUsed/>
    <w:qFormat/>
    <w:uiPriority w:val="0"/>
    <w:rPr>
      <w:rFonts w:ascii="仿宋_GB2312" w:eastAsia="仿宋_GB2312"/>
      <w:b/>
      <w:sz w:val="32"/>
      <w:szCs w:val="32"/>
    </w:rPr>
  </w:style>
  <w:style w:type="paragraph" w:customStyle="1" w:styleId="778">
    <w:name w:val="标书标题2"/>
    <w:basedOn w:val="2"/>
    <w:unhideWhenUsed/>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779">
    <w:name w:val="图中文字"/>
    <w:basedOn w:val="1"/>
    <w:unhideWhenUsed/>
    <w:qFormat/>
    <w:uiPriority w:val="0"/>
    <w:pPr>
      <w:snapToGrid w:val="0"/>
      <w:spacing w:line="0" w:lineRule="atLeast"/>
      <w:ind w:firstLine="200" w:firstLineChars="200"/>
      <w:jc w:val="center"/>
    </w:pPr>
    <w:rPr>
      <w:sz w:val="24"/>
      <w:szCs w:val="20"/>
    </w:rPr>
  </w:style>
  <w:style w:type="paragraph" w:customStyle="1" w:styleId="780">
    <w:name w:val="正文文字 2"/>
    <w:basedOn w:val="24"/>
    <w:next w:val="24"/>
    <w:unhideWhenUsed/>
    <w:qFormat/>
    <w:uiPriority w:val="0"/>
    <w:rPr>
      <w:rFonts w:ascii="宋体" w:eastAsia="宋体" w:cs="Times New Roman"/>
      <w:color w:val="auto"/>
    </w:rPr>
  </w:style>
  <w:style w:type="paragraph" w:customStyle="1" w:styleId="781">
    <w:name w:val="xl41"/>
    <w:basedOn w:val="1"/>
    <w:unhideWhenUsed/>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2">
    <w:name w:val="Char Char110"/>
    <w:basedOn w:val="1"/>
    <w:unhideWhenUsed/>
    <w:qFormat/>
    <w:uiPriority w:val="6"/>
    <w:pPr>
      <w:spacing w:line="360" w:lineRule="auto"/>
    </w:pPr>
    <w:rPr>
      <w:rFonts w:ascii="Tahoma" w:hAnsi="Tahoma"/>
      <w:sz w:val="24"/>
      <w:szCs w:val="20"/>
    </w:rPr>
  </w:style>
  <w:style w:type="paragraph" w:customStyle="1" w:styleId="783">
    <w:name w:val="_Style 11"/>
    <w:basedOn w:val="1"/>
    <w:unhideWhenUsed/>
    <w:qFormat/>
    <w:uiPriority w:val="34"/>
    <w:pPr>
      <w:adjustRightInd/>
      <w:ind w:firstLine="420" w:firstLineChars="200"/>
    </w:pPr>
    <w:rPr>
      <w:rFonts w:eastAsia="仿宋_GB2312"/>
      <w:sz w:val="28"/>
    </w:rPr>
  </w:style>
  <w:style w:type="paragraph" w:customStyle="1" w:styleId="784">
    <w:name w:val="*Body 1"/>
    <w:unhideWhenUsed/>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85">
    <w:name w:val="xl85"/>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6">
    <w:name w:val="目录2"/>
    <w:basedOn w:val="1"/>
    <w:unhideWhenUsed/>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87">
    <w:name w:val="Char Char1 Char Char Char2"/>
    <w:basedOn w:val="1"/>
    <w:unhideWhenUsed/>
    <w:qFormat/>
    <w:uiPriority w:val="0"/>
    <w:rPr>
      <w:rFonts w:ascii="仿宋_GB2312" w:eastAsia="仿宋_GB2312"/>
      <w:b/>
      <w:sz w:val="32"/>
      <w:szCs w:val="32"/>
    </w:rPr>
  </w:style>
  <w:style w:type="paragraph" w:customStyle="1" w:styleId="788">
    <w:name w:val="xl69"/>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89">
    <w:name w:val="xl23"/>
    <w:basedOn w:val="1"/>
    <w:unhideWhenUsed/>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文章标题"/>
    <w:next w:val="791"/>
    <w:unhideWhenUsed/>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91">
    <w:name w:val="封面公司名"/>
    <w:unhideWhenUsed/>
    <w:qFormat/>
    <w:uiPriority w:val="0"/>
    <w:pPr>
      <w:jc w:val="center"/>
    </w:pPr>
    <w:rPr>
      <w:rFonts w:ascii="Arial" w:hAnsi="Arial" w:eastAsia="楷体_GB2312" w:cs="宋体"/>
      <w:bCs/>
      <w:kern w:val="2"/>
      <w:sz w:val="28"/>
      <w:lang w:val="en-US" w:eastAsia="zh-CN" w:bidi="ar-SA"/>
    </w:rPr>
  </w:style>
  <w:style w:type="paragraph" w:customStyle="1" w:styleId="792">
    <w:name w:val="Char3 Char Char1"/>
    <w:basedOn w:val="1"/>
    <w:unhideWhenUsed/>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3">
    <w:name w:val="Char Char Char Char2"/>
    <w:basedOn w:val="1"/>
    <w:unhideWhenUsed/>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4">
    <w:name w:val="样式 小四 首行缩进:  0.74 厘米 行距: 1.5 倍行距"/>
    <w:basedOn w:val="1"/>
    <w:unhideWhenUsed/>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95">
    <w:name w:val="带编号样式"/>
    <w:basedOn w:val="621"/>
    <w:unhideWhenUsed/>
    <w:qFormat/>
    <w:uiPriority w:val="0"/>
    <w:pPr>
      <w:tabs>
        <w:tab w:val="left" w:pos="840"/>
      </w:tabs>
      <w:snapToGrid w:val="0"/>
      <w:ind w:left="840" w:hanging="420" w:firstLineChars="0"/>
    </w:pPr>
    <w:rPr>
      <w:rFonts w:ascii="仿宋_GB2312" w:eastAsia="仿宋_GB2312"/>
      <w:color w:val="000000"/>
    </w:rPr>
  </w:style>
  <w:style w:type="paragraph" w:customStyle="1" w:styleId="796">
    <w:name w:val="Th"/>
    <w:unhideWhenUsed/>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97">
    <w:name w:val="Char3 Char Char"/>
    <w:basedOn w:val="1"/>
    <w:unhideWhenUsed/>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8">
    <w:name w:val="xl74"/>
    <w:basedOn w:val="1"/>
    <w:unhideWhenUsed/>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99">
    <w:name w:val="Char3 Char Char Char11"/>
    <w:basedOn w:val="1"/>
    <w:unhideWhenUsed/>
    <w:qFormat/>
    <w:uiPriority w:val="0"/>
    <w:pPr>
      <w:widowControl/>
      <w:adjustRightInd/>
      <w:spacing w:after="160" w:line="240" w:lineRule="exact"/>
      <w:jc w:val="left"/>
    </w:pPr>
    <w:rPr>
      <w:szCs w:val="20"/>
    </w:rPr>
  </w:style>
  <w:style w:type="paragraph" w:customStyle="1" w:styleId="800">
    <w:name w:val="插图题注"/>
    <w:next w:val="1"/>
    <w:unhideWhenUsed/>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01">
    <w:name w:val="Thf"/>
    <w:basedOn w:val="796"/>
    <w:unhideWhenUsed/>
    <w:qFormat/>
    <w:uiPriority w:val="0"/>
    <w:pPr>
      <w:ind w:left="0"/>
    </w:pPr>
  </w:style>
  <w:style w:type="paragraph" w:customStyle="1" w:styleId="802">
    <w:name w:val="solutionfonts1"/>
    <w:basedOn w:val="1"/>
    <w:unhideWhenUsed/>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03">
    <w:name w:val="ÕýÎÄÊ×ÐÐËõ½ø"/>
    <w:basedOn w:val="1"/>
    <w:unhideWhenUsed/>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04">
    <w:name w:val="Char Char1 Char Char Char Char Char Char Char Char Char Char Char Char Char Char Char"/>
    <w:basedOn w:val="1"/>
    <w:unhideWhenUsed/>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05">
    <w:name w:val="Char Char Char Char Char Char1 Char2"/>
    <w:basedOn w:val="1"/>
    <w:unhideWhenUsed/>
    <w:qFormat/>
    <w:uiPriority w:val="0"/>
    <w:pPr>
      <w:widowControl/>
      <w:spacing w:after="160" w:line="240" w:lineRule="exact"/>
      <w:jc w:val="left"/>
    </w:pPr>
    <w:rPr>
      <w:rFonts w:ascii="Verdana" w:hAnsi="Verdana"/>
      <w:kern w:val="0"/>
      <w:szCs w:val="20"/>
      <w:lang w:eastAsia="en-US"/>
    </w:rPr>
  </w:style>
  <w:style w:type="paragraph" w:customStyle="1" w:styleId="806">
    <w:name w:val="a1"/>
    <w:basedOn w:val="1"/>
    <w:unhideWhenUsed/>
    <w:qFormat/>
    <w:uiPriority w:val="0"/>
    <w:pPr>
      <w:widowControl/>
      <w:spacing w:line="300" w:lineRule="atLeast"/>
      <w:jc w:val="left"/>
    </w:pPr>
    <w:rPr>
      <w:rFonts w:ascii="宋体" w:hAnsi="宋体"/>
      <w:kern w:val="0"/>
      <w:sz w:val="18"/>
      <w:szCs w:val="20"/>
    </w:rPr>
  </w:style>
  <w:style w:type="paragraph" w:customStyle="1" w:styleId="807">
    <w:name w:val="样式 样式 宋体 小四 段前: 7.8 磅 段后: 7.8 磅 行距: 1.5 倍行距 + 小二 首行缩进:  2 字符"/>
    <w:basedOn w:val="1"/>
    <w:unhideWhenUsed/>
    <w:qFormat/>
    <w:uiPriority w:val="0"/>
    <w:pPr>
      <w:adjustRightInd/>
      <w:spacing w:line="360" w:lineRule="auto"/>
      <w:ind w:firstLine="480" w:firstLineChars="200"/>
    </w:pPr>
    <w:rPr>
      <w:rFonts w:ascii="宋体" w:hAnsi="宋体" w:cs="宋体"/>
      <w:sz w:val="24"/>
      <w:szCs w:val="20"/>
    </w:rPr>
  </w:style>
  <w:style w:type="paragraph" w:customStyle="1" w:styleId="808">
    <w:name w:val="6级标题"/>
    <w:basedOn w:val="662"/>
    <w:unhideWhenUsed/>
    <w:qFormat/>
    <w:uiPriority w:val="0"/>
    <w:pPr>
      <w:keepNext/>
      <w:spacing w:before="0" w:after="0"/>
      <w:outlineLvl w:val="5"/>
    </w:pPr>
  </w:style>
  <w:style w:type="paragraph" w:customStyle="1" w:styleId="809">
    <w:name w:val="Preformatted Text"/>
    <w:basedOn w:val="1"/>
    <w:unhideWhenUsed/>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10">
    <w:name w:val="style25"/>
    <w:basedOn w:val="1"/>
    <w:unhideWhenUsed/>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11">
    <w:name w:val="Default Text"/>
    <w:basedOn w:val="1"/>
    <w:unhideWhenUsed/>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12">
    <w:name w:val="xl92"/>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3">
    <w:name w:val="目录标题"/>
    <w:basedOn w:val="1"/>
    <w:unhideWhenUsed/>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814">
    <w:name w:val="Char Char111"/>
    <w:basedOn w:val="1"/>
    <w:unhideWhenUsed/>
    <w:qFormat/>
    <w:uiPriority w:val="0"/>
    <w:pPr>
      <w:spacing w:line="360" w:lineRule="auto"/>
    </w:pPr>
    <w:rPr>
      <w:szCs w:val="20"/>
    </w:rPr>
  </w:style>
  <w:style w:type="paragraph" w:customStyle="1" w:styleId="815">
    <w:name w:val="表文字"/>
    <w:unhideWhenUsed/>
    <w:qFormat/>
    <w:uiPriority w:val="0"/>
    <w:rPr>
      <w:rFonts w:ascii="宋体" w:hAnsi="Times New Roman" w:eastAsia="宋体" w:cs="Times New Roman"/>
      <w:kern w:val="2"/>
      <w:lang w:val="en-US" w:eastAsia="zh-CN" w:bidi="ar-SA"/>
    </w:rPr>
  </w:style>
  <w:style w:type="paragraph" w:customStyle="1" w:styleId="816">
    <w:name w:val="Char Char11 Char Char Char Char Char Char Char Char Char Char Char Char Char11"/>
    <w:basedOn w:val="1"/>
    <w:unhideWhenUsed/>
    <w:qFormat/>
    <w:uiPriority w:val="6"/>
    <w:pPr>
      <w:adjustRightInd/>
      <w:spacing w:line="360" w:lineRule="auto"/>
    </w:pPr>
    <w:rPr>
      <w:rFonts w:ascii="Arial" w:hAnsi="Arial" w:eastAsia="黑体" w:cs="Arial"/>
      <w:snapToGrid w:val="0"/>
      <w:kern w:val="0"/>
      <w:szCs w:val="21"/>
    </w:rPr>
  </w:style>
  <w:style w:type="paragraph" w:customStyle="1" w:styleId="817">
    <w:name w:val="xl34"/>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8">
    <w:name w:val="正文首行缩进两字"/>
    <w:unhideWhenUsed/>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19">
    <w:name w:val="xl88"/>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0">
    <w:name w:val="Char Char Char Char Char Char Char Char2"/>
    <w:basedOn w:val="1"/>
    <w:unhideWhenUsed/>
    <w:qFormat/>
    <w:uiPriority w:val="0"/>
    <w:pPr>
      <w:tabs>
        <w:tab w:val="left" w:pos="360"/>
      </w:tabs>
    </w:pPr>
    <w:rPr>
      <w:sz w:val="24"/>
      <w:szCs w:val="20"/>
    </w:rPr>
  </w:style>
  <w:style w:type="paragraph" w:customStyle="1" w:styleId="821">
    <w:name w:val="Char Char Char1"/>
    <w:basedOn w:val="1"/>
    <w:unhideWhenUsed/>
    <w:qFormat/>
    <w:uiPriority w:val="6"/>
    <w:pPr>
      <w:widowControl/>
      <w:spacing w:after="160" w:line="240" w:lineRule="exact"/>
      <w:jc w:val="left"/>
    </w:pPr>
    <w:rPr>
      <w:rFonts w:ascii="Verdana" w:hAnsi="Verdana"/>
      <w:kern w:val="0"/>
      <w:sz w:val="20"/>
      <w:szCs w:val="20"/>
      <w:lang w:eastAsia="en-US"/>
    </w:rPr>
  </w:style>
  <w:style w:type="paragraph" w:customStyle="1" w:styleId="822">
    <w:name w:val="列表段落1"/>
    <w:basedOn w:val="1"/>
    <w:unhideWhenUsed/>
    <w:qFormat/>
    <w:uiPriority w:val="34"/>
    <w:pPr>
      <w:adjustRightInd/>
      <w:ind w:right="238" w:firstLine="420"/>
    </w:pPr>
    <w:rPr>
      <w:rFonts w:ascii="Calibri" w:hAnsi="Calibri"/>
      <w:sz w:val="24"/>
    </w:rPr>
  </w:style>
  <w:style w:type="paragraph" w:customStyle="1" w:styleId="823">
    <w:name w:val="Char1 Char Char Char"/>
    <w:basedOn w:val="1"/>
    <w:unhideWhenUsed/>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24">
    <w:name w:val="正文 内标"/>
    <w:basedOn w:val="825"/>
    <w:unhideWhenUsed/>
    <w:qFormat/>
    <w:uiPriority w:val="0"/>
    <w:pPr>
      <w:tabs>
        <w:tab w:val="left" w:pos="0"/>
      </w:tabs>
      <w:ind w:left="900" w:firstLine="0" w:firstLineChars="0"/>
    </w:pPr>
  </w:style>
  <w:style w:type="paragraph" w:customStyle="1" w:styleId="825">
    <w:name w:val="正文 主体"/>
    <w:basedOn w:val="1"/>
    <w:unhideWhenUsed/>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26">
    <w:name w:val="正文文本 221"/>
    <w:basedOn w:val="1"/>
    <w:unhideWhenUsed/>
    <w:qFormat/>
    <w:uiPriority w:val="0"/>
    <w:pPr>
      <w:widowControl/>
      <w:overflowPunct w:val="0"/>
      <w:autoSpaceDE w:val="0"/>
      <w:autoSpaceDN w:val="0"/>
      <w:ind w:left="720" w:hanging="720"/>
      <w:textAlignment w:val="baseline"/>
    </w:pPr>
    <w:rPr>
      <w:kern w:val="0"/>
      <w:sz w:val="24"/>
      <w:szCs w:val="20"/>
      <w:lang w:val="en-GB"/>
    </w:rPr>
  </w:style>
  <w:style w:type="paragraph" w:customStyle="1" w:styleId="827">
    <w:name w:val="小项目标题"/>
    <w:basedOn w:val="1"/>
    <w:unhideWhenUsed/>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828">
    <w:name w:val="Bullet"/>
    <w:basedOn w:val="1"/>
    <w:unhideWhenUsed/>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29">
    <w:name w:val="xl72"/>
    <w:basedOn w:val="1"/>
    <w:unhideWhenUsed/>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0">
    <w:name w:val="Picture"/>
    <w:basedOn w:val="1"/>
    <w:next w:val="16"/>
    <w:unhideWhenUsed/>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1">
    <w:name w:val="xl79"/>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32">
    <w:name w:val="正文格式"/>
    <w:basedOn w:val="1"/>
    <w:unhideWhenUsed/>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33">
    <w:name w:val="正文1.25"/>
    <w:basedOn w:val="1"/>
    <w:unhideWhenUsed/>
    <w:qFormat/>
    <w:uiPriority w:val="0"/>
    <w:pPr>
      <w:adjustRightInd/>
      <w:spacing w:line="300" w:lineRule="auto"/>
      <w:ind w:firstLine="480" w:firstLineChars="200"/>
    </w:pPr>
    <w:rPr>
      <w:sz w:val="24"/>
      <w:szCs w:val="20"/>
    </w:rPr>
  </w:style>
  <w:style w:type="paragraph" w:customStyle="1" w:styleId="834">
    <w:name w:val="Char Char11 Char Char Char1"/>
    <w:basedOn w:val="1"/>
    <w:unhideWhenUsed/>
    <w:qFormat/>
    <w:uiPriority w:val="6"/>
    <w:pPr>
      <w:spacing w:line="360" w:lineRule="auto"/>
    </w:pPr>
    <w:rPr>
      <w:szCs w:val="20"/>
    </w:rPr>
  </w:style>
  <w:style w:type="paragraph" w:customStyle="1" w:styleId="835">
    <w:name w:val="Ñù"/>
    <w:unhideWhenUsed/>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36">
    <w:name w:val="Char Char11 Char Char Char"/>
    <w:basedOn w:val="1"/>
    <w:unhideWhenUsed/>
    <w:qFormat/>
    <w:uiPriority w:val="0"/>
    <w:pPr>
      <w:spacing w:line="360" w:lineRule="auto"/>
    </w:pPr>
    <w:rPr>
      <w:szCs w:val="20"/>
    </w:rPr>
  </w:style>
  <w:style w:type="paragraph" w:customStyle="1" w:styleId="837">
    <w:name w:val="模板普通正文"/>
    <w:basedOn w:val="26"/>
    <w:unhideWhenUsed/>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38">
    <w:name w:val="xl43"/>
    <w:basedOn w:val="1"/>
    <w:unhideWhenUsed/>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39">
    <w:name w:val="a2"/>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0">
    <w:name w:val="方案正文"/>
    <w:basedOn w:val="1"/>
    <w:unhideWhenUsed/>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41">
    <w:name w:val="彩色列表 - 强调文字颜色 11"/>
    <w:basedOn w:val="1"/>
    <w:unhideWhenUsed/>
    <w:qFormat/>
    <w:uiPriority w:val="0"/>
    <w:pPr>
      <w:adjustRightInd/>
      <w:ind w:firstLine="420" w:firstLineChars="200"/>
    </w:pPr>
    <w:rPr>
      <w:rFonts w:ascii="Calibri" w:hAnsi="Calibri"/>
      <w:szCs w:val="22"/>
    </w:rPr>
  </w:style>
  <w:style w:type="paragraph" w:customStyle="1" w:styleId="842">
    <w:name w:val="Char3 Char Char2"/>
    <w:basedOn w:val="1"/>
    <w:unhideWhenUsed/>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43">
    <w:name w:val="正文文字缩进2字"/>
    <w:basedOn w:val="23"/>
    <w:unhideWhenUsed/>
    <w:qFormat/>
    <w:uiPriority w:val="0"/>
    <w:pPr>
      <w:autoSpaceDE/>
      <w:autoSpaceDN/>
      <w:adjustRightInd/>
      <w:spacing w:before="60" w:after="60"/>
      <w:ind w:firstLine="200" w:firstLineChars="200"/>
    </w:pPr>
    <w:rPr>
      <w:rFonts w:ascii="Times New Roman"/>
      <w:szCs w:val="20"/>
      <w:lang w:val="en-US"/>
    </w:rPr>
  </w:style>
  <w:style w:type="paragraph" w:customStyle="1" w:styleId="844">
    <w:name w:val="样式 标题 1 + 黑色 段前: 0.5 行 段后: 0.5 行1"/>
    <w:basedOn w:val="3"/>
    <w:unhideWhenUsed/>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45">
    <w:name w:val="Char Char Char Char Char Char Char2"/>
    <w:basedOn w:val="1"/>
    <w:unhideWhenUsed/>
    <w:qFormat/>
    <w:uiPriority w:val="0"/>
    <w:rPr>
      <w:rFonts w:ascii="仿宋_GB2312" w:eastAsia="仿宋_GB2312"/>
      <w:b/>
      <w:sz w:val="32"/>
      <w:szCs w:val="32"/>
    </w:rPr>
  </w:style>
  <w:style w:type="paragraph" w:customStyle="1" w:styleId="846">
    <w:name w:val="xl80"/>
    <w:basedOn w:val="1"/>
    <w:unhideWhenUsed/>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47">
    <w:name w:val="xl29"/>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8">
    <w:name w:val="注释"/>
    <w:basedOn w:val="1"/>
    <w:unhideWhenUsed/>
    <w:qFormat/>
    <w:uiPriority w:val="0"/>
    <w:pPr>
      <w:adjustRightInd/>
      <w:spacing w:line="360" w:lineRule="auto"/>
      <w:ind w:firstLine="480"/>
    </w:pPr>
    <w:rPr>
      <w:sz w:val="24"/>
    </w:rPr>
  </w:style>
  <w:style w:type="paragraph" w:customStyle="1" w:styleId="849">
    <w:name w:val="表格题注"/>
    <w:next w:val="1"/>
    <w:unhideWhenUsed/>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850">
    <w:name w:val="缺省文本"/>
    <w:basedOn w:val="1"/>
    <w:unhideWhenUsed/>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1">
    <w:name w:val="正文（首行缩进2字符）"/>
    <w:basedOn w:val="1"/>
    <w:unhideWhenUsed/>
    <w:qFormat/>
    <w:uiPriority w:val="0"/>
    <w:pPr>
      <w:adjustRightInd/>
      <w:spacing w:line="360" w:lineRule="auto"/>
      <w:ind w:firstLine="480" w:firstLineChars="200"/>
    </w:pPr>
    <w:rPr>
      <w:sz w:val="24"/>
      <w:szCs w:val="20"/>
    </w:rPr>
  </w:style>
  <w:style w:type="paragraph" w:customStyle="1" w:styleId="852">
    <w:name w:val="xl91"/>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3">
    <w:name w:val="表正文"/>
    <w:unhideWhenUsed/>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54">
    <w:name w:val="规范正文"/>
    <w:basedOn w:val="1"/>
    <w:unhideWhenUsed/>
    <w:qFormat/>
    <w:uiPriority w:val="0"/>
    <w:pPr>
      <w:tabs>
        <w:tab w:val="left" w:pos="840"/>
      </w:tabs>
      <w:spacing w:before="156" w:beforeLines="50" w:line="360" w:lineRule="auto"/>
      <w:ind w:left="840" w:hanging="420"/>
      <w:textAlignment w:val="baseline"/>
    </w:pPr>
    <w:rPr>
      <w:szCs w:val="20"/>
    </w:rPr>
  </w:style>
  <w:style w:type="paragraph" w:customStyle="1" w:styleId="855">
    <w:name w:val="Char Char11 Char Char Char Char Char Char Char Char Char"/>
    <w:basedOn w:val="1"/>
    <w:unhideWhenUsed/>
    <w:qFormat/>
    <w:uiPriority w:val="0"/>
    <w:pPr>
      <w:spacing w:line="360" w:lineRule="auto"/>
    </w:pPr>
    <w:rPr>
      <w:szCs w:val="20"/>
    </w:rPr>
  </w:style>
  <w:style w:type="paragraph" w:customStyle="1" w:styleId="856">
    <w:name w:val="正文文字缩进"/>
    <w:basedOn w:val="1"/>
    <w:unhideWhenUsed/>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57">
    <w:name w:val="加粗正文"/>
    <w:basedOn w:val="1"/>
    <w:unhideWhenUsed/>
    <w:qFormat/>
    <w:uiPriority w:val="0"/>
    <w:pPr>
      <w:adjustRightInd/>
      <w:spacing w:before="156" w:beforeLines="50" w:after="156" w:afterLines="50" w:line="360" w:lineRule="auto"/>
      <w:ind w:firstLine="422" w:firstLineChars="200"/>
    </w:pPr>
    <w:rPr>
      <w:b/>
      <w:bCs/>
      <w:szCs w:val="21"/>
    </w:rPr>
  </w:style>
  <w:style w:type="paragraph" w:customStyle="1" w:styleId="858">
    <w:name w:val="列出段落5"/>
    <w:basedOn w:val="1"/>
    <w:unhideWhenUsed/>
    <w:qFormat/>
    <w:uiPriority w:val="0"/>
    <w:pPr>
      <w:spacing w:line="360" w:lineRule="auto"/>
      <w:ind w:firstLine="200" w:firstLineChars="200"/>
    </w:pPr>
    <w:rPr>
      <w:rFonts w:eastAsia="楷体_GB2312" w:cs="Lucida Sans"/>
      <w:sz w:val="24"/>
    </w:rPr>
  </w:style>
  <w:style w:type="paragraph" w:customStyle="1" w:styleId="859">
    <w:name w:val="Char Char112"/>
    <w:basedOn w:val="1"/>
    <w:unhideWhenUsed/>
    <w:qFormat/>
    <w:uiPriority w:val="6"/>
    <w:pPr>
      <w:widowControl/>
      <w:spacing w:after="160" w:line="240" w:lineRule="exact"/>
      <w:jc w:val="left"/>
    </w:pPr>
    <w:rPr>
      <w:rFonts w:eastAsia="仿宋_GB2312"/>
      <w:sz w:val="28"/>
    </w:rPr>
  </w:style>
  <w:style w:type="paragraph" w:customStyle="1" w:styleId="860">
    <w:name w:val="正文4"/>
    <w:basedOn w:val="1"/>
    <w:unhideWhenUsed/>
    <w:qFormat/>
    <w:uiPriority w:val="0"/>
    <w:pPr>
      <w:tabs>
        <w:tab w:val="left" w:pos="720"/>
      </w:tabs>
      <w:adjustRightInd/>
      <w:spacing w:before="60" w:after="60" w:line="360" w:lineRule="auto"/>
      <w:ind w:left="575" w:leftChars="400" w:hanging="175" w:hangingChars="175"/>
    </w:pPr>
    <w:rPr>
      <w:sz w:val="24"/>
    </w:rPr>
  </w:style>
  <w:style w:type="paragraph" w:customStyle="1" w:styleId="861">
    <w:name w:val="Char Char11 Char Char Char Char Char Char Char Char Char1"/>
    <w:basedOn w:val="1"/>
    <w:unhideWhenUsed/>
    <w:qFormat/>
    <w:uiPriority w:val="6"/>
    <w:pPr>
      <w:spacing w:line="360" w:lineRule="auto"/>
    </w:pPr>
    <w:rPr>
      <w:szCs w:val="20"/>
    </w:rPr>
  </w:style>
  <w:style w:type="paragraph" w:customStyle="1" w:styleId="862">
    <w:name w:val="xl76"/>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unhideWhenUsed/>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标准小四"/>
    <w:basedOn w:val="1"/>
    <w:unhideWhenUsed/>
    <w:qFormat/>
    <w:uiPriority w:val="0"/>
    <w:pPr>
      <w:spacing w:line="360" w:lineRule="auto"/>
      <w:ind w:firstLine="480" w:firstLineChars="200"/>
    </w:pPr>
    <w:rPr>
      <w:rFonts w:ascii="Arial" w:hAnsi="Arial"/>
      <w:sz w:val="24"/>
      <w:szCs w:val="21"/>
    </w:rPr>
  </w:style>
  <w:style w:type="paragraph" w:customStyle="1" w:styleId="865">
    <w:name w:val="font8"/>
    <w:basedOn w:val="1"/>
    <w:unhideWhenUsed/>
    <w:qFormat/>
    <w:uiPriority w:val="0"/>
    <w:pPr>
      <w:widowControl/>
      <w:adjustRightInd/>
      <w:spacing w:before="100" w:beforeAutospacing="1" w:after="100" w:afterAutospacing="1"/>
      <w:jc w:val="left"/>
    </w:pPr>
    <w:rPr>
      <w:color w:val="000000"/>
      <w:kern w:val="0"/>
      <w:sz w:val="20"/>
      <w:szCs w:val="20"/>
    </w:rPr>
  </w:style>
  <w:style w:type="paragraph" w:customStyle="1" w:styleId="866">
    <w:name w:val="表1"/>
    <w:basedOn w:val="1"/>
    <w:unhideWhenUsed/>
    <w:qFormat/>
    <w:uiPriority w:val="0"/>
    <w:pPr>
      <w:tabs>
        <w:tab w:val="left" w:pos="703"/>
      </w:tabs>
      <w:adjustRightInd/>
      <w:spacing w:line="360" w:lineRule="auto"/>
      <w:ind w:left="703"/>
      <w:jc w:val="center"/>
    </w:pPr>
  </w:style>
  <w:style w:type="paragraph" w:customStyle="1" w:styleId="867">
    <w:name w:val="tableheading"/>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customStyle="1" w:styleId="868">
    <w:name w:val="小标题"/>
    <w:basedOn w:val="1"/>
    <w:unhideWhenUsed/>
    <w:qFormat/>
    <w:uiPriority w:val="0"/>
    <w:pPr>
      <w:spacing w:before="120" w:line="360" w:lineRule="atLeast"/>
      <w:ind w:left="1134"/>
      <w:jc w:val="left"/>
      <w:textAlignment w:val="baseline"/>
    </w:pPr>
    <w:rPr>
      <w:rFonts w:eastAsia="黑体"/>
      <w:kern w:val="0"/>
      <w:szCs w:val="20"/>
    </w:rPr>
  </w:style>
  <w:style w:type="paragraph" w:customStyle="1" w:styleId="869">
    <w:name w:val="9"/>
    <w:unhideWhenUsed/>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70">
    <w:name w:val="正文文本 21"/>
    <w:basedOn w:val="1"/>
    <w:unhideWhenUsed/>
    <w:qFormat/>
    <w:uiPriority w:val="0"/>
    <w:pPr>
      <w:widowControl/>
      <w:overflowPunct w:val="0"/>
      <w:autoSpaceDE w:val="0"/>
      <w:autoSpaceDN w:val="0"/>
      <w:ind w:left="720" w:hanging="720"/>
      <w:textAlignment w:val="baseline"/>
    </w:pPr>
    <w:rPr>
      <w:kern w:val="0"/>
      <w:sz w:val="24"/>
      <w:szCs w:val="20"/>
      <w:lang w:val="en-GB"/>
    </w:rPr>
  </w:style>
  <w:style w:type="paragraph" w:customStyle="1" w:styleId="871">
    <w:name w:val="xl28"/>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72">
    <w:name w:val="Char1 Char Char Char21"/>
    <w:basedOn w:val="1"/>
    <w:unhideWhenUsed/>
    <w:qFormat/>
    <w:uiPriority w:val="0"/>
    <w:rPr>
      <w:rFonts w:ascii="Tahoma" w:hAnsi="Tahoma"/>
      <w:sz w:val="24"/>
      <w:szCs w:val="20"/>
    </w:rPr>
  </w:style>
  <w:style w:type="paragraph" w:customStyle="1" w:styleId="873">
    <w:name w:val="样式 标题 4PIM 4H4h4bulletblbbH41H42H43H44H45H46H47H48...1"/>
    <w:basedOn w:val="5"/>
    <w:unhideWhenUsed/>
    <w:qFormat/>
    <w:uiPriority w:val="0"/>
    <w:pPr>
      <w:widowControl/>
      <w:jc w:val="left"/>
    </w:pPr>
    <w:rPr>
      <w:rFonts w:cs="宋体"/>
      <w:sz w:val="24"/>
      <w:szCs w:val="20"/>
    </w:rPr>
  </w:style>
  <w:style w:type="paragraph" w:customStyle="1" w:styleId="874">
    <w:name w:val="正文缩进1"/>
    <w:basedOn w:val="1"/>
    <w:next w:val="26"/>
    <w:semiHidden/>
    <w:unhideWhenUsed/>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75">
    <w:name w:val="正文－恩普"/>
    <w:basedOn w:val="15"/>
    <w:unhideWhenUsed/>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876">
    <w:name w:val="xl65"/>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77">
    <w:name w:val="La0b"/>
    <w:basedOn w:val="1"/>
    <w:unhideWhenUsed/>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78">
    <w:name w:val="样式 左侧:  0.85 厘米 首行缩进:  0.85 厘米"/>
    <w:basedOn w:val="1"/>
    <w:unhideWhenUsed/>
    <w:qFormat/>
    <w:uiPriority w:val="0"/>
    <w:pPr>
      <w:adjustRightInd/>
      <w:spacing w:line="360" w:lineRule="auto"/>
      <w:ind w:firstLine="482"/>
    </w:pPr>
    <w:rPr>
      <w:rFonts w:cs="宋体"/>
      <w:sz w:val="24"/>
      <w:szCs w:val="20"/>
    </w:rPr>
  </w:style>
  <w:style w:type="paragraph" w:customStyle="1" w:styleId="879">
    <w:name w:val="附录表标题"/>
    <w:next w:val="1"/>
    <w:unhideWhenUsed/>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80">
    <w:name w:val="xl42"/>
    <w:basedOn w:val="1"/>
    <w:unhideWhenUsed/>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81">
    <w:name w:val="dash bullet"/>
    <w:unhideWhenUsed/>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82">
    <w:name w:val="正文 图"/>
    <w:basedOn w:val="525"/>
    <w:unhideWhenUsed/>
    <w:qFormat/>
    <w:uiPriority w:val="0"/>
    <w:pPr>
      <w:adjustRightInd/>
      <w:spacing w:before="0"/>
      <w:ind w:firstLine="0"/>
      <w:jc w:val="center"/>
    </w:pPr>
    <w:rPr>
      <w:rFonts w:ascii="微软雅黑" w:hAnsi="微软雅黑"/>
    </w:rPr>
  </w:style>
  <w:style w:type="paragraph" w:customStyle="1" w:styleId="883">
    <w:name w:val="xl35"/>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84">
    <w:name w:val="前言、引言标题"/>
    <w:next w:val="1"/>
    <w:unhideWhenUsed/>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85">
    <w:name w:val="Char Char Char Char Char Char"/>
    <w:basedOn w:val="1"/>
    <w:unhideWhenUsed/>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86">
    <w:name w:val="Bul Text 9/14"/>
    <w:unhideWhenUsed/>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87">
    <w:name w:val="样式3"/>
    <w:basedOn w:val="534"/>
    <w:unhideWhenUsed/>
    <w:qFormat/>
    <w:uiPriority w:val="0"/>
    <w:pPr>
      <w:spacing w:before="312" w:beforeLines="100"/>
      <w:jc w:val="left"/>
    </w:pPr>
  </w:style>
  <w:style w:type="paragraph" w:customStyle="1" w:styleId="888">
    <w:name w:val="FA正文"/>
    <w:basedOn w:val="1"/>
    <w:unhideWhenUsed/>
    <w:qFormat/>
    <w:uiPriority w:val="0"/>
    <w:pPr>
      <w:spacing w:line="360" w:lineRule="auto"/>
      <w:ind w:firstLine="480" w:firstLineChars="200"/>
    </w:pPr>
    <w:rPr>
      <w:rFonts w:hAnsi="宋体"/>
      <w:sz w:val="24"/>
      <w:szCs w:val="20"/>
    </w:rPr>
  </w:style>
  <w:style w:type="paragraph" w:customStyle="1" w:styleId="889">
    <w:name w:val="标题五"/>
    <w:basedOn w:val="1"/>
    <w:unhideWhenUsed/>
    <w:qFormat/>
    <w:uiPriority w:val="0"/>
    <w:pPr>
      <w:adjustRightInd/>
      <w:spacing w:before="156" w:beforeLines="50" w:line="360" w:lineRule="auto"/>
    </w:pPr>
    <w:rPr>
      <w:b/>
      <w:sz w:val="24"/>
    </w:rPr>
  </w:style>
  <w:style w:type="paragraph" w:customStyle="1" w:styleId="890">
    <w:name w:val="chart text"/>
    <w:basedOn w:val="1"/>
    <w:unhideWhenUsed/>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1">
    <w:name w:val="列出段落4"/>
    <w:basedOn w:val="1"/>
    <w:unhideWhenUsed/>
    <w:qFormat/>
    <w:uiPriority w:val="0"/>
    <w:pPr>
      <w:adjustRightInd/>
      <w:spacing w:line="360" w:lineRule="auto"/>
      <w:ind w:firstLine="420" w:firstLineChars="200"/>
    </w:pPr>
    <w:rPr>
      <w:rFonts w:ascii="Calibri" w:hAnsi="Calibri"/>
      <w:sz w:val="24"/>
      <w:szCs w:val="22"/>
    </w:rPr>
  </w:style>
  <w:style w:type="paragraph" w:customStyle="1" w:styleId="892">
    <w:name w:val="reader-word-layer"/>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正文3"/>
    <w:basedOn w:val="1"/>
    <w:unhideWhenUsed/>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4">
    <w:name w:val="正文 首行缩进:  2 字符 Char"/>
    <w:basedOn w:val="1"/>
    <w:unhideWhenUsed/>
    <w:qFormat/>
    <w:uiPriority w:val="0"/>
    <w:pPr>
      <w:adjustRightInd/>
      <w:spacing w:line="360" w:lineRule="auto"/>
      <w:ind w:firstLine="480"/>
    </w:pPr>
    <w:rPr>
      <w:rFonts w:cs="宋体"/>
      <w:sz w:val="24"/>
      <w:szCs w:val="20"/>
    </w:rPr>
  </w:style>
  <w:style w:type="paragraph" w:customStyle="1" w:styleId="895">
    <w:name w:val="??"/>
    <w:unhideWhenUsed/>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96">
    <w:name w:val="批注框文本1"/>
    <w:basedOn w:val="1"/>
    <w:unhideWhenUsed/>
    <w:qFormat/>
    <w:uiPriority w:val="0"/>
    <w:pPr>
      <w:autoSpaceDE w:val="0"/>
      <w:autoSpaceDN w:val="0"/>
      <w:spacing w:line="351" w:lineRule="atLeast"/>
      <w:ind w:firstLine="419" w:firstLineChars="200"/>
    </w:pPr>
    <w:rPr>
      <w:color w:val="000000"/>
      <w:kern w:val="0"/>
      <w:sz w:val="18"/>
      <w:szCs w:val="18"/>
    </w:rPr>
  </w:style>
  <w:style w:type="paragraph" w:customStyle="1" w:styleId="897">
    <w:name w:val="样式 标题 1Level 1 HeadPIM 1Section Headh1l11Heading 0Datash..."/>
    <w:basedOn w:val="3"/>
    <w:unhideWhenUsed/>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898">
    <w:name w:val="节标题"/>
    <w:basedOn w:val="1"/>
    <w:unhideWhenUsed/>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99">
    <w:name w:val="trs_editor"/>
    <w:basedOn w:val="1"/>
    <w:semiHidden/>
    <w:unhideWhenUsed/>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插图说明"/>
    <w:basedOn w:val="1"/>
    <w:unhideWhenUsed/>
    <w:qFormat/>
    <w:uiPriority w:val="0"/>
    <w:pPr>
      <w:spacing w:after="240"/>
      <w:ind w:firstLine="200" w:firstLineChars="200"/>
      <w:jc w:val="center"/>
      <w:textAlignment w:val="baseline"/>
    </w:pPr>
    <w:rPr>
      <w:rFonts w:eastAsia="黑体"/>
      <w:sz w:val="24"/>
      <w:szCs w:val="20"/>
    </w:rPr>
  </w:style>
  <w:style w:type="paragraph" w:customStyle="1" w:styleId="9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902">
    <w:name w:val="Char Char Char1 Char"/>
    <w:basedOn w:val="1"/>
    <w:unhideWhenUsed/>
    <w:qFormat/>
    <w:uiPriority w:val="0"/>
    <w:rPr>
      <w:szCs w:val="20"/>
    </w:rPr>
  </w:style>
  <w:style w:type="paragraph" w:customStyle="1" w:styleId="903">
    <w:name w:val="Char3 Char Char Char"/>
    <w:basedOn w:val="1"/>
    <w:unhideWhenUsed/>
    <w:qFormat/>
    <w:uiPriority w:val="0"/>
    <w:pPr>
      <w:widowControl/>
      <w:adjustRightInd/>
      <w:spacing w:after="160" w:line="240" w:lineRule="exact"/>
      <w:jc w:val="left"/>
    </w:pPr>
    <w:rPr>
      <w:szCs w:val="20"/>
    </w:rPr>
  </w:style>
  <w:style w:type="paragraph" w:customStyle="1" w:styleId="904">
    <w:name w:val="列出段落1"/>
    <w:basedOn w:val="1"/>
    <w:unhideWhenUsed/>
    <w:qFormat/>
    <w:uiPriority w:val="0"/>
    <w:pPr>
      <w:adjustRightInd/>
      <w:spacing w:line="360" w:lineRule="auto"/>
      <w:ind w:firstLine="420" w:firstLineChars="200"/>
    </w:pPr>
    <w:rPr>
      <w:rFonts w:ascii="Calibri" w:hAnsi="Calibri"/>
      <w:sz w:val="24"/>
      <w:szCs w:val="22"/>
    </w:rPr>
  </w:style>
  <w:style w:type="paragraph" w:customStyle="1" w:styleId="905">
    <w:name w:val="xl87"/>
    <w:basedOn w:val="1"/>
    <w:unhideWhenUsed/>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标题2"/>
    <w:basedOn w:val="2"/>
    <w:next w:val="1"/>
    <w:unhideWhenUsed/>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907">
    <w:name w:val="封面文档标题"/>
    <w:basedOn w:val="1"/>
    <w:unhideWhenUsed/>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908">
    <w:name w:val="标准正文"/>
    <w:basedOn w:val="1"/>
    <w:unhideWhenUsed/>
    <w:qFormat/>
    <w:uiPriority w:val="0"/>
    <w:pPr>
      <w:tabs>
        <w:tab w:val="left" w:pos="780"/>
      </w:tabs>
      <w:adjustRightInd/>
      <w:spacing w:line="360" w:lineRule="auto"/>
      <w:ind w:left="200" w:leftChars="200" w:firstLine="200" w:firstLineChars="200"/>
    </w:pPr>
    <w:rPr>
      <w:sz w:val="24"/>
    </w:rPr>
  </w:style>
  <w:style w:type="paragraph" w:customStyle="1" w:styleId="909">
    <w:name w:val="表格"/>
    <w:basedOn w:val="1"/>
    <w:unhideWhenUsed/>
    <w:qFormat/>
    <w:uiPriority w:val="0"/>
    <w:pPr>
      <w:snapToGrid w:val="0"/>
      <w:ind w:firstLine="42" w:firstLineChars="21"/>
    </w:pPr>
    <w:rPr>
      <w:rFonts w:ascii="宋体" w:hAnsi="宋体"/>
      <w:kern w:val="0"/>
      <w:sz w:val="20"/>
      <w:szCs w:val="20"/>
    </w:rPr>
  </w:style>
  <w:style w:type="paragraph" w:customStyle="1" w:styleId="910">
    <w:name w:val="默认段落字体 Para Char Char Char Char"/>
    <w:basedOn w:val="1"/>
    <w:unhideWhenUsed/>
    <w:qFormat/>
    <w:uiPriority w:val="0"/>
    <w:pPr>
      <w:spacing w:line="360" w:lineRule="auto"/>
    </w:pPr>
    <w:rPr>
      <w:szCs w:val="20"/>
    </w:rPr>
  </w:style>
  <w:style w:type="paragraph" w:customStyle="1" w:styleId="911">
    <w:name w:val="大汉方案正文"/>
    <w:basedOn w:val="1"/>
    <w:unhideWhenUsed/>
    <w:qFormat/>
    <w:uiPriority w:val="0"/>
    <w:pPr>
      <w:adjustRightInd/>
      <w:spacing w:line="360" w:lineRule="auto"/>
      <w:ind w:firstLine="200" w:firstLineChars="200"/>
    </w:pPr>
    <w:rPr>
      <w:rFonts w:ascii="Arial" w:hAnsi="Arial"/>
      <w:sz w:val="24"/>
      <w:szCs w:val="20"/>
    </w:rPr>
  </w:style>
  <w:style w:type="paragraph" w:customStyle="1" w:styleId="912">
    <w:name w:val="xl37"/>
    <w:basedOn w:val="1"/>
    <w:unhideWhenUsed/>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3">
    <w:name w:val="样式 标题 3h33rd level3Heading 3 - oldH3l3CTheading 3Headin..."/>
    <w:basedOn w:val="4"/>
    <w:unhideWhenUsed/>
    <w:qFormat/>
    <w:uiPriority w:val="0"/>
    <w:pPr>
      <w:snapToGrid w:val="0"/>
      <w:ind w:left="0" w:firstLine="0"/>
      <w:jc w:val="left"/>
    </w:pPr>
    <w:rPr>
      <w:rFonts w:eastAsia="黑体" w:cs="宋体"/>
      <w:sz w:val="28"/>
      <w:szCs w:val="20"/>
    </w:rPr>
  </w:style>
  <w:style w:type="paragraph" w:customStyle="1" w:styleId="914">
    <w:name w:val="列出段落111"/>
    <w:basedOn w:val="1"/>
    <w:semiHidden/>
    <w:unhideWhenUsed/>
    <w:qFormat/>
    <w:uiPriority w:val="34"/>
    <w:pPr>
      <w:ind w:firstLine="420" w:firstLineChars="200"/>
    </w:pPr>
  </w:style>
  <w:style w:type="paragraph" w:customStyle="1" w:styleId="915">
    <w:name w:val="Char Char Char Char Char Char Char Char Char Char Char Char1 Char1"/>
    <w:basedOn w:val="1"/>
    <w:unhideWhenUsed/>
    <w:qFormat/>
    <w:uiPriority w:val="6"/>
    <w:rPr>
      <w:rFonts w:ascii="Tahoma" w:hAnsi="Tahoma" w:cs="仿宋_GB2312"/>
      <w:sz w:val="24"/>
      <w:szCs w:val="20"/>
    </w:rPr>
  </w:style>
  <w:style w:type="paragraph" w:customStyle="1" w:styleId="916">
    <w:name w:val="标准正文格式"/>
    <w:basedOn w:val="1"/>
    <w:unhideWhenUsed/>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7">
    <w:name w:val="样式 正文文本缩进 2 + 仿宋_GB2312 黑色 行距: 1.5 倍行距"/>
    <w:basedOn w:val="39"/>
    <w:unhideWhenUsed/>
    <w:qFormat/>
    <w:uiPriority w:val="0"/>
    <w:pPr>
      <w:adjustRightInd/>
      <w:ind w:firstLine="560" w:firstLineChars="200"/>
      <w:textAlignment w:val="auto"/>
    </w:pPr>
    <w:rPr>
      <w:rFonts w:hAnsi="宋体" w:cs="宋体"/>
      <w:color w:val="000000"/>
      <w:kern w:val="2"/>
      <w:sz w:val="24"/>
    </w:rPr>
  </w:style>
  <w:style w:type="paragraph" w:customStyle="1" w:styleId="918">
    <w:name w:val="Table Contents"/>
    <w:basedOn w:val="1"/>
    <w:unhideWhenUsed/>
    <w:qFormat/>
    <w:uiPriority w:val="0"/>
    <w:pPr>
      <w:suppressAutoHyphens/>
      <w:autoSpaceDE w:val="0"/>
      <w:spacing w:after="120"/>
      <w:jc w:val="left"/>
    </w:pPr>
    <w:rPr>
      <w:rFonts w:ascii="Helvetica" w:hAnsi="Helvetica"/>
      <w:kern w:val="1"/>
      <w:sz w:val="20"/>
      <w:szCs w:val="20"/>
    </w:rPr>
  </w:style>
  <w:style w:type="paragraph" w:customStyle="1" w:styleId="919">
    <w:name w:val="无间隔2"/>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0">
    <w:name w:val="规划正文"/>
    <w:basedOn w:val="1"/>
    <w:unhideWhenUsed/>
    <w:qFormat/>
    <w:uiPriority w:val="0"/>
    <w:pPr>
      <w:adjustRightInd/>
      <w:spacing w:before="312" w:beforeLines="100" w:line="360" w:lineRule="auto"/>
      <w:jc w:val="left"/>
    </w:pPr>
    <w:rPr>
      <w:rFonts w:ascii="Arial" w:hAnsi="Arial" w:eastAsia="仿宋_GB2312"/>
      <w:bCs/>
      <w:sz w:val="28"/>
    </w:rPr>
  </w:style>
  <w:style w:type="paragraph" w:customStyle="1" w:styleId="921">
    <w:name w:val="章正文"/>
    <w:basedOn w:val="1"/>
    <w:unhideWhenUsed/>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922">
    <w:name w:val="Char1 Char Char Char5"/>
    <w:basedOn w:val="1"/>
    <w:unhideWhenUsed/>
    <w:qFormat/>
    <w:uiPriority w:val="0"/>
    <w:pPr>
      <w:adjustRightInd/>
      <w:ind w:firstLine="200" w:firstLineChars="200"/>
    </w:pPr>
    <w:rPr>
      <w:rFonts w:ascii="Tahoma" w:hAnsi="Tahoma"/>
      <w:sz w:val="24"/>
      <w:szCs w:val="20"/>
    </w:rPr>
  </w:style>
  <w:style w:type="paragraph" w:customStyle="1" w:styleId="923">
    <w:name w:val="Char Char Char Char Char Char Char Char Char"/>
    <w:basedOn w:val="1"/>
    <w:unhideWhenUsed/>
    <w:qFormat/>
    <w:uiPriority w:val="0"/>
    <w:pPr>
      <w:adjustRightInd/>
      <w:ind w:firstLine="200" w:firstLineChars="200"/>
    </w:pPr>
    <w:rPr>
      <w:rFonts w:ascii="Tahoma" w:hAnsi="Tahoma"/>
      <w:sz w:val="24"/>
      <w:szCs w:val="20"/>
    </w:rPr>
  </w:style>
  <w:style w:type="paragraph" w:customStyle="1" w:styleId="924">
    <w:name w:val="Char Char Char Char1"/>
    <w:basedOn w:val="1"/>
    <w:unhideWhenUsed/>
    <w:qFormat/>
    <w:uiPriority w:val="0"/>
    <w:pPr>
      <w:tabs>
        <w:tab w:val="left" w:pos="0"/>
      </w:tabs>
      <w:adjustRightInd/>
      <w:ind w:firstLine="200" w:firstLineChars="200"/>
    </w:pPr>
    <w:rPr>
      <w:rFonts w:ascii="宋体" w:hAnsi="宋体" w:eastAsia="仿宋_GB2312"/>
      <w:sz w:val="28"/>
    </w:rPr>
  </w:style>
  <w:style w:type="paragraph" w:customStyle="1" w:styleId="925">
    <w:name w:val="封面华为技术"/>
    <w:basedOn w:val="1"/>
    <w:unhideWhenUsed/>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26">
    <w:name w:val="main"/>
    <w:basedOn w:val="1"/>
    <w:unhideWhenUsed/>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927">
    <w:name w:val="Char"/>
    <w:basedOn w:val="1"/>
    <w:unhideWhenUsed/>
    <w:qFormat/>
    <w:uiPriority w:val="0"/>
    <w:rPr>
      <w:rFonts w:ascii="仿宋_GB2312" w:eastAsia="仿宋_GB2312"/>
      <w:b/>
      <w:sz w:val="32"/>
      <w:szCs w:val="32"/>
    </w:rPr>
  </w:style>
  <w:style w:type="paragraph" w:customStyle="1" w:styleId="928">
    <w:name w:val="正文箭头"/>
    <w:basedOn w:val="729"/>
    <w:unhideWhenUsed/>
    <w:qFormat/>
    <w:uiPriority w:val="0"/>
  </w:style>
  <w:style w:type="paragraph" w:customStyle="1" w:styleId="929">
    <w:name w:val="样式 样式 正文文本缩进 + 仿宋_GB2312 小四 首行缩进:  0 厘米 行距: 1.5 倍行距 + (中文) 仿宋_GB... Char Char"/>
    <w:basedOn w:val="1"/>
    <w:unhideWhenUsed/>
    <w:qFormat/>
    <w:uiPriority w:val="0"/>
    <w:pPr>
      <w:spacing w:line="360" w:lineRule="auto"/>
      <w:ind w:firstLine="480" w:firstLineChars="200"/>
    </w:pPr>
    <w:rPr>
      <w:rFonts w:ascii="仿宋_GB2312" w:eastAsia="新宋体"/>
      <w:sz w:val="24"/>
      <w:szCs w:val="20"/>
    </w:rPr>
  </w:style>
  <w:style w:type="paragraph" w:customStyle="1" w:styleId="930">
    <w:name w:val="Char21"/>
    <w:basedOn w:val="1"/>
    <w:unhideWhenUsed/>
    <w:qFormat/>
    <w:uiPriority w:val="0"/>
    <w:pPr>
      <w:adjustRightInd/>
      <w:ind w:firstLine="200" w:firstLineChars="200"/>
    </w:pPr>
    <w:rPr>
      <w:rFonts w:ascii="仿宋_GB2312" w:eastAsia="仿宋_GB2312"/>
      <w:b/>
      <w:sz w:val="32"/>
      <w:szCs w:val="32"/>
    </w:rPr>
  </w:style>
  <w:style w:type="paragraph" w:customStyle="1" w:styleId="931">
    <w:name w:val="xl55"/>
    <w:basedOn w:val="1"/>
    <w:unhideWhenUsed/>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932">
    <w:name w:val="Char Char1 Char Char Char1"/>
    <w:basedOn w:val="1"/>
    <w:unhideWhenUsed/>
    <w:qFormat/>
    <w:uiPriority w:val="6"/>
    <w:rPr>
      <w:rFonts w:ascii="仿宋_GB2312" w:eastAsia="仿宋_GB2312"/>
      <w:b/>
      <w:sz w:val="32"/>
      <w:szCs w:val="20"/>
    </w:rPr>
  </w:style>
  <w:style w:type="paragraph" w:customStyle="1" w:styleId="933">
    <w:name w:val="Char Char4 Char Char"/>
    <w:basedOn w:val="1"/>
    <w:unhideWhenUsed/>
    <w:qFormat/>
    <w:uiPriority w:val="0"/>
    <w:pPr>
      <w:widowControl/>
      <w:adjustRightInd/>
      <w:spacing w:after="160" w:line="240" w:lineRule="exact"/>
      <w:jc w:val="left"/>
    </w:pPr>
  </w:style>
  <w:style w:type="paragraph" w:customStyle="1" w:styleId="934">
    <w:name w:val="Char Char11 Char Char Char Char Char Char Char Char Char Char Char1"/>
    <w:basedOn w:val="1"/>
    <w:unhideWhenUsed/>
    <w:qFormat/>
    <w:uiPriority w:val="6"/>
    <w:pPr>
      <w:adjustRightInd/>
      <w:spacing w:line="360" w:lineRule="auto"/>
    </w:pPr>
    <w:rPr>
      <w:rFonts w:ascii="Arial" w:hAnsi="Arial" w:eastAsia="黑体" w:cs="Arial"/>
      <w:snapToGrid w:val="0"/>
      <w:kern w:val="0"/>
      <w:szCs w:val="21"/>
    </w:rPr>
  </w:style>
  <w:style w:type="paragraph" w:customStyle="1" w:styleId="935">
    <w:name w:val="方案正文无缩进"/>
    <w:unhideWhenUsed/>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36">
    <w:name w:val="Char5"/>
    <w:basedOn w:val="1"/>
    <w:unhideWhenUsed/>
    <w:qFormat/>
    <w:uiPriority w:val="0"/>
    <w:rPr>
      <w:rFonts w:ascii="仿宋_GB2312" w:eastAsia="仿宋_GB2312"/>
      <w:b/>
      <w:sz w:val="32"/>
      <w:szCs w:val="32"/>
    </w:rPr>
  </w:style>
  <w:style w:type="paragraph" w:customStyle="1" w:styleId="937">
    <w:name w:val="正文 New New New New"/>
    <w:unhideWhenUsed/>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938">
    <w:name w:val="文档正文"/>
    <w:basedOn w:val="1"/>
    <w:unhideWhenUsed/>
    <w:qFormat/>
    <w:uiPriority w:val="0"/>
    <w:pPr>
      <w:spacing w:line="480" w:lineRule="atLeast"/>
      <w:ind w:firstLine="567"/>
      <w:textAlignment w:val="baseline"/>
    </w:pPr>
    <w:rPr>
      <w:kern w:val="0"/>
      <w:sz w:val="24"/>
      <w:szCs w:val="20"/>
    </w:rPr>
  </w:style>
  <w:style w:type="paragraph" w:customStyle="1" w:styleId="939">
    <w:name w:val="subhead"/>
    <w:unhideWhenUsed/>
    <w:qFormat/>
    <w:uiPriority w:val="0"/>
    <w:pPr>
      <w:spacing w:after="120" w:line="300" w:lineRule="exact"/>
    </w:pPr>
    <w:rPr>
      <w:rFonts w:ascii="Arial" w:hAnsi="Arial" w:eastAsia="宋体" w:cs="Times New Roman"/>
      <w:b/>
      <w:sz w:val="26"/>
      <w:lang w:val="en-US" w:eastAsia="en-US" w:bidi="ar-SA"/>
    </w:rPr>
  </w:style>
  <w:style w:type="paragraph" w:customStyle="1" w:styleId="940">
    <w:name w:val="正文1"/>
    <w:basedOn w:val="33"/>
    <w:unhideWhenUsed/>
    <w:qFormat/>
    <w:uiPriority w:val="0"/>
    <w:pPr>
      <w:ind w:left="0" w:leftChars="0" w:firstLine="480" w:firstLineChars="200"/>
    </w:pPr>
    <w:rPr>
      <w:rFonts w:ascii="仿宋_GB2312" w:hAnsi="Courier New" w:eastAsia="仿宋_GB2312"/>
      <w:kern w:val="28"/>
      <w:sz w:val="24"/>
    </w:rPr>
  </w:style>
  <w:style w:type="paragraph" w:customStyle="1" w:styleId="941">
    <w:name w:val="Char11"/>
    <w:basedOn w:val="1"/>
    <w:unhideWhenUsed/>
    <w:qFormat/>
    <w:uiPriority w:val="0"/>
    <w:pPr>
      <w:tabs>
        <w:tab w:val="left" w:pos="432"/>
      </w:tabs>
      <w:adjustRightInd/>
      <w:spacing w:before="156" w:beforeLines="50" w:after="156" w:afterLines="50"/>
      <w:ind w:left="432" w:hanging="432" w:firstLineChars="200"/>
    </w:pPr>
    <w:rPr>
      <w:sz w:val="24"/>
    </w:rPr>
  </w:style>
  <w:style w:type="paragraph" w:customStyle="1" w:styleId="942">
    <w:name w:val="msonormal"/>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3">
    <w:name w:val="1正文"/>
    <w:basedOn w:val="1"/>
    <w:unhideWhenUsed/>
    <w:qFormat/>
    <w:uiPriority w:val="0"/>
    <w:pPr>
      <w:adjustRightInd/>
      <w:spacing w:line="360" w:lineRule="auto"/>
      <w:ind w:firstLine="200" w:firstLineChars="200"/>
    </w:pPr>
    <w:rPr>
      <w:rFonts w:ascii="仿宋_GB2312" w:hAnsi="Arial" w:eastAsia="仿宋"/>
      <w:sz w:val="28"/>
      <w:szCs w:val="28"/>
    </w:rPr>
  </w:style>
  <w:style w:type="paragraph" w:customStyle="1" w:styleId="944">
    <w:name w:val="单元格居中"/>
    <w:basedOn w:val="1"/>
    <w:unhideWhenUsed/>
    <w:qFormat/>
    <w:uiPriority w:val="0"/>
    <w:pPr>
      <w:adjustRightInd/>
      <w:spacing w:line="360" w:lineRule="auto"/>
      <w:jc w:val="center"/>
    </w:pPr>
    <w:rPr>
      <w:sz w:val="24"/>
    </w:rPr>
  </w:style>
  <w:style w:type="paragraph" w:customStyle="1" w:styleId="945">
    <w:name w:val="Char Char11 Char Char Char Char Char Char Char Char Char Char Char11"/>
    <w:basedOn w:val="1"/>
    <w:unhideWhenUsed/>
    <w:qFormat/>
    <w:uiPriority w:val="0"/>
    <w:pPr>
      <w:adjustRightInd/>
      <w:spacing w:line="360" w:lineRule="auto"/>
    </w:pPr>
    <w:rPr>
      <w:rFonts w:ascii="Arial" w:hAnsi="Arial" w:eastAsia="黑体" w:cs="Arial"/>
      <w:snapToGrid w:val="0"/>
      <w:kern w:val="0"/>
      <w:szCs w:val="21"/>
    </w:rPr>
  </w:style>
  <w:style w:type="paragraph" w:customStyle="1" w:styleId="946">
    <w:name w:val="表格项目符号 2"/>
    <w:basedOn w:val="30"/>
    <w:unhideWhenUsed/>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947">
    <w:name w:val="Char Char Char Char Char Char Char"/>
    <w:basedOn w:val="1"/>
    <w:unhideWhenUsed/>
    <w:qFormat/>
    <w:uiPriority w:val="0"/>
    <w:rPr>
      <w:rFonts w:ascii="仿宋_GB2312" w:eastAsia="仿宋_GB2312"/>
      <w:b/>
      <w:sz w:val="32"/>
      <w:szCs w:val="32"/>
    </w:rPr>
  </w:style>
  <w:style w:type="paragraph" w:customStyle="1" w:styleId="948">
    <w:name w:val="修订3"/>
    <w:unhideWhenUsed/>
    <w:qFormat/>
    <w:uiPriority w:val="0"/>
    <w:rPr>
      <w:rFonts w:ascii="Times New Roman" w:hAnsi="Times New Roman" w:eastAsia="宋体" w:cs="Times New Roman"/>
      <w:kern w:val="2"/>
      <w:sz w:val="21"/>
      <w:lang w:val="en-US" w:eastAsia="zh-CN" w:bidi="ar-SA"/>
    </w:rPr>
  </w:style>
  <w:style w:type="paragraph" w:customStyle="1" w:styleId="949">
    <w:name w:val="目录3"/>
    <w:basedOn w:val="1"/>
    <w:unhideWhenUsed/>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50">
    <w:name w:val="style3"/>
    <w:basedOn w:val="1"/>
    <w:unhideWhenUsed/>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951">
    <w:name w:val="Bulleted List"/>
    <w:basedOn w:val="1"/>
    <w:unhideWhenUsed/>
    <w:qFormat/>
    <w:uiPriority w:val="0"/>
    <w:pPr>
      <w:tabs>
        <w:tab w:val="left" w:pos="1260"/>
      </w:tabs>
      <w:adjustRightInd/>
      <w:ind w:left="1260" w:hanging="420"/>
    </w:pPr>
  </w:style>
  <w:style w:type="paragraph" w:customStyle="1" w:styleId="952">
    <w:name w:val="_Style 94"/>
    <w:basedOn w:val="1"/>
    <w:next w:val="299"/>
    <w:unhideWhenUsed/>
    <w:qFormat/>
    <w:uiPriority w:val="34"/>
    <w:pPr>
      <w:adjustRightInd/>
      <w:spacing w:line="360" w:lineRule="auto"/>
      <w:ind w:firstLine="200" w:firstLineChars="200"/>
    </w:pPr>
    <w:rPr>
      <w:rFonts w:ascii="Calibri" w:hAnsi="Calibri"/>
      <w:sz w:val="28"/>
      <w:szCs w:val="20"/>
    </w:rPr>
  </w:style>
  <w:style w:type="paragraph" w:customStyle="1" w:styleId="953">
    <w:name w:val="正文 A 主体"/>
    <w:basedOn w:val="1"/>
    <w:unhideWhenUsed/>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4">
    <w:name w:val="标书标题3"/>
    <w:basedOn w:val="4"/>
    <w:unhideWhenUsed/>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55">
    <w:name w:val="Body"/>
    <w:basedOn w:val="1"/>
    <w:unhideWhenUsed/>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6">
    <w:name w:val="RFI Heading 3rd Level"/>
    <w:basedOn w:val="1"/>
    <w:unhideWhenUsed/>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57">
    <w:name w:val="subhead 2"/>
    <w:unhideWhenUsed/>
    <w:qFormat/>
    <w:uiPriority w:val="0"/>
    <w:pPr>
      <w:spacing w:after="60" w:line="240" w:lineRule="exact"/>
    </w:pPr>
    <w:rPr>
      <w:rFonts w:ascii="Arial" w:hAnsi="Arial" w:eastAsia="宋体" w:cs="Times New Roman"/>
      <w:b/>
      <w:sz w:val="22"/>
      <w:lang w:val="en-US" w:eastAsia="en-US" w:bidi="ar-SA"/>
    </w:rPr>
  </w:style>
  <w:style w:type="paragraph" w:customStyle="1" w:styleId="958">
    <w:name w:val="_Style 947"/>
    <w:basedOn w:val="1"/>
    <w:next w:val="299"/>
    <w:unhideWhenUsed/>
    <w:qFormat/>
    <w:uiPriority w:val="34"/>
    <w:pPr>
      <w:adjustRightInd/>
      <w:ind w:firstLine="420" w:firstLineChars="200"/>
    </w:pPr>
  </w:style>
  <w:style w:type="paragraph" w:customStyle="1" w:styleId="959">
    <w:name w:val="节"/>
    <w:basedOn w:val="2"/>
    <w:unhideWhenUsed/>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unhideWhenUsed/>
    <w:qFormat/>
    <w:uiPriority w:val="0"/>
    <w:pPr>
      <w:autoSpaceDE w:val="0"/>
      <w:autoSpaceDN w:val="0"/>
      <w:spacing w:before="100" w:after="100"/>
      <w:ind w:left="360" w:right="360"/>
      <w:jc w:val="left"/>
    </w:pPr>
    <w:rPr>
      <w:kern w:val="0"/>
      <w:sz w:val="24"/>
      <w:szCs w:val="20"/>
    </w:rPr>
  </w:style>
  <w:style w:type="table" w:customStyle="1" w:styleId="96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7">
    <w:name w:val="_Style 966"/>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45994</Words>
  <Characters>48833</Characters>
  <Lines>381</Lines>
  <Paragraphs>107</Paragraphs>
  <TotalTime>167</TotalTime>
  <ScaleCrop>false</ScaleCrop>
  <LinksUpToDate>false</LinksUpToDate>
  <CharactersWithSpaces>53883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2022-10-08T22:19:00Z</dcterms:created>
  <dc:creator>申屠晨天</dc:creator>
  <cp:lastModifiedBy>臭美</cp:lastModifiedBy>
  <cp:lastPrinted>2022-09-30T04:00:00Z</cp:lastPrinted>
  <dcterms:modified xsi:type="dcterms:W3CDTF">2022-10-14T04:00:45Z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F9E212202AD8473892FA6C77EE76C8ED</vt:lpwstr>
  </property>
  <property fmtid="{D5CDD505-2E9C-101B-9397-08002B2CF9AE}" pid="5" name="commondata">
    <vt:lpwstr>eyJoZGlkIjoiNDFiMTYwZWIzMTJiMzU2MDhiNmNlNmMzMWM5MjdmYjkifQ==</vt:lpwstr>
  </property>
</Properties>
</file>