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6"/>
          <w:szCs w:val="46"/>
        </w:rPr>
      </w:pPr>
    </w:p>
    <w:p>
      <w:pPr>
        <w:jc w:val="center"/>
        <w:rPr>
          <w:rFonts w:ascii="宋体" w:hAnsi="宋体" w:eastAsia="宋体" w:cs="宋体"/>
          <w:b/>
          <w:sz w:val="46"/>
          <w:szCs w:val="46"/>
        </w:rPr>
      </w:pPr>
    </w:p>
    <w:p>
      <w:pPr>
        <w:jc w:val="center"/>
        <w:rPr>
          <w:rFonts w:ascii="宋体" w:hAnsi="宋体" w:eastAsia="宋体" w:cs="宋体"/>
          <w:b/>
          <w:sz w:val="46"/>
          <w:szCs w:val="46"/>
        </w:rPr>
      </w:pPr>
      <w:r>
        <w:rPr>
          <w:rFonts w:hint="eastAsia" w:ascii="宋体" w:hAnsi="宋体" w:eastAsia="宋体" w:cs="宋体"/>
          <w:b/>
          <w:sz w:val="46"/>
          <w:szCs w:val="46"/>
        </w:rPr>
        <w:t>长兴县民政局2023-2025年度政府购买居家养老服务采购项目</w:t>
      </w:r>
    </w:p>
    <w:p>
      <w:pPr>
        <w:rPr>
          <w:rFonts w:ascii="宋体" w:hAnsi="宋体" w:eastAsia="宋体" w:cs="宋体"/>
          <w:b/>
          <w:sz w:val="46"/>
          <w:szCs w:val="46"/>
        </w:rPr>
      </w:pPr>
    </w:p>
    <w:p>
      <w:pPr>
        <w:jc w:val="center"/>
        <w:rPr>
          <w:rFonts w:ascii="宋体" w:hAnsi="宋体" w:eastAsia="宋体" w:cs="宋体"/>
          <w:b/>
          <w:sz w:val="56"/>
          <w:szCs w:val="56"/>
        </w:rPr>
      </w:pPr>
    </w:p>
    <w:p>
      <w:pPr>
        <w:pStyle w:val="5"/>
      </w:pPr>
    </w:p>
    <w:p>
      <w:pPr>
        <w:spacing w:line="600" w:lineRule="exact"/>
        <w:ind w:firstLine="1968" w:firstLineChars="350"/>
        <w:rPr>
          <w:rFonts w:ascii="宋体" w:hAnsi="宋体" w:eastAsia="宋体" w:cs="宋体"/>
          <w:sz w:val="28"/>
          <w:szCs w:val="28"/>
        </w:rPr>
      </w:pPr>
      <w:r>
        <w:rPr>
          <w:rFonts w:hint="eastAsia" w:ascii="宋体" w:hAnsi="宋体" w:eastAsia="宋体" w:cs="宋体"/>
          <w:b/>
          <w:sz w:val="56"/>
          <w:szCs w:val="56"/>
        </w:rPr>
        <w:t>公开招标采购文件</w:t>
      </w:r>
    </w:p>
    <w:p>
      <w:pPr>
        <w:spacing w:line="600" w:lineRule="exact"/>
        <w:ind w:firstLine="980" w:firstLineChars="350"/>
        <w:rPr>
          <w:rFonts w:ascii="宋体" w:hAnsi="宋体" w:eastAsia="宋体" w:cs="宋体"/>
          <w:sz w:val="28"/>
          <w:szCs w:val="28"/>
        </w:rPr>
      </w:pPr>
    </w:p>
    <w:p>
      <w:pPr>
        <w:pStyle w:val="7"/>
      </w:pPr>
    </w:p>
    <w:p>
      <w:pPr>
        <w:spacing w:line="600" w:lineRule="exact"/>
        <w:ind w:firstLine="980" w:firstLineChars="350"/>
        <w:rPr>
          <w:rFonts w:ascii="宋体" w:hAnsi="宋体" w:eastAsia="宋体" w:cs="宋体"/>
          <w:sz w:val="28"/>
          <w:szCs w:val="28"/>
        </w:rPr>
      </w:pPr>
    </w:p>
    <w:p>
      <w:pPr>
        <w:pStyle w:val="5"/>
        <w:ind w:firstLine="413"/>
        <w:rPr>
          <w:rFonts w:cs="宋体"/>
          <w:sz w:val="28"/>
          <w:szCs w:val="28"/>
        </w:rPr>
      </w:pPr>
    </w:p>
    <w:p>
      <w:pPr>
        <w:rPr>
          <w:rFonts w:ascii="宋体" w:hAnsi="宋体" w:eastAsia="宋体" w:cs="宋体"/>
          <w:sz w:val="28"/>
          <w:szCs w:val="28"/>
        </w:rPr>
      </w:pPr>
    </w:p>
    <w:p>
      <w:pPr>
        <w:pStyle w:val="5"/>
        <w:jc w:val="left"/>
      </w:pPr>
    </w:p>
    <w:p>
      <w:pPr>
        <w:spacing w:line="600" w:lineRule="auto"/>
        <w:jc w:val="left"/>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ZCCG-ZF-2022-</w:t>
      </w:r>
      <w:r>
        <w:rPr>
          <w:rFonts w:hint="eastAsia" w:ascii="宋体" w:hAnsi="宋体" w:eastAsia="宋体" w:cs="宋体"/>
          <w:b/>
          <w:bCs/>
          <w:sz w:val="36"/>
          <w:szCs w:val="36"/>
          <w:u w:val="single"/>
          <w:lang w:val="en-US" w:eastAsia="zh-CN"/>
        </w:rPr>
        <w:t>21</w:t>
      </w:r>
    </w:p>
    <w:p>
      <w:pPr>
        <w:spacing w:line="600" w:lineRule="auto"/>
        <w:jc w:val="left"/>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长兴县民政局2023-2025年度政府购买居家养老服务采购项目</w:t>
      </w:r>
    </w:p>
    <w:p>
      <w:pPr>
        <w:spacing w:line="600" w:lineRule="auto"/>
        <w:jc w:val="left"/>
        <w:rPr>
          <w:rFonts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u w:val="single"/>
        </w:rPr>
        <w:t>长兴县民政局</w:t>
      </w:r>
    </w:p>
    <w:p>
      <w:pPr>
        <w:spacing w:line="600" w:lineRule="auto"/>
        <w:jc w:val="left"/>
        <w:rPr>
          <w:rFonts w:ascii="宋体" w:hAnsi="宋体" w:eastAsia="宋体" w:cs="宋体"/>
          <w:b/>
          <w:bCs/>
          <w:sz w:val="36"/>
          <w:szCs w:val="36"/>
        </w:rPr>
      </w:pPr>
      <w:r>
        <w:rPr>
          <w:rFonts w:hint="eastAsia" w:ascii="宋体" w:hAnsi="宋体" w:eastAsia="宋体" w:cs="宋体"/>
          <w:b/>
          <w:bCs/>
          <w:sz w:val="36"/>
          <w:szCs w:val="36"/>
        </w:rPr>
        <w:t>代理机构：</w:t>
      </w:r>
      <w:r>
        <w:rPr>
          <w:rFonts w:hint="eastAsia" w:ascii="宋体" w:hAnsi="宋体" w:eastAsia="宋体" w:cs="宋体"/>
          <w:b/>
          <w:bCs/>
          <w:sz w:val="36"/>
          <w:szCs w:val="36"/>
          <w:u w:val="single"/>
        </w:rPr>
        <w:t>中晨工程咨询有限公司</w:t>
      </w:r>
    </w:p>
    <w:p>
      <w:pPr>
        <w:spacing w:line="600" w:lineRule="auto"/>
        <w:jc w:val="center"/>
        <w:rPr>
          <w:rFonts w:ascii="宋体" w:hAnsi="宋体" w:eastAsia="宋体" w:cs="宋体"/>
          <w:b/>
          <w:bCs/>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rPr>
        <w:t>二〇二二年十一月</w:t>
      </w:r>
    </w:p>
    <w:p>
      <w:pPr>
        <w:adjustRightInd w:val="0"/>
        <w:snapToGrid w:val="0"/>
        <w:spacing w:line="600" w:lineRule="exact"/>
        <w:jc w:val="center"/>
        <w:rPr>
          <w:rFonts w:ascii="宋体" w:hAnsi="宋体" w:cs="宋体"/>
          <w:b/>
          <w:sz w:val="32"/>
          <w:szCs w:val="32"/>
        </w:rPr>
      </w:pPr>
      <w:r>
        <w:rPr>
          <w:rFonts w:hint="eastAsia" w:ascii="宋体" w:hAnsi="宋体" w:cs="宋体"/>
          <w:b/>
          <w:sz w:val="32"/>
          <w:szCs w:val="32"/>
        </w:rPr>
        <w:t>目    录</w:t>
      </w:r>
    </w:p>
    <w:p>
      <w:pPr>
        <w:pStyle w:val="15"/>
        <w:tabs>
          <w:tab w:val="right" w:leader="dot" w:pos="8296"/>
        </w:tabs>
        <w:spacing w:line="480" w:lineRule="auto"/>
        <w:rPr>
          <w:rFonts w:ascii="宋体" w:hAnsi="宋体" w:eastAsia="宋体"/>
          <w:sz w:val="24"/>
          <w:szCs w:val="32"/>
        </w:rPr>
      </w:pPr>
      <w:r>
        <w:rPr>
          <w:rFonts w:ascii="宋体" w:hAnsi="宋体" w:eastAsia="宋体"/>
          <w:sz w:val="24"/>
          <w:szCs w:val="32"/>
        </w:rPr>
        <w:fldChar w:fldCharType="begin"/>
      </w:r>
      <w:r>
        <w:rPr>
          <w:rFonts w:ascii="宋体" w:hAnsi="宋体" w:eastAsia="宋体"/>
          <w:sz w:val="24"/>
          <w:szCs w:val="32"/>
        </w:rPr>
        <w:instrText xml:space="preserve"> TOC \o "1-3" \h \z \u </w:instrText>
      </w:r>
      <w:r>
        <w:rPr>
          <w:rFonts w:ascii="宋体" w:hAnsi="宋体" w:eastAsia="宋体"/>
          <w:sz w:val="24"/>
          <w:szCs w:val="32"/>
        </w:rPr>
        <w:fldChar w:fldCharType="separate"/>
      </w:r>
      <w:r>
        <w:fldChar w:fldCharType="begin"/>
      </w:r>
      <w:r>
        <w:instrText xml:space="preserve"> HYPERLINK \l "_Toc101723546" </w:instrText>
      </w:r>
      <w:r>
        <w:fldChar w:fldCharType="separate"/>
      </w:r>
      <w:r>
        <w:rPr>
          <w:rStyle w:val="23"/>
          <w:rFonts w:ascii="宋体" w:hAnsi="宋体" w:eastAsia="宋体" w:cs="宋体"/>
          <w:sz w:val="24"/>
          <w:szCs w:val="32"/>
        </w:rPr>
        <w:t>第一章、公开招标采购公告</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_Toc101723546 \h </w:instrText>
      </w:r>
      <w:r>
        <w:rPr>
          <w:rFonts w:ascii="宋体" w:hAnsi="宋体" w:eastAsia="宋体"/>
          <w:sz w:val="24"/>
          <w:szCs w:val="32"/>
        </w:rPr>
        <w:fldChar w:fldCharType="separate"/>
      </w:r>
      <w:r>
        <w:rPr>
          <w:rFonts w:ascii="宋体" w:hAnsi="宋体" w:eastAsia="宋体"/>
          <w:sz w:val="24"/>
          <w:szCs w:val="32"/>
        </w:rPr>
        <w:t>- 1 -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"_Toc101723547" </w:instrText>
      </w:r>
      <w:r>
        <w:fldChar w:fldCharType="separate"/>
      </w:r>
      <w:r>
        <w:rPr>
          <w:rStyle w:val="23"/>
          <w:rFonts w:ascii="宋体" w:hAnsi="宋体" w:eastAsia="宋体"/>
          <w:sz w:val="24"/>
          <w:szCs w:val="32"/>
        </w:rPr>
        <w:t>第二章、招标需求</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_Toc101723547 \h </w:instrText>
      </w:r>
      <w:r>
        <w:rPr>
          <w:rFonts w:ascii="宋体" w:hAnsi="宋体" w:eastAsia="宋体"/>
          <w:sz w:val="24"/>
          <w:szCs w:val="32"/>
        </w:rPr>
        <w:fldChar w:fldCharType="separate"/>
      </w:r>
      <w:r>
        <w:rPr>
          <w:rFonts w:ascii="宋体" w:hAnsi="宋体" w:eastAsia="宋体"/>
          <w:sz w:val="24"/>
          <w:szCs w:val="32"/>
        </w:rPr>
        <w:t>- 5 -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"_Toc101723561" </w:instrText>
      </w:r>
      <w:r>
        <w:fldChar w:fldCharType="separate"/>
      </w:r>
      <w:r>
        <w:rPr>
          <w:rStyle w:val="23"/>
          <w:rFonts w:ascii="宋体" w:hAnsi="宋体" w:eastAsia="宋体"/>
          <w:sz w:val="24"/>
          <w:szCs w:val="32"/>
        </w:rPr>
        <w:t>第三章、投标人须知</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_Toc101723561 \h </w:instrText>
      </w:r>
      <w:r>
        <w:rPr>
          <w:rFonts w:ascii="宋体" w:hAnsi="宋体" w:eastAsia="宋体"/>
          <w:sz w:val="24"/>
          <w:szCs w:val="32"/>
        </w:rPr>
        <w:fldChar w:fldCharType="separate"/>
      </w:r>
      <w:r>
        <w:rPr>
          <w:rFonts w:ascii="宋体" w:hAnsi="宋体" w:eastAsia="宋体"/>
          <w:sz w:val="24"/>
          <w:szCs w:val="32"/>
        </w:rPr>
        <w:t>- 15 -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"_Toc101723562" </w:instrText>
      </w:r>
      <w:r>
        <w:fldChar w:fldCharType="separate"/>
      </w:r>
      <w:r>
        <w:rPr>
          <w:rStyle w:val="23"/>
          <w:rFonts w:ascii="宋体" w:hAnsi="宋体" w:eastAsia="宋体" w:cs="微软雅黑"/>
          <w:sz w:val="24"/>
          <w:szCs w:val="32"/>
        </w:rPr>
        <w:t>一、总  则</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_Toc101723562 \h </w:instrText>
      </w:r>
      <w:r>
        <w:rPr>
          <w:rFonts w:ascii="宋体" w:hAnsi="宋体" w:eastAsia="宋体"/>
          <w:sz w:val="24"/>
          <w:szCs w:val="32"/>
        </w:rPr>
        <w:fldChar w:fldCharType="separate"/>
      </w:r>
      <w:r>
        <w:rPr>
          <w:rFonts w:ascii="宋体" w:hAnsi="宋体" w:eastAsia="宋体"/>
          <w:sz w:val="24"/>
          <w:szCs w:val="32"/>
        </w:rPr>
        <w:t>- 18 -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"_Toc101723563" </w:instrText>
      </w:r>
      <w:r>
        <w:fldChar w:fldCharType="separate"/>
      </w:r>
      <w:r>
        <w:rPr>
          <w:rStyle w:val="23"/>
          <w:rFonts w:ascii="宋体" w:hAnsi="宋体" w:eastAsia="宋体" w:cs="微软雅黑"/>
          <w:sz w:val="24"/>
          <w:szCs w:val="32"/>
        </w:rPr>
        <w:t>二、招标文件</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_Toc101723563 \h </w:instrText>
      </w:r>
      <w:r>
        <w:rPr>
          <w:rFonts w:ascii="宋体" w:hAnsi="宋体" w:eastAsia="宋体"/>
          <w:sz w:val="24"/>
          <w:szCs w:val="32"/>
        </w:rPr>
        <w:fldChar w:fldCharType="separate"/>
      </w:r>
      <w:r>
        <w:rPr>
          <w:rFonts w:ascii="宋体" w:hAnsi="宋体" w:eastAsia="宋体"/>
          <w:sz w:val="24"/>
          <w:szCs w:val="32"/>
        </w:rPr>
        <w:t>- 19 -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"_Toc101723564" </w:instrText>
      </w:r>
      <w:r>
        <w:fldChar w:fldCharType="separate"/>
      </w:r>
      <w:r>
        <w:rPr>
          <w:rStyle w:val="23"/>
          <w:rFonts w:ascii="宋体" w:hAnsi="宋体" w:eastAsia="宋体" w:cs="微软雅黑"/>
          <w:sz w:val="24"/>
          <w:szCs w:val="32"/>
        </w:rPr>
        <w:t>三、投标文件的编制</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_Toc101723564 \h </w:instrText>
      </w:r>
      <w:r>
        <w:rPr>
          <w:rFonts w:ascii="宋体" w:hAnsi="宋体" w:eastAsia="宋体"/>
          <w:sz w:val="24"/>
          <w:szCs w:val="32"/>
        </w:rPr>
        <w:fldChar w:fldCharType="separate"/>
      </w:r>
      <w:r>
        <w:rPr>
          <w:rFonts w:ascii="宋体" w:hAnsi="宋体" w:eastAsia="宋体"/>
          <w:sz w:val="24"/>
          <w:szCs w:val="32"/>
        </w:rPr>
        <w:t>- 20 -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"_Toc101723565" </w:instrText>
      </w:r>
      <w:r>
        <w:fldChar w:fldCharType="separate"/>
      </w:r>
      <w:r>
        <w:rPr>
          <w:rStyle w:val="23"/>
          <w:rFonts w:ascii="宋体" w:hAnsi="宋体" w:eastAsia="宋体" w:cs="微软雅黑"/>
          <w:sz w:val="24"/>
          <w:szCs w:val="32"/>
        </w:rPr>
        <w:t>四、 开标</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_Toc101723565 \h </w:instrText>
      </w:r>
      <w:r>
        <w:rPr>
          <w:rFonts w:ascii="宋体" w:hAnsi="宋体" w:eastAsia="宋体"/>
          <w:sz w:val="24"/>
          <w:szCs w:val="32"/>
        </w:rPr>
        <w:fldChar w:fldCharType="separate"/>
      </w:r>
      <w:r>
        <w:rPr>
          <w:rFonts w:ascii="宋体" w:hAnsi="宋体" w:eastAsia="宋体"/>
          <w:sz w:val="24"/>
          <w:szCs w:val="32"/>
        </w:rPr>
        <w:t>- 24 -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"_Toc101723566" </w:instrText>
      </w:r>
      <w:r>
        <w:fldChar w:fldCharType="separate"/>
      </w:r>
      <w:r>
        <w:rPr>
          <w:rStyle w:val="23"/>
          <w:rFonts w:ascii="宋体" w:hAnsi="宋体" w:eastAsia="宋体" w:cs="微软雅黑"/>
          <w:sz w:val="24"/>
          <w:szCs w:val="32"/>
        </w:rPr>
        <w:t>五、资格证明文件审查</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_Toc101723566 \h </w:instrText>
      </w:r>
      <w:r>
        <w:rPr>
          <w:rFonts w:ascii="宋体" w:hAnsi="宋体" w:eastAsia="宋体"/>
          <w:sz w:val="24"/>
          <w:szCs w:val="32"/>
        </w:rPr>
        <w:fldChar w:fldCharType="separate"/>
      </w:r>
      <w:r>
        <w:rPr>
          <w:rFonts w:ascii="宋体" w:hAnsi="宋体" w:eastAsia="宋体"/>
          <w:sz w:val="24"/>
          <w:szCs w:val="32"/>
        </w:rPr>
        <w:t>- 25 -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"_Toc101723567" </w:instrText>
      </w:r>
      <w:r>
        <w:fldChar w:fldCharType="separate"/>
      </w:r>
      <w:r>
        <w:rPr>
          <w:rStyle w:val="23"/>
          <w:rFonts w:ascii="宋体" w:hAnsi="宋体" w:eastAsia="宋体" w:cs="微软雅黑"/>
          <w:sz w:val="24"/>
          <w:szCs w:val="32"/>
        </w:rPr>
        <w:t>六、评标</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_Toc101723567 \h </w:instrText>
      </w:r>
      <w:r>
        <w:rPr>
          <w:rFonts w:ascii="宋体" w:hAnsi="宋体" w:eastAsia="宋体"/>
          <w:sz w:val="24"/>
          <w:szCs w:val="32"/>
        </w:rPr>
        <w:fldChar w:fldCharType="separate"/>
      </w:r>
      <w:r>
        <w:rPr>
          <w:rFonts w:ascii="宋体" w:hAnsi="宋体" w:eastAsia="宋体"/>
          <w:sz w:val="24"/>
          <w:szCs w:val="32"/>
        </w:rPr>
        <w:t>- 25 -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"_Toc101723568" </w:instrText>
      </w:r>
      <w:r>
        <w:fldChar w:fldCharType="separate"/>
      </w:r>
      <w:r>
        <w:rPr>
          <w:rStyle w:val="23"/>
          <w:rFonts w:ascii="宋体" w:hAnsi="宋体" w:eastAsia="宋体" w:cs="微软雅黑"/>
          <w:sz w:val="24"/>
          <w:szCs w:val="32"/>
        </w:rPr>
        <w:t>六、定标</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_Toc101723568 \h </w:instrText>
      </w:r>
      <w:r>
        <w:rPr>
          <w:rFonts w:ascii="宋体" w:hAnsi="宋体" w:eastAsia="宋体"/>
          <w:sz w:val="24"/>
          <w:szCs w:val="32"/>
        </w:rPr>
        <w:fldChar w:fldCharType="separate"/>
      </w:r>
      <w:r>
        <w:rPr>
          <w:rFonts w:ascii="宋体" w:hAnsi="宋体" w:eastAsia="宋体"/>
          <w:sz w:val="24"/>
          <w:szCs w:val="32"/>
        </w:rPr>
        <w:t>- 27 -</w:t>
      </w:r>
      <w:r>
        <w:rPr>
          <w:rFonts w:ascii="宋体" w:hAnsi="宋体" w:eastAsia="宋体"/>
          <w:sz w:val="24"/>
          <w:szCs w:val="32"/>
        </w:rPr>
        <w:fldChar w:fldCharType="end"/>
      </w:r>
      <w:r>
        <w:rPr>
          <w:rFonts w:ascii="宋体" w:hAnsi="宋体" w:eastAsia="宋体"/>
          <w:sz w:val="24"/>
          <w:szCs w:val="32"/>
        </w:rPr>
        <w:fldChar w:fldCharType="end"/>
      </w:r>
    </w:p>
    <w:p>
      <w:pPr>
        <w:pStyle w:val="11"/>
        <w:tabs>
          <w:tab w:val="right" w:leader="dot" w:pos="8296"/>
        </w:tabs>
        <w:spacing w:line="480" w:lineRule="auto"/>
        <w:rPr>
          <w:rFonts w:ascii="宋体" w:hAnsi="宋体" w:eastAsia="宋体"/>
          <w:sz w:val="24"/>
          <w:szCs w:val="28"/>
        </w:rPr>
      </w:pPr>
      <w:r>
        <w:fldChar w:fldCharType="begin"/>
      </w:r>
      <w:r>
        <w:instrText xml:space="preserve"> HYPERLINK \l "_Toc101723569" </w:instrText>
      </w:r>
      <w:r>
        <w:fldChar w:fldCharType="separate"/>
      </w:r>
      <w:r>
        <w:rPr>
          <w:rStyle w:val="23"/>
          <w:rFonts w:ascii="宋体" w:hAnsi="宋体" w:eastAsia="宋体" w:cs="微软雅黑"/>
          <w:sz w:val="24"/>
          <w:szCs w:val="32"/>
        </w:rPr>
        <w:t>七、合同授予</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_Toc101723569 \h </w:instrText>
      </w:r>
      <w:r>
        <w:rPr>
          <w:rFonts w:ascii="宋体" w:hAnsi="宋体" w:eastAsia="宋体"/>
          <w:sz w:val="24"/>
          <w:szCs w:val="32"/>
        </w:rPr>
        <w:fldChar w:fldCharType="separate"/>
      </w:r>
      <w:r>
        <w:rPr>
          <w:rFonts w:ascii="宋体" w:hAnsi="宋体" w:eastAsia="宋体"/>
          <w:sz w:val="24"/>
          <w:szCs w:val="32"/>
        </w:rPr>
        <w:t>- 27 -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"_Toc101723570" </w:instrText>
      </w:r>
      <w:r>
        <w:fldChar w:fldCharType="separate"/>
      </w:r>
      <w:r>
        <w:rPr>
          <w:rStyle w:val="23"/>
          <w:rFonts w:ascii="宋体" w:hAnsi="宋体" w:eastAsia="宋体"/>
          <w:sz w:val="24"/>
          <w:szCs w:val="32"/>
        </w:rPr>
        <w:t>第四章、评标办法及评分标准</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_Toc101723570 \h </w:instrText>
      </w:r>
      <w:r>
        <w:rPr>
          <w:rFonts w:ascii="宋体" w:hAnsi="宋体" w:eastAsia="宋体"/>
          <w:sz w:val="24"/>
          <w:szCs w:val="32"/>
        </w:rPr>
        <w:fldChar w:fldCharType="separate"/>
      </w:r>
      <w:r>
        <w:rPr>
          <w:rFonts w:ascii="宋体" w:hAnsi="宋体" w:eastAsia="宋体"/>
          <w:sz w:val="24"/>
          <w:szCs w:val="32"/>
        </w:rPr>
        <w:t>- 28 -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"_Toc101723571" </w:instrText>
      </w:r>
      <w:r>
        <w:fldChar w:fldCharType="separate"/>
      </w:r>
      <w:r>
        <w:rPr>
          <w:rStyle w:val="23"/>
          <w:rFonts w:ascii="宋体" w:hAnsi="宋体" w:eastAsia="宋体"/>
          <w:sz w:val="24"/>
          <w:szCs w:val="32"/>
        </w:rPr>
        <w:t>第五章、合同主要条款</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_Toc101723571 \h </w:instrText>
      </w:r>
      <w:r>
        <w:rPr>
          <w:rFonts w:ascii="宋体" w:hAnsi="宋体" w:eastAsia="宋体"/>
          <w:sz w:val="24"/>
          <w:szCs w:val="32"/>
        </w:rPr>
        <w:fldChar w:fldCharType="separate"/>
      </w:r>
      <w:r>
        <w:rPr>
          <w:rFonts w:ascii="宋体" w:hAnsi="宋体" w:eastAsia="宋体"/>
          <w:sz w:val="24"/>
          <w:szCs w:val="32"/>
        </w:rPr>
        <w:t>- 31 -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"_Toc101723572" </w:instrText>
      </w:r>
      <w:r>
        <w:fldChar w:fldCharType="separate"/>
      </w:r>
      <w:r>
        <w:rPr>
          <w:rStyle w:val="23"/>
          <w:rFonts w:ascii="宋体" w:hAnsi="宋体" w:eastAsia="宋体"/>
          <w:sz w:val="24"/>
          <w:szCs w:val="32"/>
        </w:rPr>
        <w:t>第六章、投标文件格式</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_Toc101723572 \h </w:instrText>
      </w:r>
      <w:r>
        <w:rPr>
          <w:rFonts w:ascii="宋体" w:hAnsi="宋体" w:eastAsia="宋体"/>
          <w:sz w:val="24"/>
          <w:szCs w:val="32"/>
        </w:rPr>
        <w:fldChar w:fldCharType="separate"/>
      </w:r>
      <w:r>
        <w:rPr>
          <w:rFonts w:ascii="宋体" w:hAnsi="宋体" w:eastAsia="宋体"/>
          <w:sz w:val="24"/>
          <w:szCs w:val="32"/>
        </w:rPr>
        <w:t>- 34 -</w:t>
      </w:r>
      <w:r>
        <w:rPr>
          <w:rFonts w:ascii="宋体" w:hAnsi="宋体" w:eastAsia="宋体"/>
          <w:sz w:val="24"/>
          <w:szCs w:val="32"/>
        </w:rPr>
        <w:fldChar w:fldCharType="end"/>
      </w:r>
      <w:r>
        <w:rPr>
          <w:rFonts w:ascii="宋体" w:hAnsi="宋体" w:eastAsia="宋体"/>
          <w:sz w:val="24"/>
          <w:szCs w:val="32"/>
        </w:rPr>
        <w:fldChar w:fldCharType="end"/>
      </w:r>
    </w:p>
    <w:p>
      <w:pPr>
        <w:pStyle w:val="15"/>
        <w:tabs>
          <w:tab w:val="right" w:leader="dot" w:pos="8296"/>
        </w:tabs>
        <w:spacing w:line="480" w:lineRule="auto"/>
        <w:rPr>
          <w:rFonts w:ascii="宋体" w:hAnsi="宋体" w:eastAsia="宋体"/>
          <w:sz w:val="24"/>
          <w:szCs w:val="32"/>
        </w:rPr>
      </w:pPr>
      <w:r>
        <w:fldChar w:fldCharType="begin"/>
      </w:r>
      <w:r>
        <w:instrText xml:space="preserve"> HYPERLINK \l "_Toc101723591" </w:instrText>
      </w:r>
      <w:r>
        <w:fldChar w:fldCharType="separate"/>
      </w:r>
      <w:r>
        <w:rPr>
          <w:rStyle w:val="23"/>
          <w:rFonts w:ascii="宋体" w:hAnsi="宋体" w:eastAsia="宋体"/>
          <w:sz w:val="24"/>
          <w:szCs w:val="32"/>
        </w:rPr>
        <w:t>第七章、专家评分索引表</w:t>
      </w:r>
      <w:r>
        <w:rPr>
          <w:rFonts w:ascii="宋体" w:hAnsi="宋体" w:eastAsia="宋体"/>
          <w:sz w:val="24"/>
          <w:szCs w:val="32"/>
        </w:rPr>
        <w:tab/>
      </w:r>
      <w:r>
        <w:rPr>
          <w:rFonts w:ascii="宋体" w:hAnsi="宋体" w:eastAsia="宋体"/>
          <w:sz w:val="24"/>
          <w:szCs w:val="32"/>
        </w:rPr>
        <w:fldChar w:fldCharType="begin"/>
      </w:r>
      <w:r>
        <w:rPr>
          <w:rFonts w:ascii="宋体" w:hAnsi="宋体" w:eastAsia="宋体"/>
          <w:sz w:val="24"/>
          <w:szCs w:val="32"/>
        </w:rPr>
        <w:instrText xml:space="preserve"> PAGEREF _Toc101723591 \h </w:instrText>
      </w:r>
      <w:r>
        <w:rPr>
          <w:rFonts w:ascii="宋体" w:hAnsi="宋体" w:eastAsia="宋体"/>
          <w:sz w:val="24"/>
          <w:szCs w:val="32"/>
        </w:rPr>
        <w:fldChar w:fldCharType="separate"/>
      </w:r>
      <w:r>
        <w:rPr>
          <w:rFonts w:ascii="宋体" w:hAnsi="宋体" w:eastAsia="宋体"/>
          <w:sz w:val="24"/>
          <w:szCs w:val="32"/>
        </w:rPr>
        <w:t>- 56 -</w:t>
      </w:r>
      <w:r>
        <w:rPr>
          <w:rFonts w:ascii="宋体" w:hAnsi="宋体" w:eastAsia="宋体"/>
          <w:sz w:val="24"/>
          <w:szCs w:val="32"/>
        </w:rPr>
        <w:fldChar w:fldCharType="end"/>
      </w:r>
      <w:r>
        <w:rPr>
          <w:rFonts w:ascii="宋体" w:hAnsi="宋体" w:eastAsia="宋体"/>
          <w:sz w:val="24"/>
          <w:szCs w:val="32"/>
        </w:rPr>
        <w:fldChar w:fldCharType="end"/>
      </w:r>
    </w:p>
    <w:p>
      <w:pPr>
        <w:pStyle w:val="7"/>
        <w:spacing w:line="480" w:lineRule="auto"/>
        <w:sectPr>
          <w:pgSz w:w="11906" w:h="16838"/>
          <w:pgMar w:top="1440" w:right="1800" w:bottom="1440" w:left="1800" w:header="851" w:footer="992" w:gutter="0"/>
          <w:cols w:space="425" w:num="1"/>
          <w:docGrid w:type="lines" w:linePitch="312" w:charSpace="0"/>
        </w:sectPr>
      </w:pPr>
      <w:r>
        <w:rPr>
          <w:rFonts w:ascii="宋体" w:hAnsi="宋体"/>
          <w:sz w:val="24"/>
          <w:szCs w:val="32"/>
        </w:rPr>
        <w:fldChar w:fldCharType="end"/>
      </w:r>
    </w:p>
    <w:p>
      <w:pPr>
        <w:pStyle w:val="4"/>
        <w:jc w:val="center"/>
        <w:rPr>
          <w:rFonts w:ascii="宋体" w:hAnsi="宋体" w:cs="宋体"/>
          <w:bCs/>
          <w:szCs w:val="30"/>
        </w:rPr>
      </w:pPr>
      <w:bookmarkStart w:id="0" w:name="_Toc101723546"/>
      <w:r>
        <w:rPr>
          <w:rFonts w:hint="eastAsia" w:ascii="宋体" w:hAnsi="宋体" w:cs="宋体"/>
          <w:bCs/>
          <w:szCs w:val="30"/>
        </w:rPr>
        <w:t>第一章、公开招</w:t>
      </w:r>
      <w:r>
        <w:rPr>
          <w:rStyle w:val="24"/>
          <w:rFonts w:hint="eastAsia" w:ascii="宋体" w:hAnsi="宋体" w:cs="宋体"/>
          <w:b/>
          <w:bCs/>
        </w:rPr>
        <w:t>标采购公告</w:t>
      </w:r>
      <w:bookmarkEnd w:id="0"/>
    </w:p>
    <w:p>
      <w:pPr>
        <w:autoSpaceDN w:val="0"/>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据《中华人民共和国政府采购法》、《政府采购货物和服务招标投标管理办法》、《中华人民共和国政府采购法实施条例》等规定，经浙江省长兴县财政局采监科批准，现就长兴县民政局2023-2025年度政府购买居家养老服务采购项目进行公开招标采购，欢迎各境内注册供应商前来投标：</w:t>
      </w:r>
    </w:p>
    <w:p>
      <w:pPr>
        <w:autoSpaceDN w:val="0"/>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cstheme="minorEastAsia"/>
          <w:b/>
          <w:sz w:val="24"/>
        </w:rPr>
        <w:t>一．招标项目编号:</w:t>
      </w:r>
      <w:r>
        <w:rPr>
          <w:rFonts w:hint="eastAsia" w:asciiTheme="minorEastAsia" w:hAnsiTheme="minorEastAsia" w:cstheme="minorEastAsia"/>
          <w:bCs/>
          <w:sz w:val="24"/>
          <w:lang w:eastAsia="zh-CN"/>
        </w:rPr>
        <w:t>ZCCG-ZF-2022-21</w:t>
      </w:r>
    </w:p>
    <w:p>
      <w:pPr>
        <w:autoSpaceDN w:val="0"/>
        <w:spacing w:line="400" w:lineRule="exact"/>
        <w:rPr>
          <w:rFonts w:asciiTheme="minorEastAsia" w:hAnsiTheme="minorEastAsia" w:cstheme="minorEastAsia"/>
          <w:sz w:val="24"/>
        </w:rPr>
      </w:pPr>
      <w:r>
        <w:rPr>
          <w:rFonts w:hint="eastAsia" w:asciiTheme="minorEastAsia" w:hAnsiTheme="minorEastAsia" w:cstheme="minorEastAsia"/>
          <w:b/>
          <w:sz w:val="24"/>
        </w:rPr>
        <w:t>二．采购组织类型：</w:t>
      </w:r>
      <w:r>
        <w:rPr>
          <w:rFonts w:hint="eastAsia" w:asciiTheme="minorEastAsia" w:hAnsiTheme="minorEastAsia" w:cstheme="minorEastAsia"/>
          <w:sz w:val="24"/>
        </w:rPr>
        <w:t>分散采购委托代理</w:t>
      </w:r>
    </w:p>
    <w:p>
      <w:pPr>
        <w:autoSpaceDN w:val="0"/>
        <w:spacing w:line="400" w:lineRule="exact"/>
        <w:rPr>
          <w:rFonts w:asciiTheme="minorEastAsia" w:hAnsiTheme="minorEastAsia" w:cstheme="minorEastAsia"/>
          <w:b/>
          <w:sz w:val="24"/>
        </w:rPr>
      </w:pPr>
      <w:r>
        <w:rPr>
          <w:rFonts w:hint="eastAsia" w:asciiTheme="minorEastAsia" w:hAnsiTheme="minorEastAsia" w:cstheme="minorEastAsia"/>
          <w:b/>
          <w:sz w:val="24"/>
        </w:rPr>
        <w:t>三．招标方式：</w:t>
      </w:r>
      <w:r>
        <w:rPr>
          <w:rFonts w:hint="eastAsia" w:asciiTheme="minorEastAsia" w:hAnsiTheme="minorEastAsia" w:cstheme="minorEastAsia"/>
          <w:sz w:val="24"/>
        </w:rPr>
        <w:t>公开招标</w:t>
      </w:r>
    </w:p>
    <w:p>
      <w:pPr>
        <w:autoSpaceDE w:val="0"/>
        <w:autoSpaceDN w:val="0"/>
        <w:adjustRightInd w:val="0"/>
        <w:spacing w:line="400" w:lineRule="exact"/>
        <w:outlineLvl w:val="1"/>
        <w:rPr>
          <w:rFonts w:ascii="宋体" w:cs="宋体"/>
          <w:b/>
          <w:bCs/>
          <w:color w:val="000000" w:themeColor="text1"/>
          <w:sz w:val="24"/>
          <w:lang w:val="zh-CN"/>
        </w:rPr>
      </w:pPr>
      <w:r>
        <w:rPr>
          <w:rFonts w:hint="eastAsia" w:ascii="宋体" w:hAnsi="宋体" w:cs="宋体"/>
          <w:b/>
          <w:bCs/>
          <w:color w:val="000000" w:themeColor="text1"/>
          <w:kern w:val="0"/>
          <w:sz w:val="24"/>
        </w:rPr>
        <w:t>四．</w:t>
      </w:r>
      <w:r>
        <w:rPr>
          <w:rFonts w:hint="eastAsia" w:ascii="宋体" w:hAnsi="宋体" w:cs="宋体"/>
          <w:b/>
          <w:bCs/>
          <w:color w:val="000000" w:themeColor="text1"/>
          <w:kern w:val="0"/>
          <w:sz w:val="24"/>
          <w:lang w:val="zh-CN"/>
        </w:rPr>
        <w:t>采购内容及数量</w:t>
      </w:r>
      <w:r>
        <w:rPr>
          <w:rFonts w:hint="eastAsia" w:ascii="宋体" w:cs="宋体"/>
          <w:b/>
          <w:bCs/>
          <w:color w:val="000000" w:themeColor="text1"/>
          <w:sz w:val="24"/>
          <w:lang w:val="zh-CN"/>
        </w:rPr>
        <w:t>：</w:t>
      </w:r>
    </w:p>
    <w:tbl>
      <w:tblPr>
        <w:tblStyle w:val="18"/>
        <w:tblpPr w:leftFromText="180" w:rightFromText="180" w:vertAnchor="text" w:horzAnchor="page" w:tblpX="1816" w:tblpY="82"/>
        <w:tblOverlap w:val="never"/>
        <w:tblW w:w="8058" w:type="dxa"/>
        <w:tblInd w:w="0" w:type="dxa"/>
        <w:tblLayout w:type="fixed"/>
        <w:tblCellMar>
          <w:top w:w="0" w:type="dxa"/>
          <w:left w:w="10" w:type="dxa"/>
          <w:bottom w:w="0" w:type="dxa"/>
          <w:right w:w="10" w:type="dxa"/>
        </w:tblCellMar>
      </w:tblPr>
      <w:tblGrid>
        <w:gridCol w:w="2264"/>
        <w:gridCol w:w="2445"/>
        <w:gridCol w:w="1585"/>
        <w:gridCol w:w="1764"/>
      </w:tblGrid>
      <w:tr>
        <w:tblPrEx>
          <w:tblCellMar>
            <w:top w:w="0" w:type="dxa"/>
            <w:left w:w="10" w:type="dxa"/>
            <w:bottom w:w="0" w:type="dxa"/>
            <w:right w:w="10" w:type="dxa"/>
          </w:tblCellMar>
        </w:tblPrEx>
        <w:trPr>
          <w:trHeight w:val="549" w:hRule="atLeast"/>
        </w:trPr>
        <w:tc>
          <w:tcPr>
            <w:tcW w:w="2264" w:type="dxa"/>
            <w:tcBorders>
              <w:top w:val="single" w:color="auto" w:sz="6"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color w:val="000000" w:themeColor="text1"/>
                <w:sz w:val="24"/>
                <w:lang w:val="zh-CN"/>
              </w:rPr>
            </w:pPr>
            <w:r>
              <w:rPr>
                <w:rFonts w:hint="eastAsia" w:ascii="宋体" w:hAnsi="宋体"/>
                <w:color w:val="000000" w:themeColor="text1"/>
                <w:sz w:val="24"/>
                <w:lang w:val="zh-CN"/>
              </w:rPr>
              <w:t>采购</w:t>
            </w:r>
            <w:r>
              <w:rPr>
                <w:rFonts w:hint="eastAsia" w:ascii="宋体" w:hAnsi="宋体"/>
                <w:color w:val="000000" w:themeColor="text1"/>
                <w:sz w:val="24"/>
              </w:rPr>
              <w:t>内容</w:t>
            </w:r>
          </w:p>
        </w:tc>
        <w:tc>
          <w:tcPr>
            <w:tcW w:w="2445" w:type="dxa"/>
            <w:tcBorders>
              <w:top w:val="single" w:color="auto" w:sz="6" w:space="0"/>
              <w:left w:val="single" w:color="auto" w:sz="4" w:space="0"/>
              <w:bottom w:val="single" w:color="auto" w:sz="4" w:space="0"/>
              <w:right w:val="single" w:color="auto" w:sz="6" w:space="0"/>
            </w:tcBorders>
            <w:vAlign w:val="center"/>
          </w:tcPr>
          <w:p>
            <w:pPr>
              <w:autoSpaceDE w:val="0"/>
              <w:autoSpaceDN w:val="0"/>
              <w:spacing w:line="400" w:lineRule="exact"/>
              <w:jc w:val="center"/>
              <w:rPr>
                <w:rFonts w:ascii="宋体"/>
                <w:color w:val="000000" w:themeColor="text1"/>
                <w:sz w:val="24"/>
              </w:rPr>
            </w:pPr>
            <w:r>
              <w:rPr>
                <w:rFonts w:hint="eastAsia" w:ascii="宋体" w:hAnsi="宋体"/>
                <w:color w:val="000000" w:themeColor="text1"/>
                <w:sz w:val="24"/>
              </w:rPr>
              <w:t>具体采购需求</w:t>
            </w:r>
          </w:p>
        </w:tc>
        <w:tc>
          <w:tcPr>
            <w:tcW w:w="158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00" w:lineRule="exact"/>
              <w:jc w:val="center"/>
              <w:rPr>
                <w:rFonts w:ascii="宋体"/>
                <w:color w:val="000000" w:themeColor="text1"/>
                <w:sz w:val="24"/>
                <w:lang w:val="zh-CN"/>
              </w:rPr>
            </w:pPr>
            <w:r>
              <w:rPr>
                <w:rFonts w:hint="eastAsia" w:ascii="宋体" w:hAnsi="宋体"/>
                <w:color w:val="000000" w:themeColor="text1"/>
                <w:sz w:val="24"/>
                <w:lang w:val="zh-CN"/>
              </w:rPr>
              <w:t>单位及数量</w:t>
            </w:r>
          </w:p>
        </w:tc>
        <w:tc>
          <w:tcPr>
            <w:tcW w:w="1764" w:type="dxa"/>
            <w:tcBorders>
              <w:top w:val="single" w:color="auto" w:sz="6"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color w:val="000000" w:themeColor="text1"/>
                <w:sz w:val="24"/>
                <w:lang w:val="zh-CN"/>
              </w:rPr>
            </w:pPr>
            <w:r>
              <w:rPr>
                <w:rFonts w:hint="eastAsia" w:ascii="宋体" w:hAnsi="宋体"/>
                <w:color w:val="000000" w:themeColor="text1"/>
                <w:sz w:val="24"/>
              </w:rPr>
              <w:t>预算（</w:t>
            </w:r>
            <w:r>
              <w:rPr>
                <w:rFonts w:hint="eastAsia" w:ascii="宋体"/>
                <w:color w:val="000000" w:themeColor="text1"/>
                <w:sz w:val="24"/>
              </w:rPr>
              <w:t>万元</w:t>
            </w:r>
            <w:r>
              <w:rPr>
                <w:rFonts w:hint="eastAsia" w:ascii="宋体" w:hAnsi="宋体"/>
                <w:color w:val="000000" w:themeColor="text1"/>
                <w:sz w:val="24"/>
              </w:rPr>
              <w:t>）</w:t>
            </w:r>
          </w:p>
        </w:tc>
      </w:tr>
      <w:tr>
        <w:tblPrEx>
          <w:tblCellMar>
            <w:top w:w="0" w:type="dxa"/>
            <w:left w:w="10" w:type="dxa"/>
            <w:bottom w:w="0" w:type="dxa"/>
            <w:right w:w="10" w:type="dxa"/>
          </w:tblCellMar>
        </w:tblPrEx>
        <w:trPr>
          <w:trHeight w:val="762" w:hRule="atLeast"/>
        </w:trPr>
        <w:tc>
          <w:tcPr>
            <w:tcW w:w="2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微软雅黑" w:hAnsi="微软雅黑" w:eastAsia="微软雅黑" w:cs="微软雅黑"/>
                <w:color w:val="000000" w:themeColor="text1"/>
                <w:szCs w:val="21"/>
                <w:shd w:val="clear" w:color="auto" w:fill="FFFFFF"/>
              </w:rPr>
            </w:pPr>
            <w:r>
              <w:rPr>
                <w:rFonts w:ascii="Times New Roman" w:hAnsi="Times New Roman"/>
                <w:color w:val="000000" w:themeColor="text1"/>
                <w:kern w:val="0"/>
                <w:sz w:val="24"/>
              </w:rPr>
              <w:t>2023-2025</w:t>
            </w:r>
            <w:r>
              <w:rPr>
                <w:rFonts w:hint="eastAsia" w:ascii="Times New Roman" w:hAnsi="Times New Roman"/>
                <w:color w:val="000000" w:themeColor="text1"/>
                <w:kern w:val="0"/>
                <w:sz w:val="24"/>
              </w:rPr>
              <w:t>年度政府购买居家养老服务</w:t>
            </w:r>
          </w:p>
        </w:tc>
        <w:tc>
          <w:tcPr>
            <w:tcW w:w="2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kern w:val="0"/>
                <w:sz w:val="24"/>
              </w:rPr>
            </w:pPr>
            <w:r>
              <w:rPr>
                <w:rFonts w:hint="eastAsia" w:ascii="Times New Roman" w:hAnsi="Times New Roman"/>
                <w:color w:val="000000" w:themeColor="text1"/>
                <w:kern w:val="0"/>
                <w:sz w:val="24"/>
              </w:rPr>
              <w:t>详见采购需求</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000000" w:themeColor="text1"/>
                <w:sz w:val="24"/>
              </w:rPr>
            </w:pPr>
            <w:r>
              <w:rPr>
                <w:rFonts w:hint="eastAsia" w:ascii="Times New Roman" w:hAnsi="Times New Roman"/>
                <w:color w:val="000000" w:themeColor="text1"/>
                <w:kern w:val="0"/>
                <w:sz w:val="24"/>
              </w:rPr>
              <w:t>1</w:t>
            </w:r>
          </w:p>
        </w:tc>
        <w:tc>
          <w:tcPr>
            <w:tcW w:w="17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color w:val="000000" w:themeColor="text1"/>
                <w:sz w:val="24"/>
              </w:rPr>
            </w:pPr>
            <w:r>
              <w:rPr>
                <w:rFonts w:hint="eastAsia" w:ascii="宋体"/>
                <w:color w:val="000000" w:themeColor="text1"/>
                <w:sz w:val="24"/>
              </w:rPr>
              <w:t>980</w:t>
            </w:r>
          </w:p>
        </w:tc>
      </w:tr>
    </w:tbl>
    <w:p/>
    <w:p>
      <w:pPr>
        <w:rPr>
          <w:rFonts w:ascii="宋体" w:hAnsi="宋体" w:eastAsia="宋体" w:cs="宋体"/>
          <w:b/>
          <w:sz w:val="24"/>
        </w:rPr>
      </w:pPr>
    </w:p>
    <w:p>
      <w:pPr>
        <w:rPr>
          <w:rFonts w:ascii="宋体" w:hAnsi="宋体" w:eastAsia="宋体" w:cs="宋体"/>
          <w:b/>
          <w:sz w:val="24"/>
        </w:rPr>
      </w:pPr>
    </w:p>
    <w:p>
      <w:pPr>
        <w:rPr>
          <w:rFonts w:ascii="宋体" w:hAnsi="宋体" w:eastAsia="宋体" w:cs="宋体"/>
          <w:b/>
          <w:sz w:val="24"/>
        </w:rPr>
      </w:pPr>
    </w:p>
    <w:p>
      <w:pPr>
        <w:rPr>
          <w:rFonts w:ascii="宋体" w:hAnsi="宋体" w:eastAsia="宋体" w:cs="宋体"/>
          <w:b/>
          <w:sz w:val="24"/>
        </w:rPr>
      </w:pPr>
    </w:p>
    <w:p>
      <w:pPr>
        <w:rPr>
          <w:rFonts w:ascii="宋体" w:hAnsi="宋体" w:eastAsia="宋体" w:cs="宋体"/>
          <w:sz w:val="24"/>
        </w:rPr>
      </w:pPr>
      <w:r>
        <w:rPr>
          <w:rFonts w:hint="eastAsia" w:ascii="宋体" w:hAnsi="宋体" w:eastAsia="宋体" w:cs="宋体"/>
          <w:b/>
          <w:sz w:val="24"/>
        </w:rPr>
        <w:t>五．投标人资格要求:</w:t>
      </w:r>
    </w:p>
    <w:p>
      <w:pPr>
        <w:autoSpaceDE w:val="0"/>
        <w:autoSpaceDN w:val="0"/>
        <w:spacing w:line="400" w:lineRule="exact"/>
        <w:ind w:firstLine="540" w:firstLineChars="225"/>
        <w:rPr>
          <w:rFonts w:ascii="宋体"/>
          <w:color w:val="000000" w:themeColor="text1"/>
          <w:sz w:val="24"/>
        </w:rPr>
      </w:pPr>
      <w:r>
        <w:rPr>
          <w:rFonts w:ascii="宋体"/>
          <w:color w:val="000000" w:themeColor="text1"/>
          <w:sz w:val="24"/>
        </w:rPr>
        <w:t xml:space="preserve">5.1 </w:t>
      </w:r>
      <w:r>
        <w:rPr>
          <w:rFonts w:hint="eastAsia" w:ascii="宋体"/>
          <w:color w:val="000000" w:themeColor="text1"/>
          <w:sz w:val="24"/>
          <w:lang w:val="zh-CN"/>
        </w:rPr>
        <w:t>符合《中华人民共和国政府采购法》第二十二条供应商应当具备的条</w:t>
      </w:r>
      <w:r>
        <w:rPr>
          <w:rFonts w:hint="eastAsia" w:ascii="宋体"/>
          <w:color w:val="000000" w:themeColor="text1"/>
          <w:sz w:val="24"/>
        </w:rPr>
        <w:t>件且未被“信用中国”（</w:t>
      </w:r>
      <w:r>
        <w:rPr>
          <w:rFonts w:ascii="宋体"/>
          <w:color w:val="000000" w:themeColor="text1"/>
          <w:sz w:val="24"/>
        </w:rPr>
        <w:t>www.creditchina.gov.cn</w:t>
      </w:r>
      <w:r>
        <w:rPr>
          <w:rFonts w:hint="eastAsia" w:ascii="宋体"/>
          <w:color w:val="000000" w:themeColor="text1"/>
          <w:sz w:val="24"/>
        </w:rPr>
        <w:t>）、中国政府采购网（</w:t>
      </w:r>
      <w:r>
        <w:rPr>
          <w:rFonts w:ascii="宋体"/>
          <w:color w:val="000000" w:themeColor="text1"/>
          <w:sz w:val="24"/>
        </w:rPr>
        <w:t>www.ccgp.gov.cn</w:t>
      </w:r>
      <w:r>
        <w:rPr>
          <w:rFonts w:hint="eastAsia" w:ascii="宋体"/>
          <w:color w:val="000000" w:themeColor="text1"/>
          <w:sz w:val="24"/>
        </w:rPr>
        <w:t>）列入失信被执行人、重大税收违法案件当事人名单、政府采购严重违法失信行为记录名单；</w:t>
      </w:r>
    </w:p>
    <w:p>
      <w:pPr>
        <w:autoSpaceDE w:val="0"/>
        <w:autoSpaceDN w:val="0"/>
        <w:spacing w:line="400" w:lineRule="exact"/>
        <w:ind w:firstLine="540" w:firstLineChars="225"/>
        <w:rPr>
          <w:rFonts w:ascii="宋体"/>
          <w:color w:val="000000" w:themeColor="text1"/>
          <w:sz w:val="24"/>
        </w:rPr>
      </w:pPr>
      <w:r>
        <w:rPr>
          <w:rFonts w:ascii="宋体"/>
          <w:color w:val="000000" w:themeColor="text1"/>
          <w:sz w:val="24"/>
        </w:rPr>
        <w:t>5.2</w:t>
      </w:r>
      <w:r>
        <w:rPr>
          <w:rFonts w:hint="eastAsia" w:ascii="宋体"/>
          <w:color w:val="000000" w:themeColor="text1"/>
          <w:sz w:val="24"/>
        </w:rPr>
        <w:t>如无独立法人资格的分公司（如金融、保险、通讯等特定行业的全国性企业所设立的区域性分支机构）参加投标的，可以在获得具有法人资格的总公司授权后，可以参加本项目投标活动；</w:t>
      </w:r>
    </w:p>
    <w:p>
      <w:pPr>
        <w:autoSpaceDE w:val="0"/>
        <w:autoSpaceDN w:val="0"/>
        <w:spacing w:line="400" w:lineRule="exact"/>
        <w:ind w:firstLine="540" w:firstLineChars="225"/>
        <w:rPr>
          <w:rFonts w:ascii="宋体"/>
          <w:color w:val="000000" w:themeColor="text1"/>
          <w:sz w:val="24"/>
        </w:rPr>
      </w:pPr>
      <w:r>
        <w:rPr>
          <w:rFonts w:ascii="宋体"/>
          <w:color w:val="000000" w:themeColor="text1"/>
          <w:sz w:val="24"/>
        </w:rPr>
        <w:t>5.3</w:t>
      </w:r>
      <w:r>
        <w:rPr>
          <w:rFonts w:hint="eastAsia" w:ascii="宋体"/>
          <w:color w:val="000000" w:themeColor="text1"/>
          <w:sz w:val="24"/>
        </w:rPr>
        <w:t>如个体工商户、个人独资企业、合伙企业，已经依法办理了工商、税务和社保登记手续，应提供房产权证或其他有效财产证明材料，证明其具备实际承担责任的能力和法定的缔结合同能力；</w:t>
      </w:r>
    </w:p>
    <w:p>
      <w:pPr>
        <w:autoSpaceDE w:val="0"/>
        <w:autoSpaceDN w:val="0"/>
        <w:spacing w:line="400" w:lineRule="exact"/>
        <w:ind w:firstLine="540" w:firstLineChars="225"/>
        <w:rPr>
          <w:rFonts w:ascii="宋体"/>
          <w:color w:val="000000" w:themeColor="text1"/>
          <w:sz w:val="24"/>
        </w:rPr>
      </w:pPr>
      <w:r>
        <w:rPr>
          <w:rFonts w:ascii="宋体" w:hAnsi="宋体"/>
          <w:color w:val="000000" w:themeColor="text1"/>
          <w:sz w:val="24"/>
        </w:rPr>
        <w:t>5.4</w:t>
      </w:r>
      <w:r>
        <w:rPr>
          <w:rFonts w:hint="eastAsia" w:ascii="宋体"/>
          <w:color w:val="000000" w:themeColor="text1"/>
          <w:sz w:val="24"/>
        </w:rPr>
        <w:t>其他</w:t>
      </w:r>
      <w:r>
        <w:rPr>
          <w:rFonts w:hint="eastAsia" w:ascii="宋体"/>
          <w:color w:val="000000" w:themeColor="text1"/>
          <w:sz w:val="24"/>
          <w:lang w:val="zh-CN"/>
        </w:rPr>
        <w:t>特殊资格条件</w:t>
      </w:r>
      <w:r>
        <w:rPr>
          <w:rFonts w:hint="eastAsia" w:ascii="宋体"/>
          <w:color w:val="000000" w:themeColor="text1"/>
          <w:sz w:val="24"/>
        </w:rPr>
        <w:t>：</w:t>
      </w:r>
      <w:r>
        <w:rPr>
          <w:rFonts w:hint="eastAsia" w:ascii="MS Gothic" w:hAnsi="MS Gothic" w:cs="MS Gothic"/>
          <w:color w:val="000000" w:themeColor="text1"/>
          <w:sz w:val="24"/>
        </w:rPr>
        <w:t>无</w:t>
      </w:r>
      <w:r>
        <w:rPr>
          <w:rFonts w:hint="eastAsia" w:ascii="宋体"/>
          <w:color w:val="000000" w:themeColor="text1"/>
          <w:sz w:val="24"/>
        </w:rPr>
        <w:t>；</w:t>
      </w:r>
    </w:p>
    <w:p>
      <w:pPr>
        <w:autoSpaceDE w:val="0"/>
        <w:autoSpaceDN w:val="0"/>
        <w:spacing w:line="400" w:lineRule="exact"/>
        <w:ind w:firstLine="540" w:firstLineChars="225"/>
        <w:rPr>
          <w:rFonts w:ascii="宋体" w:hAnsi="宋体"/>
          <w:color w:val="000000" w:themeColor="text1"/>
          <w:sz w:val="24"/>
        </w:rPr>
      </w:pPr>
      <w:r>
        <w:rPr>
          <w:rFonts w:ascii="宋体" w:hAnsi="宋体"/>
          <w:color w:val="000000" w:themeColor="text1"/>
          <w:sz w:val="24"/>
        </w:rPr>
        <w:t>5.5</w:t>
      </w:r>
      <w:r>
        <w:rPr>
          <w:rFonts w:hint="eastAsia" w:ascii="宋体" w:hAnsi="宋体"/>
          <w:color w:val="000000" w:themeColor="text1"/>
          <w:sz w:val="24"/>
        </w:rPr>
        <w:t>联合体投标：不接受；</w:t>
      </w:r>
    </w:p>
    <w:p>
      <w:pPr>
        <w:autoSpaceDE w:val="0"/>
        <w:autoSpaceDN w:val="0"/>
        <w:spacing w:line="400" w:lineRule="exact"/>
        <w:ind w:firstLine="540" w:firstLineChars="225"/>
        <w:rPr>
          <w:rFonts w:ascii="宋体"/>
          <w:color w:val="000000" w:themeColor="text1"/>
          <w:sz w:val="24"/>
        </w:rPr>
      </w:pPr>
      <w:r>
        <w:rPr>
          <w:rFonts w:ascii="宋体" w:hAnsi="宋体"/>
          <w:color w:val="000000" w:themeColor="text1"/>
          <w:sz w:val="24"/>
        </w:rPr>
        <w:t>5.6</w:t>
      </w:r>
      <w:r>
        <w:rPr>
          <w:rFonts w:hint="eastAsia" w:ascii="宋体" w:hAnsi="宋体"/>
          <w:color w:val="000000" w:themeColor="text1"/>
          <w:sz w:val="24"/>
        </w:rPr>
        <w:t>转分包：不接受。</w:t>
      </w:r>
    </w:p>
    <w:p>
      <w:pPr>
        <w:spacing w:line="400" w:lineRule="exact"/>
        <w:rPr>
          <w:rFonts w:ascii="宋体" w:hAnsi="宋体" w:eastAsia="宋体" w:cs="微软雅黑"/>
          <w:sz w:val="24"/>
        </w:rPr>
      </w:pPr>
      <w:r>
        <w:rPr>
          <w:rFonts w:hint="eastAsia" w:ascii="宋体" w:hAnsi="宋体" w:eastAsia="宋体" w:cs="微软雅黑"/>
          <w:b/>
          <w:sz w:val="24"/>
        </w:rPr>
        <w:t>六．招标文件获取:</w:t>
      </w:r>
    </w:p>
    <w:p>
      <w:pPr>
        <w:spacing w:line="400" w:lineRule="exact"/>
        <w:ind w:firstLine="480" w:firstLineChars="200"/>
        <w:rPr>
          <w:rFonts w:ascii="宋体" w:hAnsi="宋体" w:eastAsia="宋体" w:cs="微软雅黑"/>
          <w:color w:val="000000"/>
          <w:kern w:val="0"/>
          <w:sz w:val="24"/>
        </w:rPr>
      </w:pPr>
      <w:r>
        <w:rPr>
          <w:rFonts w:hint="eastAsia" w:ascii="宋体" w:hAnsi="宋体" w:eastAsia="宋体" w:cs="微软雅黑"/>
          <w:kern w:val="0"/>
          <w:sz w:val="24"/>
        </w:rPr>
        <w:t>1.获取时间:</w:t>
      </w:r>
      <w:r>
        <w:rPr>
          <w:rFonts w:hint="eastAsia" w:ascii="宋体" w:hAnsi="宋体" w:eastAsia="宋体" w:cs="微软雅黑"/>
          <w:color w:val="000000"/>
          <w:kern w:val="0"/>
          <w:sz w:val="24"/>
        </w:rPr>
        <w:t>公告发布之日起至投标截止时间止</w:t>
      </w:r>
      <w:r>
        <w:rPr>
          <w:rFonts w:hint="eastAsia" w:ascii="宋体" w:hAnsi="宋体" w:eastAsia="宋体" w:cs="微软雅黑"/>
          <w:kern w:val="0"/>
          <w:sz w:val="24"/>
        </w:rPr>
        <w:t>；</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2.获取招标文件地址：政府采购云平台（政采云平台）http://www.zcygov.cn；</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3.获取招标文件方式：</w:t>
      </w:r>
      <w:r>
        <w:rPr>
          <w:rFonts w:hint="eastAsia" w:ascii="宋体" w:hAnsi="宋体" w:eastAsia="宋体" w:cs="微软雅黑"/>
          <w:b/>
          <w:kern w:val="0"/>
          <w:sz w:val="24"/>
        </w:rPr>
        <w:t>在线获取；</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4.招标文件售价(元)：0元/本；</w:t>
      </w:r>
    </w:p>
    <w:p>
      <w:pPr>
        <w:spacing w:line="400" w:lineRule="exact"/>
        <w:ind w:firstLine="480" w:firstLineChars="200"/>
        <w:rPr>
          <w:rFonts w:ascii="宋体" w:hAnsi="宋体" w:eastAsia="宋体" w:cs="微软雅黑"/>
          <w:b/>
          <w:kern w:val="0"/>
          <w:sz w:val="24"/>
        </w:rPr>
      </w:pPr>
      <w:r>
        <w:rPr>
          <w:rFonts w:hint="eastAsia" w:ascii="宋体" w:hAnsi="宋体" w:eastAsia="宋体" w:cs="微软雅黑"/>
          <w:kern w:val="0"/>
          <w:sz w:val="24"/>
        </w:rPr>
        <w:t>5.购买招标文件时须提交的文件资料：</w:t>
      </w:r>
      <w:r>
        <w:rPr>
          <w:rFonts w:hint="eastAsia" w:ascii="宋体" w:hAnsi="宋体" w:eastAsia="宋体" w:cs="微软雅黑"/>
          <w:b/>
          <w:kern w:val="0"/>
          <w:sz w:val="24"/>
        </w:rPr>
        <w:t>无；</w:t>
      </w:r>
    </w:p>
    <w:p>
      <w:pPr>
        <w:spacing w:line="400" w:lineRule="exact"/>
        <w:ind w:firstLine="482" w:firstLineChars="200"/>
        <w:rPr>
          <w:rFonts w:ascii="宋体" w:hAnsi="宋体" w:eastAsia="宋体" w:cs="微软雅黑"/>
          <w:b/>
          <w:kern w:val="0"/>
          <w:sz w:val="24"/>
        </w:rPr>
      </w:pPr>
      <w:r>
        <w:rPr>
          <w:rFonts w:hint="eastAsia" w:ascii="宋体" w:hAnsi="宋体" w:eastAsia="宋体" w:cs="微软雅黑"/>
          <w:b/>
          <w:kern w:val="0"/>
          <w:sz w:val="24"/>
        </w:rPr>
        <w:t>6.特别提醒：</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1）本项目实行电子交易，投标人应按照招标文件和政采云平台的要求编制、加密并提交投标文件。投标人在使用系统进行操作的过程中遇到涉及平台使用的任何问题，可致电政采云平台技术支持热线咨询：400-881-7190。</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2）为确保网上操作合法、有效和安全，投标人应当在投标截止时间前，完成电子交易平台上的CA数字证书办理（（《CA申领操作指南》：https://help.zcygov.cn/web/site_2/2018/11-29/2452.html、《CA管理操作指南》：https://help.zcygov.cn/web/site_2/2019/08-20/3405.html）。完成CA数字证书办理时间预计一周左右，建议各投标人抓紧办理。</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（3）供应商通过政采云平台下载并安装电子投标客户端，制作投标文件（详见供应商-政府采购项目电子交易操作指南：https://help.zcygov.cn/web/site_2/2018/12-28/2573.html）。</w:t>
      </w:r>
    </w:p>
    <w:p>
      <w:pPr>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4）投标人应当在投标截止时间前完成电子投标文件的传输提交，投标截止时间前可以补充、修改或者撤回电子投标文件。补充或者修改电子投标文件的，应当先行撤回原文件，补充、修改后重新传输提交。投标截止时间前未完成传输的，视为撤回投标文件。</w:t>
      </w:r>
    </w:p>
    <w:p>
      <w:pPr>
        <w:spacing w:line="400" w:lineRule="exact"/>
        <w:ind w:firstLine="480" w:firstLineChars="200"/>
        <w:rPr>
          <w:rFonts w:ascii="宋体" w:hAnsi="宋体" w:eastAsia="宋体" w:cs="微软雅黑"/>
          <w:sz w:val="24"/>
        </w:rPr>
      </w:pPr>
      <w:r>
        <w:rPr>
          <w:rFonts w:hint="eastAsia" w:ascii="宋体" w:hAnsi="宋体" w:eastAsia="宋体" w:cs="微软雅黑"/>
          <w:kern w:val="0"/>
          <w:sz w:val="24"/>
        </w:rPr>
        <w:t>（5）采购组织机构将向各投标人发出“电子加密投标文件”的解密通知，各投标人代表应当在接到解密通知后30分钟内自行完成“电子加密投标文件”的在线解密。</w:t>
      </w:r>
    </w:p>
    <w:p>
      <w:pPr>
        <w:spacing w:line="400" w:lineRule="exact"/>
        <w:rPr>
          <w:rFonts w:ascii="宋体" w:hAnsi="宋体" w:eastAsia="宋体" w:cs="微软雅黑"/>
          <w:sz w:val="24"/>
        </w:rPr>
      </w:pPr>
      <w:r>
        <w:rPr>
          <w:rFonts w:hint="eastAsia" w:ascii="宋体" w:hAnsi="宋体" w:eastAsia="宋体" w:cs="微软雅黑"/>
          <w:b/>
          <w:sz w:val="24"/>
        </w:rPr>
        <w:t>七．投标文件提交截止时间：</w:t>
      </w:r>
      <w:r>
        <w:rPr>
          <w:rFonts w:hint="eastAsia" w:ascii="宋体" w:hAnsi="宋体" w:eastAsia="宋体" w:cs="微软雅黑"/>
          <w:b/>
          <w:sz w:val="24"/>
          <w:highlight w:val="yellow"/>
        </w:rPr>
        <w:t>2022年</w:t>
      </w:r>
      <w:r>
        <w:rPr>
          <w:rFonts w:hint="eastAsia" w:ascii="宋体" w:hAnsi="宋体" w:eastAsia="宋体" w:cs="微软雅黑"/>
          <w:b/>
          <w:sz w:val="24"/>
          <w:highlight w:val="yellow"/>
          <w:lang w:val="en-US" w:eastAsia="zh-CN"/>
        </w:rPr>
        <w:t>12</w:t>
      </w:r>
      <w:r>
        <w:rPr>
          <w:rFonts w:hint="eastAsia" w:ascii="宋体" w:hAnsi="宋体" w:eastAsia="宋体" w:cs="微软雅黑"/>
          <w:b/>
          <w:sz w:val="24"/>
          <w:highlight w:val="yellow"/>
        </w:rPr>
        <w:t>月</w:t>
      </w:r>
      <w:r>
        <w:rPr>
          <w:rFonts w:hint="eastAsia" w:ascii="宋体" w:hAnsi="宋体" w:eastAsia="宋体" w:cs="微软雅黑"/>
          <w:b/>
          <w:sz w:val="24"/>
          <w:highlight w:val="yellow"/>
          <w:lang w:val="en-US" w:eastAsia="zh-CN"/>
        </w:rPr>
        <w:t>20</w:t>
      </w:r>
      <w:r>
        <w:rPr>
          <w:rFonts w:hint="eastAsia" w:ascii="宋体" w:hAnsi="宋体" w:eastAsia="宋体" w:cs="微软雅黑"/>
          <w:b/>
          <w:sz w:val="24"/>
          <w:highlight w:val="yellow"/>
        </w:rPr>
        <w:t>日1</w:t>
      </w:r>
      <w:r>
        <w:rPr>
          <w:rFonts w:ascii="宋体" w:hAnsi="宋体" w:eastAsia="宋体" w:cs="微软雅黑"/>
          <w:b/>
          <w:sz w:val="24"/>
          <w:highlight w:val="yellow"/>
        </w:rPr>
        <w:t>4</w:t>
      </w:r>
      <w:r>
        <w:rPr>
          <w:rFonts w:hint="eastAsia" w:ascii="宋体" w:hAnsi="宋体" w:eastAsia="宋体" w:cs="微软雅黑"/>
          <w:b/>
          <w:sz w:val="24"/>
          <w:highlight w:val="yellow"/>
        </w:rPr>
        <w:t>:</w:t>
      </w:r>
      <w:r>
        <w:rPr>
          <w:rFonts w:ascii="宋体" w:hAnsi="宋体" w:eastAsia="宋体" w:cs="微软雅黑"/>
          <w:b/>
          <w:sz w:val="24"/>
          <w:highlight w:val="yellow"/>
        </w:rPr>
        <w:t>0</w:t>
      </w:r>
      <w:r>
        <w:rPr>
          <w:rFonts w:hint="eastAsia" w:ascii="宋体" w:hAnsi="宋体" w:eastAsia="宋体" w:cs="微软雅黑"/>
          <w:b/>
          <w:sz w:val="24"/>
          <w:highlight w:val="yellow"/>
        </w:rPr>
        <w:t>0</w:t>
      </w:r>
      <w:r>
        <w:rPr>
          <w:rFonts w:hint="eastAsia" w:ascii="宋体" w:hAnsi="宋体" w:eastAsia="宋体" w:cs="微软雅黑"/>
          <w:kern w:val="0"/>
          <w:sz w:val="24"/>
          <w:highlight w:val="yellow"/>
        </w:rPr>
        <w:t>(北京时间)</w:t>
      </w:r>
    </w:p>
    <w:p>
      <w:pPr>
        <w:widowControl/>
        <w:spacing w:line="400" w:lineRule="exact"/>
        <w:rPr>
          <w:rFonts w:ascii="宋体" w:hAnsi="宋体" w:eastAsia="宋体" w:cs="微软雅黑"/>
          <w:sz w:val="24"/>
        </w:rPr>
      </w:pPr>
      <w:r>
        <w:rPr>
          <w:rFonts w:hint="eastAsia" w:ascii="宋体" w:hAnsi="宋体" w:eastAsia="宋体" w:cs="微软雅黑"/>
          <w:b/>
          <w:sz w:val="24"/>
        </w:rPr>
        <w:t>八．投标文件提交地址：</w:t>
      </w:r>
      <w:r>
        <w:rPr>
          <w:rFonts w:hint="eastAsia" w:ascii="宋体" w:hAnsi="宋体" w:eastAsia="宋体" w:cs="微软雅黑"/>
          <w:bCs/>
          <w:kern w:val="0"/>
          <w:sz w:val="24"/>
        </w:rPr>
        <w:t>“政府采购云平台（www.zcygov.cn）”在线投标及开评标</w:t>
      </w:r>
      <w:r>
        <w:rPr>
          <w:rFonts w:hint="eastAsia" w:ascii="宋体" w:hAnsi="宋体" w:eastAsia="宋体" w:cs="微软雅黑"/>
          <w:kern w:val="0"/>
          <w:sz w:val="24"/>
        </w:rPr>
        <w:t>。</w:t>
      </w:r>
    </w:p>
    <w:p>
      <w:pPr>
        <w:autoSpaceDN w:val="0"/>
        <w:spacing w:line="400" w:lineRule="exact"/>
        <w:rPr>
          <w:rFonts w:ascii="宋体" w:hAnsi="宋体" w:eastAsia="宋体" w:cs="微软雅黑"/>
          <w:sz w:val="24"/>
        </w:rPr>
      </w:pPr>
      <w:r>
        <w:rPr>
          <w:rFonts w:hint="eastAsia" w:ascii="宋体" w:hAnsi="宋体" w:eastAsia="宋体" w:cs="微软雅黑"/>
          <w:b/>
          <w:sz w:val="24"/>
        </w:rPr>
        <w:t>九．开标时间：</w:t>
      </w:r>
      <w:r>
        <w:rPr>
          <w:rFonts w:hint="eastAsia" w:ascii="宋体" w:hAnsi="宋体" w:eastAsia="宋体" w:cs="微软雅黑"/>
          <w:b/>
          <w:sz w:val="24"/>
          <w:highlight w:val="yellow"/>
        </w:rPr>
        <w:t>2022年</w:t>
      </w:r>
      <w:r>
        <w:rPr>
          <w:rFonts w:hint="eastAsia" w:ascii="宋体" w:hAnsi="宋体" w:eastAsia="宋体" w:cs="微软雅黑"/>
          <w:b/>
          <w:sz w:val="24"/>
          <w:highlight w:val="yellow"/>
          <w:lang w:val="en-US" w:eastAsia="zh-CN"/>
        </w:rPr>
        <w:t>12</w:t>
      </w:r>
      <w:r>
        <w:rPr>
          <w:rFonts w:hint="eastAsia" w:ascii="宋体" w:hAnsi="宋体" w:eastAsia="宋体" w:cs="微软雅黑"/>
          <w:b/>
          <w:sz w:val="24"/>
          <w:highlight w:val="yellow"/>
        </w:rPr>
        <w:t>月</w:t>
      </w:r>
      <w:r>
        <w:rPr>
          <w:rFonts w:hint="eastAsia" w:ascii="宋体" w:hAnsi="宋体" w:eastAsia="宋体" w:cs="微软雅黑"/>
          <w:b/>
          <w:sz w:val="24"/>
          <w:highlight w:val="yellow"/>
          <w:lang w:val="en-US" w:eastAsia="zh-CN"/>
        </w:rPr>
        <w:t>20</w:t>
      </w:r>
      <w:r>
        <w:rPr>
          <w:rFonts w:hint="eastAsia" w:ascii="宋体" w:hAnsi="宋体" w:eastAsia="宋体" w:cs="微软雅黑"/>
          <w:b/>
          <w:sz w:val="24"/>
          <w:highlight w:val="yellow"/>
        </w:rPr>
        <w:t>日1</w:t>
      </w:r>
      <w:r>
        <w:rPr>
          <w:rFonts w:ascii="宋体" w:hAnsi="宋体" w:eastAsia="宋体" w:cs="微软雅黑"/>
          <w:b/>
          <w:sz w:val="24"/>
          <w:highlight w:val="yellow"/>
        </w:rPr>
        <w:t>4</w:t>
      </w:r>
      <w:r>
        <w:rPr>
          <w:rFonts w:hint="eastAsia" w:ascii="宋体" w:hAnsi="宋体" w:eastAsia="宋体" w:cs="微软雅黑"/>
          <w:b/>
          <w:sz w:val="24"/>
          <w:highlight w:val="yellow"/>
        </w:rPr>
        <w:t>:</w:t>
      </w:r>
      <w:r>
        <w:rPr>
          <w:rFonts w:ascii="宋体" w:hAnsi="宋体" w:eastAsia="宋体" w:cs="微软雅黑"/>
          <w:b/>
          <w:sz w:val="24"/>
          <w:highlight w:val="yellow"/>
        </w:rPr>
        <w:t>0</w:t>
      </w:r>
      <w:r>
        <w:rPr>
          <w:rFonts w:hint="eastAsia" w:ascii="宋体" w:hAnsi="宋体" w:eastAsia="宋体" w:cs="微软雅黑"/>
          <w:b/>
          <w:sz w:val="24"/>
          <w:highlight w:val="yellow"/>
        </w:rPr>
        <w:t>0。</w:t>
      </w:r>
    </w:p>
    <w:p>
      <w:pPr>
        <w:widowControl/>
        <w:spacing w:line="400" w:lineRule="exact"/>
        <w:rPr>
          <w:rFonts w:ascii="宋体" w:hAnsi="宋体" w:eastAsia="宋体" w:cs="微软雅黑"/>
          <w:sz w:val="24"/>
        </w:rPr>
      </w:pPr>
      <w:r>
        <w:rPr>
          <w:rFonts w:hint="eastAsia" w:ascii="宋体" w:hAnsi="宋体" w:eastAsia="宋体" w:cs="微软雅黑"/>
          <w:b/>
          <w:sz w:val="24"/>
        </w:rPr>
        <w:t>十．开标地址</w:t>
      </w:r>
      <w:r>
        <w:rPr>
          <w:rFonts w:hint="eastAsia" w:ascii="宋体" w:hAnsi="宋体" w:eastAsia="宋体" w:cs="微软雅黑"/>
          <w:sz w:val="24"/>
        </w:rPr>
        <w:t>：</w:t>
      </w:r>
      <w:r>
        <w:rPr>
          <w:rFonts w:hint="eastAsia" w:ascii="宋体" w:hAnsi="宋体" w:eastAsia="宋体" w:cs="微软雅黑"/>
          <w:bCs/>
          <w:kern w:val="0"/>
          <w:sz w:val="24"/>
        </w:rPr>
        <w:t>“政府采购云平台（www.zcygov.cn）”在线投标及开评标</w:t>
      </w:r>
      <w:r>
        <w:rPr>
          <w:rFonts w:hint="eastAsia" w:ascii="宋体" w:hAnsi="宋体" w:eastAsia="宋体" w:cs="微软雅黑"/>
          <w:kern w:val="0"/>
          <w:sz w:val="24"/>
        </w:rPr>
        <w:t>。</w:t>
      </w:r>
    </w:p>
    <w:p>
      <w:pPr>
        <w:spacing w:line="400" w:lineRule="exact"/>
        <w:rPr>
          <w:rFonts w:ascii="宋体" w:hAnsi="宋体" w:eastAsia="宋体" w:cs="微软雅黑"/>
          <w:b/>
          <w:bCs/>
          <w:kern w:val="0"/>
          <w:sz w:val="24"/>
        </w:rPr>
      </w:pPr>
      <w:r>
        <w:rPr>
          <w:rFonts w:hint="eastAsia" w:ascii="宋体" w:hAnsi="宋体" w:eastAsia="宋体" w:cs="微软雅黑"/>
          <w:b/>
          <w:bCs/>
          <w:kern w:val="0"/>
          <w:sz w:val="24"/>
        </w:rPr>
        <w:t>十一．质疑及投诉：</w:t>
      </w:r>
    </w:p>
    <w:p>
      <w:pPr>
        <w:spacing w:line="400" w:lineRule="exact"/>
        <w:ind w:firstLine="480" w:firstLineChars="200"/>
        <w:rPr>
          <w:rFonts w:ascii="宋体" w:hAnsi="宋体" w:eastAsia="宋体" w:cs="微软雅黑"/>
          <w:bCs/>
          <w:kern w:val="0"/>
          <w:sz w:val="24"/>
        </w:rPr>
      </w:pPr>
      <w:r>
        <w:rPr>
          <w:rFonts w:hint="eastAsia" w:ascii="宋体" w:hAnsi="宋体" w:eastAsia="宋体" w:cs="微软雅黑"/>
          <w:bCs/>
          <w:kern w:val="0"/>
          <w:sz w:val="24"/>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80" w:firstLineChars="200"/>
        <w:rPr>
          <w:rFonts w:ascii="宋体" w:hAnsi="宋体" w:eastAsia="宋体" w:cs="微软雅黑"/>
          <w:bCs/>
          <w:kern w:val="0"/>
          <w:sz w:val="24"/>
        </w:rPr>
      </w:pPr>
      <w:r>
        <w:rPr>
          <w:rFonts w:hint="eastAsia" w:ascii="宋体" w:hAnsi="宋体" w:eastAsia="宋体" w:cs="微软雅黑"/>
          <w:bCs/>
          <w:kern w:val="0"/>
          <w:sz w:val="24"/>
        </w:rPr>
        <w:t>2.质疑和投诉按照《政府采购质疑和投诉办法》（财政部令第94号）规定，范本在《浙江政府采购网》中“下载专区”内下载。质疑时要求供应商在法定质疑期内一次性提出针对同一采购程序环节的质疑。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80" w:firstLineChars="200"/>
        <w:rPr>
          <w:rFonts w:ascii="宋体" w:hAnsi="宋体" w:eastAsia="宋体" w:cs="微软雅黑"/>
          <w:bCs/>
          <w:kern w:val="0"/>
          <w:sz w:val="24"/>
        </w:rPr>
      </w:pPr>
      <w:r>
        <w:rPr>
          <w:rFonts w:hint="eastAsia" w:ascii="宋体" w:hAnsi="宋体" w:eastAsia="宋体" w:cs="微软雅黑"/>
          <w:bCs/>
          <w:kern w:val="0"/>
          <w:sz w:val="24"/>
        </w:rPr>
        <w:t>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2" w:firstLineChars="200"/>
        <w:rPr>
          <w:rFonts w:ascii="宋体" w:hAnsi="宋体" w:eastAsia="宋体" w:cs="微软雅黑"/>
          <w:b/>
          <w:bCs/>
          <w:kern w:val="0"/>
          <w:sz w:val="24"/>
        </w:rPr>
      </w:pPr>
      <w:r>
        <w:rPr>
          <w:rFonts w:hint="eastAsia" w:ascii="宋体" w:hAnsi="宋体" w:eastAsia="宋体" w:cs="微软雅黑"/>
          <w:b/>
          <w:bCs/>
          <w:kern w:val="0"/>
          <w:sz w:val="24"/>
        </w:rPr>
        <w:t>4.质疑受理：</w:t>
      </w:r>
    </w:p>
    <w:p>
      <w:pPr>
        <w:spacing w:line="400" w:lineRule="exact"/>
        <w:ind w:firstLine="480" w:firstLineChars="200"/>
        <w:rPr>
          <w:rFonts w:ascii="宋体" w:hAnsi="宋体" w:eastAsia="宋体" w:cs="微软雅黑"/>
          <w:bCs/>
          <w:kern w:val="0"/>
          <w:sz w:val="24"/>
        </w:rPr>
      </w:pPr>
      <w:r>
        <w:rPr>
          <w:rFonts w:hint="eastAsia" w:ascii="宋体" w:hAnsi="宋体" w:eastAsia="宋体" w:cs="微软雅黑"/>
          <w:bCs/>
          <w:kern w:val="0"/>
          <w:sz w:val="24"/>
        </w:rPr>
        <w:t>质疑受理人：</w:t>
      </w:r>
      <w:r>
        <w:rPr>
          <w:rFonts w:hint="eastAsia" w:ascii="宋体" w:hAnsi="宋体" w:cs="宋体"/>
          <w:kern w:val="0"/>
          <w:sz w:val="24"/>
        </w:rPr>
        <w:t>杨</w:t>
      </w:r>
      <w:r>
        <w:rPr>
          <w:rFonts w:hint="eastAsia" w:ascii="宋体" w:hAnsi="宋体" w:cs="宋体"/>
          <w:sz w:val="24"/>
          <w:lang w:val="zh-CN"/>
        </w:rPr>
        <w:t>工</w:t>
      </w:r>
      <w:r>
        <w:rPr>
          <w:rFonts w:hint="eastAsia" w:ascii="宋体" w:hAnsi="宋体" w:eastAsia="宋体" w:cs="微软雅黑"/>
          <w:bCs/>
          <w:kern w:val="0"/>
          <w:sz w:val="24"/>
        </w:rPr>
        <w:t>， 联系方式：</w:t>
      </w:r>
      <w:r>
        <w:rPr>
          <w:rFonts w:hint="eastAsia" w:ascii="宋体" w:hAnsi="宋体" w:cs="宋体"/>
          <w:kern w:val="0"/>
          <w:sz w:val="24"/>
        </w:rPr>
        <w:t>0572-5076181</w:t>
      </w:r>
      <w:r>
        <w:rPr>
          <w:rFonts w:hint="eastAsia" w:ascii="宋体" w:hAnsi="宋体" w:eastAsia="宋体" w:cs="微软雅黑"/>
          <w:bCs/>
          <w:kern w:val="0"/>
          <w:sz w:val="24"/>
        </w:rPr>
        <w:t>，供应商须将书面质疑函邮寄至</w:t>
      </w:r>
      <w:r>
        <w:rPr>
          <w:rFonts w:hint="eastAsia" w:ascii="宋体" w:hAnsi="宋体" w:cs="宋体"/>
          <w:sz w:val="24"/>
          <w:lang w:val="zh-CN"/>
        </w:rPr>
        <w:t>中晨工程咨询有限公司（浙江省湖州市长兴县交通投资集团大楼5楼）</w:t>
      </w:r>
      <w:r>
        <w:rPr>
          <w:rFonts w:hint="eastAsia" w:ascii="宋体" w:hAnsi="宋体" w:eastAsia="宋体" w:cs="微软雅黑"/>
          <w:bCs/>
          <w:kern w:val="0"/>
          <w:sz w:val="24"/>
        </w:rPr>
        <w:t>，并将质疑函扫描件发送至受理人邮箱</w:t>
      </w:r>
      <w:r>
        <w:rPr>
          <w:rFonts w:ascii="宋体" w:hAnsi="宋体" w:eastAsia="宋体" w:cs="宋体"/>
          <w:color w:val="000000"/>
          <w:kern w:val="0"/>
          <w:sz w:val="24"/>
        </w:rPr>
        <w:t>1270827606</w:t>
      </w:r>
      <w:r>
        <w:rPr>
          <w:rFonts w:hint="eastAsia" w:ascii="宋体" w:hAnsi="宋体" w:eastAsia="宋体" w:cs="宋体"/>
          <w:color w:val="000000"/>
          <w:kern w:val="0"/>
          <w:sz w:val="24"/>
        </w:rPr>
        <w:t>@qq.com</w:t>
      </w:r>
      <w:r>
        <w:rPr>
          <w:rFonts w:hint="eastAsia" w:ascii="宋体" w:hAnsi="宋体" w:eastAsia="宋体" w:cs="微软雅黑"/>
          <w:bCs/>
          <w:kern w:val="0"/>
          <w:sz w:val="24"/>
        </w:rPr>
        <w:t>。</w:t>
      </w:r>
    </w:p>
    <w:p>
      <w:pPr>
        <w:spacing w:line="400" w:lineRule="exact"/>
        <w:rPr>
          <w:rFonts w:ascii="宋体" w:hAnsi="宋体" w:eastAsia="宋体" w:cs="微软雅黑"/>
          <w:kern w:val="0"/>
          <w:sz w:val="24"/>
        </w:rPr>
      </w:pPr>
      <w:r>
        <w:rPr>
          <w:rFonts w:hint="eastAsia" w:ascii="宋体" w:hAnsi="宋体" w:eastAsia="宋体" w:cs="微软雅黑"/>
          <w:b/>
          <w:bCs/>
          <w:kern w:val="0"/>
          <w:sz w:val="24"/>
        </w:rPr>
        <w:t>十二．其他事项：</w:t>
      </w:r>
    </w:p>
    <w:p>
      <w:pPr>
        <w:spacing w:line="400" w:lineRule="exact"/>
        <w:ind w:firstLine="482" w:firstLineChars="200"/>
        <w:rPr>
          <w:rFonts w:ascii="宋体" w:hAnsi="宋体" w:eastAsia="宋体" w:cs="微软雅黑"/>
          <w:b/>
          <w:kern w:val="0"/>
          <w:sz w:val="24"/>
        </w:rPr>
      </w:pPr>
      <w:r>
        <w:rPr>
          <w:rFonts w:hint="eastAsia" w:ascii="宋体" w:hAnsi="宋体" w:eastAsia="宋体" w:cs="微软雅黑"/>
          <w:b/>
          <w:kern w:val="0"/>
          <w:sz w:val="24"/>
        </w:rPr>
        <w:t>1、公告期限：</w:t>
      </w:r>
    </w:p>
    <w:p>
      <w:pPr>
        <w:spacing w:line="400" w:lineRule="exact"/>
        <w:ind w:firstLine="480" w:firstLineChars="200"/>
        <w:rPr>
          <w:rFonts w:ascii="宋体" w:hAnsi="宋体" w:eastAsia="宋体" w:cs="微软雅黑"/>
          <w:b/>
          <w:kern w:val="0"/>
          <w:sz w:val="24"/>
        </w:rPr>
      </w:pPr>
      <w:r>
        <w:rPr>
          <w:rFonts w:hint="eastAsia" w:ascii="宋体" w:hAnsi="宋体" w:eastAsia="宋体" w:cs="微软雅黑"/>
          <w:color w:val="000000"/>
          <w:kern w:val="0"/>
          <w:sz w:val="24"/>
        </w:rPr>
        <w:t>本采购公告自发布之日起公告期限为5个工作日。</w:t>
      </w:r>
    </w:p>
    <w:p>
      <w:pPr>
        <w:spacing w:line="400" w:lineRule="exact"/>
        <w:ind w:firstLine="482" w:firstLineChars="200"/>
        <w:rPr>
          <w:rFonts w:ascii="宋体" w:hAnsi="宋体" w:eastAsia="宋体" w:cs="微软雅黑"/>
          <w:b/>
          <w:kern w:val="0"/>
          <w:sz w:val="24"/>
        </w:rPr>
      </w:pPr>
      <w:r>
        <w:rPr>
          <w:rFonts w:hint="eastAsia" w:ascii="宋体" w:hAnsi="宋体" w:eastAsia="宋体" w:cs="微软雅黑"/>
          <w:b/>
          <w:kern w:val="0"/>
          <w:sz w:val="24"/>
        </w:rPr>
        <w:t>2、 资格审查</w:t>
      </w:r>
    </w:p>
    <w:p>
      <w:pPr>
        <w:spacing w:line="400" w:lineRule="exact"/>
        <w:ind w:firstLine="480" w:firstLineChars="200"/>
        <w:rPr>
          <w:rFonts w:ascii="宋体" w:hAnsi="宋体" w:eastAsia="宋体" w:cs="微软雅黑"/>
          <w:b/>
          <w:kern w:val="0"/>
          <w:sz w:val="24"/>
        </w:rPr>
      </w:pPr>
      <w:r>
        <w:rPr>
          <w:rFonts w:hint="eastAsia" w:ascii="宋体" w:hAnsi="宋体" w:eastAsia="宋体" w:cs="微软雅黑"/>
          <w:color w:val="000000"/>
          <w:kern w:val="0"/>
          <w:sz w:val="24"/>
        </w:rPr>
        <w:t>资格后审。</w:t>
      </w:r>
    </w:p>
    <w:p>
      <w:pPr>
        <w:spacing w:line="400" w:lineRule="exact"/>
        <w:ind w:firstLine="482" w:firstLineChars="200"/>
        <w:rPr>
          <w:rFonts w:ascii="宋体" w:hAnsi="宋体" w:eastAsia="宋体" w:cs="微软雅黑"/>
          <w:b/>
          <w:kern w:val="0"/>
          <w:sz w:val="24"/>
        </w:rPr>
      </w:pPr>
      <w:r>
        <w:rPr>
          <w:rFonts w:hint="eastAsia" w:ascii="宋体" w:hAnsi="宋体" w:eastAsia="宋体" w:cs="微软雅黑"/>
          <w:b/>
          <w:kern w:val="0"/>
          <w:sz w:val="24"/>
        </w:rPr>
        <w:t>3、 本项目代理服务费由中标人支付。</w:t>
      </w:r>
    </w:p>
    <w:p>
      <w:pPr>
        <w:spacing w:line="400" w:lineRule="exact"/>
        <w:ind w:firstLine="482" w:firstLineChars="200"/>
        <w:rPr>
          <w:rFonts w:ascii="宋体" w:hAnsi="宋体" w:eastAsia="宋体" w:cs="微软雅黑"/>
          <w:b/>
          <w:kern w:val="0"/>
          <w:sz w:val="24"/>
        </w:rPr>
      </w:pPr>
      <w:r>
        <w:rPr>
          <w:rFonts w:hint="eastAsia" w:ascii="宋体" w:hAnsi="宋体" w:eastAsia="宋体" w:cs="微软雅黑"/>
          <w:b/>
          <w:kern w:val="0"/>
          <w:sz w:val="24"/>
        </w:rPr>
        <w:t>4、本项目执行的政府采购政策：</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 xml:space="preserve">《政府采购促进中小企业发展管理办法》（财库﹝2020﹞46号）； </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 xml:space="preserve">《财政部、司法部关于政府采购支持监狱企业发展有关问题的通知》（财库〔2014〕68号）； </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 xml:space="preserve">《国务院办公厅关于建立政府强制采购节能产品制度的通知》（国办发〔2007〕51号）； </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《财政部、国家环保总局关于环境标志产品政府采购实施的意见》（财库[2006]90号）；</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 xml:space="preserve">财政部 民政部 中国残疾人联合会《关于促进残疾人就业政府采购政策的通知》（财库〔2017〕141号）。 </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本采购项目成交供应商与采购单位签订的政府采购合同适用于浙江省政府采购贷款政策，简称“政采贷”，具体内容可参阅《安吉财政“政采贷”办理指引》。网址：http://www.anji.gov.cn/art/2021/10/28/art_1229518630_3837633.html。</w:t>
      </w:r>
    </w:p>
    <w:p>
      <w:pPr>
        <w:numPr>
          <w:ilvl w:val="0"/>
          <w:numId w:val="4"/>
        </w:numPr>
        <w:ind w:left="845"/>
        <w:rPr>
          <w:rFonts w:ascii="宋体" w:hAnsi="宋体" w:eastAsia="宋体" w:cs="微软雅黑"/>
          <w:bCs/>
          <w:kern w:val="0"/>
          <w:sz w:val="24"/>
        </w:rPr>
      </w:pPr>
      <w:r>
        <w:rPr>
          <w:rFonts w:hint="eastAsia" w:ascii="宋体" w:hAnsi="宋体" w:eastAsia="宋体" w:cs="微软雅黑"/>
          <w:bCs/>
          <w:kern w:val="0"/>
          <w:sz w:val="24"/>
        </w:rPr>
        <w:t>本项目是否专门面向中小企业采购：是。</w:t>
      </w:r>
    </w:p>
    <w:p>
      <w:pPr>
        <w:spacing w:line="400" w:lineRule="exact"/>
        <w:ind w:firstLine="482" w:firstLineChars="200"/>
        <w:rPr>
          <w:rFonts w:ascii="宋体" w:hAnsi="宋体" w:eastAsia="宋体" w:cs="微软雅黑"/>
          <w:b/>
          <w:color w:val="000000"/>
          <w:kern w:val="0"/>
          <w:sz w:val="24"/>
        </w:rPr>
      </w:pPr>
      <w:r>
        <w:rPr>
          <w:rFonts w:hint="eastAsia" w:ascii="宋体" w:hAnsi="宋体" w:eastAsia="宋体" w:cs="微软雅黑"/>
          <w:b/>
          <w:color w:val="000000"/>
          <w:kern w:val="0"/>
          <w:sz w:val="24"/>
        </w:rPr>
        <w:t>5、供应商须知：</w:t>
      </w:r>
    </w:p>
    <w:p>
      <w:pPr>
        <w:spacing w:line="400" w:lineRule="exact"/>
        <w:ind w:firstLine="480" w:firstLineChars="200"/>
        <w:rPr>
          <w:rFonts w:ascii="宋体" w:hAnsi="宋体" w:eastAsia="宋体" w:cs="微软雅黑"/>
          <w:b/>
          <w:sz w:val="24"/>
        </w:rPr>
      </w:pPr>
      <w:r>
        <w:rPr>
          <w:rFonts w:hint="eastAsia" w:ascii="宋体" w:hAnsi="宋体" w:eastAsia="宋体" w:cs="微软雅黑"/>
          <w:color w:val="000000"/>
          <w:kern w:val="0"/>
          <w:sz w:val="24"/>
        </w:rPr>
        <w:t>投标人法定代表人（或其授权代表）无须出席开标会议现场，但投标人必须派授权代表远程参与投标，并保证其授权代表电话畅通、网络在线。在代理机构电话通知投标结果前必须确保授权代表始终在岗，投标过程中的澄清及报价等工作将以电话或网络形式进行。如因为投标人的通信或网络原因造成的投标失误，责任由投标人自行承担。</w:t>
      </w:r>
    </w:p>
    <w:p>
      <w:pPr>
        <w:autoSpaceDN w:val="0"/>
        <w:spacing w:line="400" w:lineRule="exact"/>
        <w:rPr>
          <w:rFonts w:ascii="宋体" w:hAnsi="宋体" w:eastAsia="宋体" w:cs="微软雅黑"/>
          <w:sz w:val="24"/>
        </w:rPr>
      </w:pPr>
      <w:r>
        <w:rPr>
          <w:rFonts w:hint="eastAsia" w:ascii="宋体" w:hAnsi="宋体" w:eastAsia="宋体" w:cs="微软雅黑"/>
          <w:b/>
          <w:sz w:val="24"/>
        </w:rPr>
        <w:t>十三．联系方式</w:t>
      </w:r>
    </w:p>
    <w:p>
      <w:pPr>
        <w:adjustRightInd w:val="0"/>
        <w:snapToGrid w:val="0"/>
        <w:spacing w:line="400" w:lineRule="exact"/>
        <w:rPr>
          <w:rFonts w:ascii="宋体" w:hAnsi="宋体" w:eastAsia="宋体" w:cs="微软雅黑"/>
          <w:bCs/>
          <w:sz w:val="24"/>
        </w:rPr>
      </w:pPr>
      <w:r>
        <w:rPr>
          <w:rFonts w:hint="eastAsia" w:ascii="宋体" w:hAnsi="宋体" w:eastAsia="宋体" w:cs="微软雅黑"/>
          <w:bCs/>
          <w:sz w:val="24"/>
        </w:rPr>
        <w:t xml:space="preserve">    1、采购单位：</w:t>
      </w:r>
      <w:r>
        <w:rPr>
          <w:rFonts w:hint="eastAsia" w:ascii="宋体" w:hAnsi="宋体" w:cs="宋体"/>
          <w:sz w:val="24"/>
          <w:lang w:val="zh-CN"/>
        </w:rPr>
        <w:t>长兴县民政局</w:t>
      </w:r>
      <w:r>
        <w:rPr>
          <w:rFonts w:hint="eastAsia" w:ascii="宋体" w:hAnsi="宋体" w:eastAsia="宋体" w:cs="微软雅黑"/>
          <w:bCs/>
          <w:sz w:val="24"/>
        </w:rPr>
        <w:t>；</w:t>
      </w:r>
    </w:p>
    <w:p>
      <w:pPr>
        <w:spacing w:line="340" w:lineRule="exact"/>
        <w:ind w:firstLine="480" w:firstLineChars="200"/>
        <w:rPr>
          <w:rFonts w:ascii="宋体" w:hAnsi="宋体" w:eastAsia="宋体"/>
          <w:sz w:val="24"/>
        </w:rPr>
      </w:pPr>
      <w:r>
        <w:rPr>
          <w:rFonts w:hint="eastAsia" w:ascii="宋体" w:hAnsi="宋体" w:eastAsia="宋体"/>
          <w:sz w:val="24"/>
        </w:rPr>
        <w:t>联系人：</w:t>
      </w:r>
      <w:r>
        <w:rPr>
          <w:rFonts w:hint="eastAsia" w:ascii="宋体" w:hAnsi="宋体"/>
          <w:color w:val="000000" w:themeColor="text1"/>
          <w:spacing w:val="5"/>
          <w:kern w:val="0"/>
          <w:sz w:val="24"/>
        </w:rPr>
        <w:t>蔡先生</w:t>
      </w:r>
      <w:r>
        <w:rPr>
          <w:rFonts w:hint="eastAsia" w:ascii="宋体" w:hAnsi="宋体" w:eastAsia="宋体"/>
          <w:sz w:val="24"/>
        </w:rPr>
        <w:t xml:space="preserve">      联系电话：</w:t>
      </w:r>
      <w:r>
        <w:rPr>
          <w:rFonts w:ascii="宋体" w:hAnsi="宋体"/>
          <w:color w:val="000000" w:themeColor="text1"/>
          <w:sz w:val="24"/>
        </w:rPr>
        <w:t>0572-6040631</w:t>
      </w:r>
    </w:p>
    <w:p>
      <w:pPr>
        <w:adjustRightInd w:val="0"/>
        <w:snapToGrid w:val="0"/>
        <w:spacing w:line="400" w:lineRule="exact"/>
        <w:ind w:firstLine="420"/>
        <w:rPr>
          <w:rFonts w:ascii="宋体" w:hAnsi="宋体" w:eastAsia="宋体" w:cs="微软雅黑"/>
          <w:bCs/>
          <w:sz w:val="24"/>
        </w:rPr>
      </w:pPr>
      <w:r>
        <w:rPr>
          <w:rFonts w:hint="eastAsia" w:ascii="宋体" w:hAnsi="宋体" w:eastAsia="宋体" w:cs="微软雅黑"/>
          <w:bCs/>
          <w:sz w:val="24"/>
        </w:rPr>
        <w:t>2、采购代理机构：中晨工程咨询有限公司；</w:t>
      </w:r>
    </w:p>
    <w:p>
      <w:pPr>
        <w:adjustRightInd w:val="0"/>
        <w:snapToGrid w:val="0"/>
        <w:spacing w:line="400" w:lineRule="exact"/>
        <w:ind w:firstLine="420"/>
        <w:rPr>
          <w:rFonts w:ascii="宋体" w:hAnsi="宋体" w:eastAsia="宋体" w:cs="微软雅黑"/>
          <w:bCs/>
          <w:sz w:val="24"/>
        </w:rPr>
      </w:pPr>
      <w:r>
        <w:rPr>
          <w:rFonts w:hint="eastAsia" w:ascii="宋体" w:hAnsi="宋体" w:eastAsia="宋体" w:cs="微软雅黑"/>
          <w:bCs/>
          <w:sz w:val="24"/>
        </w:rPr>
        <w:t>联系人：朱工      联系电话：</w:t>
      </w:r>
      <w:r>
        <w:rPr>
          <w:rFonts w:hint="eastAsia" w:ascii="宋体" w:hAnsi="宋体" w:cs="宋体"/>
          <w:kern w:val="0"/>
          <w:sz w:val="24"/>
        </w:rPr>
        <w:t>15268247971</w:t>
      </w:r>
    </w:p>
    <w:p>
      <w:pPr>
        <w:adjustRightInd w:val="0"/>
        <w:snapToGrid w:val="0"/>
        <w:spacing w:line="400" w:lineRule="exact"/>
        <w:ind w:firstLine="420"/>
        <w:rPr>
          <w:rFonts w:ascii="宋体" w:hAnsi="宋体" w:eastAsia="宋体" w:cs="微软雅黑"/>
          <w:bCs/>
          <w:sz w:val="24"/>
        </w:rPr>
      </w:pPr>
      <w:r>
        <w:rPr>
          <w:rFonts w:hint="eastAsia" w:ascii="宋体" w:hAnsi="宋体" w:eastAsia="宋体" w:cs="微软雅黑"/>
          <w:bCs/>
          <w:sz w:val="24"/>
        </w:rPr>
        <w:t>地址：</w:t>
      </w:r>
      <w:r>
        <w:rPr>
          <w:rFonts w:hint="eastAsia" w:ascii="宋体" w:hAnsi="宋体" w:cs="宋体"/>
          <w:kern w:val="0"/>
          <w:sz w:val="24"/>
        </w:rPr>
        <w:t>浙江省湖州市长兴县交通投资集团大楼5楼</w:t>
      </w:r>
    </w:p>
    <w:p>
      <w:pPr>
        <w:adjustRightInd w:val="0"/>
        <w:snapToGrid w:val="0"/>
        <w:spacing w:line="400" w:lineRule="exact"/>
        <w:ind w:firstLine="420"/>
        <w:rPr>
          <w:rFonts w:ascii="宋体" w:hAnsi="宋体" w:eastAsia="宋体" w:cs="微软雅黑"/>
          <w:bCs/>
          <w:sz w:val="24"/>
        </w:rPr>
      </w:pPr>
      <w:r>
        <w:rPr>
          <w:rFonts w:hint="eastAsia" w:ascii="宋体" w:hAnsi="宋体" w:eastAsia="宋体" w:cs="微软雅黑"/>
          <w:bCs/>
          <w:sz w:val="24"/>
        </w:rPr>
        <w:t>3、政府采购行政监管及投诉受理部门：</w:t>
      </w:r>
      <w:r>
        <w:rPr>
          <w:rFonts w:hint="eastAsia" w:ascii="宋体" w:hAnsi="宋体" w:cs="宋体"/>
          <w:kern w:val="0"/>
          <w:sz w:val="24"/>
        </w:rPr>
        <w:t>长兴县财政局政府采购监管科</w:t>
      </w:r>
      <w:r>
        <w:rPr>
          <w:rFonts w:hint="eastAsia" w:ascii="宋体" w:hAnsi="宋体" w:eastAsia="宋体" w:cs="微软雅黑"/>
          <w:bCs/>
          <w:sz w:val="24"/>
        </w:rPr>
        <w:t>；</w:t>
      </w:r>
    </w:p>
    <w:p>
      <w:pPr>
        <w:adjustRightInd w:val="0"/>
        <w:snapToGrid w:val="0"/>
        <w:spacing w:line="400" w:lineRule="exact"/>
        <w:ind w:firstLine="420"/>
        <w:rPr>
          <w:rFonts w:ascii="宋体" w:hAnsi="宋体" w:eastAsia="宋体" w:cs="微软雅黑"/>
          <w:bCs/>
          <w:sz w:val="24"/>
        </w:rPr>
      </w:pPr>
      <w:r>
        <w:rPr>
          <w:rFonts w:hint="eastAsia" w:ascii="宋体" w:hAnsi="宋体" w:eastAsia="宋体" w:cs="微软雅黑"/>
          <w:bCs/>
          <w:sz w:val="24"/>
        </w:rPr>
        <w:t>联系人：佘科</w:t>
      </w:r>
    </w:p>
    <w:p>
      <w:pPr>
        <w:adjustRightInd w:val="0"/>
        <w:snapToGrid w:val="0"/>
        <w:spacing w:line="400" w:lineRule="exact"/>
        <w:ind w:firstLine="420"/>
      </w:pPr>
      <w:r>
        <w:rPr>
          <w:rFonts w:hint="eastAsia" w:ascii="宋体" w:hAnsi="宋体" w:eastAsia="宋体" w:cs="微软雅黑"/>
          <w:bCs/>
          <w:sz w:val="24"/>
        </w:rPr>
        <w:t>联系电话：</w:t>
      </w:r>
      <w:r>
        <w:rPr>
          <w:rFonts w:hint="eastAsia" w:ascii="宋体" w:hAnsi="宋体" w:cs="宋体"/>
          <w:kern w:val="0"/>
          <w:sz w:val="24"/>
        </w:rPr>
        <w:t>0572-6027789</w:t>
      </w:r>
      <w:r>
        <w:br w:type="page"/>
      </w:r>
    </w:p>
    <w:p>
      <w:pPr>
        <w:pStyle w:val="4"/>
        <w:jc w:val="center"/>
        <w:rPr>
          <w:sz w:val="30"/>
        </w:rPr>
      </w:pPr>
      <w:bookmarkStart w:id="1" w:name="_Toc424544526"/>
      <w:bookmarkStart w:id="2" w:name="_Toc424544805"/>
      <w:bookmarkStart w:id="3" w:name="_Toc101723547"/>
      <w:bookmarkStart w:id="4" w:name="_Toc25445"/>
      <w:bookmarkStart w:id="5" w:name="_Toc4306"/>
      <w:bookmarkStart w:id="6" w:name="_Toc15114"/>
      <w:bookmarkStart w:id="7" w:name="_Toc23707"/>
      <w:bookmarkStart w:id="8" w:name="_Toc16731"/>
      <w:bookmarkStart w:id="9" w:name="_Toc24399"/>
      <w:r>
        <w:rPr>
          <w:rFonts w:hint="eastAsia"/>
        </w:rPr>
        <w:t>第二章、招标需求</w:t>
      </w:r>
      <w:bookmarkEnd w:id="1"/>
      <w:bookmarkEnd w:id="2"/>
      <w:bookmarkEnd w:id="3"/>
      <w:bookmarkEnd w:id="4"/>
      <w:bookmarkEnd w:id="5"/>
      <w:bookmarkEnd w:id="6"/>
      <w:bookmarkEnd w:id="7"/>
      <w:bookmarkEnd w:id="8"/>
      <w:bookmarkEnd w:id="9"/>
    </w:p>
    <w:p>
      <w:pPr>
        <w:spacing w:line="420" w:lineRule="exact"/>
        <w:rPr>
          <w:rFonts w:hint="eastAsia" w:ascii="宋体" w:hAnsi="宋体" w:eastAsia="宋体" w:cs="宋体"/>
          <w:kern w:val="0"/>
          <w:sz w:val="24"/>
          <w:lang w:eastAsia="zh-CN"/>
        </w:rPr>
      </w:pPr>
      <w:bookmarkStart w:id="10" w:name="_Toc293916348"/>
      <w:bookmarkStart w:id="11" w:name="_Toc293917012"/>
      <w:bookmarkStart w:id="12" w:name="_Toc293916866"/>
      <w:bookmarkStart w:id="13" w:name="_Toc293915997"/>
      <w:r>
        <w:rPr>
          <w:rFonts w:hint="eastAsia" w:ascii="宋体" w:hAnsi="宋体" w:eastAsia="宋体" w:cs="微软雅黑"/>
          <w:b/>
          <w:sz w:val="24"/>
        </w:rPr>
        <w:t>项目编号</w:t>
      </w:r>
      <w:r>
        <w:rPr>
          <w:rFonts w:hint="eastAsia" w:ascii="宋体" w:hAnsi="宋体" w:eastAsia="宋体" w:cs="微软雅黑"/>
          <w:sz w:val="24"/>
        </w:rPr>
        <w:t>：</w:t>
      </w:r>
      <w:bookmarkStart w:id="14" w:name="_Toc424544527"/>
      <w:bookmarkStart w:id="15" w:name="_Toc424544806"/>
      <w:bookmarkStart w:id="16" w:name="_Toc424544826"/>
      <w:r>
        <w:rPr>
          <w:rFonts w:hint="eastAsia" w:ascii="宋体" w:hAnsi="宋体" w:eastAsia="宋体" w:cs="宋体"/>
          <w:kern w:val="0"/>
          <w:sz w:val="24"/>
          <w:lang w:eastAsia="zh-CN"/>
        </w:rPr>
        <w:t>ZCCG-ZF-2022-21</w:t>
      </w:r>
    </w:p>
    <w:p>
      <w:pPr>
        <w:spacing w:line="420" w:lineRule="exact"/>
        <w:rPr>
          <w:rFonts w:ascii="宋体" w:hAnsi="宋体" w:eastAsia="宋体" w:cs="微软雅黑"/>
          <w:sz w:val="24"/>
        </w:rPr>
      </w:pPr>
      <w:r>
        <w:rPr>
          <w:rFonts w:hint="eastAsia" w:ascii="宋体" w:hAnsi="宋体" w:eastAsia="宋体" w:cs="微软雅黑"/>
          <w:b/>
          <w:sz w:val="24"/>
        </w:rPr>
        <w:t>项目名称：</w:t>
      </w:r>
      <w:bookmarkEnd w:id="14"/>
      <w:bookmarkEnd w:id="15"/>
      <w:bookmarkEnd w:id="16"/>
      <w:r>
        <w:rPr>
          <w:rFonts w:hint="eastAsia" w:ascii="宋体" w:hAnsi="宋体" w:eastAsia="宋体" w:cs="宋体"/>
          <w:sz w:val="24"/>
        </w:rPr>
        <w:t>长兴县民政局2023-2025年度政府购买居家养老服务采购项目</w:t>
      </w:r>
    </w:p>
    <w:p>
      <w:pPr>
        <w:spacing w:line="420" w:lineRule="exact"/>
        <w:rPr>
          <w:rFonts w:ascii="宋体" w:hAnsi="宋体" w:eastAsia="宋体" w:cs="微软雅黑"/>
          <w:sz w:val="24"/>
        </w:rPr>
      </w:pPr>
      <w:r>
        <w:rPr>
          <w:rFonts w:hint="eastAsia" w:ascii="宋体" w:hAnsi="宋体" w:eastAsia="宋体" w:cs="微软雅黑"/>
          <w:b/>
          <w:sz w:val="24"/>
        </w:rPr>
        <w:t>采购单位：</w:t>
      </w:r>
      <w:r>
        <w:rPr>
          <w:rFonts w:hint="eastAsia" w:ascii="宋体" w:hAnsi="宋体" w:cs="宋体"/>
          <w:sz w:val="24"/>
          <w:lang w:val="zh-CN"/>
        </w:rPr>
        <w:t>长兴县民政局</w:t>
      </w:r>
    </w:p>
    <w:bookmarkEnd w:id="10"/>
    <w:bookmarkEnd w:id="11"/>
    <w:bookmarkEnd w:id="12"/>
    <w:bookmarkEnd w:id="13"/>
    <w:p>
      <w:pPr>
        <w:pStyle w:val="5"/>
        <w:spacing w:before="240" w:after="120"/>
        <w:ind w:firstLine="0" w:firstLineChars="0"/>
        <w:jc w:val="left"/>
        <w:rPr>
          <w:rFonts w:cs="宋体"/>
          <w:b w:val="0"/>
          <w:color w:val="000000" w:themeColor="text1"/>
        </w:rPr>
      </w:pPr>
      <w:bookmarkStart w:id="17" w:name="_Toc28940"/>
      <w:bookmarkStart w:id="18" w:name="_Toc24"/>
      <w:bookmarkStart w:id="19" w:name="_Toc28209"/>
      <w:bookmarkStart w:id="20" w:name="_Toc16667"/>
      <w:bookmarkStart w:id="21" w:name="_Toc514318673"/>
      <w:bookmarkStart w:id="22" w:name="_Toc2526"/>
      <w:bookmarkStart w:id="23" w:name="_Toc402861506"/>
      <w:bookmarkStart w:id="24" w:name="_Toc32604"/>
      <w:bookmarkStart w:id="25" w:name="_Toc8288"/>
      <w:bookmarkStart w:id="26" w:name="_Toc13240"/>
      <w:bookmarkStart w:id="27" w:name="_Toc402861079"/>
      <w:bookmarkStart w:id="28" w:name="_Toc17166"/>
      <w:bookmarkStart w:id="29" w:name="_Toc19451"/>
      <w:bookmarkStart w:id="30" w:name="_Toc18820"/>
      <w:bookmarkStart w:id="31" w:name="_Toc432584484"/>
      <w:bookmarkStart w:id="32" w:name="_Toc692"/>
      <w:bookmarkStart w:id="33" w:name="_Toc4193"/>
      <w:bookmarkStart w:id="34" w:name="_Toc3886"/>
      <w:bookmarkStart w:id="35" w:name="_Toc20978"/>
      <w:bookmarkStart w:id="36" w:name="_Toc8713"/>
      <w:bookmarkStart w:id="37" w:name="_Toc26822"/>
      <w:bookmarkStart w:id="38" w:name="_Toc15625"/>
      <w:bookmarkStart w:id="39" w:name="_Toc27263"/>
      <w:bookmarkStart w:id="40" w:name="_Toc422381452"/>
      <w:bookmarkStart w:id="41" w:name="_Toc3347"/>
      <w:bookmarkStart w:id="42" w:name="_Toc497822119"/>
      <w:bookmarkStart w:id="43" w:name="_Toc4250"/>
      <w:bookmarkStart w:id="44" w:name="_Toc427157906"/>
      <w:bookmarkStart w:id="45" w:name="_Toc26087"/>
      <w:bookmarkStart w:id="46" w:name="_Toc22315"/>
      <w:bookmarkStart w:id="47" w:name="_Toc10943"/>
      <w:bookmarkStart w:id="48" w:name="_Toc20189"/>
      <w:bookmarkStart w:id="49" w:name="_Toc417980132"/>
      <w:bookmarkStart w:id="50" w:name="_Toc429299650"/>
      <w:bookmarkStart w:id="51" w:name="_Toc419210050"/>
      <w:bookmarkStart w:id="52" w:name="_Toc19860"/>
      <w:bookmarkStart w:id="53" w:name="_Toc16098"/>
      <w:bookmarkStart w:id="54" w:name="_Toc19091"/>
      <w:bookmarkStart w:id="55" w:name="_Toc432583458"/>
      <w:bookmarkStart w:id="56" w:name="_Toc206"/>
      <w:bookmarkStart w:id="57" w:name="_Toc426528674"/>
      <w:bookmarkStart w:id="58" w:name="_Toc432583382"/>
      <w:r>
        <w:rPr>
          <w:rFonts w:hint="eastAsia" w:cs="宋体"/>
          <w:color w:val="000000" w:themeColor="text1"/>
        </w:rPr>
        <w:t>一、采购项目的具体需求</w:t>
      </w:r>
    </w:p>
    <w:p>
      <w:pPr>
        <w:widowControl/>
        <w:spacing w:line="400" w:lineRule="exact"/>
        <w:ind w:right="62"/>
        <w:rPr>
          <w:rFonts w:ascii="宋体" w:hAnsi="宋体" w:eastAsia="宋体" w:cs="宋体"/>
          <w:color w:val="000000" w:themeColor="text1"/>
          <w:sz w:val="24"/>
        </w:rPr>
      </w:pPr>
      <w:r>
        <w:rPr>
          <w:rFonts w:hint="eastAsia" w:ascii="宋体" w:hAnsi="宋体" w:eastAsia="宋体" w:cs="宋体"/>
          <w:color w:val="000000" w:themeColor="text1"/>
          <w:sz w:val="24"/>
        </w:rPr>
        <w:t>1.采购预算说明</w:t>
      </w:r>
    </w:p>
    <w:p>
      <w:pPr>
        <w:pStyle w:val="10"/>
        <w:numPr>
          <w:ilvl w:val="0"/>
          <w:numId w:val="0"/>
        </w:numPr>
        <w:snapToGrid w:val="0"/>
        <w:spacing w:before="156" w:after="156"/>
        <w:ind w:firstLine="480" w:firstLineChars="200"/>
        <w:outlineLvl w:val="0"/>
        <w:rPr>
          <w:rFonts w:hAnsi="宋体" w:cs="宋体"/>
          <w:bCs/>
          <w:color w:val="000000" w:themeColor="text1"/>
          <w:kern w:val="0"/>
          <w:szCs w:val="22"/>
        </w:rPr>
      </w:pPr>
      <w:r>
        <w:rPr>
          <w:rFonts w:hint="eastAsia" w:hAnsi="宋体" w:cs="宋体"/>
          <w:bCs/>
          <w:color w:val="000000" w:themeColor="text1"/>
          <w:kern w:val="0"/>
          <w:szCs w:val="22"/>
        </w:rPr>
        <w:t>采购预算：人民币980万元整；政府购买居家养老上门服务费按实际结算。</w:t>
      </w:r>
    </w:p>
    <w:p>
      <w:pPr>
        <w:widowControl/>
        <w:spacing w:line="400" w:lineRule="exact"/>
        <w:ind w:right="62"/>
        <w:rPr>
          <w:rFonts w:ascii="宋体" w:hAnsi="宋体" w:eastAsia="宋体" w:cs="宋体"/>
          <w:color w:val="000000" w:themeColor="text1"/>
          <w:sz w:val="24"/>
        </w:rPr>
      </w:pPr>
      <w:r>
        <w:rPr>
          <w:rFonts w:hint="eastAsia" w:ascii="宋体" w:hAnsi="宋体" w:eastAsia="宋体" w:cs="宋体"/>
          <w:color w:val="000000" w:themeColor="text1"/>
          <w:sz w:val="24"/>
        </w:rPr>
        <w:t>2.详细要求</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Pr>
        <w:spacing w:line="450" w:lineRule="exact"/>
        <w:ind w:firstLine="470" w:firstLineChars="196"/>
        <w:rPr>
          <w:rFonts w:ascii="宋体" w:hAnsi="宋体" w:eastAsia="宋体" w:cs="宋体"/>
          <w:color w:val="000000" w:themeColor="text1"/>
          <w:sz w:val="24"/>
        </w:rPr>
      </w:pPr>
      <w:r>
        <w:rPr>
          <w:rFonts w:hint="eastAsia" w:ascii="宋体" w:hAnsi="宋体" w:eastAsia="宋体" w:cs="宋体"/>
          <w:color w:val="000000" w:themeColor="text1"/>
          <w:sz w:val="24"/>
        </w:rPr>
        <w:t>2.1采购内容</w:t>
      </w:r>
    </w:p>
    <w:p>
      <w:pPr>
        <w:spacing w:line="450" w:lineRule="exact"/>
        <w:ind w:firstLine="470" w:firstLineChars="196"/>
        <w:rPr>
          <w:rFonts w:ascii="宋体" w:hAnsi="宋体" w:eastAsia="宋体" w:cs="宋体"/>
          <w:color w:val="000000" w:themeColor="text1"/>
          <w:sz w:val="24"/>
        </w:rPr>
      </w:pPr>
      <w:r>
        <w:rPr>
          <w:rFonts w:hint="eastAsia" w:ascii="宋体" w:hAnsi="宋体" w:eastAsia="宋体" w:cs="宋体"/>
          <w:color w:val="000000" w:themeColor="text1"/>
          <w:sz w:val="24"/>
        </w:rPr>
        <w:t>为招标人特定的老年人提供居家日常服务、医疗护理服务、精神慰藉服务、日间照料服务、简单维修服务等养老服务。</w:t>
      </w:r>
    </w:p>
    <w:p>
      <w:pPr>
        <w:spacing w:line="450" w:lineRule="exact"/>
        <w:ind w:firstLine="470" w:firstLineChars="196"/>
        <w:rPr>
          <w:rFonts w:ascii="宋体" w:hAnsi="宋体" w:eastAsia="宋体" w:cs="宋体"/>
          <w:color w:val="000000" w:themeColor="text1"/>
          <w:sz w:val="24"/>
        </w:rPr>
      </w:pPr>
      <w:r>
        <w:rPr>
          <w:rFonts w:hint="eastAsia" w:ascii="宋体" w:hAnsi="宋体" w:eastAsia="宋体" w:cs="宋体"/>
          <w:color w:val="000000" w:themeColor="text1"/>
          <w:sz w:val="24"/>
        </w:rPr>
        <w:t>2.2建设目标</w:t>
      </w:r>
    </w:p>
    <w:p>
      <w:pPr>
        <w:spacing w:line="450" w:lineRule="exact"/>
        <w:ind w:firstLine="480"/>
        <w:rPr>
          <w:rFonts w:ascii="宋体" w:hAnsi="宋体" w:eastAsia="宋体" w:cs="宋体"/>
          <w:color w:val="000000" w:themeColor="text1"/>
          <w:sz w:val="24"/>
        </w:rPr>
      </w:pPr>
      <w:r>
        <w:rPr>
          <w:rFonts w:hint="eastAsia" w:ascii="宋体" w:hAnsi="宋体" w:eastAsia="宋体" w:cs="宋体"/>
          <w:color w:val="000000" w:themeColor="text1"/>
          <w:sz w:val="24"/>
        </w:rPr>
        <w:t>以“居家日常服务、医疗护理服务、精神慰藉服务、日间照料服务、简单维修服务等”为基本服务内容，专业队伍及整合社会服务资源为老年人群体建立完善的社区居家养老服务体系。</w:t>
      </w:r>
    </w:p>
    <w:p>
      <w:pPr>
        <w:spacing w:line="450" w:lineRule="exact"/>
        <w:ind w:firstLine="470" w:firstLineChars="196"/>
        <w:rPr>
          <w:rFonts w:ascii="宋体" w:hAnsi="宋体" w:eastAsia="宋体" w:cs="宋体"/>
          <w:color w:val="000000" w:themeColor="text1"/>
          <w:sz w:val="24"/>
        </w:rPr>
      </w:pPr>
      <w:r>
        <w:rPr>
          <w:rFonts w:hint="eastAsia" w:ascii="宋体" w:hAnsi="宋体" w:eastAsia="宋体" w:cs="宋体"/>
          <w:color w:val="000000" w:themeColor="text1"/>
          <w:sz w:val="24"/>
        </w:rPr>
        <w:t>2.3具体技术要求</w:t>
      </w:r>
    </w:p>
    <w:p>
      <w:pPr>
        <w:spacing w:line="450" w:lineRule="exact"/>
        <w:ind w:firstLine="422" w:firstLineChars="200"/>
        <w:rPr>
          <w:rFonts w:ascii="宋体" w:hAnsi="宋体" w:eastAsia="宋体" w:cs="宋体"/>
          <w:b/>
          <w:color w:val="000000" w:themeColor="text1"/>
          <w:sz w:val="24"/>
        </w:rPr>
      </w:pPr>
      <w:r>
        <w:rPr>
          <w:rFonts w:hint="eastAsia" w:ascii="宋体" w:hAnsi="宋体" w:eastAsia="宋体" w:cs="宋体"/>
          <w:b/>
          <w:color w:val="000000" w:themeColor="text1"/>
        </w:rPr>
        <w:t>★</w:t>
      </w:r>
      <w:r>
        <w:rPr>
          <w:rFonts w:hint="eastAsia" w:ascii="宋体" w:hAnsi="宋体" w:eastAsia="宋体" w:cs="宋体"/>
          <w:b/>
          <w:color w:val="000000" w:themeColor="text1"/>
          <w:sz w:val="24"/>
        </w:rPr>
        <w:t>2.3.1基础服务</w:t>
      </w:r>
    </w:p>
    <w:p>
      <w:pPr>
        <w:spacing w:line="450" w:lineRule="exact"/>
        <w:ind w:firstLine="720" w:firstLineChars="300"/>
        <w:rPr>
          <w:rFonts w:ascii="宋体" w:hAnsi="宋体" w:eastAsia="宋体" w:cs="宋体"/>
          <w:color w:val="000000" w:themeColor="text1"/>
          <w:sz w:val="24"/>
        </w:rPr>
      </w:pPr>
      <w:r>
        <w:rPr>
          <w:rFonts w:hint="eastAsia" w:ascii="宋体" w:hAnsi="宋体" w:eastAsia="宋体" w:cs="宋体"/>
          <w:color w:val="000000" w:themeColor="text1"/>
          <w:sz w:val="24"/>
        </w:rPr>
        <w:t>为政府购买服务对象及普通居民提供专业、规范的养老及便民服务，做到有呼必应、有问必答、有求必帮。</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（1）建立特定服务老人的个人信息档案。</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（3）对于政府购买服务的特定对象，按照《长兴县长期护理保障制度试点方案》（长民〔2022〕2号）《长兴县民政局 财政局关于长兴县养老服务补贴制度实施办法》（长民发〔2022〕5号）文件规定的类别和标准，直接将服务费用兑付给服务企业或组织。</w:t>
      </w:r>
    </w:p>
    <w:p>
      <w:pPr>
        <w:spacing w:line="450" w:lineRule="exact"/>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2.3.2上门实体服务</w:t>
      </w:r>
    </w:p>
    <w:p>
      <w:pPr>
        <w:spacing w:line="450" w:lineRule="exact"/>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(1)固定服务对象：</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第一类：基本保障对象。指城乡最低生活保障家庭中60周岁及以上的失能、失智及高龄老年人（高龄老年人指80周岁及以上老年人，下同）。</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第二类：适当补助对象。指低收入家庭（低保边缘家庭）中60周岁及以上的失能、失智及高龄老年人。</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第三类：其他补助对象。指低收入边缘群体（以社救认定对象为准）失能老年人，重点优抚对象（由退役军人事务局确定）、计划生育特殊家庭（由卫健局确定）、属大病救助对象（医保局确定）、独居和空巢（65周岁及以上）老年人。</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第四类：扩大补助对象：经家庭经济状况核对系统认定，家庭年人均收入3.33万以下的完全不能自理、基本不能自理、部分不能自理老人。经家庭经济状况核对系统认定，家庭年人均收入6.66万以下的完全不能自理、基本不能自理老人。</w:t>
      </w:r>
    </w:p>
    <w:p>
      <w:pPr>
        <w:spacing w:line="450" w:lineRule="exact"/>
        <w:ind w:firstLine="482" w:firstLineChars="200"/>
        <w:rPr>
          <w:rFonts w:ascii="宋体" w:hAnsi="宋体" w:eastAsia="宋体" w:cs="宋体"/>
          <w:color w:val="000000" w:themeColor="text1"/>
          <w:sz w:val="24"/>
        </w:rPr>
      </w:pPr>
      <w:r>
        <w:rPr>
          <w:rFonts w:hint="eastAsia" w:ascii="宋体" w:hAnsi="宋体" w:eastAsia="宋体" w:cs="宋体"/>
          <w:b/>
          <w:color w:val="000000" w:themeColor="text1"/>
          <w:sz w:val="24"/>
        </w:rPr>
        <w:t>（2）居家养老服务补贴对象人数、服务补贴金额</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1）补贴对象：具体以实际认定人数为准</w:t>
      </w:r>
    </w:p>
    <w:p>
      <w:pPr>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2）补贴金额：按照《长兴县长期护理保障制度试点方案》（长民〔2022〕2号）《长兴县民政局 财政局关于长兴县养老服务补贴制度实施办法》（长民发〔2022〕5号）文件规定</w:t>
      </w:r>
    </w:p>
    <w:p>
      <w:pPr>
        <w:spacing w:line="450" w:lineRule="exact"/>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（3）服务内容和服务标准</w:t>
      </w:r>
    </w:p>
    <w:p>
      <w:pPr>
        <w:tabs>
          <w:tab w:val="left" w:pos="4018"/>
        </w:tabs>
        <w:snapToGrid w:val="0"/>
        <w:spacing w:line="450" w:lineRule="exact"/>
        <w:ind w:firstLine="422" w:firstLineChars="200"/>
        <w:rPr>
          <w:rFonts w:ascii="宋体" w:hAnsi="宋体" w:eastAsia="宋体" w:cs="宋体"/>
          <w:color w:val="000000" w:themeColor="text1"/>
          <w:sz w:val="24"/>
        </w:rPr>
      </w:pPr>
      <w:r>
        <w:rPr>
          <w:rFonts w:hint="eastAsia" w:ascii="宋体" w:hAnsi="宋体" w:eastAsia="宋体" w:cs="宋体"/>
          <w:b/>
          <w:color w:val="000000" w:themeColor="text1"/>
        </w:rPr>
        <w:t>★</w:t>
      </w:r>
      <w:r>
        <w:rPr>
          <w:rFonts w:hint="eastAsia" w:ascii="宋体" w:hAnsi="宋体" w:eastAsia="宋体" w:cs="宋体"/>
          <w:color w:val="000000" w:themeColor="text1"/>
          <w:sz w:val="24"/>
        </w:rPr>
        <w:t>1）服务内容：</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①居家日常服务：服务内容包括日常生活照料、买菜购物、洗菜做饭、洗晒衣物、翻衣翻被、整理房间、打扫居室、理发助浴等，为老年人提供生活质量。</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②医疗护理服务：服务内容包括康复保健、医护协助、陪同就医、配药买药、量血压、健康咨询等服务，以满足老年人医疗护理需求。</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③精神慰藉服务：服务内容包括聊天交流、谈心沟通、心里咨询、读书读报、电话问安、陪同购物等服务，为老年人营造愉悦的生活环境。</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④日间照料服务：服务内容包括日托照料、膳食、临时护理、临时托管等相关服务项目，为老人子女解除后顾之忧。</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⑤简单维修服务：服务内容包括水、电维修，更换水龙头、灯管、插座、拆装电扇等，为老年人提供急需服务。</w:t>
      </w:r>
    </w:p>
    <w:p>
      <w:pPr>
        <w:tabs>
          <w:tab w:val="left" w:pos="4018"/>
        </w:tabs>
        <w:snapToGrid w:val="0"/>
        <w:spacing w:line="450" w:lineRule="exact"/>
        <w:ind w:firstLine="422" w:firstLineChars="200"/>
        <w:rPr>
          <w:rFonts w:ascii="宋体" w:hAnsi="宋体" w:eastAsia="宋体" w:cs="宋体"/>
          <w:color w:val="000000" w:themeColor="text1"/>
          <w:sz w:val="24"/>
        </w:rPr>
      </w:pPr>
      <w:r>
        <w:rPr>
          <w:rFonts w:hint="eastAsia" w:ascii="宋体" w:hAnsi="宋体" w:eastAsia="宋体" w:cs="宋体"/>
          <w:b/>
          <w:color w:val="000000" w:themeColor="text1"/>
        </w:rPr>
        <w:t>★</w:t>
      </w:r>
      <w:r>
        <w:rPr>
          <w:rFonts w:hint="eastAsia" w:ascii="宋体" w:hAnsi="宋体" w:eastAsia="宋体" w:cs="宋体"/>
          <w:color w:val="000000" w:themeColor="text1"/>
          <w:sz w:val="24"/>
        </w:rPr>
        <w:t>2）服务标准：</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①服务标准为25元/小时，按照各类补贴对象补贴金额进行服务，原则上每月完成补贴金额折算时长，因疫情等特殊情况除外。</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②养老服务对象每月享受上门服务时长，每周1-5次，也可根据老人的实际需求作相应调整，具体由老人与服务人员协商确定。</w:t>
      </w:r>
    </w:p>
    <w:p>
      <w:pPr>
        <w:tabs>
          <w:tab w:val="left" w:pos="4018"/>
        </w:tabs>
        <w:snapToGrid w:val="0"/>
        <w:spacing w:line="450" w:lineRule="exact"/>
        <w:ind w:firstLine="482" w:firstLineChars="200"/>
        <w:rPr>
          <w:rFonts w:ascii="宋体" w:hAnsi="宋体" w:eastAsia="宋体" w:cs="宋体"/>
          <w:color w:val="000000" w:themeColor="text1"/>
          <w:sz w:val="24"/>
        </w:rPr>
      </w:pPr>
      <w:r>
        <w:rPr>
          <w:rFonts w:hint="eastAsia" w:ascii="宋体" w:hAnsi="宋体" w:eastAsia="宋体" w:cs="宋体"/>
          <w:b/>
          <w:color w:val="000000" w:themeColor="text1"/>
          <w:sz w:val="24"/>
        </w:rPr>
        <w:t>2.3.3如老人有服务补贴内容之外的需求服务，由老人与服务机构自行协商服务价格和服务内容，服务费用由老人自行承担。</w:t>
      </w:r>
    </w:p>
    <w:p>
      <w:pPr>
        <w:tabs>
          <w:tab w:val="left" w:pos="4018"/>
        </w:tabs>
        <w:snapToGrid w:val="0"/>
        <w:spacing w:line="450" w:lineRule="exact"/>
        <w:rPr>
          <w:rFonts w:ascii="宋体" w:hAnsi="宋体" w:eastAsia="宋体" w:cs="宋体"/>
          <w:b/>
          <w:color w:val="000000" w:themeColor="text1"/>
          <w:sz w:val="24"/>
        </w:rPr>
      </w:pPr>
      <w:r>
        <w:rPr>
          <w:rFonts w:hint="eastAsia" w:ascii="宋体" w:hAnsi="宋体" w:eastAsia="宋体" w:cs="宋体"/>
          <w:b/>
          <w:color w:val="000000" w:themeColor="text1"/>
        </w:rPr>
        <w:t>★</w:t>
      </w:r>
      <w:r>
        <w:rPr>
          <w:rFonts w:hint="eastAsia" w:ascii="宋体" w:hAnsi="宋体" w:eastAsia="宋体" w:cs="宋体"/>
          <w:b/>
          <w:color w:val="000000" w:themeColor="text1"/>
          <w:sz w:val="24"/>
        </w:rPr>
        <w:t>3.验收</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3.1验收单位：由第三方监管单位实施监管和验收。</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3.2验收标准：按照国家及行业相关标准、招标文件规定、合同约定等标准，由智慧居家养老服务监管信息平台，对服务对象评估、信息采集、服务定位、服务回访做好动态跟踪管理、质量评价等工作。</w:t>
      </w:r>
    </w:p>
    <w:p>
      <w:pPr>
        <w:tabs>
          <w:tab w:val="left" w:pos="4018"/>
        </w:tabs>
        <w:snapToGrid w:val="0"/>
        <w:spacing w:line="450" w:lineRule="exact"/>
        <w:rPr>
          <w:rFonts w:ascii="宋体" w:hAnsi="宋体" w:eastAsia="宋体" w:cs="宋体"/>
          <w:b/>
          <w:color w:val="000000" w:themeColor="text1"/>
          <w:sz w:val="24"/>
        </w:rPr>
      </w:pPr>
      <w:r>
        <w:rPr>
          <w:rFonts w:hint="eastAsia" w:ascii="宋体" w:hAnsi="宋体" w:eastAsia="宋体" w:cs="宋体"/>
          <w:b/>
          <w:color w:val="000000" w:themeColor="text1"/>
          <w:sz w:val="24"/>
        </w:rPr>
        <w:t>★4.其他事项。</w:t>
      </w:r>
    </w:p>
    <w:p>
      <w:pPr>
        <w:tabs>
          <w:tab w:val="left" w:pos="4018"/>
        </w:tabs>
        <w:snapToGrid w:val="0"/>
        <w:spacing w:line="45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4.1为保障服务延续性和人员稳定性，无特殊情况，投标人须负责接收现有全职居家养老上门服务护理员，并重新签订用工合同。</w:t>
      </w:r>
    </w:p>
    <w:p/>
    <w:p>
      <w:pPr>
        <w:pStyle w:val="7"/>
        <w:spacing w:line="660" w:lineRule="exact"/>
        <w:ind w:firstLine="0"/>
        <w:rPr>
          <w:rFonts w:cs="微软雅黑" w:asciiTheme="majorEastAsia" w:hAnsiTheme="majorEastAsia" w:eastAsiaTheme="majorEastAsia"/>
          <w:sz w:val="28"/>
          <w:szCs w:val="28"/>
        </w:rPr>
      </w:pPr>
      <w:r>
        <w:rPr>
          <w:rFonts w:hint="eastAsia" w:cs="微软雅黑" w:asciiTheme="majorEastAsia" w:hAnsiTheme="majorEastAsia" w:eastAsiaTheme="majorEastAsia"/>
          <w:b/>
          <w:bCs/>
          <w:color w:val="000000"/>
          <w:sz w:val="28"/>
          <w:szCs w:val="28"/>
        </w:rPr>
        <w:t>二、商务要求</w:t>
      </w:r>
    </w:p>
    <w:tbl>
      <w:tblPr>
        <w:tblStyle w:val="18"/>
        <w:tblW w:w="87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08"/>
        <w:gridCol w:w="59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808" w:type="dxa"/>
            <w:tcBorders>
              <w:top w:val="single" w:color="auto" w:sz="4" w:space="0"/>
              <w:bottom w:val="single" w:color="auto" w:sz="4" w:space="0"/>
              <w:right w:val="single" w:color="auto" w:sz="4" w:space="0"/>
            </w:tcBorders>
            <w:vAlign w:val="center"/>
          </w:tcPr>
          <w:p>
            <w:pPr>
              <w:tabs>
                <w:tab w:val="left" w:pos="4018"/>
              </w:tabs>
              <w:snapToGrid w:val="0"/>
              <w:spacing w:line="450" w:lineRule="exact"/>
              <w:ind w:firstLine="480" w:firstLineChars="200"/>
              <w:jc w:val="center"/>
              <w:rPr>
                <w:rFonts w:ascii="宋体"/>
                <w:color w:val="000000" w:themeColor="text1"/>
                <w:sz w:val="24"/>
              </w:rPr>
            </w:pPr>
            <w:r>
              <w:rPr>
                <w:rFonts w:hint="eastAsia" w:ascii="宋体" w:hAnsi="宋体"/>
                <w:color w:val="000000" w:themeColor="text1"/>
                <w:sz w:val="24"/>
              </w:rPr>
              <w:t>服务时间及地点</w:t>
            </w:r>
          </w:p>
        </w:tc>
        <w:tc>
          <w:tcPr>
            <w:tcW w:w="5907" w:type="dxa"/>
            <w:tcBorders>
              <w:top w:val="single" w:color="auto" w:sz="4" w:space="0"/>
              <w:left w:val="single" w:color="auto" w:sz="4" w:space="0"/>
              <w:bottom w:val="single" w:color="auto" w:sz="4" w:space="0"/>
            </w:tcBorders>
          </w:tcPr>
          <w:p>
            <w:pPr>
              <w:tabs>
                <w:tab w:val="left" w:pos="4018"/>
              </w:tabs>
              <w:snapToGrid w:val="0"/>
              <w:spacing w:line="450" w:lineRule="exact"/>
              <w:rPr>
                <w:rFonts w:ascii="宋体"/>
                <w:color w:val="000000" w:themeColor="text1"/>
                <w:sz w:val="24"/>
              </w:rPr>
            </w:pPr>
            <w:r>
              <w:rPr>
                <w:rFonts w:hint="eastAsia" w:ascii="宋体" w:hAnsi="宋体"/>
                <w:color w:val="000000" w:themeColor="text1"/>
                <w:sz w:val="24"/>
              </w:rPr>
              <w:t>服务时间：</w:t>
            </w:r>
            <w:r>
              <w:rPr>
                <w:rFonts w:ascii="宋体" w:hAnsi="宋体"/>
                <w:color w:val="000000" w:themeColor="text1"/>
                <w:sz w:val="24"/>
              </w:rPr>
              <w:t>202</w:t>
            </w:r>
            <w:r>
              <w:rPr>
                <w:rFonts w:hint="eastAsia" w:ascii="宋体" w:hAnsi="宋体"/>
                <w:color w:val="000000" w:themeColor="text1"/>
                <w:sz w:val="24"/>
              </w:rPr>
              <w:t>3年</w:t>
            </w:r>
            <w:r>
              <w:rPr>
                <w:rFonts w:ascii="宋体" w:hAnsi="宋体"/>
                <w:color w:val="000000" w:themeColor="text1"/>
                <w:sz w:val="24"/>
              </w:rPr>
              <w:t>1</w:t>
            </w:r>
            <w:r>
              <w:rPr>
                <w:rFonts w:hint="eastAsia" w:ascii="宋体" w:hAnsi="宋体"/>
                <w:color w:val="000000" w:themeColor="text1"/>
                <w:sz w:val="24"/>
              </w:rPr>
              <w:t>月</w:t>
            </w:r>
            <w:r>
              <w:rPr>
                <w:rFonts w:ascii="宋体" w:hAnsi="宋体"/>
                <w:color w:val="000000" w:themeColor="text1"/>
                <w:sz w:val="24"/>
              </w:rPr>
              <w:t>1</w:t>
            </w:r>
            <w:r>
              <w:rPr>
                <w:rFonts w:hint="eastAsia" w:ascii="宋体" w:hAnsi="宋体"/>
                <w:color w:val="000000" w:themeColor="text1"/>
                <w:sz w:val="24"/>
              </w:rPr>
              <w:t>日</w:t>
            </w:r>
            <w:r>
              <w:rPr>
                <w:rFonts w:ascii="宋体" w:hAnsi="宋体"/>
                <w:color w:val="000000" w:themeColor="text1"/>
                <w:sz w:val="24"/>
              </w:rPr>
              <w:t>—202</w:t>
            </w:r>
            <w:r>
              <w:rPr>
                <w:rFonts w:hint="eastAsia" w:ascii="宋体" w:hAnsi="宋体"/>
                <w:color w:val="000000" w:themeColor="text1"/>
                <w:sz w:val="24"/>
              </w:rPr>
              <w:t>5年</w:t>
            </w:r>
            <w:r>
              <w:rPr>
                <w:rFonts w:ascii="宋体" w:hAnsi="宋体"/>
                <w:color w:val="000000" w:themeColor="text1"/>
                <w:sz w:val="24"/>
              </w:rPr>
              <w:t>12</w:t>
            </w:r>
            <w:r>
              <w:rPr>
                <w:rFonts w:hint="eastAsia" w:ascii="宋体" w:hAnsi="宋体"/>
                <w:color w:val="000000" w:themeColor="text1"/>
                <w:sz w:val="24"/>
              </w:rPr>
              <w:t>月</w:t>
            </w:r>
            <w:r>
              <w:rPr>
                <w:rFonts w:ascii="宋体" w:hAnsi="宋体"/>
                <w:color w:val="000000" w:themeColor="text1"/>
                <w:sz w:val="24"/>
              </w:rPr>
              <w:t>31</w:t>
            </w:r>
            <w:r>
              <w:rPr>
                <w:rFonts w:hint="eastAsia" w:ascii="宋体" w:hAnsi="宋体"/>
                <w:color w:val="000000" w:themeColor="text1"/>
                <w:sz w:val="24"/>
              </w:rPr>
              <w:t>日</w:t>
            </w:r>
          </w:p>
          <w:p>
            <w:pPr>
              <w:tabs>
                <w:tab w:val="left" w:pos="4018"/>
              </w:tabs>
              <w:snapToGrid w:val="0"/>
              <w:spacing w:line="450" w:lineRule="exact"/>
              <w:rPr>
                <w:rFonts w:ascii="宋体"/>
                <w:color w:val="000000" w:themeColor="text1"/>
                <w:sz w:val="24"/>
              </w:rPr>
            </w:pPr>
            <w:r>
              <w:rPr>
                <w:rFonts w:hint="eastAsia" w:ascii="宋体" w:hAnsi="宋体"/>
                <w:color w:val="000000" w:themeColor="text1"/>
                <w:sz w:val="24"/>
              </w:rPr>
              <w:t>实施地点</w:t>
            </w:r>
            <w:r>
              <w:rPr>
                <w:rFonts w:ascii="宋体" w:hAnsi="宋体"/>
                <w:color w:val="000000" w:themeColor="text1"/>
                <w:sz w:val="24"/>
              </w:rPr>
              <w:t xml:space="preserve">: </w:t>
            </w:r>
            <w:r>
              <w:rPr>
                <w:rFonts w:hint="eastAsia" w:ascii="宋体" w:hAnsi="宋体"/>
                <w:color w:val="000000" w:themeColor="text1"/>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808" w:type="dxa"/>
            <w:tcBorders>
              <w:top w:val="single" w:color="auto" w:sz="4" w:space="0"/>
              <w:bottom w:val="single" w:color="auto" w:sz="4" w:space="0"/>
              <w:right w:val="single" w:color="auto" w:sz="4" w:space="0"/>
            </w:tcBorders>
            <w:vAlign w:val="center"/>
          </w:tcPr>
          <w:p>
            <w:pPr>
              <w:tabs>
                <w:tab w:val="left" w:pos="4018"/>
              </w:tabs>
              <w:snapToGrid w:val="0"/>
              <w:spacing w:line="450" w:lineRule="exact"/>
              <w:ind w:firstLine="480" w:firstLineChars="200"/>
              <w:jc w:val="center"/>
              <w:rPr>
                <w:rFonts w:ascii="宋体"/>
                <w:color w:val="000000" w:themeColor="text1"/>
                <w:sz w:val="24"/>
              </w:rPr>
            </w:pPr>
            <w:r>
              <w:rPr>
                <w:rFonts w:hint="eastAsia" w:ascii="宋体" w:hAnsi="宋体"/>
                <w:color w:val="000000" w:themeColor="text1"/>
                <w:sz w:val="24"/>
              </w:rPr>
              <w:t>付款方式</w:t>
            </w:r>
          </w:p>
        </w:tc>
        <w:tc>
          <w:tcPr>
            <w:tcW w:w="5907" w:type="dxa"/>
            <w:tcBorders>
              <w:top w:val="single" w:color="auto" w:sz="4" w:space="0"/>
              <w:left w:val="single" w:color="auto" w:sz="4" w:space="0"/>
              <w:bottom w:val="single" w:color="auto" w:sz="4" w:space="0"/>
            </w:tcBorders>
          </w:tcPr>
          <w:p>
            <w:pPr>
              <w:tabs>
                <w:tab w:val="left" w:pos="4018"/>
              </w:tabs>
              <w:snapToGrid w:val="0"/>
              <w:spacing w:line="450" w:lineRule="exact"/>
              <w:ind w:firstLine="480" w:firstLineChars="200"/>
              <w:rPr>
                <w:rFonts w:ascii="宋体"/>
                <w:color w:val="000000" w:themeColor="text1"/>
                <w:sz w:val="24"/>
              </w:rPr>
            </w:pPr>
            <w:r>
              <w:rPr>
                <w:rFonts w:hint="eastAsia" w:ascii="宋体" w:hAnsi="宋体"/>
                <w:color w:val="000000" w:themeColor="text1"/>
                <w:sz w:val="24"/>
              </w:rPr>
              <w:t>运营管理服务费根据绩效考核情况按季度支付。招标人将聘请第三方组织对乙方实际服务成效进行考核评估，根据每月考核评估报告中的实际服务人数和满意度进行结算。如满意率达</w:t>
            </w:r>
            <w:r>
              <w:rPr>
                <w:rFonts w:ascii="宋体" w:hAnsi="宋体"/>
                <w:color w:val="000000" w:themeColor="text1"/>
                <w:sz w:val="24"/>
              </w:rPr>
              <w:t>100%</w:t>
            </w:r>
            <w:r>
              <w:rPr>
                <w:rFonts w:hint="eastAsia" w:ascii="宋体" w:hAnsi="宋体"/>
                <w:color w:val="000000" w:themeColor="text1"/>
                <w:sz w:val="24"/>
              </w:rPr>
              <w:t>，甲方将据实支付服务费用给乙方；如不满意率为</w:t>
            </w:r>
            <w:r>
              <w:rPr>
                <w:rFonts w:ascii="宋体" w:hAnsi="宋体"/>
                <w:color w:val="000000" w:themeColor="text1"/>
                <w:sz w:val="24"/>
              </w:rPr>
              <w:t>5%-10%</w:t>
            </w:r>
            <w:r>
              <w:rPr>
                <w:rFonts w:hint="eastAsia" w:ascii="宋体" w:hAnsi="宋体"/>
                <w:color w:val="000000" w:themeColor="text1"/>
                <w:sz w:val="24"/>
              </w:rPr>
              <w:t>（含），甲方将在应据实支付乙方的费用基础上扣除</w:t>
            </w:r>
            <w:r>
              <w:rPr>
                <w:rFonts w:ascii="宋体" w:hAnsi="宋体"/>
                <w:color w:val="000000" w:themeColor="text1"/>
                <w:sz w:val="24"/>
              </w:rPr>
              <w:t>10%</w:t>
            </w:r>
            <w:r>
              <w:rPr>
                <w:rFonts w:hint="eastAsia" w:ascii="宋体" w:hAnsi="宋体"/>
                <w:color w:val="000000" w:themeColor="text1"/>
                <w:sz w:val="24"/>
              </w:rPr>
              <w:t>；如不满意率为</w:t>
            </w:r>
            <w:r>
              <w:rPr>
                <w:rFonts w:ascii="宋体" w:hAnsi="宋体"/>
                <w:color w:val="000000" w:themeColor="text1"/>
                <w:sz w:val="24"/>
              </w:rPr>
              <w:t>10%-20%</w:t>
            </w:r>
            <w:r>
              <w:rPr>
                <w:rFonts w:hint="eastAsia" w:ascii="宋体" w:hAnsi="宋体"/>
                <w:color w:val="000000" w:themeColor="text1"/>
                <w:sz w:val="24"/>
              </w:rPr>
              <w:t>（含），甲方将在应据实支付乙方的费用基础上扣除</w:t>
            </w:r>
            <w:r>
              <w:rPr>
                <w:rFonts w:ascii="宋体" w:hAnsi="宋体"/>
                <w:color w:val="000000" w:themeColor="text1"/>
                <w:sz w:val="24"/>
              </w:rPr>
              <w:t>20%</w:t>
            </w:r>
            <w:r>
              <w:rPr>
                <w:rFonts w:hint="eastAsia" w:ascii="宋体" w:hAnsi="宋体"/>
                <w:color w:val="000000" w:themeColor="text1"/>
                <w:sz w:val="24"/>
              </w:rPr>
              <w:t>；如不满意率为大于</w:t>
            </w:r>
            <w:r>
              <w:rPr>
                <w:rFonts w:ascii="宋体" w:hAnsi="宋体"/>
                <w:color w:val="000000" w:themeColor="text1"/>
                <w:sz w:val="24"/>
              </w:rPr>
              <w:t>20%</w:t>
            </w:r>
            <w:r>
              <w:rPr>
                <w:rFonts w:hint="eastAsia" w:ascii="宋体" w:hAnsi="宋体"/>
                <w:color w:val="000000" w:themeColor="text1"/>
                <w:sz w:val="24"/>
              </w:rPr>
              <w:t>，甲方将在应据实支付乙方的费用基础上扣除</w:t>
            </w:r>
            <w:r>
              <w:rPr>
                <w:rFonts w:ascii="宋体" w:hAnsi="宋体"/>
                <w:color w:val="000000" w:themeColor="text1"/>
                <w:sz w:val="24"/>
              </w:rPr>
              <w:t>50%</w:t>
            </w:r>
            <w:r>
              <w:rPr>
                <w:rFonts w:hint="eastAsia" w:ascii="宋体" w:hAnsi="宋体"/>
                <w:color w:val="000000" w:themeColor="text1"/>
                <w:sz w:val="24"/>
              </w:rPr>
              <w:t>。</w:t>
            </w:r>
          </w:p>
          <w:p>
            <w:pPr>
              <w:tabs>
                <w:tab w:val="left" w:pos="4018"/>
              </w:tabs>
              <w:snapToGrid w:val="0"/>
              <w:spacing w:line="450" w:lineRule="exact"/>
              <w:ind w:firstLine="480" w:firstLineChars="200"/>
              <w:rPr>
                <w:rFonts w:ascii="宋体"/>
                <w:color w:val="000000" w:themeColor="text1"/>
                <w:sz w:val="24"/>
              </w:rPr>
            </w:pPr>
            <w:r>
              <w:rPr>
                <w:rFonts w:hint="eastAsia" w:ascii="宋体" w:hAnsi="宋体"/>
                <w:color w:val="000000" w:themeColor="text1"/>
                <w:sz w:val="24"/>
              </w:rPr>
              <w:t>服务费用根据绩效考核情况按月进行支付。根据每月考核评估报告中的实际服务人数和服务时间进行结算。每月根据服务人数服务总时长，服务时间等于或高于每月服务总时长，甲方将据实支付服务费用给乙方；如服务时间低于每月服务总时长</w:t>
            </w:r>
            <w:r>
              <w:rPr>
                <w:rFonts w:ascii="宋体" w:hAnsi="宋体"/>
                <w:color w:val="000000" w:themeColor="text1"/>
                <w:sz w:val="24"/>
              </w:rPr>
              <w:t>10%</w:t>
            </w:r>
            <w:r>
              <w:rPr>
                <w:rFonts w:hint="eastAsia" w:ascii="宋体" w:hAnsi="宋体"/>
                <w:color w:val="000000" w:themeColor="text1"/>
                <w:sz w:val="24"/>
              </w:rPr>
              <w:t>以内，甲方将在应据实支付乙方的费用基础上扣除</w:t>
            </w:r>
            <w:r>
              <w:rPr>
                <w:rFonts w:ascii="宋体" w:hAnsi="宋体"/>
                <w:color w:val="000000" w:themeColor="text1"/>
                <w:sz w:val="24"/>
              </w:rPr>
              <w:t>10%</w:t>
            </w:r>
            <w:r>
              <w:rPr>
                <w:rFonts w:hint="eastAsia" w:ascii="宋体" w:hAnsi="宋体"/>
                <w:color w:val="000000" w:themeColor="text1"/>
                <w:sz w:val="24"/>
              </w:rPr>
              <w:t>（含）；</w:t>
            </w:r>
          </w:p>
          <w:p>
            <w:pPr>
              <w:tabs>
                <w:tab w:val="left" w:pos="4018"/>
              </w:tabs>
              <w:snapToGrid w:val="0"/>
              <w:spacing w:line="450" w:lineRule="exact"/>
              <w:ind w:firstLine="480" w:firstLineChars="200"/>
              <w:rPr>
                <w:rFonts w:ascii="宋体"/>
                <w:color w:val="000000" w:themeColor="text1"/>
                <w:sz w:val="24"/>
              </w:rPr>
            </w:pPr>
            <w:r>
              <w:rPr>
                <w:rFonts w:hint="eastAsia" w:ascii="宋体" w:hAnsi="宋体"/>
                <w:color w:val="000000" w:themeColor="text1"/>
                <w:sz w:val="24"/>
              </w:rPr>
              <w:t>如服务时间低于每月服务总时长</w:t>
            </w:r>
            <w:r>
              <w:rPr>
                <w:rFonts w:ascii="宋体" w:hAnsi="宋体"/>
                <w:color w:val="000000" w:themeColor="text1"/>
                <w:sz w:val="24"/>
              </w:rPr>
              <w:t>10%—20%</w:t>
            </w:r>
            <w:r>
              <w:rPr>
                <w:rFonts w:hint="eastAsia" w:ascii="宋体" w:hAnsi="宋体"/>
                <w:color w:val="000000" w:themeColor="text1"/>
                <w:sz w:val="24"/>
              </w:rPr>
              <w:t>（含）以内，甲方将在应据实支付乙方的费用基础上扣除</w:t>
            </w:r>
            <w:r>
              <w:rPr>
                <w:rFonts w:ascii="宋体" w:hAnsi="宋体"/>
                <w:color w:val="000000" w:themeColor="text1"/>
                <w:sz w:val="24"/>
              </w:rPr>
              <w:t>20%</w:t>
            </w:r>
            <w:r>
              <w:rPr>
                <w:rFonts w:hint="eastAsia" w:ascii="宋体" w:hAnsi="宋体"/>
                <w:color w:val="000000" w:themeColor="text1"/>
                <w:sz w:val="24"/>
              </w:rPr>
              <w:t>；如服务时间低于每月服务总时长</w:t>
            </w:r>
            <w:r>
              <w:rPr>
                <w:rFonts w:ascii="宋体" w:hAnsi="宋体"/>
                <w:color w:val="000000" w:themeColor="text1"/>
                <w:sz w:val="24"/>
              </w:rPr>
              <w:t>20%</w:t>
            </w:r>
            <w:r>
              <w:rPr>
                <w:rFonts w:hint="eastAsia" w:ascii="宋体" w:hAnsi="宋体"/>
                <w:color w:val="000000" w:themeColor="text1"/>
                <w:sz w:val="24"/>
              </w:rPr>
              <w:t>以上，甲方将在应据实支付乙方的费用基础上扣除</w:t>
            </w:r>
            <w:r>
              <w:rPr>
                <w:rFonts w:ascii="宋体" w:hAnsi="宋体"/>
                <w:color w:val="000000" w:themeColor="text1"/>
                <w:sz w:val="24"/>
              </w:rPr>
              <w:t>50%</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808" w:type="dxa"/>
            <w:tcBorders>
              <w:top w:val="single" w:color="auto" w:sz="4" w:space="0"/>
              <w:bottom w:val="single" w:color="auto" w:sz="4" w:space="0"/>
              <w:right w:val="single" w:color="auto" w:sz="4" w:space="0"/>
            </w:tcBorders>
            <w:vAlign w:val="center"/>
          </w:tcPr>
          <w:p>
            <w:pPr>
              <w:tabs>
                <w:tab w:val="left" w:pos="4018"/>
              </w:tabs>
              <w:snapToGrid w:val="0"/>
              <w:spacing w:line="450" w:lineRule="exact"/>
              <w:ind w:firstLine="480" w:firstLineChars="200"/>
              <w:jc w:val="center"/>
              <w:rPr>
                <w:rFonts w:ascii="宋体" w:hAnsi="宋体"/>
                <w:color w:val="000000" w:themeColor="text1"/>
                <w:sz w:val="24"/>
              </w:rPr>
            </w:pPr>
            <w:r>
              <w:rPr>
                <w:rFonts w:hint="eastAsia" w:ascii="宋体" w:hAnsi="宋体"/>
                <w:color w:val="000000" w:themeColor="text1"/>
                <w:sz w:val="24"/>
              </w:rPr>
              <w:t>履约保证</w:t>
            </w:r>
          </w:p>
        </w:tc>
        <w:tc>
          <w:tcPr>
            <w:tcW w:w="5907" w:type="dxa"/>
            <w:tcBorders>
              <w:top w:val="single" w:color="auto" w:sz="4" w:space="0"/>
              <w:left w:val="single" w:color="auto" w:sz="4" w:space="0"/>
              <w:bottom w:val="single" w:color="auto" w:sz="4" w:space="0"/>
            </w:tcBorders>
          </w:tcPr>
          <w:p>
            <w:pPr>
              <w:tabs>
                <w:tab w:val="left" w:pos="4018"/>
              </w:tabs>
              <w:snapToGrid w:val="0"/>
              <w:spacing w:line="450" w:lineRule="exact"/>
              <w:ind w:firstLine="480" w:firstLineChars="200"/>
              <w:rPr>
                <w:rFonts w:ascii="宋体" w:hAnsi="宋体"/>
                <w:color w:val="000000" w:themeColor="text1"/>
                <w:sz w:val="24"/>
              </w:rPr>
            </w:pPr>
            <w:r>
              <w:rPr>
                <w:rFonts w:hint="eastAsia" w:hAnsi="宋体"/>
                <w:color w:val="000000" w:themeColor="text1"/>
                <w:sz w:val="24"/>
                <w:szCs w:val="20"/>
              </w:rPr>
              <w:t>中标人签订合同前必须向采购人提交5万元作为本合同的履约保证金（形式不限），合同期满，无息退还。</w:t>
            </w:r>
          </w:p>
        </w:tc>
      </w:tr>
    </w:tbl>
    <w:p>
      <w:pPr>
        <w:adjustRightInd w:val="0"/>
        <w:snapToGrid w:val="0"/>
        <w:spacing w:line="400" w:lineRule="exact"/>
        <w:rPr>
          <w:rFonts w:ascii="宋体" w:hAnsi="宋体" w:eastAsia="宋体" w:cs="微软雅黑"/>
          <w:bCs/>
          <w:sz w:val="24"/>
        </w:rPr>
      </w:pPr>
    </w:p>
    <w:p>
      <w:pPr>
        <w:snapToGrid w:val="0"/>
        <w:spacing w:line="560" w:lineRule="exact"/>
        <w:jc w:val="left"/>
        <w:rPr>
          <w:rFonts w:ascii="宋体"/>
          <w:b/>
          <w:color w:val="000000" w:themeColor="text1"/>
          <w:sz w:val="24"/>
        </w:rPr>
      </w:pPr>
      <w:r>
        <w:rPr>
          <w:rFonts w:hint="eastAsia" w:ascii="宋体"/>
          <w:b/>
          <w:color w:val="000000" w:themeColor="text1"/>
        </w:rPr>
        <w:t>★</w:t>
      </w:r>
      <w:r>
        <w:rPr>
          <w:rFonts w:hint="eastAsia" w:ascii="宋体" w:hAnsi="宋体"/>
          <w:b/>
          <w:color w:val="000000" w:themeColor="text1"/>
          <w:sz w:val="24"/>
        </w:rPr>
        <w:t>三、考核标准</w:t>
      </w:r>
    </w:p>
    <w:p>
      <w:pPr>
        <w:snapToGrid w:val="0"/>
        <w:spacing w:line="560" w:lineRule="exact"/>
        <w:jc w:val="center"/>
        <w:rPr>
          <w:rFonts w:ascii="宋体"/>
          <w:b/>
          <w:color w:val="000000" w:themeColor="text1"/>
          <w:sz w:val="28"/>
          <w:szCs w:val="28"/>
        </w:rPr>
      </w:pPr>
      <w:r>
        <w:rPr>
          <w:rFonts w:hint="eastAsia" w:ascii="宋体" w:hAnsi="宋体"/>
          <w:b/>
          <w:color w:val="000000" w:themeColor="text1"/>
          <w:sz w:val="28"/>
          <w:szCs w:val="28"/>
        </w:rPr>
        <w:t>长兴县政府购买养老服务质量评价表</w:t>
      </w:r>
    </w:p>
    <w:p>
      <w:pPr>
        <w:adjustRightInd w:val="0"/>
        <w:snapToGrid w:val="0"/>
        <w:spacing w:line="400" w:lineRule="exact"/>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时间：</w:t>
      </w:r>
      <w:r>
        <w:rPr>
          <w:rFonts w:ascii="宋体" w:hAnsi="宋体"/>
          <w:i/>
          <w:color w:val="000000" w:themeColor="text1"/>
          <w:sz w:val="24"/>
        </w:rPr>
        <w:t xml:space="preserve">     </w:t>
      </w:r>
      <w:r>
        <w:rPr>
          <w:rFonts w:hint="eastAsia" w:ascii="宋体" w:hAnsi="宋体"/>
          <w:color w:val="000000" w:themeColor="text1"/>
          <w:sz w:val="24"/>
        </w:rPr>
        <w:t>年</w:t>
      </w:r>
      <w:r>
        <w:rPr>
          <w:rFonts w:ascii="宋体" w:hAnsi="宋体"/>
          <w:color w:val="000000" w:themeColor="text1"/>
          <w:sz w:val="24"/>
        </w:rPr>
        <w:t xml:space="preserve">    </w:t>
      </w:r>
      <w:r>
        <w:rPr>
          <w:rFonts w:hint="eastAsia" w:ascii="宋体" w:hAnsi="宋体"/>
          <w:color w:val="000000" w:themeColor="text1"/>
          <w:sz w:val="24"/>
        </w:rPr>
        <w:t>月</w:t>
      </w:r>
      <w:r>
        <w:rPr>
          <w:rFonts w:ascii="宋体" w:hAnsi="宋体"/>
          <w:color w:val="000000" w:themeColor="text1"/>
          <w:sz w:val="24"/>
        </w:rPr>
        <w:t xml:space="preserve">    </w:t>
      </w:r>
      <w:r>
        <w:rPr>
          <w:rFonts w:hint="eastAsia" w:ascii="宋体" w:hAnsi="宋体"/>
          <w:color w:val="000000" w:themeColor="text1"/>
          <w:sz w:val="24"/>
        </w:rPr>
        <w:t>日</w:t>
      </w:r>
    </w:p>
    <w:tbl>
      <w:tblPr>
        <w:tblStyle w:val="18"/>
        <w:tblW w:w="87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324"/>
        <w:gridCol w:w="911"/>
        <w:gridCol w:w="754"/>
        <w:gridCol w:w="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1127" w:type="dxa"/>
            <w:tcBorders>
              <w:top w:val="single" w:color="auto" w:sz="12" w:space="0"/>
            </w:tcBorders>
            <w:tcMar>
              <w:left w:w="28" w:type="dxa"/>
              <w:right w:w="28" w:type="dxa"/>
            </w:tcMar>
            <w:vAlign w:val="center"/>
          </w:tcPr>
          <w:p>
            <w:pPr>
              <w:adjustRightInd w:val="0"/>
              <w:snapToGrid w:val="0"/>
              <w:spacing w:line="420" w:lineRule="exact"/>
              <w:jc w:val="center"/>
              <w:rPr>
                <w:rFonts w:ascii="宋体"/>
                <w:b/>
                <w:color w:val="000000" w:themeColor="text1"/>
                <w:szCs w:val="21"/>
              </w:rPr>
            </w:pPr>
            <w:r>
              <w:rPr>
                <w:rFonts w:hint="eastAsia" w:ascii="宋体" w:hAnsi="宋体"/>
                <w:b/>
                <w:color w:val="000000" w:themeColor="text1"/>
                <w:szCs w:val="21"/>
              </w:rPr>
              <w:t>评价内容</w:t>
            </w:r>
          </w:p>
        </w:tc>
        <w:tc>
          <w:tcPr>
            <w:tcW w:w="5324" w:type="dxa"/>
            <w:tcBorders>
              <w:top w:val="single" w:color="auto" w:sz="12" w:space="0"/>
            </w:tcBorders>
            <w:tcMar>
              <w:left w:w="28" w:type="dxa"/>
              <w:right w:w="28" w:type="dxa"/>
            </w:tcMar>
            <w:vAlign w:val="center"/>
          </w:tcPr>
          <w:p>
            <w:pPr>
              <w:adjustRightInd w:val="0"/>
              <w:snapToGrid w:val="0"/>
              <w:spacing w:line="420" w:lineRule="exact"/>
              <w:jc w:val="center"/>
              <w:rPr>
                <w:rFonts w:ascii="宋体"/>
                <w:b/>
                <w:color w:val="000000" w:themeColor="text1"/>
                <w:szCs w:val="21"/>
              </w:rPr>
            </w:pPr>
            <w:r>
              <w:rPr>
                <w:rFonts w:hint="eastAsia" w:ascii="宋体" w:hAnsi="宋体"/>
                <w:b/>
                <w:color w:val="000000" w:themeColor="text1"/>
                <w:szCs w:val="21"/>
              </w:rPr>
              <w:t>评价标准</w:t>
            </w:r>
          </w:p>
        </w:tc>
        <w:tc>
          <w:tcPr>
            <w:tcW w:w="911" w:type="dxa"/>
            <w:tcBorders>
              <w:top w:val="single" w:color="auto" w:sz="12" w:space="0"/>
            </w:tcBorders>
            <w:tcMar>
              <w:left w:w="28" w:type="dxa"/>
              <w:right w:w="28" w:type="dxa"/>
            </w:tcMar>
            <w:vAlign w:val="center"/>
          </w:tcPr>
          <w:p>
            <w:pPr>
              <w:adjustRightInd w:val="0"/>
              <w:snapToGrid w:val="0"/>
              <w:spacing w:line="420" w:lineRule="exact"/>
              <w:jc w:val="center"/>
              <w:rPr>
                <w:rFonts w:ascii="宋体"/>
                <w:b/>
                <w:color w:val="000000" w:themeColor="text1"/>
                <w:szCs w:val="21"/>
              </w:rPr>
            </w:pPr>
            <w:r>
              <w:rPr>
                <w:rFonts w:hint="eastAsia" w:ascii="宋体" w:hAnsi="宋体"/>
                <w:b/>
                <w:color w:val="000000" w:themeColor="text1"/>
                <w:szCs w:val="21"/>
              </w:rPr>
              <w:t>分值</w:t>
            </w:r>
          </w:p>
        </w:tc>
        <w:tc>
          <w:tcPr>
            <w:tcW w:w="754" w:type="dxa"/>
            <w:tcBorders>
              <w:top w:val="single" w:color="auto" w:sz="12" w:space="0"/>
            </w:tcBorders>
            <w:tcMar>
              <w:left w:w="28" w:type="dxa"/>
              <w:right w:w="28" w:type="dxa"/>
            </w:tcMar>
            <w:vAlign w:val="center"/>
          </w:tcPr>
          <w:p>
            <w:pPr>
              <w:adjustRightInd w:val="0"/>
              <w:snapToGrid w:val="0"/>
              <w:spacing w:line="420" w:lineRule="exact"/>
              <w:jc w:val="center"/>
              <w:rPr>
                <w:rFonts w:ascii="宋体"/>
                <w:b/>
                <w:color w:val="000000" w:themeColor="text1"/>
                <w:szCs w:val="21"/>
              </w:rPr>
            </w:pPr>
            <w:r>
              <w:rPr>
                <w:rFonts w:hint="eastAsia" w:ascii="宋体" w:hAnsi="宋体"/>
                <w:b/>
                <w:color w:val="000000" w:themeColor="text1"/>
                <w:szCs w:val="21"/>
              </w:rPr>
              <w:t>自评分</w:t>
            </w:r>
          </w:p>
        </w:tc>
        <w:tc>
          <w:tcPr>
            <w:tcW w:w="605" w:type="dxa"/>
            <w:tcBorders>
              <w:top w:val="single" w:color="auto" w:sz="12" w:space="0"/>
            </w:tcBorders>
            <w:vAlign w:val="center"/>
          </w:tcPr>
          <w:p>
            <w:pPr>
              <w:adjustRightInd w:val="0"/>
              <w:snapToGrid w:val="0"/>
              <w:spacing w:line="420" w:lineRule="exact"/>
              <w:jc w:val="center"/>
              <w:rPr>
                <w:rFonts w:ascii="宋体"/>
                <w:b/>
                <w:color w:val="000000" w:themeColor="text1"/>
                <w:szCs w:val="21"/>
              </w:rPr>
            </w:pPr>
            <w:r>
              <w:rPr>
                <w:rFonts w:hint="eastAsia" w:ascii="宋体" w:hAnsi="宋体"/>
                <w:b/>
                <w:color w:val="000000" w:themeColor="text1"/>
                <w:szCs w:val="21"/>
              </w:rPr>
              <w:t>评价分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27" w:type="dxa"/>
            <w:vMerge w:val="restart"/>
            <w:tcMar>
              <w:left w:w="28" w:type="dxa"/>
              <w:right w:w="28" w:type="dxa"/>
            </w:tcMar>
            <w:vAlign w:val="center"/>
          </w:tcPr>
          <w:p>
            <w:pPr>
              <w:adjustRightInd w:val="0"/>
              <w:snapToGrid w:val="0"/>
              <w:spacing w:line="420" w:lineRule="exact"/>
              <w:jc w:val="center"/>
              <w:rPr>
                <w:rFonts w:ascii="宋体"/>
                <w:color w:val="000000" w:themeColor="text1"/>
                <w:szCs w:val="21"/>
              </w:rPr>
            </w:pPr>
            <w:bookmarkStart w:id="59" w:name="_Hlk415053426"/>
            <w:r>
              <w:rPr>
                <w:rFonts w:hint="eastAsia" w:ascii="宋体" w:hAnsi="宋体"/>
                <w:color w:val="000000" w:themeColor="text1"/>
                <w:szCs w:val="21"/>
              </w:rPr>
              <w:t>硬</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件</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建</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设</w:t>
            </w: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①</w:t>
            </w:r>
            <w:r>
              <w:rPr>
                <w:rFonts w:hint="eastAsia" w:ascii="宋体" w:hAnsi="宋体"/>
                <w:color w:val="000000" w:themeColor="text1"/>
                <w:szCs w:val="21"/>
              </w:rPr>
              <w:t>依法登记（</w:t>
            </w:r>
            <w:r>
              <w:rPr>
                <w:rFonts w:ascii="宋体" w:hAnsi="宋体"/>
                <w:color w:val="000000" w:themeColor="text1"/>
                <w:szCs w:val="21"/>
              </w:rPr>
              <w:t>2</w:t>
            </w:r>
            <w:r>
              <w:rPr>
                <w:rFonts w:hint="eastAsia" w:ascii="宋体" w:hAnsi="宋体"/>
                <w:color w:val="000000" w:themeColor="text1"/>
                <w:szCs w:val="21"/>
              </w:rPr>
              <w:t>分），证照齐全（</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4</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②</w:t>
            </w:r>
            <w:r>
              <w:rPr>
                <w:rFonts w:hint="eastAsia" w:ascii="宋体" w:hAnsi="宋体"/>
                <w:color w:val="000000" w:themeColor="text1"/>
                <w:szCs w:val="21"/>
              </w:rPr>
              <w:t>有固定的办公用房，面积</w:t>
            </w:r>
            <w:r>
              <w:rPr>
                <w:rFonts w:ascii="宋体" w:hAnsi="宋体"/>
                <w:color w:val="000000" w:themeColor="text1"/>
                <w:szCs w:val="21"/>
              </w:rPr>
              <w:t>25</w:t>
            </w:r>
            <w:r>
              <w:rPr>
                <w:rFonts w:hint="eastAsia" w:ascii="宋体" w:hAnsi="宋体"/>
                <w:color w:val="000000" w:themeColor="text1"/>
                <w:szCs w:val="21"/>
              </w:rPr>
              <w:t>平方米以上。（</w:t>
            </w:r>
            <w:r>
              <w:rPr>
                <w:rFonts w:ascii="宋体" w:hAnsi="宋体"/>
                <w:color w:val="000000" w:themeColor="text1"/>
                <w:szCs w:val="21"/>
              </w:rPr>
              <w:t>1</w:t>
            </w:r>
            <w:r>
              <w:rPr>
                <w:rFonts w:hint="eastAsia" w:ascii="宋体" w:hAnsi="宋体"/>
                <w:color w:val="000000" w:themeColor="text1"/>
                <w:szCs w:val="21"/>
              </w:rPr>
              <w:t>分）；配有常用的办公设备。（</w:t>
            </w:r>
            <w:r>
              <w:rPr>
                <w:rFonts w:ascii="宋体" w:hAnsi="宋体"/>
                <w:color w:val="000000" w:themeColor="text1"/>
                <w:szCs w:val="21"/>
              </w:rPr>
              <w:t>1</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2</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27" w:type="dxa"/>
            <w:vMerge w:val="restart"/>
            <w:tcMar>
              <w:left w:w="28" w:type="dxa"/>
              <w:right w:w="28" w:type="dxa"/>
            </w:tcMar>
            <w:vAlign w:val="center"/>
          </w:tcPr>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管</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理</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运</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作</w:t>
            </w: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①</w:t>
            </w:r>
            <w:r>
              <w:rPr>
                <w:rFonts w:hint="eastAsia" w:ascii="宋体" w:hAnsi="宋体"/>
                <w:color w:val="000000" w:themeColor="text1"/>
                <w:szCs w:val="21"/>
              </w:rPr>
              <w:t>有服务台帐记录资料（</w:t>
            </w:r>
            <w:r>
              <w:rPr>
                <w:rFonts w:ascii="宋体" w:hAnsi="宋体"/>
                <w:color w:val="000000" w:themeColor="text1"/>
                <w:szCs w:val="21"/>
              </w:rPr>
              <w:t>4</w:t>
            </w:r>
            <w:r>
              <w:rPr>
                <w:rFonts w:hint="eastAsia" w:ascii="宋体" w:hAnsi="宋体"/>
                <w:color w:val="000000" w:themeColor="text1"/>
                <w:szCs w:val="21"/>
              </w:rPr>
              <w:t>分）；有年度工作计划。（</w:t>
            </w:r>
            <w:r>
              <w:rPr>
                <w:rFonts w:ascii="宋体" w:hAnsi="宋体"/>
                <w:color w:val="000000" w:themeColor="text1"/>
                <w:szCs w:val="21"/>
              </w:rPr>
              <w:t>1</w:t>
            </w:r>
            <w:r>
              <w:rPr>
                <w:rFonts w:hint="eastAsia" w:ascii="宋体" w:hAnsi="宋体"/>
                <w:color w:val="000000" w:themeColor="text1"/>
                <w:szCs w:val="21"/>
              </w:rPr>
              <w:t>分）；有月度工作例会，签到、会议记录齐全（</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7</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②</w:t>
            </w:r>
            <w:r>
              <w:rPr>
                <w:rFonts w:hint="eastAsia" w:ascii="宋体" w:hAnsi="宋体"/>
                <w:color w:val="000000" w:themeColor="text1"/>
                <w:szCs w:val="21"/>
              </w:rPr>
              <w:t>有护理员和服务管理等规章制度（</w:t>
            </w:r>
            <w:r>
              <w:rPr>
                <w:rFonts w:ascii="宋体" w:hAnsi="宋体"/>
                <w:color w:val="000000" w:themeColor="text1"/>
                <w:szCs w:val="21"/>
              </w:rPr>
              <w:t>2</w:t>
            </w:r>
            <w:r>
              <w:rPr>
                <w:rFonts w:hint="eastAsia" w:ascii="宋体" w:hAnsi="宋体"/>
                <w:color w:val="000000" w:themeColor="text1"/>
                <w:szCs w:val="21"/>
              </w:rPr>
              <w:t>分）；各类制度上墙（</w:t>
            </w:r>
            <w:r>
              <w:rPr>
                <w:rFonts w:ascii="宋体" w:hAnsi="宋体"/>
                <w:color w:val="000000" w:themeColor="text1"/>
                <w:szCs w:val="21"/>
              </w:rPr>
              <w:t>1</w:t>
            </w:r>
            <w:r>
              <w:rPr>
                <w:rFonts w:hint="eastAsia" w:ascii="宋体" w:hAnsi="宋体"/>
                <w:color w:val="000000" w:themeColor="text1"/>
                <w:szCs w:val="21"/>
              </w:rPr>
              <w:t>分）；设有服务展示专栏（</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5</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③</w:t>
            </w:r>
            <w:r>
              <w:rPr>
                <w:rFonts w:hint="eastAsia" w:ascii="宋体" w:hAnsi="宋体"/>
                <w:color w:val="000000" w:themeColor="text1"/>
                <w:szCs w:val="21"/>
              </w:rPr>
              <w:t>有</w:t>
            </w:r>
            <w:r>
              <w:rPr>
                <w:rFonts w:ascii="宋体" w:hAnsi="宋体"/>
                <w:color w:val="000000" w:themeColor="text1"/>
                <w:szCs w:val="21"/>
              </w:rPr>
              <w:t>2</w:t>
            </w:r>
            <w:r>
              <w:rPr>
                <w:rFonts w:hint="eastAsia" w:ascii="宋体" w:hAnsi="宋体"/>
                <w:color w:val="000000" w:themeColor="text1"/>
                <w:szCs w:val="21"/>
              </w:rPr>
              <w:t>名以上专职管理人员（</w:t>
            </w:r>
            <w:r>
              <w:rPr>
                <w:rFonts w:ascii="宋体" w:hAnsi="宋体"/>
                <w:color w:val="000000" w:themeColor="text1"/>
                <w:szCs w:val="21"/>
              </w:rPr>
              <w:t>2</w:t>
            </w:r>
            <w:r>
              <w:rPr>
                <w:rFonts w:hint="eastAsia" w:ascii="宋体" w:hAnsi="宋体"/>
                <w:color w:val="000000" w:themeColor="text1"/>
                <w:szCs w:val="21"/>
              </w:rPr>
              <w:t>分）；财务管理符合财务制度要求（</w:t>
            </w:r>
            <w:r>
              <w:rPr>
                <w:rFonts w:ascii="宋体" w:hAnsi="宋体"/>
                <w:color w:val="000000" w:themeColor="text1"/>
                <w:szCs w:val="21"/>
              </w:rPr>
              <w:t>1</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3</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④</w:t>
            </w:r>
            <w:r>
              <w:rPr>
                <w:rFonts w:hint="eastAsia" w:ascii="宋体" w:hAnsi="宋体"/>
                <w:color w:val="000000" w:themeColor="text1"/>
                <w:szCs w:val="21"/>
              </w:rPr>
              <w:t>有激励机制，每年对护理员进行一次考评（</w:t>
            </w:r>
            <w:r>
              <w:rPr>
                <w:rFonts w:ascii="宋体" w:hAnsi="宋体"/>
                <w:color w:val="000000" w:themeColor="text1"/>
                <w:szCs w:val="21"/>
              </w:rPr>
              <w:t>2</w:t>
            </w:r>
            <w:r>
              <w:rPr>
                <w:rFonts w:hint="eastAsia" w:ascii="宋体" w:hAnsi="宋体"/>
                <w:color w:val="000000" w:themeColor="text1"/>
                <w:szCs w:val="21"/>
              </w:rPr>
              <w:t>分）；评选表彰优秀护理员（</w:t>
            </w:r>
            <w:r>
              <w:rPr>
                <w:rFonts w:ascii="宋体" w:hAnsi="宋体"/>
                <w:color w:val="000000" w:themeColor="text1"/>
                <w:szCs w:val="21"/>
              </w:rPr>
              <w:t>1</w:t>
            </w:r>
            <w:r>
              <w:rPr>
                <w:rFonts w:hint="eastAsia" w:ascii="宋体" w:hAnsi="宋体"/>
                <w:color w:val="000000" w:themeColor="text1"/>
                <w:szCs w:val="21"/>
              </w:rPr>
              <w:t>分）；为护理员购买意外保险（</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5</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⑤</w:t>
            </w:r>
            <w:r>
              <w:rPr>
                <w:rFonts w:hint="eastAsia" w:ascii="宋体" w:hAnsi="宋体"/>
                <w:color w:val="000000" w:themeColor="text1"/>
                <w:szCs w:val="21"/>
              </w:rPr>
              <w:t>建有网站或微信公众号等开展工作宣传（</w:t>
            </w:r>
            <w:r>
              <w:rPr>
                <w:rFonts w:ascii="宋体" w:hAnsi="宋体"/>
                <w:color w:val="000000" w:themeColor="text1"/>
                <w:szCs w:val="21"/>
              </w:rPr>
              <w:t>2</w:t>
            </w:r>
            <w:r>
              <w:rPr>
                <w:rFonts w:hint="eastAsia" w:ascii="宋体" w:hAnsi="宋体"/>
                <w:color w:val="000000" w:themeColor="text1"/>
                <w:szCs w:val="21"/>
              </w:rPr>
              <w:t>分）；每季对服务内容、服务情况信息公布，加强企业文化宣传（</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4</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7" w:type="dxa"/>
            <w:vMerge w:val="restart"/>
            <w:tcMar>
              <w:left w:w="28" w:type="dxa"/>
              <w:right w:w="28" w:type="dxa"/>
            </w:tcMar>
            <w:vAlign w:val="center"/>
          </w:tcPr>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质</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量</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保</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障</w:t>
            </w: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①</w:t>
            </w:r>
            <w:r>
              <w:rPr>
                <w:rFonts w:hint="eastAsia" w:ascii="宋体" w:hAnsi="宋体"/>
                <w:color w:val="000000" w:themeColor="text1"/>
                <w:szCs w:val="21"/>
              </w:rPr>
              <w:t>员工制护理员与服务对象配比一类</w:t>
            </w: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10</w:t>
            </w:r>
            <w:r>
              <w:rPr>
                <w:rFonts w:hint="eastAsia" w:ascii="宋体" w:hAnsi="宋体"/>
                <w:color w:val="000000" w:themeColor="text1"/>
                <w:szCs w:val="21"/>
              </w:rPr>
              <w:t>，二类</w:t>
            </w: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30</w:t>
            </w:r>
            <w:r>
              <w:rPr>
                <w:rFonts w:hint="eastAsia" w:ascii="宋体" w:hAnsi="宋体"/>
                <w:color w:val="000000" w:themeColor="text1"/>
                <w:szCs w:val="21"/>
              </w:rPr>
              <w:t>，三类</w:t>
            </w: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50</w:t>
            </w:r>
            <w:r>
              <w:rPr>
                <w:rFonts w:hint="eastAsia" w:ascii="宋体" w:hAnsi="宋体"/>
                <w:color w:val="000000" w:themeColor="text1"/>
                <w:szCs w:val="21"/>
              </w:rPr>
              <w:t>（</w:t>
            </w:r>
            <w:r>
              <w:rPr>
                <w:rFonts w:ascii="宋体" w:hAnsi="宋体"/>
                <w:color w:val="000000" w:themeColor="text1"/>
                <w:szCs w:val="21"/>
              </w:rPr>
              <w:t>10</w:t>
            </w:r>
            <w:r>
              <w:rPr>
                <w:rFonts w:hint="eastAsia" w:ascii="宋体" w:hAnsi="宋体"/>
                <w:color w:val="000000" w:themeColor="text1"/>
                <w:szCs w:val="21"/>
              </w:rPr>
              <w:t>分。每低</w:t>
            </w:r>
            <w:r>
              <w:rPr>
                <w:rFonts w:ascii="宋体" w:hAnsi="宋体"/>
                <w:color w:val="000000" w:themeColor="text1"/>
                <w:szCs w:val="21"/>
              </w:rPr>
              <w:t>1</w:t>
            </w:r>
            <w:r>
              <w:rPr>
                <w:rFonts w:hint="eastAsia" w:ascii="宋体" w:hAnsi="宋体"/>
                <w:color w:val="000000" w:themeColor="text1"/>
                <w:szCs w:val="21"/>
              </w:rPr>
              <w:t>个配比</w:t>
            </w:r>
            <w:r>
              <w:rPr>
                <w:rFonts w:ascii="宋体" w:hAnsi="宋体"/>
                <w:color w:val="000000" w:themeColor="text1"/>
                <w:szCs w:val="21"/>
              </w:rPr>
              <w:t>1</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10</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pacing w:val="-2"/>
                <w:szCs w:val="21"/>
              </w:rPr>
            </w:pPr>
            <w:r>
              <w:rPr>
                <w:rFonts w:hint="eastAsia" w:ascii="宋体"/>
                <w:color w:val="000000" w:themeColor="text1"/>
                <w:spacing w:val="-2"/>
                <w:szCs w:val="21"/>
              </w:rPr>
              <w:t>②</w:t>
            </w:r>
            <w:r>
              <w:rPr>
                <w:rFonts w:hint="eastAsia" w:ascii="宋体" w:hAnsi="宋体"/>
                <w:color w:val="000000" w:themeColor="text1"/>
                <w:spacing w:val="-2"/>
                <w:szCs w:val="21"/>
              </w:rPr>
              <w:t>服务费使用：管理费占服务费（不含运营管理服务费）低于</w:t>
            </w:r>
            <w:r>
              <w:rPr>
                <w:rFonts w:ascii="宋体" w:hAnsi="宋体"/>
                <w:color w:val="000000" w:themeColor="text1"/>
                <w:spacing w:val="-2"/>
                <w:szCs w:val="21"/>
              </w:rPr>
              <w:t>10%</w:t>
            </w:r>
            <w:r>
              <w:rPr>
                <w:rFonts w:hint="eastAsia" w:ascii="宋体" w:hAnsi="宋体"/>
                <w:color w:val="000000" w:themeColor="text1"/>
                <w:spacing w:val="-2"/>
                <w:szCs w:val="21"/>
              </w:rPr>
              <w:t>（含）得</w:t>
            </w:r>
            <w:r>
              <w:rPr>
                <w:rFonts w:ascii="宋体" w:hAnsi="宋体"/>
                <w:color w:val="000000" w:themeColor="text1"/>
                <w:spacing w:val="-2"/>
                <w:szCs w:val="21"/>
              </w:rPr>
              <w:t>10</w:t>
            </w:r>
            <w:r>
              <w:rPr>
                <w:rFonts w:hint="eastAsia" w:ascii="宋体" w:hAnsi="宋体"/>
                <w:color w:val="000000" w:themeColor="text1"/>
                <w:spacing w:val="-2"/>
                <w:szCs w:val="21"/>
              </w:rPr>
              <w:t>分，每提高</w:t>
            </w:r>
            <w:r>
              <w:rPr>
                <w:rFonts w:ascii="宋体" w:hAnsi="宋体"/>
                <w:color w:val="000000" w:themeColor="text1"/>
                <w:spacing w:val="-2"/>
                <w:szCs w:val="21"/>
              </w:rPr>
              <w:t>1</w:t>
            </w:r>
            <w:r>
              <w:rPr>
                <w:rFonts w:hint="eastAsia" w:ascii="宋体" w:hAnsi="宋体"/>
                <w:color w:val="000000" w:themeColor="text1"/>
                <w:spacing w:val="-2"/>
                <w:szCs w:val="21"/>
              </w:rPr>
              <w:t>个百分点扣</w:t>
            </w:r>
            <w:r>
              <w:rPr>
                <w:rFonts w:ascii="宋体" w:hAnsi="宋体"/>
                <w:color w:val="000000" w:themeColor="text1"/>
                <w:spacing w:val="-2"/>
                <w:szCs w:val="21"/>
              </w:rPr>
              <w:t>2</w:t>
            </w:r>
            <w:r>
              <w:rPr>
                <w:rFonts w:hint="eastAsia" w:ascii="宋体" w:hAnsi="宋体"/>
                <w:color w:val="000000" w:themeColor="text1"/>
                <w:spacing w:val="-2"/>
                <w:szCs w:val="21"/>
              </w:rPr>
              <w:t>分，扣分不足部分中总分扣除（即得分有负分）。（查看财务资料、护理员工资发放表等）</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10</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③</w:t>
            </w:r>
            <w:r>
              <w:rPr>
                <w:rFonts w:hint="eastAsia" w:ascii="宋体" w:hAnsi="宋体"/>
                <w:color w:val="000000" w:themeColor="text1"/>
                <w:szCs w:val="21"/>
              </w:rPr>
              <w:t>服务内容：</w:t>
            </w:r>
            <w:r>
              <w:rPr>
                <w:rFonts w:hint="eastAsia" w:ascii="宋体" w:hAnsi="宋体"/>
                <w:b/>
                <w:color w:val="000000" w:themeColor="text1"/>
                <w:szCs w:val="21"/>
              </w:rPr>
              <w:t>生活照料类</w:t>
            </w:r>
            <w:r>
              <w:rPr>
                <w:rFonts w:hint="eastAsia" w:ascii="宋体" w:hAnsi="宋体"/>
                <w:color w:val="000000" w:themeColor="text1"/>
                <w:szCs w:val="21"/>
              </w:rPr>
              <w:t>：陪同代购物品、卫生清洁、洗晒衣物、买菜做饭、理发、代办证件（三项以上得</w:t>
            </w:r>
            <w:r>
              <w:rPr>
                <w:rFonts w:ascii="宋体" w:hAnsi="宋体"/>
                <w:color w:val="000000" w:themeColor="text1"/>
                <w:szCs w:val="21"/>
              </w:rPr>
              <w:t>6</w:t>
            </w:r>
            <w:r>
              <w:rPr>
                <w:rFonts w:hint="eastAsia" w:ascii="宋体" w:hAnsi="宋体"/>
                <w:color w:val="000000" w:themeColor="text1"/>
                <w:szCs w:val="21"/>
              </w:rPr>
              <w:t>分，每少一项扣</w:t>
            </w:r>
            <w:r>
              <w:rPr>
                <w:rFonts w:ascii="宋体" w:hAnsi="宋体"/>
                <w:color w:val="000000" w:themeColor="text1"/>
                <w:szCs w:val="21"/>
              </w:rPr>
              <w:t>2</w:t>
            </w:r>
            <w:r>
              <w:rPr>
                <w:rFonts w:hint="eastAsia" w:ascii="宋体" w:hAnsi="宋体"/>
                <w:color w:val="000000" w:themeColor="text1"/>
                <w:szCs w:val="21"/>
              </w:rPr>
              <w:t>分）。</w:t>
            </w:r>
            <w:r>
              <w:rPr>
                <w:rFonts w:hint="eastAsia" w:ascii="宋体" w:hAnsi="宋体"/>
                <w:b/>
                <w:color w:val="000000" w:themeColor="text1"/>
                <w:szCs w:val="21"/>
              </w:rPr>
              <w:t>医疗协助类</w:t>
            </w:r>
            <w:r>
              <w:rPr>
                <w:rFonts w:hint="eastAsia" w:ascii="宋体" w:hAnsi="宋体"/>
                <w:color w:val="000000" w:themeColor="text1"/>
                <w:szCs w:val="21"/>
              </w:rPr>
              <w:t>：陪同看病、配药拿药、简单康复护理（两项以上得</w:t>
            </w:r>
            <w:r>
              <w:rPr>
                <w:rFonts w:ascii="宋体" w:hAnsi="宋体"/>
                <w:color w:val="000000" w:themeColor="text1"/>
                <w:szCs w:val="21"/>
              </w:rPr>
              <w:t>4</w:t>
            </w:r>
            <w:r>
              <w:rPr>
                <w:rFonts w:hint="eastAsia" w:ascii="宋体" w:hAnsi="宋体"/>
                <w:color w:val="000000" w:themeColor="text1"/>
                <w:szCs w:val="21"/>
              </w:rPr>
              <w:t>分，每少一项扣</w:t>
            </w:r>
            <w:r>
              <w:rPr>
                <w:rFonts w:ascii="宋体" w:hAnsi="宋体"/>
                <w:color w:val="000000" w:themeColor="text1"/>
                <w:szCs w:val="21"/>
              </w:rPr>
              <w:t>2</w:t>
            </w:r>
            <w:r>
              <w:rPr>
                <w:rFonts w:hint="eastAsia" w:ascii="宋体" w:hAnsi="宋体"/>
                <w:color w:val="000000" w:themeColor="text1"/>
                <w:szCs w:val="21"/>
              </w:rPr>
              <w:t>分）。</w:t>
            </w:r>
            <w:r>
              <w:rPr>
                <w:rFonts w:hint="eastAsia" w:ascii="宋体" w:hAnsi="宋体"/>
                <w:b/>
                <w:color w:val="000000" w:themeColor="text1"/>
                <w:szCs w:val="21"/>
              </w:rPr>
              <w:t>精神慰藉类</w:t>
            </w:r>
            <w:r>
              <w:rPr>
                <w:rFonts w:hint="eastAsia" w:ascii="宋体" w:hAnsi="宋体"/>
                <w:color w:val="000000" w:themeColor="text1"/>
                <w:szCs w:val="21"/>
              </w:rPr>
              <w:t>：聊天交流、心理疏导、读书读报、生日祝福。（三项以上得</w:t>
            </w:r>
            <w:r>
              <w:rPr>
                <w:rFonts w:ascii="宋体" w:hAnsi="宋体"/>
                <w:color w:val="000000" w:themeColor="text1"/>
                <w:szCs w:val="21"/>
              </w:rPr>
              <w:t>6</w:t>
            </w:r>
            <w:r>
              <w:rPr>
                <w:rFonts w:hint="eastAsia" w:ascii="宋体" w:hAnsi="宋体"/>
                <w:color w:val="000000" w:themeColor="text1"/>
                <w:szCs w:val="21"/>
              </w:rPr>
              <w:t>分，每少一项扣</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16</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④</w:t>
            </w:r>
            <w:r>
              <w:rPr>
                <w:rFonts w:hint="eastAsia" w:ascii="宋体" w:hAnsi="宋体"/>
                <w:color w:val="000000" w:themeColor="text1"/>
                <w:szCs w:val="21"/>
              </w:rPr>
              <w:t>与服务对象签订服务协议及制定服务计划书率</w:t>
            </w:r>
            <w:r>
              <w:rPr>
                <w:rFonts w:ascii="宋体" w:hAnsi="宋体"/>
                <w:color w:val="000000" w:themeColor="text1"/>
                <w:szCs w:val="21"/>
              </w:rPr>
              <w:t>100%</w:t>
            </w: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分，每少</w:t>
            </w:r>
            <w:r>
              <w:rPr>
                <w:rFonts w:ascii="宋体" w:hAnsi="宋体"/>
                <w:color w:val="000000" w:themeColor="text1"/>
                <w:szCs w:val="21"/>
              </w:rPr>
              <w:t>10</w:t>
            </w:r>
            <w:r>
              <w:rPr>
                <w:rFonts w:hint="eastAsia" w:ascii="宋体" w:hAnsi="宋体"/>
                <w:color w:val="000000" w:themeColor="text1"/>
                <w:szCs w:val="21"/>
              </w:rPr>
              <w:t>个百分点扣</w:t>
            </w:r>
            <w:r>
              <w:rPr>
                <w:rFonts w:ascii="宋体" w:hAnsi="宋体"/>
                <w:color w:val="000000" w:themeColor="text1"/>
                <w:szCs w:val="21"/>
              </w:rPr>
              <w:t>1</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8</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⑤</w:t>
            </w:r>
            <w:r>
              <w:rPr>
                <w:rFonts w:hint="eastAsia" w:ascii="宋体" w:hAnsi="宋体"/>
                <w:color w:val="000000" w:themeColor="text1"/>
                <w:szCs w:val="21"/>
              </w:rPr>
              <w:t>有内部服务质量管控制度，每月电话回访率</w:t>
            </w:r>
            <w:r>
              <w:rPr>
                <w:rFonts w:ascii="宋体" w:hAnsi="宋体"/>
                <w:color w:val="000000" w:themeColor="text1"/>
                <w:szCs w:val="21"/>
              </w:rPr>
              <w:t>10%</w:t>
            </w: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分）；每年不少于</w:t>
            </w:r>
            <w:r>
              <w:rPr>
                <w:rFonts w:ascii="宋体" w:hAnsi="宋体"/>
                <w:color w:val="000000" w:themeColor="text1"/>
                <w:szCs w:val="21"/>
              </w:rPr>
              <w:t>2</w:t>
            </w:r>
            <w:r>
              <w:rPr>
                <w:rFonts w:hint="eastAsia" w:ascii="宋体" w:hAnsi="宋体"/>
                <w:color w:val="000000" w:themeColor="text1"/>
                <w:szCs w:val="21"/>
              </w:rPr>
              <w:t>次的管理员入户走访，每次不得低于</w:t>
            </w:r>
            <w:r>
              <w:rPr>
                <w:rFonts w:ascii="宋体" w:hAnsi="宋体"/>
                <w:color w:val="000000" w:themeColor="text1"/>
                <w:szCs w:val="21"/>
              </w:rPr>
              <w:t>10%</w:t>
            </w: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6</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hAnsi="宋体"/>
                <w:color w:val="000000" w:themeColor="text1"/>
                <w:szCs w:val="21"/>
              </w:rPr>
              <w:t>⑥有服务对象投诉制度，公开监督电话，对投诉及时处理（投诉处理率</w:t>
            </w:r>
            <w:r>
              <w:rPr>
                <w:rFonts w:ascii="宋体" w:hAnsi="宋体"/>
                <w:color w:val="000000" w:themeColor="text1"/>
                <w:szCs w:val="21"/>
              </w:rPr>
              <w:t>100%</w:t>
            </w:r>
            <w:r>
              <w:rPr>
                <w:rFonts w:hint="eastAsia" w:ascii="宋体" w:hAnsi="宋体"/>
                <w:color w:val="000000" w:themeColor="text1"/>
                <w:szCs w:val="21"/>
              </w:rPr>
              <w:t>得</w:t>
            </w:r>
            <w:r>
              <w:rPr>
                <w:rFonts w:ascii="宋体" w:hAnsi="宋体"/>
                <w:color w:val="000000" w:themeColor="text1"/>
                <w:szCs w:val="21"/>
              </w:rPr>
              <w:t>4</w:t>
            </w:r>
            <w:r>
              <w:rPr>
                <w:rFonts w:hint="eastAsia" w:ascii="宋体" w:hAnsi="宋体"/>
                <w:color w:val="000000" w:themeColor="text1"/>
                <w:szCs w:val="21"/>
              </w:rPr>
              <w:t>分，每低</w:t>
            </w:r>
            <w:r>
              <w:rPr>
                <w:rFonts w:ascii="宋体" w:hAnsi="宋体"/>
                <w:color w:val="000000" w:themeColor="text1"/>
                <w:szCs w:val="21"/>
              </w:rPr>
              <w:t>20</w:t>
            </w:r>
            <w:r>
              <w:rPr>
                <w:rFonts w:hint="eastAsia" w:ascii="宋体" w:hAnsi="宋体"/>
                <w:color w:val="000000" w:themeColor="text1"/>
                <w:szCs w:val="21"/>
              </w:rPr>
              <w:t>个百分点扣</w:t>
            </w:r>
            <w:r>
              <w:rPr>
                <w:rFonts w:ascii="宋体" w:hAnsi="宋体"/>
                <w:color w:val="000000" w:themeColor="text1"/>
                <w:szCs w:val="21"/>
              </w:rPr>
              <w:t>1</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4</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hAnsi="宋体"/>
                <w:color w:val="000000" w:themeColor="text1"/>
                <w:szCs w:val="21"/>
              </w:rPr>
              <w:t>⑦老年人的满意率</w:t>
            </w:r>
            <w:r>
              <w:rPr>
                <w:rFonts w:ascii="宋体" w:hAnsi="宋体"/>
                <w:color w:val="000000" w:themeColor="text1"/>
                <w:szCs w:val="21"/>
              </w:rPr>
              <w:t>90%</w:t>
            </w:r>
            <w:r>
              <w:rPr>
                <w:rFonts w:hint="eastAsia" w:ascii="宋体" w:hAnsi="宋体"/>
                <w:color w:val="000000" w:themeColor="text1"/>
                <w:szCs w:val="21"/>
              </w:rPr>
              <w:t>以上（抽取</w:t>
            </w:r>
            <w:r>
              <w:rPr>
                <w:rFonts w:ascii="宋体" w:hAnsi="宋体"/>
                <w:color w:val="000000" w:themeColor="text1"/>
                <w:szCs w:val="21"/>
              </w:rPr>
              <w:t>30</w:t>
            </w:r>
            <w:r>
              <w:rPr>
                <w:rFonts w:hint="eastAsia" w:ascii="宋体" w:hAnsi="宋体"/>
                <w:color w:val="000000" w:themeColor="text1"/>
                <w:szCs w:val="21"/>
              </w:rPr>
              <w:t>名服务对象，发放调查问卷，满意率每少</w:t>
            </w:r>
            <w:r>
              <w:rPr>
                <w:rFonts w:ascii="宋体" w:hAnsi="宋体"/>
                <w:color w:val="000000" w:themeColor="text1"/>
                <w:szCs w:val="21"/>
              </w:rPr>
              <w:t>10</w:t>
            </w:r>
            <w:r>
              <w:rPr>
                <w:rFonts w:hint="eastAsia" w:ascii="宋体" w:hAnsi="宋体"/>
                <w:color w:val="000000" w:themeColor="text1"/>
                <w:szCs w:val="21"/>
              </w:rPr>
              <w:t>个百分点扣</w:t>
            </w:r>
            <w:r>
              <w:rPr>
                <w:rFonts w:ascii="宋体" w:hAnsi="宋体"/>
                <w:color w:val="000000" w:themeColor="text1"/>
                <w:szCs w:val="21"/>
              </w:rPr>
              <w:t>2</w:t>
            </w:r>
            <w:r>
              <w:rPr>
                <w:rFonts w:hint="eastAsia" w:ascii="宋体" w:hAnsi="宋体"/>
                <w:color w:val="000000" w:themeColor="text1"/>
                <w:szCs w:val="21"/>
              </w:rPr>
              <w:t>分）</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8</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7" w:type="dxa"/>
            <w:vMerge w:val="restart"/>
            <w:tcMar>
              <w:left w:w="28" w:type="dxa"/>
              <w:right w:w="28" w:type="dxa"/>
            </w:tcMar>
            <w:vAlign w:val="center"/>
          </w:tcPr>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创</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新</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提</w:t>
            </w:r>
          </w:p>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高</w:t>
            </w: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①</w:t>
            </w:r>
            <w:r>
              <w:rPr>
                <w:rFonts w:hint="eastAsia" w:ascii="宋体" w:hAnsi="宋体"/>
                <w:color w:val="000000" w:themeColor="text1"/>
                <w:szCs w:val="21"/>
              </w:rPr>
              <w:t>每年开展自我评估，自我提高。</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2</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②</w:t>
            </w:r>
            <w:r>
              <w:rPr>
                <w:rFonts w:hint="eastAsia" w:ascii="宋体" w:hAnsi="宋体"/>
                <w:color w:val="000000" w:themeColor="text1"/>
                <w:szCs w:val="21"/>
              </w:rPr>
              <w:t>与护理员定期交流沟通，总结经验。</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2</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③</w:t>
            </w:r>
            <w:r>
              <w:rPr>
                <w:rFonts w:hint="eastAsia" w:ascii="宋体" w:hAnsi="宋体"/>
                <w:color w:val="000000" w:themeColor="text1"/>
                <w:szCs w:val="21"/>
              </w:rPr>
              <w:t>整合社会资源拓展服务内容，争取社会的关爱。</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2</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7" w:type="dxa"/>
            <w:vMerge w:val="continue"/>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5324" w:type="dxa"/>
            <w:tcMar>
              <w:left w:w="28" w:type="dxa"/>
              <w:right w:w="28" w:type="dxa"/>
            </w:tcMar>
            <w:vAlign w:val="center"/>
          </w:tcPr>
          <w:p>
            <w:pPr>
              <w:adjustRightInd w:val="0"/>
              <w:snapToGrid w:val="0"/>
              <w:spacing w:line="420" w:lineRule="exact"/>
              <w:rPr>
                <w:rFonts w:ascii="宋体"/>
                <w:color w:val="000000" w:themeColor="text1"/>
                <w:szCs w:val="21"/>
              </w:rPr>
            </w:pPr>
            <w:r>
              <w:rPr>
                <w:rFonts w:hint="eastAsia" w:ascii="宋体"/>
                <w:color w:val="000000" w:themeColor="text1"/>
                <w:szCs w:val="21"/>
              </w:rPr>
              <w:t>④</w:t>
            </w:r>
            <w:r>
              <w:rPr>
                <w:rFonts w:hint="eastAsia" w:ascii="宋体" w:hAnsi="宋体"/>
                <w:color w:val="000000" w:themeColor="text1"/>
                <w:szCs w:val="21"/>
              </w:rPr>
              <w:t>有上岗培训和每年培训机制。</w:t>
            </w:r>
          </w:p>
        </w:tc>
        <w:tc>
          <w:tcPr>
            <w:tcW w:w="911" w:type="dxa"/>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t>2</w:t>
            </w:r>
          </w:p>
        </w:tc>
        <w:tc>
          <w:tcPr>
            <w:tcW w:w="754" w:type="dxa"/>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vAlign w:val="center"/>
          </w:tcPr>
          <w:p>
            <w:pPr>
              <w:adjustRightInd w:val="0"/>
              <w:snapToGrid w:val="0"/>
              <w:spacing w:line="420" w:lineRule="exact"/>
              <w:jc w:val="center"/>
              <w:rPr>
                <w:rFonts w:ascii="宋体"/>
                <w:color w:val="000000" w:themeColor="text1"/>
                <w:szCs w:val="21"/>
              </w:rPr>
            </w:pPr>
          </w:p>
        </w:tc>
      </w:tr>
      <w:bookmarkEnd w:id="5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7" w:type="dxa"/>
            <w:tcBorders>
              <w:bottom w:val="single" w:color="auto" w:sz="12" w:space="0"/>
            </w:tcBorders>
            <w:tcMar>
              <w:left w:w="28" w:type="dxa"/>
              <w:right w:w="28" w:type="dxa"/>
            </w:tcMar>
            <w:vAlign w:val="center"/>
          </w:tcPr>
          <w:p>
            <w:pPr>
              <w:adjustRightInd w:val="0"/>
              <w:snapToGrid w:val="0"/>
              <w:spacing w:line="420" w:lineRule="exact"/>
              <w:jc w:val="center"/>
              <w:rPr>
                <w:rFonts w:ascii="宋体"/>
                <w:color w:val="000000" w:themeColor="text1"/>
                <w:szCs w:val="21"/>
              </w:rPr>
            </w:pPr>
            <w:r>
              <w:rPr>
                <w:rFonts w:hint="eastAsia" w:ascii="宋体" w:hAnsi="宋体"/>
                <w:color w:val="000000" w:themeColor="text1"/>
                <w:szCs w:val="21"/>
              </w:rPr>
              <w:t>合</w:t>
            </w:r>
            <w:r>
              <w:rPr>
                <w:rFonts w:ascii="宋体" w:hAnsi="宋体"/>
                <w:color w:val="000000" w:themeColor="text1"/>
                <w:szCs w:val="21"/>
              </w:rPr>
              <w:t xml:space="preserve">  </w:t>
            </w:r>
            <w:r>
              <w:rPr>
                <w:rFonts w:hint="eastAsia" w:ascii="宋体" w:hAnsi="宋体"/>
                <w:color w:val="000000" w:themeColor="text1"/>
                <w:szCs w:val="21"/>
              </w:rPr>
              <w:t>计</w:t>
            </w:r>
          </w:p>
        </w:tc>
        <w:tc>
          <w:tcPr>
            <w:tcW w:w="5324" w:type="dxa"/>
            <w:tcBorders>
              <w:bottom w:val="single" w:color="auto" w:sz="12" w:space="0"/>
            </w:tcBorders>
            <w:tcMar>
              <w:left w:w="28" w:type="dxa"/>
              <w:right w:w="28" w:type="dxa"/>
            </w:tcMar>
            <w:vAlign w:val="center"/>
          </w:tcPr>
          <w:p>
            <w:pPr>
              <w:adjustRightInd w:val="0"/>
              <w:snapToGrid w:val="0"/>
              <w:spacing w:line="420" w:lineRule="exact"/>
              <w:rPr>
                <w:rFonts w:ascii="宋体"/>
                <w:color w:val="000000" w:themeColor="text1"/>
                <w:szCs w:val="21"/>
              </w:rPr>
            </w:pPr>
          </w:p>
        </w:tc>
        <w:tc>
          <w:tcPr>
            <w:tcW w:w="911" w:type="dxa"/>
            <w:tcBorders>
              <w:bottom w:val="single" w:color="auto" w:sz="12" w:space="0"/>
            </w:tcBorders>
            <w:tcMar>
              <w:left w:w="28" w:type="dxa"/>
              <w:right w:w="28" w:type="dxa"/>
            </w:tcMar>
            <w:vAlign w:val="center"/>
          </w:tcPr>
          <w:p>
            <w:pPr>
              <w:adjustRightInd w:val="0"/>
              <w:snapToGrid w:val="0"/>
              <w:spacing w:line="420" w:lineRule="exact"/>
              <w:jc w:val="center"/>
              <w:rPr>
                <w:rFonts w:asci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=SUM(ABOVE) </w:instrText>
            </w:r>
            <w:r>
              <w:rPr>
                <w:rFonts w:ascii="宋体" w:hAnsi="宋体"/>
                <w:color w:val="000000" w:themeColor="text1"/>
                <w:szCs w:val="21"/>
              </w:rPr>
              <w:fldChar w:fldCharType="separate"/>
            </w:r>
            <w:r>
              <w:rPr>
                <w:rFonts w:ascii="宋体" w:hAnsi="宋体"/>
                <w:color w:val="000000" w:themeColor="text1"/>
                <w:szCs w:val="21"/>
              </w:rPr>
              <w:t>100</w:t>
            </w:r>
            <w:r>
              <w:rPr>
                <w:rFonts w:ascii="宋体" w:hAnsi="宋体"/>
                <w:color w:val="000000" w:themeColor="text1"/>
                <w:szCs w:val="21"/>
              </w:rPr>
              <w:fldChar w:fldCharType="end"/>
            </w:r>
          </w:p>
        </w:tc>
        <w:tc>
          <w:tcPr>
            <w:tcW w:w="754" w:type="dxa"/>
            <w:tcBorders>
              <w:bottom w:val="single" w:color="auto" w:sz="12" w:space="0"/>
            </w:tcBorders>
            <w:tcMar>
              <w:left w:w="28" w:type="dxa"/>
              <w:right w:w="28" w:type="dxa"/>
            </w:tcMar>
            <w:vAlign w:val="center"/>
          </w:tcPr>
          <w:p>
            <w:pPr>
              <w:adjustRightInd w:val="0"/>
              <w:snapToGrid w:val="0"/>
              <w:spacing w:line="420" w:lineRule="exact"/>
              <w:jc w:val="center"/>
              <w:rPr>
                <w:rFonts w:ascii="宋体"/>
                <w:color w:val="000000" w:themeColor="text1"/>
                <w:szCs w:val="21"/>
              </w:rPr>
            </w:pPr>
          </w:p>
        </w:tc>
        <w:tc>
          <w:tcPr>
            <w:tcW w:w="605" w:type="dxa"/>
            <w:tcBorders>
              <w:bottom w:val="single" w:color="auto" w:sz="12" w:space="0"/>
            </w:tcBorders>
            <w:vAlign w:val="center"/>
          </w:tcPr>
          <w:p>
            <w:pPr>
              <w:adjustRightInd w:val="0"/>
              <w:snapToGrid w:val="0"/>
              <w:spacing w:line="420" w:lineRule="exact"/>
              <w:jc w:val="center"/>
              <w:rPr>
                <w:rFonts w:ascii="宋体"/>
                <w:color w:val="000000" w:themeColor="text1"/>
                <w:szCs w:val="21"/>
              </w:rPr>
            </w:pPr>
          </w:p>
        </w:tc>
      </w:tr>
    </w:tbl>
    <w:p>
      <w:pPr>
        <w:adjustRightInd w:val="0"/>
        <w:snapToGrid w:val="0"/>
        <w:spacing w:line="280" w:lineRule="exact"/>
        <w:ind w:left="525" w:hanging="525" w:hangingChars="250"/>
        <w:rPr>
          <w:rFonts w:ascii="宋体"/>
          <w:color w:val="000000" w:themeColor="text1"/>
          <w:szCs w:val="21"/>
        </w:rPr>
      </w:pPr>
      <w:r>
        <w:rPr>
          <w:rFonts w:hint="eastAsia" w:ascii="宋体" w:hAnsi="宋体"/>
          <w:color w:val="000000" w:themeColor="text1"/>
          <w:szCs w:val="21"/>
        </w:rPr>
        <w:t>备注：</w:t>
      </w:r>
      <w:r>
        <w:rPr>
          <w:rFonts w:ascii="宋体" w:hAnsi="宋体"/>
          <w:color w:val="000000" w:themeColor="text1"/>
          <w:szCs w:val="21"/>
        </w:rPr>
        <w:t>60</w:t>
      </w:r>
      <w:r>
        <w:rPr>
          <w:rFonts w:hint="eastAsia" w:ascii="宋体" w:hAnsi="宋体"/>
          <w:color w:val="000000" w:themeColor="text1"/>
          <w:szCs w:val="21"/>
        </w:rPr>
        <w:t>～</w:t>
      </w:r>
      <w:r>
        <w:rPr>
          <w:rFonts w:ascii="宋体" w:hAnsi="宋体"/>
          <w:color w:val="000000" w:themeColor="text1"/>
          <w:szCs w:val="21"/>
        </w:rPr>
        <w:t>69</w:t>
      </w:r>
      <w:r>
        <w:rPr>
          <w:rFonts w:hint="eastAsia" w:ascii="宋体" w:hAnsi="宋体"/>
          <w:color w:val="000000" w:themeColor="text1"/>
          <w:szCs w:val="21"/>
        </w:rPr>
        <w:t>分为不合格，</w:t>
      </w:r>
      <w:r>
        <w:rPr>
          <w:rFonts w:ascii="宋体" w:hAnsi="宋体"/>
          <w:color w:val="000000" w:themeColor="text1"/>
          <w:szCs w:val="21"/>
        </w:rPr>
        <w:t>70</w:t>
      </w:r>
      <w:r>
        <w:rPr>
          <w:rFonts w:hint="eastAsia" w:ascii="宋体" w:hAnsi="宋体"/>
          <w:color w:val="000000" w:themeColor="text1"/>
          <w:szCs w:val="21"/>
        </w:rPr>
        <w:t>～</w:t>
      </w:r>
      <w:r>
        <w:rPr>
          <w:rFonts w:ascii="宋体" w:hAnsi="宋体"/>
          <w:color w:val="000000" w:themeColor="text1"/>
          <w:szCs w:val="21"/>
        </w:rPr>
        <w:t>79</w:t>
      </w:r>
      <w:r>
        <w:rPr>
          <w:rFonts w:hint="eastAsia" w:ascii="宋体" w:hAnsi="宋体"/>
          <w:color w:val="000000" w:themeColor="text1"/>
          <w:szCs w:val="21"/>
        </w:rPr>
        <w:t>分基本合格，</w:t>
      </w:r>
      <w:r>
        <w:rPr>
          <w:rFonts w:ascii="宋体" w:hAnsi="宋体"/>
          <w:color w:val="000000" w:themeColor="text1"/>
          <w:szCs w:val="21"/>
        </w:rPr>
        <w:t>80-89</w:t>
      </w:r>
      <w:r>
        <w:rPr>
          <w:rFonts w:hint="eastAsia" w:ascii="宋体" w:hAnsi="宋体"/>
          <w:color w:val="000000" w:themeColor="text1"/>
          <w:szCs w:val="21"/>
        </w:rPr>
        <w:t>分为良好，</w:t>
      </w:r>
      <w:r>
        <w:rPr>
          <w:rFonts w:ascii="宋体" w:hAnsi="宋体"/>
          <w:color w:val="000000" w:themeColor="text1"/>
          <w:szCs w:val="21"/>
        </w:rPr>
        <w:t>90</w:t>
      </w:r>
      <w:r>
        <w:rPr>
          <w:rFonts w:hint="eastAsia" w:ascii="宋体" w:hAnsi="宋体"/>
          <w:color w:val="000000" w:themeColor="text1"/>
          <w:szCs w:val="21"/>
        </w:rPr>
        <w:t>分以上为优秀。评价为不合格的限六个月整改期，整改期结束再次组织评价，达不到良好以上的取消服务资格；评价为基本合格的要加强完善，下年评价达良好以上。</w:t>
      </w:r>
    </w:p>
    <w:p>
      <w:pPr>
        <w:pStyle w:val="5"/>
      </w:pPr>
      <w:r>
        <w:br w:type="page"/>
      </w:r>
    </w:p>
    <w:p>
      <w:pPr>
        <w:pStyle w:val="4"/>
        <w:jc w:val="center"/>
      </w:pPr>
      <w:bookmarkStart w:id="60" w:name="_Toc101723561"/>
      <w:r>
        <w:rPr>
          <w:rFonts w:hint="eastAsia"/>
        </w:rPr>
        <w:t>第三章、投标人须知</w:t>
      </w:r>
      <w:bookmarkEnd w:id="60"/>
    </w:p>
    <w:p>
      <w:pPr>
        <w:spacing w:line="400" w:lineRule="exact"/>
        <w:jc w:val="center"/>
        <w:rPr>
          <w:rFonts w:cs="微软雅黑" w:asciiTheme="majorEastAsia" w:hAnsiTheme="majorEastAsia" w:eastAsiaTheme="majorEastAsia"/>
          <w:b/>
          <w:sz w:val="28"/>
          <w:szCs w:val="28"/>
        </w:rPr>
      </w:pPr>
      <w:bookmarkStart w:id="61" w:name="_Toc293917016"/>
      <w:bookmarkStart w:id="62" w:name="_Toc424544532"/>
      <w:bookmarkStart w:id="63" w:name="_Toc293916870"/>
      <w:bookmarkStart w:id="64" w:name="_Toc177870535"/>
      <w:bookmarkStart w:id="65" w:name="_Toc31589"/>
      <w:bookmarkStart w:id="66" w:name="_Toc28344"/>
      <w:bookmarkStart w:id="67" w:name="_Toc32363"/>
      <w:bookmarkStart w:id="68" w:name="_Toc8586"/>
      <w:bookmarkStart w:id="69" w:name="_Toc293916001"/>
      <w:bookmarkStart w:id="70" w:name="_Toc424544811"/>
      <w:bookmarkStart w:id="71" w:name="_Toc5456"/>
      <w:bookmarkStart w:id="72" w:name="_Toc293916352"/>
      <w:bookmarkStart w:id="73" w:name="_Toc19160"/>
      <w:r>
        <w:rPr>
          <w:rFonts w:hint="eastAsia" w:cs="微软雅黑" w:asciiTheme="majorEastAsia" w:hAnsiTheme="majorEastAsia" w:eastAsiaTheme="majorEastAsia"/>
          <w:b/>
          <w:sz w:val="28"/>
          <w:szCs w:val="28"/>
        </w:rPr>
        <w:t>投标须知前附表</w:t>
      </w:r>
      <w:bookmarkEnd w:id="61"/>
      <w:bookmarkEnd w:id="62"/>
      <w:bookmarkEnd w:id="63"/>
      <w:bookmarkEnd w:id="64"/>
      <w:bookmarkEnd w:id="65"/>
      <w:bookmarkEnd w:id="66"/>
      <w:bookmarkEnd w:id="67"/>
      <w:bookmarkEnd w:id="68"/>
      <w:bookmarkEnd w:id="69"/>
      <w:bookmarkEnd w:id="70"/>
      <w:bookmarkEnd w:id="71"/>
      <w:bookmarkEnd w:id="72"/>
      <w:bookmarkEnd w:id="73"/>
    </w:p>
    <w:tbl>
      <w:tblPr>
        <w:tblStyle w:val="18"/>
        <w:tblW w:w="95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9"/>
        <w:gridCol w:w="8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69" w:type="dxa"/>
            <w:vAlign w:val="center"/>
          </w:tcPr>
          <w:p>
            <w:pPr>
              <w:adjustRightInd w:val="0"/>
              <w:snapToGrid w:val="0"/>
              <w:spacing w:line="400" w:lineRule="exact"/>
              <w:jc w:val="center"/>
              <w:rPr>
                <w:rFonts w:cs="微软雅黑" w:asciiTheme="minorEastAsia" w:hAnsiTheme="minorEastAsia"/>
                <w:b/>
                <w:sz w:val="24"/>
              </w:rPr>
            </w:pPr>
            <w:r>
              <w:rPr>
                <w:rFonts w:hint="eastAsia" w:cs="微软雅黑" w:asciiTheme="minorEastAsia" w:hAnsiTheme="minorEastAsia"/>
                <w:b/>
                <w:sz w:val="24"/>
              </w:rPr>
              <w:t>序号</w:t>
            </w:r>
          </w:p>
        </w:tc>
        <w:tc>
          <w:tcPr>
            <w:tcW w:w="8644" w:type="dxa"/>
            <w:vAlign w:val="center"/>
          </w:tcPr>
          <w:p>
            <w:pPr>
              <w:adjustRightInd w:val="0"/>
              <w:snapToGrid w:val="0"/>
              <w:spacing w:line="400" w:lineRule="exact"/>
              <w:jc w:val="center"/>
              <w:rPr>
                <w:rFonts w:cs="微软雅黑" w:asciiTheme="minorEastAsia" w:hAnsiTheme="minorEastAsia"/>
                <w:b/>
                <w:sz w:val="24"/>
              </w:rPr>
            </w:pPr>
            <w:r>
              <w:rPr>
                <w:rFonts w:hint="eastAsia" w:cs="微软雅黑" w:asciiTheme="minorEastAsia" w:hAnsiTheme="minorEastAsia"/>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项目名称：</w:t>
            </w:r>
            <w:r>
              <w:rPr>
                <w:rFonts w:hint="eastAsia" w:cs="宋体" w:asciiTheme="minorEastAsia" w:hAnsiTheme="minorEastAsia"/>
                <w:sz w:val="24"/>
              </w:rPr>
              <w:t>长兴县民政局2023-2025年度政府购买居家养老服务采购项目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2</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3</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投标报价及费用：</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1.本项目投标应以人民币报价；</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2. 采购代理费由成交供应商支付，</w:t>
            </w:r>
            <w:r>
              <w:rPr>
                <w:rFonts w:hint="eastAsia" w:cs="微软雅黑" w:asciiTheme="minorEastAsia" w:hAnsiTheme="minorEastAsia"/>
                <w:b/>
                <w:bCs/>
                <w:sz w:val="24"/>
              </w:rPr>
              <w:t>固定金额8万元</w:t>
            </w:r>
            <w:r>
              <w:rPr>
                <w:rFonts w:hint="eastAsia" w:cs="微软雅黑" w:asciiTheme="minorEastAsia" w:hAnsiTheme="minorEastAsia"/>
                <w:sz w:val="24"/>
              </w:rPr>
              <w:t>。结算方式时间为： 成交供应商在领取成交通知书前，以转账、银行汇票或现金缴入代理公司账户为准。</w:t>
            </w:r>
          </w:p>
          <w:p>
            <w:pPr>
              <w:adjustRightInd w:val="0"/>
              <w:snapToGrid w:val="0"/>
              <w:spacing w:line="400" w:lineRule="exact"/>
              <w:ind w:firstLine="480" w:firstLineChars="200"/>
              <w:rPr>
                <w:rFonts w:cs="宋体" w:asciiTheme="minorEastAsia" w:hAnsiTheme="minorEastAsia"/>
                <w:kern w:val="0"/>
                <w:sz w:val="24"/>
              </w:rPr>
            </w:pPr>
            <w:r>
              <w:rPr>
                <w:rFonts w:hint="eastAsia" w:cs="宋体" w:asciiTheme="minorEastAsia" w:hAnsiTheme="minorEastAsia"/>
                <w:kern w:val="0"/>
                <w:sz w:val="24"/>
              </w:rPr>
              <w:t>账户名称:中晨工程咨询有限公司湖州分公司</w:t>
            </w:r>
          </w:p>
          <w:p>
            <w:pPr>
              <w:adjustRightInd w:val="0"/>
              <w:snapToGrid w:val="0"/>
              <w:spacing w:line="400" w:lineRule="exact"/>
              <w:ind w:firstLine="480" w:firstLineChars="200"/>
              <w:rPr>
                <w:rFonts w:cs="宋体" w:asciiTheme="minorEastAsia" w:hAnsiTheme="minorEastAsia"/>
                <w:kern w:val="0"/>
                <w:sz w:val="24"/>
              </w:rPr>
            </w:pPr>
            <w:r>
              <w:rPr>
                <w:rFonts w:hint="eastAsia" w:cs="宋体" w:asciiTheme="minorEastAsia" w:hAnsiTheme="minorEastAsia"/>
                <w:kern w:val="0"/>
                <w:sz w:val="24"/>
              </w:rPr>
              <w:t>账号:201000266050953</w:t>
            </w:r>
          </w:p>
          <w:p>
            <w:pPr>
              <w:adjustRightInd w:val="0"/>
              <w:snapToGrid w:val="0"/>
              <w:spacing w:line="400" w:lineRule="exact"/>
              <w:ind w:firstLine="480" w:firstLineChars="200"/>
              <w:rPr>
                <w:rFonts w:cs="宋体" w:asciiTheme="minorEastAsia" w:hAnsiTheme="minorEastAsia"/>
                <w:kern w:val="0"/>
                <w:sz w:val="24"/>
              </w:rPr>
            </w:pPr>
            <w:r>
              <w:rPr>
                <w:rFonts w:hint="eastAsia" w:cs="宋体" w:asciiTheme="minorEastAsia" w:hAnsiTheme="minorEastAsia"/>
                <w:kern w:val="0"/>
                <w:sz w:val="24"/>
              </w:rPr>
              <w:t>开户行:浙江安吉农村商业银行股份有限公司灵芝支行</w:t>
            </w:r>
          </w:p>
          <w:p>
            <w:pPr>
              <w:adjustRightInd w:val="0"/>
              <w:snapToGrid w:val="0"/>
              <w:spacing w:line="404" w:lineRule="exact"/>
              <w:rPr>
                <w:rFonts w:asciiTheme="minorEastAsia" w:hAnsiTheme="minorEastAsia"/>
                <w:sz w:val="24"/>
              </w:rPr>
            </w:pPr>
            <w:r>
              <w:rPr>
                <w:rFonts w:hint="eastAsia" w:cs="微软雅黑" w:asciiTheme="minorEastAsia" w:hAnsiTheme="minorEastAsia"/>
                <w:sz w:val="24"/>
              </w:rPr>
              <w:t>3.不论投标结果如何，供应商均应自行承担所有与投标有关的全部费用。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4</w:t>
            </w:r>
          </w:p>
        </w:tc>
        <w:tc>
          <w:tcPr>
            <w:tcW w:w="8644" w:type="dxa"/>
            <w:vAlign w:val="center"/>
          </w:tcPr>
          <w:p>
            <w:pPr>
              <w:spacing w:line="404" w:lineRule="exact"/>
              <w:rPr>
                <w:rFonts w:cs="微软雅黑" w:asciiTheme="minorEastAsia" w:hAnsiTheme="minorEastAsia"/>
                <w:sz w:val="24"/>
              </w:rPr>
            </w:pPr>
            <w:r>
              <w:rPr>
                <w:rFonts w:hint="eastAsia" w:cs="微软雅黑" w:asciiTheme="minorEastAsia" w:hAnsiTheme="minorEastAsia"/>
                <w:sz w:val="24"/>
              </w:rPr>
              <w:t>现场踏勘：</w:t>
            </w:r>
            <w:r>
              <w:rPr>
                <w:rFonts w:hint="eastAsia" w:cs="微软雅黑" w:asciiTheme="minorEastAsia" w:hAnsiTheme="minorEastAsia"/>
                <w:color w:val="000000"/>
                <w:sz w:val="24"/>
              </w:rPr>
              <w:t>不集中组织，</w:t>
            </w:r>
            <w:r>
              <w:rPr>
                <w:rFonts w:hint="eastAsia" w:cs="微软雅黑" w:asciiTheme="minorEastAsia" w:hAnsiTheme="minorEastAsia"/>
                <w:sz w:val="24"/>
              </w:rPr>
              <w:t>投标人可自行联系采购人对项目现场和周围环境进行踏勘，踏勘现场所发生的费用由投标人自己承担。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5</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质疑及投诉：</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质疑起算日期如下：</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（1）对可以质疑的采购文件提出质疑的，为收到采购文件之日或者采购文件公告期限届满之日（公告期限届满后获取采购文件的，以公告期限届满之日为准）；</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（2）对采购过程提出质疑的，为各采购程序环节结束之日；</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（3）对成交结果提出质疑的，为成交结果公告期限届满之日。</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2.质疑和投诉按照《政府采购质疑和投诉办法》（财政部令第94号）规定，范本在《浙江政府采购网》中“下载专区”内下载。质疑时要求供应商在法定质疑期内一次性提出针对同一采购程序环节的质疑。</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3. 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4.质疑受理：</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供应商须将书面质疑函邮寄至中晨工程咨询有限公司，并将质疑函扫描件发送至受理人邮箱。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8"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6</w:t>
            </w:r>
          </w:p>
        </w:tc>
        <w:tc>
          <w:tcPr>
            <w:tcW w:w="8644" w:type="dxa"/>
            <w:vAlign w:val="center"/>
          </w:tcPr>
          <w:p>
            <w:pPr>
              <w:adjustRightInd w:val="0"/>
              <w:snapToGrid w:val="0"/>
              <w:spacing w:line="404" w:lineRule="exact"/>
              <w:rPr>
                <w:rFonts w:cs="微软雅黑" w:asciiTheme="minorEastAsia" w:hAnsiTheme="minorEastAsia"/>
                <w:b/>
                <w:sz w:val="24"/>
              </w:rPr>
            </w:pPr>
            <w:r>
              <w:rPr>
                <w:rFonts w:hint="eastAsia" w:cs="微软雅黑" w:asciiTheme="minorEastAsia" w:hAnsiTheme="minorEastAsia"/>
                <w:b/>
                <w:sz w:val="24"/>
              </w:rPr>
              <w:t>投标文件制作与组成：</w:t>
            </w:r>
          </w:p>
          <w:p>
            <w:pPr>
              <w:spacing w:line="404" w:lineRule="exact"/>
              <w:rPr>
                <w:rFonts w:cs="微软雅黑" w:asciiTheme="minorEastAsia" w:hAnsiTheme="minorEastAsia"/>
                <w:kern w:val="0"/>
                <w:sz w:val="24"/>
              </w:rPr>
            </w:pPr>
            <w:r>
              <w:rPr>
                <w:rFonts w:hint="eastAsia" w:cs="微软雅黑" w:asciiTheme="minorEastAsia" w:hAnsiTheme="minorEastAsia"/>
                <w:color w:val="000000"/>
                <w:kern w:val="0"/>
                <w:sz w:val="24"/>
              </w:rPr>
              <w:t>（1）投标</w:t>
            </w:r>
            <w:r>
              <w:rPr>
                <w:rFonts w:hint="eastAsia" w:cs="微软雅黑" w:asciiTheme="minorEastAsia" w:hAnsiTheme="minorEastAsia"/>
                <w:kern w:val="0"/>
                <w:sz w:val="24"/>
              </w:rPr>
              <w:t>文件的组成：</w:t>
            </w:r>
          </w:p>
          <w:p>
            <w:pPr>
              <w:spacing w:line="404" w:lineRule="exact"/>
              <w:rPr>
                <w:rFonts w:cs="微软雅黑" w:asciiTheme="minorEastAsia" w:hAnsiTheme="minorEastAsia"/>
                <w:color w:val="000000"/>
                <w:kern w:val="0"/>
                <w:sz w:val="24"/>
              </w:rPr>
            </w:pPr>
            <w:r>
              <w:rPr>
                <w:rFonts w:hint="eastAsia" w:cs="微软雅黑" w:asciiTheme="minorEastAsia" w:hAnsiTheme="minorEastAsia"/>
                <w:color w:val="000000"/>
                <w:kern w:val="0"/>
                <w:sz w:val="24"/>
              </w:rPr>
              <w:t>投标文件分资格证明文件、商务文件、技术文件和报价文件四部分，《资格证明文件》制作成一册，《商务文件》和《技术文件》两部分可制作成一册，《报价文件》制作成一册。</w:t>
            </w:r>
          </w:p>
          <w:p>
            <w:pPr>
              <w:spacing w:line="404" w:lineRule="exact"/>
              <w:rPr>
                <w:rFonts w:cs="微软雅黑" w:asciiTheme="minorEastAsia" w:hAnsiTheme="minorEastAsia"/>
                <w:color w:val="000000"/>
                <w:kern w:val="0"/>
                <w:sz w:val="24"/>
              </w:rPr>
            </w:pPr>
            <w:r>
              <w:rPr>
                <w:rFonts w:hint="eastAsia" w:cs="微软雅黑" w:asciiTheme="minorEastAsia" w:hAnsiTheme="minorEastAsia"/>
                <w:color w:val="000000"/>
                <w:kern w:val="0"/>
                <w:sz w:val="24"/>
              </w:rPr>
              <w:t>（2）投标文件的编制：</w:t>
            </w:r>
          </w:p>
          <w:p>
            <w:pPr>
              <w:spacing w:line="404" w:lineRule="exact"/>
              <w:rPr>
                <w:rFonts w:cs="微软雅黑" w:asciiTheme="minorEastAsia" w:hAnsiTheme="minorEastAsia"/>
                <w:color w:val="000000"/>
                <w:kern w:val="0"/>
                <w:sz w:val="24"/>
              </w:rPr>
            </w:pPr>
            <w:r>
              <w:rPr>
                <w:rFonts w:hint="eastAsia" w:cs="微软雅黑" w:asciiTheme="minorEastAsia" w:hAnsiTheme="minorEastAsia"/>
                <w:color w:val="000000"/>
                <w:kern w:val="0"/>
                <w:sz w:val="24"/>
              </w:rPr>
              <w:t>投标人应先安装“政采云电子交易客户端”，并按照本招标文件和“政采云平台”的要求，通过“政采云电子交易客户端”编制并加密投标文件。</w:t>
            </w:r>
          </w:p>
          <w:p>
            <w:pPr>
              <w:spacing w:line="404" w:lineRule="exact"/>
              <w:rPr>
                <w:rFonts w:cs="微软雅黑" w:asciiTheme="minorEastAsia" w:hAnsiTheme="minorEastAsia"/>
                <w:color w:val="000000"/>
                <w:kern w:val="0"/>
                <w:sz w:val="24"/>
              </w:rPr>
            </w:pPr>
            <w:r>
              <w:rPr>
                <w:rFonts w:hint="eastAsia" w:cs="微软雅黑" w:asciiTheme="minorEastAsia" w:hAnsiTheme="minorEastAsia"/>
                <w:color w:val="000000"/>
                <w:kern w:val="0"/>
                <w:sz w:val="24"/>
              </w:rPr>
              <w:t>（3）投标文件的形式：</w:t>
            </w:r>
          </w:p>
          <w:p>
            <w:pPr>
              <w:spacing w:line="404" w:lineRule="exact"/>
              <w:rPr>
                <w:rFonts w:cs="微软雅黑" w:asciiTheme="minorEastAsia" w:hAnsiTheme="minorEastAsia"/>
                <w:color w:val="000000"/>
                <w:kern w:val="0"/>
                <w:sz w:val="24"/>
              </w:rPr>
            </w:pPr>
            <w:r>
              <w:rPr>
                <w:rFonts w:ascii="Segoe UI Symbol" w:hAnsi="Segoe UI Symbol" w:cs="Segoe UI Symbol"/>
                <w:color w:val="000000"/>
                <w:kern w:val="0"/>
                <w:sz w:val="24"/>
              </w:rPr>
              <w:t>☑</w:t>
            </w:r>
            <w:r>
              <w:rPr>
                <w:rFonts w:hint="eastAsia" w:ascii="宋体" w:hAnsi="宋体" w:eastAsia="宋体" w:cs="宋体"/>
                <w:color w:val="000000"/>
                <w:kern w:val="0"/>
                <w:sz w:val="24"/>
              </w:rPr>
              <w:t>电子投标文件（包括“电子加密投标文件”</w:t>
            </w:r>
            <w:r>
              <w:rPr>
                <w:rFonts w:hint="eastAsia" w:cs="微软雅黑" w:asciiTheme="minorEastAsia" w:hAnsiTheme="minorEastAsia"/>
                <w:color w:val="000000"/>
                <w:kern w:val="0"/>
                <w:sz w:val="24"/>
              </w:rPr>
              <w:t>1份和“备份投标文件”1份，在投标文件编制完成后同时生成）。</w:t>
            </w:r>
          </w:p>
          <w:p>
            <w:pPr>
              <w:adjustRightInd w:val="0"/>
              <w:snapToGrid w:val="0"/>
              <w:spacing w:line="404" w:lineRule="exact"/>
              <w:rPr>
                <w:rFonts w:cs="微软雅黑" w:asciiTheme="minorEastAsia" w:hAnsiTheme="minorEastAsia"/>
                <w:b/>
                <w:sz w:val="24"/>
              </w:rPr>
            </w:pPr>
            <w:r>
              <w:rPr>
                <w:rFonts w:hint="eastAsia" w:cs="微软雅黑" w:asciiTheme="minorEastAsia" w:hAnsiTheme="minorEastAsia"/>
                <w:color w:val="000000"/>
                <w:kern w:val="0"/>
                <w:sz w:val="24"/>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7</w:t>
            </w:r>
          </w:p>
        </w:tc>
        <w:tc>
          <w:tcPr>
            <w:tcW w:w="8644" w:type="dxa"/>
            <w:vAlign w:val="center"/>
          </w:tcPr>
          <w:p>
            <w:pPr>
              <w:adjustRightInd w:val="0"/>
              <w:snapToGrid w:val="0"/>
              <w:spacing w:line="404" w:lineRule="exact"/>
              <w:rPr>
                <w:rFonts w:cs="微软雅黑" w:asciiTheme="minorEastAsia" w:hAnsiTheme="minorEastAsia"/>
                <w:b/>
                <w:sz w:val="24"/>
              </w:rPr>
            </w:pPr>
            <w:r>
              <w:rPr>
                <w:rFonts w:hint="eastAsia" w:cs="微软雅黑" w:asciiTheme="minorEastAsia" w:hAnsiTheme="minorEastAsia"/>
                <w:bCs/>
                <w:sz w:val="24"/>
              </w:rPr>
              <w:t>投标文件的上传和递交</w:t>
            </w:r>
            <w:r>
              <w:rPr>
                <w:rFonts w:hint="eastAsia" w:cs="微软雅黑" w:asciiTheme="minorEastAsia" w:hAnsiTheme="minorEastAsia"/>
                <w:b/>
                <w:sz w:val="24"/>
              </w:rPr>
              <w:t>：</w:t>
            </w:r>
          </w:p>
          <w:p>
            <w:pPr>
              <w:spacing w:line="404" w:lineRule="exact"/>
              <w:rPr>
                <w:rFonts w:cs="微软雅黑" w:asciiTheme="minorEastAsia" w:hAnsiTheme="minorEastAsia"/>
                <w:sz w:val="24"/>
              </w:rPr>
            </w:pPr>
            <w:r>
              <w:rPr>
                <w:rFonts w:hint="eastAsia" w:cs="微软雅黑" w:asciiTheme="minorEastAsia" w:hAnsiTheme="minorEastAsia"/>
                <w:sz w:val="24"/>
              </w:rPr>
              <w:t>（1）“电子加密投标文件”的上传、递交：</w:t>
            </w:r>
          </w:p>
          <w:p>
            <w:pPr>
              <w:spacing w:line="404" w:lineRule="exact"/>
              <w:rPr>
                <w:rFonts w:cs="微软雅黑" w:asciiTheme="minorEastAsia" w:hAnsiTheme="minorEastAsia"/>
                <w:sz w:val="24"/>
              </w:rPr>
            </w:pPr>
            <w:r>
              <w:rPr>
                <w:rFonts w:hint="eastAsia" w:cs="微软雅黑" w:asciiTheme="minorEastAsia" w:hAnsiTheme="minorEastAsia"/>
                <w:sz w:val="24"/>
              </w:rPr>
              <w:t>供应商应在投标截止时间前将“电子加密投标文件”成功上传递交至“政采云平台”，否则投标无效。</w:t>
            </w:r>
          </w:p>
          <w:p>
            <w:pPr>
              <w:spacing w:line="404" w:lineRule="exact"/>
              <w:rPr>
                <w:rFonts w:cs="微软雅黑" w:asciiTheme="minorEastAsia" w:hAnsiTheme="minorEastAsia"/>
                <w:sz w:val="24"/>
              </w:rPr>
            </w:pPr>
            <w:r>
              <w:rPr>
                <w:rFonts w:hint="eastAsia" w:cs="微软雅黑" w:asciiTheme="minorEastAsia" w:hAnsiTheme="minorEastAsia"/>
                <w:sz w:val="24"/>
              </w:rPr>
              <w:t>“电子加密投标文件”成功上传递交后，供应商可自行打印投标文件接收回执。</w:t>
            </w:r>
          </w:p>
          <w:p>
            <w:pPr>
              <w:spacing w:line="404" w:lineRule="exact"/>
              <w:rPr>
                <w:rFonts w:cs="微软雅黑" w:asciiTheme="minorEastAsia" w:hAnsiTheme="minorEastAsia"/>
                <w:sz w:val="24"/>
              </w:rPr>
            </w:pPr>
            <w:r>
              <w:rPr>
                <w:rFonts w:hint="eastAsia" w:cs="微软雅黑" w:asciiTheme="minorEastAsia" w:hAnsiTheme="minorEastAsia"/>
                <w:sz w:val="24"/>
              </w:rPr>
              <w:t>（2）“备份投标文件”的密封包装、递交（不做强制要求）：</w:t>
            </w:r>
          </w:p>
          <w:p>
            <w:pPr>
              <w:spacing w:line="404" w:lineRule="exact"/>
              <w:rPr>
                <w:rFonts w:cs="微软雅黑" w:asciiTheme="minorEastAsia" w:hAnsiTheme="minorEastAsia"/>
                <w:sz w:val="24"/>
              </w:rPr>
            </w:pPr>
            <w:r>
              <w:rPr>
                <w:rFonts w:hint="eastAsia" w:cs="微软雅黑" w:asciiTheme="minorEastAsia" w:hAnsiTheme="minorEastAsia"/>
                <w:sz w:val="24"/>
              </w:rPr>
              <w:t>供应商在“政采云平台”完成“电子加密投标文件”的上传递交后，还可以在投标截止时间前递交以介质（U盘）存储的 “备份投标文件”（一份）；</w:t>
            </w:r>
          </w:p>
          <w:p>
            <w:pPr>
              <w:spacing w:line="404" w:lineRule="exact"/>
              <w:rPr>
                <w:rFonts w:cs="微软雅黑" w:asciiTheme="minorEastAsia" w:hAnsiTheme="minorEastAsia"/>
                <w:sz w:val="24"/>
              </w:rPr>
            </w:pPr>
            <w:r>
              <w:rPr>
                <w:rFonts w:hint="eastAsia" w:cs="微软雅黑" w:asciiTheme="minorEastAsia" w:hAnsiTheme="minorEastAsia"/>
                <w:sz w:val="24"/>
              </w:rPr>
              <w:t>“备份投标文件”应当密封包装，并在包装上标注投标项目名称、供应商名称并加盖公章，没有密封包装或者逾期送达的“备份投标文件”无效；</w:t>
            </w:r>
            <w:r>
              <w:rPr>
                <w:rFonts w:hint="eastAsia" w:cs="微软雅黑" w:asciiTheme="minorEastAsia" w:hAnsiTheme="minorEastAsia"/>
                <w:b/>
                <w:sz w:val="24"/>
              </w:rPr>
              <w:t>密封包装后在投标截止时间前邮寄至</w:t>
            </w:r>
            <w:r>
              <w:rPr>
                <w:rFonts w:hint="eastAsia" w:cs="宋体" w:asciiTheme="minorEastAsia" w:hAnsiTheme="minorEastAsia"/>
                <w:sz w:val="24"/>
                <w:lang w:val="zh-CN"/>
              </w:rPr>
              <w:t>中晨工程咨询有限公司（浙江省湖州市长兴县交通投资集团大楼5楼）</w:t>
            </w:r>
            <w:r>
              <w:rPr>
                <w:rFonts w:hint="eastAsia" w:cs="微软雅黑" w:asciiTheme="minorEastAsia" w:hAnsiTheme="minorEastAsia"/>
                <w:b/>
                <w:sz w:val="24"/>
              </w:rPr>
              <w:t>，联系人：朱国威 ，联系电话：15268247971，</w:t>
            </w:r>
            <w:r>
              <w:rPr>
                <w:rFonts w:hint="eastAsia" w:cs="宋体" w:asciiTheme="minorEastAsia" w:hAnsiTheme="minorEastAsia"/>
                <w:sz w:val="24"/>
                <w:lang w:val="zh-CN"/>
              </w:rPr>
              <w:t>由采购代理机构统一负责接收，接收截止时间（以签收时间为准）：</w:t>
            </w:r>
            <w:r>
              <w:rPr>
                <w:rFonts w:hint="eastAsia" w:cs="宋体" w:asciiTheme="minorEastAsia" w:hAnsiTheme="minorEastAsia"/>
                <w:b/>
                <w:bCs/>
                <w:sz w:val="24"/>
                <w:lang w:val="zh-CN"/>
              </w:rPr>
              <w:t>响应截止时间</w:t>
            </w:r>
            <w:r>
              <w:rPr>
                <w:rFonts w:hint="eastAsia" w:cs="宋体" w:asciiTheme="minorEastAsia" w:hAnsiTheme="minorEastAsia"/>
                <w:b/>
                <w:bCs/>
                <w:sz w:val="24"/>
              </w:rPr>
              <w:t>前一天</w:t>
            </w:r>
            <w:r>
              <w:rPr>
                <w:rFonts w:hint="eastAsia" w:cs="宋体" w:asciiTheme="minorEastAsia" w:hAnsiTheme="minorEastAsia"/>
                <w:sz w:val="24"/>
                <w:lang w:val="zh-CN"/>
              </w:rPr>
              <w:t>。（注：快递寄出后，请将快递底单拍照后发送邮件至</w:t>
            </w:r>
            <w:r>
              <w:rPr>
                <w:rFonts w:hint="eastAsia" w:cs="宋体" w:asciiTheme="minorEastAsia" w:hAnsiTheme="minorEastAsia"/>
                <w:sz w:val="24"/>
              </w:rPr>
              <w:t>357052265</w:t>
            </w:r>
            <w:r>
              <w:rPr>
                <w:rFonts w:hint="eastAsia" w:cs="宋体" w:asciiTheme="minorEastAsia" w:hAnsiTheme="minorEastAsia"/>
                <w:sz w:val="24"/>
                <w:lang w:val="zh-CN"/>
              </w:rPr>
              <w:t>@</w:t>
            </w:r>
            <w:r>
              <w:rPr>
                <w:rFonts w:hint="eastAsia" w:cs="宋体" w:asciiTheme="minorEastAsia" w:hAnsiTheme="minorEastAsia"/>
                <w:sz w:val="24"/>
              </w:rPr>
              <w:t>qq</w:t>
            </w:r>
            <w:r>
              <w:rPr>
                <w:rFonts w:hint="eastAsia" w:cs="宋体" w:asciiTheme="minorEastAsia" w:hAnsiTheme="minorEastAsia"/>
                <w:sz w:val="24"/>
                <w:lang w:val="zh-CN"/>
              </w:rPr>
              <w:t>.com，</w:t>
            </w:r>
            <w:r>
              <w:rPr>
                <w:rFonts w:hint="eastAsia" w:cs="宋体" w:asciiTheme="minorEastAsia" w:hAnsiTheme="minorEastAsia"/>
                <w:b/>
                <w:bCs/>
                <w:sz w:val="24"/>
                <w:lang w:val="zh-CN"/>
              </w:rPr>
              <w:t>邮件主题请注明“快递底单（底单号：）</w:t>
            </w:r>
            <w:r>
              <w:rPr>
                <w:rFonts w:hint="eastAsia" w:cs="宋体" w:asciiTheme="minorEastAsia" w:hAnsiTheme="minorEastAsia"/>
                <w:b/>
                <w:bCs/>
                <w:sz w:val="24"/>
              </w:rPr>
              <w:t>+</w:t>
            </w:r>
            <w:r>
              <w:rPr>
                <w:rFonts w:hint="eastAsia" w:cs="宋体" w:asciiTheme="minorEastAsia" w:hAnsiTheme="minorEastAsia"/>
                <w:b/>
                <w:bCs/>
                <w:sz w:val="24"/>
                <w:lang w:val="zh-CN"/>
              </w:rPr>
              <w:t>项目名称+项目编号+单位名称</w:t>
            </w:r>
            <w:r>
              <w:rPr>
                <w:rFonts w:hint="eastAsia" w:cs="宋体" w:asciiTheme="minorEastAsia" w:hAnsiTheme="minorEastAsia"/>
                <w:b/>
                <w:bCs/>
                <w:sz w:val="24"/>
              </w:rPr>
              <w:t>+</w:t>
            </w:r>
            <w:r>
              <w:rPr>
                <w:rFonts w:hint="eastAsia" w:cs="宋体" w:asciiTheme="minorEastAsia" w:hAnsiTheme="minorEastAsia"/>
                <w:b/>
                <w:bCs/>
                <w:sz w:val="24"/>
                <w:lang w:val="zh-CN"/>
              </w:rPr>
              <w:t>联系人姓名+手机号”</w:t>
            </w:r>
            <w:r>
              <w:rPr>
                <w:rFonts w:hint="eastAsia" w:cs="宋体" w:asciiTheme="minorEastAsia" w:hAnsiTheme="minorEastAsia"/>
                <w:sz w:val="24"/>
                <w:lang w:val="zh-CN"/>
              </w:rPr>
              <w:t>。）</w:t>
            </w:r>
          </w:p>
          <w:p>
            <w:pPr>
              <w:adjustRightInd w:val="0"/>
              <w:snapToGrid w:val="0"/>
              <w:spacing w:line="404" w:lineRule="exact"/>
              <w:rPr>
                <w:rFonts w:cs="微软雅黑" w:asciiTheme="minorEastAsia" w:hAnsiTheme="minorEastAsia"/>
                <w:b/>
                <w:sz w:val="24"/>
                <w:u w:val="single"/>
              </w:rPr>
            </w:pPr>
            <w:r>
              <w:rPr>
                <w:rFonts w:hint="eastAsia" w:cs="微软雅黑" w:asciiTheme="minorEastAsia" w:hAnsiTheme="minorEastAsia"/>
                <w:sz w:val="24"/>
              </w:rPr>
              <w:t>通过“政府采购云平台”成功上传递交的“电子加密投标文件”已按时解密的，“备份投标文件”自动失效。投标截止时间前，供应商仅递交了“备份投标文件”而未将“电子加密投标文件”成功上传至“政采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8</w:t>
            </w:r>
          </w:p>
        </w:tc>
        <w:tc>
          <w:tcPr>
            <w:tcW w:w="8644" w:type="dxa"/>
            <w:vAlign w:val="center"/>
          </w:tcPr>
          <w:p>
            <w:pPr>
              <w:spacing w:line="404" w:lineRule="exact"/>
              <w:rPr>
                <w:rFonts w:cs="微软雅黑" w:asciiTheme="minorEastAsia" w:hAnsiTheme="minorEastAsia"/>
                <w:sz w:val="24"/>
              </w:rPr>
            </w:pPr>
            <w:r>
              <w:rPr>
                <w:rFonts w:hint="eastAsia" w:cs="微软雅黑" w:asciiTheme="minorEastAsia" w:hAnsiTheme="minorEastAsia"/>
                <w:bCs/>
                <w:sz w:val="24"/>
              </w:rPr>
              <w:t>投标</w:t>
            </w:r>
            <w:r>
              <w:rPr>
                <w:rFonts w:hint="eastAsia" w:cs="微软雅黑" w:asciiTheme="minorEastAsia" w:hAnsiTheme="minorEastAsia"/>
                <w:sz w:val="24"/>
              </w:rPr>
              <w:t>文件提交截止时间：</w:t>
            </w:r>
            <w:r>
              <w:rPr>
                <w:rFonts w:hint="eastAsia" w:cs="微软雅黑" w:asciiTheme="minorEastAsia" w:hAnsiTheme="minorEastAsia"/>
                <w:kern w:val="0"/>
                <w:sz w:val="24"/>
                <w:highlight w:val="yellow"/>
              </w:rPr>
              <w:t>2022年</w:t>
            </w:r>
            <w:r>
              <w:rPr>
                <w:rFonts w:hint="eastAsia" w:cs="微软雅黑" w:asciiTheme="minorEastAsia" w:hAnsiTheme="minorEastAsia"/>
                <w:kern w:val="0"/>
                <w:sz w:val="24"/>
                <w:highlight w:val="yellow"/>
                <w:lang w:val="en-US" w:eastAsia="zh-CN"/>
              </w:rPr>
              <w:t>12</w:t>
            </w:r>
            <w:r>
              <w:rPr>
                <w:rFonts w:hint="eastAsia" w:cs="微软雅黑" w:asciiTheme="minorEastAsia" w:hAnsiTheme="minorEastAsia"/>
                <w:kern w:val="0"/>
                <w:sz w:val="24"/>
                <w:highlight w:val="yellow"/>
              </w:rPr>
              <w:t>月</w:t>
            </w:r>
            <w:r>
              <w:rPr>
                <w:rFonts w:hint="eastAsia" w:cs="微软雅黑" w:asciiTheme="minorEastAsia" w:hAnsiTheme="minorEastAsia"/>
                <w:kern w:val="0"/>
                <w:sz w:val="24"/>
                <w:highlight w:val="yellow"/>
                <w:lang w:val="en-US" w:eastAsia="zh-CN"/>
              </w:rPr>
              <w:t>20</w:t>
            </w:r>
            <w:bookmarkStart w:id="392" w:name="_GoBack"/>
            <w:bookmarkEnd w:id="392"/>
            <w:r>
              <w:rPr>
                <w:rFonts w:hint="eastAsia" w:cs="微软雅黑" w:asciiTheme="minorEastAsia" w:hAnsiTheme="minorEastAsia"/>
                <w:kern w:val="0"/>
                <w:sz w:val="24"/>
                <w:highlight w:val="yellow"/>
              </w:rPr>
              <w:t>日1</w:t>
            </w:r>
            <w:r>
              <w:rPr>
                <w:rFonts w:cs="微软雅黑" w:asciiTheme="minorEastAsia" w:hAnsiTheme="minorEastAsia"/>
                <w:kern w:val="0"/>
                <w:sz w:val="24"/>
                <w:highlight w:val="yellow"/>
              </w:rPr>
              <w:t>4</w:t>
            </w:r>
            <w:r>
              <w:rPr>
                <w:rFonts w:hint="eastAsia" w:cs="微软雅黑" w:asciiTheme="minorEastAsia" w:hAnsiTheme="minorEastAsia"/>
                <w:kern w:val="0"/>
                <w:sz w:val="24"/>
                <w:highlight w:val="yellow"/>
              </w:rPr>
              <w:t>:</w:t>
            </w:r>
            <w:r>
              <w:rPr>
                <w:rFonts w:cs="微软雅黑" w:asciiTheme="minorEastAsia" w:hAnsiTheme="minorEastAsia"/>
                <w:kern w:val="0"/>
                <w:sz w:val="24"/>
                <w:highlight w:val="yellow"/>
              </w:rPr>
              <w:t>0</w:t>
            </w:r>
            <w:r>
              <w:rPr>
                <w:rFonts w:hint="eastAsia" w:cs="微软雅黑" w:asciiTheme="minorEastAsia" w:hAnsiTheme="minorEastAsia"/>
                <w:kern w:val="0"/>
                <w:sz w:val="24"/>
                <w:highlight w:val="yellow"/>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9</w:t>
            </w:r>
          </w:p>
        </w:tc>
        <w:tc>
          <w:tcPr>
            <w:tcW w:w="8644" w:type="dxa"/>
            <w:vAlign w:val="center"/>
          </w:tcPr>
          <w:p>
            <w:pPr>
              <w:spacing w:line="404" w:lineRule="exact"/>
              <w:rPr>
                <w:rFonts w:cs="微软雅黑" w:asciiTheme="minorEastAsia" w:hAnsiTheme="minorEastAsia"/>
                <w:kern w:val="0"/>
                <w:sz w:val="24"/>
              </w:rPr>
            </w:pPr>
            <w:r>
              <w:rPr>
                <w:rFonts w:hint="eastAsia" w:cs="微软雅黑" w:asciiTheme="minorEastAsia" w:hAnsiTheme="minorEastAsia"/>
                <w:bCs/>
                <w:sz w:val="24"/>
              </w:rPr>
              <w:t>投标</w:t>
            </w:r>
            <w:r>
              <w:rPr>
                <w:rFonts w:hint="eastAsia" w:cs="微软雅黑" w:asciiTheme="minorEastAsia" w:hAnsiTheme="minorEastAsia"/>
                <w:kern w:val="0"/>
                <w:sz w:val="24"/>
              </w:rPr>
              <w:t>提交地点：</w:t>
            </w:r>
            <w:r>
              <w:rPr>
                <w:rFonts w:hint="eastAsia" w:cs="微软雅黑" w:asciiTheme="minorEastAsia" w:hAnsiTheme="minorEastAsia"/>
                <w:color w:val="000000"/>
                <w:kern w:val="0"/>
                <w:sz w:val="24"/>
              </w:rPr>
              <w:t>“政府采购云平台（www.zcygov.cn）”在线投标及开评标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10</w:t>
            </w:r>
          </w:p>
        </w:tc>
        <w:tc>
          <w:tcPr>
            <w:tcW w:w="8644" w:type="dxa"/>
            <w:vAlign w:val="center"/>
          </w:tcPr>
          <w:p>
            <w:pPr>
              <w:spacing w:line="404" w:lineRule="exact"/>
              <w:rPr>
                <w:rFonts w:cs="微软雅黑" w:asciiTheme="minorEastAsia" w:hAnsiTheme="minorEastAsia"/>
                <w:sz w:val="24"/>
              </w:rPr>
            </w:pPr>
            <w:r>
              <w:rPr>
                <w:rFonts w:hint="eastAsia" w:cs="微软雅黑" w:asciiTheme="minorEastAsia" w:hAnsiTheme="minorEastAsia"/>
                <w:kern w:val="0"/>
                <w:sz w:val="24"/>
              </w:rPr>
              <w:t>开标会议</w:t>
            </w:r>
            <w:r>
              <w:rPr>
                <w:rFonts w:hint="eastAsia" w:cs="微软雅黑" w:asciiTheme="minorEastAsia" w:hAnsiTheme="minorEastAsia"/>
                <w:sz w:val="24"/>
              </w:rPr>
              <w:t>时间：</w:t>
            </w:r>
            <w:r>
              <w:rPr>
                <w:rFonts w:hint="eastAsia" w:cs="微软雅黑" w:asciiTheme="minorEastAsia" w:hAnsiTheme="minorEastAsia"/>
                <w:kern w:val="0"/>
                <w:sz w:val="24"/>
                <w:highlight w:val="yellow"/>
              </w:rPr>
              <w:t>2022年</w:t>
            </w:r>
            <w:r>
              <w:rPr>
                <w:rFonts w:hint="eastAsia" w:cs="微软雅黑" w:asciiTheme="minorEastAsia" w:hAnsiTheme="minorEastAsia"/>
                <w:kern w:val="0"/>
                <w:sz w:val="24"/>
                <w:highlight w:val="yellow"/>
                <w:lang w:val="en-US" w:eastAsia="zh-CN"/>
              </w:rPr>
              <w:t>12</w:t>
            </w:r>
            <w:r>
              <w:rPr>
                <w:rFonts w:hint="eastAsia" w:cs="微软雅黑" w:asciiTheme="minorEastAsia" w:hAnsiTheme="minorEastAsia"/>
                <w:kern w:val="0"/>
                <w:sz w:val="24"/>
                <w:highlight w:val="yellow"/>
              </w:rPr>
              <w:t>月</w:t>
            </w:r>
            <w:r>
              <w:rPr>
                <w:rFonts w:hint="eastAsia" w:cs="微软雅黑" w:asciiTheme="minorEastAsia" w:hAnsiTheme="minorEastAsia"/>
                <w:kern w:val="0"/>
                <w:sz w:val="24"/>
                <w:highlight w:val="yellow"/>
                <w:lang w:val="en-US" w:eastAsia="zh-CN"/>
              </w:rPr>
              <w:t>20</w:t>
            </w:r>
            <w:r>
              <w:rPr>
                <w:rFonts w:hint="eastAsia" w:cs="微软雅黑" w:asciiTheme="minorEastAsia" w:hAnsiTheme="minorEastAsia"/>
                <w:kern w:val="0"/>
                <w:sz w:val="24"/>
                <w:highlight w:val="yellow"/>
              </w:rPr>
              <w:t>日1</w:t>
            </w:r>
            <w:r>
              <w:rPr>
                <w:rFonts w:cs="微软雅黑" w:asciiTheme="minorEastAsia" w:hAnsiTheme="minorEastAsia"/>
                <w:kern w:val="0"/>
                <w:sz w:val="24"/>
                <w:highlight w:val="yellow"/>
              </w:rPr>
              <w:t>4</w:t>
            </w:r>
            <w:r>
              <w:rPr>
                <w:rFonts w:hint="eastAsia" w:cs="微软雅黑" w:asciiTheme="minorEastAsia" w:hAnsiTheme="minorEastAsia"/>
                <w:kern w:val="0"/>
                <w:sz w:val="24"/>
                <w:highlight w:val="yellow"/>
              </w:rPr>
              <w:t>:</w:t>
            </w:r>
            <w:r>
              <w:rPr>
                <w:rFonts w:cs="微软雅黑" w:asciiTheme="minorEastAsia" w:hAnsiTheme="minorEastAsia"/>
                <w:kern w:val="0"/>
                <w:sz w:val="24"/>
                <w:highlight w:val="yellow"/>
              </w:rPr>
              <w:t>0</w:t>
            </w:r>
            <w:r>
              <w:rPr>
                <w:rFonts w:hint="eastAsia" w:cs="微软雅黑" w:asciiTheme="minorEastAsia" w:hAnsiTheme="minorEastAsia"/>
                <w:kern w:val="0"/>
                <w:sz w:val="24"/>
                <w:highlight w:val="yellow"/>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11</w:t>
            </w:r>
          </w:p>
        </w:tc>
        <w:tc>
          <w:tcPr>
            <w:tcW w:w="8644" w:type="dxa"/>
            <w:vAlign w:val="center"/>
          </w:tcPr>
          <w:p>
            <w:pPr>
              <w:spacing w:line="404" w:lineRule="exact"/>
              <w:rPr>
                <w:rFonts w:cs="微软雅黑" w:asciiTheme="minorEastAsia" w:hAnsiTheme="minorEastAsia"/>
                <w:kern w:val="0"/>
                <w:sz w:val="24"/>
              </w:rPr>
            </w:pPr>
            <w:r>
              <w:rPr>
                <w:rFonts w:hint="eastAsia" w:cs="微软雅黑" w:asciiTheme="minorEastAsia" w:hAnsiTheme="minorEastAsia"/>
                <w:kern w:val="0"/>
                <w:sz w:val="24"/>
              </w:rPr>
              <w:t>开标会议地点：</w:t>
            </w:r>
            <w:r>
              <w:rPr>
                <w:rFonts w:hint="eastAsia" w:cs="微软雅黑" w:asciiTheme="minorEastAsia" w:hAnsiTheme="minorEastAsia"/>
                <w:color w:val="000000"/>
                <w:kern w:val="0"/>
                <w:sz w:val="24"/>
              </w:rPr>
              <w:t>“政府采购云平台（www.zcygov.cn）”在线投标及开评标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12</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9"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13</w:t>
            </w:r>
          </w:p>
        </w:tc>
        <w:tc>
          <w:tcPr>
            <w:tcW w:w="8644" w:type="dxa"/>
            <w:vAlign w:val="center"/>
          </w:tcPr>
          <w:p>
            <w:pPr>
              <w:spacing w:line="404" w:lineRule="exact"/>
              <w:rPr>
                <w:rFonts w:cs="微软雅黑" w:asciiTheme="minorEastAsia" w:hAnsiTheme="minorEastAsia"/>
                <w:kern w:val="0"/>
                <w:sz w:val="24"/>
              </w:rPr>
            </w:pPr>
            <w:r>
              <w:rPr>
                <w:rFonts w:hint="eastAsia" w:cs="微软雅黑" w:asciiTheme="minorEastAsia" w:hAnsiTheme="minorEastAsia"/>
                <w:kern w:val="0"/>
                <w:sz w:val="24"/>
              </w:rPr>
              <w:t>电子加密投标文件的解密和异常情况处理：</w:t>
            </w:r>
          </w:p>
          <w:p>
            <w:pPr>
              <w:spacing w:line="404" w:lineRule="exact"/>
              <w:rPr>
                <w:rFonts w:cs="微软雅黑" w:asciiTheme="minorEastAsia" w:hAnsiTheme="minorEastAsia"/>
                <w:kern w:val="0"/>
                <w:sz w:val="24"/>
              </w:rPr>
            </w:pPr>
            <w:r>
              <w:rPr>
                <w:rFonts w:hint="eastAsia" w:cs="微软雅黑" w:asciiTheme="minorEastAsia" w:hAnsiTheme="minorEastAsia"/>
                <w:kern w:val="0"/>
                <w:sz w:val="24"/>
              </w:rPr>
              <w:t>（1）投标截止时间后，采购组织机构将向各供应商发出“电子加密投标文件”的解密通知，各供应商代表应当在接到解密通知后30分钟内自行完成“电子加密投标文件”的在线解密。</w:t>
            </w:r>
          </w:p>
          <w:p>
            <w:pPr>
              <w:spacing w:line="404" w:lineRule="exact"/>
              <w:rPr>
                <w:rFonts w:cs="微软雅黑" w:asciiTheme="minorEastAsia" w:hAnsiTheme="minorEastAsia"/>
                <w:kern w:val="0"/>
                <w:sz w:val="24"/>
              </w:rPr>
            </w:pPr>
            <w:r>
              <w:rPr>
                <w:rFonts w:hint="eastAsia" w:cs="微软雅黑" w:asciiTheme="minorEastAsia" w:hAnsiTheme="minorEastAsia"/>
                <w:kern w:val="0"/>
                <w:sz w:val="24"/>
              </w:rPr>
              <w:t>（2）通过“政采云平台”成功上传递交的“电子加密投标文件”无法按时解密的，供应商如按规定递交了“备份投标文件”的，以“备份投标文件”为依据（由采购组织机构按“政采云平台”操作规范将“备份投标文件”上传至“政采云平台”，上传成功后，“电子加密投标文件”自动失效），否则视为投标文件撤回。</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kern w:val="0"/>
                <w:sz w:val="24"/>
              </w:rPr>
              <w:t>（3）投标截止时间前，供应商仅递交了“备份投标文件”而未将电子加密投标文件上传至“政府采购云平台”的，投标无效。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14</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中标公告及中标通知书：评标结束后，中标公告发布于</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浙江政府采购网（</w:t>
            </w:r>
            <w:r>
              <w:fldChar w:fldCharType="begin"/>
            </w:r>
            <w:r>
              <w:instrText xml:space="preserve"> HYPERLINK "http://www.zjzfcg.gov.cn" </w:instrText>
            </w:r>
            <w:r>
              <w:fldChar w:fldCharType="separate"/>
            </w:r>
            <w:r>
              <w:rPr>
                <w:rStyle w:val="23"/>
                <w:rFonts w:hint="eastAsia" w:cs="微软雅黑" w:asciiTheme="minorEastAsia" w:hAnsiTheme="minorEastAsia"/>
                <w:sz w:val="24"/>
              </w:rPr>
              <w:t>http://www.zjzfcg.gov.cn</w:t>
            </w:r>
            <w:r>
              <w:rPr>
                <w:rStyle w:val="23"/>
                <w:rFonts w:hint="eastAsia" w:cs="微软雅黑" w:asciiTheme="minorEastAsia" w:hAnsiTheme="minorEastAsia"/>
                <w:sz w:val="24"/>
              </w:rPr>
              <w:fldChar w:fldCharType="end"/>
            </w:r>
            <w:r>
              <w:rPr>
                <w:rFonts w:hint="eastAsia" w:cs="微软雅黑" w:asciiTheme="minorEastAsia" w:hAnsiTheme="minorEastAsia"/>
                <w:sz w:val="24"/>
              </w:rPr>
              <w:t>）</w:t>
            </w:r>
          </w:p>
          <w:p>
            <w:pPr>
              <w:adjustRightInd w:val="0"/>
              <w:snapToGrid w:val="0"/>
              <w:spacing w:line="404" w:lineRule="exact"/>
              <w:rPr>
                <w:rFonts w:cs="微软雅黑" w:asciiTheme="minorEastAsia" w:hAnsiTheme="minorEastAsia"/>
                <w:sz w:val="24"/>
              </w:rPr>
            </w:pPr>
            <w:r>
              <w:rPr>
                <w:rFonts w:hint="eastAsia" w:cs="宋体" w:asciiTheme="minorEastAsia" w:hAnsiTheme="minorEastAsia"/>
                <w:sz w:val="24"/>
              </w:rPr>
              <w:t>长兴县公共资源交易中心网（http://ggzy.zjcx.gov.cn:8081/cxweb/）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15</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16</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17</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付款方式：采购人自行支付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18</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投标文件有效期：</w:t>
            </w:r>
            <w:r>
              <w:rPr>
                <w:rFonts w:hint="eastAsia" w:cs="微软雅黑" w:asciiTheme="minorEastAsia" w:hAnsiTheme="minorEastAsia"/>
                <w:sz w:val="24"/>
                <w:u w:val="single"/>
              </w:rPr>
              <w:t>90</w:t>
            </w:r>
            <w:r>
              <w:rPr>
                <w:rFonts w:hint="eastAsia" w:cs="微软雅黑" w:asciiTheme="minorEastAsia" w:hAnsiTheme="minorEastAsia"/>
                <w:sz w:val="24"/>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r>
              <w:rPr>
                <w:rFonts w:hint="eastAsia" w:cs="微软雅黑" w:asciiTheme="minorEastAsia" w:hAnsiTheme="minorEastAsia"/>
                <w:sz w:val="24"/>
              </w:rPr>
              <w:t>19</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解释：本招标文件的解释权属于招标采购单位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9" w:type="dxa"/>
            <w:vAlign w:val="center"/>
          </w:tcPr>
          <w:p>
            <w:pPr>
              <w:adjustRightInd w:val="0"/>
              <w:snapToGrid w:val="0"/>
              <w:spacing w:line="404" w:lineRule="exact"/>
              <w:jc w:val="center"/>
              <w:rPr>
                <w:rFonts w:cs="微软雅黑" w:asciiTheme="minorEastAsia" w:hAnsiTheme="minorEastAsia"/>
                <w:sz w:val="24"/>
              </w:rPr>
            </w:pPr>
            <w:bookmarkStart w:id="74" w:name="_Toc293916353"/>
            <w:bookmarkStart w:id="75" w:name="_Toc25726"/>
            <w:bookmarkStart w:id="76" w:name="_Toc293917017"/>
            <w:bookmarkStart w:id="77" w:name="_Toc6354"/>
            <w:bookmarkStart w:id="78" w:name="_Toc27357"/>
            <w:bookmarkStart w:id="79" w:name="_Toc188"/>
            <w:bookmarkStart w:id="80" w:name="_Toc16816"/>
            <w:bookmarkStart w:id="81" w:name="_Toc17241"/>
            <w:bookmarkStart w:id="82" w:name="_Toc177870536"/>
            <w:bookmarkStart w:id="83" w:name="_Toc424544812"/>
            <w:bookmarkStart w:id="84" w:name="_Toc293916871"/>
            <w:bookmarkStart w:id="85" w:name="_Toc293916002"/>
            <w:bookmarkStart w:id="86" w:name="_Toc424544533"/>
            <w:r>
              <w:rPr>
                <w:rFonts w:hint="eastAsia" w:cs="微软雅黑" w:asciiTheme="minorEastAsia" w:hAnsiTheme="minorEastAsia"/>
                <w:sz w:val="24"/>
              </w:rPr>
              <w:t>20</w:t>
            </w:r>
          </w:p>
        </w:tc>
        <w:tc>
          <w:tcPr>
            <w:tcW w:w="8644" w:type="dxa"/>
            <w:vAlign w:val="center"/>
          </w:tcPr>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政府采购政策执行：</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号）的所属行业分类为其他未列明行业。</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1）本项目为专门面向中小企业采购，投标供应商非中小企业的，资格审查不通过；符合上述条件的中小微型企业应按照采购文件附件的格式要求在资格证明文件中提供《中小企业声明函》；</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2）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根据财政部发布的《政府采购促进中小企业发展管理办法》（财库﹝2020﹞46 号）规定，对于非专门面向此类企业的项目，对小型和微型企业产品和服务的投标价格给予20%的扣除，用扣除后的价格参与评审。</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联合体各方均为小型、微型企业的，联合体视同为小型、微型企业。</w:t>
            </w:r>
          </w:p>
          <w:p>
            <w:pPr>
              <w:adjustRightInd w:val="0"/>
              <w:snapToGrid w:val="0"/>
              <w:spacing w:line="404" w:lineRule="exact"/>
              <w:rPr>
                <w:rFonts w:cs="微软雅黑" w:asciiTheme="minorEastAsia" w:hAnsiTheme="minorEastAsia"/>
                <w:sz w:val="24"/>
              </w:rPr>
            </w:pPr>
            <w:r>
              <w:rPr>
                <w:rFonts w:hint="eastAsia" w:cs="微软雅黑" w:asciiTheme="minorEastAsia" w:hAnsiTheme="minorEastAsia"/>
                <w:sz w:val="24"/>
              </w:rPr>
              <w:t>投标人按照本办法规定提供声明函内容不实的，属于提供虚假材料谋取中标、成交，依照《中华人民共和国政府采购法》等国家有关规定追究相应责任。采购代理机构在中标结果公告中公开中标的《中小企业声明函》。</w:t>
            </w:r>
          </w:p>
        </w:tc>
      </w:tr>
    </w:tbl>
    <w:p>
      <w:pPr>
        <w:spacing w:line="400" w:lineRule="exact"/>
        <w:outlineLvl w:val="1"/>
        <w:rPr>
          <w:rFonts w:ascii="宋体" w:hAnsi="宋体" w:eastAsia="宋体" w:cs="微软雅黑"/>
          <w:b/>
          <w:bCs/>
          <w:sz w:val="24"/>
        </w:rPr>
      </w:pPr>
      <w:bookmarkStart w:id="87" w:name="_Toc101723562"/>
      <w:r>
        <w:rPr>
          <w:rFonts w:hint="eastAsia" w:ascii="宋体" w:hAnsi="宋体" w:eastAsia="宋体" w:cs="微软雅黑"/>
          <w:b/>
          <w:bCs/>
          <w:sz w:val="24"/>
        </w:rPr>
        <w:t>一、总  则</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400" w:lineRule="exact"/>
        <w:jc w:val="left"/>
        <w:rPr>
          <w:rFonts w:ascii="宋体" w:hAnsi="宋体" w:eastAsia="宋体" w:cs="微软雅黑"/>
          <w:b/>
          <w:sz w:val="24"/>
        </w:rPr>
      </w:pPr>
      <w:bookmarkStart w:id="88" w:name="_Toc293916003"/>
      <w:bookmarkStart w:id="89" w:name="_Toc177824872"/>
      <w:bookmarkStart w:id="90" w:name="_Toc177825120"/>
      <w:bookmarkStart w:id="91" w:name="_Toc177870537"/>
      <w:bookmarkStart w:id="92" w:name="_Toc177824939"/>
      <w:bookmarkStart w:id="93" w:name="_Toc293916354"/>
      <w:r>
        <w:rPr>
          <w:rFonts w:hint="eastAsia" w:ascii="宋体" w:hAnsi="宋体" w:eastAsia="宋体" w:cs="微软雅黑"/>
          <w:b/>
          <w:sz w:val="24"/>
        </w:rPr>
        <w:t>（一）适用范围</w:t>
      </w:r>
      <w:bookmarkEnd w:id="88"/>
      <w:bookmarkEnd w:id="89"/>
      <w:bookmarkEnd w:id="90"/>
      <w:bookmarkEnd w:id="91"/>
      <w:bookmarkEnd w:id="92"/>
      <w:bookmarkEnd w:id="93"/>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本招标文件适用于</w:t>
      </w:r>
      <w:r>
        <w:rPr>
          <w:rFonts w:hint="eastAsia" w:ascii="宋体" w:hAnsi="宋体" w:eastAsia="宋体" w:cs="微软雅黑"/>
          <w:b/>
          <w:bCs/>
          <w:sz w:val="24"/>
        </w:rPr>
        <w:t>长兴县民政局2023-2025年度政府购买居家养老服务采购项目</w:t>
      </w:r>
      <w:r>
        <w:rPr>
          <w:rFonts w:hint="eastAsia" w:ascii="宋体" w:hAnsi="宋体" w:eastAsia="宋体" w:cs="微软雅黑"/>
          <w:sz w:val="24"/>
        </w:rPr>
        <w:t>的招标、评标、定标、验收、合同履约、付款等（法律、法规另有规定的，从其规定）。</w:t>
      </w:r>
    </w:p>
    <w:p>
      <w:pPr>
        <w:adjustRightInd w:val="0"/>
        <w:snapToGrid w:val="0"/>
        <w:spacing w:line="400" w:lineRule="exact"/>
        <w:jc w:val="left"/>
        <w:rPr>
          <w:rFonts w:ascii="宋体" w:hAnsi="宋体" w:eastAsia="宋体" w:cs="微软雅黑"/>
          <w:b/>
          <w:sz w:val="24"/>
        </w:rPr>
      </w:pPr>
      <w:bookmarkStart w:id="94" w:name="_Toc177870538"/>
      <w:bookmarkStart w:id="95" w:name="_Toc293916004"/>
      <w:bookmarkStart w:id="96" w:name="_Toc293916355"/>
      <w:bookmarkStart w:id="97" w:name="_Toc177824940"/>
      <w:bookmarkStart w:id="98" w:name="_Toc177824873"/>
      <w:bookmarkStart w:id="99" w:name="_Toc177825121"/>
      <w:r>
        <w:rPr>
          <w:rFonts w:hint="eastAsia" w:ascii="宋体" w:hAnsi="宋体" w:eastAsia="宋体" w:cs="微软雅黑"/>
          <w:b/>
          <w:sz w:val="24"/>
        </w:rPr>
        <w:t>（二）定义</w:t>
      </w:r>
      <w:bookmarkEnd w:id="94"/>
      <w:bookmarkEnd w:id="95"/>
      <w:bookmarkEnd w:id="96"/>
      <w:bookmarkEnd w:id="97"/>
      <w:bookmarkEnd w:id="98"/>
      <w:bookmarkEnd w:id="99"/>
    </w:p>
    <w:p>
      <w:pPr>
        <w:adjustRightInd w:val="0"/>
        <w:snapToGrid w:val="0"/>
        <w:spacing w:line="400" w:lineRule="exact"/>
        <w:ind w:firstLine="470" w:firstLineChars="196"/>
        <w:jc w:val="left"/>
        <w:rPr>
          <w:rFonts w:ascii="宋体" w:hAnsi="宋体" w:eastAsia="宋体" w:cs="微软雅黑"/>
          <w:b/>
          <w:sz w:val="24"/>
        </w:rPr>
      </w:pPr>
      <w:bookmarkStart w:id="100" w:name="_Toc293916005"/>
      <w:bookmarkStart w:id="101" w:name="_Toc293916356"/>
      <w:r>
        <w:rPr>
          <w:rFonts w:hint="eastAsia" w:ascii="宋体" w:hAnsi="宋体" w:eastAsia="宋体" w:cs="微软雅黑"/>
          <w:sz w:val="24"/>
        </w:rPr>
        <w:t>1、“招标采购单位”系指组织本次采购的采购人（“招标人”）和代理机构。</w:t>
      </w:r>
      <w:bookmarkEnd w:id="100"/>
      <w:bookmarkEnd w:id="101"/>
    </w:p>
    <w:p>
      <w:pPr>
        <w:adjustRightInd w:val="0"/>
        <w:snapToGrid w:val="0"/>
        <w:spacing w:line="400" w:lineRule="exact"/>
        <w:ind w:firstLine="470" w:firstLineChars="196"/>
        <w:jc w:val="left"/>
        <w:rPr>
          <w:rFonts w:ascii="宋体" w:hAnsi="宋体" w:eastAsia="宋体" w:cs="微软雅黑"/>
          <w:b/>
          <w:sz w:val="24"/>
        </w:rPr>
      </w:pPr>
      <w:bookmarkStart w:id="102" w:name="_Toc293916006"/>
      <w:bookmarkStart w:id="103" w:name="_Toc293916357"/>
      <w:r>
        <w:rPr>
          <w:rFonts w:hint="eastAsia" w:ascii="宋体" w:hAnsi="宋体" w:eastAsia="宋体" w:cs="微软雅黑"/>
          <w:sz w:val="24"/>
        </w:rPr>
        <w:t>2、“投标人”系指向招标采购单位提交投标文件的单位。</w:t>
      </w:r>
      <w:bookmarkEnd w:id="102"/>
      <w:bookmarkEnd w:id="103"/>
    </w:p>
    <w:p>
      <w:pPr>
        <w:adjustRightInd w:val="0"/>
        <w:snapToGrid w:val="0"/>
        <w:spacing w:line="400" w:lineRule="exact"/>
        <w:ind w:firstLine="470" w:firstLineChars="196"/>
        <w:jc w:val="left"/>
        <w:rPr>
          <w:rFonts w:ascii="宋体" w:hAnsi="宋体" w:eastAsia="宋体" w:cs="微软雅黑"/>
          <w:b/>
          <w:sz w:val="24"/>
        </w:rPr>
      </w:pPr>
      <w:bookmarkStart w:id="104" w:name="_Toc293916007"/>
      <w:bookmarkStart w:id="105" w:name="_Toc293916358"/>
      <w:r>
        <w:rPr>
          <w:rFonts w:hint="eastAsia" w:ascii="宋体" w:hAnsi="宋体" w:eastAsia="宋体" w:cs="微软雅黑"/>
          <w:sz w:val="24"/>
        </w:rPr>
        <w:t>3、“产品”系指供方按招标文件规定，须向采购人提供的一切设备、保险、税金、备品备件、工具、手册及其它有关技术资料和材料。</w:t>
      </w:r>
      <w:bookmarkEnd w:id="104"/>
      <w:bookmarkEnd w:id="105"/>
    </w:p>
    <w:p>
      <w:pPr>
        <w:adjustRightInd w:val="0"/>
        <w:snapToGrid w:val="0"/>
        <w:spacing w:line="400" w:lineRule="exact"/>
        <w:ind w:firstLine="470" w:firstLineChars="196"/>
        <w:jc w:val="left"/>
        <w:rPr>
          <w:rFonts w:ascii="宋体" w:hAnsi="宋体" w:eastAsia="宋体" w:cs="微软雅黑"/>
          <w:b/>
          <w:sz w:val="24"/>
        </w:rPr>
      </w:pPr>
      <w:bookmarkStart w:id="106" w:name="_Toc293916008"/>
      <w:bookmarkStart w:id="107" w:name="_Toc293916359"/>
      <w:r>
        <w:rPr>
          <w:rFonts w:hint="eastAsia" w:ascii="宋体" w:hAnsi="宋体" w:eastAsia="宋体" w:cs="微软雅黑"/>
          <w:sz w:val="24"/>
        </w:rPr>
        <w:t>4、“服务”系指招标文件规定投标人须承担的安装、调试、技术协助、校准、培训、技术指导以及其他类似的义务。</w:t>
      </w:r>
      <w:bookmarkEnd w:id="106"/>
      <w:bookmarkEnd w:id="107"/>
    </w:p>
    <w:p>
      <w:pPr>
        <w:adjustRightInd w:val="0"/>
        <w:snapToGrid w:val="0"/>
        <w:spacing w:line="400" w:lineRule="exact"/>
        <w:ind w:firstLine="470" w:firstLineChars="196"/>
        <w:jc w:val="left"/>
        <w:rPr>
          <w:rFonts w:ascii="宋体" w:hAnsi="宋体" w:eastAsia="宋体" w:cs="微软雅黑"/>
          <w:b/>
          <w:sz w:val="24"/>
        </w:rPr>
      </w:pPr>
      <w:bookmarkStart w:id="108" w:name="_Toc293916360"/>
      <w:bookmarkStart w:id="109" w:name="_Toc293916009"/>
      <w:r>
        <w:rPr>
          <w:rFonts w:hint="eastAsia" w:ascii="宋体" w:hAnsi="宋体" w:eastAsia="宋体" w:cs="微软雅黑"/>
          <w:sz w:val="24"/>
        </w:rPr>
        <w:t>5、“项目”系指投标人按招标文件规定向采购人提供的产品和服务。</w:t>
      </w:r>
      <w:bookmarkEnd w:id="108"/>
      <w:bookmarkEnd w:id="109"/>
    </w:p>
    <w:p>
      <w:pPr>
        <w:adjustRightInd w:val="0"/>
        <w:snapToGrid w:val="0"/>
        <w:spacing w:line="400" w:lineRule="exact"/>
        <w:ind w:firstLine="470" w:firstLineChars="196"/>
        <w:jc w:val="left"/>
        <w:rPr>
          <w:rFonts w:ascii="宋体" w:hAnsi="宋体" w:eastAsia="宋体" w:cs="微软雅黑"/>
          <w:b/>
          <w:sz w:val="24"/>
        </w:rPr>
      </w:pPr>
      <w:bookmarkStart w:id="110" w:name="_Toc293916010"/>
      <w:bookmarkStart w:id="111" w:name="_Toc293916361"/>
      <w:r>
        <w:rPr>
          <w:rFonts w:hint="eastAsia" w:ascii="宋体" w:hAnsi="宋体" w:eastAsia="宋体" w:cs="微软雅黑"/>
          <w:sz w:val="24"/>
        </w:rPr>
        <w:t>6、“书面形式”包括信函、传真、电子文档等。</w:t>
      </w:r>
      <w:bookmarkEnd w:id="110"/>
      <w:bookmarkEnd w:id="111"/>
    </w:p>
    <w:p>
      <w:pPr>
        <w:adjustRightInd w:val="0"/>
        <w:snapToGrid w:val="0"/>
        <w:spacing w:line="400" w:lineRule="exact"/>
        <w:ind w:firstLine="470" w:firstLineChars="196"/>
        <w:jc w:val="left"/>
        <w:rPr>
          <w:rFonts w:ascii="宋体" w:hAnsi="宋体" w:eastAsia="宋体" w:cs="微软雅黑"/>
          <w:b/>
          <w:sz w:val="24"/>
        </w:rPr>
      </w:pPr>
      <w:bookmarkStart w:id="112" w:name="_Toc293916362"/>
      <w:bookmarkStart w:id="113" w:name="_Toc293916011"/>
      <w:r>
        <w:rPr>
          <w:rFonts w:hint="eastAsia" w:ascii="宋体" w:hAnsi="宋体" w:eastAsia="宋体" w:cs="微软雅黑"/>
          <w:sz w:val="24"/>
        </w:rPr>
        <w:t>7、“▲”系指实质性要求条款。</w:t>
      </w:r>
      <w:bookmarkEnd w:id="112"/>
      <w:bookmarkEnd w:id="113"/>
    </w:p>
    <w:p>
      <w:pPr>
        <w:adjustRightInd w:val="0"/>
        <w:snapToGrid w:val="0"/>
        <w:spacing w:line="400" w:lineRule="exact"/>
        <w:jc w:val="left"/>
        <w:rPr>
          <w:rFonts w:ascii="宋体" w:hAnsi="宋体" w:eastAsia="宋体" w:cs="微软雅黑"/>
          <w:b/>
          <w:sz w:val="24"/>
        </w:rPr>
      </w:pPr>
      <w:bookmarkStart w:id="114" w:name="_Toc177870539"/>
      <w:bookmarkStart w:id="115" w:name="_Toc293916363"/>
      <w:bookmarkStart w:id="116" w:name="_Toc293916012"/>
      <w:r>
        <w:rPr>
          <w:rFonts w:hint="eastAsia" w:ascii="宋体" w:hAnsi="宋体" w:eastAsia="宋体" w:cs="微软雅黑"/>
          <w:b/>
          <w:sz w:val="24"/>
        </w:rPr>
        <w:t>（三）招标方式</w:t>
      </w:r>
      <w:bookmarkEnd w:id="114"/>
      <w:bookmarkEnd w:id="115"/>
      <w:bookmarkEnd w:id="116"/>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1、本次招标采用公开招标方式进行。</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2、本次招标设定上限价即预算价，预算价由采购人确定并在招标文件中明确。</w:t>
      </w:r>
    </w:p>
    <w:p>
      <w:pPr>
        <w:adjustRightInd w:val="0"/>
        <w:snapToGrid w:val="0"/>
        <w:spacing w:line="400" w:lineRule="exact"/>
        <w:jc w:val="left"/>
        <w:rPr>
          <w:rFonts w:ascii="宋体" w:hAnsi="宋体" w:eastAsia="宋体" w:cs="微软雅黑"/>
          <w:b/>
          <w:sz w:val="24"/>
        </w:rPr>
      </w:pPr>
      <w:bookmarkStart w:id="117" w:name="_Toc177870540"/>
      <w:bookmarkStart w:id="118" w:name="_Toc293916364"/>
      <w:bookmarkStart w:id="119" w:name="_Toc177824874"/>
      <w:bookmarkStart w:id="120" w:name="_Toc177825122"/>
      <w:bookmarkStart w:id="121" w:name="_Toc177824941"/>
      <w:bookmarkStart w:id="122" w:name="_Toc293916013"/>
      <w:r>
        <w:rPr>
          <w:rFonts w:hint="eastAsia" w:ascii="宋体" w:hAnsi="宋体" w:eastAsia="宋体" w:cs="微软雅黑"/>
          <w:b/>
          <w:sz w:val="24"/>
        </w:rPr>
        <w:t>（四）投标委托</w:t>
      </w:r>
      <w:bookmarkEnd w:id="117"/>
      <w:bookmarkEnd w:id="118"/>
      <w:bookmarkEnd w:id="119"/>
      <w:bookmarkEnd w:id="120"/>
      <w:bookmarkEnd w:id="121"/>
      <w:bookmarkEnd w:id="122"/>
    </w:p>
    <w:p>
      <w:pPr>
        <w:pStyle w:val="8"/>
        <w:adjustRightInd w:val="0"/>
        <w:snapToGrid w:val="0"/>
        <w:spacing w:line="400" w:lineRule="exact"/>
        <w:ind w:firstLine="480" w:firstLineChars="200"/>
        <w:jc w:val="left"/>
        <w:rPr>
          <w:rFonts w:hAnsi="宋体" w:cs="微软雅黑"/>
          <w:spacing w:val="0"/>
          <w:sz w:val="24"/>
          <w:szCs w:val="24"/>
        </w:rPr>
      </w:pPr>
      <w:r>
        <w:rPr>
          <w:rFonts w:hint="eastAsia" w:hAnsi="宋体" w:cs="微软雅黑"/>
          <w:spacing w:val="0"/>
          <w:sz w:val="24"/>
          <w:szCs w:val="24"/>
        </w:rPr>
        <w:t>如投标人代表不是法定代表人，须有法定代表人出具的授权委托书（格式见附件）。</w:t>
      </w:r>
    </w:p>
    <w:p>
      <w:pPr>
        <w:adjustRightInd w:val="0"/>
        <w:snapToGrid w:val="0"/>
        <w:spacing w:line="400" w:lineRule="exact"/>
        <w:jc w:val="left"/>
        <w:rPr>
          <w:rFonts w:ascii="宋体" w:hAnsi="宋体" w:eastAsia="宋体" w:cs="微软雅黑"/>
          <w:b/>
          <w:sz w:val="24"/>
        </w:rPr>
      </w:pPr>
      <w:bookmarkStart w:id="123" w:name="_Toc177824942"/>
      <w:bookmarkStart w:id="124" w:name="_Toc293916014"/>
      <w:bookmarkStart w:id="125" w:name="_Toc177825123"/>
      <w:bookmarkStart w:id="126" w:name="_Toc177824875"/>
      <w:bookmarkStart w:id="127" w:name="_Toc293916365"/>
      <w:bookmarkStart w:id="128" w:name="_Toc177870541"/>
      <w:r>
        <w:rPr>
          <w:rFonts w:hint="eastAsia" w:ascii="宋体" w:hAnsi="宋体" w:eastAsia="宋体" w:cs="微软雅黑"/>
          <w:b/>
          <w:sz w:val="24"/>
        </w:rPr>
        <w:t>（五）投标费用</w:t>
      </w:r>
      <w:bookmarkEnd w:id="123"/>
      <w:bookmarkEnd w:id="124"/>
      <w:bookmarkEnd w:id="125"/>
      <w:bookmarkEnd w:id="126"/>
      <w:bookmarkEnd w:id="127"/>
      <w:bookmarkEnd w:id="128"/>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不论投标结果如何，投标人均应自行承担所有与投标有关的全部费用。</w:t>
      </w:r>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（六）合格投标人的资格要求</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符合第一章第四条的规定。</w:t>
      </w:r>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（七）转包与分包</w:t>
      </w:r>
    </w:p>
    <w:p>
      <w:pPr>
        <w:adjustRightInd w:val="0"/>
        <w:snapToGrid w:val="0"/>
        <w:spacing w:line="400" w:lineRule="exact"/>
        <w:ind w:firstLine="480" w:firstLineChars="200"/>
        <w:rPr>
          <w:rFonts w:ascii="宋体" w:hAnsi="宋体" w:eastAsia="宋体" w:cs="微软雅黑"/>
          <w:kern w:val="0"/>
          <w:sz w:val="24"/>
        </w:rPr>
      </w:pPr>
      <w:r>
        <w:rPr>
          <w:rFonts w:hint="eastAsia" w:ascii="宋体" w:hAnsi="宋体" w:eastAsia="宋体" w:cs="微软雅黑"/>
          <w:kern w:val="0"/>
          <w:sz w:val="24"/>
        </w:rPr>
        <w:t>本项目不允许转包或分包。</w:t>
      </w:r>
    </w:p>
    <w:p>
      <w:pPr>
        <w:adjustRightInd w:val="0"/>
        <w:snapToGrid w:val="0"/>
        <w:spacing w:line="400" w:lineRule="exact"/>
        <w:rPr>
          <w:rFonts w:ascii="宋体" w:hAnsi="宋体" w:eastAsia="宋体" w:cs="微软雅黑"/>
          <w:b/>
          <w:sz w:val="24"/>
        </w:rPr>
      </w:pPr>
      <w:r>
        <w:rPr>
          <w:rFonts w:hint="eastAsia" w:ascii="宋体" w:hAnsi="宋体" w:eastAsia="宋体" w:cs="微软雅黑"/>
          <w:b/>
          <w:sz w:val="24"/>
        </w:rPr>
        <w:t>（</w:t>
      </w:r>
      <w:r>
        <w:rPr>
          <w:rFonts w:hint="eastAsia" w:ascii="宋体" w:hAnsi="宋体" w:eastAsia="宋体" w:cs="微软雅黑"/>
          <w:b/>
          <w:kern w:val="0"/>
          <w:sz w:val="24"/>
        </w:rPr>
        <w:t>八</w:t>
      </w:r>
      <w:r>
        <w:rPr>
          <w:rFonts w:hint="eastAsia" w:ascii="宋体" w:hAnsi="宋体" w:eastAsia="宋体" w:cs="微软雅黑"/>
          <w:b/>
          <w:sz w:val="24"/>
        </w:rPr>
        <w:t>）</w:t>
      </w:r>
      <w:bookmarkStart w:id="129" w:name="_Toc177870542"/>
      <w:r>
        <w:rPr>
          <w:rFonts w:hint="eastAsia" w:ascii="宋体" w:hAnsi="宋体" w:eastAsia="宋体" w:cs="微软雅黑"/>
          <w:b/>
          <w:sz w:val="24"/>
        </w:rPr>
        <w:t>特别说明：</w:t>
      </w:r>
      <w:bookmarkEnd w:id="129"/>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1、投标人投标所使用的资格、信誉、荣誉、业绩与企业认证必须为本法人所拥有。投标人投标所使用的采购项目实施人员必须为本法人员工或其控股公司正式员工。</w:t>
      </w:r>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2、</w:t>
      </w:r>
      <w:r>
        <w:rPr>
          <w:rFonts w:hint="eastAsia" w:ascii="宋体" w:hAnsi="宋体" w:eastAsia="宋体" w:cs="微软雅黑"/>
          <w:b/>
          <w:sz w:val="24"/>
        </w:rPr>
        <w:t>投标人在投标活动中提供任何虚假材料或从事其他违法活动的，其投标无效，并报监管部门查处；</w:t>
      </w:r>
      <w:r>
        <w:rPr>
          <w:rFonts w:hint="eastAsia" w:ascii="宋体" w:hAnsi="宋体" w:eastAsia="宋体" w:cs="微软雅黑"/>
          <w:sz w:val="24"/>
        </w:rPr>
        <w:t>中标后发现的,中标人须依照《中华人民共和国消费者权益保护法》第49条之规定双倍赔偿采购人，且民事赔偿并不免除违法投标人的行政与刑事责任。</w:t>
      </w:r>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3、投标人应仔细阅读招标文件所有内容，对招标文件的要求作出实质性响应，按照招标文件的要求提交投标文件，并对所提供的全部资料的真实性承担法律责任。</w:t>
      </w:r>
      <w:bookmarkStart w:id="130" w:name="_Toc177870543"/>
    </w:p>
    <w:bookmarkEnd w:id="130"/>
    <w:p>
      <w:pPr>
        <w:spacing w:line="400" w:lineRule="exact"/>
        <w:outlineLvl w:val="1"/>
        <w:rPr>
          <w:rFonts w:ascii="宋体" w:hAnsi="宋体" w:eastAsia="宋体" w:cs="微软雅黑"/>
          <w:b/>
          <w:bCs/>
          <w:sz w:val="24"/>
        </w:rPr>
      </w:pPr>
      <w:bookmarkStart w:id="131" w:name="_Toc16060"/>
      <w:bookmarkStart w:id="132" w:name="_Toc293916366"/>
      <w:bookmarkStart w:id="133" w:name="_Toc424544813"/>
      <w:bookmarkStart w:id="134" w:name="_Toc2452"/>
      <w:bookmarkStart w:id="135" w:name="_Toc14313"/>
      <w:bookmarkStart w:id="136" w:name="_Toc270"/>
      <w:bookmarkStart w:id="137" w:name="_Toc293916872"/>
      <w:bookmarkStart w:id="138" w:name="_Toc293916015"/>
      <w:bookmarkStart w:id="139" w:name="_Toc1418"/>
      <w:bookmarkStart w:id="140" w:name="_Toc293917018"/>
      <w:bookmarkStart w:id="141" w:name="_Toc101723563"/>
      <w:bookmarkStart w:id="142" w:name="_Toc177870544"/>
      <w:bookmarkStart w:id="143" w:name="_Toc424544534"/>
      <w:bookmarkStart w:id="144" w:name="_Toc30909"/>
      <w:r>
        <w:rPr>
          <w:rFonts w:hint="eastAsia" w:ascii="宋体" w:hAnsi="宋体" w:eastAsia="宋体" w:cs="微软雅黑"/>
          <w:b/>
          <w:bCs/>
          <w:sz w:val="24"/>
        </w:rPr>
        <w:t>二、招标文件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（一）招标文件的构成。本招标文件由以下部份组成：</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1、招标公告；</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2、招标需求；</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3、投标人须知；</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4、评标办法及标准；</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5、合同主要条款；</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6、投标文件格式；</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7、本项目招标文件的澄清、答复、修改、补充的内容。</w:t>
      </w:r>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（二）投标人的风险</w:t>
      </w:r>
    </w:p>
    <w:p>
      <w:pPr>
        <w:adjustRightInd w:val="0"/>
        <w:snapToGrid w:val="0"/>
        <w:spacing w:line="400" w:lineRule="exact"/>
        <w:ind w:firstLine="480" w:firstLineChars="200"/>
        <w:jc w:val="left"/>
        <w:rPr>
          <w:rFonts w:ascii="微软雅黑" w:hAnsi="微软雅黑" w:eastAsia="微软雅黑" w:cs="微软雅黑"/>
          <w:szCs w:val="21"/>
        </w:rPr>
      </w:pPr>
      <w:r>
        <w:rPr>
          <w:rFonts w:hint="eastAsia" w:ascii="宋体" w:hAnsi="宋体" w:eastAsia="宋体" w:cs="微软雅黑"/>
          <w:sz w:val="24"/>
        </w:rPr>
        <w:t>投标人没有按照招标文件要求提供全部资料，或者投标人没有对招标文件在各方面作出</w:t>
      </w:r>
      <w:r>
        <w:rPr>
          <w:rFonts w:hint="eastAsia" w:cs="微软雅黑" w:asciiTheme="minorEastAsia" w:hAnsiTheme="minorEastAsia"/>
          <w:sz w:val="24"/>
        </w:rPr>
        <w:t>实质性响应是投标人的风险，并可能导致其投标被拒绝。</w:t>
      </w:r>
    </w:p>
    <w:p>
      <w:pPr>
        <w:pStyle w:val="6"/>
        <w:widowControl w:val="0"/>
        <w:numPr>
          <w:ilvl w:val="0"/>
          <w:numId w:val="0"/>
        </w:numPr>
        <w:adjustRightInd w:val="0"/>
        <w:snapToGrid w:val="0"/>
        <w:spacing w:afterLines="0" w:line="400" w:lineRule="exact"/>
        <w:rPr>
          <w:rFonts w:ascii="宋体" w:hAnsi="宋体" w:cs="微软雅黑"/>
          <w:b/>
          <w:szCs w:val="24"/>
        </w:rPr>
      </w:pPr>
      <w:r>
        <w:rPr>
          <w:rFonts w:hint="eastAsia" w:ascii="宋体" w:hAnsi="宋体" w:cs="微软雅黑"/>
          <w:b/>
          <w:szCs w:val="24"/>
        </w:rPr>
        <w:t xml:space="preserve">（三）招标文件的澄清与修改 </w:t>
      </w:r>
    </w:p>
    <w:p>
      <w:pPr>
        <w:pStyle w:val="10"/>
        <w:numPr>
          <w:ilvl w:val="0"/>
          <w:numId w:val="0"/>
        </w:numPr>
        <w:adjustRightInd w:val="0"/>
        <w:snapToGrid w:val="0"/>
        <w:spacing w:beforeLines="0" w:afterLines="0"/>
        <w:ind w:firstLine="480" w:firstLineChars="200"/>
        <w:rPr>
          <w:rFonts w:hAnsi="宋体" w:cs="微软雅黑"/>
          <w:kern w:val="0"/>
        </w:rPr>
      </w:pPr>
      <w:r>
        <w:rPr>
          <w:rFonts w:hint="eastAsia" w:hAnsi="宋体" w:cs="微软雅黑"/>
          <w:kern w:val="0"/>
        </w:rPr>
        <w:t>1.投标人应认真阅读本招标文件，发现其中有误或有不合理要求的，投标人必须在招标公告规定的时间前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0"/>
        <w:numPr>
          <w:ilvl w:val="0"/>
          <w:numId w:val="0"/>
        </w:numPr>
        <w:adjustRightInd w:val="0"/>
        <w:snapToGrid w:val="0"/>
        <w:spacing w:beforeLines="0" w:afterLines="0"/>
        <w:ind w:firstLine="480" w:firstLineChars="200"/>
        <w:rPr>
          <w:rFonts w:hAnsi="宋体" w:cs="微软雅黑"/>
          <w:kern w:val="0"/>
        </w:rPr>
      </w:pPr>
      <w:r>
        <w:rPr>
          <w:rFonts w:hint="eastAsia" w:hAnsi="宋体" w:cs="微软雅黑"/>
          <w:kern w:val="0"/>
        </w:rPr>
        <w:t>2.采购代理机构必须以书面形式答复投标人要求澄清的问题，并将不包含问题来源的答复书面通知所有购买招标文件的投标人；除书面答复以外的其他澄清方式及澄清内容均无效。</w:t>
      </w:r>
    </w:p>
    <w:p>
      <w:pPr>
        <w:pStyle w:val="10"/>
        <w:numPr>
          <w:ilvl w:val="0"/>
          <w:numId w:val="0"/>
        </w:numPr>
        <w:adjustRightInd w:val="0"/>
        <w:snapToGrid w:val="0"/>
        <w:spacing w:beforeLines="0" w:afterLines="0"/>
        <w:ind w:firstLine="480" w:firstLineChars="200"/>
        <w:rPr>
          <w:rFonts w:hAnsi="宋体" w:cs="微软雅黑"/>
          <w:kern w:val="0"/>
        </w:rPr>
      </w:pPr>
      <w:r>
        <w:rPr>
          <w:rFonts w:hint="eastAsia" w:hAnsi="宋体" w:cs="微软雅黑"/>
          <w:kern w:val="0"/>
        </w:rPr>
        <w:t>3.招标文件澄清、答复、修改、补充的内容为招标文件的组成部分。当招标文件与招标文件的答复、澄清、修改、补充通知就同一内容的表述不一致时，以最后发出的书面文件为准。</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kern w:val="0"/>
        </w:rPr>
        <w:t>4.招标文件的澄清、答复、修改或补充都应该通过本代理机构以法定形式发布，采购人非通过本机构，不得擅自澄清、答复、修改或补充招标文件。</w:t>
      </w:r>
    </w:p>
    <w:p>
      <w:pPr>
        <w:spacing w:line="400" w:lineRule="exact"/>
        <w:outlineLvl w:val="1"/>
        <w:rPr>
          <w:rFonts w:ascii="宋体" w:hAnsi="宋体" w:eastAsia="宋体" w:cs="微软雅黑"/>
          <w:b/>
          <w:bCs/>
          <w:sz w:val="24"/>
        </w:rPr>
      </w:pPr>
      <w:bookmarkStart w:id="145" w:name="_Toc177870545"/>
      <w:bookmarkStart w:id="146" w:name="_Toc5756"/>
      <w:bookmarkStart w:id="147" w:name="_Toc13244"/>
      <w:bookmarkStart w:id="148" w:name="_Toc293916875"/>
      <w:bookmarkStart w:id="149" w:name="_Toc10356"/>
      <w:bookmarkStart w:id="150" w:name="_Toc293916016"/>
      <w:bookmarkStart w:id="151" w:name="_Toc293916367"/>
      <w:bookmarkStart w:id="152" w:name="_Toc293917019"/>
      <w:bookmarkStart w:id="153" w:name="_Toc424544535"/>
      <w:bookmarkStart w:id="154" w:name="_Toc424544814"/>
      <w:bookmarkStart w:id="155" w:name="_Toc101723564"/>
      <w:bookmarkStart w:id="156" w:name="_Toc542"/>
      <w:bookmarkStart w:id="157" w:name="_Toc16104"/>
      <w:bookmarkStart w:id="158" w:name="_Toc10650"/>
      <w:r>
        <w:rPr>
          <w:rFonts w:hint="eastAsia" w:ascii="宋体" w:hAnsi="宋体" w:eastAsia="宋体" w:cs="微软雅黑"/>
          <w:b/>
          <w:bCs/>
          <w:sz w:val="24"/>
        </w:rPr>
        <w:t>三、投标文件</w:t>
      </w:r>
      <w:bookmarkEnd w:id="145"/>
      <w:r>
        <w:rPr>
          <w:rFonts w:hint="eastAsia" w:ascii="宋体" w:hAnsi="宋体" w:eastAsia="宋体" w:cs="微软雅黑"/>
          <w:b/>
          <w:bCs/>
          <w:sz w:val="24"/>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p>
    <w:p>
      <w:pPr>
        <w:adjustRightInd w:val="0"/>
        <w:snapToGrid w:val="0"/>
        <w:spacing w:line="400" w:lineRule="exact"/>
        <w:jc w:val="left"/>
        <w:rPr>
          <w:rFonts w:ascii="宋体" w:hAnsi="宋体" w:eastAsia="宋体" w:cs="微软雅黑"/>
          <w:b/>
          <w:sz w:val="24"/>
        </w:rPr>
      </w:pPr>
      <w:bookmarkStart w:id="159" w:name="_Toc177824876"/>
      <w:bookmarkStart w:id="160" w:name="_Toc293916017"/>
      <w:bookmarkStart w:id="161" w:name="_Toc177870546"/>
      <w:bookmarkStart w:id="162" w:name="_Toc177825124"/>
      <w:bookmarkStart w:id="163" w:name="_Toc177824943"/>
      <w:bookmarkStart w:id="164" w:name="_Toc293916368"/>
      <w:r>
        <w:rPr>
          <w:rFonts w:hint="eastAsia" w:ascii="宋体" w:hAnsi="宋体" w:eastAsia="宋体" w:cs="微软雅黑"/>
          <w:b/>
          <w:sz w:val="24"/>
        </w:rPr>
        <w:t>（</w:t>
      </w:r>
      <w:r>
        <w:rPr>
          <w:rFonts w:hint="eastAsia" w:ascii="宋体" w:hAnsi="宋体" w:eastAsia="宋体" w:cs="微软雅黑"/>
          <w:sz w:val="24"/>
        </w:rPr>
        <w:t>一</w:t>
      </w:r>
      <w:r>
        <w:rPr>
          <w:rFonts w:hint="eastAsia" w:ascii="宋体" w:hAnsi="宋体" w:eastAsia="宋体" w:cs="微软雅黑"/>
          <w:b/>
          <w:sz w:val="24"/>
        </w:rPr>
        <w:t>）投标文件的组成</w:t>
      </w:r>
      <w:bookmarkEnd w:id="159"/>
      <w:bookmarkEnd w:id="160"/>
      <w:bookmarkEnd w:id="161"/>
      <w:bookmarkEnd w:id="162"/>
      <w:bookmarkEnd w:id="163"/>
      <w:bookmarkEnd w:id="164"/>
    </w:p>
    <w:p>
      <w:pPr>
        <w:adjustRightInd w:val="0"/>
        <w:snapToGrid w:val="0"/>
        <w:spacing w:line="400" w:lineRule="exact"/>
        <w:ind w:firstLine="480" w:firstLineChars="200"/>
        <w:jc w:val="left"/>
        <w:rPr>
          <w:rFonts w:ascii="宋体" w:hAnsi="宋体" w:eastAsia="宋体" w:cs="微软雅黑"/>
          <w:b/>
          <w:sz w:val="24"/>
          <w:u w:val="single"/>
        </w:rPr>
      </w:pPr>
      <w:r>
        <w:rPr>
          <w:rFonts w:hint="eastAsia" w:ascii="宋体" w:hAnsi="宋体" w:eastAsia="宋体" w:cs="微软雅黑"/>
          <w:sz w:val="24"/>
        </w:rPr>
        <w:t>投标文件由</w:t>
      </w:r>
      <w:r>
        <w:rPr>
          <w:rFonts w:hint="eastAsia" w:ascii="宋体" w:hAnsi="宋体" w:eastAsia="宋体" w:cs="微软雅黑"/>
          <w:b/>
          <w:sz w:val="24"/>
        </w:rPr>
        <w:t>资格证明文件、商务文件、技术文件和报价文件</w:t>
      </w:r>
      <w:r>
        <w:rPr>
          <w:rFonts w:hint="eastAsia" w:ascii="宋体" w:hAnsi="宋体" w:eastAsia="宋体" w:cs="微软雅黑"/>
          <w:sz w:val="24"/>
        </w:rPr>
        <w:t>四部份组成。《</w:t>
      </w:r>
      <w:r>
        <w:rPr>
          <w:rFonts w:hint="eastAsia" w:ascii="宋体" w:hAnsi="宋体" w:eastAsia="宋体" w:cs="微软雅黑"/>
          <w:b/>
          <w:sz w:val="24"/>
        </w:rPr>
        <w:t>资格证明文件</w:t>
      </w:r>
      <w:r>
        <w:rPr>
          <w:rFonts w:hint="eastAsia" w:ascii="宋体" w:hAnsi="宋体" w:eastAsia="宋体" w:cs="微软雅黑"/>
          <w:sz w:val="24"/>
        </w:rPr>
        <w:t>》</w:t>
      </w:r>
      <w:r>
        <w:rPr>
          <w:rFonts w:hint="eastAsia" w:ascii="宋体" w:hAnsi="宋体" w:eastAsia="宋体" w:cs="微软雅黑"/>
          <w:b/>
          <w:sz w:val="24"/>
          <w:u w:val="single"/>
        </w:rPr>
        <w:t>装订成一册，《商务文件》和《技术文件》两部分可装订成一册，《报价文件》装订成一册。</w:t>
      </w:r>
    </w:p>
    <w:p>
      <w:pPr>
        <w:adjustRightInd w:val="0"/>
        <w:snapToGrid w:val="0"/>
        <w:spacing w:line="400" w:lineRule="exact"/>
        <w:jc w:val="left"/>
        <w:rPr>
          <w:rFonts w:ascii="宋体" w:hAnsi="宋体" w:eastAsia="宋体" w:cs="微软雅黑"/>
          <w:b/>
          <w:color w:val="FF0000"/>
          <w:sz w:val="24"/>
        </w:rPr>
      </w:pPr>
      <w:r>
        <w:rPr>
          <w:rFonts w:hint="eastAsia" w:ascii="宋体" w:hAnsi="宋体" w:eastAsia="宋体" w:cs="微软雅黑"/>
          <w:b/>
          <w:color w:val="FF0000"/>
          <w:sz w:val="24"/>
        </w:rPr>
        <w:t>1、资格证明文件包括：</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投标资格声明书（格式见附件）；</w:t>
      </w:r>
    </w:p>
    <w:p>
      <w:pPr>
        <w:numPr>
          <w:ilvl w:val="0"/>
          <w:numId w:val="5"/>
        </w:numPr>
        <w:adjustRightInd w:val="0"/>
        <w:snapToGrid w:val="0"/>
        <w:spacing w:line="400" w:lineRule="exact"/>
        <w:jc w:val="left"/>
        <w:rPr>
          <w:rFonts w:ascii="宋体" w:hAnsi="宋体" w:eastAsia="宋体"/>
          <w:color w:val="FF0000"/>
          <w:sz w:val="24"/>
          <w:szCs w:val="32"/>
        </w:rPr>
      </w:pPr>
      <w:r>
        <w:rPr>
          <w:rFonts w:hint="eastAsia" w:ascii="宋体" w:hAnsi="宋体" w:eastAsia="宋体" w:cs="微软雅黑"/>
          <w:color w:val="FF0000"/>
          <w:sz w:val="24"/>
        </w:rPr>
        <w:t>法人营业执照副本、组织机构代码证副本及税务登记证副本或“三证合一”的营业执照或“五证合一”的营业执照副本复印件；</w:t>
      </w:r>
    </w:p>
    <w:p>
      <w:pPr>
        <w:numPr>
          <w:ilvl w:val="0"/>
          <w:numId w:val="5"/>
        </w:numPr>
        <w:adjustRightInd w:val="0"/>
        <w:snapToGrid w:val="0"/>
        <w:spacing w:line="400" w:lineRule="exact"/>
        <w:jc w:val="left"/>
        <w:rPr>
          <w:rFonts w:ascii="宋体" w:hAnsi="宋体" w:eastAsia="宋体"/>
          <w:color w:val="FF0000"/>
          <w:sz w:val="24"/>
          <w:szCs w:val="32"/>
        </w:rPr>
      </w:pPr>
      <w:r>
        <w:rPr>
          <w:rFonts w:hint="eastAsia" w:ascii="宋体" w:hAnsi="宋体" w:eastAsia="宋体"/>
          <w:color w:val="FF0000"/>
          <w:sz w:val="24"/>
        </w:rPr>
        <w:t>资质等级</w:t>
      </w:r>
      <w:r>
        <w:rPr>
          <w:rFonts w:hint="eastAsia" w:ascii="宋体" w:hAnsi="宋体" w:eastAsia="宋体"/>
          <w:color w:val="FF0000"/>
          <w:sz w:val="24"/>
          <w:szCs w:val="32"/>
        </w:rPr>
        <w:t>证书复印件</w:t>
      </w:r>
      <w:r>
        <w:rPr>
          <w:rFonts w:hint="eastAsia" w:ascii="宋体" w:hAnsi="宋体" w:eastAsia="宋体" w:cs="微软雅黑"/>
          <w:color w:val="FF0000"/>
          <w:sz w:val="24"/>
        </w:rPr>
        <w:t>；</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法定代表人身份证明书和授权委托书（格式见附件）；</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授权代表社保缴费凭证或花名册复印件；</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未列入失信被执行人、重大税收违法案件当事人名单、政府采购严重违法失信行为记录名单的（以“信用中国”网站www.creditchina.gov.cn、“中国政府采购网”www.ccgp.gov.cn查询结果为准）。</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中小企业声明函；</w:t>
      </w:r>
    </w:p>
    <w:p>
      <w:pPr>
        <w:numPr>
          <w:ilvl w:val="0"/>
          <w:numId w:val="5"/>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投标人资格条件符合情况自查表；</w:t>
      </w:r>
    </w:p>
    <w:p>
      <w:pPr>
        <w:tabs>
          <w:tab w:val="left" w:pos="533"/>
        </w:tabs>
        <w:adjustRightInd w:val="0"/>
        <w:snapToGrid w:val="0"/>
        <w:spacing w:line="360" w:lineRule="exact"/>
        <w:jc w:val="left"/>
        <w:rPr>
          <w:rFonts w:ascii="宋体" w:hAnsi="宋体" w:eastAsia="宋体" w:cs="微软雅黑"/>
          <w:color w:val="FF0000"/>
          <w:sz w:val="24"/>
        </w:rPr>
      </w:pPr>
      <w:r>
        <w:rPr>
          <w:rFonts w:hint="eastAsia" w:ascii="宋体" w:hAnsi="宋体" w:eastAsia="宋体"/>
          <w:b/>
          <w:color w:val="FF0000"/>
          <w:sz w:val="24"/>
        </w:rPr>
        <w:t>2、商务文件包括：</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投标函（格式见附件）；</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投标单位情况表（格式见附件）；</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法定代表人身份证明书、法定代表人授权委托书（格式见附件）；</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同类项目实施情况一览表（格式见附件）；</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商务响应表（格式见附件）；</w:t>
      </w:r>
    </w:p>
    <w:p>
      <w:pPr>
        <w:numPr>
          <w:ilvl w:val="0"/>
          <w:numId w:val="6"/>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服务时间承诺</w:t>
      </w:r>
    </w:p>
    <w:p>
      <w:pPr>
        <w:numPr>
          <w:ilvl w:val="0"/>
          <w:numId w:val="6"/>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业绩情况</w:t>
      </w:r>
    </w:p>
    <w:p>
      <w:pPr>
        <w:numPr>
          <w:ilvl w:val="0"/>
          <w:numId w:val="6"/>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公益项目</w:t>
      </w:r>
    </w:p>
    <w:p>
      <w:pPr>
        <w:numPr>
          <w:ilvl w:val="0"/>
          <w:numId w:val="6"/>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体系认证</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宋体"/>
          <w:color w:val="FF0000"/>
          <w:sz w:val="24"/>
        </w:rPr>
        <w:t>养老服务项目经验</w:t>
      </w:r>
    </w:p>
    <w:p>
      <w:pPr>
        <w:numPr>
          <w:ilvl w:val="0"/>
          <w:numId w:val="6"/>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 xml:space="preserve">投标人认为可以证明其能力或业绩的其他材料。 </w:t>
      </w:r>
    </w:p>
    <w:p>
      <w:pPr>
        <w:adjustRightInd w:val="0"/>
        <w:snapToGrid w:val="0"/>
        <w:spacing w:line="360" w:lineRule="exact"/>
        <w:jc w:val="left"/>
        <w:rPr>
          <w:rFonts w:ascii="宋体" w:hAnsi="宋体" w:eastAsia="宋体"/>
          <w:b/>
          <w:color w:val="FF0000"/>
          <w:sz w:val="24"/>
        </w:rPr>
      </w:pPr>
      <w:r>
        <w:rPr>
          <w:rFonts w:hint="eastAsia" w:ascii="宋体" w:hAnsi="宋体" w:eastAsia="宋体"/>
          <w:b/>
          <w:color w:val="FF0000"/>
          <w:sz w:val="24"/>
        </w:rPr>
        <w:t>3、技术文件包括：</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招标需求响应情况</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项目实施方案</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管理服务方案</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服务质量管控</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管理制度</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人员配置要求</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服务响应时间</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合理化建议</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优惠、服务承诺</w:t>
      </w:r>
    </w:p>
    <w:p>
      <w:pPr>
        <w:pStyle w:val="6"/>
        <w:spacing w:after="156"/>
        <w:rPr>
          <w:rFonts w:cs="微软雅黑" w:asciiTheme="minorEastAsia" w:hAnsiTheme="minorEastAsia" w:eastAsiaTheme="minorEastAsia"/>
          <w:bCs/>
          <w:color w:val="FF0000"/>
        </w:rPr>
      </w:pPr>
      <w:r>
        <w:rPr>
          <w:rFonts w:hint="eastAsia" w:asciiTheme="minorEastAsia" w:hAnsiTheme="minorEastAsia" w:eastAsiaTheme="minorEastAsia"/>
          <w:color w:val="FF0000"/>
        </w:rPr>
        <w:t>应急预案</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技术偏离表（见格式）；</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评分规则中涉及的所需提交的材料（参考对应评分项）；</w:t>
      </w:r>
    </w:p>
    <w:p>
      <w:pPr>
        <w:pStyle w:val="6"/>
        <w:spacing w:after="156"/>
        <w:rPr>
          <w:rFonts w:asciiTheme="minorEastAsia" w:hAnsiTheme="minorEastAsia" w:eastAsiaTheme="minorEastAsia"/>
          <w:color w:val="FF0000"/>
        </w:rPr>
      </w:pPr>
      <w:r>
        <w:rPr>
          <w:rFonts w:hint="eastAsia" w:asciiTheme="minorEastAsia" w:hAnsiTheme="minorEastAsia" w:eastAsiaTheme="minorEastAsia"/>
          <w:color w:val="FF0000"/>
        </w:rPr>
        <w:t>供应商需要说明的其他文件和说明；</w:t>
      </w:r>
    </w:p>
    <w:p>
      <w:pPr>
        <w:tabs>
          <w:tab w:val="left" w:pos="533"/>
        </w:tabs>
        <w:adjustRightInd w:val="0"/>
        <w:snapToGrid w:val="0"/>
        <w:spacing w:line="360" w:lineRule="exact"/>
        <w:jc w:val="left"/>
        <w:rPr>
          <w:rFonts w:ascii="宋体" w:hAnsi="宋体" w:eastAsia="宋体"/>
          <w:color w:val="FF0000"/>
          <w:sz w:val="24"/>
        </w:rPr>
      </w:pPr>
      <w:r>
        <w:rPr>
          <w:rFonts w:hint="eastAsia" w:ascii="宋体" w:hAnsi="宋体" w:eastAsia="宋体"/>
          <w:b/>
          <w:color w:val="FF0000"/>
          <w:sz w:val="24"/>
        </w:rPr>
        <w:t>4、报价文件包括：</w:t>
      </w:r>
    </w:p>
    <w:p>
      <w:pPr>
        <w:numPr>
          <w:ilvl w:val="0"/>
          <w:numId w:val="7"/>
        </w:numPr>
        <w:adjustRightInd w:val="0"/>
        <w:snapToGrid w:val="0"/>
        <w:spacing w:line="400" w:lineRule="exact"/>
        <w:jc w:val="left"/>
        <w:rPr>
          <w:rFonts w:ascii="宋体" w:hAnsi="宋体" w:eastAsia="宋体" w:cs="微软雅黑"/>
          <w:bCs/>
          <w:color w:val="FF0000"/>
          <w:sz w:val="24"/>
        </w:rPr>
      </w:pPr>
      <w:r>
        <w:rPr>
          <w:rFonts w:hint="eastAsia" w:ascii="宋体" w:hAnsi="宋体" w:eastAsia="宋体" w:cs="微软雅黑"/>
          <w:bCs/>
          <w:color w:val="FF0000"/>
          <w:sz w:val="24"/>
        </w:rPr>
        <w:t>开标一览表（格式见附件）；</w:t>
      </w:r>
    </w:p>
    <w:p>
      <w:pPr>
        <w:numPr>
          <w:ilvl w:val="0"/>
          <w:numId w:val="7"/>
        </w:numPr>
        <w:adjustRightInd w:val="0"/>
        <w:snapToGrid w:val="0"/>
        <w:spacing w:line="400" w:lineRule="exact"/>
        <w:jc w:val="left"/>
        <w:rPr>
          <w:rFonts w:ascii="宋体" w:hAnsi="宋体" w:eastAsia="宋体" w:cs="微软雅黑"/>
          <w:bCs/>
          <w:sz w:val="24"/>
        </w:rPr>
      </w:pPr>
      <w:r>
        <w:rPr>
          <w:rFonts w:hint="eastAsia" w:ascii="宋体" w:hAnsi="宋体" w:eastAsia="宋体" w:cs="微软雅黑"/>
          <w:bCs/>
          <w:color w:val="FF0000"/>
          <w:sz w:val="24"/>
        </w:rPr>
        <w:t>投标人针对报价的说明或证明材料。</w:t>
      </w:r>
    </w:p>
    <w:p>
      <w:pPr>
        <w:pStyle w:val="31"/>
        <w:numPr>
          <w:ilvl w:val="0"/>
          <w:numId w:val="0"/>
        </w:numPr>
        <w:spacing w:before="156" w:after="156" w:line="400" w:lineRule="exact"/>
        <w:ind w:firstLine="482" w:firstLineChars="200"/>
        <w:rPr>
          <w:rFonts w:ascii="宋体" w:hAnsi="宋体" w:cs="微软雅黑"/>
        </w:rPr>
      </w:pPr>
      <w:r>
        <w:rPr>
          <w:rFonts w:hint="eastAsia" w:ascii="宋体" w:hAnsi="宋体" w:cs="微软雅黑"/>
          <w:b/>
          <w:u w:val="single"/>
        </w:rPr>
        <w:t>▲注：法定代表人授权委托书、投标声明书、投标函必须由法定代表人</w:t>
      </w:r>
      <w:bookmarkStart w:id="165" w:name="_Toc177824877"/>
      <w:bookmarkStart w:id="166" w:name="_Toc177824944"/>
      <w:bookmarkStart w:id="167" w:name="_Toc177870547"/>
      <w:bookmarkStart w:id="168" w:name="_Toc177825125"/>
      <w:r>
        <w:rPr>
          <w:rFonts w:hint="eastAsia" w:ascii="宋体" w:hAnsi="宋体" w:cs="微软雅黑"/>
          <w:b/>
          <w:u w:val="single"/>
        </w:rPr>
        <w:t>签署并加盖单位公章，签章不齐的视同未提供。投标文件组成内容中的复印件均须CA签章。</w:t>
      </w:r>
      <w:r>
        <w:rPr>
          <w:rFonts w:hint="eastAsia" w:ascii="宋体" w:hAnsi="宋体" w:cs="微软雅黑"/>
          <w:b/>
        </w:rPr>
        <w:t>以上涉及所有资料复印件真实性由供应商自负，如发现弄虚作假，将取消投标资格，已中标的取消中标资格，并按有关规定处罚。</w:t>
      </w:r>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（二）投标文件的语言及</w:t>
      </w:r>
      <w:bookmarkEnd w:id="165"/>
      <w:bookmarkEnd w:id="166"/>
      <w:bookmarkEnd w:id="167"/>
      <w:bookmarkEnd w:id="168"/>
      <w:r>
        <w:rPr>
          <w:rFonts w:hint="eastAsia" w:ascii="宋体" w:hAnsi="宋体" w:eastAsia="宋体" w:cs="微软雅黑"/>
          <w:b/>
          <w:sz w:val="24"/>
        </w:rPr>
        <w:t>及度量衡单位</w:t>
      </w:r>
    </w:p>
    <w:p>
      <w:pPr>
        <w:adjustRightInd w:val="0"/>
        <w:snapToGrid w:val="0"/>
        <w:spacing w:line="400" w:lineRule="exact"/>
        <w:ind w:firstLine="480" w:firstLineChars="200"/>
        <w:jc w:val="left"/>
        <w:rPr>
          <w:rFonts w:ascii="宋体" w:hAnsi="宋体" w:eastAsia="宋体" w:cs="微软雅黑"/>
          <w:b/>
          <w:sz w:val="24"/>
        </w:rPr>
      </w:pPr>
      <w:r>
        <w:rPr>
          <w:rFonts w:hint="eastAsia" w:ascii="宋体" w:hAnsi="宋体" w:eastAsia="宋体" w:cs="微软雅黑"/>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宋体" w:hAnsi="宋体" w:eastAsia="宋体" w:cs="微软雅黑"/>
          <w:b/>
          <w:sz w:val="24"/>
        </w:rPr>
      </w:pPr>
      <w:r>
        <w:rPr>
          <w:rFonts w:hint="eastAsia" w:ascii="宋体" w:hAnsi="宋体" w:eastAsia="宋体" w:cs="微软雅黑"/>
          <w:sz w:val="24"/>
        </w:rPr>
        <w:t>▲2投标文件所使用的度量衡单位，均采用我国法定计量单位。</w:t>
      </w:r>
      <w:bookmarkStart w:id="169" w:name="_Toc177870548"/>
      <w:bookmarkStart w:id="170" w:name="_Toc177824878"/>
      <w:bookmarkStart w:id="171" w:name="_Toc177825126"/>
      <w:bookmarkStart w:id="172" w:name="_Toc177824945"/>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（三）投标报价</w:t>
      </w:r>
      <w:bookmarkEnd w:id="169"/>
      <w:bookmarkEnd w:id="170"/>
      <w:bookmarkEnd w:id="171"/>
      <w:bookmarkEnd w:id="172"/>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1、投标报价应按招标文件中相关附表格式填写。</w:t>
      </w:r>
    </w:p>
    <w:p>
      <w:pPr>
        <w:adjustRightInd w:val="0"/>
        <w:snapToGrid w:val="0"/>
        <w:spacing w:line="400" w:lineRule="exact"/>
        <w:ind w:firstLine="240" w:firstLineChars="100"/>
        <w:jc w:val="left"/>
        <w:rPr>
          <w:rFonts w:ascii="宋体" w:hAnsi="宋体" w:eastAsia="宋体" w:cs="微软雅黑"/>
          <w:sz w:val="24"/>
        </w:rPr>
      </w:pPr>
      <w:r>
        <w:rPr>
          <w:rFonts w:hint="eastAsia" w:ascii="宋体" w:hAnsi="宋体" w:eastAsia="宋体" w:cs="微软雅黑"/>
          <w:sz w:val="24"/>
        </w:rPr>
        <w:t>▲2、投标报价是履行合同的最终价格，即完成本项目服务内容和要求所产生的所有费用。</w:t>
      </w:r>
    </w:p>
    <w:p>
      <w:pPr>
        <w:adjustRightInd w:val="0"/>
        <w:snapToGrid w:val="0"/>
        <w:spacing w:line="400" w:lineRule="exact"/>
        <w:ind w:firstLine="240" w:firstLineChars="100"/>
        <w:jc w:val="left"/>
        <w:rPr>
          <w:rFonts w:ascii="宋体" w:hAnsi="宋体" w:eastAsia="宋体" w:cs="微软雅黑"/>
          <w:sz w:val="24"/>
        </w:rPr>
      </w:pPr>
      <w:r>
        <w:rPr>
          <w:rFonts w:hint="eastAsia" w:ascii="宋体" w:hAnsi="宋体" w:eastAsia="宋体" w:cs="微软雅黑"/>
          <w:sz w:val="24"/>
        </w:rPr>
        <w:t>▲3、投标文件只允许有一个报价，有选择的报价将不予接受。</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4、投标人应充分考虑因各种原因可能发生的费用。对没有填报的费用，采购人认为所有费用已包含在报价中，除合同条款另有规定外，不得进行调整。</w:t>
      </w:r>
    </w:p>
    <w:p>
      <w:pPr>
        <w:pStyle w:val="6"/>
        <w:widowControl w:val="0"/>
        <w:numPr>
          <w:ilvl w:val="0"/>
          <w:numId w:val="0"/>
        </w:numPr>
        <w:adjustRightInd w:val="0"/>
        <w:snapToGrid w:val="0"/>
        <w:spacing w:afterLines="0" w:line="400" w:lineRule="exact"/>
        <w:rPr>
          <w:rFonts w:ascii="宋体" w:hAnsi="宋体" w:cs="微软雅黑"/>
          <w:b/>
          <w:szCs w:val="24"/>
        </w:rPr>
      </w:pPr>
      <w:r>
        <w:rPr>
          <w:rFonts w:hint="eastAsia" w:ascii="宋体" w:hAnsi="宋体" w:cs="微软雅黑"/>
          <w:b/>
          <w:szCs w:val="24"/>
        </w:rPr>
        <w:t>（四）投标文件的有效期</w:t>
      </w:r>
    </w:p>
    <w:p>
      <w:pPr>
        <w:pStyle w:val="6"/>
        <w:widowControl w:val="0"/>
        <w:numPr>
          <w:ilvl w:val="0"/>
          <w:numId w:val="0"/>
        </w:numPr>
        <w:adjustRightInd w:val="0"/>
        <w:snapToGrid w:val="0"/>
        <w:spacing w:afterLines="0" w:line="400" w:lineRule="exact"/>
        <w:ind w:firstLine="480" w:firstLineChars="200"/>
        <w:rPr>
          <w:rFonts w:ascii="宋体" w:hAnsi="宋体" w:cs="微软雅黑"/>
          <w:szCs w:val="24"/>
        </w:rPr>
      </w:pPr>
      <w:r>
        <w:rPr>
          <w:rFonts w:hint="eastAsia" w:ascii="宋体" w:hAnsi="宋体" w:cs="微软雅黑"/>
          <w:szCs w:val="24"/>
        </w:rPr>
        <w:t>▲1、自投标截止日起</w:t>
      </w:r>
      <w:r>
        <w:rPr>
          <w:rFonts w:hint="eastAsia" w:ascii="宋体" w:hAnsi="宋体" w:cs="微软雅黑"/>
          <w:szCs w:val="24"/>
          <w:u w:val="single"/>
        </w:rPr>
        <w:t>90</w:t>
      </w:r>
      <w:r>
        <w:rPr>
          <w:rFonts w:hint="eastAsia" w:ascii="宋体" w:hAnsi="宋体" w:cs="微软雅黑"/>
          <w:szCs w:val="24"/>
        </w:rPr>
        <w:t>天投标书应保持有效。有效期短于这个规定期限的投标将被拒绝。</w:t>
      </w:r>
    </w:p>
    <w:p>
      <w:pPr>
        <w:pStyle w:val="6"/>
        <w:widowControl w:val="0"/>
        <w:numPr>
          <w:ilvl w:val="0"/>
          <w:numId w:val="0"/>
        </w:numPr>
        <w:adjustRightInd w:val="0"/>
        <w:snapToGrid w:val="0"/>
        <w:spacing w:afterLines="0" w:line="400" w:lineRule="exact"/>
        <w:rPr>
          <w:rFonts w:ascii="宋体" w:hAnsi="宋体" w:cs="微软雅黑"/>
          <w:szCs w:val="24"/>
        </w:rPr>
      </w:pPr>
      <w:r>
        <w:rPr>
          <w:rFonts w:hint="eastAsia" w:ascii="宋体" w:hAnsi="宋体" w:cs="微软雅黑"/>
          <w:szCs w:val="24"/>
        </w:rPr>
        <w:t xml:space="preserve">      2、在特殊情况下，采购人可与投标人协商延长投标书的有效期，这种要求和答复均以书面形式进行。</w:t>
      </w:r>
      <w:bookmarkStart w:id="173" w:name="_Toc177824879"/>
      <w:bookmarkStart w:id="174" w:name="_Toc177824946"/>
      <w:bookmarkStart w:id="175" w:name="_Toc177870549"/>
      <w:bookmarkStart w:id="176" w:name="_Toc177825127"/>
    </w:p>
    <w:p>
      <w:pPr>
        <w:pStyle w:val="6"/>
        <w:widowControl w:val="0"/>
        <w:numPr>
          <w:ilvl w:val="0"/>
          <w:numId w:val="0"/>
        </w:numPr>
        <w:adjustRightInd w:val="0"/>
        <w:snapToGrid w:val="0"/>
        <w:spacing w:afterLines="0" w:line="400" w:lineRule="exact"/>
        <w:rPr>
          <w:rFonts w:ascii="宋体" w:hAnsi="宋体" w:cs="微软雅黑"/>
          <w:b/>
          <w:szCs w:val="24"/>
        </w:rPr>
      </w:pPr>
      <w:r>
        <w:rPr>
          <w:rFonts w:hint="eastAsia" w:ascii="宋体" w:hAnsi="宋体" w:cs="微软雅黑"/>
          <w:szCs w:val="24"/>
        </w:rPr>
        <w:t xml:space="preserve">      3、投标人可拒绝接受延期要求。同意延长有效期的投标人不能修改投标文件。</w:t>
      </w:r>
      <w:bookmarkEnd w:id="173"/>
      <w:bookmarkEnd w:id="174"/>
      <w:bookmarkEnd w:id="175"/>
      <w:bookmarkEnd w:id="176"/>
      <w:r>
        <w:rPr>
          <w:rFonts w:hint="eastAsia" w:ascii="宋体" w:hAnsi="宋体" w:cs="微软雅黑"/>
          <w:b/>
          <w:szCs w:val="24"/>
        </w:rPr>
        <w:t xml:space="preserve"> </w:t>
      </w:r>
    </w:p>
    <w:p>
      <w:pPr>
        <w:pStyle w:val="6"/>
        <w:widowControl w:val="0"/>
        <w:numPr>
          <w:ilvl w:val="0"/>
          <w:numId w:val="0"/>
        </w:numPr>
        <w:adjustRightInd w:val="0"/>
        <w:snapToGrid w:val="0"/>
        <w:spacing w:afterLines="0" w:line="400" w:lineRule="exact"/>
        <w:rPr>
          <w:rFonts w:ascii="宋体" w:hAnsi="宋体" w:cs="微软雅黑"/>
          <w:szCs w:val="24"/>
        </w:rPr>
      </w:pPr>
      <w:r>
        <w:rPr>
          <w:rFonts w:hint="eastAsia" w:ascii="宋体" w:hAnsi="宋体" w:cs="微软雅黑"/>
          <w:szCs w:val="24"/>
        </w:rPr>
        <w:t xml:space="preserve">      4、中标人的投标文件自开标之日起至合同履行完毕止均应保持有效。</w:t>
      </w:r>
    </w:p>
    <w:p>
      <w:pPr>
        <w:adjustRightInd w:val="0"/>
        <w:snapToGrid w:val="0"/>
        <w:spacing w:line="400" w:lineRule="exact"/>
        <w:jc w:val="left"/>
        <w:rPr>
          <w:rFonts w:ascii="宋体" w:hAnsi="宋体" w:eastAsia="宋体" w:cs="微软雅黑"/>
          <w:b/>
          <w:sz w:val="24"/>
        </w:rPr>
      </w:pPr>
      <w:bookmarkStart w:id="177" w:name="_Toc177825129"/>
      <w:bookmarkStart w:id="178" w:name="_Toc293916370"/>
      <w:bookmarkStart w:id="179" w:name="_Toc177870551"/>
      <w:bookmarkStart w:id="180" w:name="_Toc177824948"/>
      <w:bookmarkStart w:id="181" w:name="_Toc293916019"/>
      <w:bookmarkStart w:id="182" w:name="_Toc177824881"/>
      <w:r>
        <w:rPr>
          <w:rFonts w:hint="eastAsia" w:ascii="宋体" w:hAnsi="宋体" w:eastAsia="宋体" w:cs="微软雅黑"/>
          <w:b/>
          <w:sz w:val="24"/>
        </w:rPr>
        <w:t>（五）投标文件的签署和份数</w:t>
      </w:r>
      <w:bookmarkEnd w:id="177"/>
      <w:bookmarkEnd w:id="178"/>
      <w:bookmarkEnd w:id="179"/>
      <w:bookmarkEnd w:id="180"/>
      <w:bookmarkEnd w:id="181"/>
      <w:bookmarkEnd w:id="182"/>
    </w:p>
    <w:p>
      <w:pPr>
        <w:spacing w:line="400" w:lineRule="exact"/>
        <w:rPr>
          <w:rFonts w:ascii="宋体" w:hAnsi="宋体" w:eastAsia="宋体" w:cs="微软雅黑"/>
          <w:bCs/>
          <w:sz w:val="24"/>
        </w:rPr>
      </w:pPr>
      <w:r>
        <w:rPr>
          <w:rFonts w:hint="eastAsia" w:ascii="宋体" w:hAnsi="宋体" w:eastAsia="宋体" w:cs="微软雅黑"/>
          <w:bCs/>
          <w:sz w:val="24"/>
        </w:rPr>
        <w:t xml:space="preserve">    1、投标文件以电子文件形式制作，投标文件的制作顺序应按投标人须知第三条所叙顺序制作。</w:t>
      </w:r>
      <w:bookmarkStart w:id="183" w:name="_Toc282640707"/>
    </w:p>
    <w:p>
      <w:pPr>
        <w:spacing w:line="400" w:lineRule="exact"/>
        <w:rPr>
          <w:rFonts w:ascii="宋体" w:hAnsi="宋体" w:eastAsia="宋体" w:cs="微软雅黑"/>
          <w:bCs/>
          <w:sz w:val="24"/>
        </w:rPr>
      </w:pPr>
      <w:bookmarkStart w:id="184" w:name="_Toc414960352"/>
      <w:r>
        <w:rPr>
          <w:rFonts w:hint="eastAsia" w:ascii="宋体" w:hAnsi="宋体" w:eastAsia="宋体" w:cs="微软雅黑"/>
          <w:bCs/>
          <w:sz w:val="24"/>
        </w:rPr>
        <w:t xml:space="preserve">    2、投标文件分</w:t>
      </w:r>
      <w:r>
        <w:rPr>
          <w:rFonts w:hint="eastAsia" w:ascii="宋体" w:hAnsi="宋体" w:eastAsia="宋体" w:cs="微软雅黑"/>
          <w:b/>
          <w:sz w:val="24"/>
        </w:rPr>
        <w:t>资格证明文件、商务文件、技术文件、报价文件</w:t>
      </w:r>
      <w:r>
        <w:rPr>
          <w:rFonts w:hint="eastAsia" w:ascii="宋体" w:hAnsi="宋体" w:eastAsia="宋体" w:cs="微软雅黑"/>
          <w:bCs/>
          <w:sz w:val="24"/>
        </w:rPr>
        <w:t>四部分，《资格证明文件》制作成一册，《商务文件》和《技术文件》两部分可制作成一册，《报价文件》制作成一册。</w:t>
      </w:r>
      <w:bookmarkEnd w:id="183"/>
      <w:bookmarkEnd w:id="184"/>
      <w:bookmarkStart w:id="185" w:name="_Toc282640708"/>
      <w:r>
        <w:rPr>
          <w:rFonts w:hint="eastAsia" w:ascii="宋体" w:hAnsi="宋体" w:eastAsia="宋体" w:cs="微软雅黑"/>
          <w:bCs/>
          <w:sz w:val="24"/>
        </w:rPr>
        <w:t>其中电子投标文件中所须加盖公章部分均采用CA签章。</w:t>
      </w:r>
    </w:p>
    <w:p>
      <w:pPr>
        <w:spacing w:line="400" w:lineRule="exact"/>
        <w:rPr>
          <w:rFonts w:ascii="宋体" w:hAnsi="宋体" w:eastAsia="宋体" w:cs="微软雅黑"/>
          <w:bCs/>
          <w:sz w:val="24"/>
        </w:rPr>
      </w:pPr>
      <w:bookmarkStart w:id="186" w:name="_Toc414960353"/>
      <w:r>
        <w:rPr>
          <w:rFonts w:hint="eastAsia" w:ascii="宋体" w:hAnsi="宋体" w:eastAsia="宋体" w:cs="微软雅黑"/>
          <w:bCs/>
          <w:sz w:val="24"/>
        </w:rPr>
        <w:t xml:space="preserve">    3、供应商应将“备份投标文件”外包装标明投标项目名称、供应商名称并封面加盖公章，提供一份。</w:t>
      </w:r>
      <w:bookmarkEnd w:id="185"/>
      <w:bookmarkEnd w:id="186"/>
    </w:p>
    <w:p>
      <w:pPr>
        <w:adjustRightInd w:val="0"/>
        <w:snapToGrid w:val="0"/>
        <w:spacing w:line="400" w:lineRule="exact"/>
        <w:jc w:val="left"/>
        <w:rPr>
          <w:rFonts w:ascii="宋体" w:hAnsi="宋体" w:eastAsia="宋体" w:cs="微软雅黑"/>
          <w:b/>
          <w:sz w:val="24"/>
        </w:rPr>
      </w:pPr>
      <w:r>
        <w:rPr>
          <w:rFonts w:hint="eastAsia" w:ascii="宋体" w:hAnsi="宋体" w:eastAsia="宋体" w:cs="微软雅黑"/>
          <w:b/>
          <w:sz w:val="24"/>
        </w:rPr>
        <w:t>（六）投标文件的上传和递交</w:t>
      </w:r>
    </w:p>
    <w:p>
      <w:pPr>
        <w:spacing w:line="400" w:lineRule="exact"/>
        <w:ind w:firstLine="480" w:firstLineChars="200"/>
        <w:rPr>
          <w:rFonts w:ascii="宋体" w:hAnsi="宋体" w:eastAsia="宋体" w:cs="微软雅黑"/>
          <w:bCs/>
          <w:sz w:val="24"/>
        </w:rPr>
      </w:pPr>
      <w:bookmarkStart w:id="187" w:name="_Toc177870552"/>
      <w:r>
        <w:rPr>
          <w:rFonts w:hint="eastAsia" w:ascii="宋体" w:hAnsi="宋体" w:eastAsia="宋体" w:cs="微软雅黑"/>
          <w:bCs/>
          <w:sz w:val="24"/>
        </w:rPr>
        <w:t>1、“电子加密投标文件”的上传、递交：</w:t>
      </w:r>
    </w:p>
    <w:p>
      <w:pPr>
        <w:spacing w:line="400" w:lineRule="exact"/>
        <w:ind w:firstLine="480" w:firstLineChars="200"/>
        <w:rPr>
          <w:rFonts w:ascii="宋体" w:hAnsi="宋体" w:eastAsia="宋体" w:cs="微软雅黑"/>
          <w:bCs/>
          <w:sz w:val="24"/>
        </w:rPr>
      </w:pPr>
      <w:r>
        <w:rPr>
          <w:rFonts w:hint="eastAsia" w:ascii="宋体" w:hAnsi="宋体" w:eastAsia="宋体" w:cs="微软雅黑"/>
          <w:bCs/>
          <w:sz w:val="24"/>
        </w:rPr>
        <w:t>供应商应在投标截止时间前将“电子加密投标文件”成功上传递交至“政采云平台”，否则投标无效。“电子加密投标文件”成功上传递交后，供应商可自行打印投标文件接收回执。</w:t>
      </w:r>
    </w:p>
    <w:p>
      <w:pPr>
        <w:spacing w:line="400" w:lineRule="exact"/>
        <w:ind w:firstLine="480" w:firstLineChars="200"/>
        <w:rPr>
          <w:rFonts w:ascii="宋体" w:hAnsi="宋体" w:eastAsia="宋体" w:cs="微软雅黑"/>
          <w:bCs/>
          <w:sz w:val="24"/>
        </w:rPr>
      </w:pPr>
      <w:r>
        <w:rPr>
          <w:rFonts w:hint="eastAsia" w:ascii="宋体" w:hAnsi="宋体" w:eastAsia="宋体" w:cs="微软雅黑"/>
          <w:bCs/>
          <w:sz w:val="24"/>
        </w:rPr>
        <w:t>2、“备份投标文件”的密封包装、递交：</w:t>
      </w:r>
    </w:p>
    <w:p>
      <w:pPr>
        <w:spacing w:line="400" w:lineRule="exact"/>
        <w:ind w:firstLine="480" w:firstLineChars="200"/>
        <w:rPr>
          <w:rFonts w:ascii="宋体" w:hAnsi="宋体" w:eastAsia="宋体" w:cs="微软雅黑"/>
          <w:bCs/>
          <w:sz w:val="24"/>
        </w:rPr>
      </w:pPr>
      <w:r>
        <w:rPr>
          <w:rFonts w:hint="eastAsia" w:ascii="宋体" w:hAnsi="宋体" w:eastAsia="宋体" w:cs="微软雅黑"/>
          <w:bCs/>
          <w:sz w:val="24"/>
        </w:rPr>
        <w:t>供应商在“政采云平台”完成“电子加密投标文件”的上传递交后，还可以在投标截止时间前递交以介质（U盘）存储的 “备份投标文件”（一份）；“备份投标文件”应当密封包装，并在包装上标注项目名称、供应商名称并加盖公章，没有密封包装或者逾期送达的“备份投标文件”无效；密封包装后在投标截止时间前邮寄至</w:t>
      </w:r>
      <w:r>
        <w:rPr>
          <w:rFonts w:hint="eastAsia" w:ascii="宋体" w:cs="宋体"/>
          <w:sz w:val="24"/>
          <w:lang w:val="zh-CN"/>
        </w:rPr>
        <w:t>中晨工程咨询有限公司（浙江省湖州市长兴县交通投资集团大楼5楼）</w:t>
      </w:r>
      <w:r>
        <w:rPr>
          <w:rFonts w:hint="eastAsia" w:ascii="宋体" w:hAnsi="宋体" w:eastAsia="宋体" w:cs="微软雅黑"/>
          <w:bCs/>
          <w:sz w:val="24"/>
        </w:rPr>
        <w:t>，联系人：</w:t>
      </w:r>
      <w:r>
        <w:rPr>
          <w:rFonts w:hint="eastAsia" w:ascii="宋体" w:cs="宋体"/>
          <w:sz w:val="24"/>
          <w:lang w:val="zh-CN"/>
        </w:rPr>
        <w:t>张驰，联系电话：15268293613</w:t>
      </w:r>
      <w:r>
        <w:rPr>
          <w:rFonts w:hint="eastAsia" w:ascii="宋体" w:hAnsi="宋体" w:eastAsia="宋体" w:cs="微软雅黑"/>
          <w:bCs/>
          <w:sz w:val="24"/>
        </w:rPr>
        <w:t>。</w:t>
      </w:r>
    </w:p>
    <w:p>
      <w:pPr>
        <w:spacing w:line="400" w:lineRule="exact"/>
        <w:ind w:firstLine="480" w:firstLineChars="200"/>
        <w:rPr>
          <w:rFonts w:ascii="宋体" w:hAnsi="宋体" w:eastAsia="宋体" w:cs="微软雅黑"/>
          <w:bCs/>
          <w:sz w:val="24"/>
        </w:rPr>
      </w:pPr>
      <w:r>
        <w:rPr>
          <w:rFonts w:hint="eastAsia" w:ascii="宋体" w:hAnsi="宋体" w:eastAsia="宋体" w:cs="微软雅黑"/>
          <w:bCs/>
          <w:sz w:val="24"/>
        </w:rPr>
        <w:t>通过“政府采购云平台”成功上传递交的“电子加密投标文件”已按时解密的，“备份投标文件”自动失效。投标截止时间前，供应商仅递交了“备份投标文件”而未将“电子加密投标文件”成功上传至“政采云平台”的，投标无效。</w:t>
      </w:r>
    </w:p>
    <w:p>
      <w:pPr>
        <w:spacing w:line="400" w:lineRule="exact"/>
        <w:ind w:firstLine="482" w:firstLineChars="200"/>
        <w:rPr>
          <w:rFonts w:ascii="宋体" w:hAnsi="宋体" w:eastAsia="宋体" w:cs="微软雅黑"/>
          <w:b/>
          <w:sz w:val="24"/>
        </w:rPr>
      </w:pPr>
      <w:r>
        <w:rPr>
          <w:rFonts w:hint="eastAsia" w:ascii="宋体" w:hAnsi="宋体" w:eastAsia="宋体" w:cs="微软雅黑"/>
          <w:b/>
          <w:sz w:val="24"/>
        </w:rPr>
        <w:t>（七）投标无效的情形</w:t>
      </w:r>
      <w:bookmarkEnd w:id="187"/>
    </w:p>
    <w:p>
      <w:pPr>
        <w:spacing w:line="400" w:lineRule="exact"/>
        <w:ind w:firstLine="480" w:firstLineChars="200"/>
        <w:rPr>
          <w:rFonts w:ascii="宋体" w:hAnsi="宋体" w:eastAsia="宋体" w:cs="微软雅黑"/>
          <w:sz w:val="24"/>
        </w:rPr>
      </w:pPr>
      <w:bookmarkStart w:id="188" w:name="_Toc177870553"/>
      <w:bookmarkStart w:id="189" w:name="_Toc170792769"/>
      <w:bookmarkStart w:id="190" w:name="_Toc293916020"/>
      <w:bookmarkStart w:id="191" w:name="_Toc293916879"/>
      <w:bookmarkStart w:id="192" w:name="_Toc293917020"/>
      <w:bookmarkStart w:id="193" w:name="_Toc293916371"/>
      <w:bookmarkStart w:id="194" w:name="_Toc107820050"/>
      <w:r>
        <w:rPr>
          <w:rFonts w:hint="eastAsia" w:ascii="宋体" w:hAnsi="宋体" w:eastAsia="宋体" w:cs="微软雅黑"/>
          <w:sz w:val="24"/>
        </w:rPr>
        <w:t>实质上没有响应招标文件要求的投标将被视为无效投标。在评审时，如发现下列情形之一的，投标文件将被视为无效：</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1、在资格审查时，如发现下列情形之一的，投标文件将被视为无效：</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（1）资格证明文件不全的，或者不符合招标文件标明的资格要求的；</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（2）投标人是采购人不具有独立法人资格的附属机构（单位）；</w:t>
      </w:r>
    </w:p>
    <w:p>
      <w:pPr>
        <w:pStyle w:val="3"/>
        <w:spacing w:after="0" w:line="400" w:lineRule="exact"/>
        <w:ind w:firstLine="480" w:firstLineChars="200"/>
        <w:rPr>
          <w:rFonts w:ascii="宋体" w:hAnsi="宋体" w:eastAsia="宋体" w:cs="微软雅黑"/>
          <w:sz w:val="24"/>
        </w:rPr>
      </w:pPr>
      <w:r>
        <w:rPr>
          <w:rFonts w:hint="eastAsia" w:ascii="宋体" w:hAnsi="宋体" w:eastAsia="宋体" w:cs="微软雅黑"/>
          <w:sz w:val="24"/>
        </w:rPr>
        <w:t>（3）仅提供“备份投标文件”的；</w:t>
      </w:r>
    </w:p>
    <w:p>
      <w:pPr>
        <w:pStyle w:val="3"/>
        <w:spacing w:after="0" w:line="400" w:lineRule="exact"/>
        <w:ind w:firstLine="480" w:firstLineChars="200"/>
        <w:rPr>
          <w:rFonts w:ascii="宋体" w:hAnsi="宋体" w:eastAsia="宋体" w:cs="微软雅黑"/>
          <w:sz w:val="24"/>
        </w:rPr>
      </w:pPr>
      <w:r>
        <w:rPr>
          <w:rFonts w:hint="eastAsia" w:ascii="宋体" w:hAnsi="宋体" w:eastAsia="宋体" w:cs="微软雅黑"/>
          <w:sz w:val="24"/>
        </w:rPr>
        <w:t>（4）电子响应文件解密失败的，且未在规定时间内提交备份投标文件的；</w:t>
      </w:r>
    </w:p>
    <w:p>
      <w:pPr>
        <w:pStyle w:val="31"/>
        <w:numPr>
          <w:ilvl w:val="0"/>
          <w:numId w:val="0"/>
        </w:numPr>
        <w:spacing w:before="156" w:after="156" w:line="400" w:lineRule="exact"/>
        <w:ind w:left="780" w:leftChars="200"/>
        <w:rPr>
          <w:rFonts w:ascii="宋体" w:hAnsi="宋体" w:cs="微软雅黑"/>
          <w:shd w:val="clear" w:color="auto" w:fill="FFFFFF"/>
        </w:rPr>
      </w:pPr>
      <w:r>
        <w:rPr>
          <w:rFonts w:hint="eastAsia" w:ascii="宋体" w:hAnsi="宋体" w:cs="微软雅黑"/>
        </w:rPr>
        <w:t>（5）</w:t>
      </w:r>
      <w:r>
        <w:rPr>
          <w:rFonts w:hint="eastAsia" w:ascii="宋体" w:hAnsi="宋体" w:cs="微软雅黑"/>
          <w:shd w:val="clear" w:color="auto" w:fill="FFFFFF"/>
        </w:rPr>
        <w:t>至本项目投标截止时间前，投标人在“信用中国”网站www.creditchina.gov.cn、“中国政府采购网”www.ccgp.gov.cn中被列入失信被执行人、重大税收违法案件当事人名单、政府采购严重违法失信行为记录名单的。</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2、在符合性审查时，如发现下列情形之一的，投标文件将被视为无效：</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（1）授权代理人未经有效授权的；</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（2）投标文件未按照招标文件规定的要求签署、盖章的；</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（3）投标有效期、交货期（服务期）、质保期等不能满足招标文件要求的；</w:t>
      </w:r>
    </w:p>
    <w:p>
      <w:pPr>
        <w:adjustRightInd w:val="0"/>
        <w:snapToGrid w:val="0"/>
        <w:spacing w:line="400" w:lineRule="exact"/>
        <w:ind w:firstLine="720" w:firstLineChars="300"/>
        <w:jc w:val="left"/>
        <w:rPr>
          <w:rFonts w:ascii="宋体" w:hAnsi="宋体" w:eastAsia="宋体" w:cs="微软雅黑"/>
          <w:spacing w:val="-6"/>
          <w:sz w:val="24"/>
        </w:rPr>
      </w:pPr>
      <w:r>
        <w:rPr>
          <w:rFonts w:hint="eastAsia" w:ascii="宋体" w:hAnsi="宋体" w:eastAsia="宋体" w:cs="微软雅黑"/>
          <w:sz w:val="24"/>
        </w:rPr>
        <w:t>（4）不响应或者擅自改变招标文件</w:t>
      </w:r>
      <w:r>
        <w:rPr>
          <w:rFonts w:hint="eastAsia" w:ascii="宋体" w:hAnsi="宋体" w:eastAsia="宋体" w:cs="微软雅黑"/>
          <w:spacing w:val="-6"/>
          <w:sz w:val="24"/>
        </w:rPr>
        <w:t>要求或者投标文件有采购人不能接受的附加条件的；</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（5）未提供或未如实提供服务内容，或者虚假投标的；</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3、在技术评审时，如发现下列情形之一的，投标文件将被视为无效：</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（1）与招标文件中标“▲”的服务指标、主要服务要求发生实质性偏离的；</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（2）投标项目方案不明确</w:t>
      </w:r>
      <w:r>
        <w:rPr>
          <w:rFonts w:hint="eastAsia" w:ascii="宋体" w:hAnsi="宋体" w:eastAsia="宋体" w:cs="微软雅黑"/>
          <w:spacing w:val="-6"/>
          <w:sz w:val="24"/>
        </w:rPr>
        <w:t>，存在一个或一个以上备选（替代）投标方案且</w:t>
      </w:r>
      <w:r>
        <w:rPr>
          <w:rFonts w:hint="eastAsia" w:ascii="宋体" w:hAnsi="宋体" w:eastAsia="宋体" w:cs="微软雅黑"/>
          <w:sz w:val="24"/>
        </w:rPr>
        <w:t>未注明哪个有效的；</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（3）</w:t>
      </w:r>
      <w:r>
        <w:rPr>
          <w:rFonts w:hint="eastAsia" w:ascii="宋体" w:hAnsi="宋体" w:eastAsia="宋体" w:cs="微软雅黑"/>
          <w:bCs/>
          <w:sz w:val="24"/>
        </w:rPr>
        <w:t>项目方案严重不符合项目需求或完全不具有操作性的</w:t>
      </w:r>
      <w:r>
        <w:rPr>
          <w:rFonts w:hint="eastAsia" w:ascii="宋体" w:hAnsi="宋体" w:eastAsia="宋体" w:cs="微软雅黑"/>
          <w:sz w:val="24"/>
        </w:rPr>
        <w:t>。</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4、在价格评审时，如发现下列情形之一的，投标文件将被视为无效：</w:t>
      </w:r>
    </w:p>
    <w:p>
      <w:pPr>
        <w:adjustRightIn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（1）未采用人民币报价或者未按照招标文件标明的方式报价的；</w:t>
      </w:r>
    </w:p>
    <w:p>
      <w:pPr>
        <w:adjustRightIn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（2）报价超出采购预算金额或最高限价(自主创新产品除外)的；</w:t>
      </w:r>
    </w:p>
    <w:p>
      <w:pPr>
        <w:adjustRightIn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（3）投标报价具有选择性，且未注明哪个有效的；</w:t>
      </w:r>
    </w:p>
    <w:p>
      <w:pPr>
        <w:adjustRightIn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（4）投标报价出现前后不一致且不同意按照招标文件规定的方法进行修正的；</w:t>
      </w:r>
    </w:p>
    <w:p>
      <w:pPr>
        <w:adjustRightIn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5、投标人串通投标的，投标无效。</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投标人有以下情形之一的，视为投标人串通投标：</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（1）不同投标人的投标文件由同一单位或者个人编制；</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（2）不同投标人委托同一单位或者个人办理投标事宜；</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（3）不同投标人的投标文件载明的项目管理成员或者联系人员为同一人；</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（4）不同投标人的投标文件异常一致或者投标报价呈规律性差异；</w:t>
      </w:r>
    </w:p>
    <w:p>
      <w:pPr>
        <w:adjustRightInd w:val="0"/>
        <w:snapToGrid w:val="0"/>
        <w:spacing w:line="400" w:lineRule="exact"/>
        <w:ind w:firstLine="720" w:firstLineChars="300"/>
        <w:jc w:val="left"/>
        <w:rPr>
          <w:rFonts w:ascii="宋体" w:hAnsi="宋体" w:eastAsia="宋体" w:cs="微软雅黑"/>
          <w:sz w:val="24"/>
        </w:rPr>
      </w:pPr>
      <w:r>
        <w:rPr>
          <w:rFonts w:hint="eastAsia" w:ascii="宋体" w:hAnsi="宋体" w:eastAsia="宋体" w:cs="微软雅黑"/>
          <w:sz w:val="24"/>
        </w:rPr>
        <w:t>（5）不同投标人的投标文件相互混装；</w:t>
      </w:r>
    </w:p>
    <w:p>
      <w:pPr>
        <w:adjustRightInd w:val="0"/>
        <w:snapToGrid w:val="0"/>
        <w:spacing w:line="400" w:lineRule="exact"/>
        <w:ind w:firstLine="480" w:firstLineChars="200"/>
        <w:jc w:val="left"/>
        <w:rPr>
          <w:rFonts w:ascii="宋体" w:hAnsi="宋体" w:eastAsia="宋体" w:cs="微软雅黑"/>
          <w:sz w:val="24"/>
        </w:rPr>
      </w:pPr>
      <w:r>
        <w:rPr>
          <w:rFonts w:hint="eastAsia" w:ascii="宋体" w:hAnsi="宋体" w:eastAsia="宋体" w:cs="微软雅黑"/>
          <w:sz w:val="24"/>
        </w:rPr>
        <w:t>6、法律、法规和招标文件规定的其他无效标情形。</w:t>
      </w:r>
    </w:p>
    <w:p>
      <w:pPr>
        <w:spacing w:line="400" w:lineRule="exact"/>
        <w:rPr>
          <w:rFonts w:ascii="宋体" w:hAnsi="宋体" w:eastAsia="宋体" w:cs="微软雅黑"/>
          <w:b/>
          <w:bCs/>
          <w:sz w:val="24"/>
        </w:rPr>
      </w:pPr>
      <w:r>
        <w:rPr>
          <w:rFonts w:hint="eastAsia" w:ascii="宋体" w:hAnsi="宋体" w:eastAsia="宋体" w:cs="微软雅黑"/>
          <w:b/>
          <w:bCs/>
          <w:sz w:val="24"/>
        </w:rPr>
        <w:t>（八）废标的情形</w:t>
      </w:r>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在招标采购中，出现下列情形之一的，应予废标：</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（1）符合专业条件的供应商或者对招标文件作实质性响应的供应商不足三家的（特殊情况除外）；</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（2）出现影响采购公正的违法、违规行为的；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（3）投标人的报价均超过了采购预算，采购人不能支付的；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 xml:space="preserve">（4）因重大变故，采购任务取消的。 </w:t>
      </w:r>
    </w:p>
    <w:p>
      <w:pPr>
        <w:spacing w:line="400" w:lineRule="exact"/>
        <w:rPr>
          <w:rFonts w:ascii="宋体" w:hAnsi="宋体" w:eastAsia="宋体" w:cs="微软雅黑"/>
          <w:b/>
          <w:bCs/>
          <w:sz w:val="24"/>
        </w:rPr>
      </w:pPr>
      <w:bookmarkStart w:id="195" w:name="_Toc424544536"/>
      <w:bookmarkStart w:id="196" w:name="_Toc11267"/>
      <w:bookmarkStart w:id="197" w:name="_Toc25715"/>
      <w:bookmarkStart w:id="198" w:name="_Toc22928"/>
      <w:bookmarkStart w:id="199" w:name="_Toc18"/>
      <w:bookmarkStart w:id="200" w:name="_Toc3324"/>
      <w:bookmarkStart w:id="201" w:name="_Toc23210"/>
      <w:bookmarkStart w:id="202" w:name="_Toc424544815"/>
      <w:r>
        <w:rPr>
          <w:rFonts w:hint="eastAsia" w:ascii="宋体" w:hAnsi="宋体" w:eastAsia="宋体" w:cs="微软雅黑"/>
          <w:b/>
          <w:bCs/>
          <w:sz w:val="24"/>
        </w:rPr>
        <w:t>（九）可中止电子交易活动的情形</w:t>
      </w:r>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采购过程中出现以下情形，导致电子交易平台无法正常运行，或者无法保证电子交易的公平、公正和安全时，采购组织机构可中止电子交易活动：</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1、电子交易平台发生故障而无法登录访问的；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2、电子交易平台应用或数据库出现错误，不能进行正常操作的；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3、电子交易平台发现严重安全漏洞，有潜在泄密危险的；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4、病毒发作导致不能进行正常操作的；</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5、其他无法保证电子交易的公平、公正和安全的情况。</w:t>
      </w:r>
    </w:p>
    <w:p>
      <w:pPr>
        <w:spacing w:line="400" w:lineRule="exact"/>
        <w:ind w:firstLine="720" w:firstLineChars="300"/>
        <w:rPr>
          <w:rFonts w:ascii="宋体" w:hAnsi="宋体" w:eastAsia="宋体" w:cs="微软雅黑"/>
          <w:sz w:val="24"/>
        </w:rPr>
      </w:pPr>
      <w:r>
        <w:rPr>
          <w:rFonts w:hint="eastAsia" w:ascii="宋体" w:hAnsi="宋体" w:eastAsia="宋体" w:cs="微软雅黑"/>
          <w:sz w:val="24"/>
        </w:rPr>
        <w:t>出现上述情形，不影响采购公平、公正性的，采购组织机构可以待上述情形消除后继续组织电子交易活动；影响或可能影响采购公平、公正性的，应当重新采购。</w:t>
      </w:r>
    </w:p>
    <w:p>
      <w:pPr>
        <w:numPr>
          <w:ilvl w:val="0"/>
          <w:numId w:val="8"/>
        </w:numPr>
        <w:spacing w:line="400" w:lineRule="exact"/>
        <w:outlineLvl w:val="1"/>
        <w:rPr>
          <w:rFonts w:ascii="宋体" w:hAnsi="宋体" w:eastAsia="宋体" w:cs="微软雅黑"/>
          <w:b/>
          <w:bCs/>
          <w:sz w:val="24"/>
        </w:rPr>
      </w:pPr>
      <w:bookmarkStart w:id="203" w:name="_Toc101723565"/>
      <w:r>
        <w:rPr>
          <w:rFonts w:hint="eastAsia" w:ascii="宋体" w:hAnsi="宋体" w:eastAsia="宋体" w:cs="微软雅黑"/>
          <w:b/>
          <w:bCs/>
          <w:sz w:val="24"/>
        </w:rPr>
        <w:t>开标</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10"/>
        <w:numPr>
          <w:ilvl w:val="0"/>
          <w:numId w:val="0"/>
        </w:numPr>
        <w:adjustRightInd w:val="0"/>
        <w:snapToGrid w:val="0"/>
        <w:spacing w:beforeLines="0" w:afterLines="0"/>
        <w:rPr>
          <w:rFonts w:hAnsi="宋体" w:cs="微软雅黑"/>
          <w:b/>
        </w:rPr>
      </w:pPr>
      <w:r>
        <w:rPr>
          <w:rFonts w:hint="eastAsia" w:hAnsi="宋体" w:cs="微软雅黑"/>
          <w:b/>
        </w:rPr>
        <w:t>（一）开标形式</w:t>
      </w:r>
    </w:p>
    <w:p>
      <w:pPr>
        <w:pStyle w:val="3"/>
        <w:spacing w:line="400" w:lineRule="exact"/>
        <w:ind w:firstLine="480" w:firstLineChars="200"/>
        <w:rPr>
          <w:rFonts w:ascii="宋体" w:hAnsi="宋体" w:eastAsia="宋体" w:cs="微软雅黑"/>
          <w:sz w:val="24"/>
        </w:rPr>
      </w:pPr>
      <w:r>
        <w:rPr>
          <w:rFonts w:hint="eastAsia" w:ascii="宋体" w:hAnsi="宋体" w:eastAsia="宋体" w:cs="微软雅黑"/>
          <w:sz w:val="24"/>
        </w:rPr>
        <w:t>采购组织机构将按照招标文件规定的时间通过“政采云平台”组织开标、开启投标文件，所有投标人均应当准时在线参加。</w:t>
      </w:r>
    </w:p>
    <w:p>
      <w:pPr>
        <w:pStyle w:val="10"/>
        <w:numPr>
          <w:ilvl w:val="0"/>
          <w:numId w:val="0"/>
        </w:numPr>
        <w:adjustRightInd w:val="0"/>
        <w:snapToGrid w:val="0"/>
        <w:spacing w:beforeLines="0" w:afterLines="0"/>
        <w:rPr>
          <w:rFonts w:hAnsi="宋体" w:cs="微软雅黑"/>
          <w:b/>
        </w:rPr>
      </w:pPr>
      <w:bookmarkStart w:id="204" w:name="_Toc293916880"/>
      <w:r>
        <w:rPr>
          <w:rFonts w:hint="eastAsia" w:hAnsi="宋体" w:cs="微软雅黑"/>
          <w:b/>
        </w:rPr>
        <w:t>（二）开标准备</w:t>
      </w:r>
      <w:bookmarkEnd w:id="204"/>
    </w:p>
    <w:p>
      <w:pPr>
        <w:pStyle w:val="10"/>
        <w:numPr>
          <w:ilvl w:val="0"/>
          <w:numId w:val="0"/>
        </w:numPr>
        <w:adjustRightInd w:val="0"/>
        <w:snapToGrid w:val="0"/>
        <w:spacing w:beforeLines="0" w:afterLines="0"/>
        <w:ind w:firstLine="480" w:firstLineChars="200"/>
        <w:rPr>
          <w:rFonts w:hAnsi="宋体" w:cs="微软雅黑"/>
          <w:bCs/>
        </w:rPr>
      </w:pPr>
      <w:bookmarkStart w:id="205" w:name="_Toc293916882"/>
      <w:r>
        <w:rPr>
          <w:rFonts w:hint="eastAsia" w:hAnsi="宋体" w:cs="微软雅黑"/>
          <w:bCs/>
        </w:rPr>
        <w:t>1、开标的准备工作由采购组织机构负责落实；</w:t>
      </w:r>
    </w:p>
    <w:p>
      <w:pPr>
        <w:pStyle w:val="10"/>
        <w:numPr>
          <w:ilvl w:val="0"/>
          <w:numId w:val="0"/>
        </w:numPr>
        <w:adjustRightInd w:val="0"/>
        <w:snapToGrid w:val="0"/>
        <w:spacing w:beforeLines="0" w:afterLines="0"/>
        <w:ind w:firstLine="480" w:firstLineChars="200"/>
        <w:rPr>
          <w:rFonts w:hAnsi="宋体" w:cs="微软雅黑"/>
          <w:bCs/>
        </w:rPr>
      </w:pPr>
      <w:r>
        <w:rPr>
          <w:rFonts w:hint="eastAsia" w:hAnsi="宋体" w:cs="微软雅黑"/>
          <w:bCs/>
        </w:rPr>
        <w:t>2、采购组织机构将按照采购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pPr>
        <w:pStyle w:val="10"/>
        <w:numPr>
          <w:ilvl w:val="0"/>
          <w:numId w:val="0"/>
        </w:numPr>
        <w:adjustRightInd w:val="0"/>
        <w:snapToGrid w:val="0"/>
        <w:spacing w:beforeLines="0" w:afterLines="0"/>
        <w:rPr>
          <w:rFonts w:hAnsi="宋体" w:cs="微软雅黑"/>
          <w:b/>
        </w:rPr>
      </w:pPr>
      <w:r>
        <w:rPr>
          <w:rFonts w:hint="eastAsia" w:hAnsi="宋体" w:cs="微软雅黑"/>
          <w:b/>
        </w:rPr>
        <w:t>（三） 开标程序</w:t>
      </w:r>
      <w:bookmarkEnd w:id="205"/>
    </w:p>
    <w:p>
      <w:pPr>
        <w:spacing w:line="400" w:lineRule="exact"/>
        <w:ind w:firstLine="480" w:firstLineChars="200"/>
        <w:rPr>
          <w:rFonts w:ascii="宋体" w:hAnsi="宋体" w:eastAsia="宋体" w:cs="微软雅黑"/>
          <w:sz w:val="24"/>
        </w:rPr>
      </w:pPr>
      <w:bookmarkStart w:id="206" w:name="_Toc293916372"/>
      <w:bookmarkStart w:id="207" w:name="_Toc424544537"/>
      <w:bookmarkStart w:id="208" w:name="_Toc293916021"/>
      <w:bookmarkStart w:id="209" w:name="_Toc12582"/>
      <w:bookmarkStart w:id="210" w:name="_Toc14711"/>
      <w:bookmarkStart w:id="211" w:name="_Toc293917021"/>
      <w:bookmarkStart w:id="212" w:name="_Toc293916883"/>
      <w:bookmarkStart w:id="213" w:name="_Toc1773"/>
      <w:bookmarkStart w:id="214" w:name="_Toc424544816"/>
      <w:bookmarkStart w:id="215" w:name="_Toc5941"/>
      <w:bookmarkStart w:id="216" w:name="_Toc3325"/>
      <w:r>
        <w:rPr>
          <w:rFonts w:hint="eastAsia" w:ascii="宋体" w:hAnsi="宋体" w:eastAsia="宋体" w:cs="微软雅黑"/>
          <w:sz w:val="24"/>
        </w:rPr>
        <w:t>1、开标、开启投标文件时，电子交易平台自动提取所有投标文件，提示采购组织机构和投标人按招标文件规定的方式和时间在线解密。给予投标人在线解密的时间为 30分钟。</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3、投标文件解密后，采购人及采购代理机构将对依法对投标人的资格进行审查，资格审查结束后进入符合性审查和资信技术的评审工作。</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4、符合性审查、资信技术评审结束后，开启报价文件。</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5、评标委员会对报价的合理性、准确性等进行审查核实。</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6、评标委员会完成评审后，通过电子交易平台向采购人及其委托的代理机构提交评标报告。同时打印纸质评标报告签署后由采购代理机构保存。</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7、评标结束后，代理机构通过电子交易平台或发送邮件形式向各投标人公布中标（成交）候选供应商名单，及采购人最终确定中标或成交供应商名单的时间和公告方式等。</w:t>
      </w:r>
    </w:p>
    <w:p>
      <w:pPr>
        <w:spacing w:line="386" w:lineRule="exact"/>
        <w:ind w:firstLine="480" w:firstLineChars="200"/>
        <w:rPr>
          <w:rFonts w:ascii="宋体" w:hAnsi="宋体" w:eastAsia="宋体" w:cs="微软雅黑"/>
          <w:sz w:val="24"/>
        </w:rPr>
      </w:pPr>
      <w:r>
        <w:rPr>
          <w:rFonts w:hint="eastAsia" w:ascii="宋体" w:hAnsi="宋体" w:eastAsia="宋体" w:cs="微软雅黑"/>
          <w:sz w:val="24"/>
        </w:rPr>
        <w:t>8、开标会议结束。</w:t>
      </w:r>
    </w:p>
    <w:p>
      <w:pPr>
        <w:spacing w:line="400" w:lineRule="exact"/>
        <w:ind w:firstLine="482" w:firstLineChars="200"/>
        <w:rPr>
          <w:rFonts w:ascii="宋体" w:hAnsi="宋体" w:eastAsia="宋体" w:cs="微软雅黑"/>
          <w:b/>
          <w:sz w:val="24"/>
        </w:rPr>
      </w:pPr>
      <w:r>
        <w:rPr>
          <w:rFonts w:hint="eastAsia" w:ascii="宋体" w:hAnsi="宋体" w:eastAsia="宋体" w:cs="微软雅黑"/>
          <w:b/>
          <w:sz w:val="24"/>
        </w:rPr>
        <w:t>特别说明：如遇“政府采购云平台”电子化开标或评审程序调整的，按调整后程序执行。</w:t>
      </w:r>
    </w:p>
    <w:p>
      <w:pPr>
        <w:spacing w:line="400" w:lineRule="exact"/>
        <w:outlineLvl w:val="1"/>
        <w:rPr>
          <w:rFonts w:ascii="宋体" w:hAnsi="宋体" w:eastAsia="宋体" w:cs="微软雅黑"/>
          <w:b/>
          <w:bCs/>
          <w:sz w:val="24"/>
        </w:rPr>
      </w:pPr>
      <w:bookmarkStart w:id="217" w:name="_Toc101723566"/>
      <w:bookmarkStart w:id="218" w:name="_Toc25997"/>
      <w:r>
        <w:rPr>
          <w:rFonts w:hint="eastAsia" w:ascii="宋体" w:hAnsi="宋体" w:eastAsia="宋体" w:cs="微软雅黑"/>
          <w:b/>
          <w:bCs/>
          <w:sz w:val="24"/>
        </w:rPr>
        <w:t>五、资格证明文件审查</w:t>
      </w:r>
      <w:bookmarkEnd w:id="217"/>
      <w:bookmarkEnd w:id="218"/>
    </w:p>
    <w:p>
      <w:pPr>
        <w:pStyle w:val="10"/>
        <w:numPr>
          <w:ilvl w:val="0"/>
          <w:numId w:val="0"/>
        </w:numPr>
        <w:adjustRightInd w:val="0"/>
        <w:snapToGrid w:val="0"/>
        <w:spacing w:beforeLines="0" w:afterLines="0"/>
        <w:rPr>
          <w:rFonts w:hAnsi="宋体" w:cs="微软雅黑"/>
          <w:b/>
        </w:rPr>
      </w:pPr>
      <w:r>
        <w:rPr>
          <w:rFonts w:hint="eastAsia" w:hAnsi="宋体" w:cs="微软雅黑"/>
          <w:b/>
        </w:rPr>
        <w:t>（一）审查人员</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采购人及采购代理机构负责审查。</w:t>
      </w:r>
    </w:p>
    <w:p>
      <w:pPr>
        <w:pStyle w:val="10"/>
        <w:numPr>
          <w:ilvl w:val="0"/>
          <w:numId w:val="0"/>
        </w:numPr>
        <w:adjustRightInd w:val="0"/>
        <w:snapToGrid w:val="0"/>
        <w:spacing w:beforeLines="0" w:afterLines="0"/>
        <w:rPr>
          <w:rFonts w:hAnsi="宋体" w:cs="微软雅黑"/>
          <w:b/>
        </w:rPr>
      </w:pPr>
      <w:r>
        <w:rPr>
          <w:rFonts w:hint="eastAsia" w:hAnsi="宋体" w:cs="微软雅黑"/>
          <w:b/>
        </w:rPr>
        <w:t>（二）审查依据</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招标文件、投标人的资格证明文件、“信用中国”网站www.creditchina.gov.cn及“中国政府采购网”www.ccgp.gov.cn查询结果。</w:t>
      </w:r>
    </w:p>
    <w:p>
      <w:pPr>
        <w:pStyle w:val="10"/>
        <w:numPr>
          <w:ilvl w:val="0"/>
          <w:numId w:val="0"/>
        </w:numPr>
        <w:adjustRightInd w:val="0"/>
        <w:snapToGrid w:val="0"/>
        <w:spacing w:beforeLines="0" w:afterLines="0"/>
        <w:rPr>
          <w:rFonts w:hAnsi="宋体" w:cs="微软雅黑"/>
          <w:b/>
        </w:rPr>
      </w:pPr>
      <w:r>
        <w:rPr>
          <w:rFonts w:hint="eastAsia" w:hAnsi="宋体" w:cs="微软雅黑"/>
          <w:b/>
        </w:rPr>
        <w:t>（三）审查方法</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1、审查投标人资格证明文件的完整性、符合性。</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2、采购人及采购代理机构登录“信用中国”网站www.credit</w:t>
      </w:r>
      <w:r>
        <w:rPr>
          <w:rFonts w:hint="eastAsia" w:hAnsi="宋体" w:cs="微软雅黑"/>
          <w:spacing w:val="-6"/>
        </w:rPr>
        <w:t>china.gov.cn、“</w:t>
      </w:r>
      <w:r>
        <w:rPr>
          <w:rFonts w:hint="eastAsia" w:hAnsi="宋体" w:cs="微软雅黑"/>
        </w:rPr>
        <w:t>中国政府采购网”www.ccgp.gov.cn查询投标截止时间前各投标人的信用记录，并打印相关页面留存作为证据。</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3、打印纸质资格审查表并签字确认。</w:t>
      </w:r>
    </w:p>
    <w:p>
      <w:pPr>
        <w:spacing w:line="400" w:lineRule="exact"/>
        <w:outlineLvl w:val="1"/>
        <w:rPr>
          <w:rFonts w:ascii="宋体" w:hAnsi="宋体" w:eastAsia="宋体" w:cs="微软雅黑"/>
          <w:b/>
          <w:bCs/>
          <w:sz w:val="24"/>
        </w:rPr>
      </w:pPr>
      <w:bookmarkStart w:id="219" w:name="_Toc4354"/>
      <w:bookmarkStart w:id="220" w:name="_Toc101723567"/>
      <w:r>
        <w:rPr>
          <w:rFonts w:hint="eastAsia" w:ascii="宋体" w:hAnsi="宋体" w:eastAsia="宋体" w:cs="微软雅黑"/>
          <w:b/>
          <w:bCs/>
          <w:sz w:val="24"/>
        </w:rPr>
        <w:t>六、评标</w:t>
      </w:r>
      <w:bookmarkEnd w:id="206"/>
      <w:bookmarkEnd w:id="207"/>
      <w:bookmarkEnd w:id="208"/>
      <w:bookmarkEnd w:id="209"/>
      <w:bookmarkEnd w:id="210"/>
      <w:bookmarkEnd w:id="211"/>
      <w:bookmarkEnd w:id="212"/>
      <w:bookmarkEnd w:id="213"/>
      <w:bookmarkEnd w:id="214"/>
      <w:bookmarkEnd w:id="215"/>
      <w:bookmarkEnd w:id="216"/>
      <w:bookmarkEnd w:id="219"/>
      <w:bookmarkEnd w:id="220"/>
    </w:p>
    <w:p>
      <w:pPr>
        <w:pStyle w:val="10"/>
        <w:numPr>
          <w:ilvl w:val="0"/>
          <w:numId w:val="0"/>
        </w:numPr>
        <w:adjustRightInd w:val="0"/>
        <w:snapToGrid w:val="0"/>
        <w:spacing w:beforeLines="0" w:afterLines="0"/>
        <w:rPr>
          <w:rFonts w:hAnsi="宋体" w:cs="微软雅黑"/>
          <w:b/>
        </w:rPr>
      </w:pPr>
      <w:bookmarkStart w:id="221" w:name="_Toc293916884"/>
      <w:r>
        <w:rPr>
          <w:rFonts w:hint="eastAsia" w:hAnsi="宋体" w:cs="微软雅黑"/>
          <w:b/>
        </w:rPr>
        <w:t>（一）组建评标委员会</w:t>
      </w:r>
      <w:bookmarkEnd w:id="221"/>
    </w:p>
    <w:p>
      <w:pPr>
        <w:pStyle w:val="10"/>
        <w:numPr>
          <w:ilvl w:val="0"/>
          <w:numId w:val="0"/>
        </w:numPr>
        <w:adjustRightInd w:val="0"/>
        <w:snapToGrid w:val="0"/>
        <w:spacing w:beforeLines="0" w:afterLines="0"/>
        <w:ind w:firstLine="480" w:firstLineChars="200"/>
        <w:rPr>
          <w:rFonts w:hAnsi="宋体" w:cs="微软雅黑"/>
        </w:rPr>
      </w:pPr>
      <w:bookmarkStart w:id="222" w:name="_Toc293916886"/>
      <w:r>
        <w:rPr>
          <w:rFonts w:hint="eastAsia" w:hAnsi="宋体" w:cs="微软雅黑"/>
        </w:rPr>
        <w:t>本项目评标委员会成员由5人及以上单数组成。</w:t>
      </w:r>
    </w:p>
    <w:p>
      <w:pPr>
        <w:pStyle w:val="10"/>
        <w:numPr>
          <w:ilvl w:val="0"/>
          <w:numId w:val="0"/>
        </w:numPr>
        <w:adjustRightInd w:val="0"/>
        <w:snapToGrid w:val="0"/>
        <w:spacing w:beforeLines="0" w:afterLines="0"/>
        <w:rPr>
          <w:rFonts w:hAnsi="宋体" w:cs="微软雅黑"/>
          <w:b/>
        </w:rPr>
      </w:pPr>
      <w:r>
        <w:rPr>
          <w:rFonts w:hint="eastAsia" w:hAnsi="宋体" w:cs="微软雅黑"/>
          <w:b/>
        </w:rPr>
        <w:t>（二）评标的方式</w:t>
      </w:r>
      <w:bookmarkEnd w:id="222"/>
    </w:p>
    <w:p>
      <w:pPr>
        <w:pStyle w:val="10"/>
        <w:numPr>
          <w:ilvl w:val="0"/>
          <w:numId w:val="0"/>
        </w:numPr>
        <w:adjustRightInd w:val="0"/>
        <w:snapToGrid w:val="0"/>
        <w:spacing w:beforeLines="0" w:afterLines="0"/>
        <w:ind w:firstLine="480" w:firstLineChars="200"/>
        <w:rPr>
          <w:rFonts w:hAnsi="宋体" w:cs="微软雅黑"/>
        </w:rPr>
      </w:pPr>
      <w:bookmarkStart w:id="223" w:name="_Toc293916887"/>
      <w:r>
        <w:rPr>
          <w:rFonts w:hint="eastAsia" w:hAnsi="宋体" w:cs="微软雅黑"/>
        </w:rPr>
        <w:t>本项目采用不公开方式评标，评标的依据为招标文件和投标文件。</w:t>
      </w:r>
      <w:bookmarkEnd w:id="223"/>
    </w:p>
    <w:p>
      <w:pPr>
        <w:pStyle w:val="10"/>
        <w:numPr>
          <w:ilvl w:val="0"/>
          <w:numId w:val="0"/>
        </w:numPr>
        <w:adjustRightInd w:val="0"/>
        <w:snapToGrid w:val="0"/>
        <w:spacing w:beforeLines="0" w:afterLines="0"/>
        <w:rPr>
          <w:rFonts w:hAnsi="宋体" w:cs="微软雅黑"/>
          <w:b/>
        </w:rPr>
      </w:pPr>
      <w:bookmarkStart w:id="224" w:name="_Toc293916888"/>
      <w:r>
        <w:rPr>
          <w:rFonts w:hint="eastAsia" w:hAnsi="宋体" w:cs="微软雅黑"/>
          <w:b/>
        </w:rPr>
        <w:t xml:space="preserve">（三） </w:t>
      </w:r>
      <w:r>
        <w:rPr>
          <w:rFonts w:hint="eastAsia" w:hAnsi="宋体" w:cs="微软雅黑"/>
          <w:b/>
          <w:bCs/>
        </w:rPr>
        <w:t>评标程序</w:t>
      </w:r>
      <w:bookmarkEnd w:id="224"/>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1、采购人代表和采购代理机构人员对投标人资格的完整性、合法性等进行审查。</w:t>
      </w:r>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2、评标委员会审查投标文件的实质性内容是否符合招标文件的实质性要求。</w:t>
      </w:r>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3、评标委员会将根据投标人的投标文件进行审查、核对,如有疑问,将对投标人进行询标,投标人要向评标委员会澄清有关问题,并最终以书面形式进行答复。</w:t>
      </w:r>
    </w:p>
    <w:p>
      <w:pPr>
        <w:adjustRightInd w:val="0"/>
        <w:snapToGrid w:val="0"/>
        <w:spacing w:line="400" w:lineRule="exact"/>
        <w:ind w:firstLine="480" w:firstLineChars="200"/>
        <w:rPr>
          <w:rFonts w:ascii="宋体" w:hAnsi="宋体" w:eastAsia="宋体" w:cs="微软雅黑"/>
          <w:b/>
          <w:sz w:val="24"/>
        </w:rPr>
      </w:pPr>
      <w:r>
        <w:rPr>
          <w:rFonts w:hint="eastAsia" w:ascii="宋体" w:hAnsi="宋体" w:eastAsia="宋体" w:cs="微软雅黑"/>
          <w:bCs/>
          <w:sz w:val="24"/>
        </w:rPr>
        <w:t>4、评标委员会完成评标后，评标委员会按评标原则确定中标候选人同时起草评标报告。</w:t>
      </w:r>
    </w:p>
    <w:p>
      <w:pPr>
        <w:adjustRightInd w:val="0"/>
        <w:snapToGrid w:val="0"/>
        <w:spacing w:line="400" w:lineRule="exact"/>
        <w:rPr>
          <w:rFonts w:ascii="宋体" w:hAnsi="宋体" w:eastAsia="宋体" w:cs="微软雅黑"/>
          <w:sz w:val="24"/>
        </w:rPr>
      </w:pPr>
      <w:r>
        <w:rPr>
          <w:rFonts w:hint="eastAsia" w:ascii="宋体" w:hAnsi="宋体" w:eastAsia="宋体" w:cs="微软雅黑"/>
          <w:sz w:val="24"/>
        </w:rPr>
        <w:t xml:space="preserve">    5、全权代表未到场或者拒绝澄清或者澄清的内容改变了投标文件的实质性内容的，评标委员会有权对该投标文件作出不利于投标人的评判。</w:t>
      </w:r>
    </w:p>
    <w:p>
      <w:pPr>
        <w:adjustRightInd w:val="0"/>
        <w:snapToGrid w:val="0"/>
        <w:spacing w:line="400" w:lineRule="exact"/>
        <w:rPr>
          <w:rFonts w:ascii="宋体" w:hAnsi="宋体" w:eastAsia="宋体" w:cs="微软雅黑"/>
          <w:b/>
          <w:sz w:val="24"/>
        </w:rPr>
      </w:pPr>
      <w:r>
        <w:rPr>
          <w:rFonts w:hint="eastAsia" w:ascii="宋体" w:hAnsi="宋体" w:eastAsia="宋体" w:cs="微软雅黑"/>
          <w:b/>
          <w:sz w:val="24"/>
        </w:rPr>
        <w:t>（四）澄清问题的形式</w:t>
      </w:r>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2、评标过程中评标委员会对供应商提出质询或要求供应商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pStyle w:val="10"/>
        <w:numPr>
          <w:ilvl w:val="0"/>
          <w:numId w:val="0"/>
        </w:numPr>
        <w:adjustRightInd w:val="0"/>
        <w:snapToGrid w:val="0"/>
        <w:spacing w:beforeLines="0" w:afterLines="0"/>
        <w:rPr>
          <w:rFonts w:hAnsi="宋体" w:cs="微软雅黑"/>
          <w:b/>
        </w:rPr>
      </w:pPr>
      <w:bookmarkStart w:id="225" w:name="_Toc293916889"/>
      <w:r>
        <w:rPr>
          <w:rFonts w:hint="eastAsia" w:hAnsi="宋体" w:cs="微软雅黑"/>
          <w:b/>
        </w:rPr>
        <w:t>（五） 错误修正</w:t>
      </w:r>
      <w:bookmarkEnd w:id="225"/>
    </w:p>
    <w:p>
      <w:pPr>
        <w:pStyle w:val="10"/>
        <w:numPr>
          <w:ilvl w:val="0"/>
          <w:numId w:val="0"/>
        </w:numPr>
        <w:adjustRightInd w:val="0"/>
        <w:snapToGrid w:val="0"/>
        <w:spacing w:beforeLines="0" w:afterLines="0"/>
        <w:ind w:firstLine="480" w:firstLineChars="200"/>
        <w:rPr>
          <w:rFonts w:hAnsi="宋体" w:cs="微软雅黑"/>
        </w:rPr>
      </w:pPr>
      <w:bookmarkStart w:id="226" w:name="_Toc293916895"/>
      <w:r>
        <w:rPr>
          <w:rFonts w:hint="eastAsia" w:hAnsi="宋体" w:cs="微软雅黑"/>
        </w:rPr>
        <w:t>投标文件如果出现计算或表达上的错误，修正错误的原则如下：</w:t>
      </w:r>
    </w:p>
    <w:p>
      <w:pPr>
        <w:pStyle w:val="10"/>
        <w:numPr>
          <w:ilvl w:val="0"/>
          <w:numId w:val="0"/>
        </w:numPr>
        <w:adjustRightInd w:val="0"/>
        <w:snapToGrid w:val="0"/>
        <w:spacing w:beforeLines="0" w:afterLines="0"/>
        <w:ind w:firstLine="482" w:firstLineChars="200"/>
        <w:rPr>
          <w:rFonts w:hAnsi="宋体" w:cs="微软雅黑"/>
          <w:b/>
        </w:rPr>
      </w:pPr>
      <w:r>
        <w:rPr>
          <w:rFonts w:hint="eastAsia" w:hAnsi="宋体" w:cs="微软雅黑"/>
          <w:b/>
        </w:rPr>
        <w:t>1、开标一览表总价与投标报价明细表汇总数不一致的，以开标一览表为准；</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2、大写金额和小写金额不一致的，以大写金额为准；</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3、单价金额小数点有明显错位的，应以开标一览表的总价为准，并修改单价；</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4、总价金额与按单价汇总金额不一致的，以单价金额计算结果为准；</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5、对不同文字文本投标文件的解释发生异议的，以中文文本为准。</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0"/>
        <w:numPr>
          <w:ilvl w:val="0"/>
          <w:numId w:val="0"/>
        </w:numPr>
        <w:adjustRightInd w:val="0"/>
        <w:snapToGrid w:val="0"/>
        <w:spacing w:beforeLines="0" w:afterLines="0"/>
        <w:rPr>
          <w:rFonts w:hAnsi="宋体" w:cs="微软雅黑"/>
          <w:b/>
        </w:rPr>
      </w:pPr>
      <w:r>
        <w:rPr>
          <w:rFonts w:hint="eastAsia" w:hAnsi="宋体" w:cs="微软雅黑"/>
          <w:b/>
        </w:rPr>
        <w:t>（六） 评标过程的保密</w:t>
      </w:r>
      <w:bookmarkEnd w:id="226"/>
    </w:p>
    <w:p>
      <w:pPr>
        <w:pStyle w:val="10"/>
        <w:numPr>
          <w:ilvl w:val="0"/>
          <w:numId w:val="0"/>
        </w:numPr>
        <w:adjustRightInd w:val="0"/>
        <w:snapToGrid w:val="0"/>
        <w:spacing w:beforeLines="0" w:afterLines="0"/>
        <w:ind w:firstLine="480" w:firstLineChars="200"/>
        <w:rPr>
          <w:rFonts w:hAnsi="宋体" w:cs="微软雅黑"/>
        </w:rPr>
      </w:pPr>
      <w:bookmarkStart w:id="227" w:name="_Toc293916896"/>
      <w:r>
        <w:rPr>
          <w:rFonts w:hint="eastAsia" w:hAnsi="宋体" w:cs="微软雅黑"/>
        </w:rPr>
        <w:t>凡是属于审查、澄清、评审和比较的有关资料以及授标建议，任何人均不得向投标人或其他无关的人员透露。投标人在评标过程中所进行的力图影响评标结果的不公正活动，可能导致其投标被拒绝。</w:t>
      </w:r>
      <w:bookmarkEnd w:id="227"/>
    </w:p>
    <w:p>
      <w:pPr>
        <w:pStyle w:val="10"/>
        <w:numPr>
          <w:ilvl w:val="0"/>
          <w:numId w:val="0"/>
        </w:numPr>
        <w:tabs>
          <w:tab w:val="left" w:pos="630"/>
        </w:tabs>
        <w:adjustRightInd w:val="0"/>
        <w:snapToGrid w:val="0"/>
        <w:spacing w:beforeLines="0" w:afterLines="0"/>
        <w:rPr>
          <w:rFonts w:hAnsi="宋体" w:cs="微软雅黑"/>
          <w:b/>
        </w:rPr>
      </w:pPr>
      <w:bookmarkStart w:id="228" w:name="_Toc293916897"/>
      <w:r>
        <w:rPr>
          <w:rFonts w:hint="eastAsia" w:hAnsi="宋体" w:cs="微软雅黑"/>
          <w:b/>
        </w:rPr>
        <w:t>（七）评标原则和评标办法</w:t>
      </w:r>
      <w:bookmarkEnd w:id="228"/>
    </w:p>
    <w:p>
      <w:pPr>
        <w:pStyle w:val="10"/>
        <w:numPr>
          <w:ilvl w:val="0"/>
          <w:numId w:val="0"/>
        </w:numPr>
        <w:adjustRightInd w:val="0"/>
        <w:snapToGrid w:val="0"/>
        <w:spacing w:beforeLines="0" w:afterLines="0"/>
        <w:ind w:firstLine="480" w:firstLineChars="200"/>
        <w:rPr>
          <w:rFonts w:hAnsi="宋体" w:cs="微软雅黑"/>
        </w:rPr>
      </w:pPr>
      <w:bookmarkStart w:id="229" w:name="_Toc293916898"/>
      <w:r>
        <w:rPr>
          <w:rFonts w:hint="eastAsia" w:hAnsi="宋体" w:cs="微软雅黑"/>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229"/>
    </w:p>
    <w:p>
      <w:pPr>
        <w:pStyle w:val="10"/>
        <w:numPr>
          <w:ilvl w:val="0"/>
          <w:numId w:val="0"/>
        </w:numPr>
        <w:adjustRightInd w:val="0"/>
        <w:snapToGrid w:val="0"/>
        <w:spacing w:beforeLines="0" w:afterLines="0"/>
        <w:ind w:firstLine="480" w:firstLineChars="200"/>
        <w:rPr>
          <w:rFonts w:hAnsi="宋体" w:cs="微软雅黑"/>
        </w:rPr>
      </w:pPr>
      <w:bookmarkStart w:id="230" w:name="_Toc293916899"/>
      <w:r>
        <w:rPr>
          <w:rFonts w:hint="eastAsia" w:hAnsi="宋体" w:cs="微软雅黑"/>
        </w:rPr>
        <w:t>2、评标办法。本项目采用综合评分法，详见《第四章：评标办法及评分标准》。</w:t>
      </w:r>
      <w:bookmarkEnd w:id="230"/>
    </w:p>
    <w:p>
      <w:pPr>
        <w:pStyle w:val="10"/>
        <w:numPr>
          <w:ilvl w:val="0"/>
          <w:numId w:val="0"/>
        </w:numPr>
        <w:adjustRightInd w:val="0"/>
        <w:snapToGrid w:val="0"/>
        <w:spacing w:beforeLines="0" w:afterLines="0"/>
        <w:rPr>
          <w:rFonts w:hAnsi="宋体" w:cs="微软雅黑"/>
          <w:b/>
        </w:rPr>
      </w:pPr>
      <w:r>
        <w:rPr>
          <w:rFonts w:hint="eastAsia" w:hAnsi="宋体" w:cs="微软雅黑"/>
          <w:b/>
        </w:rPr>
        <w:t>（八）评标过程的监控</w:t>
      </w:r>
    </w:p>
    <w:p>
      <w:pPr>
        <w:spacing w:line="400" w:lineRule="exact"/>
        <w:ind w:firstLine="480" w:firstLineChars="200"/>
        <w:rPr>
          <w:rFonts w:ascii="宋体" w:hAnsi="宋体" w:eastAsia="宋体" w:cs="微软雅黑"/>
          <w:sz w:val="24"/>
        </w:rPr>
      </w:pPr>
      <w:r>
        <w:rPr>
          <w:rFonts w:hint="eastAsia" w:ascii="宋体" w:hAnsi="宋体" w:eastAsia="宋体" w:cs="微软雅黑"/>
          <w:sz w:val="24"/>
        </w:rPr>
        <w:t>本项目评标过程实行全程录音、录像监控，监管由</w:t>
      </w:r>
      <w:r>
        <w:rPr>
          <w:rFonts w:hint="eastAsia" w:ascii="宋体" w:hAnsi="宋体" w:eastAsia="宋体" w:cs="微软雅黑"/>
          <w:bCs/>
          <w:sz w:val="24"/>
        </w:rPr>
        <w:t>安吉县财政局负责</w:t>
      </w:r>
      <w:r>
        <w:rPr>
          <w:rFonts w:hint="eastAsia" w:ascii="宋体" w:hAnsi="宋体" w:eastAsia="宋体" w:cs="微软雅黑"/>
          <w:sz w:val="24"/>
        </w:rPr>
        <w:t>。投标人在评标过程中所进行的试图影响评标结果的不公正活动，可能导致其投标被拒绝。</w:t>
      </w:r>
    </w:p>
    <w:p>
      <w:pPr>
        <w:spacing w:line="400" w:lineRule="exact"/>
        <w:outlineLvl w:val="1"/>
        <w:rPr>
          <w:rFonts w:ascii="宋体" w:hAnsi="宋体" w:eastAsia="宋体" w:cs="微软雅黑"/>
          <w:b/>
          <w:bCs/>
          <w:sz w:val="24"/>
        </w:rPr>
      </w:pPr>
      <w:bookmarkStart w:id="231" w:name="_Toc293916022"/>
      <w:bookmarkStart w:id="232" w:name="_Toc293916373"/>
      <w:bookmarkStart w:id="233" w:name="_Toc27877"/>
      <w:bookmarkStart w:id="234" w:name="_Toc293917022"/>
      <w:bookmarkStart w:id="235" w:name="_Toc25731"/>
      <w:bookmarkStart w:id="236" w:name="_Toc424544817"/>
      <w:bookmarkStart w:id="237" w:name="_Toc25169"/>
      <w:bookmarkStart w:id="238" w:name="_Toc10944"/>
      <w:bookmarkStart w:id="239" w:name="_Toc424544538"/>
      <w:bookmarkStart w:id="240" w:name="_Toc101723568"/>
      <w:bookmarkStart w:id="241" w:name="_Toc293916900"/>
      <w:bookmarkStart w:id="242" w:name="_Toc29465"/>
      <w:bookmarkStart w:id="243" w:name="_Toc27366"/>
      <w:r>
        <w:rPr>
          <w:rFonts w:hint="eastAsia" w:ascii="宋体" w:hAnsi="宋体" w:eastAsia="宋体" w:cs="微软雅黑"/>
          <w:b/>
          <w:bCs/>
          <w:sz w:val="24"/>
        </w:rPr>
        <w:t>六、定标</w:t>
      </w:r>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10"/>
        <w:numPr>
          <w:ilvl w:val="0"/>
          <w:numId w:val="0"/>
        </w:numPr>
        <w:adjustRightInd w:val="0"/>
        <w:snapToGrid w:val="0"/>
        <w:spacing w:beforeLines="0" w:afterLines="0"/>
        <w:ind w:firstLine="480" w:firstLineChars="200"/>
        <w:rPr>
          <w:rFonts w:hAnsi="宋体" w:cs="微软雅黑"/>
        </w:rPr>
      </w:pPr>
      <w:bookmarkStart w:id="244" w:name="_Toc293916374"/>
      <w:bookmarkStart w:id="245" w:name="_Toc424544818"/>
      <w:bookmarkStart w:id="246" w:name="_Toc293916023"/>
      <w:bookmarkStart w:id="247" w:name="_Toc293917023"/>
      <w:bookmarkStart w:id="248" w:name="_Toc293916901"/>
      <w:bookmarkStart w:id="249" w:name="_Toc424544539"/>
      <w:r>
        <w:rPr>
          <w:rFonts w:hint="eastAsia" w:hAnsi="宋体" w:cs="微软雅黑"/>
        </w:rPr>
        <w:t>1、确定中标人。本项目由采购人授权评标委员会直接确定中标人。</w:t>
      </w:r>
    </w:p>
    <w:p>
      <w:pPr>
        <w:pStyle w:val="10"/>
        <w:numPr>
          <w:ilvl w:val="0"/>
          <w:numId w:val="0"/>
        </w:numPr>
        <w:adjustRightInd w:val="0"/>
        <w:snapToGrid w:val="0"/>
        <w:spacing w:beforeLines="0" w:afterLines="0"/>
        <w:ind w:firstLine="480" w:firstLineChars="200"/>
        <w:rPr>
          <w:rFonts w:hAnsi="宋体" w:cs="微软雅黑"/>
        </w:rPr>
      </w:pPr>
      <w:r>
        <w:rPr>
          <w:rFonts w:hint="eastAsia" w:hAnsi="宋体" w:cs="微软雅黑"/>
        </w:rPr>
        <w:t>2、采购代理机构在评标结束后2个工作日内在相关网站发布中标公告，</w:t>
      </w:r>
      <w:bookmarkStart w:id="250" w:name="_Toc9970"/>
      <w:bookmarkStart w:id="251" w:name="_Toc31265"/>
      <w:bookmarkStart w:id="252" w:name="_Toc5784"/>
      <w:bookmarkStart w:id="253" w:name="_Toc12566"/>
      <w:r>
        <w:rPr>
          <w:rFonts w:hint="eastAsia" w:hAnsi="宋体" w:cs="微软雅黑"/>
        </w:rPr>
        <w:t>并同时以书面形式发出《中标通知书》</w:t>
      </w:r>
      <w:bookmarkEnd w:id="250"/>
      <w:bookmarkEnd w:id="251"/>
      <w:bookmarkEnd w:id="252"/>
      <w:bookmarkEnd w:id="253"/>
      <w:r>
        <w:rPr>
          <w:rFonts w:hint="eastAsia" w:hAnsi="宋体" w:cs="微软雅黑"/>
        </w:rPr>
        <w:t>。</w:t>
      </w:r>
    </w:p>
    <w:p>
      <w:pPr>
        <w:spacing w:line="400" w:lineRule="exact"/>
        <w:outlineLvl w:val="1"/>
        <w:rPr>
          <w:rFonts w:ascii="宋体" w:hAnsi="宋体" w:eastAsia="宋体" w:cs="微软雅黑"/>
          <w:b/>
          <w:bCs/>
          <w:sz w:val="24"/>
        </w:rPr>
      </w:pPr>
      <w:bookmarkStart w:id="254" w:name="_Toc26012"/>
      <w:bookmarkStart w:id="255" w:name="_Toc9175"/>
      <w:bookmarkStart w:id="256" w:name="_Toc101723569"/>
      <w:bookmarkStart w:id="257" w:name="_Toc28487"/>
      <w:bookmarkStart w:id="258" w:name="_Toc3917"/>
      <w:bookmarkStart w:id="259" w:name="_Toc28404"/>
      <w:bookmarkStart w:id="260" w:name="_Toc6498"/>
      <w:r>
        <w:rPr>
          <w:rFonts w:hint="eastAsia" w:ascii="宋体" w:hAnsi="宋体" w:eastAsia="宋体" w:cs="微软雅黑"/>
          <w:b/>
          <w:bCs/>
          <w:sz w:val="24"/>
        </w:rPr>
        <w:t>七、合同授予</w:t>
      </w:r>
      <w:bookmarkEnd w:id="244"/>
      <w:bookmarkEnd w:id="245"/>
      <w:bookmarkEnd w:id="246"/>
      <w:bookmarkEnd w:id="247"/>
      <w:bookmarkEnd w:id="248"/>
      <w:bookmarkEnd w:id="249"/>
      <w:bookmarkEnd w:id="254"/>
      <w:bookmarkEnd w:id="255"/>
      <w:bookmarkEnd w:id="256"/>
      <w:bookmarkEnd w:id="257"/>
      <w:bookmarkEnd w:id="258"/>
      <w:bookmarkEnd w:id="259"/>
      <w:bookmarkEnd w:id="260"/>
    </w:p>
    <w:p>
      <w:pPr>
        <w:adjustRightInd w:val="0"/>
        <w:snapToGrid w:val="0"/>
        <w:spacing w:line="400" w:lineRule="exact"/>
        <w:rPr>
          <w:rFonts w:ascii="宋体" w:hAnsi="宋体" w:eastAsia="宋体" w:cs="微软雅黑"/>
          <w:b/>
          <w:sz w:val="24"/>
        </w:rPr>
      </w:pPr>
      <w:r>
        <w:rPr>
          <w:rFonts w:hint="eastAsia" w:ascii="宋体" w:hAnsi="宋体" w:eastAsia="宋体" w:cs="微软雅黑"/>
          <w:b/>
          <w:sz w:val="24"/>
        </w:rPr>
        <w:t>（一）签订合同</w:t>
      </w:r>
    </w:p>
    <w:p>
      <w:pPr>
        <w:adjustRightInd w:val="0"/>
        <w:snapToGrid w:val="0"/>
        <w:spacing w:line="400" w:lineRule="exact"/>
        <w:ind w:firstLine="480" w:firstLineChars="200"/>
        <w:rPr>
          <w:rFonts w:ascii="宋体" w:hAnsi="宋体" w:eastAsia="宋体" w:cs="微软雅黑"/>
          <w:sz w:val="24"/>
        </w:rPr>
      </w:pPr>
      <w:r>
        <w:rPr>
          <w:rFonts w:hint="eastAsia" w:ascii="宋体" w:hAnsi="宋体" w:eastAsia="宋体" w:cs="微软雅黑"/>
          <w:sz w:val="24"/>
        </w:rPr>
        <w:t>中标人应自接到中标通知书后</w:t>
      </w:r>
      <w:r>
        <w:rPr>
          <w:rFonts w:hint="eastAsia" w:ascii="宋体" w:hAnsi="宋体" w:eastAsia="宋体" w:cs="微软雅黑"/>
          <w:sz w:val="24"/>
          <w:u w:val="single"/>
        </w:rPr>
        <w:t>30</w:t>
      </w:r>
      <w:r>
        <w:rPr>
          <w:rFonts w:hint="eastAsia" w:ascii="宋体" w:hAnsi="宋体" w:eastAsia="宋体" w:cs="微软雅黑"/>
          <w:sz w:val="24"/>
        </w:rPr>
        <w:t>天内与采购人签定合同。同时，采购人对合同内容进行审查，如发现与采购结果和投标承诺内容不一致的，应予以纠正。</w:t>
      </w:r>
    </w:p>
    <w:p>
      <w:pPr>
        <w:pStyle w:val="10"/>
        <w:numPr>
          <w:ilvl w:val="0"/>
          <w:numId w:val="0"/>
        </w:numPr>
        <w:adjustRightInd w:val="0"/>
        <w:snapToGrid w:val="0"/>
        <w:spacing w:beforeLines="0" w:afterLines="0"/>
        <w:rPr>
          <w:rFonts w:hAnsi="宋体" w:cs="微软雅黑"/>
          <w:b/>
          <w:bCs/>
        </w:rPr>
      </w:pPr>
      <w:bookmarkStart w:id="261" w:name="_Toc293916902"/>
      <w:r>
        <w:rPr>
          <w:rFonts w:hint="eastAsia" w:hAnsi="宋体" w:cs="微软雅黑"/>
          <w:b/>
          <w:bCs/>
        </w:rPr>
        <w:t>（二）招标代理服务费</w:t>
      </w:r>
      <w:bookmarkEnd w:id="261"/>
    </w:p>
    <w:p>
      <w:pPr>
        <w:pStyle w:val="10"/>
        <w:numPr>
          <w:ilvl w:val="0"/>
          <w:numId w:val="0"/>
        </w:numPr>
        <w:adjustRightInd w:val="0"/>
        <w:snapToGrid w:val="0"/>
        <w:spacing w:beforeLines="0" w:afterLines="0"/>
        <w:ind w:firstLine="480" w:firstLineChars="200"/>
        <w:rPr>
          <w:rFonts w:hAnsi="宋体" w:cs="微软雅黑"/>
        </w:rPr>
      </w:pPr>
      <w:bookmarkStart w:id="262" w:name="_Toc293916903"/>
      <w:r>
        <w:rPr>
          <w:rFonts w:hint="eastAsia" w:hAnsi="宋体" w:cs="微软雅黑"/>
        </w:rPr>
        <w:t>1、领取中标通知书时，中标人应按招标文件约定向采购代理机构缴纳招标代理服务费。</w:t>
      </w:r>
      <w:bookmarkEnd w:id="262"/>
    </w:p>
    <w:p>
      <w:pPr>
        <w:pStyle w:val="10"/>
        <w:numPr>
          <w:ilvl w:val="0"/>
          <w:numId w:val="0"/>
        </w:numPr>
        <w:adjustRightInd w:val="0"/>
        <w:snapToGrid w:val="0"/>
        <w:spacing w:beforeLines="0" w:afterLines="0"/>
        <w:ind w:firstLine="480" w:firstLineChars="200"/>
        <w:rPr>
          <w:rFonts w:hAnsi="宋体" w:cs="微软雅黑"/>
          <w:highlight w:val="red"/>
        </w:rPr>
      </w:pPr>
      <w:r>
        <w:rPr>
          <w:rFonts w:hint="eastAsia" w:hAnsi="宋体" w:cs="微软雅黑"/>
        </w:rPr>
        <w:t>2、招标代理费由中标单位支付。</w:t>
      </w:r>
    </w:p>
    <w:p>
      <w:pPr>
        <w:adjustRightInd w:val="0"/>
        <w:snapToGrid w:val="0"/>
        <w:spacing w:line="400" w:lineRule="exact"/>
        <w:rPr>
          <w:rFonts w:ascii="宋体" w:hAnsi="宋体" w:eastAsia="宋体" w:cs="微软雅黑"/>
          <w:bCs/>
          <w:sz w:val="24"/>
        </w:rPr>
      </w:pPr>
    </w:p>
    <w:p>
      <w:pPr>
        <w:pStyle w:val="5"/>
      </w:pPr>
      <w:r>
        <w:br w:type="page"/>
      </w:r>
    </w:p>
    <w:p>
      <w:pPr>
        <w:pStyle w:val="4"/>
        <w:jc w:val="center"/>
      </w:pPr>
      <w:bookmarkStart w:id="263" w:name="_Toc293916024"/>
      <w:bookmarkStart w:id="264" w:name="_Toc293916375"/>
      <w:bookmarkStart w:id="265" w:name="_Toc4587"/>
      <w:bookmarkStart w:id="266" w:name="_Toc293917024"/>
      <w:bookmarkStart w:id="267" w:name="_Toc26423"/>
      <w:bookmarkStart w:id="268" w:name="_Toc4875"/>
      <w:bookmarkStart w:id="269" w:name="_Toc424544540"/>
      <w:bookmarkStart w:id="270" w:name="_Toc11128"/>
      <w:bookmarkStart w:id="271" w:name="_Toc101723570"/>
      <w:bookmarkStart w:id="272" w:name="_Toc424544819"/>
      <w:bookmarkStart w:id="273" w:name="_Toc293916907"/>
      <w:bookmarkStart w:id="274" w:name="_Toc299"/>
      <w:bookmarkStart w:id="275" w:name="_Toc28315"/>
      <w:r>
        <w:rPr>
          <w:rFonts w:hint="eastAsia"/>
        </w:rPr>
        <w:t>第四章、评标办法及评分标准</w:t>
      </w:r>
      <w:bookmarkEnd w:id="263"/>
      <w:bookmarkEnd w:id="264"/>
      <w:bookmarkEnd w:id="265"/>
      <w:bookmarkEnd w:id="266"/>
      <w:bookmarkEnd w:id="267"/>
      <w:bookmarkEnd w:id="268"/>
      <w:bookmarkEnd w:id="269"/>
      <w:bookmarkEnd w:id="270"/>
      <w:bookmarkEnd w:id="271"/>
      <w:bookmarkEnd w:id="272"/>
      <w:bookmarkEnd w:id="273"/>
      <w:bookmarkEnd w:id="274"/>
      <w:bookmarkEnd w:id="275"/>
    </w:p>
    <w:p>
      <w:pPr>
        <w:adjustRightInd w:val="0"/>
        <w:snapToGrid w:val="0"/>
        <w:spacing w:line="440" w:lineRule="exact"/>
        <w:ind w:firstLine="480" w:firstLineChars="200"/>
        <w:rPr>
          <w:rFonts w:cs="微软雅黑" w:asciiTheme="minorEastAsia" w:hAnsiTheme="minorEastAsia"/>
          <w:sz w:val="24"/>
        </w:rPr>
      </w:pPr>
      <w:bookmarkStart w:id="276" w:name="_Toc13283"/>
      <w:bookmarkStart w:id="277" w:name="_Toc293917026"/>
      <w:bookmarkStart w:id="278" w:name="_Toc293916026"/>
      <w:bookmarkStart w:id="279" w:name="_Toc424544542"/>
      <w:bookmarkStart w:id="280" w:name="_Toc10014"/>
      <w:bookmarkStart w:id="281" w:name="_Toc26272"/>
      <w:bookmarkStart w:id="282" w:name="_Toc424544821"/>
      <w:bookmarkStart w:id="283" w:name="_Toc27595"/>
      <w:bookmarkStart w:id="284" w:name="_Toc21124"/>
      <w:bookmarkStart w:id="285" w:name="_Toc293916909"/>
      <w:bookmarkStart w:id="286" w:name="_Toc293916377"/>
      <w:r>
        <w:rPr>
          <w:rFonts w:hint="eastAsia" w:cs="微软雅黑" w:asciiTheme="minorEastAsia" w:hAnsiTheme="minorEastAsia"/>
          <w:sz w:val="24"/>
        </w:rPr>
        <w:t>为公正、公平、科学地选择中标人，根据《中华人民共和国政府采购法》等有关法律法规的规定，并结合本项目的实际，制定本办法。</w:t>
      </w:r>
    </w:p>
    <w:p>
      <w:pPr>
        <w:adjustRightInd w:val="0"/>
        <w:snapToGrid w:val="0"/>
        <w:spacing w:line="440" w:lineRule="exact"/>
        <w:ind w:firstLine="480" w:firstLineChars="200"/>
        <w:rPr>
          <w:rFonts w:cs="微软雅黑" w:asciiTheme="minorEastAsia" w:hAnsiTheme="minorEastAsia"/>
          <w:bCs/>
          <w:sz w:val="24"/>
        </w:rPr>
      </w:pPr>
      <w:r>
        <w:rPr>
          <w:rFonts w:hint="eastAsia" w:cs="微软雅黑" w:asciiTheme="minorEastAsia" w:hAnsiTheme="minorEastAsia"/>
          <w:sz w:val="24"/>
        </w:rPr>
        <w:t>本办法适用于</w:t>
      </w:r>
      <w:r>
        <w:rPr>
          <w:rFonts w:hint="eastAsia" w:cs="宋体" w:asciiTheme="minorEastAsia" w:hAnsiTheme="minorEastAsia"/>
          <w:sz w:val="24"/>
        </w:rPr>
        <w:t>长兴县民政局2023-2025年度政府购买居家养老服务采购项目</w:t>
      </w:r>
      <w:r>
        <w:rPr>
          <w:rFonts w:hint="eastAsia" w:cs="微软雅黑" w:asciiTheme="minorEastAsia" w:hAnsiTheme="minorEastAsia"/>
          <w:bCs/>
          <w:sz w:val="24"/>
        </w:rPr>
        <w:t>的评标。</w:t>
      </w:r>
    </w:p>
    <w:p>
      <w:pPr>
        <w:spacing w:line="440" w:lineRule="exact"/>
        <w:rPr>
          <w:rFonts w:ascii="宋体" w:hAnsi="宋体" w:eastAsia="宋体" w:cs="微软雅黑"/>
          <w:b/>
          <w:sz w:val="24"/>
        </w:rPr>
      </w:pPr>
      <w:bookmarkStart w:id="287" w:name="_Toc424544820"/>
      <w:bookmarkStart w:id="288" w:name="_Toc15123"/>
      <w:bookmarkStart w:id="289" w:name="_Toc24532"/>
      <w:bookmarkStart w:id="290" w:name="_Toc28834"/>
      <w:bookmarkStart w:id="291" w:name="_Toc3256"/>
      <w:bookmarkStart w:id="292" w:name="_Toc1440"/>
      <w:bookmarkStart w:id="293" w:name="_Toc424544541"/>
      <w:r>
        <w:rPr>
          <w:rFonts w:hint="eastAsia" w:ascii="宋体" w:hAnsi="宋体" w:eastAsia="宋体" w:cs="微软雅黑"/>
          <w:b/>
          <w:sz w:val="24"/>
        </w:rPr>
        <w:t>一、总则</w:t>
      </w:r>
      <w:bookmarkEnd w:id="287"/>
      <w:bookmarkEnd w:id="288"/>
      <w:bookmarkEnd w:id="289"/>
      <w:bookmarkEnd w:id="290"/>
      <w:bookmarkEnd w:id="291"/>
      <w:bookmarkEnd w:id="292"/>
      <w:bookmarkEnd w:id="293"/>
    </w:p>
    <w:p>
      <w:pPr>
        <w:autoSpaceDE w:val="0"/>
        <w:autoSpaceDN w:val="0"/>
        <w:adjustRightInd w:val="0"/>
        <w:spacing w:line="440" w:lineRule="exact"/>
        <w:ind w:firstLine="484" w:firstLineChars="202"/>
        <w:rPr>
          <w:rFonts w:cs="微软雅黑" w:asciiTheme="minorEastAsia" w:hAnsiTheme="minorEastAsia"/>
          <w:sz w:val="24"/>
        </w:rPr>
      </w:pPr>
      <w:r>
        <w:rPr>
          <w:rFonts w:hint="eastAsia" w:cs="微软雅黑" w:asciiTheme="minorEastAsia" w:hAnsiTheme="minorEastAsia"/>
          <w:sz w:val="24"/>
        </w:rPr>
        <w:t>本次评标采用综合评分法，总分为100分。其中价格分</w:t>
      </w:r>
      <w:r>
        <w:rPr>
          <w:rFonts w:cs="微软雅黑" w:asciiTheme="minorEastAsia" w:hAnsiTheme="minorEastAsia"/>
          <w:sz w:val="24"/>
        </w:rPr>
        <w:t>1</w:t>
      </w:r>
      <w:r>
        <w:rPr>
          <w:rFonts w:hint="eastAsia" w:cs="微软雅黑" w:asciiTheme="minorEastAsia" w:hAnsiTheme="minorEastAsia"/>
          <w:sz w:val="24"/>
          <w:lang w:val="en-US" w:eastAsia="zh-CN"/>
        </w:rPr>
        <w:t>5</w:t>
      </w:r>
      <w:r>
        <w:rPr>
          <w:rFonts w:hint="eastAsia" w:cs="微软雅黑" w:asciiTheme="minorEastAsia" w:hAnsiTheme="minorEastAsia"/>
          <w:sz w:val="24"/>
        </w:rPr>
        <w:t>分，商务资信技术分为</w:t>
      </w:r>
      <w:r>
        <w:rPr>
          <w:rFonts w:hint="eastAsia" w:cs="微软雅黑" w:asciiTheme="minorEastAsia" w:hAnsiTheme="minorEastAsia"/>
          <w:sz w:val="24"/>
          <w:lang w:val="en-US" w:eastAsia="zh-CN"/>
        </w:rPr>
        <w:t>85</w:t>
      </w:r>
      <w:r>
        <w:rPr>
          <w:rFonts w:hint="eastAsia" w:cs="微软雅黑" w:asciiTheme="minorEastAsia" w:hAnsiTheme="minorEastAsia"/>
          <w:sz w:val="24"/>
        </w:rPr>
        <w:t>分。合格投标人的评标得分为各项目汇总得分，中标候选资格按评标得分由高到低顺序排列，得分相同的，按投标报价由低到高顺序排列；得分且投标报价相同的并列。排名第一的投标人为中标候选人，排名第二的投标人为候补中标候选人......其他投标人中标候选资格以此类推。评分过程中采用四舍五入法，并保留小数2位。</w:t>
      </w:r>
    </w:p>
    <w:p>
      <w:pPr>
        <w:autoSpaceDE w:val="0"/>
        <w:autoSpaceDN w:val="0"/>
        <w:adjustRightInd w:val="0"/>
        <w:spacing w:line="440" w:lineRule="exact"/>
        <w:ind w:firstLine="484" w:firstLineChars="202"/>
        <w:rPr>
          <w:rFonts w:cs="微软雅黑" w:asciiTheme="minorEastAsia" w:hAnsiTheme="minorEastAsia"/>
          <w:sz w:val="24"/>
        </w:rPr>
      </w:pPr>
      <w:r>
        <w:rPr>
          <w:rFonts w:hint="eastAsia" w:cs="微软雅黑" w:asciiTheme="minorEastAsia" w:hAnsiTheme="minorEastAsia"/>
          <w:sz w:val="24"/>
        </w:rPr>
        <w:t>投标人评标综合得分=价格分+(技术、商务、资信及其他分)</w:t>
      </w:r>
    </w:p>
    <w:p>
      <w:pPr>
        <w:spacing w:line="440" w:lineRule="exact"/>
        <w:rPr>
          <w:rFonts w:ascii="宋体" w:hAnsi="宋体" w:eastAsia="宋体"/>
          <w:sz w:val="24"/>
        </w:rPr>
      </w:pPr>
      <w:r>
        <w:rPr>
          <w:rFonts w:hint="eastAsia" w:ascii="宋体" w:hAnsi="宋体" w:eastAsia="宋体" w:cs="微软雅黑"/>
          <w:b/>
          <w:sz w:val="24"/>
        </w:rPr>
        <w:t>二、评标内容及标准</w:t>
      </w:r>
      <w:bookmarkEnd w:id="276"/>
      <w:bookmarkEnd w:id="277"/>
      <w:bookmarkEnd w:id="278"/>
      <w:bookmarkEnd w:id="279"/>
      <w:bookmarkEnd w:id="280"/>
      <w:bookmarkEnd w:id="281"/>
      <w:bookmarkEnd w:id="282"/>
      <w:bookmarkEnd w:id="283"/>
      <w:bookmarkEnd w:id="284"/>
      <w:bookmarkEnd w:id="285"/>
      <w:bookmarkEnd w:id="286"/>
    </w:p>
    <w:p>
      <w:pPr>
        <w:spacing w:line="440" w:lineRule="exact"/>
        <w:rPr>
          <w:rFonts w:ascii="宋体" w:hAnsi="宋体" w:eastAsia="宋体"/>
          <w:b/>
          <w:bCs/>
          <w:sz w:val="24"/>
        </w:rPr>
      </w:pPr>
      <w:r>
        <w:rPr>
          <w:rFonts w:hint="eastAsia" w:ascii="宋体" w:hAnsi="宋体" w:eastAsia="宋体"/>
          <w:b/>
          <w:bCs/>
          <w:sz w:val="24"/>
        </w:rPr>
        <w:t>（一）价格分（</w:t>
      </w:r>
      <w:r>
        <w:rPr>
          <w:rFonts w:ascii="宋体" w:hAnsi="宋体" w:eastAsia="宋体"/>
          <w:b/>
          <w:bCs/>
          <w:sz w:val="24"/>
        </w:rPr>
        <w:t>1</w:t>
      </w:r>
      <w:r>
        <w:rPr>
          <w:rFonts w:hint="eastAsia" w:ascii="宋体" w:hAnsi="宋体" w:eastAsia="宋体"/>
          <w:b/>
          <w:bCs/>
          <w:sz w:val="24"/>
        </w:rPr>
        <w:t>5分）</w:t>
      </w:r>
    </w:p>
    <w:tbl>
      <w:tblPr>
        <w:tblStyle w:val="18"/>
        <w:tblW w:w="891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97"/>
        <w:gridCol w:w="1172"/>
        <w:gridCol w:w="394"/>
        <w:gridCol w:w="685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7" w:hRule="atLeast"/>
        </w:trPr>
        <w:tc>
          <w:tcPr>
            <w:tcW w:w="0" w:type="auto"/>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序号</w:t>
            </w:r>
          </w:p>
        </w:tc>
        <w:tc>
          <w:tcPr>
            <w:tcW w:w="116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评议内容</w:t>
            </w:r>
          </w:p>
        </w:tc>
        <w:tc>
          <w:tcPr>
            <w:tcW w:w="39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分值</w:t>
            </w:r>
          </w:p>
        </w:tc>
        <w:tc>
          <w:tcPr>
            <w:tcW w:w="683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38" w:hRule="atLeast"/>
        </w:trPr>
        <w:tc>
          <w:tcPr>
            <w:tcW w:w="0" w:type="auto"/>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1</w:t>
            </w:r>
          </w:p>
        </w:tc>
        <w:tc>
          <w:tcPr>
            <w:tcW w:w="116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服务人员费用</w:t>
            </w:r>
          </w:p>
        </w:tc>
        <w:tc>
          <w:tcPr>
            <w:tcW w:w="39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2</w:t>
            </w:r>
          </w:p>
        </w:tc>
        <w:tc>
          <w:tcPr>
            <w:tcW w:w="683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政府购买居家养老上门服务基础价</w:t>
            </w:r>
            <w:r>
              <w:rPr>
                <w:rFonts w:ascii="宋体"/>
                <w:color w:val="000000" w:themeColor="text1"/>
                <w:sz w:val="24"/>
                <w:lang w:val="zh-CN"/>
              </w:rPr>
              <w:t>25</w:t>
            </w:r>
            <w:r>
              <w:rPr>
                <w:rFonts w:hint="eastAsia" w:ascii="宋体"/>
                <w:color w:val="000000" w:themeColor="text1"/>
                <w:sz w:val="24"/>
                <w:lang w:val="zh-CN"/>
              </w:rPr>
              <w:t>元</w:t>
            </w:r>
            <w:r>
              <w:rPr>
                <w:rFonts w:ascii="宋体"/>
                <w:color w:val="000000" w:themeColor="text1"/>
                <w:sz w:val="24"/>
                <w:lang w:val="zh-CN"/>
              </w:rPr>
              <w:t>/</w:t>
            </w:r>
            <w:r>
              <w:rPr>
                <w:rFonts w:hint="eastAsia" w:ascii="宋体"/>
                <w:color w:val="000000" w:themeColor="text1"/>
                <w:sz w:val="24"/>
                <w:lang w:val="zh-CN"/>
              </w:rPr>
              <w:t>小时，响应报价</w:t>
            </w:r>
            <w:r>
              <w:rPr>
                <w:rFonts w:ascii="宋体"/>
                <w:color w:val="000000" w:themeColor="text1"/>
                <w:sz w:val="24"/>
                <w:lang w:val="zh-CN"/>
              </w:rPr>
              <w:t>25</w:t>
            </w:r>
            <w:r>
              <w:rPr>
                <w:rFonts w:hint="eastAsia" w:ascii="宋体"/>
                <w:color w:val="000000" w:themeColor="text1"/>
                <w:sz w:val="24"/>
                <w:lang w:val="zh-CN"/>
              </w:rPr>
              <w:t>元</w:t>
            </w:r>
            <w:r>
              <w:rPr>
                <w:rFonts w:ascii="宋体"/>
                <w:color w:val="000000" w:themeColor="text1"/>
                <w:sz w:val="24"/>
                <w:lang w:val="zh-CN"/>
              </w:rPr>
              <w:t>/</w:t>
            </w:r>
            <w:r>
              <w:rPr>
                <w:rFonts w:hint="eastAsia" w:ascii="宋体"/>
                <w:color w:val="000000" w:themeColor="text1"/>
                <w:sz w:val="24"/>
                <w:lang w:val="zh-CN"/>
              </w:rPr>
              <w:t>小时得</w:t>
            </w:r>
            <w:r>
              <w:rPr>
                <w:rFonts w:ascii="宋体"/>
                <w:color w:val="000000" w:themeColor="text1"/>
                <w:sz w:val="24"/>
                <w:lang w:val="zh-CN"/>
              </w:rPr>
              <w:t>2</w:t>
            </w:r>
            <w:r>
              <w:rPr>
                <w:rFonts w:hint="eastAsia" w:ascii="宋体"/>
                <w:color w:val="000000" w:themeColor="text1"/>
                <w:sz w:val="24"/>
                <w:lang w:val="zh-CN"/>
              </w:rPr>
              <w:t>分，高于或低于基础价不得分。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6" w:hRule="atLeast"/>
        </w:trPr>
        <w:tc>
          <w:tcPr>
            <w:tcW w:w="0" w:type="auto"/>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2</w:t>
            </w:r>
          </w:p>
        </w:tc>
        <w:tc>
          <w:tcPr>
            <w:tcW w:w="116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管理费</w:t>
            </w:r>
          </w:p>
        </w:tc>
        <w:tc>
          <w:tcPr>
            <w:tcW w:w="39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3</w:t>
            </w:r>
          </w:p>
        </w:tc>
        <w:tc>
          <w:tcPr>
            <w:tcW w:w="683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管理费占服务人员费用（不含运营管理服务费）低于</w:t>
            </w:r>
            <w:r>
              <w:rPr>
                <w:rFonts w:ascii="宋体"/>
                <w:color w:val="000000" w:themeColor="text1"/>
                <w:sz w:val="24"/>
                <w:lang w:val="zh-CN"/>
              </w:rPr>
              <w:t>10%</w:t>
            </w:r>
            <w:r>
              <w:rPr>
                <w:rFonts w:hint="eastAsia" w:ascii="宋体"/>
                <w:color w:val="000000" w:themeColor="text1"/>
                <w:sz w:val="24"/>
                <w:lang w:val="zh-CN"/>
              </w:rPr>
              <w:t>（含）得</w:t>
            </w:r>
            <w:r>
              <w:rPr>
                <w:rFonts w:ascii="宋体"/>
                <w:color w:val="000000" w:themeColor="text1"/>
                <w:sz w:val="24"/>
                <w:lang w:val="zh-CN"/>
              </w:rPr>
              <w:t>1</w:t>
            </w:r>
            <w:r>
              <w:rPr>
                <w:rFonts w:hint="eastAsia" w:ascii="宋体"/>
                <w:color w:val="000000" w:themeColor="text1"/>
                <w:sz w:val="24"/>
                <w:lang w:val="zh-CN"/>
              </w:rPr>
              <w:t>分，每降低</w:t>
            </w:r>
            <w:r>
              <w:rPr>
                <w:rFonts w:ascii="宋体"/>
                <w:color w:val="000000" w:themeColor="text1"/>
                <w:sz w:val="24"/>
                <w:lang w:val="zh-CN"/>
              </w:rPr>
              <w:t>1</w:t>
            </w:r>
            <w:r>
              <w:rPr>
                <w:rFonts w:hint="eastAsia" w:ascii="宋体"/>
                <w:color w:val="000000" w:themeColor="text1"/>
                <w:sz w:val="24"/>
                <w:lang w:val="zh-CN"/>
              </w:rPr>
              <w:t>个百分点得</w:t>
            </w:r>
            <w:r>
              <w:rPr>
                <w:rFonts w:ascii="宋体"/>
                <w:color w:val="000000" w:themeColor="text1"/>
                <w:sz w:val="24"/>
                <w:lang w:val="zh-CN"/>
              </w:rPr>
              <w:t>1</w:t>
            </w:r>
            <w:r>
              <w:rPr>
                <w:rFonts w:hint="eastAsia" w:ascii="宋体"/>
                <w:color w:val="000000" w:themeColor="text1"/>
                <w:sz w:val="24"/>
                <w:lang w:val="zh-CN"/>
              </w:rPr>
              <w:t>分，最高得</w:t>
            </w:r>
            <w:r>
              <w:rPr>
                <w:rFonts w:ascii="宋体"/>
                <w:color w:val="000000" w:themeColor="text1"/>
                <w:sz w:val="24"/>
              </w:rPr>
              <w:t>3</w:t>
            </w:r>
            <w:r>
              <w:rPr>
                <w:rFonts w:hint="eastAsia" w:ascii="宋体"/>
                <w:color w:val="000000" w:themeColor="text1"/>
                <w:sz w:val="24"/>
                <w:lang w:val="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3</w:t>
            </w:r>
          </w:p>
        </w:tc>
        <w:tc>
          <w:tcPr>
            <w:tcW w:w="116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运营费</w:t>
            </w:r>
          </w:p>
        </w:tc>
        <w:tc>
          <w:tcPr>
            <w:tcW w:w="39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ascii="宋体"/>
                <w:color w:val="000000" w:themeColor="text1"/>
                <w:sz w:val="24"/>
              </w:rPr>
              <w:t>10</w:t>
            </w:r>
          </w:p>
        </w:tc>
        <w:tc>
          <w:tcPr>
            <w:tcW w:w="683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lang w:val="zh-CN"/>
              </w:rPr>
            </w:pPr>
            <w:r>
              <w:rPr>
                <w:rFonts w:hint="eastAsia" w:ascii="宋体"/>
                <w:color w:val="000000" w:themeColor="text1"/>
                <w:sz w:val="24"/>
                <w:lang w:val="zh-CN"/>
              </w:rPr>
              <w:t>运营费</w:t>
            </w:r>
            <w:r>
              <w:rPr>
                <w:rFonts w:hint="eastAsia" w:ascii="宋体"/>
                <w:color w:val="000000" w:themeColor="text1"/>
                <w:sz w:val="24"/>
              </w:rPr>
              <w:t>为</w:t>
            </w:r>
            <w:r>
              <w:rPr>
                <w:rFonts w:hint="eastAsia" w:ascii="宋体"/>
                <w:color w:val="000000" w:themeColor="text1"/>
                <w:sz w:val="24"/>
                <w:lang w:val="zh-CN"/>
              </w:rPr>
              <w:t>人民币60万元</w:t>
            </w:r>
            <w:r>
              <w:rPr>
                <w:rFonts w:ascii="宋体"/>
                <w:color w:val="000000" w:themeColor="text1"/>
                <w:sz w:val="24"/>
                <w:lang w:val="zh-CN"/>
              </w:rPr>
              <w:t>/</w:t>
            </w:r>
            <w:r>
              <w:rPr>
                <w:rFonts w:hint="eastAsia" w:ascii="宋体"/>
                <w:color w:val="000000" w:themeColor="text1"/>
                <w:sz w:val="24"/>
                <w:lang w:val="zh-CN"/>
              </w:rPr>
              <w:t>年；</w:t>
            </w:r>
            <w:r>
              <w:rPr>
                <w:rFonts w:hint="eastAsia" w:ascii="宋体"/>
                <w:color w:val="000000" w:themeColor="text1"/>
                <w:sz w:val="24"/>
              </w:rPr>
              <w:t>报价</w:t>
            </w:r>
            <w:r>
              <w:rPr>
                <w:rFonts w:hint="eastAsia" w:ascii="宋体"/>
                <w:color w:val="000000" w:themeColor="text1"/>
                <w:sz w:val="24"/>
                <w:lang w:val="zh-CN"/>
              </w:rPr>
              <w:t>每下降1</w:t>
            </w:r>
            <w:r>
              <w:rPr>
                <w:rFonts w:ascii="宋体"/>
                <w:color w:val="000000" w:themeColor="text1"/>
                <w:sz w:val="24"/>
                <w:lang w:val="zh-CN"/>
              </w:rPr>
              <w:t>%</w:t>
            </w:r>
            <w:r>
              <w:rPr>
                <w:rFonts w:hint="eastAsia" w:ascii="宋体"/>
                <w:color w:val="000000" w:themeColor="text1"/>
                <w:sz w:val="24"/>
                <w:lang w:val="zh-CN"/>
              </w:rPr>
              <w:t>得</w:t>
            </w:r>
            <w:r>
              <w:rPr>
                <w:rFonts w:ascii="宋体"/>
                <w:color w:val="000000" w:themeColor="text1"/>
                <w:sz w:val="24"/>
                <w:lang w:val="zh-CN"/>
              </w:rPr>
              <w:t>1</w:t>
            </w:r>
            <w:r>
              <w:rPr>
                <w:rFonts w:hint="eastAsia" w:ascii="宋体"/>
                <w:color w:val="000000" w:themeColor="text1"/>
                <w:sz w:val="24"/>
                <w:lang w:val="zh-CN"/>
              </w:rPr>
              <w:t>分，最高得</w:t>
            </w:r>
            <w:r>
              <w:rPr>
                <w:rFonts w:ascii="宋体"/>
                <w:color w:val="000000" w:themeColor="text1"/>
                <w:sz w:val="24"/>
              </w:rPr>
              <w:t>10</w:t>
            </w:r>
            <w:r>
              <w:rPr>
                <w:rFonts w:hint="eastAsia" w:ascii="宋体"/>
                <w:color w:val="000000" w:themeColor="text1"/>
                <w:sz w:val="24"/>
                <w:lang w:val="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1" w:hRule="atLeast"/>
        </w:trPr>
        <w:tc>
          <w:tcPr>
            <w:tcW w:w="8918" w:type="dxa"/>
            <w:gridSpan w:val="4"/>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color w:val="000000" w:themeColor="text1"/>
                <w:sz w:val="24"/>
              </w:rPr>
            </w:pPr>
            <w:r>
              <w:rPr>
                <w:rFonts w:hint="eastAsia" w:ascii="宋体"/>
                <w:color w:val="000000" w:themeColor="text1"/>
                <w:sz w:val="24"/>
              </w:rPr>
              <w:t>价格得分=</w:t>
            </w:r>
            <w:r>
              <w:rPr>
                <w:rFonts w:hint="eastAsia" w:ascii="宋体"/>
                <w:color w:val="000000" w:themeColor="text1"/>
                <w:sz w:val="24"/>
                <w:lang w:val="zh-CN"/>
              </w:rPr>
              <w:t>服务人员费用</w:t>
            </w:r>
            <w:r>
              <w:rPr>
                <w:rFonts w:hint="eastAsia" w:ascii="宋体"/>
                <w:color w:val="000000" w:themeColor="text1"/>
                <w:sz w:val="24"/>
              </w:rPr>
              <w:t>得分+</w:t>
            </w:r>
            <w:r>
              <w:rPr>
                <w:rFonts w:hint="eastAsia" w:ascii="宋体"/>
                <w:color w:val="000000" w:themeColor="text1"/>
                <w:sz w:val="24"/>
                <w:lang w:val="zh-CN"/>
              </w:rPr>
              <w:t>管理费</w:t>
            </w:r>
            <w:r>
              <w:rPr>
                <w:rFonts w:hint="eastAsia" w:ascii="宋体"/>
                <w:color w:val="000000" w:themeColor="text1"/>
                <w:sz w:val="24"/>
              </w:rPr>
              <w:t>得分+</w:t>
            </w:r>
            <w:r>
              <w:rPr>
                <w:rFonts w:hint="eastAsia" w:ascii="宋体"/>
                <w:color w:val="000000" w:themeColor="text1"/>
                <w:sz w:val="24"/>
                <w:lang w:val="zh-CN"/>
              </w:rPr>
              <w:t>运营费</w:t>
            </w:r>
            <w:r>
              <w:rPr>
                <w:rFonts w:hint="eastAsia" w:ascii="宋体"/>
                <w:color w:val="000000" w:themeColor="text1"/>
                <w:sz w:val="24"/>
              </w:rPr>
              <w:t>得分</w:t>
            </w:r>
          </w:p>
        </w:tc>
      </w:tr>
    </w:tbl>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政府采购政策执行：</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号）的所属行业分类为其他未列明行业。</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1）本项目为专门面向中小企业采购，投标供应商非中小企业的，资格审查不通过；符合上述条件的中小微型企业应按照采购文件附件的格式要求在资格证明文件中提供《中小企业声明函》；</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2）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根据财政部发布的《政府采购促进中小企业发展管理办法》（财库﹝2020﹞46 号）规定，对于非专门面向此类企业的项目，对小型和微型企业产品和服务的投标价格给予20%的扣除，用扣除后的价格参与评审。</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联合体各方均为小型、微型企业的，联合体视同为小型、微型企业。</w:t>
      </w:r>
    </w:p>
    <w:p>
      <w:pPr>
        <w:autoSpaceDE w:val="0"/>
        <w:autoSpaceDN w:val="0"/>
        <w:adjustRightInd w:val="0"/>
        <w:spacing w:line="440" w:lineRule="exact"/>
        <w:ind w:firstLine="424" w:firstLineChars="202"/>
        <w:rPr>
          <w:rFonts w:ascii="微软雅黑" w:hAnsi="微软雅黑" w:eastAsia="微软雅黑" w:cs="微软雅黑"/>
          <w:szCs w:val="21"/>
        </w:rPr>
      </w:pPr>
      <w:r>
        <w:rPr>
          <w:rFonts w:hint="eastAsia" w:ascii="微软雅黑" w:hAnsi="微软雅黑" w:eastAsia="微软雅黑" w:cs="微软雅黑"/>
          <w:szCs w:val="21"/>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pPr>
        <w:autoSpaceDE w:val="0"/>
        <w:autoSpaceDN w:val="0"/>
        <w:adjustRightInd w:val="0"/>
        <w:spacing w:line="440" w:lineRule="exact"/>
        <w:ind w:firstLine="487" w:firstLineChars="202"/>
        <w:rPr>
          <w:rFonts w:ascii="宋体" w:hAnsi="宋体" w:eastAsia="宋体"/>
          <w:b/>
          <w:bCs/>
          <w:sz w:val="24"/>
        </w:rPr>
      </w:pPr>
      <w:r>
        <w:rPr>
          <w:rFonts w:hint="eastAsia" w:ascii="宋体" w:hAnsi="宋体" w:eastAsia="宋体" w:cs="微软雅黑"/>
          <w:b/>
          <w:bCs/>
          <w:sz w:val="24"/>
        </w:rPr>
        <w:t>（二）</w:t>
      </w:r>
      <w:r>
        <w:rPr>
          <w:rFonts w:hint="eastAsia" w:ascii="宋体" w:hAnsi="宋体" w:eastAsia="宋体"/>
          <w:b/>
          <w:bCs/>
          <w:sz w:val="24"/>
        </w:rPr>
        <w:t>技术、商务、资信及其他分（85分）</w:t>
      </w:r>
    </w:p>
    <w:tbl>
      <w:tblPr>
        <w:tblStyle w:val="18"/>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590"/>
        <w:gridCol w:w="1050"/>
        <w:gridCol w:w="726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pacing w:val="-2"/>
                <w:kern w:val="0"/>
              </w:rPr>
            </w:pPr>
            <w:r>
              <w:rPr>
                <w:rFonts w:hint="eastAsia" w:ascii="宋体" w:hAnsi="宋体" w:cs="宋体"/>
                <w:spacing w:val="-2"/>
                <w:kern w:val="0"/>
              </w:rPr>
              <w:t>序号</w:t>
            </w:r>
          </w:p>
        </w:tc>
        <w:tc>
          <w:tcPr>
            <w:tcW w:w="59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pacing w:val="-2"/>
                <w:kern w:val="0"/>
              </w:rPr>
            </w:pP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pacing w:val="-2"/>
                <w:kern w:val="0"/>
              </w:rPr>
            </w:pPr>
            <w:r>
              <w:rPr>
                <w:rFonts w:hint="eastAsia" w:ascii="宋体" w:hAnsi="宋体" w:cs="宋体"/>
                <w:spacing w:val="-2"/>
                <w:kern w:val="0"/>
              </w:rPr>
              <w:t>评分内容</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pacing w:val="-2"/>
                <w:kern w:val="0"/>
              </w:rPr>
            </w:pPr>
            <w:r>
              <w:rPr>
                <w:rFonts w:hint="eastAsia" w:ascii="宋体" w:hAnsi="宋体" w:cs="宋体"/>
                <w:spacing w:val="-2"/>
                <w:kern w:val="0"/>
              </w:rPr>
              <w:t>评分细则</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pacing w:val="-2"/>
                <w:kern w:val="0"/>
              </w:rPr>
            </w:pPr>
            <w:r>
              <w:rPr>
                <w:rFonts w:hint="eastAsia" w:ascii="宋体" w:hAnsi="宋体" w:cs="宋体"/>
                <w:spacing w:val="-2"/>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pacing w:val="-2"/>
                <w:kern w:val="0"/>
              </w:rPr>
            </w:pPr>
            <w:r>
              <w:rPr>
                <w:rFonts w:hint="eastAsia" w:ascii="宋体" w:hAnsi="宋体" w:cs="宋体"/>
                <w:spacing w:val="-2"/>
                <w:kern w:val="0"/>
              </w:rPr>
              <w:t>1</w:t>
            </w:r>
          </w:p>
        </w:tc>
        <w:tc>
          <w:tcPr>
            <w:tcW w:w="590" w:type="dxa"/>
            <w:vMerge w:val="restart"/>
            <w:tcBorders>
              <w:top w:val="single" w:color="auto" w:sz="4" w:space="0"/>
              <w:left w:val="single" w:color="auto" w:sz="4" w:space="0"/>
              <w:right w:val="single" w:color="auto" w:sz="4" w:space="0"/>
            </w:tcBorders>
            <w:noWrap/>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技术部分</w:t>
            </w:r>
          </w:p>
          <w:p>
            <w:pPr>
              <w:pStyle w:val="2"/>
              <w:ind w:firstLine="210"/>
            </w:pPr>
          </w:p>
          <w:p>
            <w:pPr>
              <w:pStyle w:val="2"/>
              <w:ind w:firstLine="0" w:firstLineChars="0"/>
            </w:pP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pacing w:val="-2"/>
                <w:kern w:val="0"/>
              </w:rPr>
            </w:pPr>
            <w:r>
              <w:rPr>
                <w:rFonts w:hint="eastAsia" w:ascii="宋体" w:hAnsi="宋体" w:cs="宋体"/>
                <w:spacing w:val="-2"/>
                <w:kern w:val="0"/>
              </w:rPr>
              <w:t>招标需求响应情况</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投标人完全响应采购文件中各项招标需求的得5分。投标人对招标需求指标“★”的产生负偏离的每一项扣1分，其他技术指标负偏离，每一项扣0.5分，扣完为止。</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w:t>
            </w:r>
          </w:p>
        </w:tc>
        <w:tc>
          <w:tcPr>
            <w:tcW w:w="590" w:type="dxa"/>
            <w:vMerge w:val="continue"/>
            <w:tcBorders>
              <w:left w:val="single" w:color="auto" w:sz="4" w:space="0"/>
              <w:right w:val="single" w:color="auto" w:sz="4" w:space="0"/>
            </w:tcBorders>
            <w:noWrap/>
            <w:vAlign w:val="center"/>
          </w:tcPr>
          <w:p>
            <w:pPr>
              <w:jc w:val="center"/>
              <w:rPr>
                <w:rFonts w:ascii="宋体" w:hAnsi="宋体" w:cs="宋体"/>
              </w:rPr>
            </w:pP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pacing w:val="-2"/>
                <w:kern w:val="0"/>
              </w:rPr>
            </w:pPr>
            <w:r>
              <w:rPr>
                <w:rFonts w:hint="eastAsia" w:ascii="宋体" w:hAnsi="宋体" w:cs="宋体"/>
              </w:rPr>
              <w:t>项目实施方案</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根据投标人对项目实施方案进行打分。</w:t>
            </w:r>
          </w:p>
          <w:p>
            <w:pPr>
              <w:widowControl/>
              <w:rPr>
                <w:rFonts w:ascii="宋体" w:hAnsi="宋体" w:cs="宋体"/>
                <w:spacing w:val="-2"/>
                <w:kern w:val="0"/>
              </w:rPr>
            </w:pPr>
            <w:r>
              <w:rPr>
                <w:rFonts w:hint="eastAsia" w:ascii="宋体" w:hAnsi="宋体" w:cs="宋体"/>
                <w:spacing w:val="-2"/>
                <w:kern w:val="0"/>
              </w:rPr>
              <w:t>提供的实施方案完整、条理清楚、详细具体、有明确的实施流程、有验收方案的得6-10分。</w:t>
            </w:r>
          </w:p>
          <w:p>
            <w:pPr>
              <w:widowControl/>
              <w:rPr>
                <w:rFonts w:ascii="宋体" w:hAnsi="宋体" w:cs="宋体"/>
                <w:spacing w:val="-2"/>
                <w:kern w:val="0"/>
              </w:rPr>
            </w:pPr>
            <w:r>
              <w:rPr>
                <w:rFonts w:hint="eastAsia" w:ascii="宋体" w:hAnsi="宋体" w:cs="宋体"/>
                <w:spacing w:val="-2"/>
                <w:kern w:val="0"/>
              </w:rPr>
              <w:t>实施方案简单、但基本能符合项目需求，有提到实施流程、验收方案的得2-5分；</w:t>
            </w:r>
          </w:p>
          <w:p>
            <w:pPr>
              <w:widowControl/>
              <w:rPr>
                <w:rFonts w:ascii="宋体" w:hAnsi="宋体" w:cs="宋体"/>
              </w:rPr>
            </w:pPr>
            <w:r>
              <w:rPr>
                <w:rFonts w:hint="eastAsia" w:ascii="宋体" w:hAnsi="宋体" w:cs="宋体"/>
                <w:spacing w:val="-2"/>
                <w:kern w:val="0"/>
              </w:rPr>
              <w:t>方案不可行或不符合本项目的得0-1分；未提及或无法与项目需求相符的不得分。</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3</w:t>
            </w:r>
          </w:p>
        </w:tc>
        <w:tc>
          <w:tcPr>
            <w:tcW w:w="590" w:type="dxa"/>
            <w:vMerge w:val="continue"/>
            <w:tcBorders>
              <w:left w:val="single" w:color="auto" w:sz="4" w:space="0"/>
              <w:right w:val="single" w:color="auto" w:sz="4" w:space="0"/>
            </w:tcBorders>
            <w:noWrap/>
            <w:vAlign w:val="center"/>
          </w:tcPr>
          <w:p>
            <w:pPr>
              <w:jc w:val="center"/>
              <w:rPr>
                <w:rFonts w:ascii="宋体" w:hAnsi="宋体" w:cs="宋体"/>
              </w:rPr>
            </w:pP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管理服务方案</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投标人对本项目的管理工作：</w:t>
            </w:r>
          </w:p>
          <w:p>
            <w:pPr>
              <w:widowControl/>
              <w:rPr>
                <w:rFonts w:ascii="宋体" w:hAnsi="宋体" w:cs="宋体"/>
                <w:spacing w:val="-2"/>
                <w:kern w:val="0"/>
              </w:rPr>
            </w:pPr>
            <w:r>
              <w:rPr>
                <w:rFonts w:hint="eastAsia" w:ascii="宋体" w:hAnsi="宋体" w:cs="宋体"/>
                <w:spacing w:val="-2"/>
                <w:kern w:val="0"/>
              </w:rPr>
              <w:t>1.有明确的内部管理制度的得1分；</w:t>
            </w:r>
          </w:p>
          <w:p>
            <w:pPr>
              <w:widowControl/>
              <w:rPr>
                <w:rFonts w:ascii="宋体" w:hAnsi="宋体" w:cs="宋体"/>
                <w:spacing w:val="-2"/>
                <w:kern w:val="0"/>
              </w:rPr>
            </w:pPr>
            <w:r>
              <w:rPr>
                <w:rFonts w:hint="eastAsia" w:ascii="宋体" w:hAnsi="宋体" w:cs="宋体"/>
                <w:spacing w:val="-2"/>
                <w:kern w:val="0"/>
              </w:rPr>
              <w:t>2.有具体的员工管理、服务管理制度的得1分；</w:t>
            </w:r>
          </w:p>
          <w:p>
            <w:pPr>
              <w:widowControl/>
              <w:rPr>
                <w:rFonts w:ascii="宋体" w:hAnsi="宋体" w:cs="宋体"/>
                <w:spacing w:val="-2"/>
                <w:kern w:val="0"/>
              </w:rPr>
            </w:pPr>
            <w:r>
              <w:rPr>
                <w:rFonts w:hint="eastAsia" w:ascii="宋体" w:hAnsi="宋体" w:cs="宋体"/>
                <w:spacing w:val="-2"/>
                <w:kern w:val="0"/>
              </w:rPr>
              <w:t>3.有明确的组织设计的得1分；</w:t>
            </w:r>
          </w:p>
          <w:p>
            <w:pPr>
              <w:widowControl/>
              <w:rPr>
                <w:rFonts w:ascii="宋体" w:hAnsi="宋体" w:cs="宋体"/>
                <w:spacing w:val="-2"/>
                <w:kern w:val="0"/>
              </w:rPr>
            </w:pPr>
            <w:r>
              <w:rPr>
                <w:rFonts w:hint="eastAsia" w:ascii="宋体" w:hAnsi="宋体" w:cs="宋体"/>
                <w:spacing w:val="-2"/>
                <w:kern w:val="0"/>
              </w:rPr>
              <w:t>4.有明确的管理实施方案的得1分；</w:t>
            </w:r>
          </w:p>
          <w:p>
            <w:pPr>
              <w:widowControl/>
              <w:rPr>
                <w:rFonts w:ascii="宋体" w:hAnsi="宋体" w:cs="宋体"/>
                <w:spacing w:val="-2"/>
                <w:kern w:val="0"/>
              </w:rPr>
            </w:pPr>
            <w:r>
              <w:rPr>
                <w:rFonts w:hint="eastAsia" w:ascii="宋体" w:hAnsi="宋体" w:cs="宋体"/>
                <w:spacing w:val="-2"/>
                <w:kern w:val="0"/>
              </w:rPr>
              <w:t>5.有标准化的服务管理体系文件支持的得1分。</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4</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服务质量管控</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1.有激励奖惩制度，每年对护理员进行一次考评得，评选表彰优秀护理员的得2分。</w:t>
            </w:r>
          </w:p>
          <w:p>
            <w:pPr>
              <w:widowControl/>
              <w:rPr>
                <w:rFonts w:ascii="宋体" w:hAnsi="宋体" w:cs="宋体"/>
                <w:spacing w:val="-2"/>
                <w:kern w:val="0"/>
              </w:rPr>
            </w:pPr>
            <w:r>
              <w:rPr>
                <w:rFonts w:hint="eastAsia" w:ascii="宋体" w:hAnsi="宋体" w:cs="宋体"/>
                <w:spacing w:val="-2"/>
                <w:kern w:val="0"/>
              </w:rPr>
              <w:t>2.有内部服务质量管控制度和流程，承诺每月电话回访率10%、每年不少于2次的管理员入户走访、每次不得低于10%的得2分。</w:t>
            </w:r>
          </w:p>
          <w:p>
            <w:pPr>
              <w:widowControl/>
              <w:rPr>
                <w:rFonts w:ascii="宋体" w:hAnsi="宋体" w:cs="宋体"/>
                <w:spacing w:val="-2"/>
                <w:kern w:val="0"/>
              </w:rPr>
            </w:pPr>
            <w:r>
              <w:rPr>
                <w:rFonts w:hint="eastAsia" w:ascii="宋体" w:hAnsi="宋体" w:cs="宋体"/>
                <w:spacing w:val="-2"/>
                <w:kern w:val="0"/>
              </w:rPr>
              <w:t>投标人建有网站或微信公众号等宣传平台，承诺每月对服务内容、服务情况信息公布，加强企业文化宣传得2分。</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FF0000"/>
                <w:kern w:val="0"/>
              </w:rPr>
            </w:pPr>
            <w:r>
              <w:rPr>
                <w:rFonts w:hint="eastAsia" w:ascii="宋体" w:hAnsi="宋体" w:cs="宋体"/>
                <w:spacing w:val="-2"/>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5</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管理制度</w:t>
            </w:r>
          </w:p>
        </w:tc>
        <w:tc>
          <w:tcPr>
            <w:tcW w:w="726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pacing w:val="-2"/>
                <w:kern w:val="0"/>
              </w:rPr>
            </w:pPr>
            <w:r>
              <w:rPr>
                <w:rFonts w:hint="eastAsia" w:ascii="宋体" w:hAnsi="宋体" w:cs="宋体"/>
                <w:spacing w:val="-2"/>
                <w:kern w:val="0"/>
              </w:rPr>
              <w:t>1.投标人具有各项公众制度、内部岗位责任制度、管理运作制度、考核制度及标准的，要求符合规范，体现高标准、高档次、科学合理、详细完备的得5分；</w:t>
            </w:r>
          </w:p>
          <w:p>
            <w:pPr>
              <w:widowControl/>
              <w:rPr>
                <w:rFonts w:ascii="宋体" w:hAnsi="宋体" w:cs="宋体"/>
                <w:spacing w:val="-2"/>
                <w:kern w:val="0"/>
              </w:rPr>
            </w:pPr>
            <w:r>
              <w:rPr>
                <w:rFonts w:hint="eastAsia" w:ascii="宋体" w:hAnsi="宋体" w:cs="宋体"/>
                <w:spacing w:val="-2"/>
                <w:kern w:val="0"/>
              </w:rPr>
              <w:t>2.根据投标人对人员、设施、设备管理，业主方反馈资料、行政文件资料等档案的建立与管理完好情况进行打分（3分）。</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pacing w:val="-2"/>
                <w:kern w:val="0"/>
              </w:rPr>
            </w:pPr>
            <w:r>
              <w:rPr>
                <w:rFonts w:hint="eastAsia" w:ascii="宋体" w:hAnsi="宋体" w:cs="宋体"/>
                <w:spacing w:val="-2"/>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6</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人员配置要求</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1.投标人人员专业水平：</w:t>
            </w:r>
          </w:p>
          <w:p>
            <w:pPr>
              <w:widowControl/>
              <w:rPr>
                <w:rFonts w:ascii="宋体" w:hAnsi="宋体" w:cs="宋体"/>
                <w:spacing w:val="-2"/>
                <w:kern w:val="0"/>
              </w:rPr>
            </w:pPr>
            <w:r>
              <w:rPr>
                <w:rFonts w:hint="eastAsia" w:ascii="宋体" w:hAnsi="宋体" w:cs="宋体"/>
                <w:spacing w:val="-2"/>
                <w:kern w:val="0"/>
              </w:rPr>
              <w:t>（1）派驻项目本地负责人专业水平（4分）：具有本科及以上文化程度得1分，具有中级及以上社会工作师证书得1分，具有中级及以上养老护理员等级证书得1分，具有健康管理师证书得1分（投标文件提供相关资质证书复印件，近2年社保证明，未提供社保证明不得分）。</w:t>
            </w:r>
          </w:p>
          <w:p>
            <w:pPr>
              <w:widowControl/>
              <w:rPr>
                <w:rFonts w:ascii="宋体" w:hAnsi="宋体" w:cs="宋体"/>
                <w:spacing w:val="-2"/>
                <w:kern w:val="0"/>
              </w:rPr>
            </w:pPr>
            <w:r>
              <w:rPr>
                <w:rFonts w:hint="eastAsia" w:ascii="宋体" w:hAnsi="宋体" w:cs="宋体"/>
                <w:spacing w:val="-2"/>
                <w:kern w:val="0"/>
              </w:rPr>
              <w:t>（2）派驻项目管理人员专业水平（4分）：具有高级养老护理员或中级社会工作师得4分，具有中级养老护理员或初级社会工作师得3分，具有初级养老护理员得2分，具有红十字救护证、营养师得1分；（投标文件提供相关资质证书复印件，近2年社保证明，未提供社保证明不得分）。</w:t>
            </w:r>
          </w:p>
          <w:p>
            <w:pPr>
              <w:widowControl/>
              <w:rPr>
                <w:rFonts w:ascii="宋体" w:hAnsi="宋体" w:cs="宋体"/>
                <w:spacing w:val="-2"/>
                <w:kern w:val="0"/>
              </w:rPr>
            </w:pPr>
            <w:r>
              <w:rPr>
                <w:rFonts w:hint="eastAsia" w:ascii="宋体" w:hAnsi="宋体" w:cs="宋体"/>
                <w:spacing w:val="-2"/>
                <w:kern w:val="0"/>
              </w:rPr>
              <w:t>（3）护理人员专业水平（5分）上门服务的护理员中具备高级养老护理员20人以上的得5分，中级护理员20人以上的得4分，初级护理员20人以上的得3分，初级护理员低于20人的不得分。（投标文件中提供证书复印件）。</w:t>
            </w:r>
          </w:p>
          <w:p>
            <w:pPr>
              <w:widowControl/>
              <w:rPr>
                <w:rFonts w:ascii="宋体" w:hAnsi="宋体" w:cs="宋体"/>
                <w:spacing w:val="-2"/>
                <w:kern w:val="0"/>
              </w:rPr>
            </w:pPr>
            <w:r>
              <w:rPr>
                <w:rFonts w:hint="eastAsia" w:ascii="宋体" w:hAnsi="宋体" w:cs="宋体"/>
                <w:spacing w:val="-2"/>
                <w:kern w:val="0"/>
              </w:rPr>
              <w:t>2.养老护理员（7分）：</w:t>
            </w:r>
          </w:p>
          <w:p>
            <w:pPr>
              <w:widowControl/>
              <w:rPr>
                <w:rFonts w:ascii="宋体" w:hAnsi="宋体" w:cs="宋体"/>
                <w:spacing w:val="-2"/>
                <w:kern w:val="0"/>
              </w:rPr>
            </w:pPr>
            <w:r>
              <w:rPr>
                <w:rFonts w:hint="eastAsia" w:ascii="宋体" w:hAnsi="宋体" w:cs="宋体"/>
                <w:spacing w:val="-2"/>
                <w:kern w:val="0"/>
              </w:rPr>
              <w:t>（1）年龄要求（2分）；投标人承诺拟配备养老护理员年龄在60周岁及以下占护理人员总数的80%的得2分。</w:t>
            </w:r>
          </w:p>
          <w:p>
            <w:pPr>
              <w:widowControl/>
              <w:rPr>
                <w:rFonts w:ascii="宋体" w:hAnsi="宋体" w:cs="宋体"/>
                <w:spacing w:val="-2"/>
                <w:kern w:val="0"/>
              </w:rPr>
            </w:pPr>
            <w:r>
              <w:rPr>
                <w:rFonts w:hint="eastAsia" w:ascii="宋体" w:hAnsi="宋体" w:cs="宋体"/>
                <w:spacing w:val="-2"/>
                <w:kern w:val="0"/>
              </w:rPr>
              <w:t>（2）薪资要求（4分）：投标人承诺拟配备专职养老护理员最低月薪不低于湖州市最低工资标准（含五险）得2分；员工绩效总额发放占中标金额的比例≧90%，每增加1个百分点加1分，最高不超过2分。</w:t>
            </w:r>
          </w:p>
          <w:p>
            <w:pPr>
              <w:widowControl/>
              <w:rPr>
                <w:rFonts w:ascii="宋体" w:hAnsi="宋体" w:cs="宋体"/>
                <w:spacing w:val="-2"/>
                <w:kern w:val="0"/>
              </w:rPr>
            </w:pPr>
            <w:r>
              <w:rPr>
                <w:rFonts w:hint="eastAsia" w:ascii="宋体" w:hAnsi="宋体" w:cs="宋体"/>
                <w:spacing w:val="-2"/>
                <w:kern w:val="0"/>
              </w:rPr>
              <w:t>（3）商业保险：投标人承诺为养老护理员购买意外保险得1分。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7</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服务响应时间</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保证快捷及时上门服务，投标人承诺能够在30分钟内能到达的服务地点,并切实可行且有保障的得3分,30至90分钟内的得2分,超过90分钟的得1分。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8</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合理化建议</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根据本项目情况提出合理化、优化建议，切实合理可行的得2.1-3分，一般的得0-2分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9</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优惠、服务承诺</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针对本项目所提出的优惠方案、服务承诺进行横向对比打分，切实合理可行的得满分，其余情况由评委酌情打分。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10</w:t>
            </w:r>
          </w:p>
        </w:tc>
        <w:tc>
          <w:tcPr>
            <w:tcW w:w="590" w:type="dxa"/>
            <w:vMerge w:val="continue"/>
            <w:tcBorders>
              <w:left w:val="single" w:color="auto" w:sz="4" w:space="0"/>
              <w:right w:val="single" w:color="auto" w:sz="4" w:space="0"/>
            </w:tcBorders>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应急预案</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根据响应人针对本项目服务过程中可能出现的突发情况所提出的应急预案和应急处理措施等综合评定。</w:t>
            </w:r>
          </w:p>
          <w:p>
            <w:pPr>
              <w:widowControl/>
              <w:rPr>
                <w:rFonts w:ascii="宋体" w:hAnsi="宋体" w:cs="宋体"/>
                <w:spacing w:val="-2"/>
                <w:kern w:val="0"/>
              </w:rPr>
            </w:pPr>
            <w:r>
              <w:rPr>
                <w:rFonts w:hint="eastAsia" w:ascii="宋体" w:hAnsi="宋体" w:cs="宋体"/>
                <w:spacing w:val="-2"/>
                <w:kern w:val="0"/>
              </w:rPr>
              <w:t>应急预案及应急处理措施合理得3-4分；应急预案及应急处理措施合理一般的得1-2分；应急预案及应急处理措施合理完全不合理或不提供应急预案得0分。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1</w:t>
            </w:r>
          </w:p>
        </w:tc>
        <w:tc>
          <w:tcPr>
            <w:tcW w:w="590" w:type="dxa"/>
            <w:vMerge w:val="restart"/>
            <w:noWrap/>
            <w:vAlign w:val="center"/>
          </w:tcPr>
          <w:p>
            <w:pPr>
              <w:widowControl/>
              <w:rPr>
                <w:rFonts w:ascii="宋体" w:hAnsi="宋体" w:cs="宋体"/>
                <w:spacing w:val="-2"/>
                <w:kern w:val="0"/>
              </w:rPr>
            </w:pPr>
            <w:r>
              <w:rPr>
                <w:rFonts w:hint="eastAsia" w:ascii="宋体" w:hAnsi="宋体" w:cs="宋体"/>
                <w:spacing w:val="-2"/>
                <w:kern w:val="0"/>
              </w:rPr>
              <w:t>商务</w:t>
            </w:r>
          </w:p>
          <w:p>
            <w:pPr>
              <w:widowControl/>
              <w:rPr>
                <w:rFonts w:ascii="宋体" w:hAnsi="宋体" w:cs="宋体"/>
                <w:spacing w:val="-2"/>
                <w:kern w:val="0"/>
              </w:rPr>
            </w:pPr>
            <w:r>
              <w:rPr>
                <w:rFonts w:hint="eastAsia" w:ascii="宋体" w:hAnsi="宋体" w:cs="宋体"/>
                <w:spacing w:val="-2"/>
                <w:kern w:val="0"/>
              </w:rPr>
              <w:t>、</w:t>
            </w:r>
          </w:p>
          <w:p>
            <w:pPr>
              <w:widowControl/>
              <w:rPr>
                <w:rFonts w:ascii="宋体" w:hAnsi="宋体" w:cs="宋体"/>
                <w:spacing w:val="-2"/>
                <w:kern w:val="0"/>
              </w:rPr>
            </w:pPr>
            <w:r>
              <w:rPr>
                <w:rFonts w:hint="eastAsia" w:ascii="宋体" w:hAnsi="宋体" w:cs="宋体"/>
                <w:spacing w:val="-2"/>
                <w:kern w:val="0"/>
              </w:rPr>
              <w:t>资信及其他部分</w:t>
            </w: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服务时间承诺</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投标人承诺居家养老上门服务时间每月达到规定服务时间得3分</w:t>
            </w:r>
            <w:r>
              <w:rPr>
                <w:rFonts w:hint="eastAsia" w:ascii="宋体" w:hAnsi="宋体" w:cs="宋体"/>
                <w:spacing w:val="-2"/>
                <w:kern w:val="0"/>
                <w:lang w:val="en-US" w:eastAsia="zh-CN"/>
              </w:rPr>
              <w:t>;</w:t>
            </w:r>
            <w:r>
              <w:rPr>
                <w:rFonts w:hint="eastAsia" w:ascii="宋体" w:hAnsi="宋体" w:cs="宋体"/>
                <w:spacing w:val="-2"/>
                <w:kern w:val="0"/>
              </w:rPr>
              <w:t>额外免费服务时间每提高1%加0.5分，最高加</w:t>
            </w:r>
            <w:r>
              <w:rPr>
                <w:rFonts w:hint="eastAsia" w:ascii="宋体" w:hAnsi="宋体" w:cs="宋体"/>
                <w:spacing w:val="-2"/>
                <w:kern w:val="0"/>
                <w:lang w:val="en-US" w:eastAsia="zh-CN"/>
              </w:rPr>
              <w:t>1.5</w:t>
            </w:r>
            <w:r>
              <w:rPr>
                <w:rFonts w:hint="eastAsia" w:ascii="宋体" w:hAnsi="宋体" w:cs="宋体"/>
                <w:spacing w:val="-2"/>
                <w:kern w:val="0"/>
              </w:rPr>
              <w:t>分。</w:t>
            </w:r>
          </w:p>
        </w:tc>
        <w:tc>
          <w:tcPr>
            <w:tcW w:w="762" w:type="dxa"/>
            <w:noWrap/>
            <w:vAlign w:val="center"/>
          </w:tcPr>
          <w:p>
            <w:pPr>
              <w:widowControl/>
              <w:jc w:val="center"/>
              <w:rPr>
                <w:rFonts w:hint="default" w:ascii="宋体" w:hAnsi="宋体" w:cs="宋体" w:eastAsiaTheme="minorEastAsia"/>
                <w:spacing w:val="-2"/>
                <w:kern w:val="0"/>
                <w:lang w:val="en-US" w:eastAsia="zh-CN"/>
              </w:rPr>
            </w:pPr>
            <w:r>
              <w:rPr>
                <w:rFonts w:hint="eastAsia" w:ascii="宋体" w:hAnsi="宋体" w:cs="宋体"/>
                <w:spacing w:val="-2"/>
                <w:kern w:val="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2</w:t>
            </w:r>
          </w:p>
        </w:tc>
        <w:tc>
          <w:tcPr>
            <w:tcW w:w="590" w:type="dxa"/>
            <w:vMerge w:val="continue"/>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业绩情况</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2020年1月起，投标人每具有一个县（区）级及以上的居家养老上门服务项目业绩的得0.5分，最高得</w:t>
            </w:r>
            <w:r>
              <w:rPr>
                <w:rFonts w:hint="eastAsia" w:ascii="宋体" w:hAnsi="宋体" w:cs="宋体"/>
                <w:spacing w:val="-2"/>
                <w:kern w:val="0"/>
                <w:lang w:val="en-US" w:eastAsia="zh-CN"/>
              </w:rPr>
              <w:t>1.5</w:t>
            </w:r>
            <w:r>
              <w:rPr>
                <w:rFonts w:hint="eastAsia" w:ascii="宋体" w:hAnsi="宋体" w:cs="宋体"/>
                <w:spacing w:val="-2"/>
                <w:kern w:val="0"/>
              </w:rPr>
              <w:t>分(投标文件中须提供合同复印件加盖公章。)</w:t>
            </w:r>
          </w:p>
        </w:tc>
        <w:tc>
          <w:tcPr>
            <w:tcW w:w="762" w:type="dxa"/>
            <w:noWrap/>
            <w:vAlign w:val="center"/>
          </w:tcPr>
          <w:p>
            <w:pPr>
              <w:widowControl/>
              <w:jc w:val="center"/>
              <w:rPr>
                <w:rFonts w:hint="default" w:ascii="宋体" w:hAnsi="宋体" w:cs="宋体" w:eastAsiaTheme="minorEastAsia"/>
                <w:spacing w:val="-2"/>
                <w:kern w:val="0"/>
                <w:lang w:val="en-US" w:eastAsia="zh-CN"/>
              </w:rPr>
            </w:pPr>
            <w:r>
              <w:rPr>
                <w:rFonts w:hint="eastAsia" w:ascii="宋体" w:hAnsi="宋体" w:cs="宋体"/>
                <w:spacing w:val="-2"/>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3</w:t>
            </w:r>
          </w:p>
        </w:tc>
        <w:tc>
          <w:tcPr>
            <w:tcW w:w="590" w:type="dxa"/>
            <w:vMerge w:val="continue"/>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公益项目</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2020年1月起，投标人承接过公益创投项目或公益捐赠，每一个公益创投项目或公益捐赠得1</w:t>
            </w:r>
            <w:r>
              <w:rPr>
                <w:rFonts w:hint="eastAsia" w:ascii="宋体" w:hAnsi="宋体" w:cs="宋体"/>
                <w:spacing w:val="-2"/>
                <w:kern w:val="0"/>
                <w:lang w:val="en-US" w:eastAsia="zh-CN"/>
              </w:rPr>
              <w:t>.5</w:t>
            </w:r>
            <w:r>
              <w:rPr>
                <w:rFonts w:hint="eastAsia" w:ascii="宋体" w:hAnsi="宋体" w:cs="宋体"/>
                <w:spacing w:val="-2"/>
                <w:kern w:val="0"/>
              </w:rPr>
              <w:t>分，最高得</w:t>
            </w:r>
            <w:r>
              <w:rPr>
                <w:rFonts w:hint="eastAsia" w:ascii="宋体" w:hAnsi="宋体" w:cs="宋体"/>
                <w:spacing w:val="-2"/>
                <w:kern w:val="0"/>
                <w:lang w:val="en-US" w:eastAsia="zh-CN"/>
              </w:rPr>
              <w:t>3</w:t>
            </w:r>
            <w:r>
              <w:rPr>
                <w:rFonts w:hint="eastAsia" w:ascii="宋体" w:hAnsi="宋体" w:cs="宋体"/>
                <w:spacing w:val="-2"/>
                <w:kern w:val="0"/>
              </w:rPr>
              <w:t>分。(投标文件中须提供协议复印件或捐赠票据复印件加盖公章。)</w:t>
            </w:r>
          </w:p>
        </w:tc>
        <w:tc>
          <w:tcPr>
            <w:tcW w:w="762" w:type="dxa"/>
            <w:noWrap/>
            <w:vAlign w:val="center"/>
          </w:tcPr>
          <w:p>
            <w:pPr>
              <w:widowControl/>
              <w:jc w:val="center"/>
              <w:rPr>
                <w:rFonts w:hint="eastAsia" w:ascii="宋体" w:hAnsi="宋体" w:cs="宋体" w:eastAsiaTheme="minorEastAsia"/>
                <w:spacing w:val="-2"/>
                <w:kern w:val="0"/>
                <w:lang w:eastAsia="zh-CN"/>
              </w:rPr>
            </w:pPr>
            <w:r>
              <w:rPr>
                <w:rFonts w:hint="eastAsia" w:ascii="宋体" w:hAnsi="宋体" w:cs="宋体"/>
                <w:spacing w:val="-2"/>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4</w:t>
            </w:r>
          </w:p>
        </w:tc>
        <w:tc>
          <w:tcPr>
            <w:tcW w:w="590" w:type="dxa"/>
            <w:vMerge w:val="continue"/>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体系认证</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投标人具有有效的质量管理体系认证证书、职业健康安全管理认证证书、环境管理体系认证证书每个得2分，本项最高得6分。</w:t>
            </w:r>
          </w:p>
          <w:p>
            <w:pPr>
              <w:widowControl/>
              <w:rPr>
                <w:rFonts w:ascii="宋体" w:hAnsi="宋体" w:cs="宋体"/>
                <w:spacing w:val="-2"/>
                <w:kern w:val="0"/>
              </w:rPr>
            </w:pPr>
            <w:r>
              <w:rPr>
                <w:rFonts w:hint="eastAsia" w:ascii="宋体" w:hAnsi="宋体" w:cs="宋体"/>
                <w:spacing w:val="-2"/>
                <w:kern w:val="0"/>
              </w:rPr>
              <w:t>【证明材料：须提供有效期内的认证证书及全国认证认可信息公共服务平台的网页查询截图并加盖公章，未提供不得分】</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6" w:type="dxa"/>
            <w:noWrap/>
            <w:vAlign w:val="center"/>
          </w:tcPr>
          <w:p>
            <w:pPr>
              <w:widowControl/>
              <w:rPr>
                <w:rFonts w:ascii="宋体" w:hAnsi="宋体" w:cs="宋体"/>
                <w:spacing w:val="-2"/>
                <w:kern w:val="0"/>
              </w:rPr>
            </w:pPr>
            <w:r>
              <w:rPr>
                <w:rFonts w:hint="eastAsia" w:ascii="宋体" w:hAnsi="宋体" w:cs="宋体"/>
                <w:spacing w:val="-2"/>
                <w:kern w:val="0"/>
              </w:rPr>
              <w:t>5</w:t>
            </w:r>
          </w:p>
        </w:tc>
        <w:tc>
          <w:tcPr>
            <w:tcW w:w="590" w:type="dxa"/>
            <w:vMerge w:val="continue"/>
            <w:noWrap/>
            <w:vAlign w:val="center"/>
          </w:tcPr>
          <w:p>
            <w:pPr>
              <w:widowControl/>
              <w:rPr>
                <w:rFonts w:ascii="宋体" w:hAnsi="宋体" w:cs="宋体"/>
                <w:spacing w:val="-2"/>
                <w:kern w:val="0"/>
              </w:rPr>
            </w:pPr>
          </w:p>
        </w:tc>
        <w:tc>
          <w:tcPr>
            <w:tcW w:w="1050" w:type="dxa"/>
            <w:noWrap/>
            <w:vAlign w:val="center"/>
          </w:tcPr>
          <w:p>
            <w:pPr>
              <w:widowControl/>
              <w:rPr>
                <w:rFonts w:ascii="宋体" w:hAnsi="宋体" w:cs="宋体"/>
                <w:spacing w:val="-2"/>
                <w:kern w:val="0"/>
              </w:rPr>
            </w:pPr>
            <w:r>
              <w:rPr>
                <w:rFonts w:hint="eastAsia" w:ascii="宋体" w:hAnsi="宋体" w:cs="宋体"/>
                <w:spacing w:val="-2"/>
                <w:kern w:val="0"/>
              </w:rPr>
              <w:t>养老服务项目经验</w:t>
            </w:r>
          </w:p>
        </w:tc>
        <w:tc>
          <w:tcPr>
            <w:tcW w:w="7266" w:type="dxa"/>
            <w:noWrap/>
            <w:vAlign w:val="center"/>
          </w:tcPr>
          <w:p>
            <w:pPr>
              <w:widowControl/>
              <w:rPr>
                <w:rFonts w:ascii="宋体" w:hAnsi="宋体" w:cs="宋体"/>
                <w:spacing w:val="-2"/>
                <w:kern w:val="0"/>
              </w:rPr>
            </w:pPr>
            <w:r>
              <w:rPr>
                <w:rFonts w:hint="eastAsia" w:ascii="宋体" w:hAnsi="宋体" w:cs="宋体"/>
                <w:spacing w:val="-2"/>
                <w:kern w:val="0"/>
              </w:rPr>
              <w:t>投标人具有3年及以上养老服务项目经验的得3分，每增加1年得1分，最高得5分(需提供营业执照或其他上级主管部门开具的证明文件并加盖投标人公章。)</w:t>
            </w:r>
          </w:p>
        </w:tc>
        <w:tc>
          <w:tcPr>
            <w:tcW w:w="762" w:type="dxa"/>
            <w:noWrap/>
            <w:vAlign w:val="center"/>
          </w:tcPr>
          <w:p>
            <w:pPr>
              <w:widowControl/>
              <w:jc w:val="center"/>
              <w:rPr>
                <w:rFonts w:ascii="宋体" w:hAnsi="宋体" w:cs="宋体"/>
                <w:spacing w:val="-2"/>
                <w:kern w:val="0"/>
              </w:rPr>
            </w:pPr>
            <w:r>
              <w:rPr>
                <w:rFonts w:hint="eastAsia" w:ascii="宋体" w:hAnsi="宋体" w:cs="宋体"/>
                <w:spacing w:val="-2"/>
                <w:kern w:val="0"/>
              </w:rPr>
              <w:t>5</w:t>
            </w:r>
          </w:p>
        </w:tc>
      </w:tr>
    </w:tbl>
    <w:p>
      <w:pPr>
        <w:spacing w:line="400" w:lineRule="exact"/>
        <w:rPr>
          <w:rFonts w:cs="微软雅黑" w:asciiTheme="minorEastAsia" w:hAnsiTheme="minorEastAsia"/>
          <w:b/>
          <w:sz w:val="24"/>
        </w:rPr>
      </w:pPr>
      <w:r>
        <w:rPr>
          <w:rFonts w:hint="eastAsia" w:cs="微软雅黑" w:asciiTheme="minorEastAsia" w:hAnsiTheme="minorEastAsia"/>
          <w:b/>
          <w:sz w:val="24"/>
        </w:rPr>
        <w:t>三、技术、商务、资信及其他分的计算</w:t>
      </w:r>
    </w:p>
    <w:p>
      <w:pPr>
        <w:spacing w:beforeLines="50" w:afterLines="50" w:line="400" w:lineRule="exact"/>
        <w:ind w:firstLine="480" w:firstLineChars="200"/>
        <w:jc w:val="left"/>
        <w:rPr>
          <w:rFonts w:ascii="宋体" w:hAnsi="宋体" w:eastAsia="宋体" w:cs="微软雅黑"/>
          <w:sz w:val="24"/>
        </w:rPr>
      </w:pPr>
      <w:r>
        <w:rPr>
          <w:rFonts w:hint="eastAsia" w:ascii="宋体" w:hAnsi="宋体" w:eastAsia="宋体" w:cs="微软雅黑"/>
          <w:sz w:val="24"/>
        </w:rPr>
        <w:t>技术、商务、资信及其他分按照评标委员会成员 的独立评分结果汇总数算术平均分计算，计算公式：</w:t>
      </w:r>
    </w:p>
    <w:p>
      <w:pPr>
        <w:spacing w:beforeLines="50" w:afterLines="50" w:line="400" w:lineRule="exact"/>
        <w:ind w:firstLine="480" w:firstLineChars="200"/>
        <w:jc w:val="left"/>
        <w:rPr>
          <w:rFonts w:ascii="宋体" w:hAnsi="宋体" w:eastAsia="宋体" w:cs="微软雅黑"/>
          <w:sz w:val="24"/>
        </w:rPr>
      </w:pPr>
      <w:r>
        <w:rPr>
          <w:rFonts w:hint="eastAsia" w:ascii="宋体" w:hAnsi="宋体" w:eastAsia="宋体" w:cs="微软雅黑"/>
          <w:sz w:val="24"/>
        </w:rPr>
        <w:t>技术商务资信及其他分=评标委员会所有成员评分合计数/评标委员会组成人员数</w:t>
      </w:r>
    </w:p>
    <w:p>
      <w:pPr>
        <w:spacing w:beforeLines="50" w:afterLines="50" w:line="400" w:lineRule="exact"/>
        <w:ind w:firstLine="480" w:firstLineChars="200"/>
        <w:rPr>
          <w:rFonts w:ascii="微软雅黑" w:hAnsi="微软雅黑" w:eastAsia="微软雅黑" w:cs="微软雅黑"/>
          <w:szCs w:val="21"/>
        </w:rPr>
      </w:pPr>
      <w:r>
        <w:rPr>
          <w:rFonts w:hint="eastAsia" w:ascii="宋体" w:hAnsi="宋体" w:eastAsia="宋体" w:cs="微软雅黑"/>
          <w:sz w:val="24"/>
        </w:rPr>
        <w:t>四舍五入保留2位小数</w:t>
      </w:r>
      <w:r>
        <w:rPr>
          <w:rFonts w:hint="eastAsia" w:ascii="微软雅黑" w:hAnsi="微软雅黑" w:eastAsia="微软雅黑" w:cs="微软雅黑"/>
          <w:szCs w:val="21"/>
        </w:rPr>
        <w:t>。</w:t>
      </w:r>
    </w:p>
    <w:p>
      <w:pPr>
        <w:spacing w:beforeLines="50" w:afterLines="50" w:line="400" w:lineRule="exact"/>
        <w:ind w:firstLine="480" w:firstLineChars="200"/>
        <w:rPr>
          <w:rFonts w:ascii="宋体" w:hAnsi="宋体" w:eastAsia="宋体" w:cs="微软雅黑"/>
          <w:sz w:val="24"/>
        </w:rPr>
        <w:sectPr>
          <w:footerReference r:id="rId4" w:type="default"/>
          <w:pgSz w:w="11906" w:h="16838"/>
          <w:pgMar w:top="1417" w:right="1417" w:bottom="1417" w:left="1587" w:header="851" w:footer="992" w:gutter="0"/>
          <w:pgNumType w:fmt="numberInDash" w:start="1"/>
          <w:cols w:space="720" w:num="1"/>
          <w:docGrid w:type="lines" w:linePitch="312" w:charSpace="0"/>
        </w:sectPr>
      </w:pPr>
      <w:r>
        <w:rPr>
          <w:rFonts w:hint="eastAsia" w:ascii="宋体" w:hAnsi="宋体" w:eastAsia="宋体" w:cs="微软雅黑"/>
          <w:sz w:val="24"/>
        </w:rPr>
        <w:t>最终得分=价格分+商务技术资信分。</w:t>
      </w:r>
    </w:p>
    <w:p>
      <w:pPr>
        <w:jc w:val="center"/>
        <w:outlineLvl w:val="1"/>
        <w:rPr>
          <w:rFonts w:ascii="黑体" w:hAnsi="黑体" w:eastAsia="黑体"/>
          <w:b/>
          <w:color w:val="000000" w:themeColor="text1"/>
          <w:sz w:val="32"/>
          <w:szCs w:val="32"/>
        </w:rPr>
      </w:pPr>
      <w:bookmarkStart w:id="294" w:name="_Toc23525"/>
      <w:bookmarkStart w:id="295" w:name="_Toc20234"/>
      <w:bookmarkStart w:id="296" w:name="_Toc459223866"/>
      <w:bookmarkStart w:id="297" w:name="_Toc9582"/>
      <w:bookmarkStart w:id="298" w:name="_Toc30265"/>
      <w:bookmarkStart w:id="299" w:name="_Toc6991"/>
      <w:bookmarkStart w:id="300" w:name="_Toc28971"/>
      <w:bookmarkStart w:id="301" w:name="_Toc468535474"/>
      <w:bookmarkStart w:id="302" w:name="_Toc24018"/>
      <w:bookmarkStart w:id="303" w:name="_Toc19103"/>
      <w:bookmarkStart w:id="304" w:name="_Toc25502"/>
      <w:bookmarkStart w:id="305" w:name="_Toc11191"/>
      <w:bookmarkStart w:id="306" w:name="_Toc27781"/>
      <w:bookmarkStart w:id="307" w:name="_Toc30102"/>
      <w:bookmarkStart w:id="308" w:name="_Toc459297232"/>
      <w:bookmarkStart w:id="309" w:name="_Toc7739"/>
      <w:bookmarkStart w:id="310" w:name="_Toc31298"/>
      <w:bookmarkStart w:id="311" w:name="_Toc20210"/>
      <w:bookmarkStart w:id="312" w:name="_Toc20439"/>
      <w:bookmarkStart w:id="313" w:name="_Toc16341"/>
      <w:bookmarkStart w:id="314" w:name="_Toc6990"/>
      <w:bookmarkStart w:id="315" w:name="_Toc10398"/>
      <w:bookmarkStart w:id="316" w:name="_Toc32740"/>
      <w:bookmarkStart w:id="317" w:name="_Toc23445"/>
      <w:bookmarkStart w:id="318" w:name="_Toc26091"/>
      <w:bookmarkStart w:id="319" w:name="_Toc459227392"/>
      <w:bookmarkStart w:id="320" w:name="_Toc12037"/>
      <w:bookmarkStart w:id="321" w:name="_Toc15268"/>
      <w:bookmarkStart w:id="322" w:name="_Toc7498"/>
      <w:bookmarkStart w:id="323" w:name="_Toc7206"/>
      <w:bookmarkStart w:id="324" w:name="_Toc21912"/>
      <w:bookmarkStart w:id="325" w:name="_Toc459226642"/>
      <w:bookmarkStart w:id="326" w:name="_Toc459227625"/>
      <w:bookmarkStart w:id="327" w:name="_Toc58"/>
      <w:bookmarkStart w:id="328" w:name="_Toc6496"/>
      <w:r>
        <w:rPr>
          <w:rFonts w:hint="eastAsia" w:ascii="黑体" w:hAnsi="黑体" w:eastAsia="黑体"/>
          <w:b/>
          <w:color w:val="000000" w:themeColor="text1"/>
          <w:sz w:val="32"/>
          <w:szCs w:val="32"/>
        </w:rPr>
        <w:t>第五章</w:t>
      </w:r>
      <w:r>
        <w:rPr>
          <w:rFonts w:ascii="黑体" w:hAnsi="黑体" w:eastAsia="黑体"/>
          <w:b/>
          <w:color w:val="000000" w:themeColor="text1"/>
          <w:sz w:val="32"/>
          <w:szCs w:val="32"/>
        </w:rPr>
        <w:t xml:space="preserve"> </w:t>
      </w:r>
      <w:r>
        <w:rPr>
          <w:rFonts w:hint="eastAsia" w:ascii="黑体" w:hAnsi="黑体" w:eastAsia="黑体"/>
          <w:b/>
          <w:color w:val="000000" w:themeColor="text1"/>
          <w:sz w:val="32"/>
          <w:szCs w:val="32"/>
        </w:rPr>
        <w:t>合同主要条款</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napToGrid w:val="0"/>
        <w:spacing w:beforeLines="50" w:afterLines="50" w:line="400" w:lineRule="exact"/>
        <w:jc w:val="center"/>
        <w:rPr>
          <w:rFonts w:ascii="仿宋" w:hAnsi="仿宋" w:eastAsia="仿宋"/>
          <w:b/>
          <w:bCs/>
          <w:color w:val="000000" w:themeColor="text1"/>
          <w:sz w:val="24"/>
        </w:rPr>
      </w:pPr>
      <w:bookmarkStart w:id="329" w:name="EB5d31b1b903224a259ba38e2ce1ffbf76"/>
      <w:r>
        <w:rPr>
          <w:rFonts w:hint="eastAsia" w:ascii="仿宋" w:hAnsi="仿宋" w:eastAsia="仿宋"/>
          <w:b/>
          <w:color w:val="000000" w:themeColor="text1"/>
          <w:sz w:val="24"/>
        </w:rPr>
        <w:t>（以最终合同为准）</w:t>
      </w:r>
    </w:p>
    <w:p>
      <w:pPr>
        <w:ind w:firstLine="404"/>
        <w:rPr>
          <w:rFonts w:ascii="宋体"/>
          <w:color w:val="000000" w:themeColor="text1"/>
        </w:rPr>
      </w:pPr>
    </w:p>
    <w:p>
      <w:pPr>
        <w:pStyle w:val="10"/>
        <w:tabs>
          <w:tab w:val="clear" w:pos="1200"/>
        </w:tabs>
        <w:snapToGrid w:val="0"/>
        <w:spacing w:before="156" w:after="156" w:line="420" w:lineRule="exact"/>
        <w:ind w:firstLine="480" w:firstLineChars="200"/>
        <w:jc w:val="left"/>
        <w:rPr>
          <w:rFonts w:hAnsi="宋体" w:cs="宋体"/>
          <w:color w:val="000000" w:themeColor="text1"/>
        </w:rPr>
      </w:pPr>
      <w:bookmarkStart w:id="330" w:name="_Hlk450145418"/>
      <w:bookmarkStart w:id="331" w:name="_Toc18529"/>
      <w:bookmarkStart w:id="332" w:name="_Toc24363"/>
      <w:bookmarkStart w:id="333" w:name="_Toc25042"/>
      <w:r>
        <w:rPr>
          <w:rFonts w:hint="eastAsia" w:hAnsi="宋体" w:cs="宋体"/>
          <w:color w:val="000000" w:themeColor="text1"/>
        </w:rPr>
        <w:t>项目名称：长兴县民政局</w:t>
      </w:r>
      <w:r>
        <w:rPr>
          <w:rFonts w:hAnsi="宋体" w:cs="宋体"/>
          <w:color w:val="000000" w:themeColor="text1"/>
        </w:rPr>
        <w:t>2023-2025</w:t>
      </w:r>
      <w:r>
        <w:rPr>
          <w:rFonts w:hint="eastAsia" w:hAnsi="宋体" w:cs="宋体"/>
          <w:color w:val="000000" w:themeColor="text1"/>
        </w:rPr>
        <w:t>年度政府购买居家养老服务采购项目</w:t>
      </w:r>
    </w:p>
    <w:p>
      <w:pPr>
        <w:pStyle w:val="10"/>
        <w:tabs>
          <w:tab w:val="clear" w:pos="1200"/>
        </w:tabs>
        <w:snapToGrid w:val="0"/>
        <w:spacing w:before="156" w:after="156" w:line="420" w:lineRule="exact"/>
        <w:ind w:firstLine="480" w:firstLineChars="200"/>
        <w:jc w:val="left"/>
        <w:rPr>
          <w:rFonts w:hAnsi="宋体" w:cs="宋体"/>
          <w:color w:val="000000" w:themeColor="text1"/>
        </w:rPr>
      </w:pPr>
      <w:r>
        <w:rPr>
          <w:rFonts w:hint="eastAsia" w:hAnsi="宋体" w:cs="宋体"/>
          <w:color w:val="000000" w:themeColor="text1"/>
        </w:rPr>
        <w:t>甲方：</w:t>
      </w:r>
      <w:r>
        <w:rPr>
          <w:rFonts w:hAnsi="宋体" w:cs="宋体"/>
          <w:color w:val="000000" w:themeColor="text1"/>
        </w:rPr>
        <w:t xml:space="preserve"> </w:t>
      </w:r>
      <w:r>
        <w:rPr>
          <w:rFonts w:hint="eastAsia" w:hAnsi="宋体" w:cs="宋体"/>
          <w:color w:val="000000" w:themeColor="text1"/>
          <w:u w:val="single"/>
        </w:rPr>
        <w:t>长兴县民政局</w:t>
      </w:r>
    </w:p>
    <w:p>
      <w:pPr>
        <w:pStyle w:val="10"/>
        <w:tabs>
          <w:tab w:val="clear" w:pos="1200"/>
        </w:tabs>
        <w:snapToGrid w:val="0"/>
        <w:spacing w:before="156" w:after="156" w:line="420" w:lineRule="exact"/>
        <w:ind w:firstLine="480" w:firstLineChars="200"/>
        <w:jc w:val="left"/>
        <w:rPr>
          <w:rFonts w:hAnsi="宋体"/>
          <w:color w:val="000000" w:themeColor="text1"/>
        </w:rPr>
      </w:pPr>
      <w:r>
        <w:rPr>
          <w:rFonts w:hint="eastAsia" w:hAnsi="宋体" w:cs="宋体"/>
          <w:color w:val="000000" w:themeColor="text1"/>
        </w:rPr>
        <w:t>乙方：</w:t>
      </w:r>
      <w:r>
        <w:rPr>
          <w:rFonts w:hAnsi="宋体" w:cs="宋体"/>
          <w:color w:val="000000" w:themeColor="text1"/>
          <w:u w:val="single"/>
        </w:rPr>
        <w:t xml:space="preserve">                          </w:t>
      </w:r>
      <w:bookmarkEnd w:id="329"/>
      <w:bookmarkEnd w:id="330"/>
      <w:bookmarkEnd w:id="331"/>
      <w:bookmarkEnd w:id="332"/>
      <w:bookmarkEnd w:id="333"/>
      <w:bookmarkStart w:id="334" w:name="_Toc6948"/>
      <w:bookmarkStart w:id="335" w:name="_Toc15683"/>
      <w:bookmarkStart w:id="336" w:name="_Toc18650"/>
      <w:bookmarkStart w:id="337" w:name="_Toc27949"/>
      <w:bookmarkStart w:id="338" w:name="_Toc14935"/>
      <w:bookmarkStart w:id="339" w:name="_Toc32229"/>
      <w:bookmarkStart w:id="340" w:name="_Toc16203"/>
      <w:bookmarkStart w:id="341" w:name="_Toc21618"/>
      <w:bookmarkStart w:id="342" w:name="_Toc28397"/>
      <w:bookmarkStart w:id="343" w:name="_Toc6484"/>
      <w:bookmarkStart w:id="344" w:name="_Toc12635"/>
      <w:bookmarkStart w:id="345" w:name="_Toc574"/>
      <w:bookmarkStart w:id="346" w:name="_Toc17745"/>
      <w:bookmarkStart w:id="347" w:name="_Toc14380"/>
      <w:bookmarkStart w:id="348" w:name="_Toc9587"/>
      <w:bookmarkStart w:id="349" w:name="_Toc21725"/>
      <w:bookmarkStart w:id="350" w:name="_Toc6578"/>
      <w:bookmarkStart w:id="351" w:name="_Toc12601"/>
      <w:bookmarkStart w:id="352" w:name="_Toc2979"/>
      <w:bookmarkStart w:id="353" w:name="_Toc17139"/>
      <w:bookmarkStart w:id="354" w:name="_Toc15740"/>
      <w:bookmarkStart w:id="355" w:name="_Toc25789"/>
      <w:bookmarkStart w:id="356" w:name="_Toc9767"/>
      <w:bookmarkStart w:id="357" w:name="_Toc20089"/>
      <w:bookmarkStart w:id="358" w:name="_Toc20598"/>
      <w:bookmarkStart w:id="359" w:name="_Toc6708"/>
      <w:bookmarkStart w:id="360" w:name="_Toc31469"/>
      <w:bookmarkStart w:id="361" w:name="_Toc27705"/>
      <w:r>
        <w:rPr>
          <w:rFonts w:hAnsi="宋体"/>
          <w:color w:val="000000" w:themeColor="text1"/>
        </w:rPr>
        <w:t xml:space="preserve">                 </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为明确双方在该项目中承担的权利、责任和义务，根据《中华人民共和国合同法》的有关规定，双方本着友好协商、诚实互信的原则，就</w:t>
      </w:r>
      <w:r>
        <w:rPr>
          <w:rFonts w:hint="eastAsia" w:hAnsi="宋体" w:cs="宋体"/>
          <w:color w:val="000000" w:themeColor="text1"/>
          <w:u w:val="single"/>
        </w:rPr>
        <w:t>长兴县民政局</w:t>
      </w:r>
      <w:r>
        <w:rPr>
          <w:rFonts w:hAnsi="宋体" w:cs="宋体"/>
          <w:color w:val="000000" w:themeColor="text1"/>
          <w:u w:val="single"/>
        </w:rPr>
        <w:t>2023-2025</w:t>
      </w:r>
      <w:r>
        <w:rPr>
          <w:rFonts w:hint="eastAsia" w:hAnsi="宋体" w:cs="宋体"/>
          <w:color w:val="000000" w:themeColor="text1"/>
          <w:u w:val="single"/>
        </w:rPr>
        <w:t>年度政府购买居家养老服务采购项目招标</w:t>
      </w:r>
      <w:r>
        <w:rPr>
          <w:rFonts w:hint="eastAsia" w:ascii="Times New Roman"/>
          <w:color w:val="000000" w:themeColor="text1"/>
        </w:rPr>
        <w:t>服务事宜，签订本合同。</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一、合同内容</w:t>
      </w:r>
    </w:p>
    <w:p>
      <w:pPr>
        <w:spacing w:line="450" w:lineRule="exact"/>
        <w:ind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sz w:val="24"/>
        </w:rPr>
        <w:t>基础服务。为政府购买服务对象及普通居民提供专业、规范的养老及便民服务，做到有呼必应、有问必答、有求必帮。</w:t>
      </w:r>
    </w:p>
    <w:p>
      <w:pPr>
        <w:spacing w:line="450" w:lineRule="exact"/>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）建立特定服务老人的个人信息档案。</w:t>
      </w:r>
    </w:p>
    <w:p>
      <w:pPr>
        <w:spacing w:line="450" w:lineRule="exact"/>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pPr>
        <w:spacing w:line="450" w:lineRule="exact"/>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）对于政府购买服务的特定对象，政府按照《长兴县民政局、长兴县财政局关于开展养老服务补贴对象扩面提标的通知》（长民发〔</w:t>
      </w:r>
      <w:r>
        <w:rPr>
          <w:rFonts w:ascii="宋体" w:hAnsi="宋体"/>
          <w:color w:val="000000" w:themeColor="text1"/>
          <w:sz w:val="24"/>
        </w:rPr>
        <w:t>2022</w:t>
      </w:r>
      <w:r>
        <w:rPr>
          <w:rFonts w:hint="eastAsia" w:ascii="宋体" w:hAnsi="宋体"/>
          <w:color w:val="000000" w:themeColor="text1"/>
          <w:sz w:val="24"/>
        </w:rPr>
        <w:t>）</w:t>
      </w:r>
      <w:r>
        <w:rPr>
          <w:rFonts w:ascii="宋体" w:hAnsi="宋体"/>
          <w:color w:val="000000" w:themeColor="text1"/>
          <w:sz w:val="24"/>
        </w:rPr>
        <w:t>59</w:t>
      </w:r>
      <w:r>
        <w:rPr>
          <w:rFonts w:hint="eastAsia" w:ascii="宋体" w:hAnsi="宋体"/>
          <w:color w:val="000000" w:themeColor="text1"/>
          <w:sz w:val="24"/>
        </w:rPr>
        <w:t>号）文件规定的类别和标准，直接将服务费用兑付给服务企业或组织。</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服务内容。</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①居家日常服务：服务内容包括日常生活照料、买菜购物、洗菜做饭、洗晒衣物、翻衣翻被、整理房间、打扫居室、理发助浴等，为老年人提供生活质量。</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②医疗护理服务：服务内容包括康复保健、医护协助、陪同就医、配药买药、量血压、健康咨询等服务，以满足老年人医疗护理需求。</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③精神慰藉服务：服务内容包括聊天交流、谈心沟通、心里咨询、读书读报、电话问安、陪同购物等服务，为老年人营造愉悦的生活环境。</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④日间照料服务：服务内容包括日托照料、膳食、临时护理、临时托管等相关服务项目，为老人子女解除后顾之忧。</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⑤简单维修服务：服务内容包括水、电维修，更换水龙头、灯管、插座、拆装电扇等，为老年人提供急需服务。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3.</w:t>
      </w:r>
      <w:r>
        <w:rPr>
          <w:rFonts w:hint="eastAsia" w:ascii="Times New Roman"/>
          <w:color w:val="000000" w:themeColor="text1"/>
        </w:rPr>
        <w:t>服务标准：</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按照</w:t>
      </w:r>
      <w:r>
        <w:rPr>
          <w:rFonts w:ascii="Times New Roman"/>
          <w:color w:val="000000" w:themeColor="text1"/>
        </w:rPr>
        <w:t>2022</w:t>
      </w:r>
      <w:r>
        <w:rPr>
          <w:rFonts w:hint="eastAsia" w:ascii="Times New Roman"/>
          <w:color w:val="000000" w:themeColor="text1"/>
        </w:rPr>
        <w:t>年政府购买居家养老服务的补贴标准，统筹确定我县居家养老服务对象的服务标准如下：</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①一类养老服务对象每月享受不低于</w:t>
      </w:r>
      <w:r>
        <w:rPr>
          <w:rFonts w:ascii="Times New Roman"/>
          <w:color w:val="000000" w:themeColor="text1"/>
        </w:rPr>
        <w:t>20</w:t>
      </w:r>
      <w:r>
        <w:rPr>
          <w:rFonts w:hint="eastAsia" w:ascii="Times New Roman"/>
          <w:color w:val="000000" w:themeColor="text1"/>
        </w:rPr>
        <w:t>小时无偿服务。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②二类养老服务对象每月享受不低于</w:t>
      </w:r>
      <w:r>
        <w:rPr>
          <w:rFonts w:ascii="Times New Roman"/>
          <w:color w:val="000000" w:themeColor="text1"/>
        </w:rPr>
        <w:t>8</w:t>
      </w:r>
      <w:r>
        <w:rPr>
          <w:rFonts w:hint="eastAsia" w:ascii="Times New Roman"/>
          <w:color w:val="000000" w:themeColor="text1"/>
        </w:rPr>
        <w:t>小时无偿服务。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③三类养老服务对象每月享受不低于</w:t>
      </w:r>
      <w:r>
        <w:rPr>
          <w:rFonts w:ascii="Times New Roman"/>
          <w:color w:val="000000" w:themeColor="text1"/>
        </w:rPr>
        <w:t>6</w:t>
      </w:r>
      <w:r>
        <w:rPr>
          <w:rFonts w:hint="eastAsia" w:ascii="Times New Roman"/>
          <w:color w:val="000000" w:themeColor="text1"/>
        </w:rPr>
        <w:t>小时无偿服务。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④四类、五类、六类养老服务对象每月享受不低于</w:t>
      </w:r>
      <w:r>
        <w:rPr>
          <w:rFonts w:ascii="Times New Roman"/>
          <w:color w:val="000000" w:themeColor="text1"/>
        </w:rPr>
        <w:t>4</w:t>
      </w:r>
      <w:r>
        <w:rPr>
          <w:rFonts w:hint="eastAsia" w:ascii="Times New Roman"/>
          <w:color w:val="000000" w:themeColor="text1"/>
        </w:rPr>
        <w:t>小时无偿服务。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⑤养老服务对象每月享受上门无偿服务，可根据服务时长，每周</w:t>
      </w:r>
      <w:r>
        <w:rPr>
          <w:rFonts w:ascii="Times New Roman"/>
          <w:color w:val="000000" w:themeColor="text1"/>
        </w:rPr>
        <w:t>1-5</w:t>
      </w:r>
      <w:r>
        <w:rPr>
          <w:rFonts w:hint="eastAsia" w:ascii="Times New Roman"/>
          <w:color w:val="000000" w:themeColor="text1"/>
        </w:rPr>
        <w:t>次，也可根据老人的实际需求作相应调整，具体由老人与服务人员协商确定。</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楷体_GB2312" w:eastAsia="楷体_GB2312"/>
          <w:color w:val="000000" w:themeColor="text1"/>
        </w:rPr>
        <w:t>⑥</w:t>
      </w:r>
      <w:r>
        <w:rPr>
          <w:rFonts w:hint="eastAsia" w:ascii="Times New Roman"/>
          <w:color w:val="000000" w:themeColor="text1"/>
        </w:rPr>
        <w:t>如老人有服务补贴内容之外的需求服务，由老人与服务机构自行协商服务价格和服务内容，服务费用由老人自行承担。</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4.</w:t>
      </w:r>
      <w:r>
        <w:rPr>
          <w:rFonts w:hint="eastAsia" w:ascii="Times New Roman"/>
          <w:color w:val="000000" w:themeColor="text1"/>
        </w:rPr>
        <w:t>验收</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楷体_GB2312" w:eastAsia="楷体_GB2312"/>
          <w:color w:val="000000" w:themeColor="text1"/>
        </w:rPr>
        <w:t>①</w:t>
      </w:r>
      <w:r>
        <w:rPr>
          <w:rFonts w:hint="eastAsia" w:ascii="Times New Roman"/>
          <w:color w:val="000000" w:themeColor="text1"/>
        </w:rPr>
        <w:t>由第三方监管单位实施监管和验收。</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楷体_GB2312" w:eastAsia="楷体_GB2312"/>
          <w:color w:val="000000" w:themeColor="text1"/>
        </w:rPr>
        <w:t>②</w:t>
      </w:r>
      <w:r>
        <w:rPr>
          <w:rFonts w:hint="eastAsia" w:ascii="Times New Roman"/>
          <w:color w:val="000000" w:themeColor="text1"/>
        </w:rPr>
        <w:t>验收标准：按照国家及行业相关标准、招标文件规定、合同约定等标准，由智慧居家养老服务监管信息平台，对服务对象评估、信息采集、服务定位、服务回访做好动态跟踪管理、质量评价等工作。</w:t>
      </w:r>
      <w:r>
        <w:rPr>
          <w:rFonts w:ascii="Times New Roman"/>
          <w:color w:val="000000" w:themeColor="text1"/>
        </w:rPr>
        <w:t xml:space="preserve">                                                                                                                      </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二、合同金额和支付方式：</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合同金额共计人民币</w:t>
      </w:r>
      <w:r>
        <w:rPr>
          <w:rFonts w:ascii="Times New Roman"/>
          <w:color w:val="000000" w:themeColor="text1"/>
        </w:rPr>
        <w:t xml:space="preserve">             </w:t>
      </w:r>
      <w:r>
        <w:rPr>
          <w:rFonts w:hint="eastAsia" w:ascii="Times New Roman"/>
          <w:color w:val="000000" w:themeColor="text1"/>
        </w:rPr>
        <w:t>元整（</w:t>
      </w:r>
      <w:r>
        <w:rPr>
          <w:rFonts w:ascii="Times New Roman"/>
          <w:color w:val="000000" w:themeColor="text1"/>
        </w:rPr>
        <w:t xml:space="preserve"> ¥</w:t>
      </w:r>
      <w:r>
        <w:rPr>
          <w:rFonts w:hint="eastAsia" w:ascii="Times New Roman"/>
          <w:color w:val="000000" w:themeColor="text1"/>
        </w:rPr>
        <w:t>：</w:t>
      </w:r>
      <w:r>
        <w:rPr>
          <w:rFonts w:ascii="Times New Roman"/>
          <w:color w:val="000000" w:themeColor="text1"/>
        </w:rPr>
        <w:t xml:space="preserve">            </w:t>
      </w:r>
      <w:r>
        <w:rPr>
          <w:rFonts w:hint="eastAsia" w:ascii="Times New Roman"/>
          <w:color w:val="000000" w:themeColor="text1"/>
        </w:rPr>
        <w:t>元）。</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支付方式：</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①运营管理服务费根据绩效考核情况按季度支付。招标人将聘请第三方组织对乙方实际服务成效进行考核评估，根据每月考核评估报告中的实际服务人数和满意度进行结算。如满意率达</w:t>
      </w:r>
      <w:r>
        <w:rPr>
          <w:rFonts w:ascii="Times New Roman"/>
          <w:color w:val="000000" w:themeColor="text1"/>
        </w:rPr>
        <w:t>100%</w:t>
      </w:r>
      <w:r>
        <w:rPr>
          <w:rFonts w:hint="eastAsia" w:ascii="Times New Roman"/>
          <w:color w:val="000000" w:themeColor="text1"/>
        </w:rPr>
        <w:t>，甲方将据实支付服务费用给乙方；如不满意率为</w:t>
      </w:r>
      <w:r>
        <w:rPr>
          <w:rFonts w:ascii="Times New Roman"/>
          <w:color w:val="000000" w:themeColor="text1"/>
        </w:rPr>
        <w:t>5%-10%</w:t>
      </w:r>
      <w:r>
        <w:rPr>
          <w:rFonts w:hint="eastAsia" w:ascii="Times New Roman"/>
          <w:color w:val="000000" w:themeColor="text1"/>
        </w:rPr>
        <w:t>（含），甲方将在应据实支付乙方的费用基础上扣除</w:t>
      </w:r>
      <w:r>
        <w:rPr>
          <w:rFonts w:ascii="Times New Roman"/>
          <w:color w:val="000000" w:themeColor="text1"/>
        </w:rPr>
        <w:t>10%</w:t>
      </w:r>
      <w:r>
        <w:rPr>
          <w:rFonts w:hint="eastAsia" w:ascii="Times New Roman"/>
          <w:color w:val="000000" w:themeColor="text1"/>
        </w:rPr>
        <w:t>；如不满意率为</w:t>
      </w:r>
      <w:r>
        <w:rPr>
          <w:rFonts w:ascii="Times New Roman"/>
          <w:color w:val="000000" w:themeColor="text1"/>
        </w:rPr>
        <w:t>10%-20%</w:t>
      </w:r>
      <w:r>
        <w:rPr>
          <w:rFonts w:hint="eastAsia" w:ascii="Times New Roman"/>
          <w:color w:val="000000" w:themeColor="text1"/>
        </w:rPr>
        <w:t>（含），甲方将在应据实支付乙方的费用基础上扣除</w:t>
      </w:r>
      <w:r>
        <w:rPr>
          <w:rFonts w:ascii="Times New Roman"/>
          <w:color w:val="000000" w:themeColor="text1"/>
        </w:rPr>
        <w:t>20%</w:t>
      </w:r>
      <w:r>
        <w:rPr>
          <w:rFonts w:hint="eastAsia" w:ascii="Times New Roman"/>
          <w:color w:val="000000" w:themeColor="text1"/>
        </w:rPr>
        <w:t>；如不满意率为大于</w:t>
      </w:r>
      <w:r>
        <w:rPr>
          <w:rFonts w:ascii="Times New Roman"/>
          <w:color w:val="000000" w:themeColor="text1"/>
        </w:rPr>
        <w:t>20%</w:t>
      </w:r>
      <w:r>
        <w:rPr>
          <w:rFonts w:hint="eastAsia" w:ascii="Times New Roman"/>
          <w:color w:val="000000" w:themeColor="text1"/>
        </w:rPr>
        <w:t>，甲方将在应据实支付乙方的费用基础上扣除</w:t>
      </w:r>
      <w:r>
        <w:rPr>
          <w:rFonts w:ascii="Times New Roman"/>
          <w:color w:val="000000" w:themeColor="text1"/>
        </w:rPr>
        <w:t>50%</w:t>
      </w:r>
      <w:r>
        <w:rPr>
          <w:rFonts w:hint="eastAsia" w:ascii="Times New Roman"/>
          <w:color w:val="000000" w:themeColor="text1"/>
        </w:rPr>
        <w:t>。</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楷体_GB2312" w:eastAsia="楷体_GB2312"/>
          <w:color w:val="000000" w:themeColor="text1"/>
        </w:rPr>
        <w:t>②</w:t>
      </w:r>
      <w:r>
        <w:rPr>
          <w:rFonts w:hint="eastAsia" w:ascii="Times New Roman"/>
          <w:color w:val="000000" w:themeColor="text1"/>
        </w:rPr>
        <w:t>服务费用根据绩效考核情况按月进行支付。根据每月考核评估报告中的实际服务人数和服务时间进行结算。每月根据服务人数服务总时长，服务时间等于或高于每月服务总时长，甲方将据实支付服务费用给乙方；如服务时间低于每月服务总时长</w:t>
      </w:r>
      <w:r>
        <w:rPr>
          <w:rFonts w:ascii="Times New Roman"/>
          <w:color w:val="000000" w:themeColor="text1"/>
        </w:rPr>
        <w:t>10%</w:t>
      </w:r>
      <w:r>
        <w:rPr>
          <w:rFonts w:hint="eastAsia" w:ascii="Times New Roman"/>
          <w:color w:val="000000" w:themeColor="text1"/>
        </w:rPr>
        <w:t>以内，甲方将在应据实支付乙方的费用基础上扣除</w:t>
      </w:r>
      <w:r>
        <w:rPr>
          <w:rFonts w:ascii="Times New Roman"/>
          <w:color w:val="000000" w:themeColor="text1"/>
        </w:rPr>
        <w:t>10%</w:t>
      </w:r>
      <w:r>
        <w:rPr>
          <w:rFonts w:hint="eastAsia" w:ascii="Times New Roman"/>
          <w:color w:val="000000" w:themeColor="text1"/>
        </w:rPr>
        <w:t>（含）；</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楷体_GB2312" w:eastAsia="楷体_GB2312"/>
          <w:color w:val="000000" w:themeColor="text1"/>
        </w:rPr>
        <w:t>③</w:t>
      </w:r>
      <w:r>
        <w:rPr>
          <w:rFonts w:hint="eastAsia" w:ascii="Times New Roman"/>
          <w:color w:val="000000" w:themeColor="text1"/>
        </w:rPr>
        <w:t>如服务时间低于每月服务总时长</w:t>
      </w:r>
      <w:r>
        <w:rPr>
          <w:rFonts w:ascii="Times New Roman"/>
          <w:color w:val="000000" w:themeColor="text1"/>
        </w:rPr>
        <w:t>10%—20%</w:t>
      </w:r>
      <w:r>
        <w:rPr>
          <w:rFonts w:hint="eastAsia" w:ascii="Times New Roman"/>
          <w:color w:val="000000" w:themeColor="text1"/>
        </w:rPr>
        <w:t>（含）以内，甲方将在应据实支付乙方的费用基础上扣除</w:t>
      </w:r>
      <w:r>
        <w:rPr>
          <w:rFonts w:ascii="Times New Roman"/>
          <w:color w:val="000000" w:themeColor="text1"/>
        </w:rPr>
        <w:t>20%</w:t>
      </w:r>
      <w:r>
        <w:rPr>
          <w:rFonts w:hint="eastAsia" w:ascii="Times New Roman"/>
          <w:color w:val="000000" w:themeColor="text1"/>
        </w:rPr>
        <w:t>；如服务时间低于每月服务总时长</w:t>
      </w:r>
      <w:r>
        <w:rPr>
          <w:rFonts w:ascii="Times New Roman"/>
          <w:color w:val="000000" w:themeColor="text1"/>
        </w:rPr>
        <w:t>20%</w:t>
      </w:r>
      <w:r>
        <w:rPr>
          <w:rFonts w:hint="eastAsia" w:ascii="Times New Roman"/>
          <w:color w:val="000000" w:themeColor="text1"/>
        </w:rPr>
        <w:t>以上，甲方将在应据实支付乙方的费用基础上扣除</w:t>
      </w:r>
      <w:r>
        <w:rPr>
          <w:rFonts w:ascii="Times New Roman"/>
          <w:color w:val="000000" w:themeColor="text1"/>
        </w:rPr>
        <w:t>50%</w:t>
      </w:r>
      <w:r>
        <w:rPr>
          <w:rFonts w:hint="eastAsia" w:ascii="Times New Roman"/>
          <w:color w:val="000000" w:themeColor="text1"/>
        </w:rPr>
        <w:t>。</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三、履约保证金</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乙方向甲方交纳人民币伍万元作为本合同的履约保证金。合同履行完毕，合同中止后不续签的，且未发生相关费用支付的，则全额退还（不计利息）。</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四、双方主要权利义务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、甲方的权利和义务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甲方有权对乙方的服务内容、服务质量进行监督、检查和考核。</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乙方提供的服务达不到约定的标准或受到老人的有理投诉，经调查情况属实的，甲方有权扣减乙方的服务费；因乙方管理或服务不善使老人、甲方形象受到损坏或造成经济损失，甲方有权扣减乙方服务费并有与乙方解除协议及进一步追究其他经济、法律责任的权利。</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(3)</w:t>
      </w:r>
      <w:r>
        <w:rPr>
          <w:rFonts w:hint="eastAsia" w:ascii="Times New Roman"/>
          <w:color w:val="000000" w:themeColor="text1"/>
        </w:rPr>
        <w:t>乙方的服务人员形象、素质、工作质量等不符合要求，甲方有要求更换的权力。</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(4)</w:t>
      </w:r>
      <w:r>
        <w:rPr>
          <w:rFonts w:hint="eastAsia" w:ascii="Times New Roman"/>
          <w:color w:val="000000" w:themeColor="text1"/>
        </w:rPr>
        <w:t>老人的服务要求发生变化时，甲方有和乙方协商调整服务对象的权力。</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(5</w:t>
      </w:r>
      <w:r>
        <w:rPr>
          <w:rFonts w:hint="eastAsia" w:ascii="Times New Roman"/>
          <w:color w:val="000000" w:themeColor="text1"/>
        </w:rPr>
        <w:t>除正常工作外，因老人的需要，有临时性和突发性的任务时，甲方有权通知乙方安排工作人员进行落实。</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(6)</w:t>
      </w:r>
      <w:r>
        <w:rPr>
          <w:rFonts w:hint="eastAsia" w:ascii="Times New Roman"/>
          <w:color w:val="000000" w:themeColor="text1"/>
        </w:rPr>
        <w:t>甲方应全力支持、配合、解决乙方在实施服务过程中遇到的一些疑难问题，并积极协调乙方与乡镇（街道、园区）及村（社区）的关系。</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乙方的权利和义务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在认真履行本协议的前提下，乙方有按时收取服务费的权利。</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乙方有接受甲方的各项服务的监督、检查和考核的义务。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(3)</w:t>
      </w:r>
      <w:r>
        <w:rPr>
          <w:rFonts w:hint="eastAsia" w:ascii="Times New Roman"/>
          <w:color w:val="000000" w:themeColor="text1"/>
        </w:rPr>
        <w:t>乙方服务人员形象、素质、工作质量等不符合要求时，有及时更换的义务。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(4)</w:t>
      </w:r>
      <w:r>
        <w:rPr>
          <w:rFonts w:hint="eastAsia" w:ascii="Times New Roman"/>
          <w:color w:val="000000" w:themeColor="text1"/>
        </w:rPr>
        <w:t>乙方有根据老人要求变化而及时调整服务人员的义务。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(5)</w:t>
      </w:r>
      <w:r>
        <w:rPr>
          <w:rFonts w:hint="eastAsia" w:ascii="Times New Roman"/>
          <w:color w:val="000000" w:themeColor="text1"/>
        </w:rPr>
        <w:t>乙方对于甲方的检查、考核产生异议，有申诉的权利。</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(6)</w:t>
      </w:r>
      <w:r>
        <w:rPr>
          <w:rFonts w:hint="eastAsia" w:ascii="Times New Roman"/>
          <w:color w:val="000000" w:themeColor="text1"/>
        </w:rPr>
        <w:t>除正常工作外，因老人的需要，有临时性和突发性的任务时，乙方有根据甲方通知安排工作人员实行落实的义务。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(7)</w:t>
      </w:r>
      <w:r>
        <w:rPr>
          <w:rFonts w:hint="eastAsia" w:ascii="Times New Roman"/>
          <w:color w:val="000000" w:themeColor="text1"/>
        </w:rPr>
        <w:t>在各乡镇（街道、园区）服务区域内，乙方必须确定一名负责人员，便于甲方联系和安排、布置临时性和突发性任务。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(8)</w:t>
      </w:r>
      <w:r>
        <w:rPr>
          <w:rFonts w:hint="eastAsia" w:ascii="Times New Roman"/>
          <w:color w:val="000000" w:themeColor="text1"/>
        </w:rPr>
        <w:t>乙方有确保服务人员的劳动和社会保障方面的待遇符合国家的法律、法规以及地方政策要求的义务。乙方应有保障乙方服务人员的安全服务措施，如发生工伤，由乙方自行承担费用及责任，与甲方无关。</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(9)</w:t>
      </w:r>
      <w:r>
        <w:rPr>
          <w:rFonts w:hint="eastAsia" w:ascii="Times New Roman"/>
          <w:color w:val="000000" w:themeColor="text1"/>
        </w:rPr>
        <w:t>乙方工作人员在为老人提供服务工作时，如给老人或其他方造成损害，乙方应承担赔偿责任。</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(10)</w:t>
      </w:r>
      <w:r>
        <w:rPr>
          <w:rFonts w:hint="eastAsia" w:ascii="Times New Roman"/>
          <w:color w:val="000000" w:themeColor="text1"/>
        </w:rPr>
        <w:t>乙方须在长兴注册公司负责政府购买居家养老服务工作。</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(11)</w:t>
      </w:r>
      <w:r>
        <w:rPr>
          <w:rFonts w:hint="eastAsia" w:ascii="Times New Roman"/>
          <w:color w:val="000000" w:themeColor="text1"/>
        </w:rPr>
        <w:t>乙方工作人员在实际工作中有为服务对象节约使用水、电的义务。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五、养老服务工作人员要求</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、工作时间佩戴工作卡上门服务。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、服务人员必须在约定服务时间前</w:t>
      </w:r>
      <w:r>
        <w:rPr>
          <w:rFonts w:ascii="Times New Roman"/>
          <w:color w:val="000000" w:themeColor="text1"/>
        </w:rPr>
        <w:t>5</w:t>
      </w:r>
      <w:r>
        <w:rPr>
          <w:rFonts w:hint="eastAsia" w:ascii="Times New Roman"/>
          <w:color w:val="000000" w:themeColor="text1"/>
        </w:rPr>
        <w:t>分钟到达服务岗位，如遇特殊情况及时告知。</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3</w:t>
      </w:r>
      <w:r>
        <w:rPr>
          <w:rFonts w:hint="eastAsia" w:ascii="Times New Roman"/>
          <w:color w:val="000000" w:themeColor="text1"/>
        </w:rPr>
        <w:t>、服务人员必须按照老人的要求进行服务，不得随意提前终止服务。</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4</w:t>
      </w:r>
      <w:r>
        <w:rPr>
          <w:rFonts w:hint="eastAsia" w:ascii="Times New Roman"/>
          <w:color w:val="000000" w:themeColor="text1"/>
        </w:rPr>
        <w:t>、服务过程中，服务人员应文明操作，礼貌待人，爱护老人家里的所有物品。</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5</w:t>
      </w:r>
      <w:r>
        <w:rPr>
          <w:rFonts w:hint="eastAsia" w:ascii="Times New Roman"/>
          <w:color w:val="000000" w:themeColor="text1"/>
        </w:rPr>
        <w:t>、服务开始和服务结束，均要向老人讲明和解释服务全过程情况，便于老人及时了解，并征求老人意见。</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6</w:t>
      </w:r>
      <w:r>
        <w:rPr>
          <w:rFonts w:hint="eastAsia" w:ascii="Times New Roman"/>
          <w:color w:val="000000" w:themeColor="text1"/>
        </w:rPr>
        <w:t>、服务时间内，服务人员要做好自身安全防护措施，同时离开时不给老人家遗留下任何安全隐患（关闭煤气阀、水龙头等）。</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7</w:t>
      </w:r>
      <w:r>
        <w:rPr>
          <w:rFonts w:hint="eastAsia" w:ascii="Times New Roman"/>
          <w:color w:val="000000" w:themeColor="text1"/>
        </w:rPr>
        <w:t>、服务人员禁止接受或向老人索取任何形式的馈赠（金钱或物品）。</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8</w:t>
      </w:r>
      <w:r>
        <w:rPr>
          <w:rFonts w:hint="eastAsia" w:ascii="Times New Roman"/>
          <w:color w:val="000000" w:themeColor="text1"/>
        </w:rPr>
        <w:t>、接受乙方服务的老人对服务人员的满意率不得低于</w:t>
      </w:r>
      <w:r>
        <w:rPr>
          <w:rFonts w:ascii="Times New Roman"/>
          <w:color w:val="000000" w:themeColor="text1"/>
        </w:rPr>
        <w:t>95%</w:t>
      </w:r>
      <w:r>
        <w:rPr>
          <w:rFonts w:hint="eastAsia" w:ascii="Times New Roman"/>
          <w:color w:val="000000" w:themeColor="text1"/>
        </w:rPr>
        <w:t>。</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六、违约责任</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、甲乙双方在协议期内不得违反本协议。如果甲方违反约定，乙方有权要求甲方在一定时间内解决，造成乙方经济损失的，甲方应给予乙方相应的经济赔偿金。</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、乙方违反约定，未能达到服务标准，甲方有权要求乙方整改，并扣取相应的服务费用；由于乙方原因造成服务对象经济损失或政府形象受损，甲方有权要求乙方支付相应的赔偿金和追究其他责任。</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七、争议处理</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在本合同执行中所发生的一切争议，合同当事人双方应通过友好协商的办法加以解决。</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如从协商开始的</w:t>
      </w:r>
      <w:r>
        <w:rPr>
          <w:rFonts w:ascii="Times New Roman"/>
          <w:color w:val="000000" w:themeColor="text1"/>
        </w:rPr>
        <w:t>30</w:t>
      </w:r>
      <w:r>
        <w:rPr>
          <w:rFonts w:hint="eastAsia" w:ascii="Times New Roman"/>
          <w:color w:val="000000" w:themeColor="text1"/>
        </w:rPr>
        <w:t>天内仍得不到解决，任何一方均有权采取下列第</w:t>
      </w:r>
      <w:r>
        <w:rPr>
          <w:rFonts w:ascii="Times New Roman"/>
          <w:color w:val="000000" w:themeColor="text1"/>
        </w:rPr>
        <w:t xml:space="preserve"> 2 </w:t>
      </w:r>
      <w:r>
        <w:rPr>
          <w:rFonts w:hint="eastAsia" w:ascii="Times New Roman"/>
          <w:color w:val="000000" w:themeColor="text1"/>
        </w:rPr>
        <w:t>种方式解决：</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w:t>
      </w:r>
      <w:r>
        <w:rPr>
          <w:rFonts w:ascii="Times New Roman"/>
          <w:color w:val="000000" w:themeColor="text1"/>
        </w:rPr>
        <w:t>1</w:t>
      </w:r>
      <w:r>
        <w:rPr>
          <w:rFonts w:hint="eastAsia" w:ascii="Times New Roman"/>
          <w:color w:val="000000" w:themeColor="text1"/>
        </w:rPr>
        <w:t>）向甲方所在地仲裁机构申请仲裁；</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w:t>
      </w:r>
      <w:r>
        <w:rPr>
          <w:rFonts w:ascii="Times New Roman"/>
          <w:color w:val="000000" w:themeColor="text1"/>
        </w:rPr>
        <w:t>2</w:t>
      </w:r>
      <w:r>
        <w:rPr>
          <w:rFonts w:hint="eastAsia" w:ascii="Times New Roman"/>
          <w:color w:val="000000" w:themeColor="text1"/>
        </w:rPr>
        <w:t>）向甲方所在地人民法院提起诉讼。</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八、其它约定</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合同到期时，如甲方不决定续签合同，则将采取重新公开招标方式，乙方必须无条件支持甲方此项工作，并协助甲方做好平稳过渡和交接工作。</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3.</w:t>
      </w:r>
      <w:r>
        <w:rPr>
          <w:rFonts w:hint="eastAsia" w:ascii="Times New Roman"/>
          <w:color w:val="000000" w:themeColor="text1"/>
        </w:rPr>
        <w:t>本合同未尽事宜，依照有关法律、法规执行，法律、法规未作规定的，双方可以达成书面补充协议。</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九、合同有效期：两年，自签订合同之日起，即自</w:t>
      </w:r>
      <w:r>
        <w:rPr>
          <w:rFonts w:ascii="Times New Roman"/>
          <w:color w:val="000000" w:themeColor="text1"/>
        </w:rPr>
        <w:t xml:space="preserve">    </w:t>
      </w:r>
      <w:r>
        <w:rPr>
          <w:rFonts w:hint="eastAsia" w:ascii="Times New Roman"/>
          <w:color w:val="000000" w:themeColor="text1"/>
        </w:rPr>
        <w:t>年</w:t>
      </w:r>
      <w:r>
        <w:rPr>
          <w:rFonts w:ascii="Times New Roman"/>
          <w:color w:val="000000" w:themeColor="text1"/>
        </w:rPr>
        <w:t xml:space="preserve">    </w:t>
      </w:r>
      <w:r>
        <w:rPr>
          <w:rFonts w:hint="eastAsia" w:ascii="Times New Roman"/>
          <w:color w:val="000000" w:themeColor="text1"/>
        </w:rPr>
        <w:t>月</w:t>
      </w:r>
      <w:r>
        <w:rPr>
          <w:rFonts w:ascii="Times New Roman"/>
          <w:color w:val="000000" w:themeColor="text1"/>
        </w:rPr>
        <w:t xml:space="preserve">      </w:t>
      </w:r>
      <w:r>
        <w:rPr>
          <w:rFonts w:hint="eastAsia" w:ascii="Times New Roman"/>
          <w:color w:val="000000" w:themeColor="text1"/>
        </w:rPr>
        <w:t>日起，至</w:t>
      </w:r>
      <w:r>
        <w:rPr>
          <w:rFonts w:ascii="Times New Roman"/>
          <w:color w:val="000000" w:themeColor="text1"/>
        </w:rPr>
        <w:t xml:space="preserve">     </w:t>
      </w:r>
      <w:r>
        <w:rPr>
          <w:rFonts w:hint="eastAsia" w:ascii="Times New Roman"/>
          <w:color w:val="000000" w:themeColor="text1"/>
        </w:rPr>
        <w:t>年</w:t>
      </w:r>
      <w:r>
        <w:rPr>
          <w:rFonts w:ascii="Times New Roman"/>
          <w:color w:val="000000" w:themeColor="text1"/>
        </w:rPr>
        <w:t xml:space="preserve">    </w:t>
      </w:r>
      <w:r>
        <w:rPr>
          <w:rFonts w:hint="eastAsia" w:ascii="Times New Roman"/>
          <w:color w:val="000000" w:themeColor="text1"/>
        </w:rPr>
        <w:t>月</w:t>
      </w:r>
      <w:r>
        <w:rPr>
          <w:rFonts w:ascii="Times New Roman"/>
          <w:color w:val="000000" w:themeColor="text1"/>
        </w:rPr>
        <w:t xml:space="preserve">    </w:t>
      </w:r>
      <w:r>
        <w:rPr>
          <w:rFonts w:hint="eastAsia" w:ascii="Times New Roman"/>
          <w:color w:val="000000" w:themeColor="text1"/>
        </w:rPr>
        <w:t>日至。如履约情况好，服务好，合同可续签。</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十、合同生效及其他</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1.</w:t>
      </w:r>
      <w:r>
        <w:rPr>
          <w:rFonts w:hint="eastAsia" w:ascii="Times New Roman"/>
          <w:color w:val="000000" w:themeColor="text1"/>
        </w:rPr>
        <w:t>本合同一式四份，甲、乙双方各执两份</w:t>
      </w:r>
      <w:r>
        <w:rPr>
          <w:rFonts w:ascii="Times New Roman"/>
          <w:color w:val="000000" w:themeColor="text1"/>
        </w:rPr>
        <w:t>,</w:t>
      </w:r>
      <w:r>
        <w:rPr>
          <w:rFonts w:hint="eastAsia" w:ascii="Times New Roman"/>
          <w:color w:val="000000" w:themeColor="text1"/>
        </w:rPr>
        <w:t>经甲乙双方签字、盖章后生效，本合同具有同等法律效力。</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ascii="Times New Roman"/>
          <w:color w:val="000000" w:themeColor="text1"/>
        </w:rPr>
        <w:t>2.</w:t>
      </w:r>
      <w:r>
        <w:rPr>
          <w:rFonts w:hint="eastAsia" w:ascii="Times New Roman"/>
          <w:color w:val="000000" w:themeColor="text1"/>
        </w:rPr>
        <w:t>招标文件及响应文件、评标过程中有关澄清文件及中标通知书均为本合同不可分割的一部分。</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甲方：（签章）</w:t>
      </w:r>
      <w:r>
        <w:rPr>
          <w:rFonts w:ascii="Times New Roman"/>
          <w:color w:val="000000" w:themeColor="text1"/>
        </w:rPr>
        <w:t xml:space="preserve">                              </w:t>
      </w:r>
      <w:r>
        <w:rPr>
          <w:rFonts w:hint="eastAsia" w:ascii="Times New Roman"/>
          <w:color w:val="000000" w:themeColor="text1"/>
        </w:rPr>
        <w:t>乙方：（签章）</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法人代表或授权代表：</w:t>
      </w:r>
      <w:r>
        <w:rPr>
          <w:rFonts w:ascii="Times New Roman"/>
          <w:color w:val="000000" w:themeColor="text1"/>
        </w:rPr>
        <w:t xml:space="preserve">                       </w:t>
      </w:r>
      <w:r>
        <w:rPr>
          <w:rFonts w:hint="eastAsia" w:ascii="Times New Roman"/>
          <w:color w:val="000000" w:themeColor="text1"/>
        </w:rPr>
        <w:t>法人代表或授权代表：</w:t>
      </w:r>
    </w:p>
    <w:p>
      <w:pPr>
        <w:pStyle w:val="10"/>
        <w:tabs>
          <w:tab w:val="clear" w:pos="1200"/>
        </w:tabs>
        <w:adjustRightInd w:val="0"/>
        <w:snapToGrid w:val="0"/>
        <w:spacing w:before="156" w:after="156" w:line="500" w:lineRule="exact"/>
        <w:ind w:firstLine="480" w:firstLineChars="200"/>
        <w:rPr>
          <w:rFonts w:ascii="Times New Roman"/>
          <w:color w:val="000000" w:themeColor="text1"/>
        </w:rPr>
      </w:pPr>
      <w:r>
        <w:rPr>
          <w:rFonts w:hint="eastAsia" w:ascii="Times New Roman"/>
          <w:color w:val="000000" w:themeColor="text1"/>
        </w:rPr>
        <w:t>（签字）</w:t>
      </w:r>
      <w:r>
        <w:rPr>
          <w:rFonts w:ascii="Times New Roman"/>
          <w:color w:val="000000" w:themeColor="text1"/>
        </w:rPr>
        <w:t xml:space="preserve">                                   </w:t>
      </w:r>
      <w:r>
        <w:rPr>
          <w:rFonts w:hint="eastAsia" w:ascii="Times New Roman"/>
          <w:color w:val="000000" w:themeColor="text1"/>
        </w:rPr>
        <w:t>（签字）</w:t>
      </w:r>
    </w:p>
    <w:p>
      <w:pPr>
        <w:autoSpaceDE w:val="0"/>
        <w:autoSpaceDN w:val="0"/>
        <w:spacing w:line="440" w:lineRule="exact"/>
        <w:ind w:firstLine="480" w:firstLineChars="200"/>
        <w:jc w:val="left"/>
        <w:rPr>
          <w:rFonts w:ascii="黑体" w:hAnsi="黑体" w:eastAsia="黑体"/>
          <w:b/>
          <w:color w:val="000000" w:themeColor="text1"/>
          <w:sz w:val="32"/>
          <w:szCs w:val="32"/>
        </w:rPr>
      </w:pPr>
      <w:r>
        <w:rPr>
          <w:rFonts w:hint="eastAsia" w:ascii="Times New Roman" w:hAnsi="Times New Roman"/>
          <w:color w:val="000000" w:themeColor="text1"/>
          <w:sz w:val="24"/>
        </w:rPr>
        <w:t>日</w:t>
      </w:r>
      <w:r>
        <w:rPr>
          <w:rFonts w:ascii="Times New Roman" w:hAnsi="Times New Roman"/>
          <w:color w:val="000000" w:themeColor="text1"/>
          <w:sz w:val="24"/>
        </w:rPr>
        <w:t xml:space="preserve">   </w:t>
      </w:r>
      <w:r>
        <w:rPr>
          <w:rFonts w:hint="eastAsia" w:ascii="Times New Roman" w:hAnsi="Times New Roman"/>
          <w:color w:val="000000" w:themeColor="text1"/>
          <w:sz w:val="24"/>
        </w:rPr>
        <w:t>期：</w:t>
      </w:r>
      <w:r>
        <w:rPr>
          <w:rFonts w:ascii="Times New Roman" w:hAnsi="Times New Roman"/>
          <w:color w:val="000000" w:themeColor="text1"/>
          <w:sz w:val="24"/>
        </w:rPr>
        <w:t xml:space="preserve">                                   </w:t>
      </w:r>
      <w:r>
        <w:rPr>
          <w:rFonts w:hint="eastAsia" w:ascii="Times New Roman" w:hAnsi="Times New Roman"/>
          <w:color w:val="000000" w:themeColor="text1"/>
          <w:sz w:val="24"/>
        </w:rPr>
        <w:t>日</w:t>
      </w:r>
      <w:r>
        <w:rPr>
          <w:rFonts w:ascii="Times New Roman" w:hAnsi="Times New Roman"/>
          <w:color w:val="000000" w:themeColor="text1"/>
          <w:sz w:val="24"/>
        </w:rPr>
        <w:t xml:space="preserve">    </w:t>
      </w:r>
      <w:r>
        <w:rPr>
          <w:rFonts w:hint="eastAsia" w:ascii="Times New Roman" w:hAnsi="Times New Roman"/>
          <w:color w:val="000000" w:themeColor="text1"/>
          <w:sz w:val="24"/>
        </w:rPr>
        <w:t>期：</w:t>
      </w:r>
      <w:r>
        <w:rPr>
          <w:rFonts w:ascii="黑体" w:hAnsi="黑体" w:eastAsia="黑体"/>
          <w:b/>
          <w:color w:val="000000" w:themeColor="text1"/>
          <w:sz w:val="32"/>
          <w:szCs w:val="32"/>
        </w:rPr>
        <w:br w:type="page"/>
      </w:r>
    </w:p>
    <w:p>
      <w:pPr>
        <w:jc w:val="center"/>
        <w:outlineLvl w:val="1"/>
        <w:rPr>
          <w:rFonts w:ascii="黑体" w:hAnsi="黑体" w:eastAsia="黑体"/>
          <w:b/>
          <w:color w:val="000000" w:themeColor="text1"/>
          <w:sz w:val="32"/>
          <w:szCs w:val="32"/>
        </w:rPr>
      </w:pPr>
      <w:bookmarkStart w:id="362" w:name="_Toc25720"/>
      <w:r>
        <w:rPr>
          <w:rFonts w:hint="eastAsia" w:ascii="黑体" w:hAnsi="黑体" w:eastAsia="黑体"/>
          <w:b/>
          <w:color w:val="000000" w:themeColor="text1"/>
          <w:sz w:val="32"/>
          <w:szCs w:val="32"/>
        </w:rPr>
        <w:t>第六章</w:t>
      </w:r>
      <w:r>
        <w:rPr>
          <w:rFonts w:ascii="黑体" w:hAnsi="黑体" w:eastAsia="黑体"/>
          <w:b/>
          <w:color w:val="000000" w:themeColor="text1"/>
          <w:sz w:val="32"/>
          <w:szCs w:val="32"/>
        </w:rPr>
        <w:t xml:space="preserve"> </w:t>
      </w:r>
      <w:r>
        <w:rPr>
          <w:rFonts w:hint="eastAsia" w:ascii="黑体" w:hAnsi="黑体" w:eastAsia="黑体"/>
          <w:b/>
          <w:color w:val="000000" w:themeColor="text1"/>
          <w:sz w:val="32"/>
          <w:szCs w:val="32"/>
        </w:rPr>
        <w:t>投标文件格式</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ind w:firstLine="404"/>
        <w:rPr>
          <w:rFonts w:ascii="宋体"/>
          <w:color w:val="000000" w:themeColor="text1"/>
        </w:rPr>
      </w:pPr>
    </w:p>
    <w:p>
      <w:pPr>
        <w:pStyle w:val="35"/>
        <w:jc w:val="center"/>
        <w:rPr>
          <w:rFonts w:ascii="黑体" w:hAnsi="黑体" w:eastAsia="黑体"/>
          <w:b/>
          <w:bCs/>
          <w:color w:val="000000" w:themeColor="text1"/>
          <w:spacing w:val="-20"/>
          <w:sz w:val="44"/>
          <w:szCs w:val="44"/>
        </w:rPr>
      </w:pPr>
    </w:p>
    <w:p>
      <w:pPr>
        <w:pStyle w:val="36"/>
        <w:snapToGrid w:val="0"/>
        <w:jc w:val="both"/>
        <w:rPr>
          <w:rFonts w:hAnsi="宋体"/>
          <w:color w:val="000000" w:themeColor="text1"/>
        </w:rPr>
      </w:pPr>
      <w:r>
        <w:rPr>
          <w:rFonts w:hint="eastAsia" w:hAnsi="宋体"/>
          <w:color w:val="000000" w:themeColor="text1"/>
        </w:rPr>
        <w:t>一</w:t>
      </w:r>
      <w:r>
        <w:rPr>
          <w:rFonts w:hAnsi="宋体"/>
          <w:color w:val="000000" w:themeColor="text1"/>
        </w:rPr>
        <w:t xml:space="preserve">. </w:t>
      </w:r>
      <w:r>
        <w:rPr>
          <w:rFonts w:hint="eastAsia" w:hAnsi="宋体"/>
          <w:color w:val="000000" w:themeColor="text1"/>
        </w:rPr>
        <w:t>资格性审查文件格式</w:t>
      </w:r>
    </w:p>
    <w:p>
      <w:pPr>
        <w:rPr>
          <w:color w:val="000000" w:themeColor="text1"/>
        </w:rPr>
      </w:pPr>
    </w:p>
    <w:p>
      <w:pPr>
        <w:pStyle w:val="10"/>
        <w:numPr>
          <w:ilvl w:val="0"/>
          <w:numId w:val="0"/>
        </w:numPr>
        <w:spacing w:before="156" w:after="156"/>
        <w:ind w:left="420"/>
        <w:contextualSpacing/>
        <w:outlineLvl w:val="2"/>
        <w:rPr>
          <w:rFonts w:hAnsi="宋体"/>
          <w:b/>
          <w:color w:val="000000" w:themeColor="text1"/>
          <w:szCs w:val="22"/>
        </w:rPr>
      </w:pPr>
      <w:r>
        <w:rPr>
          <w:rFonts w:hAnsi="宋体"/>
          <w:b/>
          <w:color w:val="000000" w:themeColor="text1"/>
          <w:szCs w:val="22"/>
        </w:rPr>
        <w:t>1.1</w:t>
      </w:r>
      <w:r>
        <w:rPr>
          <w:rFonts w:hint="eastAsia" w:hAnsi="宋体"/>
          <w:b/>
          <w:color w:val="000000" w:themeColor="text1"/>
          <w:szCs w:val="22"/>
        </w:rPr>
        <w:t>资格性审查文件的外包装封面格式：</w:t>
      </w:r>
    </w:p>
    <w:p>
      <w:pPr>
        <w:snapToGrid w:val="0"/>
        <w:spacing w:beforeLines="50" w:after="50" w:line="400" w:lineRule="exact"/>
        <w:rPr>
          <w:rFonts w:ascii="宋体"/>
          <w:color w:val="000000" w:themeColor="text1"/>
          <w:sz w:val="24"/>
        </w:rPr>
      </w:pPr>
    </w:p>
    <w:p>
      <w:pPr>
        <w:snapToGrid w:val="0"/>
        <w:spacing w:beforeLines="50" w:after="50" w:line="400" w:lineRule="exact"/>
        <w:jc w:val="center"/>
        <w:rPr>
          <w:rFonts w:ascii="宋体"/>
          <w:color w:val="000000" w:themeColor="text1"/>
          <w:sz w:val="24"/>
        </w:rPr>
      </w:pPr>
    </w:p>
    <w:p>
      <w:pPr>
        <w:snapToGrid w:val="0"/>
        <w:spacing w:beforeLines="50" w:after="50" w:line="400" w:lineRule="exact"/>
        <w:jc w:val="center"/>
        <w:rPr>
          <w:rFonts w:ascii="宋体"/>
          <w:b/>
          <w:color w:val="000000" w:themeColor="text1"/>
          <w:sz w:val="24"/>
        </w:rPr>
      </w:pPr>
      <w:r>
        <w:rPr>
          <w:rFonts w:hint="eastAsia" w:ascii="宋体" w:hAnsi="宋体"/>
          <w:b/>
          <w:color w:val="000000" w:themeColor="text1"/>
          <w:sz w:val="24"/>
        </w:rPr>
        <w:t>资格性审查文件</w:t>
      </w:r>
    </w:p>
    <w:p>
      <w:pPr>
        <w:snapToGrid w:val="0"/>
        <w:spacing w:beforeLines="50" w:after="50" w:line="400" w:lineRule="exact"/>
        <w:rPr>
          <w:rFonts w:ascii="宋体"/>
          <w:color w:val="000000" w:themeColor="text1"/>
          <w:sz w:val="24"/>
        </w:rPr>
      </w:pPr>
    </w:p>
    <w:p>
      <w:pPr>
        <w:snapToGrid w:val="0"/>
        <w:spacing w:beforeLines="50" w:after="50" w:line="400" w:lineRule="exact"/>
        <w:ind w:firstLine="960" w:firstLineChars="400"/>
        <w:rPr>
          <w:rFonts w:ascii="宋体"/>
          <w:color w:val="000000" w:themeColor="text1"/>
          <w:sz w:val="24"/>
        </w:rPr>
      </w:pPr>
      <w:r>
        <w:rPr>
          <w:rFonts w:hint="eastAsia" w:ascii="宋体" w:hAnsi="宋体"/>
          <w:color w:val="000000" w:themeColor="text1"/>
          <w:sz w:val="24"/>
        </w:rPr>
        <w:t>项目名称：长兴县民政局</w:t>
      </w:r>
      <w:r>
        <w:rPr>
          <w:rFonts w:ascii="宋体" w:hAnsi="宋体"/>
          <w:color w:val="000000" w:themeColor="text1"/>
          <w:sz w:val="24"/>
        </w:rPr>
        <w:t>2023-2025</w:t>
      </w:r>
      <w:r>
        <w:rPr>
          <w:rFonts w:hint="eastAsia" w:ascii="宋体" w:hAnsi="宋体"/>
          <w:color w:val="000000" w:themeColor="text1"/>
          <w:sz w:val="24"/>
        </w:rPr>
        <w:t>年度政府购买居家养老服务采购项目</w:t>
      </w:r>
    </w:p>
    <w:p>
      <w:pPr>
        <w:snapToGrid w:val="0"/>
        <w:spacing w:beforeLines="50" w:after="50" w:line="400" w:lineRule="exact"/>
        <w:ind w:firstLine="960" w:firstLineChars="400"/>
        <w:rPr>
          <w:rFonts w:ascii="宋体"/>
          <w:color w:val="000000" w:themeColor="text1"/>
          <w:sz w:val="24"/>
        </w:rPr>
      </w:pPr>
      <w:r>
        <w:rPr>
          <w:rFonts w:hint="eastAsia" w:ascii="宋体" w:hAnsi="宋体"/>
          <w:color w:val="000000" w:themeColor="text1"/>
          <w:sz w:val="24"/>
        </w:rPr>
        <w:t>项目编号：</w:t>
      </w:r>
    </w:p>
    <w:p>
      <w:pPr>
        <w:snapToGrid w:val="0"/>
        <w:spacing w:beforeLines="50" w:after="50" w:line="400" w:lineRule="exact"/>
        <w:ind w:firstLine="960" w:firstLineChars="400"/>
        <w:rPr>
          <w:rFonts w:ascii="宋体"/>
          <w:color w:val="000000" w:themeColor="text1"/>
          <w:sz w:val="24"/>
        </w:rPr>
      </w:pPr>
    </w:p>
    <w:p>
      <w:pPr>
        <w:snapToGrid w:val="0"/>
        <w:spacing w:beforeLines="50" w:after="50" w:line="400" w:lineRule="exact"/>
        <w:ind w:firstLine="960" w:firstLineChars="400"/>
        <w:rPr>
          <w:rFonts w:ascii="宋体"/>
          <w:color w:val="000000" w:themeColor="text1"/>
          <w:sz w:val="24"/>
        </w:rPr>
      </w:pPr>
    </w:p>
    <w:p>
      <w:pPr>
        <w:snapToGrid w:val="0"/>
        <w:spacing w:beforeLines="50" w:after="50" w:line="400" w:lineRule="exact"/>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投标人名称：</w:t>
      </w:r>
    </w:p>
    <w:p>
      <w:pPr>
        <w:pStyle w:val="7"/>
        <w:snapToGrid w:val="0"/>
        <w:spacing w:before="50" w:after="50" w:line="400" w:lineRule="exact"/>
        <w:ind w:firstLine="1116" w:firstLineChars="465"/>
        <w:rPr>
          <w:rFonts w:ascii="宋体"/>
          <w:color w:val="000000" w:themeColor="text1"/>
          <w:sz w:val="24"/>
        </w:rPr>
      </w:pPr>
      <w:r>
        <w:rPr>
          <w:rFonts w:hint="eastAsia" w:ascii="宋体" w:hAnsi="宋体"/>
          <w:color w:val="000000" w:themeColor="text1"/>
          <w:sz w:val="24"/>
        </w:rPr>
        <w:t>投标人地址：</w:t>
      </w:r>
    </w:p>
    <w:p>
      <w:pPr>
        <w:pStyle w:val="7"/>
        <w:snapToGrid w:val="0"/>
        <w:spacing w:before="50" w:after="50" w:line="400" w:lineRule="exact"/>
        <w:ind w:firstLine="1080" w:firstLineChars="450"/>
        <w:rPr>
          <w:rFonts w:ascii="宋体"/>
          <w:color w:val="000000" w:themeColor="text1"/>
          <w:sz w:val="24"/>
        </w:rPr>
      </w:pPr>
      <w:r>
        <w:rPr>
          <w:rFonts w:hint="eastAsia" w:ascii="宋体" w:hAnsi="宋体"/>
          <w:color w:val="000000" w:themeColor="text1"/>
          <w:sz w:val="24"/>
        </w:rPr>
        <w:t>在</w:t>
      </w:r>
      <w:r>
        <w:rPr>
          <w:rFonts w:ascii="宋体" w:hAnsi="宋体"/>
          <w:color w:val="000000" w:themeColor="text1"/>
          <w:sz w:val="24"/>
        </w:rPr>
        <w:t xml:space="preserve">  </w:t>
      </w:r>
      <w:r>
        <w:rPr>
          <w:rFonts w:hint="eastAsia" w:ascii="宋体" w:hAnsi="宋体"/>
          <w:color w:val="000000" w:themeColor="text1"/>
          <w:sz w:val="24"/>
        </w:rPr>
        <w:t>年</w:t>
      </w:r>
      <w:r>
        <w:rPr>
          <w:rFonts w:ascii="宋体" w:hAnsi="宋体"/>
          <w:color w:val="000000" w:themeColor="text1"/>
          <w:sz w:val="24"/>
        </w:rPr>
        <w:t xml:space="preserve">  </w:t>
      </w:r>
      <w:r>
        <w:rPr>
          <w:rFonts w:hint="eastAsia" w:ascii="宋体" w:hAnsi="宋体"/>
          <w:color w:val="000000" w:themeColor="text1"/>
          <w:sz w:val="24"/>
        </w:rPr>
        <w:t>月</w:t>
      </w:r>
      <w:r>
        <w:rPr>
          <w:rFonts w:ascii="宋体" w:hAnsi="宋体"/>
          <w:color w:val="000000" w:themeColor="text1"/>
          <w:sz w:val="24"/>
        </w:rPr>
        <w:t xml:space="preserve">  </w:t>
      </w:r>
      <w:r>
        <w:rPr>
          <w:rFonts w:hint="eastAsia" w:ascii="宋体" w:hAnsi="宋体"/>
          <w:color w:val="000000" w:themeColor="text1"/>
          <w:sz w:val="24"/>
        </w:rPr>
        <w:t>日</w:t>
      </w:r>
      <w:r>
        <w:rPr>
          <w:rFonts w:ascii="宋体" w:hAnsi="宋体"/>
          <w:color w:val="000000" w:themeColor="text1"/>
          <w:sz w:val="24"/>
        </w:rPr>
        <w:t xml:space="preserve">  </w:t>
      </w:r>
      <w:r>
        <w:rPr>
          <w:rFonts w:hint="eastAsia" w:ascii="宋体" w:hAnsi="宋体"/>
          <w:color w:val="000000" w:themeColor="text1"/>
          <w:sz w:val="24"/>
        </w:rPr>
        <w:t>时</w:t>
      </w:r>
      <w:r>
        <w:rPr>
          <w:rFonts w:ascii="宋体" w:hAnsi="宋体"/>
          <w:color w:val="000000" w:themeColor="text1"/>
          <w:sz w:val="24"/>
        </w:rPr>
        <w:t xml:space="preserve">  </w:t>
      </w:r>
      <w:r>
        <w:rPr>
          <w:rFonts w:hint="eastAsia" w:ascii="宋体" w:hAnsi="宋体"/>
          <w:color w:val="000000" w:themeColor="text1"/>
          <w:sz w:val="24"/>
        </w:rPr>
        <w:t>分之前不得启封</w:t>
      </w:r>
    </w:p>
    <w:p>
      <w:pPr>
        <w:pStyle w:val="7"/>
        <w:snapToGrid w:val="0"/>
        <w:spacing w:before="50" w:after="50"/>
        <w:ind w:firstLine="1497" w:firstLineChars="416"/>
        <w:rPr>
          <w:rFonts w:ascii="宋体"/>
          <w:color w:val="000000" w:themeColor="text1"/>
          <w:sz w:val="36"/>
        </w:rPr>
      </w:pPr>
    </w:p>
    <w:p>
      <w:pPr>
        <w:pStyle w:val="7"/>
        <w:snapToGrid w:val="0"/>
        <w:spacing w:before="50" w:after="50"/>
        <w:ind w:firstLine="1497" w:firstLineChars="416"/>
        <w:rPr>
          <w:rFonts w:ascii="宋体"/>
          <w:color w:val="000000" w:themeColor="text1"/>
          <w:sz w:val="36"/>
        </w:rPr>
      </w:pPr>
    </w:p>
    <w:p>
      <w:pPr>
        <w:pStyle w:val="7"/>
        <w:snapToGrid w:val="0"/>
        <w:spacing w:before="50" w:after="50"/>
        <w:ind w:firstLine="1497" w:firstLineChars="416"/>
        <w:rPr>
          <w:rFonts w:ascii="宋体"/>
          <w:color w:val="000000" w:themeColor="text1"/>
          <w:sz w:val="36"/>
        </w:rPr>
      </w:pPr>
    </w:p>
    <w:p>
      <w:pPr>
        <w:snapToGrid w:val="0"/>
        <w:spacing w:beforeLines="50" w:after="50" w:line="400" w:lineRule="exact"/>
        <w:ind w:firstLine="645"/>
        <w:jc w:val="center"/>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年</w:t>
      </w:r>
      <w:r>
        <w:rPr>
          <w:rFonts w:ascii="宋体" w:hAnsi="宋体"/>
          <w:color w:val="000000" w:themeColor="text1"/>
          <w:sz w:val="24"/>
        </w:rPr>
        <w:t xml:space="preserve">  </w:t>
      </w:r>
      <w:r>
        <w:rPr>
          <w:rFonts w:hint="eastAsia" w:ascii="宋体" w:hAnsi="宋体"/>
          <w:color w:val="000000" w:themeColor="text1"/>
          <w:sz w:val="24"/>
        </w:rPr>
        <w:t>月</w:t>
      </w:r>
      <w:r>
        <w:rPr>
          <w:rFonts w:ascii="宋体" w:hAnsi="宋体"/>
          <w:color w:val="000000" w:themeColor="text1"/>
          <w:sz w:val="24"/>
        </w:rPr>
        <w:t xml:space="preserve">  </w:t>
      </w:r>
      <w:r>
        <w:rPr>
          <w:rFonts w:hint="eastAsia" w:ascii="宋体" w:hAnsi="宋体"/>
          <w:color w:val="000000" w:themeColor="text1"/>
          <w:sz w:val="24"/>
        </w:rPr>
        <w:t>日</w:t>
      </w:r>
    </w:p>
    <w:p>
      <w:pPr>
        <w:pStyle w:val="36"/>
        <w:snapToGrid w:val="0"/>
        <w:jc w:val="both"/>
        <w:rPr>
          <w:rFonts w:hAnsi="宋体"/>
          <w:color w:val="000000" w:themeColor="text1"/>
        </w:rPr>
      </w:pPr>
    </w:p>
    <w:p>
      <w:pPr>
        <w:pStyle w:val="40"/>
        <w:ind w:firstLine="560"/>
        <w:rPr>
          <w:rFonts w:hAnsi="宋体"/>
          <w:color w:val="000000" w:themeColor="text1"/>
        </w:rPr>
      </w:pPr>
    </w:p>
    <w:p>
      <w:pPr>
        <w:pStyle w:val="40"/>
        <w:ind w:firstLine="560"/>
        <w:rPr>
          <w:rFonts w:hAnsi="宋体"/>
          <w:color w:val="000000" w:themeColor="text1"/>
        </w:rPr>
      </w:pPr>
    </w:p>
    <w:p>
      <w:pPr>
        <w:pStyle w:val="10"/>
        <w:numPr>
          <w:ilvl w:val="0"/>
          <w:numId w:val="0"/>
        </w:numPr>
        <w:spacing w:before="156" w:after="156"/>
        <w:ind w:left="420"/>
        <w:contextualSpacing/>
        <w:outlineLvl w:val="2"/>
        <w:rPr>
          <w:rFonts w:hAnsi="宋体"/>
          <w:b/>
          <w:color w:val="000000" w:themeColor="text1"/>
          <w:szCs w:val="22"/>
        </w:rPr>
      </w:pPr>
      <w:r>
        <w:rPr>
          <w:rFonts w:hAnsi="宋体"/>
          <w:b/>
          <w:color w:val="000000" w:themeColor="text1"/>
          <w:szCs w:val="22"/>
        </w:rPr>
        <w:t>1.1</w:t>
      </w:r>
      <w:r>
        <w:rPr>
          <w:rFonts w:hint="eastAsia" w:hAnsi="宋体"/>
          <w:b/>
          <w:color w:val="000000" w:themeColor="text1"/>
          <w:szCs w:val="22"/>
        </w:rPr>
        <w:t>资格性审查文件组成</w:t>
      </w:r>
    </w:p>
    <w:p>
      <w:pPr>
        <w:pStyle w:val="39"/>
        <w:tabs>
          <w:tab w:val="left" w:pos="1365"/>
        </w:tabs>
        <w:spacing w:line="360" w:lineRule="auto"/>
        <w:ind w:firstLine="480" w:firstLineChars="200"/>
        <w:jc w:val="left"/>
        <w:rPr>
          <w:rFonts w:ascii="宋体" w:cs="宋体"/>
          <w:color w:val="000000" w:themeColor="text1"/>
          <w:sz w:val="24"/>
          <w:szCs w:val="24"/>
        </w:rPr>
      </w:pPr>
    </w:p>
    <w:p>
      <w:pPr>
        <w:pStyle w:val="39"/>
        <w:tabs>
          <w:tab w:val="left" w:pos="1365"/>
        </w:tabs>
        <w:spacing w:line="360" w:lineRule="auto"/>
        <w:ind w:firstLine="480" w:firstLineChars="200"/>
        <w:jc w:val="left"/>
        <w:rPr>
          <w:rFonts w:ascii="宋体" w:cs="宋体"/>
          <w:color w:val="000000" w:themeColor="text1"/>
          <w:sz w:val="24"/>
          <w:szCs w:val="24"/>
        </w:rPr>
      </w:pPr>
      <w:r>
        <w:rPr>
          <w:rFonts w:hint="eastAsia" w:ascii="宋体" w:hAnsi="宋体" w:cs="宋体"/>
          <w:color w:val="000000" w:themeColor="text1"/>
          <w:sz w:val="24"/>
          <w:szCs w:val="24"/>
        </w:rPr>
        <w:t>由各投标人根据第四章第</w:t>
      </w:r>
      <w:r>
        <w:rPr>
          <w:rFonts w:ascii="宋体" w:hAnsi="宋体" w:cs="宋体"/>
          <w:color w:val="000000" w:themeColor="text1"/>
          <w:sz w:val="24"/>
          <w:szCs w:val="24"/>
        </w:rPr>
        <w:t>3.1</w:t>
      </w:r>
      <w:r>
        <w:rPr>
          <w:rFonts w:hint="eastAsia" w:ascii="宋体" w:hAnsi="宋体" w:cs="宋体"/>
          <w:color w:val="000000" w:themeColor="text1"/>
          <w:sz w:val="24"/>
          <w:szCs w:val="24"/>
        </w:rPr>
        <w:t>资格性检查内容及标准的要求自行编写。目录清晰、内容详尽、易于理解和评审。具体内容应包括但不限于：</w:t>
      </w:r>
    </w:p>
    <w:p>
      <w:pPr>
        <w:adjustRightInd w:val="0"/>
        <w:snapToGrid w:val="0"/>
        <w:spacing w:line="400" w:lineRule="exact"/>
        <w:jc w:val="left"/>
        <w:rPr>
          <w:rFonts w:ascii="宋体" w:hAnsi="宋体" w:eastAsia="宋体" w:cs="微软雅黑"/>
          <w:b/>
          <w:color w:val="FF0000"/>
          <w:sz w:val="24"/>
        </w:rPr>
      </w:pPr>
      <w:r>
        <w:rPr>
          <w:rFonts w:hint="eastAsia" w:ascii="宋体" w:hAnsi="宋体" w:eastAsia="宋体" w:cs="微软雅黑"/>
          <w:b/>
          <w:color w:val="FF0000"/>
          <w:sz w:val="24"/>
        </w:rPr>
        <w:t>1、资格证明文件包括：</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投标资格声明书（格式见附件）；</w:t>
      </w:r>
    </w:p>
    <w:p>
      <w:pPr>
        <w:numPr>
          <w:ilvl w:val="0"/>
          <w:numId w:val="9"/>
        </w:numPr>
        <w:adjustRightInd w:val="0"/>
        <w:snapToGrid w:val="0"/>
        <w:spacing w:line="400" w:lineRule="exact"/>
        <w:jc w:val="left"/>
        <w:rPr>
          <w:rFonts w:ascii="宋体" w:hAnsi="宋体" w:eastAsia="宋体"/>
          <w:color w:val="FF0000"/>
          <w:sz w:val="24"/>
          <w:szCs w:val="32"/>
        </w:rPr>
      </w:pPr>
      <w:r>
        <w:rPr>
          <w:rFonts w:hint="eastAsia" w:ascii="宋体" w:hAnsi="宋体" w:eastAsia="宋体" w:cs="微软雅黑"/>
          <w:color w:val="FF0000"/>
          <w:sz w:val="24"/>
        </w:rPr>
        <w:t>法人营业执照副本、组织机构代码证副本及税务登记证副本或“三证合一”的营业执照或“五证合一”的营业执照副本复印件；</w:t>
      </w:r>
    </w:p>
    <w:p>
      <w:pPr>
        <w:numPr>
          <w:ilvl w:val="0"/>
          <w:numId w:val="9"/>
        </w:numPr>
        <w:adjustRightInd w:val="0"/>
        <w:snapToGrid w:val="0"/>
        <w:spacing w:line="400" w:lineRule="exact"/>
        <w:jc w:val="left"/>
        <w:rPr>
          <w:rFonts w:ascii="宋体" w:hAnsi="宋体" w:eastAsia="宋体"/>
          <w:color w:val="FF0000"/>
          <w:sz w:val="24"/>
          <w:szCs w:val="32"/>
        </w:rPr>
      </w:pPr>
      <w:r>
        <w:rPr>
          <w:rFonts w:hint="eastAsia" w:ascii="宋体" w:hAnsi="宋体" w:eastAsia="宋体"/>
          <w:color w:val="FF0000"/>
          <w:sz w:val="24"/>
        </w:rPr>
        <w:t>资质等级</w:t>
      </w:r>
      <w:r>
        <w:rPr>
          <w:rFonts w:hint="eastAsia" w:ascii="宋体" w:hAnsi="宋体" w:eastAsia="宋体"/>
          <w:color w:val="FF0000"/>
          <w:sz w:val="24"/>
          <w:szCs w:val="32"/>
        </w:rPr>
        <w:t>证书复印件</w:t>
      </w:r>
      <w:r>
        <w:rPr>
          <w:rFonts w:hint="eastAsia" w:ascii="宋体" w:hAnsi="宋体" w:eastAsia="宋体" w:cs="微软雅黑"/>
          <w:color w:val="FF0000"/>
          <w:sz w:val="24"/>
        </w:rPr>
        <w:t>；</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法定代表人身份证明书和授权委托书（格式见附件）；</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授权代表社保缴费凭证或花名册复印件；</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未列入失信被执行人、重大税收违法案件当事人名单、政府采购严重违法失信行为记录名单的（以“信用中国”网站www.creditchina.gov.cn、“中国政府采购网”www.ccgp.gov.cn查询结果为准）。</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中小企业声明函；</w:t>
      </w:r>
    </w:p>
    <w:p>
      <w:pPr>
        <w:numPr>
          <w:ilvl w:val="0"/>
          <w:numId w:val="9"/>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投标人资格条件符合情况自查表；</w:t>
      </w:r>
    </w:p>
    <w:p>
      <w:bookmarkStart w:id="363" w:name="_Toc101723572"/>
      <w:r>
        <w:rPr>
          <w:rFonts w:hint="eastAsia"/>
        </w:rPr>
        <w:br w:type="page"/>
      </w:r>
    </w:p>
    <w:p>
      <w:pPr>
        <w:pStyle w:val="4"/>
        <w:jc w:val="center"/>
        <w:rPr>
          <w:sz w:val="30"/>
        </w:rPr>
      </w:pPr>
      <w:r>
        <w:rPr>
          <w:rFonts w:hint="eastAsia"/>
        </w:rPr>
        <w:t>第六章、投标文件格式</w:t>
      </w:r>
      <w:bookmarkEnd w:id="363"/>
    </w:p>
    <w:p>
      <w:pPr>
        <w:jc w:val="center"/>
        <w:rPr>
          <w:rFonts w:ascii="微软雅黑" w:hAnsi="微软雅黑" w:eastAsia="微软雅黑" w:cs="微软雅黑"/>
          <w:szCs w:val="21"/>
        </w:rPr>
      </w:pPr>
      <w:bookmarkStart w:id="364" w:name="_Toc293916030"/>
      <w:bookmarkStart w:id="365" w:name="_Toc293916381"/>
    </w:p>
    <w:p>
      <w:pPr>
        <w:jc w:val="center"/>
        <w:rPr>
          <w:rFonts w:cs="微软雅黑" w:asciiTheme="minorEastAsia" w:hAnsiTheme="minorEastAsia"/>
          <w:sz w:val="24"/>
        </w:rPr>
      </w:pPr>
      <w:r>
        <w:rPr>
          <w:rFonts w:hint="eastAsia" w:cs="微软雅黑" w:asciiTheme="minorEastAsia" w:hAnsiTheme="minorEastAsia"/>
          <w:sz w:val="24"/>
        </w:rPr>
        <w:t>投标方提交投标文件须知</w:t>
      </w:r>
    </w:p>
    <w:p>
      <w:pPr>
        <w:spacing w:line="520" w:lineRule="exact"/>
        <w:ind w:firstLine="480" w:firstLineChars="200"/>
        <w:rPr>
          <w:rFonts w:cs="微软雅黑" w:asciiTheme="minorEastAsia" w:hAnsiTheme="minorEastAsia"/>
          <w:sz w:val="24"/>
        </w:rPr>
      </w:pP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1、标方应严格按照以下顺序填写和提交下述规定的全部格式文件以及其他有关资料，混乱的编排导致投标文件被误读或招标方查找不到有效文件是投标方的风险。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2、所附表格中要求回答的全部问题、信息都必须正面回答。</w:t>
      </w: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3、本资格声明的签字人应保证全部声明和问题的回答是真实的和正确的。</w:t>
      </w: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4、招标方将应用投标方提交的资料判断和考虑决定投标方履行合同的合格性及能力。</w:t>
      </w: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5、投标方提交的材料将被保密保存，但不退还。</w:t>
      </w:r>
    </w:p>
    <w:p>
      <w:pPr>
        <w:spacing w:line="520" w:lineRule="exact"/>
        <w:ind w:firstLine="480" w:firstLineChars="200"/>
        <w:rPr>
          <w:rFonts w:cs="微软雅黑" w:asciiTheme="minorEastAsia" w:hAnsiTheme="minorEastAsia"/>
          <w:sz w:val="24"/>
        </w:rPr>
      </w:pPr>
      <w:r>
        <w:rPr>
          <w:rFonts w:hint="eastAsia" w:cs="微软雅黑" w:asciiTheme="minorEastAsia" w:hAnsiTheme="minorEastAsia"/>
          <w:sz w:val="24"/>
        </w:rPr>
        <w:t>6、全部文件应按投标方须知中规定的语言和份数提交。</w:t>
      </w:r>
    </w:p>
    <w:bookmarkEnd w:id="364"/>
    <w:bookmarkEnd w:id="365"/>
    <w:p>
      <w:pPr>
        <w:adjustRightInd w:val="0"/>
        <w:snapToGrid w:val="0"/>
        <w:spacing w:line="400" w:lineRule="exact"/>
        <w:rPr>
          <w:rFonts w:ascii="宋体" w:hAnsi="宋体" w:eastAsia="宋体" w:cs="微软雅黑"/>
          <w:bCs/>
          <w:sz w:val="24"/>
        </w:rPr>
      </w:pPr>
    </w:p>
    <w:p>
      <w:pPr>
        <w:pStyle w:val="5"/>
      </w:pPr>
      <w:r>
        <w:br w:type="page"/>
      </w:r>
    </w:p>
    <w:p>
      <w:pPr>
        <w:jc w:val="center"/>
        <w:outlineLvl w:val="1"/>
        <w:rPr>
          <w:rFonts w:ascii="宋体" w:hAnsi="宋体" w:eastAsia="宋体" w:cs="微软雅黑"/>
          <w:b/>
          <w:bCs/>
          <w:sz w:val="28"/>
        </w:rPr>
      </w:pPr>
      <w:bookmarkStart w:id="366" w:name="_Toc101723573"/>
      <w:r>
        <w:rPr>
          <w:rFonts w:hint="eastAsia" w:ascii="宋体" w:hAnsi="宋体" w:eastAsia="宋体" w:cs="微软雅黑"/>
          <w:b/>
          <w:bCs/>
          <w:sz w:val="28"/>
        </w:rPr>
        <w:t>资格证明文件/商务/技术文件格式</w:t>
      </w:r>
      <w:bookmarkEnd w:id="366"/>
    </w:p>
    <w:p>
      <w:pPr>
        <w:jc w:val="center"/>
        <w:rPr>
          <w:rFonts w:ascii="宋体" w:hAnsi="宋体" w:eastAsia="宋体" w:cs="微软雅黑"/>
          <w:b/>
          <w:bCs/>
          <w:sz w:val="28"/>
        </w:rPr>
      </w:pPr>
    </w:p>
    <w:p>
      <w:pPr>
        <w:adjustRightInd w:val="0"/>
        <w:snapToGrid w:val="0"/>
        <w:spacing w:beforeLines="50" w:afterLines="50" w:line="500" w:lineRule="exact"/>
        <w:outlineLvl w:val="2"/>
        <w:rPr>
          <w:rFonts w:ascii="宋体" w:hAnsi="宋体" w:eastAsia="宋体" w:cs="微软雅黑"/>
          <w:b/>
          <w:bCs/>
          <w:szCs w:val="21"/>
        </w:rPr>
      </w:pPr>
      <w:bookmarkStart w:id="367" w:name="_Toc101723574"/>
      <w:r>
        <w:rPr>
          <w:rFonts w:hint="eastAsia" w:ascii="宋体" w:hAnsi="宋体" w:eastAsia="宋体" w:cs="微软雅黑"/>
          <w:b/>
          <w:bCs/>
          <w:szCs w:val="21"/>
        </w:rPr>
        <w:t>一、资格证明文件/商务/技术文件封面格式：</w:t>
      </w:r>
      <w:bookmarkEnd w:id="367"/>
      <w:r>
        <w:rPr>
          <w:rFonts w:hint="eastAsia" w:ascii="宋体" w:hAnsi="宋体" w:eastAsia="宋体" w:cs="微软雅黑"/>
          <w:b/>
          <w:bCs/>
          <w:szCs w:val="21"/>
        </w:rPr>
        <w:t xml:space="preserve"> </w:t>
      </w:r>
    </w:p>
    <w:p>
      <w:pPr>
        <w:widowControl/>
        <w:adjustRightInd w:val="0"/>
        <w:snapToGrid w:val="0"/>
        <w:spacing w:beforeLines="50" w:afterLines="50" w:line="500" w:lineRule="exact"/>
        <w:jc w:val="left"/>
        <w:rPr>
          <w:rFonts w:ascii="宋体" w:hAnsi="宋体" w:eastAsia="宋体" w:cs="微软雅黑"/>
          <w:b/>
          <w:bCs/>
          <w:sz w:val="32"/>
          <w:szCs w:val="32"/>
        </w:rPr>
      </w:pPr>
      <w:r>
        <w:rPr>
          <w:rFonts w:hint="eastAsia" w:ascii="宋体" w:hAnsi="宋体" w:eastAsia="宋体" w:cs="微软雅黑"/>
          <w:b/>
          <w:bCs/>
          <w:szCs w:val="21"/>
        </w:rPr>
        <w:t xml:space="preserve">                                    </w:t>
      </w:r>
    </w:p>
    <w:p>
      <w:pPr>
        <w:adjustRightInd w:val="0"/>
        <w:snapToGrid w:val="0"/>
        <w:jc w:val="center"/>
        <w:rPr>
          <w:rStyle w:val="22"/>
          <w:rFonts w:ascii="宋体" w:hAnsi="宋体" w:eastAsia="宋体" w:cs="微软雅黑"/>
          <w:b/>
          <w:bCs/>
          <w:szCs w:val="21"/>
        </w:rPr>
      </w:pPr>
    </w:p>
    <w:p>
      <w:pPr>
        <w:adjustRightInd w:val="0"/>
        <w:snapToGrid w:val="0"/>
        <w:jc w:val="center"/>
        <w:rPr>
          <w:rFonts w:ascii="宋体" w:hAnsi="宋体" w:eastAsia="宋体" w:cs="微软雅黑"/>
          <w:b/>
          <w:bCs/>
          <w:spacing w:val="-6"/>
          <w:sz w:val="44"/>
          <w:szCs w:val="44"/>
        </w:rPr>
      </w:pPr>
      <w:r>
        <w:rPr>
          <w:rFonts w:hint="eastAsia" w:eastAsia="宋体" w:cs="宋体" w:asciiTheme="minorEastAsia" w:hAnsiTheme="minorEastAsia"/>
          <w:b/>
          <w:bCs/>
          <w:sz w:val="44"/>
          <w:szCs w:val="44"/>
        </w:rPr>
        <w:t>长兴县民政局2023-2025年度政府购买居家养老服务采购项目</w:t>
      </w:r>
    </w:p>
    <w:p>
      <w:pPr>
        <w:adjustRightInd w:val="0"/>
        <w:snapToGrid w:val="0"/>
        <w:jc w:val="center"/>
        <w:rPr>
          <w:rFonts w:ascii="宋体" w:hAnsi="宋体" w:eastAsia="宋体" w:cs="微软雅黑"/>
          <w:b/>
          <w:bCs/>
          <w:sz w:val="33"/>
          <w:szCs w:val="21"/>
        </w:rPr>
      </w:pPr>
    </w:p>
    <w:p>
      <w:pPr>
        <w:adjustRightInd w:val="0"/>
        <w:snapToGrid w:val="0"/>
        <w:spacing w:line="360" w:lineRule="auto"/>
        <w:rPr>
          <w:rFonts w:ascii="宋体" w:hAnsi="宋体" w:eastAsia="宋体" w:cs="微软雅黑"/>
          <w:b/>
          <w:bCs/>
          <w:sz w:val="33"/>
          <w:szCs w:val="21"/>
        </w:rPr>
      </w:pPr>
    </w:p>
    <w:p>
      <w:pPr>
        <w:adjustRightInd w:val="0"/>
        <w:snapToGrid w:val="0"/>
        <w:spacing w:line="360" w:lineRule="auto"/>
        <w:jc w:val="center"/>
        <w:rPr>
          <w:rFonts w:ascii="宋体" w:hAnsi="宋体" w:eastAsia="宋体" w:cs="微软雅黑"/>
          <w:b/>
          <w:bCs/>
          <w:sz w:val="52"/>
          <w:szCs w:val="52"/>
        </w:rPr>
      </w:pPr>
      <w:r>
        <w:rPr>
          <w:rFonts w:hint="eastAsia" w:ascii="宋体" w:hAnsi="宋体" w:eastAsia="宋体" w:cs="微软雅黑"/>
          <w:b/>
          <w:bCs/>
          <w:sz w:val="52"/>
          <w:szCs w:val="52"/>
        </w:rPr>
        <w:t>资格证明文件/商务/技术文件</w:t>
      </w:r>
    </w:p>
    <w:p>
      <w:pPr>
        <w:adjustRightInd w:val="0"/>
        <w:snapToGrid w:val="0"/>
        <w:spacing w:line="500" w:lineRule="exact"/>
        <w:ind w:firstLine="959" w:firstLineChars="455"/>
        <w:rPr>
          <w:rFonts w:ascii="宋体" w:hAnsi="宋体" w:eastAsia="宋体" w:cs="微软雅黑"/>
          <w:b/>
          <w:bCs/>
          <w:szCs w:val="21"/>
        </w:rPr>
      </w:pPr>
    </w:p>
    <w:p>
      <w:pPr>
        <w:adjustRightInd w:val="0"/>
        <w:snapToGrid w:val="0"/>
        <w:spacing w:line="500" w:lineRule="exact"/>
        <w:rPr>
          <w:rFonts w:ascii="宋体" w:hAnsi="宋体" w:eastAsia="宋体" w:cs="微软雅黑"/>
          <w:b/>
          <w:bCs/>
          <w:szCs w:val="21"/>
        </w:rPr>
      </w:pPr>
    </w:p>
    <w:p>
      <w:pPr>
        <w:adjustRightInd w:val="0"/>
        <w:snapToGrid w:val="0"/>
        <w:spacing w:beforeLines="50" w:afterLines="50" w:line="500" w:lineRule="exact"/>
        <w:ind w:firstLine="843" w:firstLineChars="400"/>
        <w:rPr>
          <w:rFonts w:ascii="宋体" w:hAnsi="宋体" w:eastAsia="宋体" w:cs="微软雅黑"/>
          <w:b/>
          <w:bCs/>
          <w:szCs w:val="21"/>
          <w:u w:val="single"/>
        </w:rPr>
      </w:pPr>
      <w:r>
        <w:rPr>
          <w:rFonts w:hint="eastAsia" w:ascii="宋体" w:hAnsi="宋体" w:eastAsia="宋体" w:cs="微软雅黑"/>
          <w:b/>
          <w:bCs/>
          <w:szCs w:val="21"/>
        </w:rPr>
        <w:t>项目名称：</w:t>
      </w:r>
      <w:r>
        <w:rPr>
          <w:rFonts w:hint="eastAsia" w:ascii="宋体" w:hAnsi="宋体" w:eastAsia="宋体" w:cs="微软雅黑"/>
          <w:b/>
          <w:bCs/>
          <w:szCs w:val="21"/>
          <w:u w:val="single"/>
        </w:rPr>
        <w:t xml:space="preserve">                                     </w:t>
      </w:r>
    </w:p>
    <w:p>
      <w:pPr>
        <w:adjustRightInd w:val="0"/>
        <w:snapToGrid w:val="0"/>
        <w:spacing w:beforeLines="50" w:afterLines="50" w:line="500" w:lineRule="exact"/>
        <w:ind w:firstLine="843" w:firstLineChars="400"/>
        <w:rPr>
          <w:rFonts w:ascii="宋体" w:hAnsi="宋体" w:eastAsia="宋体" w:cs="微软雅黑"/>
          <w:b/>
          <w:bCs/>
          <w:szCs w:val="21"/>
          <w:u w:val="single"/>
        </w:rPr>
      </w:pPr>
      <w:r>
        <w:rPr>
          <w:rFonts w:hint="eastAsia" w:ascii="宋体" w:hAnsi="宋体" w:eastAsia="宋体" w:cs="微软雅黑"/>
          <w:b/>
          <w:bCs/>
          <w:szCs w:val="21"/>
        </w:rPr>
        <w:t>项目编号：</w:t>
      </w:r>
      <w:r>
        <w:rPr>
          <w:rFonts w:hint="eastAsia" w:ascii="宋体" w:hAnsi="宋体" w:eastAsia="宋体" w:cs="微软雅黑"/>
          <w:b/>
          <w:bCs/>
          <w:szCs w:val="21"/>
          <w:u w:val="single"/>
        </w:rPr>
        <w:t xml:space="preserve">                                     </w:t>
      </w:r>
    </w:p>
    <w:p>
      <w:pPr>
        <w:adjustRightInd w:val="0"/>
        <w:snapToGrid w:val="0"/>
        <w:spacing w:beforeLines="50" w:afterLines="50" w:line="500" w:lineRule="exact"/>
        <w:ind w:firstLine="843" w:firstLineChars="400"/>
        <w:rPr>
          <w:rFonts w:ascii="宋体" w:hAnsi="宋体" w:eastAsia="宋体" w:cs="微软雅黑"/>
          <w:b/>
          <w:bCs/>
          <w:szCs w:val="21"/>
        </w:rPr>
      </w:pPr>
      <w:r>
        <w:rPr>
          <w:rFonts w:hint="eastAsia" w:ascii="宋体" w:hAnsi="宋体" w:eastAsia="宋体" w:cs="微软雅黑"/>
          <w:b/>
          <w:bCs/>
          <w:szCs w:val="21"/>
        </w:rPr>
        <w:t>投标人名称（盖章）：</w:t>
      </w:r>
      <w:r>
        <w:rPr>
          <w:rFonts w:hint="eastAsia" w:ascii="宋体" w:hAnsi="宋体" w:eastAsia="宋体" w:cs="微软雅黑"/>
          <w:b/>
          <w:bCs/>
          <w:szCs w:val="21"/>
          <w:u w:val="single"/>
        </w:rPr>
        <w:t xml:space="preserve">                            </w:t>
      </w:r>
    </w:p>
    <w:p>
      <w:pPr>
        <w:adjustRightInd w:val="0"/>
        <w:snapToGrid w:val="0"/>
        <w:spacing w:beforeLines="50" w:afterLines="50" w:line="500" w:lineRule="exact"/>
        <w:ind w:firstLine="843" w:firstLineChars="400"/>
        <w:rPr>
          <w:rFonts w:ascii="宋体" w:hAnsi="宋体" w:eastAsia="宋体" w:cs="微软雅黑"/>
          <w:b/>
          <w:bCs/>
          <w:szCs w:val="21"/>
        </w:rPr>
      </w:pPr>
      <w:r>
        <w:rPr>
          <w:rFonts w:hint="eastAsia" w:ascii="宋体" w:hAnsi="宋体" w:eastAsia="宋体" w:cs="微软雅黑"/>
          <w:b/>
          <w:bCs/>
          <w:szCs w:val="21"/>
        </w:rPr>
        <w:t>投标人地址：</w:t>
      </w:r>
      <w:r>
        <w:rPr>
          <w:rFonts w:hint="eastAsia" w:ascii="宋体" w:hAnsi="宋体" w:eastAsia="宋体" w:cs="微软雅黑"/>
          <w:b/>
          <w:bCs/>
          <w:szCs w:val="21"/>
          <w:u w:val="single"/>
        </w:rPr>
        <w:t xml:space="preserve">                                   </w:t>
      </w:r>
    </w:p>
    <w:p>
      <w:pPr>
        <w:adjustRightInd w:val="0"/>
        <w:snapToGrid w:val="0"/>
        <w:spacing w:beforeLines="50" w:afterLines="50" w:line="500" w:lineRule="exact"/>
        <w:ind w:firstLine="843" w:firstLineChars="400"/>
        <w:rPr>
          <w:rFonts w:ascii="宋体" w:hAnsi="宋体" w:eastAsia="宋体" w:cs="微软雅黑"/>
          <w:b/>
          <w:bCs/>
          <w:szCs w:val="21"/>
        </w:rPr>
      </w:pPr>
      <w:r>
        <w:rPr>
          <w:rFonts w:hint="eastAsia" w:ascii="宋体" w:hAnsi="宋体" w:eastAsia="宋体" w:cs="微软雅黑"/>
          <w:b/>
          <w:bCs/>
          <w:szCs w:val="21"/>
        </w:rPr>
        <w:t>授权代表签名：</w:t>
      </w:r>
      <w:r>
        <w:rPr>
          <w:rFonts w:hint="eastAsia" w:ascii="宋体" w:hAnsi="宋体" w:eastAsia="宋体" w:cs="微软雅黑"/>
          <w:b/>
          <w:bCs/>
          <w:szCs w:val="21"/>
          <w:u w:val="single"/>
        </w:rPr>
        <w:t xml:space="preserve">                                 </w:t>
      </w:r>
    </w:p>
    <w:p>
      <w:pPr>
        <w:adjustRightInd w:val="0"/>
        <w:snapToGrid w:val="0"/>
        <w:spacing w:beforeLines="50" w:afterLines="50" w:line="500" w:lineRule="exact"/>
        <w:ind w:firstLine="843" w:firstLineChars="400"/>
        <w:rPr>
          <w:rFonts w:ascii="宋体" w:hAnsi="宋体" w:eastAsia="宋体" w:cs="微软雅黑"/>
          <w:b/>
          <w:bCs/>
          <w:szCs w:val="21"/>
        </w:rPr>
      </w:pPr>
      <w:r>
        <w:rPr>
          <w:rFonts w:hint="eastAsia" w:ascii="宋体" w:hAnsi="宋体" w:eastAsia="宋体" w:cs="微软雅黑"/>
          <w:b/>
          <w:bCs/>
          <w:szCs w:val="21"/>
          <w:u w:val="single"/>
        </w:rPr>
        <w:t xml:space="preserve">         </w:t>
      </w:r>
      <w:r>
        <w:rPr>
          <w:rFonts w:hint="eastAsia" w:ascii="宋体" w:hAnsi="宋体" w:eastAsia="宋体" w:cs="微软雅黑"/>
          <w:b/>
          <w:bCs/>
          <w:szCs w:val="21"/>
        </w:rPr>
        <w:t>年</w:t>
      </w:r>
      <w:r>
        <w:rPr>
          <w:rFonts w:hint="eastAsia" w:ascii="宋体" w:hAnsi="宋体" w:eastAsia="宋体" w:cs="微软雅黑"/>
          <w:b/>
          <w:bCs/>
          <w:szCs w:val="21"/>
          <w:u w:val="single"/>
        </w:rPr>
        <w:t xml:space="preserve">    </w:t>
      </w:r>
      <w:r>
        <w:rPr>
          <w:rFonts w:hint="eastAsia" w:ascii="宋体" w:hAnsi="宋体" w:eastAsia="宋体" w:cs="微软雅黑"/>
          <w:b/>
          <w:bCs/>
          <w:szCs w:val="21"/>
        </w:rPr>
        <w:t>月</w:t>
      </w:r>
      <w:r>
        <w:rPr>
          <w:rFonts w:hint="eastAsia" w:ascii="宋体" w:hAnsi="宋体" w:eastAsia="宋体" w:cs="微软雅黑"/>
          <w:b/>
          <w:bCs/>
          <w:szCs w:val="21"/>
          <w:u w:val="single"/>
        </w:rPr>
        <w:t xml:space="preserve">    </w:t>
      </w:r>
      <w:r>
        <w:rPr>
          <w:rFonts w:hint="eastAsia" w:ascii="宋体" w:hAnsi="宋体" w:eastAsia="宋体" w:cs="微软雅黑"/>
          <w:b/>
          <w:bCs/>
          <w:szCs w:val="21"/>
        </w:rPr>
        <w:t>日</w:t>
      </w:r>
    </w:p>
    <w:p>
      <w:pPr>
        <w:adjustRightInd w:val="0"/>
        <w:snapToGrid w:val="0"/>
        <w:spacing w:line="360" w:lineRule="exact"/>
        <w:rPr>
          <w:rFonts w:ascii="微软雅黑" w:hAnsi="微软雅黑" w:eastAsia="微软雅黑" w:cs="微软雅黑"/>
          <w:b/>
          <w:szCs w:val="21"/>
        </w:rPr>
      </w:pPr>
      <w:r>
        <w:rPr>
          <w:rFonts w:hint="eastAsia" w:ascii="微软雅黑" w:hAnsi="微软雅黑" w:eastAsia="微软雅黑" w:cs="微软雅黑"/>
          <w:b/>
          <w:szCs w:val="21"/>
        </w:rPr>
        <w:br w:type="page"/>
      </w:r>
    </w:p>
    <w:p>
      <w:pPr>
        <w:adjustRightInd w:val="0"/>
        <w:snapToGrid w:val="0"/>
        <w:spacing w:line="360" w:lineRule="exact"/>
        <w:outlineLvl w:val="2"/>
        <w:rPr>
          <w:rFonts w:ascii="宋体" w:hAnsi="宋体" w:eastAsia="宋体" w:cs="微软雅黑"/>
          <w:b/>
          <w:sz w:val="24"/>
        </w:rPr>
      </w:pPr>
      <w:bookmarkStart w:id="368" w:name="_Toc101723575"/>
      <w:r>
        <w:rPr>
          <w:rFonts w:hint="eastAsia" w:ascii="宋体" w:hAnsi="宋体" w:eastAsia="宋体" w:cs="微软雅黑"/>
          <w:b/>
          <w:sz w:val="24"/>
        </w:rPr>
        <w:t>二、资格证明文件目录</w:t>
      </w:r>
      <w:bookmarkEnd w:id="368"/>
    </w:p>
    <w:p>
      <w:pPr>
        <w:adjustRightInd w:val="0"/>
        <w:snapToGrid w:val="0"/>
        <w:spacing w:line="400" w:lineRule="exact"/>
        <w:jc w:val="left"/>
        <w:rPr>
          <w:rFonts w:ascii="宋体" w:hAnsi="宋体" w:eastAsia="宋体" w:cs="微软雅黑"/>
          <w:b/>
          <w:color w:val="FF0000"/>
          <w:sz w:val="24"/>
        </w:rPr>
      </w:pPr>
      <w:r>
        <w:rPr>
          <w:rFonts w:hint="eastAsia" w:ascii="宋体" w:hAnsi="宋体" w:eastAsia="宋体" w:cs="微软雅黑"/>
          <w:b/>
          <w:color w:val="FF0000"/>
          <w:sz w:val="24"/>
        </w:rPr>
        <w:t>1、资格证明文件包括：</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投标资格声明书（格式见附件）；</w:t>
      </w:r>
    </w:p>
    <w:p>
      <w:pPr>
        <w:numPr>
          <w:ilvl w:val="0"/>
          <w:numId w:val="10"/>
        </w:numPr>
        <w:adjustRightInd w:val="0"/>
        <w:snapToGrid w:val="0"/>
        <w:spacing w:line="400" w:lineRule="exact"/>
        <w:jc w:val="left"/>
        <w:rPr>
          <w:rFonts w:ascii="宋体" w:hAnsi="宋体" w:eastAsia="宋体"/>
          <w:color w:val="FF0000"/>
          <w:sz w:val="24"/>
          <w:szCs w:val="32"/>
        </w:rPr>
      </w:pPr>
      <w:r>
        <w:rPr>
          <w:rFonts w:hint="eastAsia" w:ascii="宋体" w:hAnsi="宋体" w:eastAsia="宋体" w:cs="微软雅黑"/>
          <w:color w:val="FF0000"/>
          <w:sz w:val="24"/>
        </w:rPr>
        <w:t>法人营业执照副本、组织机构代码证副本及税务登记证副本或“三证合一”的营业执照或“五证合一”的营业执照副本复印件；</w:t>
      </w:r>
    </w:p>
    <w:p>
      <w:pPr>
        <w:numPr>
          <w:ilvl w:val="0"/>
          <w:numId w:val="10"/>
        </w:numPr>
        <w:adjustRightInd w:val="0"/>
        <w:snapToGrid w:val="0"/>
        <w:spacing w:line="400" w:lineRule="exact"/>
        <w:jc w:val="left"/>
        <w:rPr>
          <w:rFonts w:ascii="宋体" w:hAnsi="宋体" w:eastAsia="宋体"/>
          <w:color w:val="FF0000"/>
          <w:sz w:val="24"/>
          <w:szCs w:val="32"/>
        </w:rPr>
      </w:pPr>
      <w:r>
        <w:rPr>
          <w:rFonts w:hint="eastAsia" w:ascii="宋体" w:hAnsi="宋体" w:eastAsia="宋体"/>
          <w:color w:val="FF0000"/>
          <w:sz w:val="24"/>
        </w:rPr>
        <w:t>资质等级</w:t>
      </w:r>
      <w:r>
        <w:rPr>
          <w:rFonts w:hint="eastAsia" w:ascii="宋体" w:hAnsi="宋体" w:eastAsia="宋体"/>
          <w:color w:val="FF0000"/>
          <w:sz w:val="24"/>
          <w:szCs w:val="32"/>
        </w:rPr>
        <w:t>证书复印件</w:t>
      </w:r>
      <w:r>
        <w:rPr>
          <w:rFonts w:hint="eastAsia" w:ascii="宋体" w:hAnsi="宋体" w:eastAsia="宋体" w:cs="微软雅黑"/>
          <w:color w:val="FF0000"/>
          <w:sz w:val="24"/>
        </w:rPr>
        <w:t>；</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法定代表人身份证明书和授权委托书（格式见附件）；</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授权代表社保缴费凭证或花名册复印件；</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未列入失信被执行人、重大税收违法案件当事人名单、政府采购严重违法失信行为记录名单的（以“信用中国”网站www.creditchina.gov.cn、“中国政府采购网”www.ccgp.gov.cn查询结果为准）。</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中小企业声明函；</w:t>
      </w:r>
    </w:p>
    <w:p>
      <w:pPr>
        <w:numPr>
          <w:ilvl w:val="0"/>
          <w:numId w:val="10"/>
        </w:numPr>
        <w:adjustRightInd w:val="0"/>
        <w:snapToGrid w:val="0"/>
        <w:spacing w:line="400" w:lineRule="exact"/>
        <w:jc w:val="left"/>
        <w:rPr>
          <w:rFonts w:ascii="宋体" w:hAnsi="宋体" w:eastAsia="宋体" w:cs="微软雅黑"/>
          <w:color w:val="FF0000"/>
          <w:sz w:val="24"/>
        </w:rPr>
      </w:pPr>
      <w:r>
        <w:rPr>
          <w:rFonts w:hint="eastAsia" w:ascii="宋体" w:hAnsi="宋体" w:eastAsia="宋体" w:cs="微软雅黑"/>
          <w:color w:val="FF0000"/>
          <w:sz w:val="24"/>
        </w:rPr>
        <w:t>投标人资格条件符合情况自查表；</w:t>
      </w:r>
    </w:p>
    <w:p>
      <w:pPr>
        <w:adjustRightInd w:val="0"/>
        <w:snapToGrid w:val="0"/>
        <w:spacing w:line="400" w:lineRule="exact"/>
        <w:rPr>
          <w:rFonts w:ascii="宋体" w:hAnsi="宋体" w:eastAsia="宋体" w:cs="微软雅黑"/>
          <w:b/>
          <w:sz w:val="24"/>
        </w:rPr>
      </w:pPr>
    </w:p>
    <w:p>
      <w:pPr>
        <w:adjustRightInd w:val="0"/>
        <w:snapToGrid w:val="0"/>
        <w:spacing w:line="400" w:lineRule="exact"/>
        <w:rPr>
          <w:rFonts w:ascii="宋体" w:hAnsi="宋体" w:eastAsia="宋体" w:cs="微软雅黑"/>
          <w:b/>
          <w:sz w:val="24"/>
        </w:rPr>
      </w:pPr>
    </w:p>
    <w:p>
      <w:pPr>
        <w:adjustRightInd w:val="0"/>
        <w:snapToGrid w:val="0"/>
        <w:spacing w:line="400" w:lineRule="exact"/>
        <w:rPr>
          <w:rFonts w:ascii="宋体" w:hAnsi="宋体" w:eastAsia="宋体" w:cs="微软雅黑"/>
          <w:sz w:val="22"/>
          <w:szCs w:val="22"/>
        </w:rPr>
      </w:pPr>
      <w:r>
        <w:rPr>
          <w:rFonts w:hint="eastAsia" w:ascii="宋体" w:hAnsi="宋体" w:eastAsia="宋体" w:cs="微软雅黑"/>
          <w:b/>
          <w:sz w:val="22"/>
          <w:szCs w:val="22"/>
        </w:rPr>
        <w:t>以上资格证明文件组成部分招标文件有格式的参照后附件格式，无格式的投标单位自拟。</w:t>
      </w:r>
    </w:p>
    <w:p>
      <w:pPr>
        <w:adjustRightInd w:val="0"/>
        <w:snapToGrid w:val="0"/>
        <w:spacing w:line="400" w:lineRule="exact"/>
        <w:rPr>
          <w:rFonts w:ascii="宋体" w:hAnsi="宋体" w:eastAsia="宋体" w:cs="微软雅黑"/>
          <w:bCs/>
          <w:sz w:val="24"/>
        </w:rPr>
      </w:pPr>
    </w:p>
    <w:p>
      <w:pPr>
        <w:pStyle w:val="5"/>
      </w:pPr>
      <w:r>
        <w:br w:type="page"/>
      </w:r>
    </w:p>
    <w:p>
      <w:pPr>
        <w:keepNext/>
        <w:pageBreakBefore/>
        <w:adjustRightInd w:val="0"/>
        <w:snapToGrid w:val="0"/>
        <w:spacing w:line="400" w:lineRule="exact"/>
        <w:outlineLvl w:val="2"/>
        <w:rPr>
          <w:rFonts w:cs="微软雅黑" w:asciiTheme="minorEastAsia" w:hAnsiTheme="minorEastAsia"/>
          <w:b/>
          <w:sz w:val="24"/>
        </w:rPr>
      </w:pPr>
      <w:bookmarkStart w:id="369" w:name="_Toc101723576"/>
      <w:r>
        <w:rPr>
          <w:rFonts w:hint="eastAsia" w:cs="微软雅黑" w:asciiTheme="minorEastAsia" w:hAnsiTheme="minorEastAsia"/>
          <w:b/>
          <w:sz w:val="24"/>
        </w:rPr>
        <w:t>三、投标声明书格式：</w:t>
      </w:r>
      <w:bookmarkEnd w:id="369"/>
    </w:p>
    <w:p>
      <w:pPr>
        <w:adjustRightInd w:val="0"/>
        <w:snapToGrid w:val="0"/>
        <w:spacing w:line="440" w:lineRule="exact"/>
        <w:jc w:val="center"/>
        <w:rPr>
          <w:rFonts w:cs="微软雅黑" w:asciiTheme="minorEastAsia" w:hAnsiTheme="minorEastAsia"/>
          <w:b/>
          <w:sz w:val="24"/>
        </w:rPr>
      </w:pPr>
      <w:r>
        <w:rPr>
          <w:rFonts w:hint="eastAsia" w:cs="微软雅黑" w:asciiTheme="minorEastAsia" w:hAnsiTheme="minorEastAsia"/>
          <w:b/>
          <w:sz w:val="24"/>
        </w:rPr>
        <w:t>投标资格声明书</w:t>
      </w:r>
    </w:p>
    <w:p>
      <w:pPr>
        <w:adjustRightInd w:val="0"/>
        <w:snapToGrid w:val="0"/>
        <w:spacing w:line="440" w:lineRule="exact"/>
        <w:rPr>
          <w:rFonts w:cs="微软雅黑" w:asciiTheme="minorEastAsia" w:hAnsiTheme="minorEastAsia"/>
          <w:sz w:val="24"/>
        </w:rPr>
      </w:pPr>
    </w:p>
    <w:p>
      <w:pPr>
        <w:spacing w:line="440" w:lineRule="exact"/>
        <w:rPr>
          <w:rFonts w:cs="微软雅黑" w:asciiTheme="minorEastAsia" w:hAnsiTheme="minorEastAsia"/>
          <w:sz w:val="24"/>
        </w:rPr>
      </w:pPr>
      <w:r>
        <w:rPr>
          <w:rFonts w:hint="eastAsia" w:cs="微软雅黑" w:asciiTheme="minorEastAsia" w:hAnsiTheme="minorEastAsia"/>
          <w:sz w:val="24"/>
        </w:rPr>
        <w:t>致：</w:t>
      </w:r>
      <w:r>
        <w:rPr>
          <w:rFonts w:hint="eastAsia" w:cs="微软雅黑" w:asciiTheme="minorEastAsia" w:hAnsiTheme="minorEastAsia"/>
          <w:sz w:val="24"/>
          <w:u w:val="single"/>
        </w:rPr>
        <w:t xml:space="preserve">           </w:t>
      </w:r>
      <w:r>
        <w:rPr>
          <w:rFonts w:hint="eastAsia" w:cs="微软雅黑" w:asciiTheme="minorEastAsia" w:hAnsiTheme="minorEastAsia"/>
          <w:sz w:val="24"/>
        </w:rPr>
        <w:t>（招标采购单位名称）：</w:t>
      </w:r>
    </w:p>
    <w:p>
      <w:pPr>
        <w:spacing w:line="440" w:lineRule="exact"/>
        <w:rPr>
          <w:rFonts w:cs="微软雅黑" w:asciiTheme="minorEastAsia" w:hAnsiTheme="minorEastAsia"/>
          <w:sz w:val="24"/>
        </w:rPr>
      </w:pPr>
      <w:r>
        <w:rPr>
          <w:rFonts w:hint="eastAsia" w:cs="微软雅黑" w:asciiTheme="minorEastAsia" w:hAnsiTheme="minorEastAsia"/>
          <w:sz w:val="24"/>
        </w:rPr>
        <w:t xml:space="preserve">    </w:t>
      </w:r>
      <w:r>
        <w:rPr>
          <w:rFonts w:hint="eastAsia" w:cs="微软雅黑" w:asciiTheme="minorEastAsia" w:hAnsiTheme="minorEastAsia"/>
          <w:sz w:val="24"/>
          <w:u w:val="single"/>
        </w:rPr>
        <w:t xml:space="preserve">           </w:t>
      </w:r>
      <w:r>
        <w:rPr>
          <w:rFonts w:hint="eastAsia" w:cs="微软雅黑" w:asciiTheme="minorEastAsia" w:hAnsiTheme="minorEastAsia"/>
          <w:sz w:val="24"/>
        </w:rPr>
        <w:t>（采购代理机构）：</w:t>
      </w:r>
    </w:p>
    <w:p>
      <w:pPr>
        <w:spacing w:line="440" w:lineRule="exact"/>
        <w:ind w:firstLine="480" w:firstLineChars="200"/>
        <w:rPr>
          <w:rFonts w:cs="微软雅黑" w:asciiTheme="minorEastAsia" w:hAnsiTheme="minorEastAsia"/>
          <w:sz w:val="24"/>
        </w:rPr>
      </w:pPr>
      <w:r>
        <w:rPr>
          <w:rFonts w:hint="eastAsia" w:cs="微软雅黑" w:asciiTheme="minorEastAsia" w:hAnsiTheme="minorEastAsia"/>
          <w:sz w:val="24"/>
          <w:u w:val="single"/>
        </w:rPr>
        <w:t xml:space="preserve">             </w:t>
      </w:r>
      <w:r>
        <w:rPr>
          <w:rFonts w:hint="eastAsia" w:cs="微软雅黑" w:asciiTheme="minorEastAsia" w:hAnsiTheme="minorEastAsia"/>
          <w:sz w:val="24"/>
        </w:rPr>
        <w:t>（投标人名称）系中华人民共和国合法企业，经营地址</w:t>
      </w:r>
      <w:r>
        <w:rPr>
          <w:rFonts w:hint="eastAsia" w:cs="微软雅黑" w:asciiTheme="minorEastAsia" w:hAnsiTheme="minorEastAsia"/>
          <w:sz w:val="24"/>
          <w:u w:val="single"/>
        </w:rPr>
        <w:t xml:space="preserve">                </w:t>
      </w:r>
      <w:r>
        <w:rPr>
          <w:rFonts w:hint="eastAsia" w:cs="微软雅黑" w:asciiTheme="minorEastAsia" w:hAnsiTheme="minorEastAsia"/>
          <w:sz w:val="24"/>
        </w:rPr>
        <w:t>。</w:t>
      </w:r>
    </w:p>
    <w:p>
      <w:pPr>
        <w:spacing w:line="440" w:lineRule="exact"/>
        <w:ind w:firstLine="480" w:firstLineChars="200"/>
        <w:rPr>
          <w:rFonts w:cs="微软雅黑" w:asciiTheme="minorEastAsia" w:hAnsiTheme="minorEastAsia"/>
          <w:sz w:val="24"/>
        </w:rPr>
      </w:pPr>
      <w:r>
        <w:rPr>
          <w:rFonts w:hint="eastAsia" w:cs="微软雅黑" w:asciiTheme="minorEastAsia" w:hAnsiTheme="minorEastAsia"/>
          <w:sz w:val="24"/>
        </w:rPr>
        <w:t>我</w:t>
      </w:r>
      <w:r>
        <w:rPr>
          <w:rFonts w:hint="eastAsia" w:cs="微软雅黑" w:asciiTheme="minorEastAsia" w:hAnsiTheme="minorEastAsia"/>
          <w:sz w:val="24"/>
          <w:u w:val="single"/>
        </w:rPr>
        <w:t xml:space="preserve">            </w:t>
      </w:r>
      <w:r>
        <w:rPr>
          <w:rFonts w:hint="eastAsia" w:cs="微软雅黑" w:asciiTheme="minorEastAsia" w:hAnsiTheme="minorEastAsia"/>
          <w:sz w:val="24"/>
        </w:rPr>
        <w:t>（姓名）系</w:t>
      </w:r>
      <w:r>
        <w:rPr>
          <w:rFonts w:hint="eastAsia" w:cs="微软雅黑" w:asciiTheme="minorEastAsia" w:hAnsiTheme="minorEastAsia"/>
          <w:sz w:val="24"/>
          <w:u w:val="single"/>
        </w:rPr>
        <w:t xml:space="preserve">              </w:t>
      </w:r>
      <w:r>
        <w:rPr>
          <w:rFonts w:hint="eastAsia" w:cs="微软雅黑" w:asciiTheme="minorEastAsia" w:hAnsiTheme="minorEastAsia"/>
          <w:sz w:val="24"/>
        </w:rPr>
        <w:t>（投标人名称）的法定代表人，我方愿意参加贵方组织的</w:t>
      </w:r>
      <w:r>
        <w:rPr>
          <w:rFonts w:hint="eastAsia" w:cs="微软雅黑" w:asciiTheme="minorEastAsia" w:hAnsiTheme="minorEastAsia"/>
          <w:sz w:val="24"/>
          <w:u w:val="single"/>
        </w:rPr>
        <w:t xml:space="preserve">                      </w:t>
      </w:r>
      <w:r>
        <w:rPr>
          <w:rFonts w:hint="eastAsia" w:cs="微软雅黑" w:asciiTheme="minorEastAsia" w:hAnsiTheme="minorEastAsia"/>
          <w:sz w:val="24"/>
        </w:rPr>
        <w:t>项目的投标，为便于贵方公正、择优地确定中标人及其投标产品和服务，我方就本次投标有关事项郑重声明如下：</w:t>
      </w:r>
    </w:p>
    <w:p>
      <w:pPr>
        <w:spacing w:line="440" w:lineRule="exact"/>
        <w:ind w:firstLine="480" w:firstLineChars="200"/>
        <w:rPr>
          <w:rFonts w:cs="微软雅黑" w:asciiTheme="minorEastAsia" w:hAnsiTheme="minorEastAsia"/>
          <w:sz w:val="24"/>
        </w:rPr>
      </w:pPr>
      <w:r>
        <w:rPr>
          <w:rFonts w:hint="eastAsia" w:cs="微软雅黑" w:asciiTheme="minorEastAsia" w:hAnsiTheme="minorEastAsia"/>
          <w:sz w:val="24"/>
        </w:rPr>
        <w:t>1.我方向贵方提交的所有投标文件、资料都是准确的和真实的。</w:t>
      </w:r>
    </w:p>
    <w:p>
      <w:pPr>
        <w:spacing w:line="440" w:lineRule="exact"/>
        <w:ind w:firstLine="480" w:firstLineChars="200"/>
        <w:rPr>
          <w:rFonts w:cs="微软雅黑" w:asciiTheme="minorEastAsia" w:hAnsiTheme="minorEastAsia"/>
          <w:sz w:val="24"/>
        </w:rPr>
      </w:pPr>
      <w:r>
        <w:rPr>
          <w:rFonts w:hint="eastAsia" w:cs="微软雅黑" w:asciiTheme="minorEastAsia" w:hAnsiTheme="minorEastAsia"/>
          <w:sz w:val="24"/>
        </w:rPr>
        <w:t>2.我方不是采购人的附属机构；在获知本项目采购信息后，与采购人聘请的为此项目提供咨询服务的公司及其附属机构没有任何联系。　　　　　　　　　　　　　　　　　　　　　　　　　　　　　　　　　　　　　　　　　　　　　　　　　　　　　　</w:t>
      </w:r>
    </w:p>
    <w:p>
      <w:pPr>
        <w:adjustRightInd w:val="0"/>
        <w:snapToGrid w:val="0"/>
        <w:spacing w:line="400" w:lineRule="exact"/>
        <w:ind w:firstLine="480" w:firstLineChars="200"/>
        <w:rPr>
          <w:rFonts w:cs="微软雅黑" w:asciiTheme="minorEastAsia" w:hAnsiTheme="minorEastAsia"/>
          <w:sz w:val="24"/>
        </w:rPr>
      </w:pPr>
      <w:r>
        <w:rPr>
          <w:rFonts w:hint="eastAsia" w:cs="微软雅黑" w:asciiTheme="minorEastAsia" w:hAnsiTheme="minorEastAsia"/>
          <w:sz w:val="24"/>
        </w:rPr>
        <w:t>3.我方承诺已经具备招标文件规定的参加本项目政府采购活动的投标人应当具备的条件：</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（1）具有独立承担民事责任的能力；</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（2）具有良好的商业信誉和健全的财务会计制度；</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（3）具有履行合同所必需的设备和专业技术能力；</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（4）有依法缴纳税收和社会保障资金的良好记录；</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（5）参加本次政府采购活动前三年内，在经营活动中没有重大违法记录；</w:t>
      </w:r>
    </w:p>
    <w:p>
      <w:pPr>
        <w:spacing w:line="340" w:lineRule="exact"/>
        <w:ind w:firstLine="480" w:firstLineChars="200"/>
        <w:rPr>
          <w:rFonts w:cs="微软雅黑" w:asciiTheme="minorEastAsia" w:hAnsiTheme="minorEastAsia"/>
          <w:sz w:val="24"/>
        </w:rPr>
      </w:pPr>
      <w:r>
        <w:rPr>
          <w:rFonts w:hint="eastAsia" w:cs="微软雅黑" w:asciiTheme="minorEastAsia" w:hAnsiTheme="minorEastAsia"/>
          <w:sz w:val="24"/>
        </w:rPr>
        <w:t>（6）至本项目投标截止时间前，我方未列入失信被执行人、重大税收违法案件当事人名单、政府采购严重违法失信行为记录名单；</w:t>
      </w:r>
    </w:p>
    <w:p>
      <w:pPr>
        <w:adjustRightInd w:val="0"/>
        <w:snapToGrid w:val="0"/>
        <w:spacing w:line="400" w:lineRule="exact"/>
        <w:ind w:firstLine="480" w:firstLineChars="200"/>
        <w:rPr>
          <w:rFonts w:cs="微软雅黑" w:asciiTheme="minorEastAsia" w:hAnsiTheme="minorEastAsia"/>
          <w:sz w:val="24"/>
        </w:rPr>
      </w:pPr>
      <w:r>
        <w:rPr>
          <w:rFonts w:hint="eastAsia" w:cs="微软雅黑" w:asciiTheme="minorEastAsia" w:hAnsiTheme="minorEastAsia"/>
          <w:sz w:val="24"/>
        </w:rPr>
        <w:t xml:space="preserve">4.我方承诺：最近三年我方无行贿犯罪行为，若我方中标，愿意接受社会监督和检察院调查。                                                  </w:t>
      </w:r>
    </w:p>
    <w:p>
      <w:pPr>
        <w:adjustRightInd w:val="0"/>
        <w:snapToGrid w:val="0"/>
        <w:spacing w:line="400" w:lineRule="exact"/>
        <w:ind w:firstLine="480" w:firstLineChars="200"/>
        <w:rPr>
          <w:rFonts w:cs="微软雅黑" w:asciiTheme="minorEastAsia" w:hAnsiTheme="minorEastAsia"/>
          <w:sz w:val="24"/>
        </w:rPr>
      </w:pPr>
      <w:r>
        <w:rPr>
          <w:rFonts w:hint="eastAsia" w:cs="微软雅黑" w:asciiTheme="minorEastAsia" w:hAnsiTheme="minorEastAsia"/>
          <w:sz w:val="24"/>
        </w:rPr>
        <w:t>5.以上事项如有虚假或隐瞒，我方愿意承担一切后果和责任。</w:t>
      </w:r>
    </w:p>
    <w:p>
      <w:pPr>
        <w:adjustRightInd w:val="0"/>
        <w:snapToGrid w:val="0"/>
        <w:spacing w:line="440" w:lineRule="exact"/>
        <w:ind w:firstLine="480" w:firstLineChars="200"/>
        <w:rPr>
          <w:rFonts w:cs="微软雅黑" w:asciiTheme="minorEastAsia" w:hAnsiTheme="minorEastAsia"/>
          <w:sz w:val="24"/>
        </w:rPr>
      </w:pPr>
    </w:p>
    <w:p>
      <w:pPr>
        <w:adjustRightInd w:val="0"/>
        <w:snapToGrid w:val="0"/>
        <w:spacing w:line="440" w:lineRule="exact"/>
        <w:ind w:firstLine="480" w:firstLineChars="200"/>
        <w:rPr>
          <w:rFonts w:cs="微软雅黑" w:asciiTheme="minorEastAsia" w:hAnsiTheme="minorEastAsia"/>
          <w:sz w:val="24"/>
          <w:u w:val="single"/>
        </w:rPr>
      </w:pPr>
      <w:r>
        <w:rPr>
          <w:rFonts w:hint="eastAsia" w:cs="微软雅黑" w:asciiTheme="minorEastAsia" w:hAnsiTheme="minorEastAsia"/>
          <w:sz w:val="24"/>
        </w:rPr>
        <w:t>法定代表人签章：</w:t>
      </w:r>
      <w:r>
        <w:rPr>
          <w:rFonts w:hint="eastAsia" w:cs="微软雅黑" w:asciiTheme="minorEastAsia" w:hAnsiTheme="minorEastAsia"/>
          <w:sz w:val="24"/>
          <w:u w:val="single"/>
        </w:rPr>
        <w:t xml:space="preserve">           </w:t>
      </w:r>
    </w:p>
    <w:p>
      <w:pPr>
        <w:adjustRightInd w:val="0"/>
        <w:snapToGrid w:val="0"/>
        <w:spacing w:line="440" w:lineRule="exact"/>
        <w:ind w:firstLine="480" w:firstLineChars="200"/>
        <w:rPr>
          <w:rFonts w:cs="微软雅黑" w:asciiTheme="minorEastAsia" w:hAnsiTheme="minorEastAsia"/>
          <w:sz w:val="24"/>
          <w:u w:val="single"/>
        </w:rPr>
      </w:pPr>
      <w:r>
        <w:rPr>
          <w:rFonts w:hint="eastAsia" w:cs="微软雅黑" w:asciiTheme="minorEastAsia" w:hAnsiTheme="minorEastAsia"/>
          <w:sz w:val="24"/>
        </w:rPr>
        <w:t>投标人盖章：</w:t>
      </w:r>
      <w:r>
        <w:rPr>
          <w:rFonts w:hint="eastAsia" w:cs="微软雅黑" w:asciiTheme="minorEastAsia" w:hAnsiTheme="minorEastAsia"/>
          <w:sz w:val="24"/>
          <w:u w:val="single"/>
        </w:rPr>
        <w:t xml:space="preserve">               </w:t>
      </w:r>
      <w:r>
        <w:rPr>
          <w:rFonts w:hint="eastAsia" w:cs="微软雅黑" w:asciiTheme="minorEastAsia" w:hAnsiTheme="minorEastAsia"/>
          <w:sz w:val="24"/>
        </w:rPr>
        <w:t xml:space="preserve">                      </w:t>
      </w:r>
    </w:p>
    <w:p>
      <w:pPr>
        <w:adjustRightInd w:val="0"/>
        <w:snapToGrid w:val="0"/>
        <w:spacing w:line="440" w:lineRule="exact"/>
        <w:ind w:firstLine="480" w:firstLineChars="200"/>
        <w:rPr>
          <w:rFonts w:cs="微软雅黑" w:asciiTheme="minorEastAsia" w:hAnsiTheme="minorEastAsia"/>
          <w:bCs/>
          <w:sz w:val="24"/>
        </w:rPr>
      </w:pPr>
      <w:r>
        <w:rPr>
          <w:rFonts w:hint="eastAsia" w:cs="微软雅黑" w:asciiTheme="minorEastAsia" w:hAnsiTheme="minorEastAsia"/>
          <w:bCs/>
          <w:sz w:val="24"/>
          <w:u w:val="single"/>
        </w:rPr>
        <w:t xml:space="preserve">         </w:t>
      </w:r>
      <w:r>
        <w:rPr>
          <w:rFonts w:hint="eastAsia" w:cs="微软雅黑" w:asciiTheme="minorEastAsia" w:hAnsiTheme="minorEastAsia"/>
          <w:bCs/>
          <w:sz w:val="24"/>
        </w:rPr>
        <w:t>年</w:t>
      </w:r>
      <w:r>
        <w:rPr>
          <w:rFonts w:hint="eastAsia" w:cs="微软雅黑" w:asciiTheme="minorEastAsia" w:hAnsiTheme="minorEastAsia"/>
          <w:bCs/>
          <w:sz w:val="24"/>
          <w:u w:val="single"/>
        </w:rPr>
        <w:t xml:space="preserve">    </w:t>
      </w:r>
      <w:r>
        <w:rPr>
          <w:rFonts w:hint="eastAsia" w:cs="微软雅黑" w:asciiTheme="minorEastAsia" w:hAnsiTheme="minorEastAsia"/>
          <w:bCs/>
          <w:sz w:val="24"/>
        </w:rPr>
        <w:t>月</w:t>
      </w:r>
      <w:r>
        <w:rPr>
          <w:rFonts w:hint="eastAsia" w:cs="微软雅黑" w:asciiTheme="minorEastAsia" w:hAnsiTheme="minorEastAsia"/>
          <w:bCs/>
          <w:sz w:val="24"/>
          <w:u w:val="single"/>
        </w:rPr>
        <w:t xml:space="preserve">    </w:t>
      </w:r>
      <w:r>
        <w:rPr>
          <w:rFonts w:hint="eastAsia" w:cs="微软雅黑" w:asciiTheme="minorEastAsia" w:hAnsiTheme="minorEastAsia"/>
          <w:bCs/>
          <w:sz w:val="24"/>
        </w:rPr>
        <w:t>日</w:t>
      </w:r>
    </w:p>
    <w:p>
      <w:pPr>
        <w:adjustRightInd w:val="0"/>
        <w:snapToGrid w:val="0"/>
        <w:spacing w:beforeLines="50" w:afterLines="50" w:line="500" w:lineRule="exact"/>
        <w:outlineLvl w:val="2"/>
        <w:rPr>
          <w:rFonts w:ascii="宋体" w:hAnsi="宋体" w:eastAsia="宋体" w:cs="微软雅黑"/>
          <w:b/>
          <w:sz w:val="24"/>
        </w:rPr>
      </w:pPr>
      <w:r>
        <w:rPr>
          <w:rFonts w:hint="eastAsia" w:ascii="微软雅黑" w:hAnsi="微软雅黑" w:eastAsia="微软雅黑" w:cs="微软雅黑"/>
          <w:b/>
          <w:szCs w:val="21"/>
        </w:rPr>
        <w:br w:type="page"/>
      </w:r>
    </w:p>
    <w:p>
      <w:pPr>
        <w:adjustRightInd w:val="0"/>
        <w:snapToGrid w:val="0"/>
        <w:spacing w:beforeLines="50" w:afterLines="50" w:line="500" w:lineRule="exact"/>
        <w:jc w:val="left"/>
        <w:outlineLvl w:val="2"/>
        <w:rPr>
          <w:rFonts w:ascii="宋体" w:hAnsi="宋体" w:eastAsia="宋体" w:cs="微软雅黑"/>
          <w:b/>
          <w:sz w:val="24"/>
        </w:rPr>
      </w:pPr>
      <w:bookmarkStart w:id="370" w:name="_Toc101723578"/>
      <w:r>
        <w:rPr>
          <w:rFonts w:hint="eastAsia" w:ascii="宋体" w:hAnsi="宋体" w:eastAsia="宋体" w:cs="微软雅黑"/>
          <w:b/>
          <w:sz w:val="24"/>
        </w:rPr>
        <w:t>4.1、法人代表身份证明书格式：</w:t>
      </w:r>
      <w:bookmarkEnd w:id="370"/>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法定代表人身份证明书</w:t>
      </w:r>
    </w:p>
    <w:p>
      <w:pPr>
        <w:jc w:val="center"/>
        <w:rPr>
          <w:rFonts w:ascii="宋体" w:hAnsi="宋体" w:eastAsia="宋体" w:cs="微软雅黑"/>
          <w:b/>
          <w:sz w:val="24"/>
        </w:rPr>
      </w:pPr>
    </w:p>
    <w:p>
      <w:pPr>
        <w:spacing w:line="480" w:lineRule="exact"/>
        <w:ind w:firstLine="482" w:firstLineChars="200"/>
        <w:rPr>
          <w:rFonts w:ascii="宋体" w:hAnsi="宋体" w:eastAsia="宋体" w:cs="微软雅黑"/>
          <w:sz w:val="24"/>
          <w:u w:val="single"/>
        </w:rPr>
      </w:pPr>
      <w:r>
        <w:rPr>
          <w:rFonts w:hint="eastAsia" w:ascii="宋体" w:hAnsi="宋体" w:eastAsia="宋体" w:cs="微软雅黑"/>
          <w:b/>
          <w:sz w:val="24"/>
          <w:u w:val="single"/>
        </w:rPr>
        <w:t xml:space="preserve"> </w:t>
      </w:r>
      <w:r>
        <w:rPr>
          <w:rFonts w:hint="eastAsia" w:ascii="宋体" w:hAnsi="宋体" w:eastAsia="宋体" w:cs="微软雅黑"/>
          <w:sz w:val="24"/>
          <w:u w:val="single"/>
        </w:rPr>
        <w:t xml:space="preserve">            </w:t>
      </w:r>
      <w:r>
        <w:rPr>
          <w:rFonts w:hint="eastAsia" w:ascii="宋体" w:hAnsi="宋体" w:eastAsia="宋体" w:cs="微软雅黑"/>
          <w:sz w:val="24"/>
        </w:rPr>
        <w:t>（姓名）是</w:t>
      </w:r>
      <w:r>
        <w:rPr>
          <w:rFonts w:hint="eastAsia" w:ascii="宋体" w:hAnsi="宋体" w:eastAsia="宋体" w:cs="微软雅黑"/>
          <w:sz w:val="24"/>
          <w:u w:val="single"/>
        </w:rPr>
        <w:t xml:space="preserve">                            </w:t>
      </w:r>
      <w:r>
        <w:rPr>
          <w:rFonts w:hint="eastAsia" w:ascii="宋体" w:hAnsi="宋体" w:eastAsia="宋体" w:cs="微软雅黑"/>
          <w:sz w:val="24"/>
        </w:rPr>
        <w:t>（单位名称）的法定代表人，身份证号码为</w:t>
      </w:r>
      <w:r>
        <w:rPr>
          <w:rFonts w:hint="eastAsia" w:ascii="宋体" w:hAnsi="宋体" w:eastAsia="宋体" w:cs="微软雅黑"/>
          <w:sz w:val="24"/>
          <w:u w:val="single"/>
        </w:rPr>
        <w:t xml:space="preserve">                    </w:t>
      </w:r>
      <w:r>
        <w:rPr>
          <w:rFonts w:hint="eastAsia" w:ascii="宋体" w:hAnsi="宋体" w:eastAsia="宋体" w:cs="微软雅黑"/>
          <w:sz w:val="24"/>
        </w:rPr>
        <w:t>，性别</w:t>
      </w:r>
      <w:r>
        <w:rPr>
          <w:rFonts w:hint="eastAsia" w:ascii="宋体" w:hAnsi="宋体" w:eastAsia="宋体" w:cs="微软雅黑"/>
          <w:sz w:val="24"/>
          <w:u w:val="single"/>
        </w:rPr>
        <w:t xml:space="preserve">         </w:t>
      </w:r>
      <w:r>
        <w:rPr>
          <w:rFonts w:hint="eastAsia" w:ascii="宋体" w:hAnsi="宋体" w:eastAsia="宋体" w:cs="微软雅黑"/>
          <w:sz w:val="24"/>
        </w:rPr>
        <w:t>，职务</w:t>
      </w:r>
      <w:r>
        <w:rPr>
          <w:rFonts w:hint="eastAsia" w:ascii="宋体" w:hAnsi="宋体" w:eastAsia="宋体" w:cs="微软雅黑"/>
          <w:sz w:val="24"/>
          <w:u w:val="single"/>
        </w:rPr>
        <w:t xml:space="preserve">       </w:t>
      </w:r>
      <w:r>
        <w:rPr>
          <w:rFonts w:hint="eastAsia" w:ascii="宋体" w:hAnsi="宋体" w:eastAsia="宋体" w:cs="微软雅黑"/>
          <w:sz w:val="24"/>
        </w:rPr>
        <w:t>，联系电话</w:t>
      </w:r>
      <w:r>
        <w:rPr>
          <w:rFonts w:hint="eastAsia" w:ascii="宋体" w:hAnsi="宋体" w:eastAsia="宋体" w:cs="微软雅黑"/>
          <w:sz w:val="24"/>
          <w:u w:val="single"/>
        </w:rPr>
        <w:t xml:space="preserve">              </w:t>
      </w:r>
      <w:r>
        <w:rPr>
          <w:rFonts w:hint="eastAsia" w:ascii="宋体" w:hAnsi="宋体" w:eastAsia="宋体" w:cs="微软雅黑"/>
          <w:sz w:val="24"/>
        </w:rPr>
        <w:t>，传真</w:t>
      </w:r>
      <w:r>
        <w:rPr>
          <w:rFonts w:hint="eastAsia" w:ascii="宋体" w:hAnsi="宋体" w:eastAsia="宋体" w:cs="微软雅黑"/>
          <w:sz w:val="24"/>
          <w:u w:val="single"/>
        </w:rPr>
        <w:t xml:space="preserve">               </w:t>
      </w:r>
      <w:r>
        <w:rPr>
          <w:rFonts w:hint="eastAsia" w:ascii="宋体" w:hAnsi="宋体" w:eastAsia="宋体" w:cs="微软雅黑"/>
          <w:sz w:val="24"/>
        </w:rPr>
        <w:t>，联系地址：</w:t>
      </w:r>
      <w:r>
        <w:rPr>
          <w:rFonts w:hint="eastAsia" w:ascii="宋体" w:hAnsi="宋体" w:eastAsia="宋体" w:cs="微软雅黑"/>
          <w:sz w:val="24"/>
          <w:u w:val="single"/>
        </w:rPr>
        <w:t xml:space="preserve">              </w:t>
      </w:r>
      <w:r>
        <w:rPr>
          <w:rFonts w:hint="eastAsia" w:ascii="宋体" w:hAnsi="宋体" w:eastAsia="宋体" w:cs="微软雅黑"/>
          <w:sz w:val="24"/>
        </w:rPr>
        <w:t>，邮编</w:t>
      </w:r>
      <w:r>
        <w:rPr>
          <w:rFonts w:hint="eastAsia" w:ascii="宋体" w:hAnsi="宋体" w:eastAsia="宋体" w:cs="微软雅黑"/>
          <w:sz w:val="24"/>
          <w:u w:val="single"/>
        </w:rPr>
        <w:t xml:space="preserve">          </w:t>
      </w:r>
    </w:p>
    <w:p>
      <w:pPr>
        <w:spacing w:line="480" w:lineRule="exact"/>
        <w:ind w:firstLine="480" w:firstLineChars="200"/>
        <w:rPr>
          <w:rFonts w:ascii="宋体" w:hAnsi="宋体" w:eastAsia="宋体" w:cs="微软雅黑"/>
          <w:sz w:val="24"/>
        </w:rPr>
      </w:pPr>
    </w:p>
    <w:p>
      <w:pPr>
        <w:spacing w:line="480" w:lineRule="exact"/>
        <w:ind w:firstLine="720" w:firstLineChars="300"/>
        <w:rPr>
          <w:rFonts w:ascii="宋体" w:hAnsi="宋体" w:eastAsia="宋体" w:cs="微软雅黑"/>
          <w:sz w:val="24"/>
        </w:rPr>
      </w:pPr>
      <w:r>
        <w:rPr>
          <w:rFonts w:hint="eastAsia" w:ascii="宋体" w:hAnsi="宋体" w:eastAsia="宋体" w:cs="微软雅黑"/>
          <w:sz w:val="24"/>
        </w:rPr>
        <w:t xml:space="preserve">特此证明。 </w:t>
      </w:r>
    </w:p>
    <w:p>
      <w:pPr>
        <w:spacing w:line="480" w:lineRule="exact"/>
        <w:ind w:firstLine="357" w:firstLineChars="149"/>
        <w:rPr>
          <w:rFonts w:ascii="宋体" w:hAnsi="宋体" w:eastAsia="宋体" w:cs="微软雅黑"/>
          <w:sz w:val="24"/>
        </w:rPr>
      </w:pPr>
      <w:r>
        <w:rPr>
          <w:rFonts w:hint="eastAsia" w:ascii="宋体" w:hAnsi="宋体" w:eastAsia="宋体" w:cs="微软雅黑"/>
          <w:sz w:val="24"/>
        </w:rPr>
        <w:t xml:space="preserve">       </w:t>
      </w:r>
    </w:p>
    <w:p>
      <w:pPr>
        <w:spacing w:line="480" w:lineRule="exact"/>
        <w:ind w:firstLine="2232" w:firstLineChars="930"/>
        <w:jc w:val="right"/>
        <w:rPr>
          <w:rFonts w:ascii="宋体" w:hAnsi="宋体" w:eastAsia="宋体" w:cs="微软雅黑"/>
          <w:sz w:val="24"/>
          <w:u w:val="single"/>
        </w:rPr>
      </w:pPr>
      <w:r>
        <w:rPr>
          <w:rFonts w:hint="eastAsia" w:ascii="宋体" w:hAnsi="宋体" w:eastAsia="宋体" w:cs="微软雅黑"/>
          <w:sz w:val="24"/>
        </w:rPr>
        <w:t>投标人：</w:t>
      </w:r>
      <w:r>
        <w:rPr>
          <w:rFonts w:hint="eastAsia" w:ascii="宋体" w:hAnsi="宋体" w:eastAsia="宋体" w:cs="微软雅黑"/>
          <w:sz w:val="24"/>
          <w:u w:val="single"/>
        </w:rPr>
        <w:t xml:space="preserve">                           （盖章）</w:t>
      </w:r>
    </w:p>
    <w:p>
      <w:pPr>
        <w:spacing w:line="480" w:lineRule="exact"/>
        <w:ind w:firstLine="2232" w:firstLineChars="930"/>
        <w:jc w:val="right"/>
        <w:rPr>
          <w:rFonts w:ascii="宋体" w:hAnsi="宋体" w:eastAsia="宋体" w:cs="微软雅黑"/>
          <w:sz w:val="24"/>
        </w:rPr>
      </w:pPr>
      <w:r>
        <w:rPr>
          <w:rFonts w:hint="eastAsia" w:ascii="宋体" w:hAnsi="宋体" w:eastAsia="宋体" w:cs="微软雅黑"/>
          <w:sz w:val="24"/>
        </w:rPr>
        <w:t>法定代表人：</w:t>
      </w:r>
      <w:r>
        <w:rPr>
          <w:rFonts w:hint="eastAsia" w:ascii="宋体" w:hAnsi="宋体" w:eastAsia="宋体" w:cs="微软雅黑"/>
          <w:sz w:val="24"/>
          <w:u w:val="single"/>
        </w:rPr>
        <w:t xml:space="preserve">                 （签章）</w:t>
      </w:r>
    </w:p>
    <w:p>
      <w:pPr>
        <w:spacing w:line="480" w:lineRule="exact"/>
        <w:ind w:firstLine="357" w:firstLineChars="149"/>
        <w:jc w:val="right"/>
        <w:rPr>
          <w:rFonts w:ascii="宋体" w:hAnsi="宋体" w:eastAsia="宋体" w:cs="微软雅黑"/>
          <w:sz w:val="24"/>
        </w:rPr>
      </w:pPr>
      <w:r>
        <w:rPr>
          <w:rFonts w:hint="eastAsia" w:ascii="宋体" w:hAnsi="宋体" w:eastAsia="宋体" w:cs="微软雅黑"/>
          <w:sz w:val="24"/>
        </w:rPr>
        <w:t xml:space="preserve">                  日期：        年     月     日</w:t>
      </w:r>
    </w:p>
    <w:p>
      <w:pPr>
        <w:adjustRightInd w:val="0"/>
        <w:snapToGrid w:val="0"/>
        <w:spacing w:line="440" w:lineRule="exact"/>
        <w:jc w:val="left"/>
        <w:rPr>
          <w:rFonts w:ascii="微软雅黑" w:hAnsi="微软雅黑" w:eastAsia="微软雅黑" w:cs="微软雅黑"/>
          <w:b/>
          <w:szCs w:val="21"/>
        </w:rPr>
      </w:pPr>
    </w:p>
    <w:p>
      <w:pPr>
        <w:pStyle w:val="7"/>
        <w:spacing w:line="440" w:lineRule="exact"/>
        <w:ind w:firstLine="0"/>
        <w:jc w:val="center"/>
        <w:rPr>
          <w:rFonts w:ascii="微软雅黑" w:hAnsi="微软雅黑" w:eastAsia="微软雅黑" w:cs="微软雅黑"/>
          <w:szCs w:val="21"/>
        </w:rPr>
      </w:pPr>
      <w:r>
        <w:rPr>
          <w:rFonts w:hint="eastAsia" w:ascii="微软雅黑" w:hAnsi="微软雅黑" w:eastAsia="微软雅黑" w:cs="微软雅黑"/>
          <w:szCs w:val="21"/>
        </w:rPr>
        <w:t>-------------------------------------------------------------------------------------------</w:t>
      </w:r>
    </w:p>
    <w:p>
      <w:pPr>
        <w:pStyle w:val="7"/>
        <w:spacing w:line="440" w:lineRule="exact"/>
        <w:ind w:firstLine="482" w:firstLineChars="200"/>
        <w:jc w:val="center"/>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有效身份证明复印件粘贴处</w:t>
      </w:r>
    </w:p>
    <w:p>
      <w:pPr>
        <w:adjustRightInd w:val="0"/>
        <w:snapToGrid w:val="0"/>
        <w:spacing w:beforeLines="50" w:afterLines="50" w:line="500" w:lineRule="exact"/>
        <w:outlineLvl w:val="2"/>
        <w:rPr>
          <w:rFonts w:ascii="宋体" w:hAnsi="宋体" w:eastAsia="宋体" w:cs="微软雅黑"/>
          <w:b/>
          <w:sz w:val="24"/>
        </w:rPr>
      </w:pPr>
      <w:r>
        <w:rPr>
          <w:rFonts w:hint="eastAsia" w:ascii="微软雅黑" w:hAnsi="微软雅黑" w:eastAsia="微软雅黑" w:cs="微软雅黑"/>
          <w:sz w:val="32"/>
          <w:szCs w:val="32"/>
        </w:rPr>
        <w:br w:type="page"/>
      </w:r>
      <w:bookmarkStart w:id="371" w:name="_Toc101723579"/>
      <w:r>
        <w:rPr>
          <w:rFonts w:hint="eastAsia" w:ascii="宋体" w:hAnsi="宋体" w:eastAsia="宋体" w:cs="微软雅黑"/>
          <w:b/>
          <w:sz w:val="24"/>
        </w:rPr>
        <w:t>4.2、法定代表人授权委托书格式：</w:t>
      </w:r>
      <w:bookmarkEnd w:id="371"/>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法定代表人授权委托书</w:t>
      </w:r>
    </w:p>
    <w:p>
      <w:pPr>
        <w:adjustRightInd w:val="0"/>
        <w:snapToGrid w:val="0"/>
        <w:spacing w:line="440" w:lineRule="exact"/>
        <w:rPr>
          <w:rFonts w:ascii="宋体" w:hAnsi="宋体" w:eastAsia="宋体" w:cs="微软雅黑"/>
          <w:b/>
          <w:bCs/>
          <w:sz w:val="24"/>
        </w:rPr>
      </w:pPr>
      <w:r>
        <w:rPr>
          <w:rFonts w:hint="eastAsia" w:ascii="宋体" w:hAnsi="宋体" w:eastAsia="宋体" w:cs="微软雅黑"/>
          <w:bCs/>
          <w:sz w:val="24"/>
        </w:rPr>
        <w:t>致：</w:t>
      </w:r>
      <w:r>
        <w:rPr>
          <w:rFonts w:hint="eastAsia" w:ascii="宋体" w:hAnsi="宋体" w:eastAsia="宋体" w:cs="微软雅黑"/>
          <w:sz w:val="24"/>
          <w:u w:val="single"/>
        </w:rPr>
        <w:t xml:space="preserve">              </w:t>
      </w:r>
      <w:r>
        <w:rPr>
          <w:rFonts w:hint="eastAsia" w:ascii="宋体" w:hAnsi="宋体" w:eastAsia="宋体" w:cs="微软雅黑"/>
          <w:sz w:val="24"/>
        </w:rPr>
        <w:t>：</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本授权委托书声明，我</w:t>
      </w:r>
      <w:r>
        <w:rPr>
          <w:rFonts w:hint="eastAsia" w:ascii="宋体" w:hAnsi="宋体" w:eastAsia="宋体" w:cs="微软雅黑"/>
          <w:sz w:val="24"/>
          <w:u w:val="single"/>
        </w:rPr>
        <w:t xml:space="preserve">      </w:t>
      </w:r>
      <w:r>
        <w:rPr>
          <w:rFonts w:hint="eastAsia" w:ascii="宋体" w:hAnsi="宋体" w:eastAsia="宋体" w:cs="微软雅黑"/>
          <w:sz w:val="24"/>
        </w:rPr>
        <w:t>（姓名）系</w:t>
      </w:r>
      <w:r>
        <w:rPr>
          <w:rFonts w:hint="eastAsia" w:ascii="宋体" w:hAnsi="宋体" w:eastAsia="宋体" w:cs="微软雅黑"/>
          <w:sz w:val="24"/>
          <w:u w:val="single"/>
        </w:rPr>
        <w:t xml:space="preserve">         </w:t>
      </w:r>
      <w:r>
        <w:rPr>
          <w:rFonts w:hint="eastAsia" w:ascii="宋体" w:hAnsi="宋体" w:eastAsia="宋体" w:cs="微软雅黑"/>
          <w:sz w:val="24"/>
        </w:rPr>
        <w:t xml:space="preserve">（投标人名称）的法定代表人，现授权委托本单位在职职工 </w:t>
      </w:r>
      <w:r>
        <w:rPr>
          <w:rFonts w:hint="eastAsia" w:ascii="宋体" w:hAnsi="宋体" w:eastAsia="宋体" w:cs="微软雅黑"/>
          <w:sz w:val="24"/>
          <w:u w:val="single"/>
        </w:rPr>
        <w:t xml:space="preserve">          </w:t>
      </w:r>
      <w:r>
        <w:rPr>
          <w:rFonts w:hint="eastAsia" w:ascii="宋体" w:hAnsi="宋体" w:eastAsia="宋体" w:cs="微软雅黑"/>
          <w:sz w:val="24"/>
        </w:rPr>
        <w:t>（姓名）以我方的名义参加</w:t>
      </w:r>
      <w:r>
        <w:rPr>
          <w:rFonts w:hint="eastAsia" w:ascii="宋体" w:hAnsi="宋体" w:eastAsia="宋体" w:cs="微软雅黑"/>
          <w:sz w:val="24"/>
          <w:u w:val="single"/>
        </w:rPr>
        <w:t xml:space="preserve">            </w:t>
      </w:r>
      <w:r>
        <w:rPr>
          <w:rFonts w:hint="eastAsia" w:ascii="宋体" w:hAnsi="宋体" w:eastAsia="宋体" w:cs="微软雅黑"/>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我方对被授权人的签名负全部责任。</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被授权人无转委托权，特此委托。</w:t>
      </w:r>
    </w:p>
    <w:p>
      <w:pPr>
        <w:adjustRightInd w:val="0"/>
        <w:snapToGrid w:val="0"/>
        <w:spacing w:line="440" w:lineRule="exact"/>
        <w:ind w:firstLine="480" w:firstLineChars="200"/>
        <w:rPr>
          <w:rFonts w:ascii="宋体" w:hAnsi="宋体" w:eastAsia="宋体" w:cs="微软雅黑"/>
          <w:sz w:val="24"/>
        </w:rPr>
      </w:pPr>
    </w:p>
    <w:p>
      <w:pPr>
        <w:adjustRightInd w:val="0"/>
        <w:snapToGrid w:val="0"/>
        <w:spacing w:line="440" w:lineRule="exact"/>
        <w:ind w:firstLine="480" w:firstLineChars="200"/>
        <w:rPr>
          <w:rFonts w:ascii="宋体" w:hAnsi="宋体" w:eastAsia="宋体" w:cs="微软雅黑"/>
          <w:sz w:val="24"/>
          <w:u w:val="single"/>
        </w:rPr>
      </w:pPr>
      <w:r>
        <w:rPr>
          <w:rFonts w:hint="eastAsia" w:ascii="宋体" w:hAnsi="宋体" w:eastAsia="宋体" w:cs="微软雅黑"/>
          <w:sz w:val="24"/>
        </w:rPr>
        <w:t>被授权人签名：</w:t>
      </w:r>
      <w:r>
        <w:rPr>
          <w:rFonts w:hint="eastAsia" w:ascii="宋体" w:hAnsi="宋体" w:eastAsia="宋体" w:cs="微软雅黑"/>
          <w:sz w:val="24"/>
          <w:u w:val="single"/>
        </w:rPr>
        <w:t xml:space="preserve">          </w:t>
      </w:r>
      <w:r>
        <w:rPr>
          <w:rFonts w:hint="eastAsia" w:ascii="宋体" w:hAnsi="宋体" w:eastAsia="宋体" w:cs="微软雅黑"/>
          <w:sz w:val="24"/>
        </w:rPr>
        <w:t xml:space="preserve">                 法定代表人签章：</w:t>
      </w:r>
      <w:r>
        <w:rPr>
          <w:rFonts w:hint="eastAsia" w:ascii="宋体" w:hAnsi="宋体" w:eastAsia="宋体" w:cs="微软雅黑"/>
          <w:sz w:val="24"/>
          <w:u w:val="single"/>
        </w:rPr>
        <w:t xml:space="preserve">          </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被授权人身份证号码：</w:t>
      </w:r>
      <w:r>
        <w:rPr>
          <w:rFonts w:hint="eastAsia" w:ascii="宋体" w:hAnsi="宋体" w:eastAsia="宋体" w:cs="微软雅黑"/>
          <w:sz w:val="24"/>
          <w:u w:val="single"/>
        </w:rPr>
        <w:t xml:space="preserve">                             </w:t>
      </w:r>
      <w:r>
        <w:rPr>
          <w:rFonts w:hint="eastAsia" w:ascii="宋体" w:hAnsi="宋体" w:eastAsia="宋体" w:cs="微软雅黑"/>
          <w:sz w:val="24"/>
        </w:rPr>
        <w:t xml:space="preserve"> </w:t>
      </w:r>
    </w:p>
    <w:p>
      <w:pPr>
        <w:adjustRightInd w:val="0"/>
        <w:snapToGrid w:val="0"/>
        <w:spacing w:line="440" w:lineRule="exact"/>
        <w:ind w:firstLine="480" w:firstLineChars="200"/>
        <w:rPr>
          <w:rFonts w:ascii="宋体" w:hAnsi="宋体" w:eastAsia="宋体" w:cs="微软雅黑"/>
          <w:sz w:val="24"/>
        </w:rPr>
      </w:pPr>
    </w:p>
    <w:p>
      <w:pPr>
        <w:adjustRightInd w:val="0"/>
        <w:snapToGrid w:val="0"/>
        <w:spacing w:line="440" w:lineRule="exact"/>
        <w:ind w:firstLine="480" w:firstLineChars="200"/>
        <w:rPr>
          <w:rFonts w:ascii="宋体" w:hAnsi="宋体" w:eastAsia="宋体" w:cs="微软雅黑"/>
          <w:sz w:val="24"/>
        </w:rPr>
      </w:pP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投标人盖章：</w:t>
      </w:r>
    </w:p>
    <w:p>
      <w:pPr>
        <w:adjustRightInd w:val="0"/>
        <w:snapToGrid w:val="0"/>
        <w:spacing w:line="440" w:lineRule="exact"/>
        <w:ind w:firstLine="480" w:firstLineChars="200"/>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pStyle w:val="7"/>
        <w:spacing w:line="440" w:lineRule="exact"/>
        <w:ind w:firstLine="480" w:firstLineChars="200"/>
        <w:rPr>
          <w:rFonts w:ascii="宋体" w:hAnsi="宋体" w:cs="微软雅黑"/>
          <w:sz w:val="24"/>
        </w:rPr>
      </w:pPr>
    </w:p>
    <w:p>
      <w:pPr>
        <w:pStyle w:val="7"/>
        <w:spacing w:line="440" w:lineRule="exact"/>
        <w:ind w:firstLine="480" w:firstLineChars="200"/>
        <w:rPr>
          <w:rFonts w:ascii="宋体" w:hAnsi="宋体" w:cs="微软雅黑"/>
          <w:sz w:val="24"/>
        </w:rPr>
      </w:pPr>
      <w:r>
        <w:rPr>
          <w:rFonts w:hint="eastAsia" w:ascii="宋体" w:hAnsi="宋体" w:cs="微软雅黑"/>
          <w:sz w:val="24"/>
        </w:rPr>
        <w:t>----------------------------------------------------------</w:t>
      </w:r>
    </w:p>
    <w:p>
      <w:pPr>
        <w:pStyle w:val="7"/>
        <w:spacing w:line="440" w:lineRule="exact"/>
        <w:ind w:firstLine="480" w:firstLineChars="200"/>
        <w:rPr>
          <w:rFonts w:ascii="宋体" w:hAnsi="宋体" w:cs="微软雅黑"/>
          <w:sz w:val="24"/>
        </w:rPr>
      </w:pPr>
    </w:p>
    <w:p>
      <w:pPr>
        <w:pStyle w:val="7"/>
        <w:spacing w:line="440" w:lineRule="exact"/>
        <w:ind w:firstLine="482" w:firstLineChars="200"/>
        <w:jc w:val="center"/>
        <w:rPr>
          <w:rFonts w:ascii="宋体" w:hAnsi="宋体" w:cs="微软雅黑"/>
          <w:b/>
          <w:bCs/>
          <w:sz w:val="24"/>
        </w:rPr>
      </w:pPr>
      <w:r>
        <w:rPr>
          <w:rFonts w:hint="eastAsia" w:ascii="宋体" w:hAnsi="宋体" w:cs="微软雅黑"/>
          <w:b/>
          <w:bCs/>
          <w:sz w:val="24"/>
        </w:rPr>
        <w:t>授权代理人有效身份证明复印件粘贴处</w:t>
      </w:r>
    </w:p>
    <w:p>
      <w:pPr>
        <w:adjustRightInd w:val="0"/>
        <w:snapToGrid w:val="0"/>
        <w:jc w:val="left"/>
        <w:rPr>
          <w:rFonts w:ascii="宋体" w:hAnsi="宋体" w:eastAsia="宋体" w:cs="微软雅黑"/>
          <w:sz w:val="32"/>
          <w:szCs w:val="32"/>
        </w:rPr>
      </w:pPr>
    </w:p>
    <w:p>
      <w:pPr>
        <w:adjustRightInd w:val="0"/>
        <w:snapToGrid w:val="0"/>
        <w:jc w:val="left"/>
        <w:rPr>
          <w:rFonts w:cs="微软雅黑" w:asciiTheme="minorEastAsia" w:hAnsiTheme="minorEastAsia"/>
          <w:b/>
          <w:bCs/>
          <w:sz w:val="24"/>
        </w:rPr>
      </w:pPr>
      <w:r>
        <w:rPr>
          <w:rFonts w:hint="eastAsia" w:cs="微软雅黑" w:asciiTheme="minorEastAsia" w:hAnsiTheme="minorEastAsia"/>
          <w:b/>
          <w:bCs/>
          <w:sz w:val="24"/>
        </w:rPr>
        <w:t>附：被授权人社保缴费证明（加盖社保机构章）</w:t>
      </w:r>
    </w:p>
    <w:p>
      <w:pPr>
        <w:widowControl/>
        <w:jc w:val="center"/>
        <w:rPr>
          <w:rFonts w:ascii="宋体" w:hAnsi="宋体" w:cs="宋体"/>
          <w:b/>
          <w:bCs/>
          <w:color w:val="000000"/>
          <w:kern w:val="0"/>
          <w:sz w:val="36"/>
          <w:szCs w:val="36"/>
        </w:rPr>
      </w:pPr>
    </w:p>
    <w:p>
      <w:pPr>
        <w:widowControl/>
        <w:jc w:val="left"/>
        <w:rPr>
          <w:rFonts w:ascii="微软雅黑" w:hAnsi="微软雅黑" w:eastAsia="微软雅黑" w:cs="微软雅黑"/>
          <w:b/>
          <w:szCs w:val="21"/>
        </w:rPr>
      </w:pPr>
      <w:r>
        <w:rPr>
          <w:rFonts w:ascii="微软雅黑" w:hAnsi="微软雅黑" w:eastAsia="微软雅黑" w:cs="微软雅黑"/>
          <w:b/>
          <w:szCs w:val="21"/>
        </w:rPr>
        <w:br w:type="page"/>
      </w:r>
    </w:p>
    <w:p>
      <w:pPr>
        <w:adjustRightInd w:val="0"/>
        <w:snapToGrid w:val="0"/>
        <w:spacing w:beforeLines="50" w:afterLines="50" w:line="500" w:lineRule="exact"/>
        <w:outlineLvl w:val="2"/>
        <w:rPr>
          <w:rFonts w:ascii="宋体" w:hAnsi="宋体" w:eastAsia="宋体" w:cs="微软雅黑"/>
          <w:b/>
          <w:sz w:val="24"/>
        </w:rPr>
      </w:pPr>
      <w:bookmarkStart w:id="372" w:name="_Toc101723580"/>
      <w:r>
        <w:rPr>
          <w:rFonts w:hint="eastAsia" w:ascii="宋体" w:hAnsi="宋体" w:eastAsia="宋体" w:cs="微软雅黑"/>
          <w:b/>
          <w:sz w:val="24"/>
        </w:rPr>
        <w:t>4.3、中小企业声明函</w:t>
      </w:r>
      <w:bookmarkEnd w:id="372"/>
    </w:p>
    <w:p>
      <w:pPr>
        <w:widowControl/>
        <w:spacing w:line="720" w:lineRule="auto"/>
        <w:jc w:val="center"/>
        <w:rPr>
          <w:rFonts w:ascii="宋体" w:hAnsi="宋体" w:eastAsia="宋体" w:cs="微软雅黑"/>
          <w:sz w:val="24"/>
        </w:rPr>
      </w:pPr>
      <w:r>
        <w:rPr>
          <w:rFonts w:hint="eastAsia" w:ascii="宋体" w:hAnsi="宋体" w:eastAsia="宋体" w:cs="微软雅黑"/>
          <w:b/>
          <w:bCs/>
          <w:color w:val="000000"/>
          <w:kern w:val="0"/>
          <w:sz w:val="24"/>
        </w:rPr>
        <w:t>中小企业声明函（服务）</w:t>
      </w:r>
    </w:p>
    <w:p>
      <w:pPr>
        <w:widowControl/>
        <w:spacing w:line="500" w:lineRule="exact"/>
        <w:ind w:firstLine="480" w:firstLineChars="200"/>
        <w:jc w:val="left"/>
        <w:rPr>
          <w:rFonts w:ascii="宋体" w:hAnsi="宋体" w:eastAsia="宋体" w:cs="微软雅黑"/>
          <w:sz w:val="24"/>
        </w:rPr>
      </w:pPr>
      <w:r>
        <w:rPr>
          <w:rFonts w:hint="eastAsia" w:ascii="宋体" w:hAnsi="宋体" w:eastAsia="宋体" w:cs="微软雅黑"/>
          <w:color w:val="000000"/>
          <w:kern w:val="0"/>
          <w:sz w:val="24"/>
        </w:rPr>
        <w:t>本公司（联合体）郑重声明，根据《政府采购促进中小企业发展管理办法》（财库﹝2020﹞46 号）的规定，本公司（联合体）参加</w:t>
      </w:r>
      <w:r>
        <w:rPr>
          <w:rFonts w:hint="eastAsia" w:ascii="宋体" w:hAnsi="宋体" w:eastAsia="宋体" w:cs="微软雅黑"/>
          <w:color w:val="000000"/>
          <w:kern w:val="0"/>
          <w:sz w:val="24"/>
          <w:u w:val="single"/>
        </w:rPr>
        <w:t>（单位名称）</w:t>
      </w:r>
      <w:r>
        <w:rPr>
          <w:rFonts w:hint="eastAsia" w:ascii="宋体" w:hAnsi="宋体" w:eastAsia="宋体" w:cs="微软雅黑"/>
          <w:color w:val="000000"/>
          <w:kern w:val="0"/>
          <w:sz w:val="24"/>
        </w:rPr>
        <w:t>的</w:t>
      </w:r>
      <w:r>
        <w:rPr>
          <w:rFonts w:hint="eastAsia" w:ascii="宋体" w:hAnsi="宋体" w:eastAsia="宋体" w:cs="微软雅黑"/>
          <w:color w:val="000000"/>
          <w:kern w:val="0"/>
          <w:sz w:val="24"/>
          <w:u w:val="single"/>
        </w:rPr>
        <w:t>（项目名称）</w:t>
      </w:r>
      <w:r>
        <w:rPr>
          <w:rFonts w:hint="eastAsia" w:ascii="宋体" w:hAnsi="宋体" w:eastAsia="宋体" w:cs="微软雅黑"/>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ind w:firstLine="480" w:firstLineChars="200"/>
        <w:jc w:val="left"/>
        <w:rPr>
          <w:rFonts w:ascii="宋体" w:hAnsi="宋体" w:eastAsia="宋体" w:cs="微软雅黑"/>
          <w:sz w:val="24"/>
        </w:rPr>
      </w:pPr>
      <w:r>
        <w:rPr>
          <w:rFonts w:hint="eastAsia" w:ascii="宋体" w:hAnsi="宋体" w:eastAsia="宋体" w:cs="微软雅黑"/>
          <w:color w:val="000000"/>
          <w:kern w:val="0"/>
          <w:sz w:val="24"/>
        </w:rPr>
        <w:t>1.</w:t>
      </w:r>
      <w:r>
        <w:rPr>
          <w:rFonts w:hint="eastAsia" w:ascii="宋体" w:hAnsi="宋体" w:eastAsia="宋体" w:cs="微软雅黑"/>
          <w:color w:val="000000"/>
          <w:kern w:val="0"/>
          <w:sz w:val="24"/>
          <w:u w:val="single"/>
        </w:rPr>
        <w:t>（标的名称）</w:t>
      </w:r>
      <w:r>
        <w:rPr>
          <w:rFonts w:hint="eastAsia" w:ascii="宋体" w:hAnsi="宋体" w:eastAsia="宋体" w:cs="微软雅黑"/>
          <w:color w:val="000000"/>
          <w:kern w:val="0"/>
          <w:sz w:val="24"/>
        </w:rPr>
        <w:t>，属于</w:t>
      </w:r>
      <w:r>
        <w:rPr>
          <w:rFonts w:hint="eastAsia" w:ascii="宋体" w:hAnsi="宋体" w:eastAsia="宋体" w:cs="微软雅黑"/>
          <w:color w:val="000000"/>
          <w:kern w:val="0"/>
          <w:sz w:val="24"/>
          <w:u w:val="single"/>
        </w:rPr>
        <w:t>（采购文件中明确的所属行业）</w:t>
      </w:r>
      <w:r>
        <w:rPr>
          <w:rFonts w:hint="eastAsia" w:ascii="宋体" w:hAnsi="宋体" w:eastAsia="宋体" w:cs="微软雅黑"/>
          <w:color w:val="000000"/>
          <w:kern w:val="0"/>
          <w:sz w:val="24"/>
        </w:rPr>
        <w:t>；承建（承接）企业为</w:t>
      </w:r>
      <w:r>
        <w:rPr>
          <w:rFonts w:hint="eastAsia" w:ascii="宋体" w:hAnsi="宋体" w:eastAsia="宋体" w:cs="微软雅黑"/>
          <w:color w:val="000000"/>
          <w:kern w:val="0"/>
          <w:sz w:val="24"/>
          <w:u w:val="single"/>
        </w:rPr>
        <w:t>（企业名称）</w:t>
      </w:r>
      <w:r>
        <w:rPr>
          <w:rFonts w:hint="eastAsia" w:ascii="宋体" w:hAnsi="宋体" w:eastAsia="宋体" w:cs="微软雅黑"/>
          <w:color w:val="000000"/>
          <w:kern w:val="0"/>
          <w:sz w:val="24"/>
        </w:rPr>
        <w:t>，从业人员</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人，营业收入为</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万元，资产总额为</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万元，属于</w:t>
      </w:r>
      <w:r>
        <w:rPr>
          <w:rFonts w:hint="eastAsia" w:ascii="宋体" w:hAnsi="宋体" w:eastAsia="宋体" w:cs="微软雅黑"/>
          <w:color w:val="000000"/>
          <w:kern w:val="0"/>
          <w:sz w:val="24"/>
          <w:u w:val="single"/>
        </w:rPr>
        <w:t>（中型企业、 小型企业、微型企业）</w:t>
      </w:r>
      <w:r>
        <w:rPr>
          <w:rFonts w:hint="eastAsia" w:ascii="宋体" w:hAnsi="宋体" w:eastAsia="宋体" w:cs="微软雅黑"/>
          <w:color w:val="000000"/>
          <w:kern w:val="0"/>
          <w:sz w:val="24"/>
        </w:rPr>
        <w:t xml:space="preserve">； </w:t>
      </w:r>
    </w:p>
    <w:p>
      <w:pPr>
        <w:widowControl/>
        <w:spacing w:line="500" w:lineRule="exact"/>
        <w:ind w:firstLine="480" w:firstLineChars="200"/>
        <w:jc w:val="left"/>
        <w:rPr>
          <w:rFonts w:ascii="宋体" w:hAnsi="宋体" w:eastAsia="宋体" w:cs="微软雅黑"/>
          <w:color w:val="000000"/>
          <w:kern w:val="0"/>
          <w:sz w:val="24"/>
        </w:rPr>
      </w:pPr>
      <w:r>
        <w:rPr>
          <w:rFonts w:hint="eastAsia" w:ascii="宋体" w:hAnsi="宋体" w:eastAsia="宋体" w:cs="微软雅黑"/>
          <w:color w:val="000000"/>
          <w:kern w:val="0"/>
          <w:sz w:val="24"/>
        </w:rPr>
        <w:t>2.</w:t>
      </w:r>
      <w:r>
        <w:rPr>
          <w:rFonts w:hint="eastAsia" w:ascii="宋体" w:hAnsi="宋体" w:eastAsia="宋体" w:cs="微软雅黑"/>
          <w:color w:val="000000"/>
          <w:kern w:val="0"/>
          <w:sz w:val="24"/>
          <w:u w:val="single"/>
        </w:rPr>
        <w:t>（标的名称）</w:t>
      </w:r>
      <w:r>
        <w:rPr>
          <w:rFonts w:hint="eastAsia" w:ascii="宋体" w:hAnsi="宋体" w:eastAsia="宋体" w:cs="微软雅黑"/>
          <w:color w:val="000000"/>
          <w:kern w:val="0"/>
          <w:sz w:val="24"/>
        </w:rPr>
        <w:t>，属于</w:t>
      </w:r>
      <w:r>
        <w:rPr>
          <w:rFonts w:hint="eastAsia" w:ascii="宋体" w:hAnsi="宋体" w:eastAsia="宋体" w:cs="微软雅黑"/>
          <w:color w:val="000000"/>
          <w:kern w:val="0"/>
          <w:sz w:val="24"/>
          <w:u w:val="single"/>
        </w:rPr>
        <w:t>（采购文件中明确的所属行业）</w:t>
      </w:r>
      <w:r>
        <w:rPr>
          <w:rFonts w:hint="eastAsia" w:ascii="宋体" w:hAnsi="宋体" w:eastAsia="宋体" w:cs="微软雅黑"/>
          <w:color w:val="000000"/>
          <w:kern w:val="0"/>
          <w:sz w:val="24"/>
        </w:rPr>
        <w:t>；承建（承接）企业为</w:t>
      </w:r>
      <w:r>
        <w:rPr>
          <w:rFonts w:hint="eastAsia" w:ascii="宋体" w:hAnsi="宋体" w:eastAsia="宋体" w:cs="微软雅黑"/>
          <w:color w:val="000000"/>
          <w:kern w:val="0"/>
          <w:sz w:val="24"/>
          <w:u w:val="single"/>
        </w:rPr>
        <w:t>（企业名称）</w:t>
      </w:r>
      <w:r>
        <w:rPr>
          <w:rFonts w:hint="eastAsia" w:ascii="宋体" w:hAnsi="宋体" w:eastAsia="宋体" w:cs="微软雅黑"/>
          <w:color w:val="000000"/>
          <w:kern w:val="0"/>
          <w:sz w:val="24"/>
        </w:rPr>
        <w:t>，从业人员</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人，营业收入为</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万元，资产总额为</w:t>
      </w:r>
      <w:r>
        <w:rPr>
          <w:rFonts w:hint="eastAsia" w:ascii="宋体" w:hAnsi="宋体" w:eastAsia="宋体" w:cs="微软雅黑"/>
          <w:color w:val="000000"/>
          <w:kern w:val="0"/>
          <w:sz w:val="24"/>
          <w:u w:val="single"/>
        </w:rPr>
        <w:t xml:space="preserve">   </w:t>
      </w:r>
      <w:r>
        <w:rPr>
          <w:rFonts w:hint="eastAsia" w:ascii="宋体" w:hAnsi="宋体" w:eastAsia="宋体" w:cs="微软雅黑"/>
          <w:color w:val="000000"/>
          <w:kern w:val="0"/>
          <w:sz w:val="24"/>
        </w:rPr>
        <w:t>万元，属于</w:t>
      </w:r>
      <w:r>
        <w:rPr>
          <w:rFonts w:hint="eastAsia" w:ascii="宋体" w:hAnsi="宋体" w:eastAsia="宋体" w:cs="微软雅黑"/>
          <w:color w:val="000000"/>
          <w:kern w:val="0"/>
          <w:sz w:val="24"/>
          <w:u w:val="single"/>
        </w:rPr>
        <w:t>（中型企业、 小型企业、微型企业）</w:t>
      </w:r>
      <w:r>
        <w:rPr>
          <w:rFonts w:hint="eastAsia" w:ascii="宋体" w:hAnsi="宋体" w:eastAsia="宋体" w:cs="微软雅黑"/>
          <w:color w:val="000000"/>
          <w:kern w:val="0"/>
          <w:sz w:val="24"/>
        </w:rPr>
        <w:t xml:space="preserve">； </w:t>
      </w:r>
    </w:p>
    <w:p>
      <w:pPr>
        <w:widowControl/>
        <w:spacing w:line="500" w:lineRule="exact"/>
        <w:ind w:firstLine="480" w:firstLineChars="200"/>
        <w:jc w:val="left"/>
        <w:rPr>
          <w:rFonts w:ascii="宋体" w:hAnsi="宋体" w:eastAsia="宋体" w:cs="微软雅黑"/>
          <w:sz w:val="24"/>
        </w:rPr>
      </w:pPr>
      <w:r>
        <w:rPr>
          <w:rFonts w:hint="eastAsia" w:ascii="宋体" w:hAnsi="宋体" w:eastAsia="宋体" w:cs="微软雅黑"/>
          <w:color w:val="000000"/>
          <w:kern w:val="0"/>
          <w:sz w:val="24"/>
        </w:rPr>
        <w:t>……</w:t>
      </w:r>
    </w:p>
    <w:p>
      <w:pPr>
        <w:widowControl/>
        <w:spacing w:line="500" w:lineRule="exact"/>
        <w:ind w:firstLine="480" w:firstLineChars="200"/>
        <w:jc w:val="left"/>
        <w:rPr>
          <w:rFonts w:ascii="宋体" w:hAnsi="宋体" w:eastAsia="宋体" w:cs="微软雅黑"/>
          <w:sz w:val="24"/>
        </w:rPr>
      </w:pPr>
      <w:r>
        <w:rPr>
          <w:rFonts w:hint="eastAsia" w:ascii="宋体" w:hAnsi="宋体" w:eastAsia="宋体" w:cs="微软雅黑"/>
          <w:color w:val="000000"/>
          <w:kern w:val="0"/>
          <w:sz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eastAsia="宋体" w:cs="微软雅黑"/>
          <w:sz w:val="24"/>
        </w:rPr>
      </w:pPr>
      <w:r>
        <w:rPr>
          <w:rFonts w:hint="eastAsia" w:ascii="宋体" w:hAnsi="宋体" w:eastAsia="宋体" w:cs="微软雅黑"/>
          <w:color w:val="000000"/>
          <w:kern w:val="0"/>
          <w:sz w:val="24"/>
        </w:rPr>
        <w:t xml:space="preserve">本企业对上述声明内容的真实性负责。如有虚假，将依法承担相应责任。 </w:t>
      </w:r>
    </w:p>
    <w:p>
      <w:pPr>
        <w:widowControl/>
        <w:spacing w:line="400" w:lineRule="exact"/>
        <w:ind w:firstLine="480" w:firstLineChars="200"/>
        <w:jc w:val="right"/>
        <w:rPr>
          <w:rFonts w:ascii="宋体" w:hAnsi="宋体" w:eastAsia="宋体" w:cs="微软雅黑"/>
          <w:color w:val="000000"/>
          <w:kern w:val="0"/>
          <w:sz w:val="24"/>
        </w:rPr>
      </w:pPr>
    </w:p>
    <w:p>
      <w:pPr>
        <w:widowControl/>
        <w:spacing w:line="400" w:lineRule="exact"/>
        <w:ind w:firstLine="480" w:firstLineChars="200"/>
        <w:jc w:val="right"/>
        <w:rPr>
          <w:rFonts w:ascii="宋体" w:hAnsi="宋体" w:eastAsia="宋体" w:cs="微软雅黑"/>
          <w:sz w:val="24"/>
        </w:rPr>
      </w:pPr>
      <w:r>
        <w:rPr>
          <w:rFonts w:hint="eastAsia" w:ascii="宋体" w:hAnsi="宋体" w:eastAsia="宋体" w:cs="微软雅黑"/>
          <w:color w:val="000000"/>
          <w:kern w:val="0"/>
          <w:sz w:val="24"/>
        </w:rPr>
        <w:t xml:space="preserve">企业名称（盖章）： </w:t>
      </w:r>
    </w:p>
    <w:p>
      <w:pPr>
        <w:widowControl/>
        <w:spacing w:line="400" w:lineRule="exact"/>
        <w:ind w:firstLine="480" w:firstLineChars="200"/>
        <w:jc w:val="right"/>
        <w:rPr>
          <w:rFonts w:ascii="宋体" w:hAnsi="宋体" w:eastAsia="宋体" w:cs="微软雅黑"/>
          <w:sz w:val="24"/>
        </w:rPr>
      </w:pPr>
      <w:r>
        <w:rPr>
          <w:rFonts w:hint="eastAsia" w:ascii="宋体" w:hAnsi="宋体" w:eastAsia="宋体" w:cs="微软雅黑"/>
          <w:color w:val="000000"/>
          <w:kern w:val="0"/>
          <w:sz w:val="24"/>
        </w:rPr>
        <w:t xml:space="preserve">日 期：  </w:t>
      </w:r>
    </w:p>
    <w:p>
      <w:pPr>
        <w:widowControl/>
        <w:spacing w:line="400" w:lineRule="exact"/>
        <w:jc w:val="left"/>
        <w:rPr>
          <w:rFonts w:ascii="微软雅黑" w:hAnsi="微软雅黑" w:eastAsia="微软雅黑" w:cs="微软雅黑"/>
          <w:color w:val="000000"/>
          <w:kern w:val="0"/>
          <w:szCs w:val="21"/>
        </w:rPr>
      </w:pPr>
    </w:p>
    <w:p>
      <w:pPr>
        <w:widowControl/>
        <w:spacing w:line="400" w:lineRule="exact"/>
        <w:ind w:firstLine="420" w:firstLineChars="200"/>
        <w:jc w:val="left"/>
        <w:rPr>
          <w:rFonts w:cs="微软雅黑" w:asciiTheme="majorEastAsia" w:hAnsiTheme="majorEastAsia" w:eastAsiaTheme="majorEastAsia"/>
          <w:color w:val="000000"/>
          <w:kern w:val="0"/>
          <w:szCs w:val="21"/>
        </w:rPr>
      </w:pPr>
      <w:r>
        <w:rPr>
          <w:rFonts w:hint="eastAsia" w:cs="微软雅黑" w:asciiTheme="majorEastAsia" w:hAnsiTheme="majorEastAsia" w:eastAsiaTheme="majorEastAsia"/>
          <w:color w:val="000000"/>
          <w:kern w:val="0"/>
          <w:szCs w:val="21"/>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pStyle w:val="4"/>
        <w:tabs>
          <w:tab w:val="left" w:pos="360"/>
        </w:tabs>
        <w:spacing w:line="400" w:lineRule="exact"/>
        <w:ind w:firstLine="420" w:firstLineChars="200"/>
        <w:rPr>
          <w:rFonts w:cs="微软雅黑" w:asciiTheme="majorEastAsia" w:hAnsiTheme="majorEastAsia" w:eastAsiaTheme="majorEastAsia"/>
          <w:b w:val="0"/>
          <w:color w:val="000000"/>
          <w:kern w:val="0"/>
          <w:sz w:val="21"/>
          <w:szCs w:val="21"/>
          <w:highlight w:val="yellow"/>
        </w:rPr>
      </w:pPr>
      <w:bookmarkStart w:id="373" w:name="_Toc101723581"/>
      <w:r>
        <w:rPr>
          <w:rFonts w:hint="eastAsia" w:cs="微软雅黑" w:asciiTheme="majorEastAsia" w:hAnsiTheme="majorEastAsia" w:eastAsiaTheme="majorEastAsia"/>
          <w:b w:val="0"/>
          <w:color w:val="000000"/>
          <w:kern w:val="0"/>
          <w:sz w:val="21"/>
          <w:szCs w:val="21"/>
          <w:highlight w:val="yellow"/>
        </w:rPr>
        <w:t>2、投标人必须如实且规范填写本表格。</w:t>
      </w:r>
      <w:bookmarkEnd w:id="373"/>
    </w:p>
    <w:p>
      <w:pPr>
        <w:spacing w:line="400" w:lineRule="exact"/>
        <w:ind w:firstLine="420" w:firstLineChars="200"/>
        <w:jc w:val="left"/>
        <w:rPr>
          <w:rFonts w:cs="微软雅黑" w:asciiTheme="majorEastAsia" w:hAnsiTheme="majorEastAsia" w:eastAsiaTheme="majorEastAsia"/>
          <w:color w:val="000000"/>
          <w:kern w:val="0"/>
          <w:szCs w:val="21"/>
        </w:rPr>
      </w:pPr>
      <w:r>
        <w:rPr>
          <w:rFonts w:hint="eastAsia" w:cs="微软雅黑" w:asciiTheme="majorEastAsia" w:hAnsiTheme="majorEastAsia" w:eastAsiaTheme="majorEastAsia"/>
          <w:color w:val="000000"/>
          <w:kern w:val="0"/>
          <w:szCs w:val="21"/>
        </w:rPr>
        <w:t>3、</w:t>
      </w:r>
      <w:r>
        <w:rPr>
          <w:rStyle w:val="21"/>
          <w:rFonts w:hint="eastAsia" w:cs="微软雅黑" w:asciiTheme="majorEastAsia" w:hAnsiTheme="majorEastAsia" w:eastAsiaTheme="majorEastAsia"/>
          <w:color w:val="000000"/>
          <w:kern w:val="0"/>
          <w:szCs w:val="21"/>
        </w:rPr>
        <w:t>中小企业划分为中型、小型、微型三种类型，具体标准根据企业从业人员、营业收入、资产总额等指标，结合行业特点制定。各行业划型标准为：</w:t>
      </w:r>
    </w:p>
    <w:p>
      <w:pPr>
        <w:pStyle w:val="16"/>
        <w:shd w:val="clear" w:color="auto" w:fill="FFFFFF"/>
        <w:spacing w:before="0" w:beforeAutospacing="0" w:after="0" w:afterAutospacing="0" w:line="400" w:lineRule="exact"/>
        <w:ind w:firstLine="632" w:firstLineChars="3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（一）农、林、牧、渔业</w:t>
      </w:r>
    </w:p>
    <w:p>
      <w:pPr>
        <w:pStyle w:val="16"/>
        <w:shd w:val="clear" w:color="auto" w:fill="FFFFFF"/>
        <w:spacing w:before="0" w:beforeAutospacing="0" w:after="0" w:afterAutospacing="0" w:line="400" w:lineRule="exact"/>
        <w:ind w:firstLine="630" w:firstLineChars="3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16"/>
        <w:shd w:val="clear" w:color="auto" w:fill="FFFFFF"/>
        <w:spacing w:before="0" w:beforeAutospacing="0" w:after="0" w:afterAutospacing="0" w:line="400" w:lineRule="exact"/>
        <w:ind w:firstLine="632" w:firstLineChars="3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（二）工业</w:t>
      </w:r>
    </w:p>
    <w:p>
      <w:pPr>
        <w:pStyle w:val="16"/>
        <w:shd w:val="clear" w:color="auto" w:fill="FFFFFF"/>
        <w:spacing w:before="0" w:beforeAutospacing="0" w:after="0" w:afterAutospacing="0" w:line="400" w:lineRule="exact"/>
        <w:ind w:firstLine="630" w:firstLineChars="3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6"/>
        <w:shd w:val="clear" w:color="auto" w:fill="FFFFFF"/>
        <w:spacing w:before="0" w:beforeAutospacing="0" w:after="0" w:afterAutospacing="0" w:line="400" w:lineRule="exact"/>
        <w:ind w:firstLine="632" w:firstLineChars="3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（三）建筑业</w:t>
      </w:r>
    </w:p>
    <w:p>
      <w:pPr>
        <w:pStyle w:val="16"/>
        <w:shd w:val="clear" w:color="auto" w:fill="FFFFFF"/>
        <w:spacing w:before="0" w:beforeAutospacing="0" w:after="0" w:afterAutospacing="0" w:line="400" w:lineRule="exact"/>
        <w:ind w:firstLine="630" w:firstLineChars="3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6"/>
        <w:shd w:val="clear" w:color="auto" w:fill="FFFFFF"/>
        <w:spacing w:before="0" w:beforeAutospacing="0" w:after="0" w:afterAutospacing="0" w:line="400" w:lineRule="exact"/>
        <w:ind w:firstLine="632" w:firstLineChars="3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（四）批发业</w:t>
      </w:r>
    </w:p>
    <w:p>
      <w:pPr>
        <w:pStyle w:val="16"/>
        <w:shd w:val="clear" w:color="auto" w:fill="FFFFFF"/>
        <w:spacing w:before="0" w:beforeAutospacing="0" w:after="0" w:afterAutospacing="0" w:line="400" w:lineRule="exact"/>
        <w:ind w:firstLine="630" w:firstLineChars="3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6"/>
        <w:shd w:val="clear" w:color="auto" w:fill="FFFFFF"/>
        <w:spacing w:before="0" w:beforeAutospacing="0" w:after="0" w:afterAutospacing="0" w:line="400" w:lineRule="exact"/>
        <w:ind w:firstLine="422" w:firstLineChars="2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（五）零售业</w:t>
      </w:r>
    </w:p>
    <w:p>
      <w:pPr>
        <w:pStyle w:val="16"/>
        <w:shd w:val="clear" w:color="auto" w:fill="FFFFFF"/>
        <w:spacing w:before="0" w:beforeAutospacing="0" w:after="0" w:afterAutospacing="0" w:line="400" w:lineRule="exact"/>
        <w:ind w:firstLine="630" w:firstLineChars="3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6"/>
        <w:shd w:val="clear" w:color="auto" w:fill="FFFFFF"/>
        <w:spacing w:before="0" w:beforeAutospacing="0" w:after="0" w:afterAutospacing="0" w:line="400" w:lineRule="exact"/>
        <w:ind w:firstLine="422" w:firstLineChars="2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（六）交通运输业</w:t>
      </w:r>
    </w:p>
    <w:p>
      <w:pPr>
        <w:pStyle w:val="16"/>
        <w:shd w:val="clear" w:color="auto" w:fill="FFFFFF"/>
        <w:spacing w:before="0" w:beforeAutospacing="0" w:after="0" w:afterAutospacing="0" w:line="400" w:lineRule="exact"/>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从业人员1000人以下或营业收入30000万元以下的为中小微型企业。</w:t>
      </w:r>
    </w:p>
    <w:p>
      <w:pPr>
        <w:pStyle w:val="16"/>
        <w:shd w:val="clear" w:color="auto" w:fill="FFFFFF"/>
        <w:spacing w:before="0" w:beforeAutospacing="0" w:after="0" w:afterAutospacing="0" w:line="400" w:lineRule="exact"/>
        <w:ind w:firstLine="422" w:firstLineChars="2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（七）仓储业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（八）邮政业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（九）住宿业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（十）餐饮业</w:t>
      </w:r>
    </w:p>
    <w:p>
      <w:pPr>
        <w:pStyle w:val="16"/>
        <w:shd w:val="clear" w:color="auto" w:fill="FFFFFF"/>
        <w:spacing w:before="0" w:beforeAutospacing="0" w:after="0" w:afterAutospacing="0" w:line="400" w:lineRule="exact"/>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（十一）信息传输业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（十二）软件和信息技术服务业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（十三）房地产开发经营</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（十四）物业管理</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（十五）租赁和商务服务业</w:t>
      </w:r>
    </w:p>
    <w:p>
      <w:pPr>
        <w:pStyle w:val="16"/>
        <w:shd w:val="clear" w:color="auto" w:fill="FFFFFF"/>
        <w:spacing w:before="0" w:beforeAutospacing="0" w:after="0" w:afterAutospacing="0" w:line="400" w:lineRule="exact"/>
        <w:ind w:firstLine="420" w:firstLineChars="200"/>
        <w:rPr>
          <w:rFonts w:cs="微软雅黑" w:asciiTheme="majorEastAsia" w:hAnsiTheme="majorEastAsia" w:eastAsiaTheme="majorEastAsia"/>
          <w:color w:val="191919"/>
          <w:sz w:val="21"/>
          <w:szCs w:val="21"/>
        </w:rPr>
      </w:pPr>
      <w:r>
        <w:rPr>
          <w:rFonts w:hint="eastAsia" w:cs="微软雅黑" w:asciiTheme="majorEastAsia" w:hAnsiTheme="majorEastAsia" w:eastAsiaTheme="majorEastAsia"/>
          <w:color w:val="191919"/>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6"/>
        <w:shd w:val="clear" w:color="auto" w:fill="FFFFFF"/>
        <w:spacing w:before="0" w:beforeAutospacing="0" w:after="0" w:afterAutospacing="0" w:line="400" w:lineRule="exact"/>
        <w:ind w:firstLine="211" w:firstLineChars="100"/>
        <w:rPr>
          <w:rFonts w:cs="微软雅黑" w:asciiTheme="majorEastAsia" w:hAnsiTheme="majorEastAsia" w:eastAsiaTheme="majorEastAsia"/>
          <w:color w:val="191919"/>
          <w:sz w:val="21"/>
          <w:szCs w:val="21"/>
        </w:rPr>
      </w:pPr>
      <w:r>
        <w:rPr>
          <w:rStyle w:val="21"/>
          <w:rFonts w:hint="eastAsia" w:cs="微软雅黑" w:asciiTheme="majorEastAsia" w:hAnsiTheme="majorEastAsia" w:eastAsiaTheme="majorEastAsia"/>
          <w:color w:val="191919"/>
          <w:sz w:val="21"/>
          <w:szCs w:val="21"/>
          <w:shd w:val="clear" w:color="auto" w:fill="FFFFFF"/>
        </w:rPr>
        <w:t>（十六）其他未列明行业</w:t>
      </w:r>
    </w:p>
    <w:p>
      <w:pPr>
        <w:adjustRightInd w:val="0"/>
        <w:snapToGrid w:val="0"/>
        <w:spacing w:line="400" w:lineRule="exact"/>
        <w:rPr>
          <w:rFonts w:cs="微软雅黑" w:asciiTheme="majorEastAsia" w:hAnsiTheme="majorEastAsia" w:eastAsiaTheme="majorEastAsia"/>
          <w:color w:val="191919"/>
          <w:szCs w:val="21"/>
          <w:shd w:val="clear" w:color="auto" w:fill="FFFFFF"/>
        </w:rPr>
      </w:pPr>
      <w:r>
        <w:rPr>
          <w:rFonts w:hint="eastAsia" w:cs="微软雅黑" w:asciiTheme="majorEastAsia" w:hAnsiTheme="majorEastAsia" w:eastAsiaTheme="majorEastAsia"/>
          <w:color w:val="191919"/>
          <w:szCs w:val="21"/>
          <w:shd w:val="clear" w:color="auto" w:fill="FFFFFF"/>
        </w:rPr>
        <w:t>从业人员300人以下的为中小微型企业。其中，从业人员100人及以上的为中型企业；从业人员10人及以上的为小型企业；从业人员10人以下的为微型企业。</w:t>
      </w:r>
    </w:p>
    <w:p>
      <w:pPr>
        <w:jc w:val="center"/>
        <w:rPr>
          <w:b/>
          <w:color w:val="000000" w:themeColor="text1"/>
          <w:sz w:val="24"/>
        </w:rPr>
      </w:pPr>
    </w:p>
    <w:p>
      <w:pPr>
        <w:jc w:val="center"/>
        <w:rPr>
          <w:b/>
          <w:color w:val="000000" w:themeColor="text1"/>
          <w:sz w:val="24"/>
        </w:rPr>
      </w:pPr>
      <w:r>
        <w:rPr>
          <w:rFonts w:hint="eastAsia"/>
          <w:b/>
          <w:color w:val="000000" w:themeColor="text1"/>
          <w:sz w:val="24"/>
        </w:rPr>
        <w:t>4.4投标人资格条件符合情况自查表</w:t>
      </w:r>
    </w:p>
    <w:p>
      <w:pPr>
        <w:pStyle w:val="41"/>
        <w:jc w:val="left"/>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 xml:space="preserve">采购项目编号：                                   </w:t>
      </w:r>
    </w:p>
    <w:p>
      <w:pPr>
        <w:pStyle w:val="41"/>
        <w:jc w:val="left"/>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 xml:space="preserve">采购项目名称：                              </w:t>
      </w:r>
    </w:p>
    <w:tbl>
      <w:tblPr>
        <w:tblStyle w:val="18"/>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75"/>
        <w:gridCol w:w="136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序号</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采购文件</w:t>
            </w:r>
          </w:p>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资格性检查条款</w:t>
            </w: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投标文件</w:t>
            </w:r>
          </w:p>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响应部分</w:t>
            </w: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偏离说明</w:t>
            </w:r>
          </w:p>
        </w:tc>
        <w:tc>
          <w:tcPr>
            <w:tcW w:w="1418" w:type="dxa"/>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1" w:type="dxa"/>
            <w:vAlign w:val="center"/>
          </w:tcPr>
          <w:p>
            <w:pPr>
              <w:pStyle w:val="41"/>
              <w:ind w:left="42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1</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有效的营业执照</w:t>
            </w: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41"/>
              <w:ind w:left="42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2</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法人代表身份证明或法人代表授权书和委托代理人的身份证明</w:t>
            </w: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41"/>
              <w:ind w:left="42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3</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未被“信用中国”（www.creditchina.gov.cn）、中国政府采购网（www.ccgp.gov.cn）列入失信被执行人、重大税收违法案件当事人名单、政府采购严重违法失信行为记录名单的情况的书面声明（投标声明书）</w:t>
            </w: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trPr>
        <w:tc>
          <w:tcPr>
            <w:tcW w:w="851" w:type="dxa"/>
            <w:vAlign w:val="center"/>
          </w:tcPr>
          <w:p>
            <w:pPr>
              <w:pStyle w:val="41"/>
              <w:ind w:left="42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4</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如无独立法人资格的分公司（如金融、保险、通讯等特定行业的全国性企业所设立的区域性分支机构）参加投标的，应提供具有法人资格的总公司授权的授权书；</w:t>
            </w:r>
          </w:p>
          <w:p>
            <w:pPr>
              <w:pStyle w:val="41"/>
              <w:jc w:val="center"/>
              <w:rPr>
                <w:rFonts w:cs="微软雅黑" w:asciiTheme="majorEastAsia" w:hAnsiTheme="majorEastAsia" w:eastAsiaTheme="majorEastAsia"/>
                <w:color w:val="191919"/>
                <w:sz w:val="21"/>
                <w:szCs w:val="21"/>
                <w:shd w:val="clear" w:color="auto" w:fill="FFFFFF"/>
              </w:rPr>
            </w:pP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41"/>
              <w:ind w:left="42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5</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如个体工商户、个人独资企业、合伙企业，应提供房产权证或其他有效财产证明材料，证明其具备实际承担责任的能力和法定的缔结合同能力；</w:t>
            </w: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51" w:type="dxa"/>
            <w:vAlign w:val="center"/>
          </w:tcPr>
          <w:p>
            <w:pPr>
              <w:pStyle w:val="41"/>
              <w:jc w:val="center"/>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w:t>
            </w:r>
          </w:p>
        </w:tc>
        <w:tc>
          <w:tcPr>
            <w:tcW w:w="3275"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36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c>
          <w:tcPr>
            <w:tcW w:w="1418" w:type="dxa"/>
            <w:vAlign w:val="center"/>
          </w:tcPr>
          <w:p>
            <w:pPr>
              <w:pStyle w:val="41"/>
              <w:jc w:val="center"/>
              <w:rPr>
                <w:rFonts w:cs="微软雅黑" w:asciiTheme="majorEastAsia" w:hAnsiTheme="majorEastAsia" w:eastAsiaTheme="majorEastAsia"/>
                <w:color w:val="191919"/>
                <w:sz w:val="21"/>
                <w:szCs w:val="21"/>
                <w:shd w:val="clear" w:color="auto" w:fill="FFFFFF"/>
              </w:rPr>
            </w:pPr>
          </w:p>
        </w:tc>
      </w:tr>
    </w:tbl>
    <w:p>
      <w:pPr>
        <w:pStyle w:val="41"/>
        <w:adjustRightInd w:val="0"/>
        <w:snapToGrid w:val="0"/>
        <w:spacing w:line="360" w:lineRule="auto"/>
        <w:ind w:left="630" w:hanging="630" w:hangingChars="30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注：1.投标人须对照采购文件第四章“评标方法及评分标准”中“资格性检查”的条款逐项说明是否满足要求，如有偏离,投标人必须详细说明。</w:t>
      </w:r>
    </w:p>
    <w:p>
      <w:pPr>
        <w:pStyle w:val="41"/>
        <w:adjustRightInd w:val="0"/>
        <w:snapToGrid w:val="0"/>
        <w:spacing w:line="300" w:lineRule="auto"/>
        <w:ind w:firstLine="420" w:firstLineChars="200"/>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2.投标人须提供投标内容响应资料在投标文件中的具体页码。</w:t>
      </w:r>
    </w:p>
    <w:p>
      <w:pPr>
        <w:pStyle w:val="41"/>
        <w:adjustRightInd w:val="0"/>
        <w:snapToGrid w:val="0"/>
        <w:spacing w:line="300" w:lineRule="auto"/>
        <w:ind w:firstLine="420" w:firstLineChars="200"/>
        <w:rPr>
          <w:rFonts w:cs="微软雅黑" w:asciiTheme="majorEastAsia" w:hAnsiTheme="majorEastAsia" w:eastAsiaTheme="majorEastAsia"/>
          <w:color w:val="191919"/>
          <w:sz w:val="21"/>
          <w:szCs w:val="21"/>
          <w:shd w:val="clear" w:color="auto" w:fill="FFFFFF"/>
        </w:rPr>
      </w:pPr>
    </w:p>
    <w:p>
      <w:pPr>
        <w:pStyle w:val="41"/>
        <w:adjustRightInd w:val="0"/>
        <w:snapToGrid w:val="0"/>
        <w:spacing w:line="500" w:lineRule="exact"/>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 xml:space="preserve">投标人名称（签章）：                       </w:t>
      </w:r>
    </w:p>
    <w:p>
      <w:pPr>
        <w:pStyle w:val="41"/>
        <w:adjustRightInd w:val="0"/>
        <w:snapToGrid w:val="0"/>
        <w:spacing w:line="500" w:lineRule="exact"/>
        <w:rPr>
          <w:rFonts w:cs="微软雅黑" w:asciiTheme="majorEastAsia" w:hAnsiTheme="majorEastAsia" w:eastAsiaTheme="majorEastAsia"/>
          <w:color w:val="191919"/>
          <w:sz w:val="21"/>
          <w:szCs w:val="21"/>
          <w:shd w:val="clear" w:color="auto" w:fill="FFFFFF"/>
        </w:rPr>
      </w:pPr>
      <w:r>
        <w:rPr>
          <w:rFonts w:hint="eastAsia" w:cs="微软雅黑" w:asciiTheme="majorEastAsia" w:hAnsiTheme="majorEastAsia" w:eastAsiaTheme="majorEastAsia"/>
          <w:color w:val="191919"/>
          <w:sz w:val="21"/>
          <w:szCs w:val="21"/>
          <w:shd w:val="clear" w:color="auto" w:fill="FFFFFF"/>
        </w:rPr>
        <w:t xml:space="preserve">法定代表人或代理人（签字或签章）：                  </w:t>
      </w:r>
    </w:p>
    <w:p>
      <w:pPr>
        <w:pStyle w:val="5"/>
        <w:ind w:firstLine="310"/>
        <w:rPr>
          <w:shd w:val="clear" w:color="auto" w:fill="FFFFFF"/>
        </w:rPr>
      </w:pPr>
      <w:r>
        <w:rPr>
          <w:rFonts w:hint="eastAsia" w:cs="微软雅黑" w:asciiTheme="majorEastAsia" w:hAnsiTheme="majorEastAsia" w:eastAsiaTheme="majorEastAsia"/>
          <w:color w:val="191919"/>
          <w:kern w:val="2"/>
          <w:sz w:val="21"/>
          <w:szCs w:val="21"/>
          <w:shd w:val="clear" w:color="auto" w:fill="FFFFFF"/>
          <w:lang w:val="en-US"/>
        </w:rPr>
        <w:t>日期：          年      月     日</w:t>
      </w:r>
      <w:r>
        <w:rPr>
          <w:rFonts w:hint="eastAsia" w:cs="微软雅黑" w:asciiTheme="majorEastAsia" w:hAnsiTheme="majorEastAsia" w:eastAsiaTheme="majorEastAsia"/>
          <w:color w:val="191919"/>
          <w:kern w:val="2"/>
          <w:sz w:val="21"/>
          <w:szCs w:val="21"/>
          <w:shd w:val="clear" w:color="auto" w:fill="FFFFFF"/>
          <w:lang w:val="en-US"/>
        </w:rPr>
        <w:br w:type="page"/>
      </w:r>
    </w:p>
    <w:p>
      <w:pPr>
        <w:adjustRightInd w:val="0"/>
        <w:snapToGrid w:val="0"/>
        <w:spacing w:line="320" w:lineRule="exact"/>
        <w:outlineLvl w:val="2"/>
        <w:rPr>
          <w:rFonts w:ascii="宋体" w:hAnsi="宋体" w:eastAsia="宋体" w:cs="微软雅黑"/>
          <w:bCs/>
          <w:sz w:val="24"/>
        </w:rPr>
      </w:pPr>
      <w:bookmarkStart w:id="374" w:name="_Toc101723582"/>
      <w:r>
        <w:rPr>
          <w:rFonts w:hint="eastAsia" w:ascii="宋体" w:hAnsi="宋体" w:eastAsia="宋体" w:cs="微软雅黑"/>
          <w:b/>
          <w:sz w:val="24"/>
        </w:rPr>
        <w:t>五、商务/技术文件目录：</w:t>
      </w:r>
      <w:bookmarkEnd w:id="374"/>
    </w:p>
    <w:p>
      <w:pPr>
        <w:tabs>
          <w:tab w:val="left" w:pos="533"/>
        </w:tabs>
        <w:adjustRightInd w:val="0"/>
        <w:snapToGrid w:val="0"/>
        <w:spacing w:line="360" w:lineRule="exact"/>
        <w:jc w:val="left"/>
        <w:rPr>
          <w:rFonts w:ascii="宋体" w:hAnsi="宋体" w:eastAsia="宋体" w:cs="微软雅黑"/>
          <w:color w:val="FF0000"/>
          <w:sz w:val="24"/>
        </w:rPr>
      </w:pPr>
      <w:bookmarkStart w:id="375" w:name="_Toc101723583"/>
      <w:r>
        <w:rPr>
          <w:rFonts w:hint="eastAsia" w:ascii="宋体" w:hAnsi="宋体" w:eastAsia="宋体"/>
          <w:b/>
          <w:color w:val="FF0000"/>
          <w:sz w:val="24"/>
        </w:rPr>
        <w:t>1、商务文件包括：</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投标函（格式见附件）；</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投标单位情况表（格式见附件）；</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法定代表人身份证明书、法定代表人授权委托书（格式见附件）；</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同类项目实施情况一览表（格式见附件）；</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商务响应表（格式见附件）；</w:t>
      </w:r>
    </w:p>
    <w:p>
      <w:pPr>
        <w:numPr>
          <w:ilvl w:val="0"/>
          <w:numId w:val="11"/>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服务时间承诺</w:t>
      </w:r>
    </w:p>
    <w:p>
      <w:pPr>
        <w:numPr>
          <w:ilvl w:val="0"/>
          <w:numId w:val="11"/>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业绩情况</w:t>
      </w:r>
    </w:p>
    <w:p>
      <w:pPr>
        <w:numPr>
          <w:ilvl w:val="0"/>
          <w:numId w:val="11"/>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公益项目</w:t>
      </w:r>
    </w:p>
    <w:p>
      <w:pPr>
        <w:numPr>
          <w:ilvl w:val="0"/>
          <w:numId w:val="11"/>
        </w:numPr>
        <w:tabs>
          <w:tab w:val="left" w:pos="0"/>
        </w:tabs>
        <w:adjustRightInd w:val="0"/>
        <w:snapToGrid w:val="0"/>
        <w:spacing w:line="400" w:lineRule="exact"/>
        <w:ind w:left="0" w:firstLine="420"/>
        <w:jc w:val="left"/>
        <w:rPr>
          <w:rFonts w:ascii="宋体" w:hAnsi="宋体" w:eastAsia="宋体" w:cs="宋体"/>
          <w:color w:val="FF0000"/>
          <w:sz w:val="24"/>
        </w:rPr>
      </w:pPr>
      <w:r>
        <w:rPr>
          <w:rFonts w:hint="eastAsia" w:ascii="宋体" w:hAnsi="宋体" w:eastAsia="宋体" w:cs="宋体"/>
          <w:color w:val="FF0000"/>
          <w:sz w:val="24"/>
        </w:rPr>
        <w:t>体系认证</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宋体"/>
          <w:color w:val="FF0000"/>
          <w:sz w:val="24"/>
        </w:rPr>
        <w:t>养老服务项目经验</w:t>
      </w:r>
    </w:p>
    <w:p>
      <w:pPr>
        <w:numPr>
          <w:ilvl w:val="0"/>
          <w:numId w:val="11"/>
        </w:numPr>
        <w:tabs>
          <w:tab w:val="left" w:pos="0"/>
        </w:tabs>
        <w:adjustRightInd w:val="0"/>
        <w:snapToGrid w:val="0"/>
        <w:spacing w:line="400" w:lineRule="exact"/>
        <w:ind w:left="0" w:firstLine="420"/>
        <w:jc w:val="left"/>
        <w:rPr>
          <w:rFonts w:ascii="宋体" w:hAnsi="宋体" w:eastAsia="宋体" w:cs="微软雅黑"/>
          <w:color w:val="FF0000"/>
          <w:sz w:val="24"/>
        </w:rPr>
      </w:pPr>
      <w:r>
        <w:rPr>
          <w:rFonts w:hint="eastAsia" w:ascii="宋体" w:hAnsi="宋体" w:eastAsia="宋体" w:cs="微软雅黑"/>
          <w:color w:val="FF0000"/>
          <w:sz w:val="24"/>
        </w:rPr>
        <w:t xml:space="preserve">投标人认为可以证明其能力或业绩的其他材料。 </w:t>
      </w:r>
    </w:p>
    <w:p>
      <w:pPr>
        <w:adjustRightInd w:val="0"/>
        <w:snapToGrid w:val="0"/>
        <w:spacing w:line="360" w:lineRule="exact"/>
        <w:jc w:val="left"/>
        <w:rPr>
          <w:rFonts w:ascii="宋体" w:hAnsi="宋体" w:eastAsia="宋体"/>
          <w:b/>
          <w:color w:val="FF0000"/>
          <w:sz w:val="24"/>
        </w:rPr>
      </w:pPr>
      <w:r>
        <w:rPr>
          <w:rFonts w:hint="eastAsia" w:ascii="宋体" w:hAnsi="宋体" w:eastAsia="宋体"/>
          <w:b/>
          <w:color w:val="FF0000"/>
          <w:sz w:val="24"/>
        </w:rPr>
        <w:t>2、技术文件包括：</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招标需求响应情况</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项目实施方案</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管理服务方案</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服务质量管控</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管理制度</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人员配置要求</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服务响应时间</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合理化建议</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优惠、服务承诺</w:t>
      </w:r>
    </w:p>
    <w:p>
      <w:pPr>
        <w:pStyle w:val="6"/>
        <w:numPr>
          <w:ilvl w:val="0"/>
          <w:numId w:val="12"/>
        </w:numPr>
        <w:spacing w:after="156"/>
        <w:rPr>
          <w:rFonts w:cs="微软雅黑" w:asciiTheme="minorEastAsia" w:hAnsiTheme="minorEastAsia" w:eastAsiaTheme="minorEastAsia"/>
          <w:bCs/>
          <w:color w:val="FF0000"/>
        </w:rPr>
      </w:pPr>
      <w:r>
        <w:rPr>
          <w:rFonts w:hint="eastAsia" w:asciiTheme="minorEastAsia" w:hAnsiTheme="minorEastAsia" w:eastAsiaTheme="minorEastAsia"/>
          <w:color w:val="FF0000"/>
        </w:rPr>
        <w:t>应急预案</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技术偏离表（见格式）；</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评分规则中涉及的所需提交的材料（参考对应评分项）；</w:t>
      </w:r>
    </w:p>
    <w:p>
      <w:pPr>
        <w:pStyle w:val="6"/>
        <w:numPr>
          <w:ilvl w:val="0"/>
          <w:numId w:val="12"/>
        </w:numPr>
        <w:spacing w:after="156"/>
        <w:rPr>
          <w:rFonts w:asciiTheme="minorEastAsia" w:hAnsiTheme="minorEastAsia" w:eastAsiaTheme="minorEastAsia"/>
          <w:color w:val="FF0000"/>
        </w:rPr>
      </w:pPr>
      <w:r>
        <w:rPr>
          <w:rFonts w:hint="eastAsia" w:asciiTheme="minorEastAsia" w:hAnsiTheme="minorEastAsia" w:eastAsiaTheme="minorEastAsia"/>
          <w:color w:val="FF0000"/>
        </w:rPr>
        <w:t>供应商需要说明的其他文件和说明；</w:t>
      </w:r>
    </w:p>
    <w:p>
      <w:pPr>
        <w:keepNext/>
        <w:pageBreakBefore/>
        <w:adjustRightInd w:val="0"/>
        <w:snapToGrid w:val="0"/>
        <w:spacing w:beforeLines="50" w:afterLines="50"/>
        <w:outlineLvl w:val="2"/>
        <w:rPr>
          <w:rFonts w:cs="微软雅黑" w:asciiTheme="minorEastAsia" w:hAnsiTheme="minorEastAsia"/>
          <w:b/>
          <w:sz w:val="24"/>
        </w:rPr>
      </w:pPr>
      <w:r>
        <w:rPr>
          <w:rFonts w:hint="eastAsia" w:cs="微软雅黑" w:asciiTheme="minorEastAsia" w:hAnsiTheme="minorEastAsia"/>
          <w:b/>
          <w:sz w:val="24"/>
        </w:rPr>
        <w:t>六、投标函格式：</w:t>
      </w:r>
      <w:bookmarkEnd w:id="375"/>
    </w:p>
    <w:p>
      <w:pPr>
        <w:adjustRightInd w:val="0"/>
        <w:snapToGrid w:val="0"/>
        <w:spacing w:beforeLines="50" w:afterLines="50" w:line="500" w:lineRule="exact"/>
        <w:jc w:val="center"/>
        <w:rPr>
          <w:rFonts w:cs="微软雅黑" w:asciiTheme="minorEastAsia" w:hAnsiTheme="minorEastAsia"/>
          <w:b/>
          <w:sz w:val="24"/>
        </w:rPr>
      </w:pPr>
      <w:r>
        <w:rPr>
          <w:rFonts w:hint="eastAsia" w:cs="微软雅黑" w:asciiTheme="minorEastAsia" w:hAnsiTheme="minorEastAsia"/>
          <w:b/>
          <w:sz w:val="24"/>
        </w:rPr>
        <w:t>投 标 函</w:t>
      </w:r>
    </w:p>
    <w:p>
      <w:pPr>
        <w:snapToGrid w:val="0"/>
        <w:spacing w:line="500" w:lineRule="exact"/>
        <w:rPr>
          <w:rFonts w:cs="微软雅黑" w:asciiTheme="minorEastAsia" w:hAnsiTheme="minorEastAsia"/>
          <w:sz w:val="24"/>
        </w:rPr>
      </w:pPr>
      <w:r>
        <w:rPr>
          <w:rFonts w:hint="eastAsia" w:cs="微软雅黑" w:asciiTheme="minorEastAsia" w:hAnsiTheme="minorEastAsia"/>
          <w:sz w:val="24"/>
        </w:rPr>
        <w:t>致：</w:t>
      </w:r>
      <w:r>
        <w:rPr>
          <w:rFonts w:hint="eastAsia" w:cs="微软雅黑" w:asciiTheme="minorEastAsia" w:hAnsiTheme="minorEastAsia"/>
          <w:sz w:val="24"/>
          <w:u w:val="single"/>
        </w:rPr>
        <w:t xml:space="preserve">                 </w:t>
      </w:r>
      <w:r>
        <w:rPr>
          <w:rFonts w:hint="eastAsia" w:cs="微软雅黑" w:asciiTheme="minorEastAsia" w:hAnsiTheme="minorEastAsia"/>
          <w:sz w:val="24"/>
        </w:rPr>
        <w:t xml:space="preserve"> （招标采购单位）：</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根据贵方为</w:t>
      </w:r>
      <w:r>
        <w:rPr>
          <w:rFonts w:hint="eastAsia" w:cs="微软雅黑" w:asciiTheme="minorEastAsia" w:hAnsiTheme="minorEastAsia"/>
          <w:sz w:val="24"/>
          <w:u w:val="single"/>
        </w:rPr>
        <w:t xml:space="preserve">               </w:t>
      </w:r>
      <w:r>
        <w:rPr>
          <w:rFonts w:hint="eastAsia" w:cs="微软雅黑" w:asciiTheme="minorEastAsia" w:hAnsiTheme="minorEastAsia"/>
          <w:sz w:val="24"/>
        </w:rPr>
        <w:t>项目的招标公告（项目编号：</w:t>
      </w:r>
      <w:r>
        <w:rPr>
          <w:rFonts w:hint="eastAsia" w:cs="微软雅黑" w:asciiTheme="minorEastAsia" w:hAnsiTheme="minorEastAsia"/>
          <w:sz w:val="24"/>
          <w:u w:val="single"/>
        </w:rPr>
        <w:t xml:space="preserve">            </w:t>
      </w:r>
      <w:r>
        <w:rPr>
          <w:rFonts w:hint="eastAsia" w:cs="微软雅黑" w:asciiTheme="minorEastAsia" w:hAnsiTheme="minorEastAsia"/>
          <w:sz w:val="24"/>
        </w:rPr>
        <w:t>），签字代表</w:t>
      </w:r>
      <w:r>
        <w:rPr>
          <w:rFonts w:hint="eastAsia" w:cs="微软雅黑" w:asciiTheme="minorEastAsia" w:hAnsiTheme="minorEastAsia"/>
          <w:sz w:val="24"/>
          <w:u w:val="single"/>
        </w:rPr>
        <w:t>___        _ _</w:t>
      </w:r>
      <w:r>
        <w:rPr>
          <w:rFonts w:hint="eastAsia" w:cs="微软雅黑" w:asciiTheme="minorEastAsia" w:hAnsiTheme="minorEastAsia"/>
          <w:sz w:val="24"/>
        </w:rPr>
        <w:t>（全名）经正式授权并代表投标人</w:t>
      </w:r>
      <w:r>
        <w:rPr>
          <w:rFonts w:hint="eastAsia" w:cs="微软雅黑" w:asciiTheme="minorEastAsia" w:hAnsiTheme="minorEastAsia"/>
          <w:sz w:val="24"/>
          <w:u w:val="single"/>
        </w:rPr>
        <w:t xml:space="preserve">               </w:t>
      </w:r>
      <w:r>
        <w:rPr>
          <w:rFonts w:hint="eastAsia" w:cs="微软雅黑" w:asciiTheme="minorEastAsia" w:hAnsiTheme="minorEastAsia"/>
          <w:sz w:val="24"/>
        </w:rPr>
        <w:t>（投标人名称）提交资格证明文件</w:t>
      </w:r>
      <w:r>
        <w:rPr>
          <w:rFonts w:hint="eastAsia" w:cs="微软雅黑" w:asciiTheme="minorEastAsia" w:hAnsiTheme="minorEastAsia"/>
          <w:sz w:val="24"/>
          <w:u w:val="single"/>
        </w:rPr>
        <w:t xml:space="preserve">    </w:t>
      </w:r>
      <w:r>
        <w:rPr>
          <w:rFonts w:hint="eastAsia" w:cs="微软雅黑" w:asciiTheme="minorEastAsia" w:hAnsiTheme="minorEastAsia"/>
          <w:sz w:val="24"/>
        </w:rPr>
        <w:t>份、商务文件、技术文件、报价文件各</w:t>
      </w:r>
      <w:r>
        <w:rPr>
          <w:rFonts w:hint="eastAsia" w:cs="微软雅黑" w:asciiTheme="minorEastAsia" w:hAnsiTheme="minorEastAsia"/>
          <w:sz w:val="24"/>
          <w:u w:val="single"/>
        </w:rPr>
        <w:t xml:space="preserve">     </w:t>
      </w:r>
      <w:r>
        <w:rPr>
          <w:rFonts w:hint="eastAsia" w:cs="微软雅黑" w:asciiTheme="minorEastAsia" w:hAnsiTheme="minorEastAsia"/>
          <w:sz w:val="24"/>
        </w:rPr>
        <w:t>份，备份投标文件</w:t>
      </w:r>
      <w:r>
        <w:rPr>
          <w:rFonts w:hint="eastAsia" w:cs="微软雅黑" w:asciiTheme="minorEastAsia" w:hAnsiTheme="minorEastAsia"/>
          <w:sz w:val="24"/>
          <w:u w:val="single"/>
        </w:rPr>
        <w:t xml:space="preserve">    </w:t>
      </w:r>
      <w:r>
        <w:rPr>
          <w:rFonts w:hint="eastAsia" w:cs="微软雅黑" w:asciiTheme="minorEastAsia" w:hAnsiTheme="minorEastAsia"/>
          <w:sz w:val="24"/>
        </w:rPr>
        <w:t>份。</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据此函，签字代表宣布同意如下：</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3、本投标有效期自开标日起 90个日历天。</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5、投标人同意按照贵方要求提供与投标有关的一切数据或资料，并保证其真实性、合法性。</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6、与本投标有关的一切正式往来信函请寄：</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地址：</w:t>
      </w:r>
      <w:r>
        <w:rPr>
          <w:rFonts w:hint="eastAsia" w:cs="微软雅黑" w:asciiTheme="minorEastAsia" w:hAnsiTheme="minorEastAsia"/>
          <w:sz w:val="24"/>
          <w:u w:val="single"/>
        </w:rPr>
        <w:t xml:space="preserve">              </w:t>
      </w:r>
      <w:r>
        <w:rPr>
          <w:rFonts w:hint="eastAsia" w:cs="微软雅黑" w:asciiTheme="minorEastAsia" w:hAnsiTheme="minorEastAsia"/>
          <w:sz w:val="24"/>
        </w:rPr>
        <w:t>邮编：</w:t>
      </w:r>
      <w:r>
        <w:rPr>
          <w:rFonts w:hint="eastAsia" w:cs="微软雅黑" w:asciiTheme="minorEastAsia" w:hAnsiTheme="minorEastAsia"/>
          <w:sz w:val="24"/>
          <w:u w:val="single"/>
        </w:rPr>
        <w:t xml:space="preserve">             </w:t>
      </w:r>
      <w:r>
        <w:rPr>
          <w:rFonts w:hint="eastAsia" w:cs="微软雅黑" w:asciiTheme="minorEastAsia" w:hAnsiTheme="minorEastAsia"/>
          <w:sz w:val="24"/>
        </w:rPr>
        <w:t xml:space="preserve">  电话：</w:t>
      </w:r>
      <w:r>
        <w:rPr>
          <w:rFonts w:hint="eastAsia" w:cs="微软雅黑" w:asciiTheme="minorEastAsia" w:hAnsiTheme="minorEastAsia"/>
          <w:sz w:val="24"/>
          <w:u w:val="single"/>
        </w:rPr>
        <w:t xml:space="preserve">              </w:t>
      </w:r>
    </w:p>
    <w:p>
      <w:pPr>
        <w:snapToGrid w:val="0"/>
        <w:spacing w:line="500" w:lineRule="exact"/>
        <w:ind w:firstLine="480" w:firstLineChars="200"/>
        <w:rPr>
          <w:rFonts w:cs="微软雅黑" w:asciiTheme="minorEastAsia" w:hAnsiTheme="minorEastAsia"/>
          <w:sz w:val="24"/>
        </w:rPr>
      </w:pPr>
      <w:r>
        <w:rPr>
          <w:rFonts w:hint="eastAsia" w:cs="微软雅黑" w:asciiTheme="minorEastAsia" w:hAnsiTheme="minorEastAsia"/>
          <w:sz w:val="24"/>
        </w:rPr>
        <w:t>传真：</w:t>
      </w:r>
      <w:r>
        <w:rPr>
          <w:rFonts w:hint="eastAsia" w:cs="微软雅黑" w:asciiTheme="minorEastAsia" w:hAnsiTheme="minorEastAsia"/>
          <w:sz w:val="24"/>
          <w:u w:val="single"/>
        </w:rPr>
        <w:t xml:space="preserve">              </w:t>
      </w:r>
      <w:r>
        <w:rPr>
          <w:rFonts w:hint="eastAsia" w:cs="微软雅黑" w:asciiTheme="minorEastAsia" w:hAnsiTheme="minorEastAsia"/>
          <w:sz w:val="24"/>
        </w:rPr>
        <w:t>投标人代表姓名:</w:t>
      </w:r>
      <w:r>
        <w:rPr>
          <w:rFonts w:hint="eastAsia" w:cs="微软雅黑" w:asciiTheme="minorEastAsia" w:hAnsiTheme="minorEastAsia"/>
          <w:sz w:val="24"/>
          <w:u w:val="single"/>
        </w:rPr>
        <w:t xml:space="preserve">              </w:t>
      </w:r>
      <w:r>
        <w:rPr>
          <w:rFonts w:hint="eastAsia" w:cs="微软雅黑" w:asciiTheme="minorEastAsia" w:hAnsiTheme="minorEastAsia"/>
          <w:sz w:val="24"/>
        </w:rPr>
        <w:t xml:space="preserve">  职务：</w:t>
      </w:r>
      <w:r>
        <w:rPr>
          <w:rFonts w:hint="eastAsia" w:cs="微软雅黑" w:asciiTheme="minorEastAsia" w:hAnsiTheme="minorEastAsia"/>
          <w:sz w:val="24"/>
          <w:u w:val="single"/>
        </w:rPr>
        <w:t xml:space="preserve">              </w:t>
      </w:r>
    </w:p>
    <w:p>
      <w:pPr>
        <w:snapToGrid w:val="0"/>
        <w:spacing w:line="500" w:lineRule="exact"/>
        <w:ind w:firstLine="440" w:firstLineChars="200"/>
        <w:rPr>
          <w:rFonts w:cs="微软雅黑" w:asciiTheme="minorEastAsia" w:hAnsiTheme="minorEastAsia"/>
          <w:sz w:val="22"/>
          <w:szCs w:val="22"/>
        </w:rPr>
      </w:pPr>
    </w:p>
    <w:p>
      <w:pPr>
        <w:snapToGrid w:val="0"/>
        <w:spacing w:line="500" w:lineRule="exact"/>
        <w:ind w:firstLine="440" w:firstLineChars="200"/>
        <w:rPr>
          <w:rFonts w:cs="微软雅黑" w:asciiTheme="minorEastAsia" w:hAnsiTheme="minorEastAsia"/>
          <w:sz w:val="22"/>
          <w:szCs w:val="22"/>
        </w:rPr>
      </w:pPr>
      <w:r>
        <w:rPr>
          <w:rFonts w:hint="eastAsia" w:cs="微软雅黑" w:asciiTheme="minorEastAsia" w:hAnsiTheme="minorEastAsia"/>
          <w:sz w:val="22"/>
          <w:szCs w:val="22"/>
        </w:rPr>
        <w:t>投标人名称(盖章):</w:t>
      </w:r>
      <w:r>
        <w:rPr>
          <w:rFonts w:hint="eastAsia" w:cs="微软雅黑" w:asciiTheme="minorEastAsia" w:hAnsiTheme="minorEastAsia"/>
          <w:sz w:val="22"/>
          <w:szCs w:val="22"/>
          <w:u w:val="single"/>
        </w:rPr>
        <w:t xml:space="preserve">                   </w:t>
      </w:r>
    </w:p>
    <w:p>
      <w:pPr>
        <w:snapToGrid w:val="0"/>
        <w:spacing w:line="500" w:lineRule="exact"/>
        <w:ind w:firstLine="440" w:firstLineChars="200"/>
        <w:rPr>
          <w:rFonts w:cs="微软雅黑" w:asciiTheme="minorEastAsia" w:hAnsiTheme="minorEastAsia"/>
          <w:sz w:val="22"/>
          <w:szCs w:val="22"/>
        </w:rPr>
      </w:pPr>
      <w:r>
        <w:rPr>
          <w:rFonts w:hint="eastAsia" w:cs="微软雅黑" w:asciiTheme="minorEastAsia" w:hAnsiTheme="minorEastAsia"/>
          <w:sz w:val="22"/>
          <w:szCs w:val="22"/>
        </w:rPr>
        <w:t>开户银行：</w:t>
      </w:r>
      <w:r>
        <w:rPr>
          <w:rFonts w:hint="eastAsia" w:cs="微软雅黑" w:asciiTheme="minorEastAsia" w:hAnsiTheme="minorEastAsia"/>
          <w:sz w:val="22"/>
          <w:szCs w:val="22"/>
          <w:u w:val="single"/>
        </w:rPr>
        <w:t xml:space="preserve">                          </w:t>
      </w:r>
    </w:p>
    <w:p>
      <w:pPr>
        <w:snapToGrid w:val="0"/>
        <w:spacing w:line="500" w:lineRule="exact"/>
        <w:ind w:firstLine="440" w:firstLineChars="200"/>
        <w:rPr>
          <w:rFonts w:cs="微软雅黑" w:asciiTheme="minorEastAsia" w:hAnsiTheme="minorEastAsia"/>
          <w:sz w:val="22"/>
          <w:szCs w:val="22"/>
        </w:rPr>
      </w:pPr>
      <w:r>
        <w:rPr>
          <w:rFonts w:hint="eastAsia" w:cs="微软雅黑" w:asciiTheme="minorEastAsia" w:hAnsiTheme="minorEastAsia"/>
          <w:sz w:val="22"/>
          <w:szCs w:val="22"/>
        </w:rPr>
        <w:t>银行帐号：</w:t>
      </w:r>
      <w:r>
        <w:rPr>
          <w:rFonts w:hint="eastAsia" w:cs="微软雅黑" w:asciiTheme="minorEastAsia" w:hAnsiTheme="minorEastAsia"/>
          <w:sz w:val="22"/>
          <w:szCs w:val="22"/>
          <w:u w:val="single"/>
        </w:rPr>
        <w:t xml:space="preserve">                          </w:t>
      </w:r>
    </w:p>
    <w:p>
      <w:pPr>
        <w:snapToGrid w:val="0"/>
        <w:spacing w:line="500" w:lineRule="exact"/>
        <w:ind w:firstLine="440" w:firstLineChars="200"/>
        <w:rPr>
          <w:rFonts w:cs="微软雅黑" w:asciiTheme="minorEastAsia" w:hAnsiTheme="minorEastAsia"/>
          <w:sz w:val="22"/>
          <w:szCs w:val="22"/>
        </w:rPr>
      </w:pPr>
      <w:r>
        <w:rPr>
          <w:rFonts w:hint="eastAsia" w:cs="微软雅黑" w:asciiTheme="minorEastAsia" w:hAnsiTheme="minorEastAsia"/>
          <w:sz w:val="22"/>
          <w:szCs w:val="22"/>
        </w:rPr>
        <w:t>法定代表人签章:</w:t>
      </w:r>
      <w:r>
        <w:rPr>
          <w:rFonts w:hint="eastAsia" w:cs="微软雅黑" w:asciiTheme="minorEastAsia" w:hAnsiTheme="minorEastAsia"/>
          <w:sz w:val="22"/>
          <w:szCs w:val="22"/>
          <w:u w:val="single"/>
        </w:rPr>
        <w:t xml:space="preserve">                     </w:t>
      </w:r>
    </w:p>
    <w:p>
      <w:pPr>
        <w:adjustRightInd w:val="0"/>
        <w:snapToGrid w:val="0"/>
        <w:spacing w:line="500" w:lineRule="exact"/>
        <w:ind w:firstLine="440" w:firstLineChars="200"/>
        <w:rPr>
          <w:rFonts w:cs="微软雅黑" w:asciiTheme="minorEastAsia" w:hAnsiTheme="minorEastAsia"/>
          <w:sz w:val="22"/>
          <w:szCs w:val="22"/>
        </w:rPr>
      </w:pPr>
      <w:r>
        <w:rPr>
          <w:rFonts w:hint="eastAsia" w:cs="微软雅黑" w:asciiTheme="minorEastAsia" w:hAnsiTheme="minorEastAsia"/>
          <w:sz w:val="22"/>
          <w:szCs w:val="22"/>
        </w:rPr>
        <w:t>日期:</w:t>
      </w:r>
      <w:r>
        <w:rPr>
          <w:rFonts w:hint="eastAsia" w:cs="微软雅黑" w:asciiTheme="minorEastAsia" w:hAnsiTheme="minorEastAsia"/>
          <w:sz w:val="22"/>
          <w:szCs w:val="22"/>
          <w:u w:val="single"/>
        </w:rPr>
        <w:t xml:space="preserve">      </w:t>
      </w:r>
      <w:r>
        <w:rPr>
          <w:rFonts w:hint="eastAsia" w:cs="微软雅黑" w:asciiTheme="minorEastAsia" w:hAnsiTheme="minorEastAsia"/>
          <w:sz w:val="22"/>
          <w:szCs w:val="22"/>
        </w:rPr>
        <w:t>年</w:t>
      </w:r>
      <w:r>
        <w:rPr>
          <w:rFonts w:hint="eastAsia" w:cs="微软雅黑" w:asciiTheme="minorEastAsia" w:hAnsiTheme="minorEastAsia"/>
          <w:sz w:val="22"/>
          <w:szCs w:val="22"/>
          <w:u w:val="single"/>
        </w:rPr>
        <w:t xml:space="preserve">   </w:t>
      </w:r>
      <w:r>
        <w:rPr>
          <w:rFonts w:hint="eastAsia" w:cs="微软雅黑" w:asciiTheme="minorEastAsia" w:hAnsiTheme="minorEastAsia"/>
          <w:sz w:val="22"/>
          <w:szCs w:val="22"/>
        </w:rPr>
        <w:t>月</w:t>
      </w:r>
      <w:r>
        <w:rPr>
          <w:rFonts w:hint="eastAsia" w:cs="微软雅黑" w:asciiTheme="minorEastAsia" w:hAnsiTheme="minorEastAsia"/>
          <w:sz w:val="22"/>
          <w:szCs w:val="22"/>
          <w:u w:val="single"/>
        </w:rPr>
        <w:t xml:space="preserve">   </w:t>
      </w:r>
      <w:r>
        <w:rPr>
          <w:rFonts w:hint="eastAsia" w:cs="微软雅黑" w:asciiTheme="minorEastAsia" w:hAnsiTheme="minorEastAsia"/>
          <w:sz w:val="22"/>
          <w:szCs w:val="22"/>
        </w:rPr>
        <w:t>日</w:t>
      </w:r>
    </w:p>
    <w:p>
      <w:pPr>
        <w:adjustRightInd w:val="0"/>
        <w:snapToGrid w:val="0"/>
        <w:spacing w:beforeLines="50" w:afterLines="50" w:line="500" w:lineRule="exact"/>
        <w:outlineLvl w:val="2"/>
        <w:rPr>
          <w:rFonts w:ascii="宋体" w:hAnsi="宋体" w:eastAsia="宋体" w:cs="微软雅黑"/>
          <w:b/>
          <w:sz w:val="24"/>
        </w:rPr>
      </w:pPr>
      <w:bookmarkStart w:id="376" w:name="_Toc101723584"/>
      <w:r>
        <w:rPr>
          <w:rFonts w:hint="eastAsia" w:ascii="宋体" w:hAnsi="宋体" w:eastAsia="宋体" w:cs="微软雅黑"/>
          <w:b/>
          <w:sz w:val="24"/>
        </w:rPr>
        <w:t>七、法人代表身份证明书格式：</w:t>
      </w:r>
      <w:bookmarkEnd w:id="376"/>
    </w:p>
    <w:p>
      <w:pPr>
        <w:jc w:val="center"/>
        <w:rPr>
          <w:rFonts w:ascii="宋体" w:hAnsi="宋体" w:eastAsia="宋体" w:cs="微软雅黑"/>
          <w:b/>
          <w:sz w:val="24"/>
        </w:rPr>
      </w:pPr>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法定代表人身份证明书</w:t>
      </w:r>
    </w:p>
    <w:p>
      <w:pPr>
        <w:jc w:val="center"/>
        <w:rPr>
          <w:rFonts w:ascii="宋体" w:hAnsi="宋体" w:eastAsia="宋体" w:cs="微软雅黑"/>
          <w:b/>
          <w:sz w:val="24"/>
        </w:rPr>
      </w:pPr>
    </w:p>
    <w:p>
      <w:pPr>
        <w:spacing w:line="480" w:lineRule="exact"/>
        <w:ind w:firstLine="482" w:firstLineChars="200"/>
        <w:rPr>
          <w:rFonts w:ascii="宋体" w:hAnsi="宋体" w:eastAsia="宋体" w:cs="微软雅黑"/>
          <w:sz w:val="24"/>
          <w:u w:val="single"/>
        </w:rPr>
      </w:pPr>
      <w:r>
        <w:rPr>
          <w:rFonts w:hint="eastAsia" w:ascii="宋体" w:hAnsi="宋体" w:eastAsia="宋体" w:cs="微软雅黑"/>
          <w:b/>
          <w:sz w:val="24"/>
          <w:u w:val="single"/>
        </w:rPr>
        <w:t xml:space="preserve"> </w:t>
      </w:r>
      <w:r>
        <w:rPr>
          <w:rFonts w:hint="eastAsia" w:ascii="宋体" w:hAnsi="宋体" w:eastAsia="宋体" w:cs="微软雅黑"/>
          <w:sz w:val="24"/>
          <w:u w:val="single"/>
        </w:rPr>
        <w:t xml:space="preserve">            </w:t>
      </w:r>
      <w:r>
        <w:rPr>
          <w:rFonts w:hint="eastAsia" w:ascii="宋体" w:hAnsi="宋体" w:eastAsia="宋体" w:cs="微软雅黑"/>
          <w:sz w:val="24"/>
        </w:rPr>
        <w:t>（姓名）是</w:t>
      </w:r>
      <w:r>
        <w:rPr>
          <w:rFonts w:hint="eastAsia" w:ascii="宋体" w:hAnsi="宋体" w:eastAsia="宋体" w:cs="微软雅黑"/>
          <w:sz w:val="24"/>
          <w:u w:val="single"/>
        </w:rPr>
        <w:t xml:space="preserve">                            </w:t>
      </w:r>
      <w:r>
        <w:rPr>
          <w:rFonts w:hint="eastAsia" w:ascii="宋体" w:hAnsi="宋体" w:eastAsia="宋体" w:cs="微软雅黑"/>
          <w:sz w:val="24"/>
        </w:rPr>
        <w:t>（单位名称）的法定代表人，身份证号码为</w:t>
      </w:r>
      <w:r>
        <w:rPr>
          <w:rFonts w:hint="eastAsia" w:ascii="宋体" w:hAnsi="宋体" w:eastAsia="宋体" w:cs="微软雅黑"/>
          <w:sz w:val="24"/>
          <w:u w:val="single"/>
        </w:rPr>
        <w:t xml:space="preserve">                    </w:t>
      </w:r>
      <w:r>
        <w:rPr>
          <w:rFonts w:hint="eastAsia" w:ascii="宋体" w:hAnsi="宋体" w:eastAsia="宋体" w:cs="微软雅黑"/>
          <w:sz w:val="24"/>
        </w:rPr>
        <w:t>，性别</w:t>
      </w:r>
      <w:r>
        <w:rPr>
          <w:rFonts w:hint="eastAsia" w:ascii="宋体" w:hAnsi="宋体" w:eastAsia="宋体" w:cs="微软雅黑"/>
          <w:sz w:val="24"/>
          <w:u w:val="single"/>
        </w:rPr>
        <w:t xml:space="preserve">         </w:t>
      </w:r>
      <w:r>
        <w:rPr>
          <w:rFonts w:hint="eastAsia" w:ascii="宋体" w:hAnsi="宋体" w:eastAsia="宋体" w:cs="微软雅黑"/>
          <w:sz w:val="24"/>
        </w:rPr>
        <w:t>，职务</w:t>
      </w:r>
      <w:r>
        <w:rPr>
          <w:rFonts w:hint="eastAsia" w:ascii="宋体" w:hAnsi="宋体" w:eastAsia="宋体" w:cs="微软雅黑"/>
          <w:sz w:val="24"/>
          <w:u w:val="single"/>
        </w:rPr>
        <w:t xml:space="preserve">       </w:t>
      </w:r>
      <w:r>
        <w:rPr>
          <w:rFonts w:hint="eastAsia" w:ascii="宋体" w:hAnsi="宋体" w:eastAsia="宋体" w:cs="微软雅黑"/>
          <w:sz w:val="24"/>
        </w:rPr>
        <w:t>，联系电话</w:t>
      </w:r>
      <w:r>
        <w:rPr>
          <w:rFonts w:hint="eastAsia" w:ascii="宋体" w:hAnsi="宋体" w:eastAsia="宋体" w:cs="微软雅黑"/>
          <w:sz w:val="24"/>
          <w:u w:val="single"/>
        </w:rPr>
        <w:t xml:space="preserve">              </w:t>
      </w:r>
      <w:r>
        <w:rPr>
          <w:rFonts w:hint="eastAsia" w:ascii="宋体" w:hAnsi="宋体" w:eastAsia="宋体" w:cs="微软雅黑"/>
          <w:sz w:val="24"/>
        </w:rPr>
        <w:t>，传真</w:t>
      </w:r>
      <w:r>
        <w:rPr>
          <w:rFonts w:hint="eastAsia" w:ascii="宋体" w:hAnsi="宋体" w:eastAsia="宋体" w:cs="微软雅黑"/>
          <w:sz w:val="24"/>
          <w:u w:val="single"/>
        </w:rPr>
        <w:t xml:space="preserve">               </w:t>
      </w:r>
      <w:r>
        <w:rPr>
          <w:rFonts w:hint="eastAsia" w:ascii="宋体" w:hAnsi="宋体" w:eastAsia="宋体" w:cs="微软雅黑"/>
          <w:sz w:val="24"/>
        </w:rPr>
        <w:t>，联系地址：</w:t>
      </w:r>
      <w:r>
        <w:rPr>
          <w:rFonts w:hint="eastAsia" w:ascii="宋体" w:hAnsi="宋体" w:eastAsia="宋体" w:cs="微软雅黑"/>
          <w:sz w:val="24"/>
          <w:u w:val="single"/>
        </w:rPr>
        <w:t xml:space="preserve">              </w:t>
      </w:r>
      <w:r>
        <w:rPr>
          <w:rFonts w:hint="eastAsia" w:ascii="宋体" w:hAnsi="宋体" w:eastAsia="宋体" w:cs="微软雅黑"/>
          <w:sz w:val="24"/>
        </w:rPr>
        <w:t>，邮编</w:t>
      </w:r>
      <w:r>
        <w:rPr>
          <w:rFonts w:hint="eastAsia" w:ascii="宋体" w:hAnsi="宋体" w:eastAsia="宋体" w:cs="微软雅黑"/>
          <w:sz w:val="24"/>
          <w:u w:val="single"/>
        </w:rPr>
        <w:t xml:space="preserve">          </w:t>
      </w:r>
    </w:p>
    <w:p>
      <w:pPr>
        <w:spacing w:line="480" w:lineRule="exact"/>
        <w:ind w:firstLine="480" w:firstLineChars="200"/>
        <w:rPr>
          <w:rFonts w:ascii="宋体" w:hAnsi="宋体" w:eastAsia="宋体" w:cs="微软雅黑"/>
          <w:sz w:val="24"/>
        </w:rPr>
      </w:pPr>
    </w:p>
    <w:p>
      <w:pPr>
        <w:spacing w:line="480" w:lineRule="exact"/>
        <w:ind w:firstLine="720" w:firstLineChars="300"/>
        <w:rPr>
          <w:rFonts w:ascii="宋体" w:hAnsi="宋体" w:eastAsia="宋体" w:cs="微软雅黑"/>
          <w:sz w:val="24"/>
        </w:rPr>
      </w:pPr>
      <w:r>
        <w:rPr>
          <w:rFonts w:hint="eastAsia" w:ascii="宋体" w:hAnsi="宋体" w:eastAsia="宋体" w:cs="微软雅黑"/>
          <w:sz w:val="24"/>
        </w:rPr>
        <w:t xml:space="preserve">特此证明。 </w:t>
      </w:r>
    </w:p>
    <w:p>
      <w:pPr>
        <w:spacing w:line="480" w:lineRule="exact"/>
        <w:ind w:firstLine="357" w:firstLineChars="149"/>
        <w:rPr>
          <w:rFonts w:ascii="宋体" w:hAnsi="宋体" w:eastAsia="宋体" w:cs="微软雅黑"/>
          <w:sz w:val="24"/>
        </w:rPr>
      </w:pPr>
      <w:r>
        <w:rPr>
          <w:rFonts w:hint="eastAsia" w:ascii="宋体" w:hAnsi="宋体" w:eastAsia="宋体" w:cs="微软雅黑"/>
          <w:sz w:val="24"/>
        </w:rPr>
        <w:t xml:space="preserve">       </w:t>
      </w:r>
    </w:p>
    <w:p>
      <w:pPr>
        <w:spacing w:line="480" w:lineRule="exact"/>
        <w:ind w:firstLine="2232" w:firstLineChars="930"/>
        <w:jc w:val="right"/>
        <w:rPr>
          <w:rFonts w:ascii="宋体" w:hAnsi="宋体" w:eastAsia="宋体" w:cs="微软雅黑"/>
          <w:sz w:val="24"/>
          <w:u w:val="single"/>
        </w:rPr>
      </w:pPr>
      <w:r>
        <w:rPr>
          <w:rFonts w:hint="eastAsia" w:ascii="宋体" w:hAnsi="宋体" w:eastAsia="宋体" w:cs="微软雅黑"/>
          <w:sz w:val="24"/>
        </w:rPr>
        <w:t>投标人：</w:t>
      </w:r>
      <w:r>
        <w:rPr>
          <w:rFonts w:hint="eastAsia" w:ascii="宋体" w:hAnsi="宋体" w:eastAsia="宋体" w:cs="微软雅黑"/>
          <w:sz w:val="24"/>
          <w:u w:val="single"/>
        </w:rPr>
        <w:t xml:space="preserve">                           （盖章）</w:t>
      </w:r>
    </w:p>
    <w:p>
      <w:pPr>
        <w:spacing w:line="480" w:lineRule="exact"/>
        <w:ind w:firstLine="2232" w:firstLineChars="930"/>
        <w:jc w:val="right"/>
        <w:rPr>
          <w:rFonts w:ascii="宋体" w:hAnsi="宋体" w:eastAsia="宋体" w:cs="微软雅黑"/>
          <w:sz w:val="24"/>
        </w:rPr>
      </w:pPr>
      <w:r>
        <w:rPr>
          <w:rFonts w:hint="eastAsia" w:ascii="宋体" w:hAnsi="宋体" w:eastAsia="宋体" w:cs="微软雅黑"/>
          <w:sz w:val="24"/>
        </w:rPr>
        <w:t>法定代表人：</w:t>
      </w:r>
      <w:r>
        <w:rPr>
          <w:rFonts w:hint="eastAsia" w:ascii="宋体" w:hAnsi="宋体" w:eastAsia="宋体" w:cs="微软雅黑"/>
          <w:sz w:val="24"/>
          <w:u w:val="single"/>
        </w:rPr>
        <w:t xml:space="preserve">                 （签章）</w:t>
      </w:r>
    </w:p>
    <w:p>
      <w:pPr>
        <w:spacing w:line="480" w:lineRule="exact"/>
        <w:ind w:firstLine="357" w:firstLineChars="149"/>
        <w:jc w:val="right"/>
        <w:rPr>
          <w:rFonts w:ascii="宋体" w:hAnsi="宋体" w:eastAsia="宋体" w:cs="微软雅黑"/>
          <w:sz w:val="24"/>
        </w:rPr>
      </w:pPr>
      <w:r>
        <w:rPr>
          <w:rFonts w:hint="eastAsia" w:ascii="宋体" w:hAnsi="宋体" w:eastAsia="宋体" w:cs="微软雅黑"/>
          <w:sz w:val="24"/>
        </w:rPr>
        <w:t xml:space="preserve">                  日期：        年     月     日</w:t>
      </w:r>
    </w:p>
    <w:p>
      <w:pPr>
        <w:adjustRightInd w:val="0"/>
        <w:snapToGrid w:val="0"/>
        <w:spacing w:line="440" w:lineRule="exact"/>
        <w:jc w:val="left"/>
        <w:rPr>
          <w:rFonts w:ascii="宋体" w:hAnsi="宋体" w:eastAsia="宋体" w:cs="微软雅黑"/>
          <w:b/>
          <w:sz w:val="24"/>
        </w:rPr>
      </w:pPr>
    </w:p>
    <w:p>
      <w:pPr>
        <w:adjustRightInd w:val="0"/>
        <w:snapToGrid w:val="0"/>
        <w:spacing w:line="440" w:lineRule="exact"/>
        <w:jc w:val="left"/>
        <w:rPr>
          <w:rFonts w:ascii="宋体" w:hAnsi="宋体" w:eastAsia="宋体" w:cs="微软雅黑"/>
          <w:b/>
          <w:sz w:val="24"/>
        </w:rPr>
      </w:pPr>
    </w:p>
    <w:p>
      <w:pPr>
        <w:pStyle w:val="7"/>
        <w:spacing w:line="440" w:lineRule="exact"/>
        <w:ind w:firstLine="0"/>
        <w:jc w:val="center"/>
        <w:rPr>
          <w:rFonts w:ascii="宋体" w:hAnsi="宋体" w:cs="微软雅黑"/>
          <w:sz w:val="24"/>
        </w:rPr>
      </w:pPr>
      <w:r>
        <w:rPr>
          <w:rFonts w:hint="eastAsia" w:ascii="宋体" w:hAnsi="宋体" w:cs="微软雅黑"/>
          <w:sz w:val="24"/>
        </w:rPr>
        <w:t>---------------------------------------------------------------------</w:t>
      </w:r>
    </w:p>
    <w:p>
      <w:pPr>
        <w:pStyle w:val="7"/>
        <w:spacing w:line="440" w:lineRule="exact"/>
        <w:ind w:firstLine="480" w:firstLineChars="200"/>
        <w:jc w:val="center"/>
        <w:rPr>
          <w:rFonts w:ascii="宋体" w:hAnsi="宋体" w:cs="微软雅黑"/>
          <w:sz w:val="24"/>
        </w:rPr>
      </w:pPr>
    </w:p>
    <w:p>
      <w:pPr>
        <w:pStyle w:val="7"/>
        <w:spacing w:line="440" w:lineRule="exact"/>
        <w:ind w:firstLine="480" w:firstLineChars="200"/>
        <w:jc w:val="center"/>
        <w:rPr>
          <w:rFonts w:ascii="宋体" w:hAnsi="宋体" w:cs="微软雅黑"/>
          <w:sz w:val="24"/>
        </w:rPr>
      </w:pPr>
    </w:p>
    <w:p>
      <w:pPr>
        <w:pStyle w:val="7"/>
        <w:spacing w:line="440" w:lineRule="exact"/>
        <w:ind w:firstLine="480" w:firstLineChars="200"/>
        <w:jc w:val="center"/>
        <w:rPr>
          <w:rFonts w:ascii="宋体" w:hAnsi="宋体" w:cs="微软雅黑"/>
          <w:sz w:val="24"/>
        </w:rPr>
      </w:pPr>
      <w:r>
        <w:rPr>
          <w:rFonts w:hint="eastAsia" w:ascii="宋体" w:hAnsi="宋体" w:cs="微软雅黑"/>
          <w:sz w:val="24"/>
        </w:rPr>
        <w:t>有效身份证明复印件粘贴处</w:t>
      </w:r>
    </w:p>
    <w:p>
      <w:pPr>
        <w:adjustRightInd w:val="0"/>
        <w:snapToGrid w:val="0"/>
        <w:spacing w:beforeLines="50" w:afterLines="50" w:line="500" w:lineRule="exact"/>
        <w:outlineLvl w:val="2"/>
        <w:rPr>
          <w:rFonts w:ascii="宋体" w:hAnsi="宋体" w:eastAsia="宋体" w:cs="微软雅黑"/>
          <w:b/>
          <w:sz w:val="24"/>
        </w:rPr>
      </w:pPr>
      <w:r>
        <w:rPr>
          <w:rFonts w:hint="eastAsia" w:ascii="微软雅黑" w:hAnsi="微软雅黑" w:eastAsia="微软雅黑" w:cs="微软雅黑"/>
          <w:sz w:val="32"/>
          <w:szCs w:val="32"/>
        </w:rPr>
        <w:br w:type="page"/>
      </w:r>
      <w:bookmarkStart w:id="377" w:name="_Toc101723585"/>
      <w:r>
        <w:rPr>
          <w:rFonts w:hint="eastAsia" w:ascii="宋体" w:hAnsi="宋体" w:eastAsia="宋体" w:cs="微软雅黑"/>
          <w:b/>
          <w:sz w:val="24"/>
        </w:rPr>
        <w:t>八、法定代表人授权委托书格式：</w:t>
      </w:r>
      <w:bookmarkEnd w:id="377"/>
    </w:p>
    <w:p>
      <w:pPr>
        <w:adjustRightInd w:val="0"/>
        <w:snapToGrid w:val="0"/>
        <w:spacing w:line="440" w:lineRule="exact"/>
        <w:jc w:val="center"/>
        <w:rPr>
          <w:rFonts w:ascii="宋体" w:hAnsi="宋体" w:eastAsia="宋体" w:cs="微软雅黑"/>
          <w:b/>
          <w:sz w:val="24"/>
        </w:rPr>
      </w:pPr>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法定代表人授权委托书</w:t>
      </w:r>
    </w:p>
    <w:p>
      <w:pPr>
        <w:adjustRightInd w:val="0"/>
        <w:snapToGrid w:val="0"/>
        <w:spacing w:line="440" w:lineRule="exact"/>
        <w:rPr>
          <w:rFonts w:ascii="宋体" w:hAnsi="宋体" w:eastAsia="宋体" w:cs="微软雅黑"/>
          <w:bCs/>
          <w:sz w:val="24"/>
        </w:rPr>
      </w:pPr>
    </w:p>
    <w:p>
      <w:pPr>
        <w:adjustRightInd w:val="0"/>
        <w:snapToGrid w:val="0"/>
        <w:spacing w:line="440" w:lineRule="exact"/>
        <w:rPr>
          <w:rFonts w:ascii="宋体" w:hAnsi="宋体" w:eastAsia="宋体" w:cs="微软雅黑"/>
          <w:b/>
          <w:bCs/>
          <w:sz w:val="24"/>
        </w:rPr>
      </w:pPr>
      <w:r>
        <w:rPr>
          <w:rFonts w:hint="eastAsia" w:ascii="宋体" w:hAnsi="宋体" w:eastAsia="宋体" w:cs="微软雅黑"/>
          <w:bCs/>
          <w:sz w:val="24"/>
        </w:rPr>
        <w:t>致：</w:t>
      </w:r>
      <w:r>
        <w:rPr>
          <w:rFonts w:hint="eastAsia" w:ascii="宋体" w:hAnsi="宋体" w:eastAsia="宋体" w:cs="微软雅黑"/>
          <w:sz w:val="24"/>
          <w:u w:val="single"/>
        </w:rPr>
        <w:t xml:space="preserve">              </w:t>
      </w:r>
      <w:r>
        <w:rPr>
          <w:rFonts w:hint="eastAsia" w:ascii="宋体" w:hAnsi="宋体" w:eastAsia="宋体" w:cs="微软雅黑"/>
          <w:sz w:val="24"/>
        </w:rPr>
        <w:t>：</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本授权委托书声明，我</w:t>
      </w:r>
      <w:r>
        <w:rPr>
          <w:rFonts w:hint="eastAsia" w:ascii="宋体" w:hAnsi="宋体" w:eastAsia="宋体" w:cs="微软雅黑"/>
          <w:sz w:val="24"/>
          <w:u w:val="single"/>
        </w:rPr>
        <w:t xml:space="preserve">      </w:t>
      </w:r>
      <w:r>
        <w:rPr>
          <w:rFonts w:hint="eastAsia" w:ascii="宋体" w:hAnsi="宋体" w:eastAsia="宋体" w:cs="微软雅黑"/>
          <w:sz w:val="24"/>
        </w:rPr>
        <w:t>（姓名）系</w:t>
      </w:r>
      <w:r>
        <w:rPr>
          <w:rFonts w:hint="eastAsia" w:ascii="宋体" w:hAnsi="宋体" w:eastAsia="宋体" w:cs="微软雅黑"/>
          <w:sz w:val="24"/>
          <w:u w:val="single"/>
        </w:rPr>
        <w:t xml:space="preserve">         </w:t>
      </w:r>
      <w:r>
        <w:rPr>
          <w:rFonts w:hint="eastAsia" w:ascii="宋体" w:hAnsi="宋体" w:eastAsia="宋体" w:cs="微软雅黑"/>
          <w:sz w:val="24"/>
        </w:rPr>
        <w:t xml:space="preserve">（投标人名称）的法定代表人，现授权委托本单位在职职工 </w:t>
      </w:r>
      <w:r>
        <w:rPr>
          <w:rFonts w:hint="eastAsia" w:ascii="宋体" w:hAnsi="宋体" w:eastAsia="宋体" w:cs="微软雅黑"/>
          <w:sz w:val="24"/>
          <w:u w:val="single"/>
        </w:rPr>
        <w:t xml:space="preserve">          </w:t>
      </w:r>
      <w:r>
        <w:rPr>
          <w:rFonts w:hint="eastAsia" w:ascii="宋体" w:hAnsi="宋体" w:eastAsia="宋体" w:cs="微软雅黑"/>
          <w:sz w:val="24"/>
        </w:rPr>
        <w:t>（姓名）以我方的名义参加</w:t>
      </w:r>
      <w:r>
        <w:rPr>
          <w:rFonts w:hint="eastAsia" w:ascii="宋体" w:hAnsi="宋体" w:eastAsia="宋体" w:cs="微软雅黑"/>
          <w:sz w:val="24"/>
          <w:u w:val="single"/>
        </w:rPr>
        <w:t xml:space="preserve">            </w:t>
      </w:r>
      <w:r>
        <w:rPr>
          <w:rFonts w:hint="eastAsia" w:ascii="宋体" w:hAnsi="宋体" w:eastAsia="宋体" w:cs="微软雅黑"/>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我方对被授权人的签名负全部责任。</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被授权人无转委托权，特此委托。</w:t>
      </w:r>
    </w:p>
    <w:p>
      <w:pPr>
        <w:adjustRightInd w:val="0"/>
        <w:snapToGrid w:val="0"/>
        <w:spacing w:line="440" w:lineRule="exact"/>
        <w:ind w:firstLine="480" w:firstLineChars="200"/>
        <w:rPr>
          <w:rFonts w:ascii="宋体" w:hAnsi="宋体" w:eastAsia="宋体" w:cs="微软雅黑"/>
          <w:sz w:val="24"/>
        </w:rPr>
      </w:pPr>
    </w:p>
    <w:p>
      <w:pPr>
        <w:adjustRightInd w:val="0"/>
        <w:snapToGrid w:val="0"/>
        <w:spacing w:line="440" w:lineRule="exact"/>
        <w:ind w:firstLine="480" w:firstLineChars="200"/>
        <w:rPr>
          <w:rFonts w:ascii="宋体" w:hAnsi="宋体" w:eastAsia="宋体" w:cs="微软雅黑"/>
          <w:sz w:val="24"/>
          <w:u w:val="single"/>
        </w:rPr>
      </w:pPr>
      <w:r>
        <w:rPr>
          <w:rFonts w:hint="eastAsia" w:ascii="宋体" w:hAnsi="宋体" w:eastAsia="宋体" w:cs="微软雅黑"/>
          <w:sz w:val="24"/>
        </w:rPr>
        <w:t>被授权人签名：</w:t>
      </w:r>
      <w:r>
        <w:rPr>
          <w:rFonts w:hint="eastAsia" w:ascii="宋体" w:hAnsi="宋体" w:eastAsia="宋体" w:cs="微软雅黑"/>
          <w:sz w:val="24"/>
          <w:u w:val="single"/>
        </w:rPr>
        <w:t xml:space="preserve">          </w:t>
      </w:r>
      <w:r>
        <w:rPr>
          <w:rFonts w:hint="eastAsia" w:ascii="宋体" w:hAnsi="宋体" w:eastAsia="宋体" w:cs="微软雅黑"/>
          <w:sz w:val="24"/>
        </w:rPr>
        <w:t xml:space="preserve">                 法定代表人签章：</w:t>
      </w:r>
      <w:r>
        <w:rPr>
          <w:rFonts w:hint="eastAsia" w:ascii="宋体" w:hAnsi="宋体" w:eastAsia="宋体" w:cs="微软雅黑"/>
          <w:sz w:val="24"/>
          <w:u w:val="single"/>
        </w:rPr>
        <w:t xml:space="preserve">          </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职务：</w:t>
      </w:r>
      <w:r>
        <w:rPr>
          <w:rFonts w:hint="eastAsia" w:ascii="宋体" w:hAnsi="宋体" w:eastAsia="宋体" w:cs="微软雅黑"/>
          <w:sz w:val="24"/>
          <w:u w:val="single"/>
        </w:rPr>
        <w:t xml:space="preserve">           </w:t>
      </w:r>
      <w:r>
        <w:rPr>
          <w:rFonts w:hint="eastAsia" w:ascii="宋体" w:hAnsi="宋体" w:eastAsia="宋体" w:cs="微软雅黑"/>
          <w:sz w:val="24"/>
        </w:rPr>
        <w:t xml:space="preserve">                          职务：</w:t>
      </w:r>
      <w:r>
        <w:rPr>
          <w:rFonts w:hint="eastAsia" w:ascii="宋体" w:hAnsi="宋体" w:eastAsia="宋体" w:cs="微软雅黑"/>
          <w:sz w:val="24"/>
          <w:u w:val="single"/>
        </w:rPr>
        <w:t xml:space="preserve">           </w:t>
      </w: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被授权人身份证号码：</w:t>
      </w:r>
      <w:r>
        <w:rPr>
          <w:rFonts w:hint="eastAsia" w:ascii="宋体" w:hAnsi="宋体" w:eastAsia="宋体" w:cs="微软雅黑"/>
          <w:sz w:val="24"/>
          <w:u w:val="single"/>
        </w:rPr>
        <w:t xml:space="preserve">                             </w:t>
      </w:r>
      <w:r>
        <w:rPr>
          <w:rFonts w:hint="eastAsia" w:ascii="宋体" w:hAnsi="宋体" w:eastAsia="宋体" w:cs="微软雅黑"/>
          <w:sz w:val="24"/>
        </w:rPr>
        <w:t xml:space="preserve"> </w:t>
      </w:r>
    </w:p>
    <w:p>
      <w:pPr>
        <w:adjustRightInd w:val="0"/>
        <w:snapToGrid w:val="0"/>
        <w:spacing w:line="440" w:lineRule="exact"/>
        <w:ind w:firstLine="480" w:firstLineChars="200"/>
        <w:rPr>
          <w:rFonts w:ascii="宋体" w:hAnsi="宋体" w:eastAsia="宋体" w:cs="微软雅黑"/>
          <w:sz w:val="24"/>
        </w:rPr>
      </w:pPr>
    </w:p>
    <w:p>
      <w:pPr>
        <w:adjustRightInd w:val="0"/>
        <w:snapToGrid w:val="0"/>
        <w:spacing w:line="440" w:lineRule="exact"/>
        <w:ind w:firstLine="480" w:firstLineChars="200"/>
        <w:rPr>
          <w:rFonts w:ascii="宋体" w:hAnsi="宋体" w:eastAsia="宋体" w:cs="微软雅黑"/>
          <w:sz w:val="24"/>
        </w:rPr>
      </w:pPr>
      <w:r>
        <w:rPr>
          <w:rFonts w:hint="eastAsia" w:ascii="宋体" w:hAnsi="宋体" w:eastAsia="宋体" w:cs="微软雅黑"/>
          <w:sz w:val="24"/>
        </w:rPr>
        <w:t>投标人盖章：</w:t>
      </w:r>
    </w:p>
    <w:p>
      <w:pPr>
        <w:adjustRightInd w:val="0"/>
        <w:snapToGrid w:val="0"/>
        <w:spacing w:line="440" w:lineRule="exact"/>
        <w:ind w:firstLine="480" w:firstLineChars="200"/>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pStyle w:val="7"/>
        <w:spacing w:line="440" w:lineRule="exact"/>
        <w:ind w:firstLine="480" w:firstLineChars="200"/>
        <w:rPr>
          <w:rFonts w:ascii="宋体" w:hAnsi="宋体" w:cs="微软雅黑"/>
          <w:sz w:val="24"/>
        </w:rPr>
      </w:pPr>
    </w:p>
    <w:p>
      <w:pPr>
        <w:pStyle w:val="7"/>
        <w:spacing w:line="440" w:lineRule="exact"/>
        <w:ind w:firstLine="480" w:firstLineChars="200"/>
        <w:rPr>
          <w:rFonts w:ascii="宋体" w:hAnsi="宋体" w:cs="微软雅黑"/>
          <w:sz w:val="24"/>
        </w:rPr>
      </w:pPr>
      <w:r>
        <w:rPr>
          <w:rFonts w:hint="eastAsia" w:ascii="宋体" w:hAnsi="宋体" w:cs="微软雅黑"/>
          <w:sz w:val="24"/>
        </w:rPr>
        <w:t>-----------------------------------------------------------------</w:t>
      </w:r>
    </w:p>
    <w:p>
      <w:pPr>
        <w:pStyle w:val="7"/>
        <w:spacing w:line="440" w:lineRule="exact"/>
        <w:ind w:firstLine="0"/>
        <w:rPr>
          <w:rFonts w:ascii="宋体" w:hAnsi="宋体" w:cs="微软雅黑"/>
          <w:sz w:val="24"/>
        </w:rPr>
      </w:pPr>
    </w:p>
    <w:p>
      <w:pPr>
        <w:pStyle w:val="7"/>
        <w:spacing w:line="440" w:lineRule="exact"/>
        <w:ind w:firstLine="480" w:firstLineChars="200"/>
        <w:jc w:val="center"/>
        <w:rPr>
          <w:rFonts w:ascii="宋体" w:hAnsi="宋体" w:cs="微软雅黑"/>
          <w:sz w:val="24"/>
        </w:rPr>
      </w:pPr>
    </w:p>
    <w:p>
      <w:pPr>
        <w:pStyle w:val="7"/>
        <w:spacing w:line="440" w:lineRule="exact"/>
        <w:ind w:firstLine="480" w:firstLineChars="200"/>
        <w:jc w:val="center"/>
        <w:rPr>
          <w:rFonts w:ascii="宋体" w:hAnsi="宋体" w:cs="微软雅黑"/>
          <w:sz w:val="24"/>
        </w:rPr>
      </w:pPr>
      <w:r>
        <w:rPr>
          <w:rFonts w:hint="eastAsia" w:ascii="宋体" w:hAnsi="宋体" w:cs="微软雅黑"/>
          <w:sz w:val="24"/>
        </w:rPr>
        <w:t>授权代理人有效身份证明复印件粘贴处</w:t>
      </w:r>
    </w:p>
    <w:p>
      <w:pPr>
        <w:adjustRightInd w:val="0"/>
        <w:snapToGrid w:val="0"/>
        <w:jc w:val="left"/>
        <w:rPr>
          <w:rFonts w:ascii="宋体" w:hAnsi="宋体" w:eastAsia="宋体" w:cs="微软雅黑"/>
          <w:sz w:val="24"/>
        </w:rPr>
      </w:pPr>
    </w:p>
    <w:p>
      <w:pPr>
        <w:adjustRightInd w:val="0"/>
        <w:snapToGrid w:val="0"/>
        <w:jc w:val="left"/>
        <w:rPr>
          <w:rFonts w:ascii="宋体" w:hAnsi="宋体" w:eastAsia="宋体" w:cs="微软雅黑"/>
          <w:sz w:val="24"/>
        </w:rPr>
      </w:pPr>
    </w:p>
    <w:p>
      <w:pPr>
        <w:adjustRightInd w:val="0"/>
        <w:snapToGrid w:val="0"/>
        <w:jc w:val="left"/>
        <w:rPr>
          <w:rFonts w:ascii="宋体" w:hAnsi="宋体" w:eastAsia="宋体" w:cs="微软雅黑"/>
          <w:sz w:val="24"/>
        </w:rPr>
      </w:pPr>
    </w:p>
    <w:p>
      <w:pPr>
        <w:adjustRightInd w:val="0"/>
        <w:snapToGrid w:val="0"/>
        <w:jc w:val="left"/>
        <w:rPr>
          <w:rFonts w:ascii="宋体" w:hAnsi="宋体" w:eastAsia="宋体" w:cs="微软雅黑"/>
          <w:sz w:val="24"/>
          <w:highlight w:val="yellow"/>
        </w:rPr>
      </w:pPr>
      <w:r>
        <w:rPr>
          <w:rFonts w:hint="eastAsia" w:ascii="宋体" w:hAnsi="宋体" w:eastAsia="宋体" w:cs="微软雅黑"/>
          <w:sz w:val="24"/>
          <w:highlight w:val="yellow"/>
        </w:rPr>
        <w:t>附：被授权人社保缴费证明（加盖社保机构章）</w:t>
      </w:r>
    </w:p>
    <w:p>
      <w:pPr>
        <w:adjustRightInd w:val="0"/>
        <w:snapToGrid w:val="0"/>
        <w:jc w:val="left"/>
        <w:rPr>
          <w:rFonts w:ascii="微软雅黑" w:hAnsi="微软雅黑" w:eastAsia="微软雅黑" w:cs="微软雅黑"/>
          <w:b/>
          <w:szCs w:val="21"/>
        </w:rPr>
      </w:pPr>
    </w:p>
    <w:p>
      <w:pPr>
        <w:pStyle w:val="17"/>
      </w:pPr>
    </w:p>
    <w:p>
      <w:pPr>
        <w:adjustRightInd w:val="0"/>
        <w:snapToGrid w:val="0"/>
        <w:jc w:val="left"/>
        <w:rPr>
          <w:rFonts w:ascii="微软雅黑" w:hAnsi="微软雅黑" w:eastAsia="微软雅黑" w:cs="微软雅黑"/>
          <w:b/>
          <w:szCs w:val="21"/>
        </w:rPr>
      </w:pPr>
    </w:p>
    <w:p>
      <w:pPr>
        <w:adjustRightInd w:val="0"/>
        <w:snapToGrid w:val="0"/>
        <w:jc w:val="left"/>
        <w:rPr>
          <w:rFonts w:ascii="宋体" w:hAnsi="宋体" w:eastAsia="宋体" w:cs="微软雅黑"/>
          <w:b/>
          <w:sz w:val="24"/>
        </w:rPr>
      </w:pPr>
      <w:r>
        <w:rPr>
          <w:rFonts w:hint="eastAsia" w:ascii="宋体" w:hAnsi="宋体" w:eastAsia="宋体" w:cs="微软雅黑"/>
          <w:b/>
          <w:sz w:val="24"/>
        </w:rPr>
        <w:t>九、投标人情况一览表</w:t>
      </w:r>
    </w:p>
    <w:p>
      <w:pPr>
        <w:spacing w:line="440" w:lineRule="exact"/>
        <w:jc w:val="center"/>
        <w:rPr>
          <w:rFonts w:ascii="宋体" w:hAnsi="宋体" w:eastAsia="宋体" w:cs="微软雅黑"/>
          <w:b/>
          <w:bCs/>
          <w:sz w:val="24"/>
        </w:rPr>
      </w:pPr>
    </w:p>
    <w:p>
      <w:pPr>
        <w:spacing w:line="440" w:lineRule="exact"/>
        <w:jc w:val="center"/>
        <w:rPr>
          <w:rFonts w:ascii="宋体" w:hAnsi="宋体" w:eastAsia="宋体" w:cs="微软雅黑"/>
          <w:b/>
          <w:bCs/>
          <w:sz w:val="24"/>
        </w:rPr>
      </w:pPr>
      <w:r>
        <w:rPr>
          <w:rFonts w:hint="eastAsia" w:ascii="宋体" w:hAnsi="宋体" w:eastAsia="宋体" w:cs="微软雅黑"/>
          <w:b/>
          <w:bCs/>
          <w:sz w:val="24"/>
        </w:rPr>
        <w:t>投标</w:t>
      </w:r>
      <w:r>
        <w:rPr>
          <w:rFonts w:hint="eastAsia" w:ascii="宋体" w:hAnsi="宋体" w:eastAsia="宋体" w:cs="微软雅黑"/>
          <w:b/>
          <w:sz w:val="24"/>
        </w:rPr>
        <w:t>人</w:t>
      </w:r>
      <w:r>
        <w:rPr>
          <w:rFonts w:hint="eastAsia" w:ascii="宋体" w:hAnsi="宋体" w:eastAsia="宋体" w:cs="微软雅黑"/>
          <w:b/>
          <w:bCs/>
          <w:sz w:val="24"/>
        </w:rPr>
        <w:t>情况一览表</w:t>
      </w:r>
    </w:p>
    <w:p>
      <w:pPr>
        <w:pStyle w:val="2"/>
        <w:ind w:firstLine="240"/>
        <w:rPr>
          <w:rFonts w:ascii="宋体" w:hAnsi="宋体" w:eastAsia="宋体"/>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88"/>
        <w:gridCol w:w="1848"/>
        <w:gridCol w:w="935"/>
        <w:gridCol w:w="1618"/>
        <w:gridCol w:w="103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公司名称</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注册资金</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地址、邮编</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主要业务范围</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企业性质</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成立时间</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33" w:type="dxa"/>
            <w:gridSpan w:val="2"/>
            <w:vAlign w:val="center"/>
          </w:tcPr>
          <w:p>
            <w:pPr>
              <w:spacing w:line="240" w:lineRule="atLeast"/>
              <w:rPr>
                <w:rFonts w:ascii="宋体" w:hAnsi="宋体" w:eastAsia="宋体" w:cs="微软雅黑"/>
                <w:sz w:val="24"/>
              </w:rPr>
            </w:pPr>
            <w:r>
              <w:rPr>
                <w:rFonts w:hint="eastAsia" w:ascii="宋体" w:hAnsi="宋体" w:eastAsia="宋体" w:cs="微软雅黑"/>
                <w:sz w:val="24"/>
              </w:rPr>
              <w:t>法定代表人</w:t>
            </w:r>
          </w:p>
        </w:tc>
        <w:tc>
          <w:tcPr>
            <w:tcW w:w="1848" w:type="dxa"/>
            <w:vAlign w:val="center"/>
          </w:tcPr>
          <w:p>
            <w:pPr>
              <w:spacing w:line="240" w:lineRule="atLeast"/>
              <w:rPr>
                <w:rFonts w:ascii="宋体" w:hAnsi="宋体" w:eastAsia="宋体" w:cs="微软雅黑"/>
                <w:sz w:val="24"/>
              </w:rPr>
            </w:pPr>
          </w:p>
        </w:tc>
        <w:tc>
          <w:tcPr>
            <w:tcW w:w="935" w:type="dxa"/>
            <w:vAlign w:val="center"/>
          </w:tcPr>
          <w:p>
            <w:pPr>
              <w:spacing w:line="240" w:lineRule="atLeast"/>
              <w:rPr>
                <w:rFonts w:ascii="宋体" w:hAnsi="宋体" w:eastAsia="宋体" w:cs="微软雅黑"/>
                <w:sz w:val="24"/>
              </w:rPr>
            </w:pPr>
            <w:r>
              <w:rPr>
                <w:rFonts w:hint="eastAsia" w:ascii="宋体" w:hAnsi="宋体" w:eastAsia="宋体" w:cs="微软雅黑"/>
                <w:sz w:val="24"/>
              </w:rPr>
              <w:t>电话</w:t>
            </w:r>
          </w:p>
        </w:tc>
        <w:tc>
          <w:tcPr>
            <w:tcW w:w="1618" w:type="dxa"/>
            <w:vAlign w:val="center"/>
          </w:tcPr>
          <w:p>
            <w:pPr>
              <w:spacing w:line="240" w:lineRule="atLeast"/>
              <w:rPr>
                <w:rFonts w:ascii="宋体" w:hAnsi="宋体" w:eastAsia="宋体" w:cs="微软雅黑"/>
                <w:sz w:val="24"/>
              </w:rPr>
            </w:pPr>
          </w:p>
        </w:tc>
        <w:tc>
          <w:tcPr>
            <w:tcW w:w="1039" w:type="dxa"/>
            <w:vAlign w:val="center"/>
          </w:tcPr>
          <w:p>
            <w:pPr>
              <w:spacing w:line="240" w:lineRule="atLeast"/>
              <w:rPr>
                <w:rFonts w:ascii="宋体" w:hAnsi="宋体" w:eastAsia="宋体" w:cs="微软雅黑"/>
                <w:sz w:val="24"/>
              </w:rPr>
            </w:pPr>
            <w:r>
              <w:rPr>
                <w:rFonts w:hint="eastAsia" w:ascii="宋体" w:hAnsi="宋体" w:eastAsia="宋体" w:cs="微软雅黑"/>
                <w:sz w:val="24"/>
              </w:rPr>
              <w:t>传真</w:t>
            </w:r>
          </w:p>
        </w:tc>
        <w:tc>
          <w:tcPr>
            <w:tcW w:w="1647" w:type="dxa"/>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3481" w:type="dxa"/>
            <w:gridSpan w:val="3"/>
            <w:vAlign w:val="center"/>
          </w:tcPr>
          <w:p>
            <w:pPr>
              <w:spacing w:line="240" w:lineRule="atLeast"/>
              <w:rPr>
                <w:rFonts w:ascii="宋体" w:hAnsi="宋体" w:eastAsia="宋体" w:cs="微软雅黑"/>
                <w:sz w:val="24"/>
              </w:rPr>
            </w:pPr>
            <w:r>
              <w:rPr>
                <w:rFonts w:hint="eastAsia" w:ascii="宋体" w:hAnsi="宋体" w:eastAsia="宋体" w:cs="微软雅黑"/>
                <w:sz w:val="24"/>
              </w:rPr>
              <w:t>职工人数</w:t>
            </w:r>
          </w:p>
        </w:tc>
        <w:tc>
          <w:tcPr>
            <w:tcW w:w="5239" w:type="dxa"/>
            <w:gridSpan w:val="4"/>
            <w:vAlign w:val="center"/>
          </w:tcPr>
          <w:p>
            <w:pPr>
              <w:spacing w:line="240" w:lineRule="atLeast"/>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rPr>
                <w:rFonts w:ascii="宋体" w:hAnsi="宋体" w:eastAsia="宋体" w:cs="微软雅黑"/>
                <w:sz w:val="24"/>
              </w:rPr>
            </w:pPr>
            <w:r>
              <w:rPr>
                <w:rFonts w:hint="eastAsia" w:ascii="宋体" w:hAnsi="宋体" w:eastAsia="宋体" w:cs="微软雅黑"/>
                <w:sz w:val="24"/>
              </w:rPr>
              <w:t>企业概况</w:t>
            </w:r>
          </w:p>
        </w:tc>
        <w:tc>
          <w:tcPr>
            <w:tcW w:w="8075" w:type="dxa"/>
            <w:gridSpan w:val="6"/>
            <w:vAlign w:val="center"/>
          </w:tcPr>
          <w:p>
            <w:pPr>
              <w:rPr>
                <w:rFonts w:ascii="宋体" w:hAnsi="宋体" w:eastAsia="宋体" w:cs="微软雅黑"/>
                <w:sz w:val="24"/>
              </w:rPr>
            </w:pPr>
          </w:p>
        </w:tc>
      </w:tr>
    </w:tbl>
    <w:p>
      <w:pPr>
        <w:spacing w:afterLines="100"/>
        <w:rPr>
          <w:rFonts w:ascii="宋体" w:hAnsi="宋体" w:eastAsia="宋体" w:cs="微软雅黑"/>
          <w:b/>
          <w:sz w:val="24"/>
        </w:rPr>
      </w:pPr>
      <w:r>
        <w:rPr>
          <w:rFonts w:hint="eastAsia" w:ascii="宋体" w:hAnsi="宋体" w:eastAsia="宋体" w:cs="微软雅黑"/>
          <w:b/>
          <w:sz w:val="24"/>
        </w:rPr>
        <w:t>注：可另附文字和资料加以说明。</w:t>
      </w:r>
    </w:p>
    <w:p>
      <w:pPr>
        <w:snapToGrid w:val="0"/>
        <w:spacing w:line="440" w:lineRule="exact"/>
        <w:rPr>
          <w:rFonts w:ascii="宋体" w:hAnsi="宋体" w:eastAsia="宋体" w:cs="微软雅黑"/>
          <w:sz w:val="24"/>
        </w:rPr>
      </w:pPr>
    </w:p>
    <w:p>
      <w:pPr>
        <w:snapToGrid w:val="0"/>
        <w:spacing w:line="440" w:lineRule="exact"/>
        <w:rPr>
          <w:rFonts w:ascii="宋体" w:hAnsi="宋体" w:eastAsia="宋体" w:cs="微软雅黑"/>
          <w:sz w:val="24"/>
          <w:u w:val="single"/>
        </w:rPr>
      </w:pPr>
      <w:r>
        <w:rPr>
          <w:rFonts w:hint="eastAsia" w:ascii="宋体" w:hAnsi="宋体" w:eastAsia="宋体" w:cs="微软雅黑"/>
          <w:sz w:val="24"/>
        </w:rPr>
        <w:t>授权代表签名：</w:t>
      </w:r>
      <w:r>
        <w:rPr>
          <w:rFonts w:hint="eastAsia" w:ascii="宋体" w:hAnsi="宋体" w:eastAsia="宋体" w:cs="微软雅黑"/>
          <w:sz w:val="24"/>
          <w:u w:val="single"/>
        </w:rPr>
        <w:t xml:space="preserve">              </w:t>
      </w:r>
    </w:p>
    <w:p>
      <w:pPr>
        <w:pStyle w:val="3"/>
        <w:adjustRightInd w:val="0"/>
        <w:snapToGrid w:val="0"/>
        <w:spacing w:after="0" w:line="440" w:lineRule="exact"/>
        <w:rPr>
          <w:rFonts w:ascii="宋体" w:hAnsi="宋体" w:eastAsia="宋体" w:cs="微软雅黑"/>
          <w:sz w:val="24"/>
        </w:rPr>
      </w:pPr>
      <w:r>
        <w:rPr>
          <w:rFonts w:hint="eastAsia" w:ascii="宋体" w:hAnsi="宋体" w:eastAsia="宋体" w:cs="微软雅黑"/>
          <w:sz w:val="24"/>
        </w:rPr>
        <w:t>投标人盖章：</w:t>
      </w:r>
      <w:r>
        <w:rPr>
          <w:rFonts w:hint="eastAsia" w:ascii="宋体" w:hAnsi="宋体" w:eastAsia="宋体" w:cs="微软雅黑"/>
          <w:sz w:val="24"/>
          <w:u w:val="single"/>
        </w:rPr>
        <w:t xml:space="preserve">                </w:t>
      </w:r>
    </w:p>
    <w:p>
      <w:pPr>
        <w:adjustRightInd w:val="0"/>
        <w:snapToGrid w:val="0"/>
        <w:spacing w:line="440" w:lineRule="exact"/>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adjustRightInd w:val="0"/>
        <w:snapToGrid w:val="0"/>
        <w:spacing w:beforeLines="50" w:afterLines="50" w:line="500" w:lineRule="exact"/>
        <w:outlineLvl w:val="2"/>
        <w:rPr>
          <w:rFonts w:ascii="宋体" w:hAnsi="宋体" w:eastAsia="宋体" w:cs="微软雅黑"/>
          <w:b/>
          <w:sz w:val="24"/>
        </w:rPr>
      </w:pPr>
      <w:r>
        <w:rPr>
          <w:rFonts w:hint="eastAsia" w:ascii="微软雅黑" w:hAnsi="微软雅黑" w:eastAsia="微软雅黑" w:cs="微软雅黑"/>
          <w:b/>
          <w:szCs w:val="21"/>
        </w:rPr>
        <w:br w:type="page"/>
      </w:r>
      <w:bookmarkStart w:id="378" w:name="_Toc101723586"/>
      <w:r>
        <w:rPr>
          <w:rFonts w:hint="eastAsia" w:ascii="宋体" w:hAnsi="宋体" w:eastAsia="宋体" w:cs="微软雅黑"/>
          <w:b/>
          <w:sz w:val="24"/>
        </w:rPr>
        <w:t>十、商务响应表格式：</w:t>
      </w:r>
      <w:bookmarkEnd w:id="378"/>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商务响应表</w:t>
      </w:r>
    </w:p>
    <w:p>
      <w:pPr>
        <w:adjustRightInd w:val="0"/>
        <w:snapToGrid w:val="0"/>
        <w:spacing w:line="440" w:lineRule="exact"/>
        <w:jc w:val="center"/>
        <w:rPr>
          <w:rFonts w:ascii="宋体" w:hAnsi="宋体" w:eastAsia="宋体" w:cs="微软雅黑"/>
          <w:b/>
          <w:sz w:val="24"/>
        </w:rPr>
      </w:pPr>
    </w:p>
    <w:tbl>
      <w:tblPr>
        <w:tblStyle w:val="18"/>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bl>
    <w:p>
      <w:pPr>
        <w:snapToGrid w:val="0"/>
        <w:spacing w:line="440" w:lineRule="exact"/>
        <w:rPr>
          <w:rFonts w:ascii="宋体" w:hAnsi="宋体" w:eastAsia="宋体" w:cs="微软雅黑"/>
          <w:sz w:val="24"/>
        </w:rPr>
      </w:pPr>
      <w:r>
        <w:rPr>
          <w:rFonts w:hint="eastAsia" w:ascii="宋体" w:hAnsi="宋体" w:eastAsia="宋体" w:cs="微软雅黑"/>
          <w:sz w:val="24"/>
        </w:rPr>
        <w:t>注：投标人应对照招标文件要求在“偏离情况”栏注明“正偏离”、“负偏离”或“无偏离”。行数可视情况自行添加。不填写视同完全响应招标文件要求。</w:t>
      </w:r>
    </w:p>
    <w:p>
      <w:pPr>
        <w:snapToGrid w:val="0"/>
        <w:spacing w:line="440" w:lineRule="exact"/>
        <w:rPr>
          <w:rFonts w:ascii="宋体" w:hAnsi="宋体" w:eastAsia="宋体" w:cs="微软雅黑"/>
          <w:sz w:val="24"/>
        </w:rPr>
      </w:pPr>
    </w:p>
    <w:p>
      <w:pPr>
        <w:snapToGrid w:val="0"/>
        <w:spacing w:line="440" w:lineRule="exact"/>
        <w:rPr>
          <w:rFonts w:ascii="宋体" w:hAnsi="宋体" w:eastAsia="宋体" w:cs="微软雅黑"/>
          <w:sz w:val="24"/>
          <w:u w:val="single"/>
        </w:rPr>
      </w:pPr>
      <w:r>
        <w:rPr>
          <w:rFonts w:hint="eastAsia" w:ascii="宋体" w:hAnsi="宋体" w:eastAsia="宋体" w:cs="微软雅黑"/>
          <w:sz w:val="24"/>
        </w:rPr>
        <w:t>授权代表签名：</w:t>
      </w:r>
      <w:r>
        <w:rPr>
          <w:rFonts w:hint="eastAsia" w:ascii="宋体" w:hAnsi="宋体" w:eastAsia="宋体" w:cs="微软雅黑"/>
          <w:sz w:val="24"/>
          <w:u w:val="single"/>
        </w:rPr>
        <w:t xml:space="preserve">             </w:t>
      </w:r>
    </w:p>
    <w:p>
      <w:pPr>
        <w:pStyle w:val="3"/>
        <w:adjustRightInd w:val="0"/>
        <w:snapToGrid w:val="0"/>
        <w:spacing w:after="0" w:line="440" w:lineRule="exact"/>
        <w:rPr>
          <w:rFonts w:ascii="宋体" w:hAnsi="宋体" w:eastAsia="宋体" w:cs="微软雅黑"/>
          <w:sz w:val="24"/>
        </w:rPr>
      </w:pPr>
      <w:r>
        <w:rPr>
          <w:rFonts w:hint="eastAsia" w:ascii="宋体" w:hAnsi="宋体" w:eastAsia="宋体" w:cs="微软雅黑"/>
          <w:sz w:val="24"/>
        </w:rPr>
        <w:t>投标人盖章：</w:t>
      </w:r>
      <w:r>
        <w:rPr>
          <w:rFonts w:hint="eastAsia" w:ascii="宋体" w:hAnsi="宋体" w:eastAsia="宋体" w:cs="微软雅黑"/>
          <w:sz w:val="24"/>
          <w:u w:val="single"/>
        </w:rPr>
        <w:t xml:space="preserve">               </w:t>
      </w:r>
      <w:r>
        <w:rPr>
          <w:rFonts w:hint="eastAsia" w:ascii="宋体" w:hAnsi="宋体" w:eastAsia="宋体" w:cs="微软雅黑"/>
          <w:sz w:val="24"/>
        </w:rPr>
        <w:t xml:space="preserve"> </w:t>
      </w:r>
    </w:p>
    <w:p>
      <w:pPr>
        <w:adjustRightInd w:val="0"/>
        <w:snapToGrid w:val="0"/>
        <w:spacing w:line="440" w:lineRule="exact"/>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line="440" w:lineRule="exact"/>
        <w:jc w:val="left"/>
        <w:rPr>
          <w:rFonts w:ascii="微软雅黑" w:hAnsi="微软雅黑" w:eastAsia="微软雅黑" w:cs="微软雅黑"/>
          <w:b/>
          <w:szCs w:val="21"/>
        </w:rPr>
      </w:pPr>
    </w:p>
    <w:p>
      <w:pPr>
        <w:adjustRightInd w:val="0"/>
        <w:snapToGrid w:val="0"/>
        <w:spacing w:beforeLines="50" w:afterLines="50" w:line="500" w:lineRule="exact"/>
        <w:outlineLvl w:val="2"/>
        <w:rPr>
          <w:rFonts w:ascii="宋体" w:hAnsi="宋体" w:eastAsia="宋体" w:cs="微软雅黑"/>
          <w:b/>
          <w:sz w:val="24"/>
        </w:rPr>
      </w:pPr>
      <w:bookmarkStart w:id="379" w:name="_Toc101723587"/>
      <w:r>
        <w:rPr>
          <w:rFonts w:hint="eastAsia" w:ascii="宋体" w:hAnsi="宋体" w:eastAsia="宋体" w:cs="微软雅黑"/>
          <w:b/>
          <w:sz w:val="24"/>
        </w:rPr>
        <w:t>十一、技术响应表格式：</w:t>
      </w:r>
      <w:bookmarkEnd w:id="379"/>
    </w:p>
    <w:p>
      <w:pPr>
        <w:adjustRightInd w:val="0"/>
        <w:snapToGrid w:val="0"/>
        <w:spacing w:line="440" w:lineRule="exact"/>
        <w:jc w:val="center"/>
        <w:rPr>
          <w:rFonts w:ascii="宋体" w:hAnsi="宋体" w:eastAsia="宋体" w:cs="微软雅黑"/>
          <w:b/>
          <w:sz w:val="24"/>
        </w:rPr>
      </w:pPr>
      <w:r>
        <w:rPr>
          <w:rFonts w:hint="eastAsia" w:ascii="宋体" w:hAnsi="宋体" w:eastAsia="宋体" w:cs="微软雅黑"/>
          <w:b/>
          <w:sz w:val="24"/>
        </w:rPr>
        <w:t>技术响应表</w:t>
      </w:r>
    </w:p>
    <w:p>
      <w:pPr>
        <w:adjustRightInd w:val="0"/>
        <w:snapToGrid w:val="0"/>
        <w:spacing w:line="440" w:lineRule="exact"/>
        <w:jc w:val="center"/>
        <w:rPr>
          <w:rFonts w:ascii="宋体" w:hAnsi="宋体" w:eastAsia="宋体" w:cs="微软雅黑"/>
          <w:b/>
          <w:sz w:val="24"/>
        </w:rPr>
      </w:pPr>
    </w:p>
    <w:tbl>
      <w:tblPr>
        <w:tblStyle w:val="18"/>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宋体" w:hAnsi="宋体" w:eastAsia="宋体" w:cs="微软雅黑"/>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宋体" w:hAnsi="宋体" w:eastAsia="宋体" w:cs="微软雅黑"/>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宋体" w:hAnsi="宋体" w:eastAsia="宋体" w:cs="微软雅黑"/>
                <w:sz w:val="24"/>
              </w:rPr>
            </w:pPr>
          </w:p>
        </w:tc>
      </w:tr>
    </w:tbl>
    <w:p>
      <w:pPr>
        <w:snapToGrid w:val="0"/>
        <w:spacing w:line="440" w:lineRule="exact"/>
        <w:rPr>
          <w:rFonts w:ascii="宋体" w:hAnsi="宋体" w:eastAsia="宋体" w:cs="微软雅黑"/>
          <w:sz w:val="24"/>
        </w:rPr>
      </w:pPr>
      <w:r>
        <w:rPr>
          <w:rFonts w:hint="eastAsia" w:ascii="宋体" w:hAnsi="宋体" w:eastAsia="宋体" w:cs="微软雅黑"/>
          <w:sz w:val="24"/>
        </w:rPr>
        <w:t>注：投标人应对照招标文件要求在“偏离情况”栏注明“正偏离”、“负偏离”或“无偏离”。行数可视情况自行添加。不填写视同完全响应招标文件要求。</w:t>
      </w:r>
    </w:p>
    <w:p>
      <w:pPr>
        <w:snapToGrid w:val="0"/>
        <w:spacing w:line="440" w:lineRule="exact"/>
        <w:rPr>
          <w:rFonts w:ascii="宋体" w:hAnsi="宋体" w:eastAsia="宋体" w:cs="微软雅黑"/>
          <w:sz w:val="24"/>
        </w:rPr>
      </w:pPr>
    </w:p>
    <w:p>
      <w:pPr>
        <w:snapToGrid w:val="0"/>
        <w:spacing w:line="440" w:lineRule="exact"/>
        <w:rPr>
          <w:rFonts w:ascii="宋体" w:hAnsi="宋体" w:eastAsia="宋体" w:cs="微软雅黑"/>
          <w:sz w:val="24"/>
          <w:u w:val="single"/>
        </w:rPr>
      </w:pPr>
      <w:r>
        <w:rPr>
          <w:rFonts w:hint="eastAsia" w:ascii="宋体" w:hAnsi="宋体" w:eastAsia="宋体" w:cs="微软雅黑"/>
          <w:sz w:val="24"/>
        </w:rPr>
        <w:t>授权代表签名：</w:t>
      </w:r>
      <w:r>
        <w:rPr>
          <w:rFonts w:hint="eastAsia" w:ascii="宋体" w:hAnsi="宋体" w:eastAsia="宋体" w:cs="微软雅黑"/>
          <w:sz w:val="24"/>
          <w:u w:val="single"/>
        </w:rPr>
        <w:t xml:space="preserve">             </w:t>
      </w:r>
    </w:p>
    <w:p>
      <w:pPr>
        <w:pStyle w:val="3"/>
        <w:adjustRightInd w:val="0"/>
        <w:snapToGrid w:val="0"/>
        <w:spacing w:after="0" w:line="440" w:lineRule="exact"/>
        <w:rPr>
          <w:rFonts w:ascii="宋体" w:hAnsi="宋体" w:eastAsia="宋体" w:cs="微软雅黑"/>
          <w:sz w:val="24"/>
        </w:rPr>
      </w:pPr>
      <w:r>
        <w:rPr>
          <w:rFonts w:hint="eastAsia" w:ascii="宋体" w:hAnsi="宋体" w:eastAsia="宋体" w:cs="微软雅黑"/>
          <w:sz w:val="24"/>
        </w:rPr>
        <w:t>投标人盖章：</w:t>
      </w:r>
      <w:r>
        <w:rPr>
          <w:rFonts w:hint="eastAsia" w:ascii="宋体" w:hAnsi="宋体" w:eastAsia="宋体" w:cs="微软雅黑"/>
          <w:sz w:val="24"/>
          <w:u w:val="single"/>
        </w:rPr>
        <w:t xml:space="preserve">               </w:t>
      </w:r>
      <w:r>
        <w:rPr>
          <w:rFonts w:hint="eastAsia" w:ascii="宋体" w:hAnsi="宋体" w:eastAsia="宋体" w:cs="微软雅黑"/>
          <w:sz w:val="24"/>
        </w:rPr>
        <w:t xml:space="preserve"> </w:t>
      </w:r>
    </w:p>
    <w:p>
      <w:pPr>
        <w:adjustRightInd w:val="0"/>
        <w:snapToGrid w:val="0"/>
        <w:spacing w:line="440" w:lineRule="exact"/>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keepNext/>
        <w:pageBreakBefore/>
        <w:adjustRightInd w:val="0"/>
        <w:spacing w:line="360" w:lineRule="auto"/>
        <w:outlineLvl w:val="2"/>
        <w:rPr>
          <w:rFonts w:ascii="宋体" w:hAnsi="宋体" w:eastAsia="宋体" w:cs="微软雅黑"/>
          <w:b/>
          <w:sz w:val="24"/>
        </w:rPr>
      </w:pPr>
      <w:bookmarkStart w:id="380" w:name="_Toc101723588"/>
      <w:r>
        <w:rPr>
          <w:rFonts w:hint="eastAsia" w:ascii="宋体" w:hAnsi="宋体" w:eastAsia="宋体" w:cs="微软雅黑"/>
          <w:b/>
          <w:sz w:val="24"/>
        </w:rPr>
        <w:t>十二、类似成功案例的业绩证明：</w:t>
      </w:r>
      <w:bookmarkEnd w:id="380"/>
    </w:p>
    <w:p>
      <w:pPr>
        <w:adjustRightInd w:val="0"/>
        <w:snapToGrid w:val="0"/>
        <w:spacing w:beforeLines="50" w:afterLines="50" w:line="500" w:lineRule="exact"/>
        <w:jc w:val="center"/>
        <w:rPr>
          <w:rFonts w:ascii="宋体" w:hAnsi="宋体" w:eastAsia="宋体" w:cs="微软雅黑"/>
          <w:b/>
          <w:sz w:val="24"/>
        </w:rPr>
      </w:pPr>
      <w:r>
        <w:rPr>
          <w:rFonts w:hint="eastAsia" w:ascii="宋体" w:hAnsi="宋体" w:eastAsia="宋体" w:cs="微软雅黑"/>
          <w:b/>
          <w:sz w:val="24"/>
        </w:rPr>
        <w:t>投标人同类项目实施情况一览表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8"/>
        <w:gridCol w:w="1660"/>
        <w:gridCol w:w="293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38" w:type="dxa"/>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序号</w:t>
            </w:r>
          </w:p>
        </w:tc>
        <w:tc>
          <w:tcPr>
            <w:tcW w:w="1668" w:type="dxa"/>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项目名称</w:t>
            </w:r>
          </w:p>
        </w:tc>
        <w:tc>
          <w:tcPr>
            <w:tcW w:w="1660" w:type="dxa"/>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项目实施时间</w:t>
            </w:r>
          </w:p>
        </w:tc>
        <w:tc>
          <w:tcPr>
            <w:tcW w:w="2934" w:type="dxa"/>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项目单位名称</w:t>
            </w:r>
          </w:p>
          <w:p>
            <w:pPr>
              <w:spacing w:line="360" w:lineRule="exact"/>
              <w:jc w:val="center"/>
              <w:rPr>
                <w:rFonts w:ascii="宋体" w:hAnsi="宋体" w:eastAsia="宋体" w:cs="微软雅黑"/>
                <w:sz w:val="24"/>
              </w:rPr>
            </w:pPr>
            <w:r>
              <w:rPr>
                <w:rFonts w:hint="eastAsia" w:ascii="宋体" w:hAnsi="宋体" w:eastAsia="宋体" w:cs="微软雅黑"/>
                <w:sz w:val="24"/>
              </w:rPr>
              <w:t>地址及联系方式</w:t>
            </w:r>
          </w:p>
        </w:tc>
        <w:tc>
          <w:tcPr>
            <w:tcW w:w="1673" w:type="dxa"/>
            <w:vAlign w:val="center"/>
          </w:tcPr>
          <w:p>
            <w:pPr>
              <w:spacing w:line="360" w:lineRule="exact"/>
              <w:jc w:val="center"/>
              <w:rPr>
                <w:rFonts w:ascii="宋体" w:hAnsi="宋体" w:eastAsia="宋体" w:cs="微软雅黑"/>
                <w:sz w:val="24"/>
              </w:rPr>
            </w:pPr>
            <w:r>
              <w:rPr>
                <w:rFonts w:hint="eastAsia" w:ascii="宋体" w:hAnsi="宋体" w:eastAsia="宋体" w:cs="微软雅黑"/>
                <w:sz w:val="24"/>
              </w:rPr>
              <w:t>项目合同金额（单位：万元）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spacing w:line="360" w:lineRule="exact"/>
              <w:jc w:val="center"/>
              <w:rPr>
                <w:rFonts w:ascii="宋体" w:hAnsi="宋体" w:eastAsia="宋体" w:cs="微软雅黑"/>
                <w:sz w:val="24"/>
              </w:rPr>
            </w:pPr>
          </w:p>
        </w:tc>
        <w:tc>
          <w:tcPr>
            <w:tcW w:w="1668" w:type="dxa"/>
            <w:vAlign w:val="center"/>
          </w:tcPr>
          <w:p>
            <w:pPr>
              <w:spacing w:line="360" w:lineRule="exact"/>
              <w:jc w:val="center"/>
              <w:rPr>
                <w:rFonts w:ascii="宋体" w:hAnsi="宋体" w:eastAsia="宋体" w:cs="微软雅黑"/>
                <w:sz w:val="24"/>
              </w:rPr>
            </w:pPr>
          </w:p>
        </w:tc>
        <w:tc>
          <w:tcPr>
            <w:tcW w:w="1660" w:type="dxa"/>
            <w:vAlign w:val="center"/>
          </w:tcPr>
          <w:p>
            <w:pPr>
              <w:spacing w:line="360" w:lineRule="exact"/>
              <w:jc w:val="center"/>
              <w:rPr>
                <w:rFonts w:ascii="宋体" w:hAnsi="宋体" w:eastAsia="宋体" w:cs="微软雅黑"/>
                <w:sz w:val="24"/>
              </w:rPr>
            </w:pPr>
          </w:p>
        </w:tc>
        <w:tc>
          <w:tcPr>
            <w:tcW w:w="2934" w:type="dxa"/>
            <w:vAlign w:val="center"/>
          </w:tcPr>
          <w:p>
            <w:pPr>
              <w:spacing w:line="360" w:lineRule="exact"/>
              <w:jc w:val="center"/>
              <w:rPr>
                <w:rFonts w:ascii="宋体" w:hAnsi="宋体" w:eastAsia="宋体" w:cs="微软雅黑"/>
                <w:sz w:val="24"/>
              </w:rPr>
            </w:pPr>
          </w:p>
        </w:tc>
        <w:tc>
          <w:tcPr>
            <w:tcW w:w="1673" w:type="dxa"/>
            <w:vAlign w:val="center"/>
          </w:tcPr>
          <w:p>
            <w:pPr>
              <w:spacing w:line="360" w:lineRule="exact"/>
              <w:jc w:val="center"/>
              <w:rPr>
                <w:rFonts w:ascii="宋体" w:hAnsi="宋体" w:eastAsia="宋体" w:cs="微软雅黑"/>
                <w:sz w:val="24"/>
              </w:rPr>
            </w:pPr>
          </w:p>
        </w:tc>
      </w:tr>
    </w:tbl>
    <w:p>
      <w:pPr>
        <w:snapToGrid w:val="0"/>
        <w:spacing w:line="440" w:lineRule="exact"/>
        <w:rPr>
          <w:rFonts w:ascii="宋体" w:hAnsi="宋体" w:eastAsia="宋体" w:cs="微软雅黑"/>
          <w:bCs/>
          <w:sz w:val="24"/>
        </w:rPr>
      </w:pPr>
      <w:r>
        <w:rPr>
          <w:rFonts w:hint="eastAsia" w:ascii="宋体" w:hAnsi="宋体" w:eastAsia="宋体" w:cs="微软雅黑"/>
          <w:bCs/>
          <w:sz w:val="24"/>
        </w:rPr>
        <w:t>注：提供合同复印件或相关证明材料复印件等。</w:t>
      </w:r>
    </w:p>
    <w:p>
      <w:pPr>
        <w:snapToGrid w:val="0"/>
        <w:spacing w:line="440" w:lineRule="exact"/>
        <w:rPr>
          <w:rFonts w:ascii="宋体" w:hAnsi="宋体" w:eastAsia="宋体" w:cs="微软雅黑"/>
          <w:sz w:val="24"/>
        </w:rPr>
      </w:pPr>
    </w:p>
    <w:p>
      <w:pPr>
        <w:snapToGrid w:val="0"/>
        <w:spacing w:line="440" w:lineRule="exact"/>
        <w:rPr>
          <w:rFonts w:ascii="宋体" w:hAnsi="宋体" w:eastAsia="宋体" w:cs="微软雅黑"/>
          <w:sz w:val="24"/>
        </w:rPr>
      </w:pPr>
    </w:p>
    <w:p>
      <w:pPr>
        <w:snapToGrid w:val="0"/>
        <w:spacing w:line="440" w:lineRule="exact"/>
        <w:rPr>
          <w:rFonts w:ascii="宋体" w:hAnsi="宋体" w:eastAsia="宋体" w:cs="微软雅黑"/>
          <w:sz w:val="24"/>
          <w:u w:val="single"/>
        </w:rPr>
      </w:pPr>
      <w:r>
        <w:rPr>
          <w:rFonts w:hint="eastAsia" w:ascii="宋体" w:hAnsi="宋体" w:eastAsia="宋体" w:cs="微软雅黑"/>
          <w:sz w:val="24"/>
        </w:rPr>
        <w:t>授权代表签名：</w:t>
      </w:r>
      <w:r>
        <w:rPr>
          <w:rFonts w:hint="eastAsia" w:ascii="宋体" w:hAnsi="宋体" w:eastAsia="宋体" w:cs="微软雅黑"/>
          <w:sz w:val="24"/>
          <w:u w:val="single"/>
        </w:rPr>
        <w:t xml:space="preserve">              </w:t>
      </w:r>
    </w:p>
    <w:p>
      <w:pPr>
        <w:pStyle w:val="3"/>
        <w:adjustRightInd w:val="0"/>
        <w:snapToGrid w:val="0"/>
        <w:spacing w:after="0" w:line="440" w:lineRule="exact"/>
        <w:rPr>
          <w:rFonts w:ascii="宋体" w:hAnsi="宋体" w:eastAsia="宋体" w:cs="微软雅黑"/>
          <w:sz w:val="24"/>
        </w:rPr>
      </w:pPr>
      <w:r>
        <w:rPr>
          <w:rFonts w:hint="eastAsia" w:ascii="宋体" w:hAnsi="宋体" w:eastAsia="宋体" w:cs="微软雅黑"/>
          <w:sz w:val="24"/>
        </w:rPr>
        <w:t>投标人盖章：</w:t>
      </w:r>
      <w:r>
        <w:rPr>
          <w:rFonts w:hint="eastAsia" w:ascii="宋体" w:hAnsi="宋体" w:eastAsia="宋体" w:cs="微软雅黑"/>
          <w:sz w:val="24"/>
          <w:u w:val="single"/>
        </w:rPr>
        <w:t xml:space="preserve">                </w:t>
      </w:r>
    </w:p>
    <w:p>
      <w:pPr>
        <w:adjustRightInd w:val="0"/>
        <w:snapToGrid w:val="0"/>
        <w:spacing w:line="440" w:lineRule="exact"/>
        <w:rPr>
          <w:rFonts w:ascii="宋体" w:hAnsi="宋体" w:eastAsia="宋体" w:cs="微软雅黑"/>
          <w:bCs/>
          <w:sz w:val="24"/>
        </w:rPr>
      </w:pPr>
      <w:r>
        <w:rPr>
          <w:rFonts w:hint="eastAsia" w:ascii="宋体" w:hAnsi="宋体" w:eastAsia="宋体" w:cs="微软雅黑"/>
          <w:bCs/>
          <w:sz w:val="24"/>
          <w:u w:val="single"/>
        </w:rPr>
        <w:t xml:space="preserve">         </w:t>
      </w:r>
      <w:r>
        <w:rPr>
          <w:rFonts w:hint="eastAsia" w:ascii="宋体" w:hAnsi="宋体" w:eastAsia="宋体" w:cs="微软雅黑"/>
          <w:bCs/>
          <w:sz w:val="24"/>
        </w:rPr>
        <w:t>年</w:t>
      </w:r>
      <w:r>
        <w:rPr>
          <w:rFonts w:hint="eastAsia" w:ascii="宋体" w:hAnsi="宋体" w:eastAsia="宋体" w:cs="微软雅黑"/>
          <w:bCs/>
          <w:sz w:val="24"/>
          <w:u w:val="single"/>
        </w:rPr>
        <w:t xml:space="preserve">    </w:t>
      </w:r>
      <w:r>
        <w:rPr>
          <w:rFonts w:hint="eastAsia" w:ascii="宋体" w:hAnsi="宋体" w:eastAsia="宋体" w:cs="微软雅黑"/>
          <w:bCs/>
          <w:sz w:val="24"/>
        </w:rPr>
        <w:t>月</w:t>
      </w:r>
      <w:r>
        <w:rPr>
          <w:rFonts w:hint="eastAsia" w:ascii="宋体" w:hAnsi="宋体" w:eastAsia="宋体" w:cs="微软雅黑"/>
          <w:bCs/>
          <w:sz w:val="24"/>
          <w:u w:val="single"/>
        </w:rPr>
        <w:t xml:space="preserve">    </w:t>
      </w:r>
      <w:r>
        <w:rPr>
          <w:rFonts w:hint="eastAsia" w:ascii="宋体" w:hAnsi="宋体" w:eastAsia="宋体" w:cs="微软雅黑"/>
          <w:bCs/>
          <w:sz w:val="24"/>
        </w:rPr>
        <w:t>日</w:t>
      </w:r>
    </w:p>
    <w:p>
      <w:pPr>
        <w:keepNext/>
        <w:keepLines/>
        <w:tabs>
          <w:tab w:val="left" w:pos="360"/>
        </w:tabs>
        <w:autoSpaceDE w:val="0"/>
        <w:autoSpaceDN w:val="0"/>
        <w:adjustRightInd w:val="0"/>
        <w:textAlignment w:val="baseline"/>
        <w:rPr>
          <w:rFonts w:ascii="微软雅黑" w:hAnsi="微软雅黑" w:eastAsia="微软雅黑" w:cs="微软雅黑"/>
        </w:rPr>
      </w:pPr>
    </w:p>
    <w:p>
      <w:pPr>
        <w:pStyle w:val="31"/>
        <w:numPr>
          <w:ilvl w:val="0"/>
          <w:numId w:val="0"/>
        </w:numPr>
        <w:spacing w:before="156" w:after="156"/>
        <w:rPr>
          <w:rFonts w:ascii="微软雅黑" w:hAnsi="微软雅黑" w:eastAsia="微软雅黑" w:cs="微软雅黑"/>
        </w:rPr>
      </w:pPr>
    </w:p>
    <w:p>
      <w:pPr>
        <w:pStyle w:val="3"/>
        <w:rPr>
          <w:rFonts w:ascii="微软雅黑" w:hAnsi="微软雅黑" w:eastAsia="微软雅黑" w:cs="微软雅黑"/>
        </w:rPr>
      </w:pPr>
    </w:p>
    <w:p>
      <w:pPr>
        <w:pStyle w:val="3"/>
        <w:rPr>
          <w:rFonts w:ascii="微软雅黑" w:hAnsi="微软雅黑" w:eastAsia="微软雅黑" w:cs="微软雅黑"/>
        </w:rPr>
      </w:pPr>
    </w:p>
    <w:p>
      <w:pPr>
        <w:pStyle w:val="3"/>
        <w:rPr>
          <w:rFonts w:ascii="微软雅黑" w:hAnsi="微软雅黑" w:eastAsia="微软雅黑" w:cs="微软雅黑"/>
        </w:rPr>
      </w:pPr>
    </w:p>
    <w:p>
      <w:pPr>
        <w:keepNext/>
        <w:pageBreakBefore/>
        <w:adjustRightInd w:val="0"/>
        <w:snapToGrid w:val="0"/>
        <w:spacing w:beforeLines="50" w:afterLines="50" w:line="500" w:lineRule="exact"/>
        <w:rPr>
          <w:rFonts w:cs="微软雅黑" w:asciiTheme="minorEastAsia" w:hAnsiTheme="minorEastAsia"/>
          <w:b/>
          <w:sz w:val="24"/>
        </w:rPr>
      </w:pPr>
      <w:r>
        <w:rPr>
          <w:rFonts w:hint="eastAsia" w:cs="微软雅黑" w:asciiTheme="minorEastAsia" w:hAnsiTheme="minorEastAsia"/>
          <w:b/>
          <w:sz w:val="24"/>
        </w:rPr>
        <w:t>十三、项目实施人员一览表格式</w:t>
      </w:r>
    </w:p>
    <w:p>
      <w:pPr>
        <w:adjustRightInd w:val="0"/>
        <w:snapToGrid w:val="0"/>
        <w:spacing w:line="440" w:lineRule="exact"/>
        <w:jc w:val="center"/>
        <w:textAlignment w:val="baseline"/>
        <w:rPr>
          <w:rFonts w:cs="微软雅黑" w:asciiTheme="minorEastAsia" w:hAnsiTheme="minorEastAsia"/>
          <w:b/>
          <w:sz w:val="24"/>
        </w:rPr>
      </w:pPr>
      <w:r>
        <w:rPr>
          <w:rFonts w:hint="eastAsia" w:cs="微软雅黑" w:asciiTheme="minorEastAsia" w:hAnsiTheme="minorEastAsia"/>
          <w:b/>
          <w:sz w:val="24"/>
        </w:rPr>
        <w:t>项目实施人员一览表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姓名</w:t>
            </w:r>
          </w:p>
        </w:tc>
        <w:tc>
          <w:tcPr>
            <w:tcW w:w="944"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职务</w:t>
            </w:r>
          </w:p>
        </w:tc>
        <w:tc>
          <w:tcPr>
            <w:tcW w:w="1561"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专业技术资格</w:t>
            </w:r>
          </w:p>
        </w:tc>
        <w:tc>
          <w:tcPr>
            <w:tcW w:w="1182"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证书编号</w:t>
            </w:r>
          </w:p>
        </w:tc>
        <w:tc>
          <w:tcPr>
            <w:tcW w:w="2367"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参加本单位工作时间</w:t>
            </w:r>
          </w:p>
        </w:tc>
        <w:tc>
          <w:tcPr>
            <w:tcW w:w="1723" w:type="dxa"/>
            <w:vAlign w:val="center"/>
          </w:tcPr>
          <w:p>
            <w:pPr>
              <w:spacing w:line="360" w:lineRule="exact"/>
              <w:jc w:val="center"/>
              <w:rPr>
                <w:rFonts w:cs="微软雅黑" w:asciiTheme="minorEastAsia" w:hAnsiTheme="minorEastAsia"/>
                <w:sz w:val="24"/>
              </w:rPr>
            </w:pPr>
            <w:r>
              <w:rPr>
                <w:rFonts w:hint="eastAsia" w:cs="微软雅黑" w:asciiTheme="minorEastAsia" w:hAnsiTheme="minorEastAsia"/>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cs="微软雅黑" w:asciiTheme="minorEastAsia" w:hAnsiTheme="minorEastAsia"/>
                <w:sz w:val="24"/>
              </w:rPr>
            </w:pPr>
          </w:p>
        </w:tc>
        <w:tc>
          <w:tcPr>
            <w:tcW w:w="944" w:type="dxa"/>
            <w:vAlign w:val="center"/>
          </w:tcPr>
          <w:p>
            <w:pPr>
              <w:spacing w:line="360" w:lineRule="exact"/>
              <w:jc w:val="center"/>
              <w:rPr>
                <w:rFonts w:cs="微软雅黑" w:asciiTheme="minorEastAsia" w:hAnsiTheme="minorEastAsia"/>
                <w:sz w:val="24"/>
              </w:rPr>
            </w:pPr>
          </w:p>
        </w:tc>
        <w:tc>
          <w:tcPr>
            <w:tcW w:w="1561" w:type="dxa"/>
            <w:vAlign w:val="center"/>
          </w:tcPr>
          <w:p>
            <w:pPr>
              <w:spacing w:line="360" w:lineRule="exact"/>
              <w:jc w:val="center"/>
              <w:rPr>
                <w:rFonts w:cs="微软雅黑" w:asciiTheme="minorEastAsia" w:hAnsiTheme="minorEastAsia"/>
                <w:sz w:val="24"/>
              </w:rPr>
            </w:pPr>
          </w:p>
        </w:tc>
        <w:tc>
          <w:tcPr>
            <w:tcW w:w="1182" w:type="dxa"/>
            <w:vAlign w:val="center"/>
          </w:tcPr>
          <w:p>
            <w:pPr>
              <w:spacing w:line="360" w:lineRule="exact"/>
              <w:jc w:val="center"/>
              <w:rPr>
                <w:rFonts w:cs="微软雅黑" w:asciiTheme="minorEastAsia" w:hAnsiTheme="minorEastAsia"/>
                <w:sz w:val="24"/>
              </w:rPr>
            </w:pPr>
          </w:p>
        </w:tc>
        <w:tc>
          <w:tcPr>
            <w:tcW w:w="2367" w:type="dxa"/>
            <w:vAlign w:val="center"/>
          </w:tcPr>
          <w:p>
            <w:pPr>
              <w:spacing w:line="360" w:lineRule="exact"/>
              <w:jc w:val="center"/>
              <w:rPr>
                <w:rFonts w:cs="微软雅黑" w:asciiTheme="minorEastAsia" w:hAnsiTheme="minorEastAsia"/>
                <w:sz w:val="24"/>
              </w:rPr>
            </w:pPr>
          </w:p>
        </w:tc>
        <w:tc>
          <w:tcPr>
            <w:tcW w:w="1723" w:type="dxa"/>
            <w:vAlign w:val="center"/>
          </w:tcPr>
          <w:p>
            <w:pPr>
              <w:spacing w:line="360" w:lineRule="exact"/>
              <w:jc w:val="center"/>
              <w:rPr>
                <w:rFonts w:cs="微软雅黑" w:asciiTheme="minorEastAsia" w:hAnsiTheme="minorEastAsia"/>
                <w:sz w:val="24"/>
              </w:rPr>
            </w:pPr>
          </w:p>
        </w:tc>
      </w:tr>
    </w:tbl>
    <w:p>
      <w:pPr>
        <w:snapToGrid w:val="0"/>
        <w:spacing w:line="400" w:lineRule="exact"/>
        <w:jc w:val="left"/>
        <w:rPr>
          <w:rFonts w:cs="微软雅黑" w:asciiTheme="minorEastAsia" w:hAnsiTheme="minorEastAsia"/>
          <w:sz w:val="24"/>
        </w:rPr>
      </w:pPr>
      <w:r>
        <w:rPr>
          <w:rFonts w:hint="eastAsia" w:cs="微软雅黑" w:asciiTheme="minorEastAsia" w:hAnsiTheme="minorEastAsia"/>
          <w:sz w:val="24"/>
        </w:rPr>
        <w:t>注：在填写时，如本表格不适合投标单位的实际情况，可根据本表格式自行划表填写。</w:t>
      </w:r>
    </w:p>
    <w:p>
      <w:pPr>
        <w:snapToGrid w:val="0"/>
        <w:spacing w:before="50" w:afterLines="50" w:line="360" w:lineRule="auto"/>
        <w:jc w:val="left"/>
        <w:rPr>
          <w:rFonts w:cs="微软雅黑" w:asciiTheme="minorEastAsia" w:hAnsiTheme="minorEastAsia"/>
          <w:sz w:val="24"/>
        </w:rPr>
      </w:pPr>
    </w:p>
    <w:p>
      <w:pPr>
        <w:snapToGrid w:val="0"/>
        <w:spacing w:line="440" w:lineRule="exact"/>
        <w:rPr>
          <w:rFonts w:cs="微软雅黑" w:asciiTheme="minorEastAsia" w:hAnsiTheme="minorEastAsia"/>
          <w:sz w:val="24"/>
          <w:u w:val="single"/>
        </w:rPr>
      </w:pPr>
      <w:r>
        <w:rPr>
          <w:rFonts w:hint="eastAsia" w:cs="微软雅黑" w:asciiTheme="minorEastAsia" w:hAnsiTheme="minorEastAsia"/>
          <w:sz w:val="24"/>
        </w:rPr>
        <w:t>授权代表签名：</w:t>
      </w:r>
      <w:r>
        <w:rPr>
          <w:rFonts w:hint="eastAsia" w:cs="微软雅黑" w:asciiTheme="minorEastAsia" w:hAnsiTheme="minorEastAsia"/>
          <w:sz w:val="24"/>
          <w:u w:val="single"/>
        </w:rPr>
        <w:t xml:space="preserve">             </w:t>
      </w:r>
    </w:p>
    <w:p>
      <w:pPr>
        <w:pStyle w:val="3"/>
        <w:adjustRightInd w:val="0"/>
        <w:snapToGrid w:val="0"/>
        <w:spacing w:after="0" w:line="440" w:lineRule="exact"/>
        <w:rPr>
          <w:rFonts w:cs="微软雅黑" w:asciiTheme="minorEastAsia" w:hAnsiTheme="minorEastAsia"/>
          <w:sz w:val="24"/>
        </w:rPr>
      </w:pPr>
      <w:r>
        <w:rPr>
          <w:rFonts w:hint="eastAsia" w:cs="微软雅黑" w:asciiTheme="minorEastAsia" w:hAnsiTheme="minorEastAsia"/>
          <w:sz w:val="24"/>
        </w:rPr>
        <w:t>投标人盖章：</w:t>
      </w:r>
      <w:r>
        <w:rPr>
          <w:rFonts w:hint="eastAsia" w:cs="微软雅黑" w:asciiTheme="minorEastAsia" w:hAnsiTheme="minorEastAsia"/>
          <w:sz w:val="24"/>
          <w:u w:val="single"/>
        </w:rPr>
        <w:t xml:space="preserve">               </w:t>
      </w:r>
      <w:r>
        <w:rPr>
          <w:rFonts w:hint="eastAsia" w:cs="微软雅黑" w:asciiTheme="minorEastAsia" w:hAnsiTheme="minorEastAsia"/>
          <w:sz w:val="24"/>
        </w:rPr>
        <w:t xml:space="preserve"> </w:t>
      </w:r>
    </w:p>
    <w:p>
      <w:pPr>
        <w:adjustRightInd w:val="0"/>
        <w:snapToGrid w:val="0"/>
        <w:spacing w:line="440" w:lineRule="exact"/>
        <w:rPr>
          <w:rFonts w:cs="微软雅黑" w:asciiTheme="minorEastAsia" w:hAnsiTheme="minorEastAsia"/>
          <w:bCs/>
          <w:sz w:val="24"/>
        </w:rPr>
      </w:pPr>
      <w:r>
        <w:rPr>
          <w:rFonts w:hint="eastAsia" w:cs="微软雅黑" w:asciiTheme="minorEastAsia" w:hAnsiTheme="minorEastAsia"/>
          <w:bCs/>
          <w:sz w:val="24"/>
          <w:u w:val="single"/>
        </w:rPr>
        <w:t xml:space="preserve">         </w:t>
      </w:r>
      <w:r>
        <w:rPr>
          <w:rFonts w:hint="eastAsia" w:cs="微软雅黑" w:asciiTheme="minorEastAsia" w:hAnsiTheme="minorEastAsia"/>
          <w:bCs/>
          <w:sz w:val="24"/>
        </w:rPr>
        <w:t>年</w:t>
      </w:r>
      <w:r>
        <w:rPr>
          <w:rFonts w:hint="eastAsia" w:cs="微软雅黑" w:asciiTheme="minorEastAsia" w:hAnsiTheme="minorEastAsia"/>
          <w:bCs/>
          <w:sz w:val="24"/>
          <w:u w:val="single"/>
        </w:rPr>
        <w:t xml:space="preserve">    </w:t>
      </w:r>
      <w:r>
        <w:rPr>
          <w:rFonts w:hint="eastAsia" w:cs="微软雅黑" w:asciiTheme="minorEastAsia" w:hAnsiTheme="minorEastAsia"/>
          <w:bCs/>
          <w:sz w:val="24"/>
        </w:rPr>
        <w:t>月</w:t>
      </w:r>
      <w:r>
        <w:rPr>
          <w:rFonts w:hint="eastAsia" w:cs="微软雅黑" w:asciiTheme="minorEastAsia" w:hAnsiTheme="minorEastAsia"/>
          <w:bCs/>
          <w:sz w:val="24"/>
          <w:u w:val="single"/>
        </w:rPr>
        <w:t xml:space="preserve">    </w:t>
      </w:r>
      <w:r>
        <w:rPr>
          <w:rFonts w:hint="eastAsia" w:cs="微软雅黑" w:asciiTheme="minorEastAsia" w:hAnsiTheme="minorEastAsia"/>
          <w:bCs/>
          <w:sz w:val="24"/>
        </w:rPr>
        <w:t>日</w:t>
      </w:r>
    </w:p>
    <w:p>
      <w:pPr>
        <w:pStyle w:val="5"/>
      </w:pPr>
      <w:r>
        <w:br w:type="page"/>
      </w:r>
    </w:p>
    <w:p>
      <w:pPr>
        <w:adjustRightInd w:val="0"/>
        <w:snapToGrid w:val="0"/>
        <w:jc w:val="center"/>
        <w:rPr>
          <w:rFonts w:ascii="宋体" w:hAnsi="宋体" w:eastAsia="宋体" w:cs="微软雅黑"/>
          <w:b/>
          <w:bCs/>
          <w:spacing w:val="-6"/>
          <w:sz w:val="44"/>
          <w:szCs w:val="44"/>
        </w:rPr>
      </w:pPr>
      <w:r>
        <w:rPr>
          <w:rFonts w:hint="eastAsia" w:eastAsia="宋体" w:cs="宋体" w:asciiTheme="minorEastAsia" w:hAnsiTheme="minorEastAsia"/>
          <w:b/>
          <w:bCs/>
          <w:sz w:val="44"/>
          <w:szCs w:val="44"/>
        </w:rPr>
        <w:t>长兴县民政局2023-2025年度政府购买居家养老服务采购项目</w:t>
      </w:r>
    </w:p>
    <w:p>
      <w:pPr>
        <w:adjustRightInd w:val="0"/>
        <w:snapToGrid w:val="0"/>
        <w:spacing w:line="360" w:lineRule="auto"/>
        <w:jc w:val="center"/>
        <w:rPr>
          <w:rFonts w:ascii="微软雅黑" w:hAnsi="微软雅黑" w:eastAsia="微软雅黑" w:cs="微软雅黑"/>
          <w:sz w:val="33"/>
          <w:szCs w:val="21"/>
        </w:rPr>
      </w:pPr>
    </w:p>
    <w:p>
      <w:pPr>
        <w:adjustRightInd w:val="0"/>
        <w:snapToGrid w:val="0"/>
        <w:spacing w:line="360" w:lineRule="auto"/>
        <w:jc w:val="center"/>
        <w:rPr>
          <w:rFonts w:ascii="微软雅黑" w:hAnsi="微软雅黑" w:eastAsia="微软雅黑" w:cs="微软雅黑"/>
          <w:sz w:val="33"/>
          <w:szCs w:val="21"/>
        </w:rPr>
      </w:pPr>
    </w:p>
    <w:p>
      <w:pPr>
        <w:adjustRightInd w:val="0"/>
        <w:snapToGrid w:val="0"/>
        <w:spacing w:line="360" w:lineRule="auto"/>
        <w:jc w:val="center"/>
        <w:rPr>
          <w:rFonts w:ascii="宋体" w:hAnsi="宋体" w:eastAsia="宋体" w:cs="微软雅黑"/>
          <w:sz w:val="52"/>
          <w:szCs w:val="52"/>
        </w:rPr>
      </w:pPr>
      <w:r>
        <w:rPr>
          <w:rFonts w:hint="eastAsia" w:ascii="宋体" w:hAnsi="宋体" w:eastAsia="宋体" w:cs="微软雅黑"/>
          <w:sz w:val="52"/>
          <w:szCs w:val="52"/>
        </w:rPr>
        <w:t>报  价  文  件</w:t>
      </w:r>
    </w:p>
    <w:p>
      <w:pPr>
        <w:adjustRightInd w:val="0"/>
        <w:snapToGrid w:val="0"/>
        <w:spacing w:line="500" w:lineRule="exact"/>
        <w:ind w:firstLine="955" w:firstLineChars="455"/>
        <w:rPr>
          <w:rFonts w:ascii="宋体" w:hAnsi="宋体" w:eastAsia="宋体" w:cs="微软雅黑"/>
          <w:bCs/>
          <w:szCs w:val="21"/>
        </w:rPr>
      </w:pPr>
    </w:p>
    <w:p>
      <w:pPr>
        <w:adjustRightInd w:val="0"/>
        <w:snapToGrid w:val="0"/>
        <w:spacing w:line="500" w:lineRule="exact"/>
        <w:ind w:firstLine="955" w:firstLineChars="455"/>
        <w:rPr>
          <w:rFonts w:ascii="宋体" w:hAnsi="宋体" w:eastAsia="宋体" w:cs="微软雅黑"/>
          <w:bCs/>
          <w:szCs w:val="21"/>
        </w:rPr>
      </w:pPr>
    </w:p>
    <w:p>
      <w:pPr>
        <w:adjustRightInd w:val="0"/>
        <w:snapToGrid w:val="0"/>
        <w:spacing w:line="500" w:lineRule="exact"/>
        <w:ind w:firstLine="955" w:firstLineChars="455"/>
        <w:rPr>
          <w:rFonts w:ascii="宋体" w:hAnsi="宋体" w:eastAsia="宋体" w:cs="微软雅黑"/>
          <w:bCs/>
          <w:szCs w:val="21"/>
        </w:rPr>
      </w:pPr>
    </w:p>
    <w:p>
      <w:pPr>
        <w:adjustRightInd w:val="0"/>
        <w:snapToGrid w:val="0"/>
        <w:spacing w:beforeLines="50" w:afterLines="50" w:line="500" w:lineRule="exact"/>
        <w:ind w:firstLine="840" w:firstLineChars="400"/>
        <w:rPr>
          <w:rFonts w:ascii="宋体" w:hAnsi="宋体" w:eastAsia="宋体" w:cs="微软雅黑"/>
          <w:bCs/>
          <w:szCs w:val="21"/>
          <w:u w:val="single"/>
        </w:rPr>
      </w:pPr>
      <w:r>
        <w:rPr>
          <w:rFonts w:hint="eastAsia" w:ascii="宋体" w:hAnsi="宋体" w:eastAsia="宋体" w:cs="微软雅黑"/>
          <w:bCs/>
          <w:szCs w:val="21"/>
        </w:rPr>
        <w:t>项目名称：</w:t>
      </w:r>
      <w:r>
        <w:rPr>
          <w:rFonts w:hint="eastAsia" w:ascii="宋体" w:hAnsi="宋体" w:eastAsia="宋体" w:cs="微软雅黑"/>
          <w:bCs/>
          <w:szCs w:val="21"/>
          <w:u w:val="single"/>
        </w:rPr>
        <w:t xml:space="preserve">                                     </w:t>
      </w:r>
    </w:p>
    <w:p>
      <w:pPr>
        <w:adjustRightInd w:val="0"/>
        <w:snapToGrid w:val="0"/>
        <w:spacing w:beforeLines="50" w:afterLines="50" w:line="500" w:lineRule="exact"/>
        <w:ind w:firstLine="840" w:firstLineChars="400"/>
        <w:rPr>
          <w:rFonts w:ascii="宋体" w:hAnsi="宋体" w:eastAsia="宋体" w:cs="微软雅黑"/>
          <w:bCs/>
          <w:szCs w:val="21"/>
          <w:u w:val="single"/>
        </w:rPr>
      </w:pPr>
      <w:r>
        <w:rPr>
          <w:rFonts w:hint="eastAsia" w:ascii="宋体" w:hAnsi="宋体" w:eastAsia="宋体" w:cs="微软雅黑"/>
          <w:bCs/>
          <w:szCs w:val="21"/>
        </w:rPr>
        <w:t>项目编号：</w:t>
      </w:r>
      <w:r>
        <w:rPr>
          <w:rFonts w:hint="eastAsia" w:ascii="宋体" w:hAnsi="宋体" w:eastAsia="宋体" w:cs="微软雅黑"/>
          <w:bCs/>
          <w:szCs w:val="21"/>
          <w:u w:val="single"/>
        </w:rPr>
        <w:t xml:space="preserve">                                     </w:t>
      </w:r>
    </w:p>
    <w:p>
      <w:pPr>
        <w:adjustRightInd w:val="0"/>
        <w:snapToGrid w:val="0"/>
        <w:spacing w:beforeLines="50" w:afterLines="50" w:line="500" w:lineRule="exact"/>
        <w:ind w:firstLine="840" w:firstLineChars="400"/>
        <w:rPr>
          <w:rFonts w:ascii="宋体" w:hAnsi="宋体" w:eastAsia="宋体" w:cs="微软雅黑"/>
          <w:szCs w:val="21"/>
        </w:rPr>
      </w:pPr>
      <w:r>
        <w:rPr>
          <w:rFonts w:hint="eastAsia" w:ascii="宋体" w:hAnsi="宋体" w:eastAsia="宋体" w:cs="微软雅黑"/>
          <w:szCs w:val="21"/>
        </w:rPr>
        <w:t>投标人名称（盖章）：</w:t>
      </w:r>
      <w:r>
        <w:rPr>
          <w:rFonts w:hint="eastAsia" w:ascii="宋体" w:hAnsi="宋体" w:eastAsia="宋体" w:cs="微软雅黑"/>
          <w:bCs/>
          <w:szCs w:val="21"/>
          <w:u w:val="single"/>
        </w:rPr>
        <w:t xml:space="preserve">                            </w:t>
      </w:r>
    </w:p>
    <w:p>
      <w:pPr>
        <w:adjustRightInd w:val="0"/>
        <w:snapToGrid w:val="0"/>
        <w:spacing w:beforeLines="50" w:afterLines="50" w:line="500" w:lineRule="exact"/>
        <w:ind w:firstLine="840" w:firstLineChars="400"/>
        <w:rPr>
          <w:rFonts w:ascii="宋体" w:hAnsi="宋体" w:eastAsia="宋体" w:cs="微软雅黑"/>
          <w:szCs w:val="21"/>
        </w:rPr>
      </w:pPr>
      <w:r>
        <w:rPr>
          <w:rFonts w:hint="eastAsia" w:ascii="宋体" w:hAnsi="宋体" w:eastAsia="宋体" w:cs="微软雅黑"/>
          <w:szCs w:val="21"/>
        </w:rPr>
        <w:t>投标人地址：</w:t>
      </w:r>
      <w:r>
        <w:rPr>
          <w:rFonts w:hint="eastAsia" w:ascii="宋体" w:hAnsi="宋体" w:eastAsia="宋体" w:cs="微软雅黑"/>
          <w:bCs/>
          <w:szCs w:val="21"/>
          <w:u w:val="single"/>
        </w:rPr>
        <w:t xml:space="preserve">                                   </w:t>
      </w:r>
    </w:p>
    <w:p>
      <w:pPr>
        <w:adjustRightInd w:val="0"/>
        <w:snapToGrid w:val="0"/>
        <w:spacing w:beforeLines="50" w:afterLines="50" w:line="500" w:lineRule="exact"/>
        <w:ind w:firstLine="840" w:firstLineChars="400"/>
        <w:rPr>
          <w:rFonts w:ascii="宋体" w:hAnsi="宋体" w:eastAsia="宋体" w:cs="微软雅黑"/>
          <w:bCs/>
          <w:szCs w:val="21"/>
        </w:rPr>
      </w:pPr>
      <w:r>
        <w:rPr>
          <w:rFonts w:hint="eastAsia" w:ascii="宋体" w:hAnsi="宋体" w:eastAsia="宋体" w:cs="微软雅黑"/>
          <w:bCs/>
          <w:szCs w:val="21"/>
        </w:rPr>
        <w:t>授权代表签名：</w:t>
      </w:r>
      <w:r>
        <w:rPr>
          <w:rFonts w:hint="eastAsia" w:ascii="宋体" w:hAnsi="宋体" w:eastAsia="宋体" w:cs="微软雅黑"/>
          <w:bCs/>
          <w:szCs w:val="21"/>
          <w:u w:val="single"/>
        </w:rPr>
        <w:t xml:space="preserve">                                 </w:t>
      </w:r>
    </w:p>
    <w:p>
      <w:pPr>
        <w:adjustRightInd w:val="0"/>
        <w:snapToGrid w:val="0"/>
        <w:spacing w:beforeLines="50" w:afterLines="50" w:line="500" w:lineRule="exact"/>
        <w:ind w:firstLine="840" w:firstLineChars="400"/>
        <w:rPr>
          <w:rFonts w:ascii="宋体" w:hAnsi="宋体" w:eastAsia="宋体" w:cs="微软雅黑"/>
          <w:bCs/>
          <w:szCs w:val="21"/>
        </w:rPr>
      </w:pPr>
      <w:r>
        <w:rPr>
          <w:rFonts w:hint="eastAsia" w:ascii="宋体" w:hAnsi="宋体" w:eastAsia="宋体" w:cs="微软雅黑"/>
          <w:bCs/>
          <w:szCs w:val="21"/>
          <w:u w:val="single"/>
        </w:rPr>
        <w:t xml:space="preserve">         </w:t>
      </w:r>
      <w:r>
        <w:rPr>
          <w:rFonts w:hint="eastAsia" w:ascii="宋体" w:hAnsi="宋体" w:eastAsia="宋体" w:cs="微软雅黑"/>
          <w:bCs/>
          <w:szCs w:val="21"/>
        </w:rPr>
        <w:t>年</w:t>
      </w:r>
      <w:r>
        <w:rPr>
          <w:rFonts w:hint="eastAsia" w:ascii="宋体" w:hAnsi="宋体" w:eastAsia="宋体" w:cs="微软雅黑"/>
          <w:bCs/>
          <w:szCs w:val="21"/>
          <w:u w:val="single"/>
        </w:rPr>
        <w:t xml:space="preserve">    </w:t>
      </w:r>
      <w:r>
        <w:rPr>
          <w:rFonts w:hint="eastAsia" w:ascii="宋体" w:hAnsi="宋体" w:eastAsia="宋体" w:cs="微软雅黑"/>
          <w:bCs/>
          <w:szCs w:val="21"/>
        </w:rPr>
        <w:t>月</w:t>
      </w:r>
      <w:r>
        <w:rPr>
          <w:rFonts w:hint="eastAsia" w:ascii="宋体" w:hAnsi="宋体" w:eastAsia="宋体" w:cs="微软雅黑"/>
          <w:bCs/>
          <w:szCs w:val="21"/>
          <w:u w:val="single"/>
        </w:rPr>
        <w:t xml:space="preserve">    </w:t>
      </w:r>
      <w:r>
        <w:rPr>
          <w:rFonts w:hint="eastAsia" w:ascii="宋体" w:hAnsi="宋体" w:eastAsia="宋体" w:cs="微软雅黑"/>
          <w:bCs/>
          <w:szCs w:val="21"/>
        </w:rPr>
        <w:t>日</w:t>
      </w:r>
    </w:p>
    <w:p>
      <w:pPr>
        <w:adjustRightInd w:val="0"/>
        <w:snapToGrid w:val="0"/>
        <w:spacing w:line="440" w:lineRule="exact"/>
        <w:rPr>
          <w:rFonts w:cs="微软雅黑" w:asciiTheme="minorEastAsia" w:hAnsiTheme="minorEastAsia"/>
          <w:bCs/>
          <w:sz w:val="24"/>
        </w:rPr>
      </w:pPr>
    </w:p>
    <w:p>
      <w:pPr>
        <w:pStyle w:val="5"/>
      </w:pPr>
      <w:r>
        <w:br w:type="page"/>
      </w:r>
    </w:p>
    <w:p>
      <w:pPr>
        <w:keepNext/>
        <w:pageBreakBefore/>
        <w:adjustRightInd w:val="0"/>
        <w:snapToGrid w:val="0"/>
        <w:spacing w:beforeLines="50" w:afterLines="50" w:line="500" w:lineRule="exact"/>
        <w:outlineLvl w:val="2"/>
        <w:rPr>
          <w:rFonts w:cs="微软雅黑" w:asciiTheme="minorEastAsia" w:hAnsiTheme="minorEastAsia"/>
          <w:bCs/>
          <w:sz w:val="24"/>
        </w:rPr>
      </w:pPr>
      <w:bookmarkStart w:id="381" w:name="_Toc101723589"/>
      <w:r>
        <w:rPr>
          <w:rFonts w:hint="eastAsia" w:cs="微软雅黑" w:asciiTheme="minorEastAsia" w:hAnsiTheme="minorEastAsia"/>
          <w:b/>
          <w:sz w:val="24"/>
        </w:rPr>
        <w:t>十五、报价文件目录</w:t>
      </w:r>
      <w:bookmarkEnd w:id="381"/>
    </w:p>
    <w:p>
      <w:pPr>
        <w:numPr>
          <w:ilvl w:val="0"/>
          <w:numId w:val="13"/>
        </w:numPr>
        <w:adjustRightInd w:val="0"/>
        <w:snapToGrid w:val="0"/>
        <w:spacing w:line="400" w:lineRule="exact"/>
        <w:jc w:val="left"/>
        <w:rPr>
          <w:rFonts w:cs="微软雅黑" w:asciiTheme="minorEastAsia" w:hAnsiTheme="minorEastAsia"/>
          <w:bCs/>
          <w:color w:val="000000"/>
          <w:sz w:val="24"/>
        </w:rPr>
      </w:pPr>
      <w:bookmarkStart w:id="382" w:name="_Toc293916985"/>
      <w:r>
        <w:rPr>
          <w:rFonts w:hint="eastAsia" w:cs="微软雅黑" w:asciiTheme="minorEastAsia" w:hAnsiTheme="minorEastAsia"/>
          <w:bCs/>
          <w:color w:val="000000"/>
          <w:sz w:val="24"/>
        </w:rPr>
        <w:t>开标一览表（格式见附件）；</w:t>
      </w:r>
    </w:p>
    <w:p>
      <w:pPr>
        <w:numPr>
          <w:ilvl w:val="0"/>
          <w:numId w:val="13"/>
        </w:numPr>
        <w:adjustRightInd w:val="0"/>
        <w:snapToGrid w:val="0"/>
        <w:spacing w:line="400" w:lineRule="exact"/>
        <w:jc w:val="left"/>
        <w:rPr>
          <w:rFonts w:cs="微软雅黑" w:asciiTheme="minorEastAsia" w:hAnsiTheme="minorEastAsia"/>
          <w:bCs/>
          <w:color w:val="000000"/>
          <w:sz w:val="24"/>
        </w:rPr>
      </w:pPr>
      <w:r>
        <w:rPr>
          <w:rFonts w:hint="eastAsia" w:cs="微软雅黑" w:asciiTheme="minorEastAsia" w:hAnsiTheme="minorEastAsia"/>
          <w:bCs/>
          <w:color w:val="000000"/>
          <w:sz w:val="24"/>
        </w:rPr>
        <w:t>投标人针对报价的说明或证明材料。</w:t>
      </w:r>
    </w:p>
    <w:p>
      <w:pPr>
        <w:widowControl/>
        <w:jc w:val="left"/>
        <w:rPr>
          <w:rFonts w:ascii="微软雅黑" w:hAnsi="微软雅黑" w:eastAsia="微软雅黑" w:cs="微软雅黑"/>
          <w:b/>
          <w:bCs/>
          <w:szCs w:val="21"/>
        </w:rPr>
      </w:pPr>
      <w:r>
        <w:rPr>
          <w:rFonts w:ascii="微软雅黑" w:hAnsi="微软雅黑" w:eastAsia="微软雅黑" w:cs="微软雅黑"/>
          <w:b/>
          <w:bCs/>
          <w:szCs w:val="21"/>
        </w:rPr>
        <w:br w:type="page"/>
      </w:r>
    </w:p>
    <w:p>
      <w:pPr>
        <w:adjustRightInd w:val="0"/>
        <w:snapToGrid w:val="0"/>
        <w:spacing w:beforeLines="50" w:afterLines="50" w:line="500" w:lineRule="exact"/>
        <w:outlineLvl w:val="2"/>
        <w:rPr>
          <w:rFonts w:ascii="宋体" w:hAnsi="宋体" w:eastAsia="宋体" w:cs="微软雅黑"/>
          <w:b/>
          <w:sz w:val="24"/>
        </w:rPr>
      </w:pPr>
      <w:bookmarkStart w:id="383" w:name="_Toc101723590"/>
      <w:r>
        <w:rPr>
          <w:rFonts w:hint="eastAsia" w:ascii="宋体" w:hAnsi="宋体" w:eastAsia="宋体" w:cs="微软雅黑"/>
          <w:b/>
          <w:bCs/>
          <w:sz w:val="24"/>
        </w:rPr>
        <w:t>十六</w:t>
      </w:r>
      <w:r>
        <w:rPr>
          <w:rFonts w:hint="eastAsia" w:ascii="宋体" w:hAnsi="宋体" w:eastAsia="宋体" w:cs="微软雅黑"/>
          <w:b/>
          <w:sz w:val="24"/>
        </w:rPr>
        <w:t>、开标一览表</w:t>
      </w:r>
      <w:bookmarkEnd w:id="383"/>
    </w:p>
    <w:bookmarkEnd w:id="382"/>
    <w:p>
      <w:pPr>
        <w:snapToGrid w:val="0"/>
        <w:spacing w:before="50" w:after="50"/>
        <w:rPr>
          <w:rFonts w:ascii="宋体" w:hAnsi="宋体"/>
          <w:color w:val="000000" w:themeColor="text1"/>
          <w:sz w:val="24"/>
        </w:rPr>
      </w:pPr>
      <w:bookmarkStart w:id="384" w:name="_Toc338104170"/>
      <w:bookmarkStart w:id="385" w:name="_Toc8593"/>
      <w:bookmarkStart w:id="386" w:name="_Toc29138"/>
      <w:bookmarkStart w:id="387" w:name="_Toc4182"/>
      <w:bookmarkStart w:id="388" w:name="_Toc6179"/>
      <w:bookmarkStart w:id="389" w:name="_Toc12422"/>
      <w:bookmarkStart w:id="390" w:name="_Toc31405"/>
      <w:bookmarkStart w:id="391" w:name="_Toc101723591"/>
    </w:p>
    <w:p>
      <w:pPr>
        <w:adjustRightInd w:val="0"/>
        <w:snapToGrid w:val="0"/>
        <w:spacing w:beforeLines="50" w:afterLines="50" w:line="500" w:lineRule="exact"/>
        <w:jc w:val="center"/>
        <w:outlineLvl w:val="2"/>
        <w:rPr>
          <w:rFonts w:ascii="宋体" w:hAnsi="宋体"/>
          <w:color w:val="000000" w:themeColor="text1"/>
          <w:sz w:val="24"/>
        </w:rPr>
      </w:pPr>
      <w:r>
        <w:rPr>
          <w:rFonts w:hint="eastAsia" w:ascii="宋体" w:hAnsi="宋体" w:eastAsia="宋体" w:cs="微软雅黑"/>
          <w:b/>
          <w:sz w:val="24"/>
        </w:rPr>
        <w:t>开标一览表</w:t>
      </w:r>
    </w:p>
    <w:p>
      <w:pPr>
        <w:snapToGrid w:val="0"/>
        <w:spacing w:before="50" w:after="50"/>
        <w:rPr>
          <w:rFonts w:ascii="宋体" w:hAnsi="宋体"/>
          <w:color w:val="000000" w:themeColor="text1"/>
          <w:sz w:val="24"/>
        </w:rPr>
      </w:pPr>
    </w:p>
    <w:p>
      <w:pPr>
        <w:snapToGrid w:val="0"/>
        <w:spacing w:before="50" w:after="50"/>
        <w:rPr>
          <w:rFonts w:ascii="宋体"/>
          <w:color w:val="000000" w:themeColor="text1"/>
          <w:sz w:val="24"/>
        </w:rPr>
      </w:pPr>
      <w:r>
        <w:rPr>
          <w:rFonts w:hint="eastAsia" w:ascii="宋体" w:hAnsi="宋体"/>
          <w:color w:val="000000" w:themeColor="text1"/>
          <w:sz w:val="24"/>
        </w:rPr>
        <w:t>项目编号：</w:t>
      </w:r>
      <w:r>
        <w:rPr>
          <w:rFonts w:ascii="宋体" w:hAnsi="宋体"/>
          <w:color w:val="000000" w:themeColor="text1"/>
          <w:sz w:val="24"/>
          <w:u w:val="single"/>
        </w:rPr>
        <w:t xml:space="preserve">                  </w:t>
      </w:r>
      <w:r>
        <w:rPr>
          <w:rFonts w:ascii="宋体" w:hAnsi="宋体"/>
          <w:color w:val="000000" w:themeColor="text1"/>
          <w:sz w:val="24"/>
        </w:rPr>
        <w:t xml:space="preserve"> </w:t>
      </w:r>
    </w:p>
    <w:p>
      <w:pPr>
        <w:snapToGrid w:val="0"/>
        <w:spacing w:before="50" w:after="50"/>
        <w:rPr>
          <w:rFonts w:ascii="宋体"/>
          <w:color w:val="000000" w:themeColor="text1"/>
          <w:sz w:val="24"/>
        </w:rPr>
      </w:pPr>
      <w:r>
        <w:rPr>
          <w:rFonts w:hint="eastAsia" w:ascii="宋体" w:hAnsi="宋体"/>
          <w:color w:val="000000" w:themeColor="text1"/>
          <w:sz w:val="24"/>
        </w:rPr>
        <w:t>项目名称：</w:t>
      </w:r>
      <w:r>
        <w:rPr>
          <w:rFonts w:ascii="宋体" w:hAnsi="宋体"/>
          <w:color w:val="000000" w:themeColor="text1"/>
          <w:sz w:val="24"/>
          <w:u w:val="single"/>
        </w:rPr>
        <w:t xml:space="preserve">                  </w:t>
      </w:r>
      <w:r>
        <w:rPr>
          <w:rFonts w:ascii="宋体" w:hAnsi="宋体"/>
          <w:color w:val="000000" w:themeColor="text1"/>
          <w:sz w:val="24"/>
        </w:rPr>
        <w:t xml:space="preserve">                 </w:t>
      </w:r>
      <w:r>
        <w:rPr>
          <w:rFonts w:hint="eastAsia" w:ascii="宋体" w:hAnsi="宋体"/>
          <w:color w:val="000000" w:themeColor="text1"/>
          <w:sz w:val="24"/>
        </w:rPr>
        <w:t>金额单位：</w:t>
      </w:r>
      <w:r>
        <w:rPr>
          <w:rFonts w:hint="eastAsia" w:ascii="宋体" w:hAnsi="宋体"/>
          <w:color w:val="000000" w:themeColor="text1"/>
          <w:sz w:val="24"/>
          <w:u w:val="single"/>
        </w:rPr>
        <w:t>人民币（元）</w:t>
      </w:r>
    </w:p>
    <w:tbl>
      <w:tblPr>
        <w:tblStyle w:val="18"/>
        <w:tblW w:w="8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475"/>
        <w:gridCol w:w="3394"/>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4"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color w:val="000000" w:themeColor="text1"/>
                <w:szCs w:val="30"/>
              </w:rPr>
            </w:pPr>
            <w:r>
              <w:rPr>
                <w:rFonts w:hint="eastAsia" w:ascii="宋体" w:hAnsi="宋体"/>
                <w:b/>
                <w:color w:val="000000" w:themeColor="text1"/>
                <w:szCs w:val="30"/>
              </w:rPr>
              <w:t>序号</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color w:val="000000" w:themeColor="text1"/>
                <w:szCs w:val="30"/>
              </w:rPr>
            </w:pPr>
            <w:r>
              <w:rPr>
                <w:rFonts w:hint="eastAsia" w:ascii="宋体" w:hAnsi="宋体"/>
                <w:b/>
                <w:color w:val="000000" w:themeColor="text1"/>
                <w:szCs w:val="30"/>
              </w:rPr>
              <w:t>服务名称</w:t>
            </w:r>
          </w:p>
        </w:tc>
        <w:tc>
          <w:tcPr>
            <w:tcW w:w="33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color w:val="000000" w:themeColor="text1"/>
                <w:szCs w:val="30"/>
              </w:rPr>
            </w:pPr>
            <w:r>
              <w:rPr>
                <w:rFonts w:hint="eastAsia" w:ascii="宋体" w:hAnsi="宋体"/>
                <w:b/>
                <w:color w:val="000000" w:themeColor="text1"/>
                <w:szCs w:val="30"/>
              </w:rPr>
              <w:t>单位</w:t>
            </w:r>
          </w:p>
        </w:tc>
        <w:tc>
          <w:tcPr>
            <w:tcW w:w="2855" w:type="dxa"/>
            <w:tcBorders>
              <w:top w:val="single" w:color="auto" w:sz="4" w:space="0"/>
              <w:left w:val="single" w:color="auto" w:sz="4" w:space="0"/>
              <w:bottom w:val="single" w:color="auto" w:sz="4" w:space="0"/>
            </w:tcBorders>
            <w:vAlign w:val="center"/>
          </w:tcPr>
          <w:p>
            <w:pPr>
              <w:snapToGrid w:val="0"/>
              <w:spacing w:before="50" w:after="50"/>
              <w:jc w:val="center"/>
              <w:rPr>
                <w:rFonts w:ascii="宋体"/>
                <w:b/>
                <w:color w:val="000000" w:themeColor="text1"/>
                <w:szCs w:val="30"/>
              </w:rPr>
            </w:pPr>
            <w:r>
              <w:rPr>
                <w:rFonts w:hint="eastAsia" w:ascii="宋体" w:hAnsi="宋体"/>
                <w:b/>
                <w:color w:val="000000" w:themeColor="text1"/>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77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ascii="宋体" w:hAnsi="宋体"/>
                <w:color w:val="000000" w:themeColor="text1"/>
                <w:sz w:val="24"/>
              </w:rPr>
              <w:t>1</w:t>
            </w:r>
          </w:p>
          <w:p>
            <w:pPr>
              <w:snapToGrid w:val="0"/>
              <w:spacing w:before="50" w:after="50"/>
              <w:jc w:val="center"/>
              <w:rPr>
                <w:rFonts w:ascii="宋体"/>
                <w:color w:val="000000" w:themeColor="text1"/>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olor w:val="000000" w:themeColor="text1"/>
                <w:sz w:val="24"/>
              </w:rPr>
            </w:pPr>
            <w:r>
              <w:rPr>
                <w:rFonts w:hint="eastAsia" w:ascii="宋体" w:hAnsi="宋体"/>
                <w:color w:val="000000" w:themeColor="text1"/>
                <w:sz w:val="24"/>
              </w:rPr>
              <w:t>服务人员费用</w:t>
            </w:r>
          </w:p>
        </w:tc>
        <w:tc>
          <w:tcPr>
            <w:tcW w:w="33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hint="eastAsia" w:ascii="宋体" w:hAnsi="宋体"/>
                <w:color w:val="000000" w:themeColor="text1"/>
                <w:sz w:val="24"/>
              </w:rPr>
              <w:t>元</w:t>
            </w:r>
            <w:r>
              <w:rPr>
                <w:rFonts w:ascii="宋体" w:hAnsi="宋体"/>
                <w:color w:val="000000" w:themeColor="text1"/>
                <w:sz w:val="24"/>
              </w:rPr>
              <w:t>/</w:t>
            </w:r>
            <w:r>
              <w:rPr>
                <w:rFonts w:hint="eastAsia" w:ascii="宋体" w:hAnsi="宋体"/>
                <w:color w:val="000000" w:themeColor="text1"/>
                <w:sz w:val="24"/>
              </w:rPr>
              <w:t>小时</w:t>
            </w:r>
          </w:p>
        </w:tc>
        <w:tc>
          <w:tcPr>
            <w:tcW w:w="2855" w:type="dxa"/>
            <w:tcBorders>
              <w:top w:val="single" w:color="auto" w:sz="4" w:space="0"/>
              <w:left w:val="single" w:color="auto" w:sz="4" w:space="0"/>
              <w:bottom w:val="single" w:color="auto" w:sz="4" w:space="0"/>
            </w:tcBorders>
            <w:vAlign w:val="center"/>
          </w:tcPr>
          <w:p>
            <w:pPr>
              <w:snapToGrid w:val="0"/>
              <w:spacing w:before="50" w:after="50"/>
              <w:rPr>
                <w:rFonts w:ascii="宋体"/>
                <w:color w:val="000000" w:themeColor="text1"/>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7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ascii="宋体" w:hAnsi="宋体"/>
                <w:color w:val="000000" w:themeColor="text1"/>
                <w:sz w:val="24"/>
              </w:rPr>
              <w:t>2</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olor w:val="000000" w:themeColor="text1"/>
                <w:sz w:val="24"/>
              </w:rPr>
            </w:pPr>
            <w:r>
              <w:rPr>
                <w:rFonts w:hint="eastAsia" w:ascii="宋体" w:hAnsi="宋体"/>
                <w:color w:val="000000" w:themeColor="text1"/>
                <w:sz w:val="24"/>
              </w:rPr>
              <w:t>管理费</w:t>
            </w:r>
          </w:p>
        </w:tc>
        <w:tc>
          <w:tcPr>
            <w:tcW w:w="33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ascii="宋体" w:hAnsi="宋体"/>
                <w:color w:val="000000" w:themeColor="text1"/>
                <w:sz w:val="24"/>
              </w:rPr>
              <w:t>%</w:t>
            </w:r>
          </w:p>
        </w:tc>
        <w:tc>
          <w:tcPr>
            <w:tcW w:w="2855" w:type="dxa"/>
            <w:tcBorders>
              <w:top w:val="single" w:color="auto" w:sz="4" w:space="0"/>
              <w:left w:val="single" w:color="auto" w:sz="4" w:space="0"/>
              <w:bottom w:val="single" w:color="auto" w:sz="4" w:space="0"/>
            </w:tcBorders>
            <w:vAlign w:val="center"/>
          </w:tcPr>
          <w:p>
            <w:pPr>
              <w:snapToGrid w:val="0"/>
              <w:spacing w:before="50" w:after="50"/>
              <w:rPr>
                <w:rFonts w:ascii="宋体"/>
                <w:color w:val="000000" w:themeColor="text1"/>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7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ascii="宋体" w:hAnsi="宋体"/>
                <w:color w:val="000000" w:themeColor="text1"/>
                <w:sz w:val="24"/>
              </w:rPr>
              <w:t>3</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olor w:val="000000" w:themeColor="text1"/>
                <w:sz w:val="24"/>
              </w:rPr>
            </w:pPr>
            <w:r>
              <w:rPr>
                <w:rFonts w:hint="eastAsia" w:ascii="宋体" w:hAnsi="宋体"/>
                <w:color w:val="000000" w:themeColor="text1"/>
                <w:sz w:val="24"/>
              </w:rPr>
              <w:t>运营费</w:t>
            </w:r>
          </w:p>
        </w:tc>
        <w:tc>
          <w:tcPr>
            <w:tcW w:w="33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olor w:val="000000" w:themeColor="text1"/>
                <w:sz w:val="24"/>
              </w:rPr>
            </w:pPr>
            <w:r>
              <w:rPr>
                <w:rFonts w:hint="eastAsia" w:ascii="宋体" w:hAnsi="宋体"/>
                <w:color w:val="000000" w:themeColor="text1"/>
                <w:sz w:val="24"/>
              </w:rPr>
              <w:t>万元</w:t>
            </w:r>
            <w:r>
              <w:rPr>
                <w:rFonts w:ascii="宋体" w:hAnsi="宋体"/>
                <w:color w:val="000000" w:themeColor="text1"/>
                <w:sz w:val="24"/>
              </w:rPr>
              <w:t>/</w:t>
            </w:r>
            <w:r>
              <w:rPr>
                <w:rFonts w:hint="eastAsia" w:ascii="宋体" w:hAnsi="宋体"/>
                <w:color w:val="000000" w:themeColor="text1"/>
                <w:sz w:val="24"/>
              </w:rPr>
              <w:t>年</w:t>
            </w:r>
          </w:p>
        </w:tc>
        <w:tc>
          <w:tcPr>
            <w:tcW w:w="2855" w:type="dxa"/>
            <w:tcBorders>
              <w:top w:val="single" w:color="auto" w:sz="4" w:space="0"/>
              <w:left w:val="single" w:color="auto" w:sz="4" w:space="0"/>
              <w:bottom w:val="single" w:color="auto" w:sz="4" w:space="0"/>
            </w:tcBorders>
            <w:vAlign w:val="center"/>
          </w:tcPr>
          <w:p>
            <w:pPr>
              <w:snapToGrid w:val="0"/>
              <w:spacing w:before="50" w:after="50"/>
              <w:rPr>
                <w:rFonts w:ascii="宋体"/>
                <w:color w:val="000000" w:themeColor="text1"/>
                <w:sz w:val="32"/>
                <w:szCs w:val="21"/>
              </w:rPr>
            </w:pPr>
          </w:p>
        </w:tc>
      </w:tr>
    </w:tbl>
    <w:p>
      <w:pPr>
        <w:snapToGrid w:val="0"/>
        <w:spacing w:before="50" w:after="50"/>
        <w:jc w:val="left"/>
        <w:rPr>
          <w:rFonts w:ascii="宋体"/>
          <w:color w:val="000000" w:themeColor="text1"/>
          <w:sz w:val="24"/>
        </w:rPr>
      </w:pPr>
      <w:r>
        <w:rPr>
          <w:rFonts w:hint="eastAsia" w:ascii="宋体" w:hAnsi="宋体"/>
          <w:color w:val="000000" w:themeColor="text1"/>
          <w:sz w:val="24"/>
        </w:rPr>
        <w:t>注</w:t>
      </w:r>
      <w:r>
        <w:rPr>
          <w:rFonts w:ascii="宋体" w:hAnsi="宋体"/>
          <w:color w:val="000000" w:themeColor="text1"/>
          <w:sz w:val="24"/>
        </w:rPr>
        <w:t>: 1</w:t>
      </w:r>
      <w:r>
        <w:rPr>
          <w:rFonts w:hint="eastAsia" w:ascii="宋体" w:hAnsi="宋体"/>
          <w:color w:val="000000" w:themeColor="text1"/>
          <w:sz w:val="24"/>
        </w:rPr>
        <w:t>、报价一经涂改，应在涂改处加盖单位公章或者由法定代表人或委托代理人签字或盖章，否则其投标作无效标处理。</w:t>
      </w:r>
    </w:p>
    <w:p>
      <w:pPr>
        <w:snapToGrid w:val="0"/>
        <w:spacing w:before="50" w:after="50"/>
        <w:ind w:firstLine="480" w:firstLineChars="200"/>
        <w:jc w:val="left"/>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、凡需用专用耗材的专用设备类采购项目，应按采购文件规定的耗材量或按耗材的常规试用量提供报价。</w:t>
      </w:r>
    </w:p>
    <w:p>
      <w:pPr>
        <w:snapToGrid w:val="0"/>
        <w:spacing w:before="50" w:after="50"/>
        <w:ind w:firstLine="480" w:firstLineChars="200"/>
        <w:jc w:val="left"/>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、投标费用包括项目实施所需的人工费、服务费、运输费、安装调试费、制作标书费、税费及其他一切费用。</w:t>
      </w:r>
    </w:p>
    <w:p>
      <w:pPr>
        <w:snapToGrid w:val="0"/>
        <w:spacing w:before="50" w:after="50"/>
        <w:ind w:firstLine="480" w:firstLineChars="200"/>
        <w:jc w:val="left"/>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、以上报价应与“投标设备报价明细表”中的“投标总价”相一致。</w:t>
      </w:r>
    </w:p>
    <w:p>
      <w:pPr>
        <w:snapToGrid w:val="0"/>
        <w:spacing w:before="50" w:after="50"/>
        <w:ind w:firstLine="480" w:firstLineChars="200"/>
        <w:jc w:val="left"/>
        <w:rPr>
          <w:rFonts w:ascii="宋体"/>
          <w:color w:val="000000" w:themeColor="text1"/>
          <w:sz w:val="24"/>
        </w:rPr>
      </w:pPr>
    </w:p>
    <w:p>
      <w:pPr>
        <w:snapToGrid w:val="0"/>
        <w:spacing w:before="50" w:after="50"/>
        <w:ind w:left="-3" w:leftChars="-72" w:right="-817" w:rightChars="-389" w:hanging="148" w:hangingChars="62"/>
        <w:rPr>
          <w:rFonts w:ascii="宋体"/>
          <w:color w:val="000000" w:themeColor="text1"/>
          <w:sz w:val="24"/>
        </w:rPr>
      </w:pPr>
    </w:p>
    <w:p>
      <w:pPr>
        <w:snapToGrid w:val="0"/>
        <w:spacing w:before="50" w:after="50"/>
        <w:ind w:left="-3" w:leftChars="-72" w:right="-817" w:rightChars="-389" w:hanging="148" w:hangingChars="62"/>
        <w:rPr>
          <w:rFonts w:ascii="宋体"/>
          <w:color w:val="000000" w:themeColor="text1"/>
          <w:sz w:val="24"/>
        </w:rPr>
      </w:pPr>
    </w:p>
    <w:p>
      <w:pPr>
        <w:pStyle w:val="41"/>
        <w:adjustRightInd w:val="0"/>
        <w:snapToGrid w:val="0"/>
        <w:spacing w:line="500" w:lineRule="exact"/>
        <w:rPr>
          <w:rFonts w:ascii="宋体" w:cs="宋体"/>
          <w:color w:val="000000" w:themeColor="text1"/>
          <w:sz w:val="24"/>
          <w:szCs w:val="24"/>
          <w:u w:val="single"/>
        </w:rPr>
      </w:pPr>
      <w:r>
        <w:rPr>
          <w:rFonts w:hint="eastAsia" w:ascii="宋体" w:hAnsi="宋体" w:cs="宋体"/>
          <w:color w:val="000000" w:themeColor="text1"/>
          <w:sz w:val="24"/>
          <w:szCs w:val="24"/>
        </w:rPr>
        <w:t>投标人名称（签章）：</w:t>
      </w:r>
      <w:r>
        <w:rPr>
          <w:rFonts w:ascii="宋体" w:hAnsi="宋体" w:cs="宋体"/>
          <w:color w:val="000000" w:themeColor="text1"/>
          <w:sz w:val="24"/>
          <w:szCs w:val="24"/>
          <w:u w:val="single"/>
        </w:rPr>
        <w:t xml:space="preserve">                       </w:t>
      </w:r>
    </w:p>
    <w:p>
      <w:pPr>
        <w:pStyle w:val="41"/>
        <w:adjustRightInd w:val="0"/>
        <w:snapToGrid w:val="0"/>
        <w:spacing w:line="500" w:lineRule="exact"/>
        <w:rPr>
          <w:rFonts w:ascii="宋体" w:cs="宋体"/>
          <w:color w:val="000000" w:themeColor="text1"/>
          <w:sz w:val="24"/>
          <w:szCs w:val="24"/>
        </w:rPr>
      </w:pPr>
      <w:r>
        <w:rPr>
          <w:rFonts w:hint="eastAsia" w:ascii="宋体" w:hAnsi="宋体" w:cs="宋体"/>
          <w:color w:val="000000" w:themeColor="text1"/>
          <w:sz w:val="24"/>
          <w:szCs w:val="24"/>
        </w:rPr>
        <w:t>法定代表人或代理人（签字或签章）：</w:t>
      </w:r>
      <w:r>
        <w:rPr>
          <w:rFonts w:ascii="宋体" w:hAnsi="宋体" w:cs="宋体"/>
          <w:color w:val="000000" w:themeColor="text1"/>
          <w:sz w:val="24"/>
          <w:szCs w:val="24"/>
          <w:u w:val="single"/>
        </w:rPr>
        <w:t xml:space="preserve">                  </w:t>
      </w:r>
    </w:p>
    <w:p>
      <w:pPr>
        <w:pStyle w:val="41"/>
        <w:spacing w:line="500" w:lineRule="exact"/>
        <w:rPr>
          <w:rFonts w:ascii="宋体" w:cs="宋体"/>
          <w:color w:val="000000" w:themeColor="text1"/>
          <w:sz w:val="24"/>
          <w:szCs w:val="24"/>
        </w:rPr>
      </w:pPr>
      <w:r>
        <w:rPr>
          <w:rFonts w:hint="eastAsia" w:ascii="宋体" w:hAnsi="宋体" w:cs="宋体"/>
          <w:color w:val="000000" w:themeColor="text1"/>
          <w:sz w:val="24"/>
          <w:szCs w:val="24"/>
        </w:rPr>
        <w:t>日期：</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p>
    <w:p>
      <w:r>
        <w:rPr>
          <w:rFonts w:hint="eastAsia"/>
        </w:rPr>
        <w:br w:type="page"/>
      </w:r>
    </w:p>
    <w:p>
      <w:pPr>
        <w:pStyle w:val="4"/>
        <w:jc w:val="center"/>
      </w:pPr>
      <w:r>
        <w:rPr>
          <w:rFonts w:hint="eastAsia"/>
        </w:rPr>
        <w:t>第七章、</w:t>
      </w:r>
      <w:bookmarkEnd w:id="384"/>
      <w:r>
        <w:rPr>
          <w:rFonts w:hint="eastAsia"/>
        </w:rPr>
        <w:t>专家评分索引表</w:t>
      </w:r>
      <w:bookmarkEnd w:id="385"/>
      <w:bookmarkEnd w:id="386"/>
      <w:bookmarkEnd w:id="387"/>
      <w:bookmarkEnd w:id="388"/>
      <w:bookmarkEnd w:id="389"/>
      <w:bookmarkEnd w:id="390"/>
      <w:bookmarkEnd w:id="39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661"/>
        <w:gridCol w:w="114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37" w:type="dxa"/>
            <w:vAlign w:val="center"/>
          </w:tcPr>
          <w:p>
            <w:pPr>
              <w:spacing w:line="360" w:lineRule="exact"/>
              <w:jc w:val="center"/>
              <w:rPr>
                <w:rFonts w:ascii="宋体" w:hAnsi="宋体" w:eastAsia="宋体" w:cs="微软雅黑"/>
                <w:b/>
                <w:bCs/>
                <w:szCs w:val="21"/>
              </w:rPr>
            </w:pPr>
            <w:r>
              <w:rPr>
                <w:rFonts w:hint="eastAsia" w:ascii="宋体" w:hAnsi="宋体" w:eastAsia="宋体" w:cs="微软雅黑"/>
                <w:b/>
                <w:bCs/>
                <w:szCs w:val="21"/>
              </w:rPr>
              <w:t>序号</w:t>
            </w:r>
          </w:p>
        </w:tc>
        <w:tc>
          <w:tcPr>
            <w:tcW w:w="4661" w:type="dxa"/>
            <w:vAlign w:val="center"/>
          </w:tcPr>
          <w:p>
            <w:pPr>
              <w:spacing w:line="360" w:lineRule="exact"/>
              <w:jc w:val="center"/>
              <w:rPr>
                <w:rFonts w:ascii="宋体" w:hAnsi="宋体" w:eastAsia="宋体" w:cs="微软雅黑"/>
                <w:b/>
                <w:bCs/>
                <w:szCs w:val="21"/>
              </w:rPr>
            </w:pPr>
            <w:r>
              <w:rPr>
                <w:rFonts w:hint="eastAsia" w:ascii="宋体" w:hAnsi="宋体" w:eastAsia="宋体" w:cs="微软雅黑"/>
                <w:b/>
                <w:bCs/>
                <w:szCs w:val="21"/>
              </w:rPr>
              <w:t>评分内容</w:t>
            </w:r>
          </w:p>
        </w:tc>
        <w:tc>
          <w:tcPr>
            <w:tcW w:w="1141" w:type="dxa"/>
            <w:vAlign w:val="center"/>
          </w:tcPr>
          <w:p>
            <w:pPr>
              <w:spacing w:line="360" w:lineRule="exact"/>
              <w:jc w:val="center"/>
              <w:rPr>
                <w:rFonts w:ascii="宋体" w:hAnsi="宋体" w:eastAsia="宋体" w:cs="微软雅黑"/>
                <w:b/>
                <w:bCs/>
                <w:szCs w:val="21"/>
              </w:rPr>
            </w:pPr>
            <w:r>
              <w:rPr>
                <w:rFonts w:hint="eastAsia" w:ascii="宋体" w:hAnsi="宋体" w:eastAsia="宋体" w:cs="微软雅黑"/>
                <w:b/>
                <w:bCs/>
                <w:szCs w:val="21"/>
              </w:rPr>
              <w:t>标准分</w:t>
            </w:r>
          </w:p>
        </w:tc>
        <w:tc>
          <w:tcPr>
            <w:tcW w:w="2060" w:type="dxa"/>
            <w:vAlign w:val="center"/>
          </w:tcPr>
          <w:p>
            <w:pPr>
              <w:spacing w:line="360" w:lineRule="exact"/>
              <w:jc w:val="center"/>
              <w:rPr>
                <w:rFonts w:ascii="宋体" w:hAnsi="宋体" w:eastAsia="宋体" w:cs="微软雅黑"/>
                <w:b/>
                <w:bCs/>
                <w:szCs w:val="21"/>
              </w:rPr>
            </w:pPr>
            <w:r>
              <w:rPr>
                <w:rFonts w:hint="eastAsia" w:ascii="宋体" w:hAnsi="宋体" w:eastAsia="宋体" w:cs="微软雅黑"/>
                <w:b/>
                <w:bCs/>
                <w:szCs w:val="21"/>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1</w:t>
            </w:r>
          </w:p>
        </w:tc>
        <w:tc>
          <w:tcPr>
            <w:tcW w:w="4661" w:type="dxa"/>
            <w:vAlign w:val="center"/>
          </w:tcPr>
          <w:p>
            <w:pPr>
              <w:adjustRightInd w:val="0"/>
              <w:snapToGrid w:val="0"/>
              <w:spacing w:line="320" w:lineRule="exact"/>
              <w:jc w:val="center"/>
              <w:rPr>
                <w:rFonts w:ascii="宋体" w:hAnsi="宋体" w:eastAsia="宋体" w:cs="微软雅黑"/>
                <w:b/>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2</w:t>
            </w:r>
          </w:p>
        </w:tc>
        <w:tc>
          <w:tcPr>
            <w:tcW w:w="4661" w:type="dxa"/>
            <w:vAlign w:val="center"/>
          </w:tcPr>
          <w:p>
            <w:pPr>
              <w:adjustRightInd w:val="0"/>
              <w:snapToGrid w:val="0"/>
              <w:spacing w:line="320" w:lineRule="exact"/>
              <w:jc w:val="center"/>
              <w:rPr>
                <w:rFonts w:ascii="宋体" w:hAnsi="宋体" w:eastAsia="宋体" w:cs="微软雅黑"/>
                <w:b/>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3</w:t>
            </w:r>
          </w:p>
        </w:tc>
        <w:tc>
          <w:tcPr>
            <w:tcW w:w="4661" w:type="dxa"/>
            <w:vAlign w:val="center"/>
          </w:tcPr>
          <w:p>
            <w:pPr>
              <w:adjustRightInd w:val="0"/>
              <w:snapToGrid w:val="0"/>
              <w:spacing w:line="320" w:lineRule="exact"/>
              <w:jc w:val="center"/>
              <w:rPr>
                <w:rFonts w:ascii="宋体" w:hAnsi="宋体" w:eastAsia="宋体" w:cs="微软雅黑"/>
                <w:b/>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4</w:t>
            </w:r>
          </w:p>
        </w:tc>
        <w:tc>
          <w:tcPr>
            <w:tcW w:w="4661" w:type="dxa"/>
            <w:vAlign w:val="center"/>
          </w:tcPr>
          <w:p>
            <w:pPr>
              <w:adjustRightInd w:val="0"/>
              <w:snapToGrid w:val="0"/>
              <w:spacing w:line="320" w:lineRule="exact"/>
              <w:jc w:val="center"/>
              <w:rPr>
                <w:rFonts w:ascii="宋体" w:hAnsi="宋体" w:eastAsia="宋体" w:cs="微软雅黑"/>
                <w:b/>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5</w:t>
            </w:r>
          </w:p>
        </w:tc>
        <w:tc>
          <w:tcPr>
            <w:tcW w:w="4661" w:type="dxa"/>
            <w:vAlign w:val="center"/>
          </w:tcPr>
          <w:p>
            <w:pPr>
              <w:adjustRightInd w:val="0"/>
              <w:snapToGrid w:val="0"/>
              <w:spacing w:line="320" w:lineRule="exact"/>
              <w:jc w:val="center"/>
              <w:rPr>
                <w:rFonts w:ascii="宋体" w:hAnsi="宋体" w:eastAsia="宋体" w:cs="微软雅黑"/>
                <w:b/>
                <w:kern w:val="0"/>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6</w:t>
            </w:r>
          </w:p>
        </w:tc>
        <w:tc>
          <w:tcPr>
            <w:tcW w:w="4661" w:type="dxa"/>
            <w:vAlign w:val="center"/>
          </w:tcPr>
          <w:p>
            <w:pPr>
              <w:adjustRightInd w:val="0"/>
              <w:snapToGrid w:val="0"/>
              <w:spacing w:line="320" w:lineRule="exact"/>
              <w:jc w:val="center"/>
              <w:rPr>
                <w:rFonts w:ascii="宋体" w:hAnsi="宋体" w:eastAsia="宋体" w:cs="微软雅黑"/>
                <w:b/>
                <w:snapToGrid w:val="0"/>
                <w:szCs w:val="21"/>
              </w:rPr>
            </w:pPr>
          </w:p>
        </w:tc>
        <w:tc>
          <w:tcPr>
            <w:tcW w:w="1141" w:type="dxa"/>
            <w:vAlign w:val="center"/>
          </w:tcPr>
          <w:p>
            <w:pPr>
              <w:adjustRightInd w:val="0"/>
              <w:snapToGrid w:val="0"/>
              <w:spacing w:line="320" w:lineRule="exact"/>
              <w:jc w:val="center"/>
              <w:rPr>
                <w:rFonts w:ascii="宋体" w:hAnsi="宋体" w:eastAsia="宋体" w:cs="微软雅黑"/>
                <w:snapToGrid w:val="0"/>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7</w:t>
            </w:r>
          </w:p>
        </w:tc>
        <w:tc>
          <w:tcPr>
            <w:tcW w:w="4661" w:type="dxa"/>
            <w:vAlign w:val="center"/>
          </w:tcPr>
          <w:p>
            <w:pPr>
              <w:adjustRightInd w:val="0"/>
              <w:snapToGrid w:val="0"/>
              <w:spacing w:line="320" w:lineRule="exact"/>
              <w:jc w:val="center"/>
              <w:rPr>
                <w:rFonts w:ascii="宋体" w:hAnsi="宋体" w:eastAsia="宋体" w:cs="微软雅黑"/>
                <w:b/>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adjustRightInd w:val="0"/>
              <w:snapToGrid w:val="0"/>
              <w:spacing w:line="360" w:lineRule="exact"/>
              <w:jc w:val="center"/>
              <w:rPr>
                <w:rFonts w:ascii="宋体" w:hAnsi="宋体" w:eastAsia="宋体" w:cs="微软雅黑"/>
                <w:snapToGrid w:val="0"/>
                <w:szCs w:val="21"/>
              </w:rPr>
            </w:pPr>
            <w:r>
              <w:rPr>
                <w:rFonts w:hint="eastAsia" w:ascii="宋体" w:hAnsi="宋体" w:eastAsia="宋体" w:cs="微软雅黑"/>
                <w:snapToGrid w:val="0"/>
                <w:szCs w:val="21"/>
              </w:rPr>
              <w:t>8</w:t>
            </w:r>
          </w:p>
        </w:tc>
        <w:tc>
          <w:tcPr>
            <w:tcW w:w="4661" w:type="dxa"/>
            <w:vAlign w:val="center"/>
          </w:tcPr>
          <w:p>
            <w:pPr>
              <w:adjustRightInd w:val="0"/>
              <w:snapToGrid w:val="0"/>
              <w:spacing w:line="320" w:lineRule="exact"/>
              <w:jc w:val="center"/>
              <w:rPr>
                <w:rFonts w:ascii="宋体" w:hAnsi="宋体" w:eastAsia="宋体" w:cs="微软雅黑"/>
                <w:b/>
                <w:snapToGrid w:val="0"/>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spacing w:line="360" w:lineRule="exact"/>
              <w:jc w:val="center"/>
              <w:rPr>
                <w:rFonts w:ascii="宋体" w:hAnsi="宋体" w:eastAsia="宋体" w:cs="微软雅黑"/>
                <w:szCs w:val="21"/>
              </w:rPr>
            </w:pPr>
            <w:r>
              <w:rPr>
                <w:rFonts w:hint="eastAsia" w:ascii="宋体" w:hAnsi="宋体" w:eastAsia="宋体" w:cs="微软雅黑"/>
                <w:szCs w:val="21"/>
              </w:rPr>
              <w:t>9</w:t>
            </w:r>
          </w:p>
        </w:tc>
        <w:tc>
          <w:tcPr>
            <w:tcW w:w="4661" w:type="dxa"/>
            <w:vAlign w:val="center"/>
          </w:tcPr>
          <w:p>
            <w:pPr>
              <w:adjustRightInd w:val="0"/>
              <w:snapToGrid w:val="0"/>
              <w:spacing w:line="320" w:lineRule="exact"/>
              <w:jc w:val="center"/>
              <w:rPr>
                <w:rFonts w:ascii="宋体" w:hAnsi="宋体" w:eastAsia="宋体" w:cs="微软雅黑"/>
                <w:szCs w:val="21"/>
              </w:rPr>
            </w:pP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pPr>
              <w:spacing w:line="360" w:lineRule="exact"/>
              <w:jc w:val="center"/>
              <w:rPr>
                <w:rFonts w:ascii="宋体" w:hAnsi="宋体" w:eastAsia="宋体" w:cs="微软雅黑"/>
                <w:szCs w:val="21"/>
              </w:rPr>
            </w:pPr>
            <w:r>
              <w:rPr>
                <w:rFonts w:hint="eastAsia" w:ascii="宋体" w:hAnsi="宋体" w:eastAsia="宋体" w:cs="微软雅黑"/>
                <w:szCs w:val="21"/>
              </w:rPr>
              <w:t>10</w:t>
            </w:r>
          </w:p>
        </w:tc>
        <w:tc>
          <w:tcPr>
            <w:tcW w:w="4661" w:type="dxa"/>
            <w:vAlign w:val="center"/>
          </w:tcPr>
          <w:p>
            <w:pPr>
              <w:adjustRightInd w:val="0"/>
              <w:snapToGrid w:val="0"/>
              <w:spacing w:line="320" w:lineRule="exact"/>
              <w:jc w:val="center"/>
              <w:rPr>
                <w:rFonts w:ascii="宋体" w:hAnsi="宋体" w:eastAsia="宋体" w:cs="微软雅黑"/>
                <w:szCs w:val="21"/>
              </w:rPr>
            </w:pPr>
            <w:r>
              <w:rPr>
                <w:rFonts w:hint="eastAsia" w:ascii="宋体" w:hAnsi="宋体" w:eastAsia="宋体" w:cs="微软雅黑"/>
                <w:szCs w:val="21"/>
              </w:rPr>
              <w:t>合计</w:t>
            </w:r>
          </w:p>
        </w:tc>
        <w:tc>
          <w:tcPr>
            <w:tcW w:w="1141" w:type="dxa"/>
            <w:vAlign w:val="center"/>
          </w:tcPr>
          <w:p>
            <w:pPr>
              <w:adjustRightInd w:val="0"/>
              <w:snapToGrid w:val="0"/>
              <w:spacing w:line="320" w:lineRule="exact"/>
              <w:jc w:val="center"/>
              <w:rPr>
                <w:rFonts w:ascii="宋体" w:hAnsi="宋体" w:eastAsia="宋体" w:cs="微软雅黑"/>
                <w:szCs w:val="21"/>
              </w:rPr>
            </w:pPr>
          </w:p>
        </w:tc>
        <w:tc>
          <w:tcPr>
            <w:tcW w:w="2060" w:type="dxa"/>
            <w:vAlign w:val="center"/>
          </w:tcPr>
          <w:p>
            <w:pPr>
              <w:spacing w:line="360" w:lineRule="exact"/>
              <w:rPr>
                <w:rFonts w:ascii="宋体" w:hAnsi="宋体" w:eastAsia="宋体" w:cs="微软雅黑"/>
                <w:szCs w:val="21"/>
              </w:rPr>
            </w:pPr>
          </w:p>
        </w:tc>
      </w:tr>
    </w:tbl>
    <w:p>
      <w:pPr>
        <w:spacing w:line="400" w:lineRule="exact"/>
        <w:rPr>
          <w:rFonts w:ascii="宋体" w:hAnsi="宋体" w:eastAsia="宋体" w:cs="微软雅黑"/>
          <w:b/>
        </w:rPr>
      </w:pPr>
    </w:p>
    <w:p>
      <w:pPr>
        <w:spacing w:line="400" w:lineRule="exact"/>
        <w:rPr>
          <w:rFonts w:ascii="宋体" w:hAnsi="宋体" w:eastAsia="宋体" w:cs="微软雅黑"/>
          <w:b/>
        </w:rPr>
      </w:pPr>
      <w:r>
        <w:rPr>
          <w:rFonts w:hint="eastAsia" w:ascii="宋体" w:hAnsi="宋体" w:eastAsia="宋体" w:cs="微软雅黑"/>
          <w:b/>
        </w:rPr>
        <w:t>注：“专家评分索引表”装订在资信技术文件首页。投标供应商应认真填写相关内容在投标文件中所对应的页码，否则有可能做无效标处理。</w:t>
      </w:r>
    </w:p>
    <w:p>
      <w:pPr>
        <w:adjustRightInd w:val="0"/>
        <w:snapToGrid w:val="0"/>
        <w:spacing w:line="440" w:lineRule="exact"/>
        <w:rPr>
          <w:rFonts w:cs="微软雅黑" w:asciiTheme="minorEastAsia" w:hAnsiTheme="minorEastAsia"/>
          <w:bCs/>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jc w:val="right"/>
      <w:rPr>
        <w:rFonts w:ascii="宋体" w:hAnsi="宋体" w:eastAsia="宋体" w:cs="宋体"/>
        <w:b/>
        <w:bCs/>
        <w:sz w:val="21"/>
        <w:szCs w:val="21"/>
      </w:rPr>
    </w:pPr>
    <w:r>
      <w:rPr>
        <w:rFonts w:hint="eastAsia" w:ascii="宋体" w:hAnsi="宋体" w:eastAsia="宋体" w:cs="宋体"/>
        <w:b/>
        <w:bCs/>
        <w:sz w:val="21"/>
        <w:szCs w:val="21"/>
      </w:rPr>
      <w:t>中晨工程咨询有限公司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jc w:val="right"/>
      <w:rPr>
        <w:rFonts w:ascii="宋体" w:hAnsi="宋体" w:eastAsia="宋体" w:cs="宋体"/>
        <w:b/>
        <w:bCs/>
        <w:sz w:val="21"/>
        <w:szCs w:val="21"/>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3"/>
                  <w:numPr>
                    <w:ilvl w:val="0"/>
                    <w:numId w:val="0"/>
                  </w:numPr>
                  <w:tabs>
                    <w:tab w:val="clear" w:pos="900"/>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- 56 -</w:t>
                </w:r>
                <w:r>
                  <w:rPr>
                    <w:rFonts w:hint="eastAsia" w:ascii="宋体" w:hAnsi="宋体" w:eastAsia="宋体" w:cs="宋体"/>
                    <w:sz w:val="21"/>
                    <w:szCs w:val="21"/>
                  </w:rPr>
                  <w:fldChar w:fldCharType="end"/>
                </w:r>
              </w:p>
            </w:txbxContent>
          </v:textbox>
        </v:shape>
      </w:pict>
    </w:r>
    <w:r>
      <w:rPr>
        <w:rFonts w:hint="eastAsia" w:ascii="宋体" w:hAnsi="宋体" w:eastAsia="宋体" w:cs="宋体"/>
        <w:b/>
        <w:bCs/>
        <w:sz w:val="21"/>
        <w:szCs w:val="21"/>
      </w:rPr>
      <w:t>中晨工程咨询有限公司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081F"/>
    <w:multiLevelType w:val="multilevel"/>
    <w:tmpl w:val="B8A2081F"/>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
    <w:nsid w:val="D682B275"/>
    <w:multiLevelType w:val="multilevel"/>
    <w:tmpl w:val="D682B275"/>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
    <w:nsid w:val="E5447143"/>
    <w:multiLevelType w:val="multilevel"/>
    <w:tmpl w:val="E5447143"/>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3">
    <w:nsid w:val="F092964B"/>
    <w:multiLevelType w:val="multilevel"/>
    <w:tmpl w:val="F092964B"/>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000001F"/>
    <w:multiLevelType w:val="multilevel"/>
    <w:tmpl w:val="0000001F"/>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265AED1A"/>
    <w:multiLevelType w:val="multilevel"/>
    <w:tmpl w:val="265AED1A"/>
    <w:lvl w:ilvl="0" w:tentative="0">
      <w:start w:val="1"/>
      <w:numFmt w:val="decimal"/>
      <w:pStyle w:val="10"/>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7">
    <w:nsid w:val="29F26906"/>
    <w:multiLevelType w:val="multilevel"/>
    <w:tmpl w:val="29F26906"/>
    <w:lvl w:ilvl="0" w:tentative="0">
      <w:start w:val="1"/>
      <w:numFmt w:val="decimal"/>
      <w:pStyle w:val="6"/>
      <w:lvlText w:val="%1)"/>
      <w:lvlJc w:val="left"/>
      <w:pPr>
        <w:tabs>
          <w:tab w:val="left" w:pos="0"/>
        </w:tabs>
        <w:ind w:left="840" w:hanging="420"/>
      </w:pPr>
      <w:rPr>
        <w:rFonts w:hint="eastAsia"/>
      </w:r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8">
    <w:nsid w:val="55149F9C"/>
    <w:multiLevelType w:val="multilevel"/>
    <w:tmpl w:val="55149F9C"/>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9">
    <w:nsid w:val="70954EBF"/>
    <w:multiLevelType w:val="multilevel"/>
    <w:tmpl w:val="70954E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B59F52"/>
    <w:multiLevelType w:val="multilevel"/>
    <w:tmpl w:val="71B59F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9717DC"/>
    <w:multiLevelType w:val="singleLevel"/>
    <w:tmpl w:val="7E9717DC"/>
    <w:lvl w:ilvl="0" w:tentative="0">
      <w:start w:val="4"/>
      <w:numFmt w:val="chineseCounting"/>
      <w:suff w:val="nothing"/>
      <w:lvlText w:val="%1、"/>
      <w:lvlJc w:val="left"/>
      <w:rPr>
        <w:rFonts w:hint="eastAsia"/>
      </w:rPr>
    </w:lvl>
  </w:abstractNum>
  <w:num w:numId="1">
    <w:abstractNumId w:val="7"/>
  </w:num>
  <w:num w:numId="2">
    <w:abstractNumId w:val="6"/>
  </w:num>
  <w:num w:numId="3">
    <w:abstractNumId w:val="4"/>
  </w:num>
  <w:num w:numId="4">
    <w:abstractNumId w:val="2"/>
  </w:num>
  <w:num w:numId="5">
    <w:abstractNumId w:val="5"/>
  </w:num>
  <w:num w:numId="6">
    <w:abstractNumId w:val="9"/>
  </w:num>
  <w:num w:numId="7">
    <w:abstractNumId w:val="1"/>
  </w:num>
  <w:num w:numId="8">
    <w:abstractNumId w:val="11"/>
  </w:num>
  <w:num w:numId="9">
    <w:abstractNumId w:val="8"/>
  </w:num>
  <w:num w:numId="10">
    <w:abstractNumId w:val="3"/>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wMzNiNzE2MzM3OTc3NGQ0MDBlOWJhMWYzOTY0OTYifQ=="/>
  </w:docVars>
  <w:rsids>
    <w:rsidRoot w:val="49E91097"/>
    <w:rsid w:val="00067ECC"/>
    <w:rsid w:val="000B4E32"/>
    <w:rsid w:val="000D70B4"/>
    <w:rsid w:val="001F6E58"/>
    <w:rsid w:val="00200826"/>
    <w:rsid w:val="00282D85"/>
    <w:rsid w:val="002B662D"/>
    <w:rsid w:val="0063701B"/>
    <w:rsid w:val="00727650"/>
    <w:rsid w:val="0078664F"/>
    <w:rsid w:val="007F6FB7"/>
    <w:rsid w:val="00823E60"/>
    <w:rsid w:val="008E3A17"/>
    <w:rsid w:val="00984FB9"/>
    <w:rsid w:val="00AB00CC"/>
    <w:rsid w:val="00AC1652"/>
    <w:rsid w:val="00B25C33"/>
    <w:rsid w:val="00B65C62"/>
    <w:rsid w:val="00BA4325"/>
    <w:rsid w:val="00BB5A1D"/>
    <w:rsid w:val="00C03CF4"/>
    <w:rsid w:val="00CA2B67"/>
    <w:rsid w:val="00D63B2C"/>
    <w:rsid w:val="00DC0321"/>
    <w:rsid w:val="00FA6639"/>
    <w:rsid w:val="00FA6832"/>
    <w:rsid w:val="010E3BC5"/>
    <w:rsid w:val="06A66314"/>
    <w:rsid w:val="132022BC"/>
    <w:rsid w:val="187F73B4"/>
    <w:rsid w:val="23C14783"/>
    <w:rsid w:val="24110588"/>
    <w:rsid w:val="289312BA"/>
    <w:rsid w:val="335A4A65"/>
    <w:rsid w:val="43352EBF"/>
    <w:rsid w:val="49E91097"/>
    <w:rsid w:val="4A116313"/>
    <w:rsid w:val="50AA1BDA"/>
    <w:rsid w:val="50C71CD5"/>
    <w:rsid w:val="556B39F5"/>
    <w:rsid w:val="558157A5"/>
    <w:rsid w:val="5C6C028C"/>
    <w:rsid w:val="604C3D1C"/>
    <w:rsid w:val="637E2B0C"/>
    <w:rsid w:val="781400F4"/>
    <w:rsid w:val="7AB23744"/>
    <w:rsid w:val="7D0E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0"/>
    <w:pPr>
      <w:keepNext/>
      <w:keepLines/>
      <w:spacing w:line="360" w:lineRule="auto"/>
      <w:outlineLvl w:val="0"/>
    </w:pPr>
    <w:rPr>
      <w:rFonts w:eastAsia="宋体"/>
      <w:b/>
      <w:kern w:val="44"/>
      <w:sz w:val="32"/>
    </w:rPr>
  </w:style>
  <w:style w:type="paragraph" w:styleId="5">
    <w:name w:val="heading 2"/>
    <w:basedOn w:val="1"/>
    <w:next w:val="1"/>
    <w:qFormat/>
    <w:uiPriority w:val="0"/>
    <w:pPr>
      <w:keepNext/>
      <w:keepLines/>
      <w:spacing w:line="360" w:lineRule="auto"/>
      <w:ind w:firstLine="354" w:firstLineChars="147"/>
      <w:outlineLvl w:val="1"/>
    </w:pPr>
    <w:rPr>
      <w:rFonts w:ascii="宋体" w:hAnsi="宋体" w:eastAsia="宋体" w:cs="Times New Roman"/>
      <w:b/>
      <w:bCs/>
      <w:color w:val="000000"/>
      <w:kern w:val="0"/>
      <w:sz w:val="24"/>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4"/>
    <w:qFormat/>
    <w:uiPriority w:val="0"/>
    <w:pPr>
      <w:ind w:firstLine="420" w:firstLineChars="100"/>
    </w:pPr>
  </w:style>
  <w:style w:type="paragraph" w:styleId="3">
    <w:name w:val="Body Text"/>
    <w:basedOn w:val="1"/>
    <w:next w:val="2"/>
    <w:link w:val="30"/>
    <w:qFormat/>
    <w:uiPriority w:val="0"/>
    <w:pPr>
      <w:spacing w:after="120"/>
    </w:pPr>
  </w:style>
  <w:style w:type="paragraph" w:styleId="6">
    <w:name w:val="List Number"/>
    <w:basedOn w:val="1"/>
    <w:qFormat/>
    <w:uiPriority w:val="0"/>
    <w:pPr>
      <w:widowControl/>
      <w:numPr>
        <w:ilvl w:val="0"/>
        <w:numId w:val="1"/>
      </w:numPr>
      <w:tabs>
        <w:tab w:val="left" w:pos="454"/>
        <w:tab w:val="left" w:pos="720"/>
      </w:tabs>
      <w:spacing w:afterLines="50"/>
      <w:jc w:val="left"/>
    </w:pPr>
    <w:rPr>
      <w:rFonts w:ascii="Times New Roman" w:hAnsi="Times New Roman" w:eastAsia="宋体" w:cs="Times New Roman"/>
      <w:kern w:val="0"/>
      <w:sz w:val="24"/>
      <w:szCs w:val="20"/>
    </w:rPr>
  </w:style>
  <w:style w:type="paragraph" w:styleId="7">
    <w:name w:val="Normal Indent"/>
    <w:basedOn w:val="1"/>
    <w:next w:val="1"/>
    <w:qFormat/>
    <w:uiPriority w:val="0"/>
    <w:pPr>
      <w:ind w:firstLine="420"/>
    </w:pPr>
    <w:rPr>
      <w:rFonts w:eastAsia="宋体"/>
    </w:rPr>
  </w:style>
  <w:style w:type="paragraph" w:styleId="8">
    <w:name w:val="Body Text Indent"/>
    <w:basedOn w:val="1"/>
    <w:link w:val="25"/>
    <w:qFormat/>
    <w:uiPriority w:val="0"/>
    <w:pPr>
      <w:spacing w:line="200" w:lineRule="exact"/>
      <w:ind w:firstLine="301"/>
    </w:pPr>
    <w:rPr>
      <w:rFonts w:ascii="宋体" w:hAnsi="Times New Roman" w:eastAsia="宋体" w:cs="Times New Roman"/>
      <w:spacing w:val="-4"/>
      <w:sz w:val="18"/>
      <w:szCs w:val="20"/>
    </w:rPr>
  </w:style>
  <w:style w:type="paragraph" w:styleId="9">
    <w:name w:val="toc 3"/>
    <w:basedOn w:val="1"/>
    <w:next w:val="1"/>
    <w:qFormat/>
    <w:uiPriority w:val="39"/>
    <w:pPr>
      <w:ind w:left="840" w:leftChars="400"/>
    </w:pPr>
  </w:style>
  <w:style w:type="paragraph" w:styleId="10">
    <w:name w:val="Plain Text"/>
    <w:basedOn w:val="1"/>
    <w:next w:val="11"/>
    <w:link w:val="26"/>
    <w:qFormat/>
    <w:uiPriority w:val="0"/>
    <w:pPr>
      <w:numPr>
        <w:ilvl w:val="0"/>
        <w:numId w:val="2"/>
      </w:numPr>
      <w:tabs>
        <w:tab w:val="left" w:pos="1200"/>
      </w:tabs>
      <w:spacing w:beforeLines="50" w:afterLines="50" w:line="400" w:lineRule="exact"/>
    </w:pPr>
    <w:rPr>
      <w:rFonts w:ascii="宋体" w:hAnsi="Times New Roman" w:eastAsia="宋体" w:cs="Times New Roman"/>
      <w:sz w:val="24"/>
    </w:rPr>
  </w:style>
  <w:style w:type="paragraph" w:styleId="11">
    <w:name w:val="toc 2"/>
    <w:basedOn w:val="1"/>
    <w:next w:val="1"/>
    <w:qFormat/>
    <w:uiPriority w:val="39"/>
    <w:pPr>
      <w:ind w:left="420" w:leftChars="200"/>
    </w:pPr>
  </w:style>
  <w:style w:type="paragraph" w:styleId="12">
    <w:name w:val="Body Text Indent 2"/>
    <w:basedOn w:val="1"/>
    <w:qFormat/>
    <w:uiPriority w:val="99"/>
    <w:pPr>
      <w:snapToGrid w:val="0"/>
      <w:ind w:firstLine="542" w:firstLineChars="225"/>
    </w:pPr>
    <w:rPr>
      <w:rFonts w:ascii="仿宋_GB2312" w:hAnsi="宋体"/>
      <w:b/>
      <w:color w:val="000000"/>
      <w:sz w:val="24"/>
    </w:rPr>
  </w:style>
  <w:style w:type="paragraph" w:styleId="13">
    <w:name w:val="footer"/>
    <w:basedOn w:val="1"/>
    <w:qFormat/>
    <w:uiPriority w:val="0"/>
    <w:pPr>
      <w:numPr>
        <w:ilvl w:val="0"/>
        <w:numId w:val="3"/>
      </w:numPr>
      <w:tabs>
        <w:tab w:val="center" w:pos="4153"/>
        <w:tab w:val="right" w:pos="8306"/>
      </w:tabs>
      <w:snapToGrid w:val="0"/>
      <w:ind w:left="0" w:firstLine="0"/>
      <w:jc w:val="left"/>
    </w:pPr>
    <w:rPr>
      <w:rFonts w:eastAsia="黑体"/>
      <w:snapToGrid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toc 1"/>
    <w:basedOn w:val="1"/>
    <w:next w:val="1"/>
    <w:qFormat/>
    <w:uiPriority w:val="39"/>
  </w:style>
  <w:style w:type="paragraph" w:styleId="16">
    <w:name w:val="Normal (Web)"/>
    <w:basedOn w:val="1"/>
    <w:qFormat/>
    <w:uiPriority w:val="0"/>
    <w:pPr>
      <w:widowControl/>
      <w:spacing w:before="100" w:beforeAutospacing="1" w:after="100" w:afterAutospacing="1"/>
      <w:jc w:val="left"/>
    </w:pPr>
    <w:rPr>
      <w:rFonts w:ascii="宋体" w:hAnsi="Times New Roman" w:eastAsia="宋体" w:cs="Times New Roman"/>
      <w:color w:val="000000"/>
      <w:kern w:val="0"/>
      <w:sz w:val="24"/>
    </w:rPr>
  </w:style>
  <w:style w:type="paragraph" w:styleId="17">
    <w:name w:val="Body Text First Indent 2"/>
    <w:basedOn w:val="8"/>
    <w:link w:val="33"/>
    <w:qFormat/>
    <w:uiPriority w:val="0"/>
    <w:pPr>
      <w:spacing w:after="120" w:line="240" w:lineRule="auto"/>
      <w:ind w:left="420" w:leftChars="200" w:firstLine="420" w:firstLineChars="200"/>
    </w:pPr>
    <w:rPr>
      <w:rFonts w:asciiTheme="minorHAnsi" w:hAnsiTheme="minorHAnsi" w:eastAsiaTheme="minorEastAsia" w:cstheme="minorBidi"/>
      <w:spacing w:val="0"/>
      <w:sz w:val="21"/>
      <w:szCs w:val="24"/>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99"/>
    <w:rPr>
      <w:color w:val="0000FF"/>
      <w:u w:val="none"/>
    </w:rPr>
  </w:style>
  <w:style w:type="character" w:customStyle="1" w:styleId="24">
    <w:name w:val="标题 1 Char"/>
    <w:link w:val="4"/>
    <w:qFormat/>
    <w:uiPriority w:val="0"/>
    <w:rPr>
      <w:rFonts w:eastAsia="宋体" w:asciiTheme="minorHAnsi" w:hAnsiTheme="minorHAnsi"/>
      <w:b/>
      <w:kern w:val="44"/>
      <w:sz w:val="32"/>
    </w:rPr>
  </w:style>
  <w:style w:type="character" w:customStyle="1" w:styleId="25">
    <w:name w:val="正文文本缩进 Char"/>
    <w:basedOn w:val="20"/>
    <w:link w:val="8"/>
    <w:qFormat/>
    <w:uiPriority w:val="0"/>
    <w:rPr>
      <w:rFonts w:ascii="宋体" w:hAnsi="Times New Roman" w:eastAsia="宋体" w:cs="Times New Roman"/>
      <w:spacing w:val="-4"/>
      <w:kern w:val="2"/>
      <w:sz w:val="18"/>
    </w:rPr>
  </w:style>
  <w:style w:type="character" w:customStyle="1" w:styleId="26">
    <w:name w:val="纯文本 Char"/>
    <w:basedOn w:val="20"/>
    <w:link w:val="10"/>
    <w:qFormat/>
    <w:uiPriority w:val="0"/>
    <w:rPr>
      <w:rFonts w:ascii="宋体" w:hAnsi="Times New Roman" w:eastAsia="宋体" w:cs="Times New Roman"/>
      <w:kern w:val="2"/>
      <w:sz w:val="24"/>
      <w:szCs w:val="24"/>
    </w:rPr>
  </w:style>
  <w:style w:type="character" w:customStyle="1" w:styleId="27">
    <w:name w:val="font12"/>
    <w:basedOn w:val="20"/>
    <w:qFormat/>
    <w:uiPriority w:val="0"/>
    <w:rPr>
      <w:rFonts w:hint="eastAsia" w:ascii="宋体" w:hAnsi="宋体" w:eastAsia="宋体" w:cs="宋体"/>
      <w:color w:val="000000"/>
      <w:sz w:val="32"/>
      <w:szCs w:val="32"/>
      <w:u w:val="none"/>
    </w:rPr>
  </w:style>
  <w:style w:type="character" w:customStyle="1" w:styleId="28">
    <w:name w:val="font111"/>
    <w:basedOn w:val="20"/>
    <w:qFormat/>
    <w:uiPriority w:val="0"/>
    <w:rPr>
      <w:rFonts w:hint="default" w:ascii="Times New Roman" w:hAnsi="Times New Roman" w:eastAsia="宋体" w:cs="Times New Roman"/>
      <w:color w:val="000000"/>
      <w:sz w:val="22"/>
      <w:szCs w:val="22"/>
      <w:u w:val="none"/>
    </w:rPr>
  </w:style>
  <w:style w:type="character" w:customStyle="1" w:styleId="29">
    <w:name w:val="font91"/>
    <w:basedOn w:val="20"/>
    <w:qFormat/>
    <w:uiPriority w:val="0"/>
    <w:rPr>
      <w:rFonts w:hint="default" w:ascii="Times New Roman" w:hAnsi="Times New Roman" w:eastAsia="宋体" w:cs="Times New Roman"/>
      <w:color w:val="000000"/>
      <w:sz w:val="21"/>
      <w:szCs w:val="21"/>
      <w:u w:val="none"/>
    </w:rPr>
  </w:style>
  <w:style w:type="character" w:customStyle="1" w:styleId="30">
    <w:name w:val="正文文本 Char"/>
    <w:basedOn w:val="20"/>
    <w:link w:val="3"/>
    <w:qFormat/>
    <w:uiPriority w:val="0"/>
    <w:rPr>
      <w:kern w:val="2"/>
      <w:sz w:val="21"/>
      <w:szCs w:val="24"/>
    </w:rPr>
  </w:style>
  <w:style w:type="paragraph" w:customStyle="1" w:styleId="31">
    <w:name w:val="表格文字"/>
    <w:basedOn w:val="10"/>
    <w:next w:val="3"/>
    <w:qFormat/>
    <w:uiPriority w:val="0"/>
    <w:pPr>
      <w:adjustRightInd w:val="0"/>
      <w:spacing w:line="420" w:lineRule="atLeast"/>
      <w:ind w:left="780" w:hanging="360"/>
      <w:jc w:val="left"/>
      <w:textAlignment w:val="baseline"/>
    </w:pPr>
    <w:rPr>
      <w:rFonts w:ascii="Times New Roman"/>
      <w:kern w:val="0"/>
    </w:rPr>
  </w:style>
  <w:style w:type="paragraph" w:styleId="32">
    <w:name w:val="List Paragraph"/>
    <w:basedOn w:val="1"/>
    <w:qFormat/>
    <w:uiPriority w:val="99"/>
    <w:pPr>
      <w:ind w:firstLine="420" w:firstLineChars="200"/>
    </w:pPr>
  </w:style>
  <w:style w:type="character" w:customStyle="1" w:styleId="33">
    <w:name w:val="正文首行缩进 2 Char"/>
    <w:basedOn w:val="25"/>
    <w:link w:val="17"/>
    <w:qFormat/>
    <w:uiPriority w:val="0"/>
    <w:rPr>
      <w:rFonts w:ascii="宋体" w:hAnsi="Times New Roman" w:eastAsia="宋体" w:cs="Times New Roman"/>
      <w:spacing w:val="-4"/>
      <w:kern w:val="2"/>
      <w:sz w:val="21"/>
      <w:szCs w:val="24"/>
    </w:rPr>
  </w:style>
  <w:style w:type="character" w:customStyle="1" w:styleId="34">
    <w:name w:val="正文首行缩进 Char"/>
    <w:basedOn w:val="30"/>
    <w:link w:val="2"/>
    <w:qFormat/>
    <w:uiPriority w:val="0"/>
    <w:rPr>
      <w:kern w:val="2"/>
      <w:sz w:val="21"/>
      <w:szCs w:val="24"/>
    </w:rPr>
  </w:style>
  <w:style w:type="paragraph" w:customStyle="1" w:styleId="35">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标题 2_0_0"/>
    <w:basedOn w:val="37"/>
    <w:next w:val="40"/>
    <w:qFormat/>
    <w:uiPriority w:val="99"/>
    <w:pPr>
      <w:outlineLvl w:val="1"/>
    </w:pPr>
    <w:rPr>
      <w:rFonts w:ascii="Calibri" w:hAnsi="Calibri"/>
    </w:rPr>
  </w:style>
  <w:style w:type="paragraph" w:customStyle="1" w:styleId="37">
    <w:name w:val="标题 4_0_0"/>
    <w:basedOn w:val="38"/>
    <w:next w:val="39"/>
    <w:qFormat/>
    <w:uiPriority w:val="99"/>
    <w:pPr>
      <w:spacing w:after="240"/>
      <w:outlineLvl w:val="3"/>
    </w:pPr>
  </w:style>
  <w:style w:type="paragraph" w:customStyle="1" w:styleId="38">
    <w:name w:val="标题 3_0_0"/>
    <w:basedOn w:val="39"/>
    <w:next w:val="39"/>
    <w:qFormat/>
    <w:uiPriority w:val="99"/>
    <w:pPr>
      <w:autoSpaceDE w:val="0"/>
      <w:autoSpaceDN w:val="0"/>
      <w:adjustRightInd w:val="0"/>
      <w:spacing w:line="500" w:lineRule="exact"/>
      <w:jc w:val="center"/>
      <w:outlineLvl w:val="2"/>
    </w:pPr>
    <w:rPr>
      <w:rFonts w:ascii="宋体" w:hAnsi="宋体"/>
      <w:b/>
      <w:szCs w:val="28"/>
    </w:rPr>
  </w:style>
  <w:style w:type="paragraph" w:customStyle="1" w:styleId="39">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0">
    <w:name w:val="正文缩进_0_0"/>
    <w:basedOn w:val="39"/>
    <w:qFormat/>
    <w:uiPriority w:val="99"/>
    <w:pPr>
      <w:ind w:firstLine="420" w:firstLineChars="200"/>
    </w:pPr>
  </w:style>
  <w:style w:type="paragraph" w:customStyle="1" w:styleId="41">
    <w:name w:val="正文_0_0"/>
    <w:qFormat/>
    <w:uiPriority w:val="99"/>
    <w:pPr>
      <w:widowControl w:val="0"/>
      <w:jc w:val="both"/>
    </w:pPr>
    <w:rPr>
      <w:rFonts w:ascii="Calibri" w:hAnsi="Calibri" w:eastAsia="宋体" w:cs="Times New Roman"/>
      <w:kern w:val="2"/>
      <w:sz w:val="28"/>
      <w:szCs w:val="22"/>
      <w:lang w:val="en-US" w:eastAsia="zh-CN"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8CE06-9ABE-45AD-8EE9-2975EF98EE59}">
  <ds:schemaRefs/>
</ds:datastoreItem>
</file>

<file path=docProps/app.xml><?xml version="1.0" encoding="utf-8"?>
<Properties xmlns="http://schemas.openxmlformats.org/officeDocument/2006/extended-properties" xmlns:vt="http://schemas.openxmlformats.org/officeDocument/2006/docPropsVTypes">
  <Template>Normal</Template>
  <Pages>59</Pages>
  <Words>29288</Words>
  <Characters>31285</Characters>
  <Lines>261</Lines>
  <Paragraphs>73</Paragraphs>
  <TotalTime>37</TotalTime>
  <ScaleCrop>false</ScaleCrop>
  <LinksUpToDate>false</LinksUpToDate>
  <CharactersWithSpaces>34105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2022-04-24T09:41:00Z</dcterms:created>
  <dc:creator>WEI</dc:creator>
  <cp:lastModifiedBy>WEI</cp:lastModifiedBy>
  <dcterms:modified xsi:type="dcterms:W3CDTF">2022-11-30T05:59:13Z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4FE01114BD4F4CC8A507E696B702F97B</vt:lpwstr>
  </property>
  <property fmtid="{D5CDD505-2E9C-101B-9397-08002B2CF9AE}" pid="4" name="commondata">
    <vt:lpwstr>eyJoZGlkIjoiOTM0ZDRiYjI3ODUyOGExNTU3NjVkN2ViOGUzYzA2NWEifQ==</vt:lpwstr>
  </property>
</Properties>
</file>