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00"/>
        </w:tabs>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adjustRightInd/>
        <w:spacing w:line="360" w:lineRule="auto"/>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浙江省国家教育考试综合管理平台考务管理数字化升级项目（重新采购）</w:t>
      </w:r>
      <w:bookmarkStart w:id="96" w:name="_GoBack"/>
      <w:bookmarkEnd w:id="96"/>
    </w:p>
    <w:p>
      <w:pPr>
        <w:adjustRightInd/>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72"/>
          <w:szCs w:val="72"/>
        </w:rPr>
      </w:pPr>
      <w:r>
        <w:rPr>
          <w:rFonts w:hint="eastAsia" w:ascii="仿宋" w:hAnsi="仿宋" w:eastAsia="仿宋" w:cs="仿宋"/>
          <w:b/>
          <w:bCs/>
          <w:w w:val="95"/>
          <w:sz w:val="72"/>
          <w:szCs w:val="72"/>
          <w:lang w:val="zh-CN"/>
        </w:rPr>
        <w:t>竞争性磋商</w:t>
      </w:r>
      <w:r>
        <w:rPr>
          <w:rFonts w:hint="eastAsia" w:ascii="仿宋" w:hAnsi="仿宋" w:eastAsia="仿宋" w:cs="仿宋"/>
          <w:b/>
          <w:sz w:val="72"/>
          <w:szCs w:val="72"/>
        </w:rPr>
        <w:t>文件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pPr>
        <w:snapToGrid w:val="0"/>
        <w:spacing w:line="360" w:lineRule="auto"/>
        <w:jc w:val="center"/>
        <w:rPr>
          <w:rFonts w:hint="eastAsia" w:ascii="仿宋" w:hAnsi="仿宋" w:eastAsia="仿宋" w:cs="仿宋"/>
          <w:sz w:val="30"/>
          <w:szCs w:val="30"/>
        </w:rPr>
      </w:pPr>
    </w:p>
    <w:p>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ZJ-2440515二次</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pStyle w:val="185"/>
        <w:widowControl w:val="0"/>
        <w:spacing w:before="0" w:beforeAutospacing="0" w:after="0" w:afterAutospacing="0" w:line="360" w:lineRule="auto"/>
        <w:textAlignment w:val="auto"/>
        <w:rPr>
          <w:rFonts w:hint="eastAsia" w:ascii="仿宋" w:hAnsi="仿宋" w:eastAsia="仿宋" w:cs="仿宋"/>
          <w:kern w:val="2"/>
        </w:rPr>
      </w:pPr>
    </w:p>
    <w:p>
      <w:pPr>
        <w:pStyle w:val="185"/>
        <w:widowControl w:val="0"/>
        <w:spacing w:before="0" w:beforeAutospacing="0" w:after="0" w:afterAutospacing="0" w:line="360" w:lineRule="auto"/>
        <w:textAlignment w:val="auto"/>
        <w:rPr>
          <w:rFonts w:hint="eastAsia" w:ascii="仿宋" w:hAnsi="仿宋" w:eastAsia="仿宋" w:cs="仿宋"/>
          <w:kern w:val="2"/>
        </w:rPr>
      </w:pPr>
    </w:p>
    <w:p>
      <w:pPr>
        <w:spacing w:line="360" w:lineRule="auto"/>
        <w:rPr>
          <w:rFonts w:hint="eastAsia" w:ascii="仿宋" w:hAnsi="仿宋" w:eastAsia="仿宋" w:cs="仿宋"/>
          <w:b/>
          <w:sz w:val="24"/>
        </w:rPr>
      </w:pPr>
      <w:r>
        <w:rPr>
          <w:rFonts w:hint="eastAsia" w:ascii="仿宋" w:hAnsi="仿宋" w:eastAsia="仿宋" w:cs="仿宋"/>
          <w:sz w:val="24"/>
        </w:rPr>
        <w:t xml:space="preserve">                                      </w:t>
      </w:r>
    </w:p>
    <w:p>
      <w:pPr>
        <w:snapToGrid w:val="0"/>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浙江省教育考试院</w:t>
      </w:r>
    </w:p>
    <w:p>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浙江国际招投标有限公司</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eastAsia="zh-CN"/>
        </w:rPr>
        <w:t>四</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三</w:t>
      </w:r>
      <w:r>
        <w:rPr>
          <w:rFonts w:hint="eastAsia" w:ascii="仿宋" w:hAnsi="仿宋" w:eastAsia="仿宋" w:cs="仿宋"/>
          <w:bCs/>
          <w:sz w:val="32"/>
          <w:szCs w:val="32"/>
        </w:rPr>
        <w:t>月</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tabs>
          <w:tab w:val="left" w:pos="2268"/>
        </w:tabs>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邀请供应商</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竞争性磋商流程</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供应商须知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评审方法及评审标准</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第七部分      应提交的有关格式范例</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第八部分      最后报价格式</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邀请供应商</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竞争性磋商邀请公告</w:t>
      </w:r>
    </w:p>
    <w:p>
      <w:pPr>
        <w:spacing w:line="360" w:lineRule="auto"/>
        <w:rPr>
          <w:rFonts w:hint="eastAsia" w:ascii="仿宋" w:hAnsi="仿宋" w:eastAsia="仿宋" w:cs="仿宋"/>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浙江省国家教育考试综合管理平台考务管理数字化升级</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03</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29</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（北京时间）前提交响应文件</w:t>
      </w:r>
      <w:r>
        <w:rPr>
          <w:rFonts w:hint="eastAsia" w:ascii="仿宋" w:hAnsi="仿宋" w:eastAsia="仿宋" w:cs="仿宋"/>
          <w:sz w:val="24"/>
        </w:rPr>
        <w:t>。</w:t>
      </w:r>
    </w:p>
    <w:p>
      <w:pPr>
        <w:spacing w:line="360" w:lineRule="auto"/>
        <w:rPr>
          <w:rFonts w:hint="eastAsia" w:ascii="仿宋" w:hAnsi="仿宋" w:eastAsia="仿宋" w:cs="仿宋"/>
          <w:sz w:val="24"/>
        </w:rPr>
      </w:pPr>
    </w:p>
    <w:p>
      <w:pPr>
        <w:pStyle w:val="3"/>
        <w:numPr>
          <w:ilvl w:val="0"/>
          <w:numId w:val="0"/>
        </w:numPr>
        <w:ind w:left="432" w:hanging="432"/>
        <w:rPr>
          <w:rFonts w:hint="eastAsia" w:ascii="仿宋" w:hAnsi="仿宋" w:eastAsia="仿宋" w:cs="仿宋"/>
          <w:sz w:val="24"/>
          <w:szCs w:val="24"/>
        </w:rPr>
      </w:pPr>
      <w:bookmarkStart w:id="11" w:name="_Toc28359089"/>
      <w:bookmarkStart w:id="12" w:name="_Toc35393798"/>
      <w:bookmarkStart w:id="13" w:name="_Toc35393629"/>
      <w:bookmarkStart w:id="14" w:name="_Toc28359012"/>
      <w:r>
        <w:rPr>
          <w:rFonts w:hint="eastAsia" w:ascii="仿宋" w:hAnsi="仿宋" w:eastAsia="仿宋" w:cs="仿宋"/>
          <w:sz w:val="24"/>
          <w:szCs w:val="24"/>
        </w:rPr>
        <w:t>一、项目基本情况</w:t>
      </w:r>
      <w:bookmarkEnd w:id="11"/>
      <w:bookmarkEnd w:id="12"/>
      <w:bookmarkEnd w:id="13"/>
      <w:bookmarkEnd w:id="14"/>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ZJ-2440515二次</w:t>
      </w:r>
    </w:p>
    <w:p>
      <w:pPr>
        <w:spacing w:line="360"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sz w:val="24"/>
          <w:lang w:eastAsia="zh-CN"/>
        </w:rPr>
        <w:t>浙江省国家教育考试综合管理平台考务管理数字化升级项目（重新采购）</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预算金额（元）：</w:t>
      </w:r>
      <w:r>
        <w:rPr>
          <w:rFonts w:hint="eastAsia" w:ascii="仿宋" w:hAnsi="仿宋" w:eastAsia="仿宋" w:cs="仿宋"/>
          <w:sz w:val="24"/>
          <w:lang w:eastAsia="zh-CN"/>
        </w:rPr>
        <w:t>900000</w:t>
      </w:r>
      <w:r>
        <w:rPr>
          <w:rFonts w:hint="eastAsia" w:ascii="仿宋" w:hAnsi="仿宋" w:eastAsia="仿宋" w:cs="仿宋"/>
          <w:sz w:val="24"/>
        </w:rPr>
        <w:t>.00</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sz w:val="24"/>
          <w:lang w:eastAsia="zh-CN"/>
        </w:rPr>
        <w:t>900000</w:t>
      </w:r>
      <w:r>
        <w:rPr>
          <w:rFonts w:hint="eastAsia" w:ascii="仿宋" w:hAnsi="仿宋" w:eastAsia="仿宋" w:cs="仿宋"/>
          <w:sz w:val="24"/>
        </w:rPr>
        <w:t>.00</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采购需求：</w:t>
      </w:r>
      <w:r>
        <w:rPr>
          <w:rFonts w:hint="eastAsia" w:ascii="仿宋" w:hAnsi="仿宋" w:eastAsia="仿宋" w:cs="仿宋"/>
          <w:b w:val="0"/>
          <w:bCs/>
          <w:sz w:val="24"/>
        </w:rPr>
        <w:t>浙江省国家教育考试综合管理平台考务管理数字化升级</w:t>
      </w:r>
      <w:r>
        <w:rPr>
          <w:rFonts w:hint="eastAsia" w:ascii="仿宋" w:hAnsi="仿宋" w:eastAsia="仿宋" w:cs="仿宋"/>
          <w:sz w:val="24"/>
        </w:rPr>
        <w:t>。详见磋商文件第</w:t>
      </w:r>
      <w:r>
        <w:rPr>
          <w:rFonts w:hint="eastAsia" w:ascii="仿宋" w:hAnsi="仿宋" w:eastAsia="仿宋" w:cs="仿宋"/>
          <w:sz w:val="24"/>
          <w:lang w:eastAsia="zh-CN"/>
        </w:rPr>
        <w:t>四</w:t>
      </w:r>
      <w:r>
        <w:rPr>
          <w:rFonts w:hint="eastAsia" w:ascii="仿宋" w:hAnsi="仿宋" w:eastAsia="仿宋" w:cs="仿宋"/>
          <w:sz w:val="24"/>
        </w:rPr>
        <w:t>部分</w:t>
      </w:r>
      <w:r>
        <w:rPr>
          <w:rFonts w:hint="eastAsia" w:ascii="仿宋" w:hAnsi="仿宋" w:eastAsia="仿宋" w:cs="仿宋"/>
          <w:bCs/>
          <w:sz w:val="24"/>
        </w:rPr>
        <w:t>。</w:t>
      </w:r>
    </w:p>
    <w:p>
      <w:pPr>
        <w:spacing w:line="360" w:lineRule="auto"/>
        <w:ind w:firstLine="482" w:firstLineChars="200"/>
        <w:rPr>
          <w:rFonts w:hint="eastAsia" w:ascii="仿宋" w:hAnsi="仿宋" w:eastAsia="仿宋" w:cs="仿宋"/>
          <w:sz w:val="24"/>
          <w:u w:val="single"/>
        </w:rPr>
      </w:pPr>
      <w:r>
        <w:rPr>
          <w:rFonts w:hint="eastAsia" w:ascii="仿宋" w:hAnsi="仿宋" w:eastAsia="仿宋" w:cs="仿宋"/>
          <w:b/>
          <w:sz w:val="24"/>
        </w:rPr>
        <w:t>合同履</w:t>
      </w:r>
      <w:r>
        <w:rPr>
          <w:rFonts w:hint="eastAsia" w:ascii="仿宋" w:hAnsi="仿宋" w:eastAsia="仿宋" w:cs="仿宋"/>
          <w:b/>
          <w:sz w:val="24"/>
          <w:lang w:val="en-US" w:eastAsia="zh-CN"/>
        </w:rPr>
        <w:t>约</w:t>
      </w:r>
      <w:r>
        <w:rPr>
          <w:rFonts w:hint="eastAsia" w:ascii="仿宋" w:hAnsi="仿宋" w:eastAsia="仿宋" w:cs="仿宋"/>
          <w:b/>
          <w:sz w:val="24"/>
        </w:rPr>
        <w:t>期限</w:t>
      </w:r>
      <w:r>
        <w:rPr>
          <w:rFonts w:hint="eastAsia" w:ascii="仿宋" w:hAnsi="仿宋" w:eastAsia="仿宋" w:cs="仿宋"/>
          <w:sz w:val="24"/>
        </w:rPr>
        <w:t>：详见磋商文件</w:t>
      </w:r>
      <w:r>
        <w:rPr>
          <w:rFonts w:hint="eastAsia" w:ascii="仿宋" w:hAnsi="仿宋" w:eastAsia="仿宋" w:cs="仿宋"/>
          <w:sz w:val="24"/>
          <w:lang w:val="en-US" w:eastAsia="zh-CN"/>
        </w:rPr>
        <w:t>第四部分</w:t>
      </w:r>
      <w:r>
        <w:rPr>
          <w:rFonts w:hint="eastAsia" w:ascii="仿宋" w:hAnsi="仿宋" w:eastAsia="仿宋" w:cs="仿宋"/>
          <w:sz w:val="24"/>
        </w:rPr>
        <w:t>。</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hint="eastAsia" w:ascii="Wingdings" w:hAnsi="Wingdings" w:eastAsia="仿宋" w:cs="仿宋"/>
              <w:b/>
              <w:kern w:val="2"/>
              <w:sz w:val="24"/>
              <w:szCs w:val="24"/>
              <w:lang w:val="en-US" w:eastAsia="zh-CN" w:bidi="ar-SA"/>
            </w:rPr>
            <w:t>þ</w:t>
          </w:r>
        </w:sdtContent>
      </w:sdt>
      <w:r>
        <w:rPr>
          <w:rFonts w:hint="eastAsia" w:ascii="仿宋" w:hAnsi="仿宋" w:eastAsia="仿宋" w:cs="仿宋"/>
          <w:b/>
          <w:sz w:val="24"/>
        </w:rPr>
        <w:t>是，</w:t>
      </w:r>
      <w:sdt>
        <w:sdtPr>
          <w:rPr>
            <w:rFonts w:hint="eastAsia" w:ascii="仿宋" w:hAnsi="仿宋" w:eastAsia="仿宋" w:cs="仿宋"/>
            <w:b/>
            <w:sz w:val="24"/>
          </w:rPr>
          <w:id w:val="2"/>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hint="eastAsia" w:ascii="MS Gothic" w:hAnsi="MS Gothic" w:eastAsia="仿宋" w:cs="仿宋"/>
              <w:b/>
              <w:kern w:val="2"/>
              <w:sz w:val="24"/>
              <w:szCs w:val="24"/>
              <w:lang w:val="en-US" w:eastAsia="zh-CN" w:bidi="ar-SA"/>
            </w:rPr>
            <w:t>☐</w:t>
          </w:r>
        </w:sdtContent>
      </w:sdt>
      <w:r>
        <w:rPr>
          <w:rFonts w:hint="eastAsia" w:ascii="仿宋" w:hAnsi="仿宋" w:eastAsia="仿宋" w:cs="仿宋"/>
          <w:b/>
          <w:sz w:val="24"/>
        </w:rPr>
        <w:t>否。</w:t>
      </w:r>
    </w:p>
    <w:p>
      <w:pPr>
        <w:pStyle w:val="3"/>
        <w:numPr>
          <w:ilvl w:val="0"/>
          <w:numId w:val="0"/>
        </w:numPr>
        <w:ind w:left="432" w:hanging="432"/>
        <w:rPr>
          <w:rFonts w:hint="eastAsia" w:ascii="仿宋" w:hAnsi="仿宋" w:eastAsia="仿宋" w:cs="仿宋"/>
          <w:sz w:val="24"/>
          <w:szCs w:val="24"/>
        </w:rPr>
      </w:pPr>
      <w:bookmarkStart w:id="15" w:name="_Toc35393630"/>
      <w:bookmarkStart w:id="16" w:name="_Toc35393799"/>
      <w:bookmarkStart w:id="17" w:name="_Toc28359090"/>
      <w:bookmarkStart w:id="18" w:name="_Toc28359013"/>
      <w:r>
        <w:rPr>
          <w:rFonts w:hint="eastAsia" w:ascii="仿宋" w:hAnsi="仿宋" w:eastAsia="仿宋" w:cs="仿宋"/>
          <w:sz w:val="24"/>
          <w:szCs w:val="24"/>
        </w:rPr>
        <w:t>二、申请人的资格要求：</w:t>
      </w:r>
      <w:bookmarkEnd w:id="15"/>
      <w:bookmarkEnd w:id="16"/>
      <w:bookmarkEnd w:id="17"/>
      <w:bookmarkEnd w:id="18"/>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2.落实政府采购政策需满足的资格要求：无。</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3.本项目的特定资格要求：无。</w:t>
      </w:r>
    </w:p>
    <w:p>
      <w:pPr>
        <w:pStyle w:val="3"/>
        <w:numPr>
          <w:ilvl w:val="0"/>
          <w:numId w:val="0"/>
        </w:numPr>
        <w:ind w:left="432" w:hanging="432"/>
        <w:rPr>
          <w:rFonts w:hint="eastAsia" w:ascii="仿宋" w:hAnsi="仿宋" w:eastAsia="仿宋" w:cs="仿宋"/>
          <w:sz w:val="24"/>
          <w:szCs w:val="24"/>
        </w:rPr>
      </w:pPr>
      <w:bookmarkStart w:id="19" w:name="_Toc28359091"/>
      <w:bookmarkStart w:id="20" w:name="_Toc28359014"/>
      <w:bookmarkStart w:id="21" w:name="_Toc35393631"/>
      <w:bookmarkStart w:id="22" w:name="_Toc35393800"/>
      <w:r>
        <w:rPr>
          <w:rFonts w:hint="eastAsia" w:ascii="仿宋" w:hAnsi="仿宋" w:eastAsia="仿宋" w:cs="仿宋"/>
          <w:sz w:val="24"/>
          <w:szCs w:val="24"/>
        </w:rPr>
        <w:t>三、获取（下载）采购文件</w:t>
      </w:r>
      <w:bookmarkEnd w:id="19"/>
      <w:bookmarkEnd w:id="20"/>
      <w:bookmarkEnd w:id="21"/>
      <w:bookmarkEnd w:id="22"/>
    </w:p>
    <w:p>
      <w:pPr>
        <w:spacing w:line="360" w:lineRule="auto"/>
        <w:ind w:firstLine="54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w:t>
      </w:r>
      <w:r>
        <w:rPr>
          <w:rFonts w:hint="eastAsia" w:ascii="仿宋" w:hAnsi="仿宋" w:eastAsia="仿宋" w:cs="仿宋"/>
          <w:sz w:val="24"/>
          <w:lang w:eastAsia="zh-CN"/>
        </w:rPr>
        <w:t>2024</w:t>
      </w:r>
      <w:r>
        <w:rPr>
          <w:rFonts w:hint="eastAsia" w:ascii="仿宋" w:hAnsi="仿宋" w:eastAsia="仿宋" w:cs="仿宋"/>
          <w:sz w:val="24"/>
        </w:rPr>
        <w:t>年</w:t>
      </w:r>
      <w:r>
        <w:rPr>
          <w:rFonts w:hint="eastAsia" w:ascii="仿宋" w:hAnsi="仿宋" w:eastAsia="仿宋" w:cs="仿宋"/>
          <w:sz w:val="24"/>
          <w:lang w:val="en-US" w:eastAsia="zh-CN"/>
        </w:rPr>
        <w:t>03</w:t>
      </w:r>
      <w:r>
        <w:rPr>
          <w:rFonts w:hint="eastAsia" w:ascii="仿宋" w:hAnsi="仿宋" w:eastAsia="仿宋" w:cs="仿宋"/>
          <w:sz w:val="24"/>
        </w:rPr>
        <w:t>月</w:t>
      </w:r>
      <w:r>
        <w:rPr>
          <w:rFonts w:hint="eastAsia" w:ascii="仿宋" w:hAnsi="仿宋" w:eastAsia="仿宋" w:cs="仿宋"/>
          <w:sz w:val="24"/>
          <w:lang w:val="en-US" w:eastAsia="zh-CN"/>
        </w:rPr>
        <w:t>29</w:t>
      </w:r>
      <w:r>
        <w:rPr>
          <w:rFonts w:hint="eastAsia" w:ascii="仿宋" w:hAnsi="仿宋" w:eastAsia="仿宋" w:cs="仿宋"/>
          <w:sz w:val="24"/>
        </w:rPr>
        <w:t>日，每天上午00:00至12:00 ，下午12:00至23:59（北京时间，线上获取法定节假日均可，线下获取文件法定节假日除外）；</w:t>
      </w:r>
    </w:p>
    <w:p>
      <w:pPr>
        <w:spacing w:line="360" w:lineRule="auto"/>
        <w:ind w:firstLine="540"/>
        <w:rPr>
          <w:rFonts w:hint="eastAsia" w:ascii="仿宋" w:hAnsi="仿宋" w:eastAsia="仿宋" w:cs="仿宋"/>
          <w:sz w:val="28"/>
          <w:szCs w:val="28"/>
          <w:u w:val="single"/>
        </w:rPr>
      </w:pPr>
      <w:r>
        <w:rPr>
          <w:rFonts w:hint="eastAsia" w:ascii="仿宋" w:hAnsi="仿宋" w:eastAsia="仿宋" w:cs="仿宋"/>
          <w:b/>
          <w:sz w:val="24"/>
        </w:rPr>
        <w:t>地点（网址）：政采云平台（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pPr>
        <w:spacing w:line="360" w:lineRule="auto"/>
        <w:ind w:firstLine="540"/>
        <w:rPr>
          <w:rFonts w:hint="eastAsia"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spacing w:line="360" w:lineRule="auto"/>
        <w:ind w:firstLine="540"/>
        <w:rPr>
          <w:rFonts w:hint="eastAsia"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b/>
          <w:sz w:val="24"/>
          <w:lang w:eastAsia="zh-CN"/>
        </w:rPr>
        <w:t>（</w:t>
      </w:r>
      <w:r>
        <w:rPr>
          <w:rFonts w:hint="eastAsia" w:ascii="仿宋" w:hAnsi="仿宋" w:eastAsia="仿宋" w:cs="仿宋"/>
          <w:b/>
          <w:sz w:val="24"/>
          <w:lang w:val="en-US" w:eastAsia="zh-CN"/>
        </w:rPr>
        <w:t>元</w:t>
      </w:r>
      <w:r>
        <w:rPr>
          <w:rFonts w:hint="eastAsia" w:ascii="仿宋" w:hAnsi="仿宋" w:eastAsia="仿宋" w:cs="仿宋"/>
          <w:b/>
          <w:sz w:val="24"/>
          <w:lang w:eastAsia="zh-CN"/>
        </w:rPr>
        <w:t>）</w:t>
      </w:r>
      <w:r>
        <w:rPr>
          <w:rFonts w:hint="eastAsia" w:ascii="仿宋" w:hAnsi="仿宋" w:eastAsia="仿宋" w:cs="仿宋"/>
          <w:b/>
          <w:sz w:val="24"/>
        </w:rPr>
        <w:t>：</w:t>
      </w:r>
      <w:r>
        <w:rPr>
          <w:rFonts w:hint="eastAsia" w:ascii="仿宋" w:hAnsi="仿宋" w:eastAsia="仿宋" w:cs="仿宋"/>
          <w:sz w:val="24"/>
          <w:lang w:val="en-US" w:eastAsia="zh-CN"/>
        </w:rPr>
        <w:t>0</w:t>
      </w:r>
      <w:r>
        <w:rPr>
          <w:rFonts w:hint="eastAsia" w:ascii="仿宋" w:hAnsi="仿宋" w:eastAsia="仿宋" w:cs="仿宋"/>
          <w:sz w:val="24"/>
        </w:rPr>
        <w:t>。</w:t>
      </w:r>
    </w:p>
    <w:p>
      <w:pPr>
        <w:pStyle w:val="3"/>
        <w:numPr>
          <w:ilvl w:val="0"/>
          <w:numId w:val="0"/>
        </w:numPr>
        <w:ind w:left="432" w:hanging="432"/>
        <w:rPr>
          <w:rFonts w:hint="eastAsia" w:ascii="仿宋" w:hAnsi="仿宋" w:eastAsia="仿宋" w:cs="仿宋"/>
          <w:sz w:val="24"/>
          <w:szCs w:val="24"/>
        </w:rPr>
      </w:pPr>
      <w:bookmarkStart w:id="23" w:name="_Toc28359092"/>
      <w:bookmarkStart w:id="24" w:name="_Toc28359015"/>
      <w:bookmarkStart w:id="25" w:name="_Toc35393801"/>
      <w:bookmarkStart w:id="26" w:name="_Toc35393632"/>
      <w:r>
        <w:rPr>
          <w:rFonts w:hint="eastAsia" w:ascii="仿宋" w:hAnsi="仿宋" w:eastAsia="仿宋" w:cs="仿宋"/>
          <w:sz w:val="24"/>
          <w:szCs w:val="24"/>
        </w:rPr>
        <w:t>四、响应文件提交</w:t>
      </w:r>
      <w:bookmarkEnd w:id="23"/>
      <w:bookmarkEnd w:id="24"/>
      <w:bookmarkEnd w:id="25"/>
      <w:bookmarkEnd w:id="26"/>
      <w:r>
        <w:rPr>
          <w:rFonts w:hint="eastAsia" w:ascii="仿宋" w:hAnsi="仿宋" w:eastAsia="仿宋" w:cs="仿宋"/>
          <w:sz w:val="24"/>
          <w:szCs w:val="24"/>
        </w:rPr>
        <w:t>（上传）</w:t>
      </w:r>
    </w:p>
    <w:p>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lang w:eastAsia="zh-CN"/>
        </w:rPr>
        <w:t>2024</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03</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29</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w:t>
      </w:r>
    </w:p>
    <w:p>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sz w:val="24"/>
          <w:lang w:eastAsia="zh-CN"/>
        </w:rPr>
        <w:t>（</w:t>
      </w:r>
      <w:r>
        <w:rPr>
          <w:rFonts w:hint="eastAsia" w:ascii="仿宋" w:hAnsi="仿宋" w:eastAsia="仿宋" w:cs="仿宋"/>
          <w:sz w:val="24"/>
          <w:lang w:val="en-US" w:eastAsia="zh-CN"/>
        </w:rPr>
        <w:t>网址</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p>
    <w:p>
      <w:pPr>
        <w:pStyle w:val="3"/>
        <w:numPr>
          <w:ilvl w:val="0"/>
          <w:numId w:val="0"/>
        </w:numPr>
        <w:ind w:left="432" w:hanging="432"/>
        <w:rPr>
          <w:rFonts w:hint="eastAsia" w:ascii="仿宋" w:hAnsi="仿宋" w:eastAsia="仿宋" w:cs="仿宋"/>
          <w:sz w:val="24"/>
          <w:szCs w:val="24"/>
        </w:rPr>
      </w:pPr>
      <w:bookmarkStart w:id="27" w:name="_Toc35393633"/>
      <w:bookmarkStart w:id="28" w:name="_Toc35393802"/>
      <w:bookmarkStart w:id="29" w:name="_Toc28359093"/>
      <w:bookmarkStart w:id="30" w:name="_Toc28359016"/>
      <w:r>
        <w:rPr>
          <w:rFonts w:hint="eastAsia" w:ascii="仿宋" w:hAnsi="仿宋" w:eastAsia="仿宋" w:cs="仿宋"/>
          <w:sz w:val="24"/>
          <w:szCs w:val="24"/>
        </w:rPr>
        <w:t>五、响应文件开启</w:t>
      </w:r>
      <w:bookmarkEnd w:id="27"/>
      <w:bookmarkEnd w:id="28"/>
      <w:bookmarkEnd w:id="29"/>
      <w:bookmarkEnd w:id="30"/>
    </w:p>
    <w:p>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lang w:eastAsia="zh-CN"/>
        </w:rPr>
        <w:t>2024</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03</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29</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w:t>
      </w:r>
    </w:p>
    <w:p>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sz w:val="24"/>
          <w:lang w:eastAsia="zh-CN"/>
        </w:rPr>
        <w:t>（</w:t>
      </w:r>
      <w:r>
        <w:rPr>
          <w:rFonts w:hint="eastAsia" w:ascii="仿宋" w:hAnsi="仿宋" w:eastAsia="仿宋" w:cs="仿宋"/>
          <w:sz w:val="24"/>
          <w:lang w:val="en-US" w:eastAsia="zh-CN"/>
        </w:rPr>
        <w:t>网址</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r>
        <w:rPr>
          <w:rFonts w:hint="eastAsia" w:ascii="仿宋" w:hAnsi="仿宋" w:eastAsia="仿宋" w:cs="仿宋"/>
          <w:sz w:val="24"/>
        </w:rPr>
        <w:t>。</w:t>
      </w:r>
    </w:p>
    <w:p>
      <w:pPr>
        <w:pStyle w:val="3"/>
        <w:numPr>
          <w:ilvl w:val="0"/>
          <w:numId w:val="0"/>
        </w:numPr>
        <w:ind w:left="432" w:hanging="432"/>
        <w:rPr>
          <w:rFonts w:hint="eastAsia" w:ascii="仿宋" w:hAnsi="仿宋" w:eastAsia="仿宋" w:cs="仿宋"/>
          <w:sz w:val="24"/>
          <w:szCs w:val="24"/>
        </w:rPr>
      </w:pPr>
      <w:bookmarkStart w:id="31" w:name="_Toc28359017"/>
      <w:bookmarkStart w:id="32" w:name="_Toc35393634"/>
      <w:bookmarkStart w:id="33" w:name="_Toc28359094"/>
      <w:bookmarkStart w:id="34" w:name="_Toc35393803"/>
      <w:r>
        <w:rPr>
          <w:rFonts w:hint="eastAsia" w:ascii="仿宋" w:hAnsi="仿宋" w:eastAsia="仿宋" w:cs="仿宋"/>
          <w:sz w:val="24"/>
          <w:szCs w:val="24"/>
        </w:rPr>
        <w:t>六、公告期限</w:t>
      </w:r>
      <w:bookmarkEnd w:id="31"/>
      <w:bookmarkEnd w:id="32"/>
      <w:bookmarkEnd w:id="33"/>
      <w:bookmarkEnd w:id="34"/>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pPr>
        <w:pStyle w:val="3"/>
        <w:numPr>
          <w:ilvl w:val="0"/>
          <w:numId w:val="0"/>
        </w:numPr>
        <w:ind w:left="432" w:hanging="432"/>
        <w:rPr>
          <w:rFonts w:hint="eastAsia" w:ascii="仿宋" w:hAnsi="仿宋" w:eastAsia="仿宋" w:cs="仿宋"/>
          <w:sz w:val="24"/>
          <w:szCs w:val="24"/>
        </w:rPr>
      </w:pPr>
      <w:bookmarkStart w:id="35" w:name="_Toc35393635"/>
      <w:bookmarkStart w:id="36" w:name="_Toc35393804"/>
      <w:r>
        <w:rPr>
          <w:rFonts w:hint="eastAsia" w:ascii="仿宋" w:hAnsi="仿宋" w:eastAsia="仿宋" w:cs="仿宋"/>
          <w:sz w:val="24"/>
          <w:szCs w:val="24"/>
        </w:rPr>
        <w:t>七、其他补充事宜</w:t>
      </w:r>
      <w:bookmarkEnd w:id="35"/>
      <w:bookmarkEnd w:id="36"/>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w:t>
      </w:r>
      <w:r>
        <w:rPr>
          <w:rFonts w:hint="eastAsia" w:ascii="仿宋" w:hAnsi="仿宋" w:eastAsia="仿宋" w:cs="仿宋"/>
          <w:sz w:val="24"/>
          <w:lang w:eastAsia="zh-CN"/>
        </w:rPr>
        <w:t>采购代理机构</w:t>
      </w:r>
      <w:r>
        <w:rPr>
          <w:rFonts w:hint="eastAsia" w:ascii="仿宋" w:hAnsi="仿宋" w:eastAsia="仿宋" w:cs="仿宋"/>
          <w:sz w:val="24"/>
        </w:rPr>
        <w:t>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pPr>
        <w:pStyle w:val="3"/>
        <w:numPr>
          <w:ilvl w:val="0"/>
          <w:numId w:val="0"/>
        </w:numPr>
        <w:ind w:left="432" w:hanging="432"/>
        <w:rPr>
          <w:rFonts w:hint="eastAsia" w:ascii="仿宋" w:hAnsi="仿宋" w:eastAsia="仿宋" w:cs="仿宋"/>
          <w:sz w:val="24"/>
          <w:szCs w:val="24"/>
        </w:rPr>
      </w:pPr>
      <w:bookmarkStart w:id="37" w:name="_Toc28359095"/>
      <w:bookmarkStart w:id="38" w:name="_Toc28359018"/>
      <w:bookmarkStart w:id="39" w:name="_Toc35393636"/>
      <w:bookmarkStart w:id="40" w:name="_Toc35393805"/>
      <w:r>
        <w:rPr>
          <w:rFonts w:hint="eastAsia" w:ascii="仿宋" w:hAnsi="仿宋" w:eastAsia="仿宋" w:cs="仿宋"/>
          <w:sz w:val="24"/>
          <w:szCs w:val="24"/>
        </w:rPr>
        <w:t>八、凡对本次采购提出询问</w:t>
      </w:r>
      <w:r>
        <w:rPr>
          <w:rFonts w:hint="eastAsia" w:ascii="仿宋" w:hAnsi="仿宋" w:eastAsia="仿宋" w:cs="仿宋"/>
          <w:bCs w:val="0"/>
          <w:sz w:val="24"/>
          <w:szCs w:val="24"/>
        </w:rPr>
        <w:t>、质疑、投诉</w:t>
      </w:r>
      <w:r>
        <w:rPr>
          <w:rFonts w:hint="eastAsia" w:ascii="仿宋" w:hAnsi="仿宋" w:eastAsia="仿宋" w:cs="仿宋"/>
          <w:sz w:val="24"/>
          <w:szCs w:val="24"/>
        </w:rPr>
        <w:t>，请按以下方式联系</w:t>
      </w:r>
      <w:bookmarkEnd w:id="37"/>
      <w:bookmarkEnd w:id="38"/>
      <w:bookmarkEnd w:id="39"/>
      <w:bookmarkEnd w:id="40"/>
    </w:p>
    <w:p>
      <w:pPr>
        <w:pStyle w:val="3"/>
        <w:numPr>
          <w:ilvl w:val="0"/>
          <w:numId w:val="0"/>
        </w:numPr>
        <w:ind w:left="432" w:hanging="432"/>
        <w:rPr>
          <w:rFonts w:hint="eastAsia" w:ascii="仿宋" w:hAnsi="仿宋" w:eastAsia="仿宋" w:cs="仿宋"/>
          <w:sz w:val="24"/>
          <w:szCs w:val="24"/>
        </w:rPr>
      </w:pPr>
      <w:bookmarkStart w:id="41" w:name="_Toc35393806"/>
      <w:bookmarkStart w:id="42" w:name="_Toc28359019"/>
      <w:bookmarkStart w:id="43" w:name="_Toc28359096"/>
      <w:bookmarkStart w:id="44" w:name="_Toc35393637"/>
      <w:r>
        <w:rPr>
          <w:rFonts w:hint="eastAsia" w:ascii="仿宋" w:hAnsi="仿宋" w:eastAsia="仿宋" w:cs="仿宋"/>
          <w:sz w:val="24"/>
          <w:szCs w:val="24"/>
        </w:rPr>
        <w:t>1.采购人信息</w:t>
      </w:r>
      <w:bookmarkEnd w:id="41"/>
      <w:bookmarkEnd w:id="42"/>
      <w:bookmarkEnd w:id="43"/>
      <w:bookmarkEnd w:id="44"/>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rPr>
      </w:pPr>
      <w:bookmarkStart w:id="45" w:name="_Toc28359020"/>
      <w:bookmarkStart w:id="46" w:name="_Toc28359097"/>
      <w:bookmarkStart w:id="47" w:name="_Toc35393638"/>
      <w:bookmarkStart w:id="48" w:name="_Toc35393807"/>
      <w:r>
        <w:rPr>
          <w:rFonts w:hint="eastAsia" w:ascii="仿宋" w:hAnsi="仿宋" w:eastAsia="仿宋" w:cs="仿宋"/>
          <w:sz w:val="24"/>
        </w:rPr>
        <w:t>名    称：浙江省教育考试院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址：浙江省杭州市西湖区蔷薇弄6号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项目联系人（询问）：程老师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项目联系方式（询问）：0571-88907509</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质疑联系人：李老师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质疑联系方式：0571-88907626</w:t>
      </w:r>
    </w:p>
    <w:p>
      <w:pPr>
        <w:pStyle w:val="3"/>
        <w:numPr>
          <w:ilvl w:val="0"/>
          <w:numId w:val="0"/>
        </w:numPr>
        <w:ind w:left="432" w:hanging="432"/>
        <w:rPr>
          <w:rFonts w:hint="eastAsia" w:ascii="仿宋" w:hAnsi="仿宋" w:eastAsia="仿宋" w:cs="仿宋"/>
          <w:sz w:val="24"/>
        </w:rPr>
      </w:pPr>
      <w:r>
        <w:rPr>
          <w:rFonts w:hint="eastAsia" w:ascii="仿宋" w:hAnsi="仿宋" w:eastAsia="仿宋" w:cs="仿宋"/>
          <w:sz w:val="24"/>
          <w:szCs w:val="24"/>
        </w:rPr>
        <w:t>2.采购代理机构信息</w:t>
      </w:r>
      <w:bookmarkEnd w:id="45"/>
      <w:bookmarkEnd w:id="46"/>
      <w:bookmarkEnd w:id="47"/>
      <w:bookmarkEnd w:id="48"/>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称：浙江国际招投标有限公司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址：杭州市文三路90号东部软件园1号楼3楼</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真：0571-88473411</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项目联系人（询问）：</w:t>
      </w:r>
      <w:r>
        <w:rPr>
          <w:rFonts w:hint="eastAsia" w:ascii="仿宋" w:hAnsi="仿宋" w:eastAsia="仿宋" w:cs="仿宋"/>
          <w:sz w:val="24"/>
          <w:lang w:eastAsia="zh-CN"/>
        </w:rPr>
        <w:t>阮锦洋</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项目联系方式（询问）：0571-</w:t>
      </w:r>
      <w:r>
        <w:rPr>
          <w:rFonts w:hint="eastAsia" w:ascii="仿宋" w:hAnsi="仿宋" w:eastAsia="仿宋" w:cs="仿宋"/>
          <w:sz w:val="24"/>
          <w:lang w:eastAsia="zh-CN"/>
        </w:rPr>
        <w:t>81061823</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质疑联系人：赵娟</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质疑联系方式：0571-81061819</w:t>
      </w:r>
    </w:p>
    <w:p>
      <w:pPr>
        <w:spacing w:line="360" w:lineRule="auto"/>
        <w:rPr>
          <w:rFonts w:hint="eastAsia" w:ascii="仿宋" w:hAnsi="仿宋" w:eastAsia="仿宋" w:cs="仿宋"/>
          <w:sz w:val="24"/>
        </w:rPr>
      </w:pPr>
      <w:bookmarkStart w:id="49" w:name="_Toc28359098"/>
      <w:bookmarkStart w:id="50" w:name="_Toc35393639"/>
      <w:bookmarkStart w:id="51" w:name="_Toc28359021"/>
      <w:bookmarkStart w:id="52" w:name="_Toc35393808"/>
      <w:r>
        <w:rPr>
          <w:rFonts w:hint="eastAsia" w:ascii="仿宋" w:hAnsi="仿宋" w:eastAsia="仿宋" w:cs="仿宋"/>
          <w:b/>
          <w:bCs/>
          <w:sz w:val="24"/>
        </w:rPr>
        <w:t>3.</w:t>
      </w:r>
      <w:r>
        <w:rPr>
          <w:rFonts w:hint="eastAsia" w:ascii="仿宋" w:hAnsi="仿宋" w:eastAsia="仿宋" w:cs="仿宋"/>
          <w:b/>
          <w:sz w:val="24"/>
        </w:rPr>
        <w:t xml:space="preserve"> 该项目由采购人处理采购争议。质疑环节，采购人委托采购代理机构处理的，可由采购代理机构答复。对质疑答复不满意的，向采购人内部设置的采购监督机构反映。</w:t>
      </w:r>
      <w:bookmarkEnd w:id="49"/>
      <w:bookmarkEnd w:id="50"/>
      <w:bookmarkEnd w:id="51"/>
      <w:bookmarkEnd w:id="52"/>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政策咨询：何一平、冯华，0571-87058424、87055741</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预算金额未达100万元的采购项目，由采购人处理采购争议。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 竞争性磋商流程</w:t>
      </w:r>
    </w:p>
    <w:p>
      <w:pPr>
        <w:pStyle w:val="395"/>
        <w:spacing w:before="0"/>
        <w:ind w:firstLine="0" w:firstLineChars="0"/>
        <w:rPr>
          <w:rFonts w:hint="eastAsia" w:ascii="仿宋" w:hAnsi="仿宋" w:eastAsia="仿宋" w:cs="仿宋"/>
          <w:b/>
        </w:rPr>
      </w:pPr>
      <w:r>
        <w:rPr>
          <w:rFonts w:hint="eastAsia" w:ascii="仿宋" w:hAnsi="仿宋" w:eastAsia="仿宋" w:cs="仿宋"/>
          <w:b/>
          <w:szCs w:val="24"/>
        </w:rPr>
        <w:t>1.征集供应商</w:t>
      </w:r>
    </w:p>
    <w:p>
      <w:pPr>
        <w:pStyle w:val="395"/>
        <w:spacing w:before="0"/>
        <w:ind w:firstLine="480"/>
        <w:rPr>
          <w:rFonts w:hint="eastAsia" w:ascii="仿宋" w:hAnsi="仿宋" w:eastAsia="仿宋" w:cs="仿宋"/>
          <w:szCs w:val="24"/>
        </w:rPr>
      </w:pPr>
      <w:r>
        <w:rPr>
          <w:rFonts w:hint="eastAsia" w:ascii="仿宋" w:hAnsi="仿宋" w:eastAsia="仿宋" w:cs="仿宋"/>
          <w:szCs w:val="24"/>
        </w:rPr>
        <w:t>1.1邀请供应商。</w:t>
      </w:r>
    </w:p>
    <w:p>
      <w:pPr>
        <w:pStyle w:val="395"/>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w:t>
      </w:r>
      <w:r>
        <w:rPr>
          <w:rFonts w:hint="eastAsia" w:ascii="仿宋" w:hAnsi="仿宋" w:eastAsia="仿宋" w:cs="仿宋"/>
          <w:szCs w:val="24"/>
          <w:lang w:val="en-US" w:eastAsia="zh-CN"/>
        </w:rPr>
        <w:t>代理</w:t>
      </w:r>
      <w:r>
        <w:rPr>
          <w:rFonts w:hint="eastAsia" w:ascii="仿宋" w:hAnsi="仿宋" w:eastAsia="仿宋" w:cs="仿宋"/>
          <w:szCs w:val="24"/>
        </w:rPr>
        <w:t>机构在省级以上人民政府财政部门指定的政府采购信息发布媒体上发布磋商公告，邀请符合相应资格条件的供应商参与竞争性磋商采购活动。</w:t>
      </w:r>
      <w:r>
        <w:rPr>
          <w:rFonts w:hint="eastAsia" w:ascii="仿宋_GB2312" w:hAnsi="仿宋" w:eastAsia="仿宋_GB2312"/>
          <w:szCs w:val="24"/>
          <w:lang w:eastAsia="zh-CN"/>
        </w:rPr>
        <w:t>（</w:t>
      </w:r>
      <w:r>
        <w:rPr>
          <w:rFonts w:hint="eastAsia" w:ascii="仿宋_GB2312" w:hAnsi="仿宋" w:eastAsia="仿宋_GB2312"/>
          <w:szCs w:val="24"/>
          <w:lang w:val="en-US" w:eastAsia="zh-CN"/>
        </w:rPr>
        <w:t>本项目适用</w:t>
      </w:r>
      <w:r>
        <w:rPr>
          <w:rFonts w:hint="eastAsia" w:ascii="仿宋_GB2312" w:hAnsi="仿宋" w:eastAsia="仿宋_GB2312"/>
          <w:szCs w:val="24"/>
          <w:lang w:eastAsia="zh-CN"/>
        </w:rPr>
        <w:t>）</w:t>
      </w:r>
    </w:p>
    <w:p>
      <w:pPr>
        <w:pStyle w:val="395"/>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采用随机抽取方式邀请供应商的，</w:t>
      </w:r>
      <w:r>
        <w:rPr>
          <w:rFonts w:hint="eastAsia" w:ascii="仿宋" w:hAnsi="仿宋" w:eastAsia="仿宋" w:cs="仿宋"/>
          <w:szCs w:val="24"/>
        </w:rPr>
        <w:t>由采购人、采购</w:t>
      </w:r>
      <w:r>
        <w:rPr>
          <w:rFonts w:hint="eastAsia" w:ascii="仿宋" w:hAnsi="仿宋" w:eastAsia="仿宋" w:cs="仿宋"/>
          <w:szCs w:val="24"/>
          <w:lang w:val="en-US" w:eastAsia="zh-CN"/>
        </w:rPr>
        <w:t>代理</w:t>
      </w:r>
      <w:r>
        <w:rPr>
          <w:rFonts w:hint="eastAsia" w:ascii="仿宋" w:hAnsi="仿宋" w:eastAsia="仿宋" w:cs="仿宋"/>
          <w:szCs w:val="24"/>
        </w:rPr>
        <w:t>机构从省级以上财政部门建立的供应商库中随机抽取不少于3家符合相应资格条件的供应商参与竞争性磋商采购活动。</w:t>
      </w:r>
      <w:r>
        <w:rPr>
          <w:rFonts w:hint="eastAsia" w:ascii="仿宋_GB2312" w:hAnsi="仿宋" w:eastAsia="仿宋_GB2312"/>
          <w:szCs w:val="24"/>
          <w:lang w:eastAsia="zh-CN"/>
        </w:rPr>
        <w:t>（</w:t>
      </w:r>
      <w:r>
        <w:rPr>
          <w:rFonts w:hint="eastAsia" w:ascii="仿宋_GB2312" w:hAnsi="仿宋" w:eastAsia="仿宋_GB2312"/>
          <w:szCs w:val="24"/>
          <w:lang w:val="en-US" w:eastAsia="zh-CN"/>
        </w:rPr>
        <w:t>本项目不适用</w:t>
      </w:r>
      <w:r>
        <w:rPr>
          <w:rFonts w:hint="eastAsia" w:ascii="仿宋_GB2312" w:hAnsi="仿宋" w:eastAsia="仿宋_GB2312"/>
          <w:szCs w:val="24"/>
          <w:lang w:eastAsia="zh-CN"/>
        </w:rPr>
        <w:t>）</w:t>
      </w:r>
    </w:p>
    <w:p>
      <w:pPr>
        <w:pStyle w:val="395"/>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采用书面推荐方式邀请供应商的，</w:t>
      </w:r>
      <w:r>
        <w:rPr>
          <w:rFonts w:hint="eastAsia" w:ascii="仿宋" w:hAnsi="仿宋" w:eastAsia="仿宋" w:cs="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r>
        <w:rPr>
          <w:rFonts w:hint="eastAsia" w:ascii="仿宋_GB2312" w:hAnsi="仿宋" w:eastAsia="仿宋_GB2312"/>
          <w:szCs w:val="24"/>
          <w:lang w:eastAsia="zh-CN"/>
        </w:rPr>
        <w:t>（</w:t>
      </w:r>
      <w:r>
        <w:rPr>
          <w:rFonts w:hint="eastAsia" w:ascii="仿宋_GB2312" w:hAnsi="仿宋" w:eastAsia="仿宋_GB2312"/>
          <w:szCs w:val="24"/>
          <w:lang w:val="en-US" w:eastAsia="zh-CN"/>
        </w:rPr>
        <w:t>本项目不适用</w:t>
      </w:r>
      <w:r>
        <w:rPr>
          <w:rFonts w:hint="eastAsia" w:ascii="仿宋_GB2312" w:hAnsi="仿宋" w:eastAsia="仿宋_GB2312"/>
          <w:szCs w:val="24"/>
          <w:lang w:eastAsia="zh-CN"/>
        </w:rPr>
        <w:t>）</w:t>
      </w:r>
    </w:p>
    <w:p>
      <w:pPr>
        <w:pStyle w:val="395"/>
        <w:spacing w:before="0"/>
        <w:ind w:firstLine="480"/>
        <w:rPr>
          <w:rFonts w:hint="eastAsia" w:ascii="仿宋" w:hAnsi="仿宋" w:eastAsia="仿宋" w:cs="仿宋"/>
          <w:szCs w:val="24"/>
        </w:rPr>
      </w:pPr>
      <w:r>
        <w:rPr>
          <w:rFonts w:hint="eastAsia" w:ascii="仿宋" w:hAnsi="仿宋" w:eastAsia="仿宋" w:cs="仿宋"/>
          <w:szCs w:val="24"/>
        </w:rPr>
        <w:t>1.2供应商获取磋商文件。</w:t>
      </w:r>
    </w:p>
    <w:p>
      <w:pPr>
        <w:pStyle w:val="395"/>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pPr>
        <w:pStyle w:val="395"/>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pPr>
        <w:pStyle w:val="395"/>
        <w:spacing w:before="0"/>
        <w:ind w:firstLine="480"/>
        <w:rPr>
          <w:rFonts w:hint="eastAsia" w:ascii="仿宋" w:hAnsi="仿宋" w:eastAsia="仿宋" w:cs="仿宋"/>
          <w:szCs w:val="24"/>
        </w:rPr>
      </w:pPr>
      <w:r>
        <w:rPr>
          <w:rFonts w:hint="eastAsia" w:ascii="仿宋" w:hAnsi="仿宋" w:eastAsia="仿宋" w:cs="仿宋"/>
          <w:szCs w:val="24"/>
        </w:rPr>
        <w:t>1.5供应商按磋商文件要求编制响应文件。</w:t>
      </w:r>
    </w:p>
    <w:p>
      <w:pPr>
        <w:pStyle w:val="395"/>
        <w:spacing w:before="0"/>
        <w:ind w:firstLine="0" w:firstLineChars="0"/>
        <w:rPr>
          <w:rFonts w:hint="eastAsia" w:ascii="仿宋" w:hAnsi="仿宋" w:eastAsia="仿宋" w:cs="仿宋"/>
          <w:b/>
        </w:rPr>
      </w:pPr>
      <w:r>
        <w:rPr>
          <w:rFonts w:hint="eastAsia" w:ascii="仿宋" w:hAnsi="仿宋" w:eastAsia="仿宋" w:cs="仿宋"/>
          <w:b/>
        </w:rPr>
        <w:t>2.响应文件开启与信用信息查询</w:t>
      </w:r>
    </w:p>
    <w:p>
      <w:pPr>
        <w:pStyle w:val="395"/>
        <w:spacing w:before="0"/>
        <w:ind w:firstLine="480"/>
        <w:rPr>
          <w:rFonts w:hint="eastAsia"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pPr>
        <w:pStyle w:val="395"/>
        <w:spacing w:before="0"/>
        <w:ind w:firstLine="480"/>
        <w:rPr>
          <w:rFonts w:hint="eastAsia"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w:t>
      </w:r>
      <w:r>
        <w:rPr>
          <w:rFonts w:hint="eastAsia" w:ascii="仿宋" w:hAnsi="仿宋" w:eastAsia="仿宋" w:cs="仿宋"/>
          <w:kern w:val="0"/>
          <w:szCs w:val="24"/>
          <w:lang w:val="en-US" w:eastAsia="zh-CN"/>
        </w:rPr>
        <w:t>代理</w:t>
      </w:r>
      <w:r>
        <w:rPr>
          <w:rFonts w:hint="eastAsia" w:ascii="仿宋" w:hAnsi="仿宋" w:eastAsia="仿宋" w:cs="仿宋"/>
          <w:kern w:val="0"/>
          <w:szCs w:val="24"/>
        </w:rPr>
        <w:t>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68"/>
          <w:rFonts w:hint="eastAsia" w:ascii="仿宋" w:hAnsi="仿宋" w:eastAsia="仿宋" w:cs="仿宋"/>
          <w:color w:val="auto"/>
          <w:sz w:val="24"/>
          <w:szCs w:val="24"/>
        </w:rPr>
        <w:t>www.creditchina.gov.cn</w:t>
      </w:r>
      <w:r>
        <w:rPr>
          <w:rStyle w:val="68"/>
          <w:rFonts w:hint="eastAsia" w:ascii="仿宋" w:hAnsi="仿宋" w:eastAsia="仿宋" w:cs="仿宋"/>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pPr>
        <w:pStyle w:val="395"/>
        <w:spacing w:before="0"/>
        <w:ind w:firstLine="0" w:firstLineChars="0"/>
        <w:rPr>
          <w:rFonts w:hint="eastAsia" w:ascii="仿宋" w:hAnsi="仿宋" w:eastAsia="仿宋" w:cs="仿宋"/>
          <w:b/>
        </w:rPr>
      </w:pPr>
      <w:r>
        <w:rPr>
          <w:rFonts w:hint="eastAsia" w:ascii="仿宋" w:hAnsi="仿宋" w:eastAsia="仿宋" w:cs="仿宋"/>
          <w:b/>
        </w:rPr>
        <w:t>3.磋商与评审</w:t>
      </w:r>
    </w:p>
    <w:p>
      <w:pPr>
        <w:pStyle w:val="395"/>
        <w:spacing w:before="0"/>
        <w:ind w:firstLine="480"/>
        <w:rPr>
          <w:rFonts w:hint="eastAsia" w:ascii="仿宋" w:hAnsi="仿宋" w:eastAsia="仿宋" w:cs="仿宋"/>
          <w:szCs w:val="24"/>
        </w:rPr>
      </w:pPr>
      <w:r>
        <w:rPr>
          <w:rFonts w:hint="eastAsia" w:ascii="仿宋" w:hAnsi="仿宋" w:eastAsia="仿宋" w:cs="仿宋"/>
          <w:szCs w:val="24"/>
        </w:rPr>
        <w:t>3.1磋商小组签到。</w:t>
      </w:r>
    </w:p>
    <w:p>
      <w:pPr>
        <w:pStyle w:val="395"/>
        <w:spacing w:before="0"/>
        <w:ind w:firstLine="480"/>
        <w:rPr>
          <w:rFonts w:hint="eastAsia" w:ascii="仿宋" w:hAnsi="仿宋" w:eastAsia="仿宋" w:cs="仿宋"/>
          <w:szCs w:val="24"/>
        </w:rPr>
      </w:pPr>
      <w:r>
        <w:rPr>
          <w:rFonts w:hint="eastAsia" w:ascii="仿宋" w:hAnsi="仿宋" w:eastAsia="仿宋" w:cs="仿宋"/>
          <w:szCs w:val="24"/>
        </w:rPr>
        <w:t>3.2</w:t>
      </w:r>
      <w:r>
        <w:rPr>
          <w:rFonts w:hint="eastAsia" w:ascii="仿宋" w:hAnsi="仿宋" w:eastAsia="仿宋" w:cs="仿宋"/>
          <w:szCs w:val="24"/>
          <w:lang w:eastAsia="zh-CN"/>
        </w:rPr>
        <w:t>采购代理机构</w:t>
      </w:r>
      <w:r>
        <w:rPr>
          <w:rFonts w:hint="eastAsia" w:ascii="仿宋" w:hAnsi="仿宋" w:eastAsia="仿宋" w:cs="仿宋"/>
          <w:szCs w:val="24"/>
        </w:rPr>
        <w:t>宣布有关纪律以及磋商、评审工作程序。</w:t>
      </w:r>
    </w:p>
    <w:p>
      <w:pPr>
        <w:pStyle w:val="395"/>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w:t>
      </w:r>
      <w:r>
        <w:rPr>
          <w:rFonts w:hint="eastAsia" w:ascii="仿宋" w:hAnsi="仿宋" w:eastAsia="仿宋" w:cs="仿宋"/>
          <w:szCs w:val="24"/>
          <w:lang w:eastAsia="zh-CN"/>
        </w:rPr>
        <w:t>采购代理机构</w:t>
      </w:r>
      <w:r>
        <w:rPr>
          <w:rFonts w:hint="eastAsia" w:ascii="仿宋" w:hAnsi="仿宋" w:eastAsia="仿宋" w:cs="仿宋"/>
          <w:szCs w:val="24"/>
        </w:rPr>
        <w:t>说明情况。</w:t>
      </w:r>
    </w:p>
    <w:p>
      <w:pPr>
        <w:pStyle w:val="395"/>
        <w:spacing w:before="0"/>
        <w:ind w:firstLine="480"/>
        <w:rPr>
          <w:rFonts w:hint="eastAsia" w:ascii="仿宋" w:hAnsi="仿宋" w:eastAsia="仿宋" w:cs="仿宋"/>
          <w:szCs w:val="24"/>
        </w:rPr>
      </w:pPr>
      <w:r>
        <w:rPr>
          <w:rFonts w:hint="eastAsia" w:ascii="仿宋" w:hAnsi="仿宋" w:eastAsia="仿宋" w:cs="仿宋"/>
          <w:szCs w:val="24"/>
        </w:rPr>
        <w:t>3.4资格审查小组对供应商的资格进行审查。</w:t>
      </w:r>
    </w:p>
    <w:p>
      <w:pPr>
        <w:pStyle w:val="395"/>
        <w:spacing w:before="0"/>
        <w:ind w:firstLine="480"/>
        <w:rPr>
          <w:rFonts w:hint="eastAsia" w:ascii="仿宋" w:hAnsi="仿宋" w:eastAsia="仿宋" w:cs="仿宋"/>
          <w:szCs w:val="24"/>
        </w:rPr>
      </w:pPr>
      <w:r>
        <w:rPr>
          <w:rFonts w:hint="eastAsia" w:ascii="仿宋" w:hAnsi="仿宋" w:eastAsia="仿宋" w:cs="仿宋"/>
          <w:szCs w:val="24"/>
        </w:rPr>
        <w:t>3.5磋商小组审查响应文件。</w:t>
      </w:r>
    </w:p>
    <w:p>
      <w:pPr>
        <w:pStyle w:val="395"/>
        <w:spacing w:before="0"/>
        <w:ind w:firstLine="480"/>
        <w:rPr>
          <w:rFonts w:hint="eastAsia"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pPr>
        <w:pStyle w:val="395"/>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5"/>
        <w:spacing w:before="0"/>
        <w:ind w:firstLine="480"/>
        <w:rPr>
          <w:rFonts w:hint="eastAsia"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pPr>
        <w:pStyle w:val="395"/>
        <w:spacing w:before="0"/>
        <w:ind w:firstLine="480"/>
        <w:rPr>
          <w:rFonts w:hint="eastAsia" w:ascii="仿宋" w:hAnsi="仿宋" w:eastAsia="仿宋" w:cs="仿宋"/>
          <w:szCs w:val="24"/>
        </w:rPr>
      </w:pPr>
      <w:r>
        <w:rPr>
          <w:rFonts w:hint="eastAsia" w:ascii="仿宋" w:hAnsi="仿宋" w:eastAsia="仿宋" w:cs="仿宋"/>
          <w:szCs w:val="24"/>
        </w:rPr>
        <w:t>磋商形式：</w:t>
      </w:r>
    </w:p>
    <w:p>
      <w:pPr>
        <w:pStyle w:val="395"/>
        <w:spacing w:before="0"/>
        <w:ind w:firstLine="480"/>
        <w:rPr>
          <w:rFonts w:hint="eastAsia" w:ascii="仿宋" w:hAnsi="仿宋" w:eastAsia="仿宋" w:cs="仿宋"/>
          <w:szCs w:val="24"/>
        </w:rPr>
      </w:pPr>
      <w:r>
        <w:rPr>
          <w:rFonts w:hint="eastAsia" w:ascii="仿宋" w:hAnsi="仿宋" w:eastAsia="仿宋" w:cs="仿宋"/>
          <w:szCs w:val="24"/>
        </w:rPr>
        <w:t>□远程在线视频磋商：磋商时由采购代理机构利用政采云平台发起磋商邀请，供应商通过政采云“在线评审室”进行远程视频磋商。供应商使用CA数字证书登陆政采云平台——收到视频评审邀请——点击“视频评审”进入“视频评审系统”——开始远程磋商活动;</w:t>
      </w:r>
    </w:p>
    <w:p>
      <w:pPr>
        <w:pStyle w:val="395"/>
        <w:spacing w:before="0"/>
        <w:ind w:firstLine="480"/>
        <w:rPr>
          <w:rFonts w:hint="eastAsia" w:ascii="仿宋" w:hAnsi="仿宋" w:eastAsia="仿宋" w:cs="仿宋"/>
          <w:szCs w:val="24"/>
        </w:rPr>
      </w:pPr>
      <w:r>
        <w:rPr>
          <w:rFonts w:hint="eastAsia" w:ascii="仿宋" w:hAnsi="仿宋" w:eastAsia="仿宋" w:cs="仿宋"/>
          <w:szCs w:val="24"/>
          <w:lang w:eastAsia="zh-CN"/>
        </w:rPr>
        <w:t>☑</w:t>
      </w:r>
      <w:r>
        <w:rPr>
          <w:rFonts w:hint="eastAsia" w:ascii="仿宋" w:hAnsi="仿宋" w:eastAsia="仿宋" w:cs="仿宋"/>
          <w:szCs w:val="24"/>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pPr>
        <w:pStyle w:val="395"/>
        <w:spacing w:before="0"/>
        <w:ind w:firstLine="480"/>
        <w:rPr>
          <w:rFonts w:hint="eastAsia" w:ascii="仿宋" w:hAnsi="仿宋" w:eastAsia="仿宋" w:cs="仿宋"/>
          <w:szCs w:val="24"/>
        </w:rPr>
      </w:pPr>
      <w:r>
        <w:rPr>
          <w:rFonts w:hint="eastAsia" w:ascii="仿宋" w:hAnsi="仿宋" w:eastAsia="仿宋" w:cs="仿宋"/>
          <w:szCs w:val="24"/>
        </w:rPr>
        <w:t>□评审现场磋商：对于要求到采购代理机构现场进行磋商的供应商，需在采购代理机构指定会议室开展磋商活动，磋商小组在现场集中与单一供应商分别进行磋商。</w:t>
      </w:r>
    </w:p>
    <w:p>
      <w:pPr>
        <w:pStyle w:val="395"/>
        <w:spacing w:before="0"/>
        <w:ind w:firstLine="480"/>
        <w:rPr>
          <w:rFonts w:hint="eastAsia"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w:t>
      </w:r>
      <w:r>
        <w:rPr>
          <w:rFonts w:hint="eastAsia" w:ascii="仿宋" w:hAnsi="仿宋" w:eastAsia="仿宋" w:cs="仿宋"/>
          <w:szCs w:val="24"/>
          <w:lang w:val="en-US" w:eastAsia="zh-CN"/>
        </w:rPr>
        <w:t>通过政采云平台</w:t>
      </w:r>
      <w:r>
        <w:rPr>
          <w:rFonts w:hint="eastAsia" w:ascii="仿宋" w:hAnsi="仿宋" w:eastAsia="仿宋" w:cs="仿宋"/>
          <w:szCs w:val="24"/>
        </w:rPr>
        <w:t>同时通知所有参加磋商的供应商。</w:t>
      </w:r>
    </w:p>
    <w:p>
      <w:pPr>
        <w:pStyle w:val="395"/>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5"/>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pPr>
        <w:pStyle w:val="395"/>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5"/>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5"/>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pPr>
        <w:pStyle w:val="395"/>
        <w:spacing w:before="0"/>
        <w:ind w:firstLine="480"/>
        <w:rPr>
          <w:rFonts w:hint="eastAsia" w:ascii="仿宋" w:hAnsi="仿宋" w:eastAsia="仿宋" w:cs="仿宋"/>
          <w:szCs w:val="24"/>
        </w:rPr>
      </w:pPr>
      <w:r>
        <w:rPr>
          <w:rFonts w:hint="eastAsia" w:ascii="仿宋" w:hAnsi="仿宋" w:eastAsia="仿宋" w:cs="仿宋"/>
          <w:szCs w:val="24"/>
        </w:rPr>
        <w:t>3.13采购</w:t>
      </w:r>
      <w:r>
        <w:rPr>
          <w:rFonts w:hint="eastAsia" w:ascii="仿宋" w:hAnsi="仿宋" w:eastAsia="仿宋" w:cs="仿宋"/>
          <w:szCs w:val="24"/>
          <w:lang w:val="en-US" w:eastAsia="zh-CN"/>
        </w:rPr>
        <w:t>代理</w:t>
      </w:r>
      <w:r>
        <w:rPr>
          <w:rFonts w:hint="eastAsia" w:ascii="仿宋" w:hAnsi="仿宋" w:eastAsia="仿宋" w:cs="仿宋"/>
          <w:szCs w:val="24"/>
        </w:rPr>
        <w:t>机构</w:t>
      </w:r>
      <w:r>
        <w:rPr>
          <w:rFonts w:hint="eastAsia" w:ascii="仿宋" w:hAnsi="仿宋" w:eastAsia="仿宋" w:cs="仿宋"/>
          <w:szCs w:val="24"/>
          <w:lang w:val="en-US" w:eastAsia="zh-CN"/>
        </w:rPr>
        <w:t>开启最后报价</w:t>
      </w:r>
      <w:r>
        <w:rPr>
          <w:rFonts w:hint="eastAsia" w:ascii="仿宋" w:hAnsi="仿宋" w:eastAsia="仿宋" w:cs="仿宋"/>
          <w:szCs w:val="24"/>
        </w:rPr>
        <w:t>。</w:t>
      </w:r>
    </w:p>
    <w:p>
      <w:pPr>
        <w:pStyle w:val="395"/>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供应商商务技术部分的得分为磋商小组各成员的有效评分的算术平均值。</w:t>
      </w:r>
    </w:p>
    <w:p>
      <w:pPr>
        <w:pStyle w:val="395"/>
        <w:spacing w:before="0"/>
        <w:ind w:firstLine="480"/>
        <w:rPr>
          <w:rFonts w:hint="eastAsia" w:ascii="仿宋" w:hAnsi="仿宋" w:eastAsia="仿宋" w:cs="仿宋"/>
          <w:szCs w:val="24"/>
        </w:rPr>
      </w:pPr>
      <w:r>
        <w:rPr>
          <w:rFonts w:hint="eastAsia" w:ascii="仿宋" w:hAnsi="仿宋" w:eastAsia="仿宋" w:cs="仿宋"/>
          <w:szCs w:val="24"/>
        </w:rPr>
        <w:t>3.15评分时保留小数点后1位小数，计算评分值时保留小数点后2位小数。</w:t>
      </w:r>
    </w:p>
    <w:p>
      <w:pPr>
        <w:pStyle w:val="395"/>
        <w:spacing w:before="0"/>
        <w:ind w:firstLine="480"/>
        <w:rPr>
          <w:rFonts w:hint="eastAsia" w:ascii="仿宋" w:hAnsi="仿宋" w:eastAsia="仿宋" w:cs="仿宋"/>
          <w:szCs w:val="24"/>
        </w:rPr>
      </w:pPr>
      <w:r>
        <w:rPr>
          <w:rFonts w:hint="eastAsia" w:ascii="仿宋" w:hAnsi="仿宋" w:eastAsia="仿宋" w:cs="仿宋"/>
          <w:szCs w:val="24"/>
        </w:rPr>
        <w:t>3.1</w:t>
      </w:r>
      <w:r>
        <w:rPr>
          <w:rFonts w:hint="eastAsia" w:ascii="仿宋" w:hAnsi="仿宋" w:eastAsia="仿宋" w:cs="仿宋"/>
          <w:szCs w:val="24"/>
          <w:lang w:val="en-US" w:eastAsia="zh-CN"/>
        </w:rPr>
        <w:t>6</w:t>
      </w:r>
      <w:r>
        <w:rPr>
          <w:rFonts w:hint="eastAsia" w:ascii="仿宋" w:hAnsi="仿宋" w:eastAsia="仿宋" w:cs="仿宋"/>
          <w:szCs w:val="24"/>
        </w:rPr>
        <w:t>磋商小组应当根据综合评分情况，按照评审得分由高到低顺序推荐3名以上成交候选供应商，并编写评审报告。</w:t>
      </w:r>
    </w:p>
    <w:p>
      <w:pPr>
        <w:pStyle w:val="395"/>
        <w:spacing w:before="0"/>
        <w:ind w:firstLine="0" w:firstLineChars="0"/>
        <w:rPr>
          <w:rFonts w:hint="eastAsia" w:ascii="仿宋" w:hAnsi="仿宋" w:eastAsia="仿宋" w:cs="仿宋"/>
          <w:b/>
        </w:rPr>
      </w:pPr>
      <w:r>
        <w:rPr>
          <w:rFonts w:hint="eastAsia" w:ascii="仿宋" w:hAnsi="仿宋" w:eastAsia="仿宋" w:cs="仿宋"/>
          <w:b/>
        </w:rPr>
        <w:t>4. 成交</w:t>
      </w:r>
    </w:p>
    <w:p>
      <w:pPr>
        <w:pStyle w:val="395"/>
        <w:spacing w:before="0"/>
        <w:ind w:firstLine="480"/>
        <w:rPr>
          <w:rFonts w:hint="eastAsia"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w:t>
      </w:r>
      <w:r>
        <w:rPr>
          <w:rFonts w:hint="eastAsia" w:ascii="仿宋" w:hAnsi="仿宋" w:eastAsia="仿宋" w:cs="仿宋"/>
          <w:szCs w:val="24"/>
          <w:lang w:val="en-US" w:eastAsia="zh-CN"/>
        </w:rPr>
        <w:t>代理</w:t>
      </w:r>
      <w:r>
        <w:rPr>
          <w:rFonts w:hint="eastAsia" w:ascii="仿宋" w:hAnsi="仿宋" w:eastAsia="仿宋" w:cs="仿宋"/>
          <w:szCs w:val="24"/>
        </w:rPr>
        <w:t>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5"/>
        <w:spacing w:before="0"/>
        <w:ind w:firstLine="480"/>
        <w:rPr>
          <w:rFonts w:hint="eastAsia" w:ascii="仿宋" w:hAnsi="仿宋" w:eastAsia="仿宋" w:cs="仿宋"/>
          <w:szCs w:val="24"/>
        </w:rPr>
      </w:pPr>
      <w:r>
        <w:rPr>
          <w:rFonts w:hint="eastAsia" w:ascii="仿宋" w:hAnsi="仿宋" w:eastAsia="仿宋" w:cs="仿宋"/>
          <w:szCs w:val="24"/>
        </w:rPr>
        <w:t>4.2采购</w:t>
      </w:r>
      <w:r>
        <w:rPr>
          <w:rFonts w:hint="eastAsia" w:ascii="仿宋" w:hAnsi="仿宋" w:eastAsia="仿宋" w:cs="仿宋"/>
          <w:szCs w:val="24"/>
          <w:lang w:val="en-US" w:eastAsia="zh-CN"/>
        </w:rPr>
        <w:t>代理</w:t>
      </w:r>
      <w:r>
        <w:rPr>
          <w:rFonts w:hint="eastAsia" w:ascii="仿宋" w:hAnsi="仿宋" w:eastAsia="仿宋" w:cs="仿宋"/>
          <w:szCs w:val="24"/>
        </w:rPr>
        <w:t>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5"/>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pPr>
        <w:pStyle w:val="395"/>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5.1采购人与成交供应商应当在成交通知书发出之日起30日内签订政府采购合同。</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5.2成交供应商按照政策要求及合同约定缴纳履约保证金。</w:t>
      </w:r>
    </w:p>
    <w:p>
      <w:pPr>
        <w:pStyle w:val="395"/>
        <w:spacing w:before="0"/>
        <w:ind w:firstLine="480"/>
        <w:rPr>
          <w:rFonts w:hint="eastAsia" w:ascii="仿宋" w:hAnsi="仿宋" w:eastAsia="仿宋" w:cs="仿宋"/>
          <w:szCs w:val="24"/>
        </w:rPr>
      </w:pPr>
      <w:r>
        <w:rPr>
          <w:rFonts w:hint="eastAsia" w:ascii="仿宋" w:hAnsi="仿宋" w:eastAsia="仿宋" w:cs="仿宋"/>
          <w:szCs w:val="24"/>
        </w:rPr>
        <w:t>5.3合同履约。</w:t>
      </w:r>
    </w:p>
    <w:p>
      <w:pPr>
        <w:pStyle w:val="395"/>
        <w:spacing w:before="0"/>
        <w:ind w:firstLine="480"/>
        <w:rPr>
          <w:rFonts w:hint="eastAsia" w:ascii="仿宋" w:hAnsi="仿宋" w:eastAsia="仿宋" w:cs="仿宋"/>
          <w:szCs w:val="24"/>
        </w:rPr>
      </w:pPr>
      <w:r>
        <w:rPr>
          <w:rFonts w:hint="eastAsia" w:ascii="仿宋" w:hAnsi="仿宋" w:eastAsia="仿宋" w:cs="仿宋"/>
          <w:szCs w:val="24"/>
        </w:rPr>
        <w:t>5.4采购人组织验收。</w:t>
      </w:r>
    </w:p>
    <w:p>
      <w:pPr>
        <w:widowControl/>
        <w:adjustRightInd/>
        <w:jc w:val="left"/>
        <w:rPr>
          <w:rFonts w:hint="eastAsia" w:ascii="仿宋" w:hAnsi="仿宋" w:eastAsia="仿宋" w:cs="仿宋"/>
          <w:b/>
          <w:sz w:val="24"/>
          <w:szCs w:val="20"/>
        </w:rPr>
      </w:pPr>
      <w:r>
        <w:rPr>
          <w:rFonts w:hint="eastAsia" w:ascii="仿宋" w:hAnsi="仿宋" w:eastAsia="仿宋" w:cs="仿宋"/>
          <w:b/>
        </w:rPr>
        <w:br w:type="page"/>
      </w:r>
    </w:p>
    <w:p>
      <w:pPr>
        <w:pStyle w:val="395"/>
        <w:spacing w:before="0"/>
        <w:ind w:firstLine="0" w:firstLineChars="0"/>
        <w:rPr>
          <w:rFonts w:hint="eastAsia" w:ascii="仿宋" w:hAnsi="仿宋" w:eastAsia="仿宋" w:cs="仿宋"/>
          <w:b/>
        </w:rPr>
      </w:pPr>
      <w:r>
        <w:rPr>
          <w:rFonts w:hint="eastAsia" w:ascii="仿宋" w:hAnsi="仿宋" w:eastAsia="仿宋" w:cs="仿宋"/>
          <w:b/>
        </w:rPr>
        <w:t>6.竞争性磋商流程图</w:t>
      </w:r>
    </w:p>
    <w:p>
      <w:pPr>
        <w:pStyle w:val="395"/>
        <w:spacing w:before="0"/>
        <w:ind w:firstLine="0" w:firstLineChars="0"/>
        <w:rPr>
          <w:rFonts w:hint="eastAsia" w:ascii="仿宋" w:hAnsi="仿宋" w:eastAsia="仿宋" w:cs="仿宋"/>
          <w:b/>
        </w:rPr>
      </w:pPr>
    </w:p>
    <w:p>
      <w:pPr>
        <w:widowControl/>
        <w:adjustRightInd/>
        <w:jc w:val="left"/>
        <w:rPr>
          <w:rFonts w:hint="eastAsia" w:ascii="仿宋" w:hAnsi="仿宋" w:eastAsia="仿宋" w:cs="仿宋"/>
          <w:sz w:val="24"/>
        </w:rPr>
      </w:pPr>
      <w:r>
        <w:rPr>
          <w:rFonts w:hint="eastAsia" w:ascii="仿宋" w:hAnsi="仿宋" w:eastAsia="仿宋" w:cs="仿宋"/>
          <w:sz w:val="24"/>
        </w:rPr>
        <w:t xml:space="preserve">  </w:t>
      </w:r>
    </w:p>
    <w:p>
      <w:pPr>
        <w:widowControl/>
        <w:adjustRightInd/>
        <w:jc w:val="left"/>
        <w:rPr>
          <w:rFonts w:hint="eastAsia"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第三部分</w:t>
      </w:r>
      <w:bookmarkEnd w:id="8"/>
      <w:r>
        <w:rPr>
          <w:rFonts w:hint="eastAsia" w:ascii="仿宋" w:hAnsi="仿宋" w:eastAsia="仿宋" w:cs="仿宋"/>
          <w:b/>
          <w:sz w:val="36"/>
          <w:szCs w:val="20"/>
        </w:rPr>
        <w:t xml:space="preserve">  供应商须知</w:t>
      </w:r>
      <w:bookmarkEnd w:id="9"/>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lang w:eastAsia="zh-CN"/>
              </w:rPr>
              <w:t>浙江省国家教育考试综合管理平台考务管理数字化升级</w:t>
            </w:r>
            <w:r>
              <w:rPr>
                <w:rFonts w:hint="eastAsia" w:ascii="仿宋" w:hAnsi="仿宋" w:eastAsia="仿宋" w:cs="仿宋"/>
                <w:kern w:val="0"/>
                <w:sz w:val="24"/>
              </w:rPr>
              <w:t>，属于</w:t>
            </w:r>
            <w:r>
              <w:rPr>
                <w:rFonts w:hint="eastAsia" w:ascii="仿宋" w:hAnsi="仿宋" w:eastAsia="仿宋" w:cs="仿宋"/>
                <w:kern w:val="0"/>
                <w:sz w:val="24"/>
                <w:u w:val="single"/>
              </w:rPr>
              <w:t>软件和信息技术服务业</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kern w:val="0"/>
                <w:sz w:val="24"/>
              </w:rPr>
            </w:pPr>
            <w:r>
              <w:rPr>
                <w:rFonts w:hint="eastAsia" w:ascii="宋体" w:hAnsi="宋体" w:eastAsia="宋体" w:cs="宋体"/>
                <w:kern w:val="0"/>
                <w:sz w:val="24"/>
                <w:szCs w:val="24"/>
                <w:lang w:val="en-US" w:eastAsia="zh-CN" w:bidi="ar-SA"/>
              </w:rPr>
              <w:t>■</w:t>
            </w:r>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sdt>
              <w:sdtPr>
                <w:rPr>
                  <w:rFonts w:hint="eastAsia" w:ascii="仿宋" w:hAnsi="仿宋" w:eastAsia="仿宋" w:cs="仿宋"/>
                  <w:kern w:val="0"/>
                  <w:sz w:val="24"/>
                </w:rPr>
                <w:id w:val="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rPr>
            </w:pPr>
            <w:r>
              <w:rPr>
                <w:rFonts w:hint="eastAsia" w:ascii="宋体" w:hAnsi="宋体" w:eastAsia="宋体" w:cs="宋体"/>
                <w:kern w:val="0"/>
                <w:sz w:val="24"/>
                <w:szCs w:val="24"/>
                <w:lang w:val="en-US" w:eastAsia="zh-CN" w:bidi="ar-SA"/>
              </w:rPr>
              <w:t>■</w:t>
            </w:r>
            <w:r>
              <w:rPr>
                <w:rFonts w:hint="eastAsia" w:ascii="仿宋" w:hAnsi="仿宋" w:eastAsia="仿宋" w:cs="仿宋"/>
                <w:kern w:val="0"/>
                <w:sz w:val="24"/>
              </w:rPr>
              <w:t xml:space="preserve"> A同意将非主体、非关键性的</w:t>
            </w:r>
            <w:r>
              <w:rPr>
                <w:rFonts w:hint="eastAsia" w:ascii="仿宋" w:hAnsi="仿宋" w:eastAsia="仿宋" w:cs="仿宋"/>
                <w:kern w:val="0"/>
                <w:sz w:val="24"/>
                <w:u w:val="single"/>
              </w:rPr>
              <w:t xml:space="preserve"> 培训 </w:t>
            </w:r>
            <w:r>
              <w:rPr>
                <w:rFonts w:hint="eastAsia" w:ascii="仿宋" w:hAnsi="仿宋" w:eastAsia="仿宋" w:cs="仿宋"/>
                <w:kern w:val="0"/>
                <w:sz w:val="24"/>
              </w:rPr>
              <w:t>工作分包</w:t>
            </w:r>
            <w:r>
              <w:rPr>
                <w:rFonts w:hint="eastAsia" w:ascii="仿宋" w:hAnsi="仿宋" w:eastAsia="仿宋" w:cs="仿宋"/>
                <w:sz w:val="24"/>
              </w:rPr>
              <w:t>。</w:t>
            </w:r>
          </w:p>
          <w:p>
            <w:pPr>
              <w:spacing w:line="360" w:lineRule="auto"/>
              <w:rPr>
                <w:rFonts w:hint="eastAsia" w:ascii="仿宋" w:hAnsi="仿宋" w:eastAsia="仿宋" w:cs="仿宋"/>
                <w:sz w:val="24"/>
                <w:highlight w:val="yellow"/>
              </w:rPr>
            </w:pPr>
            <w:sdt>
              <w:sdtPr>
                <w:rPr>
                  <w:rFonts w:hint="eastAsia" w:ascii="仿宋" w:hAnsi="仿宋" w:eastAsia="仿宋" w:cs="仿宋"/>
                  <w:kern w:val="0"/>
                  <w:sz w:val="24"/>
                </w:rPr>
                <w:id w:val="6"/>
                <w14:checkbox>
                  <w14:checked w14:val="0"/>
                  <w14:checkedState w14:val="00FE" w14:font="Wingdings"/>
                  <w14:uncheckedState w14:val="2610" w14:font="MS Gothic"/>
                </w14:checkbox>
              </w:sdtPr>
              <w:sdtEndPr>
                <w:rPr>
                  <w:rFonts w:hint="eastAsia" w:ascii="仿宋" w:hAnsi="仿宋" w:eastAsia="仿宋" w:cs="仿宋"/>
                  <w:kern w:val="0"/>
                  <w:sz w:val="24"/>
                  <w:highlight w:val="yellow"/>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rPr>
            </w:pPr>
            <w:r>
              <w:rPr>
                <w:rFonts w:hint="eastAsia" w:ascii="宋体" w:hAnsi="宋体" w:eastAsia="宋体" w:cs="宋体"/>
                <w:kern w:val="0"/>
                <w:sz w:val="24"/>
                <w:szCs w:val="24"/>
                <w:lang w:val="en-US" w:eastAsia="zh-CN" w:bidi="ar-SA"/>
              </w:rPr>
              <w:t>■</w:t>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sdt>
              <w:sdtPr>
                <w:rPr>
                  <w:rFonts w:hint="eastAsia" w:ascii="仿宋" w:hAnsi="仿宋" w:eastAsia="仿宋" w:cs="仿宋"/>
                  <w:kern w:val="0"/>
                  <w:sz w:val="24"/>
                </w:rPr>
                <w:id w:val="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rPr>
            </w:pPr>
            <w:r>
              <w:rPr>
                <w:rFonts w:hint="eastAsia" w:ascii="宋体" w:hAnsi="宋体" w:eastAsia="宋体" w:cs="宋体"/>
                <w:kern w:val="0"/>
                <w:sz w:val="24"/>
                <w:szCs w:val="24"/>
                <w:lang w:val="en-US" w:eastAsia="zh-CN" w:bidi="ar-SA"/>
              </w:rPr>
              <w:t>■</w:t>
            </w:r>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(6)采购活动结束后，对于未成交人提供的样品，采购人、采购</w:t>
            </w:r>
            <w:r>
              <w:rPr>
                <w:rFonts w:hint="eastAsia" w:ascii="仿宋" w:hAnsi="仿宋" w:eastAsia="仿宋" w:cs="仿宋"/>
                <w:sz w:val="24"/>
                <w:lang w:val="en-US" w:eastAsia="zh-CN"/>
              </w:rPr>
              <w:t>代理</w:t>
            </w:r>
            <w:r>
              <w:rPr>
                <w:rFonts w:hint="eastAsia" w:ascii="仿宋" w:hAnsi="仿宋" w:eastAsia="仿宋" w:cs="仿宋"/>
                <w:sz w:val="24"/>
              </w:rPr>
              <w:t>机构将通知未成交</w:t>
            </w:r>
            <w:r>
              <w:rPr>
                <w:rFonts w:hint="eastAsia" w:ascii="仿宋" w:hAnsi="仿宋" w:eastAsia="仿宋" w:cs="仿宋"/>
                <w:sz w:val="24"/>
                <w:lang w:val="en-US" w:eastAsia="zh-CN"/>
              </w:rPr>
              <w:t>供应商</w:t>
            </w:r>
            <w:r>
              <w:rPr>
                <w:rFonts w:hint="eastAsia" w:ascii="仿宋" w:hAnsi="仿宋" w:eastAsia="仿宋" w:cs="仿宋"/>
                <w:sz w:val="24"/>
              </w:rPr>
              <w:t>在规定的时间内取回，逾期未取回的，采购人、采购</w:t>
            </w:r>
            <w:r>
              <w:rPr>
                <w:rFonts w:hint="eastAsia" w:ascii="仿宋" w:hAnsi="仿宋" w:eastAsia="仿宋" w:cs="仿宋"/>
                <w:sz w:val="24"/>
                <w:lang w:val="en-US" w:eastAsia="zh-CN"/>
              </w:rPr>
              <w:t>代理</w:t>
            </w:r>
            <w:r>
              <w:rPr>
                <w:rFonts w:hint="eastAsia" w:ascii="仿宋" w:hAnsi="仿宋" w:eastAsia="仿宋" w:cs="仿宋"/>
                <w:sz w:val="24"/>
              </w:rPr>
              <w:t>机构不负保管义务；对于成交人提供的样品，采购人将进行保管、封存，并作为履约验收的参考。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highlight w:val="none"/>
              </w:rPr>
              <w:t>方案讲解演示</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b/>
                <w:kern w:val="0"/>
                <w:sz w:val="24"/>
                <w:lang w:val="zh-CN"/>
              </w:rPr>
            </w:pPr>
            <w:r>
              <w:rPr>
                <w:rFonts w:hint="eastAsia" w:ascii="宋体" w:hAnsi="宋体" w:cs="宋体"/>
                <w:kern w:val="0"/>
                <w:sz w:val="24"/>
              </w:rPr>
              <w:t>■</w:t>
            </w:r>
            <w:r>
              <w:rPr>
                <w:rFonts w:hint="eastAsia" w:ascii="仿宋" w:hAnsi="仿宋" w:eastAsia="仿宋" w:cs="仿宋"/>
                <w:kern w:val="0"/>
                <w:sz w:val="24"/>
              </w:rPr>
              <w:t>B组织。具体要求详见采购文件第四部分采购需求。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最后报价要求</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有关本项目实施所需的所有费用（含税费）均计入最后报价。《最后报价</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是最后报价的唯一载体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r>
              <w:rPr>
                <w:rFonts w:hint="eastAsia" w:ascii="仿宋" w:hAnsi="仿宋" w:eastAsia="仿宋" w:cs="仿宋"/>
                <w:b/>
                <w:kern w:val="0"/>
                <w:sz w:val="24"/>
                <w:lang w:val="zh-CN"/>
              </w:rPr>
              <w:t>提醒：验收时检测费用由采购人承担，不包含在最后报价中。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响应文件出现不是唯一的、有选择性的最后报价的；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最后报价超过磋商文件中规定的预算金额或者最高限价的;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pPr>
              <w:pStyle w:val="32"/>
              <w:spacing w:line="360" w:lineRule="auto"/>
              <w:rPr>
                <w:rFonts w:hint="eastAsia" w:ascii="仿宋" w:hAnsi="仿宋" w:eastAsia="仿宋" w:cs="仿宋"/>
                <w:kern w:val="28"/>
                <w:sz w:val="24"/>
              </w:rPr>
            </w:pPr>
            <w:r>
              <w:rPr>
                <w:rFonts w:hint="eastAsia" w:ascii="仿宋" w:hAnsi="仿宋" w:eastAsia="仿宋" w:cs="仿宋"/>
                <w:kern w:val="28"/>
                <w:sz w:val="24"/>
                <w:szCs w:val="24"/>
              </w:rPr>
              <w:t>备份响应文件送达地点：</w:t>
            </w:r>
            <w:r>
              <w:rPr>
                <w:rFonts w:hint="eastAsia" w:ascii="仿宋" w:hAnsi="仿宋" w:eastAsia="仿宋" w:cs="仿宋"/>
                <w:sz w:val="24"/>
                <w:u w:val="single"/>
              </w:rPr>
              <w:t>杭州市文三路90号东部软件园1号楼319室</w:t>
            </w:r>
            <w:r>
              <w:rPr>
                <w:rFonts w:hint="eastAsia" w:ascii="仿宋" w:hAnsi="仿宋" w:eastAsia="仿宋" w:cs="仿宋"/>
                <w:kern w:val="28"/>
                <w:sz w:val="24"/>
                <w:szCs w:val="24"/>
              </w:rPr>
              <w:t>；备份响应文件签收人员联系电话：</w:t>
            </w:r>
            <w:r>
              <w:rPr>
                <w:rFonts w:hint="eastAsia" w:ascii="仿宋" w:hAnsi="仿宋" w:eastAsia="仿宋" w:cs="仿宋"/>
                <w:kern w:val="28"/>
                <w:sz w:val="24"/>
                <w:szCs w:val="24"/>
                <w:u w:val="single"/>
              </w:rPr>
              <w:t>0571-</w:t>
            </w:r>
            <w:r>
              <w:rPr>
                <w:rFonts w:hint="eastAsia" w:ascii="仿宋" w:hAnsi="仿宋" w:eastAsia="仿宋" w:cs="仿宋"/>
                <w:kern w:val="28"/>
                <w:sz w:val="24"/>
                <w:szCs w:val="24"/>
                <w:u w:val="single"/>
                <w:lang w:eastAsia="zh-CN"/>
              </w:rPr>
              <w:t>81061823</w:t>
            </w:r>
            <w:r>
              <w:rPr>
                <w:rFonts w:hint="eastAsia" w:ascii="仿宋" w:hAnsi="仿宋" w:eastAsia="仿宋" w:cs="仿宋"/>
                <w:sz w:val="24"/>
                <w:szCs w:val="24"/>
              </w:rPr>
              <w:t>。</w:t>
            </w:r>
            <w:r>
              <w:rPr>
                <w:rFonts w:hint="eastAsia" w:ascii="仿宋" w:hAnsi="仿宋" w:eastAsia="仿宋" w:cs="仿宋"/>
                <w:b/>
                <w:sz w:val="24"/>
                <w:szCs w:val="24"/>
              </w:rPr>
              <w:t>采购人、采购</w:t>
            </w:r>
            <w:r>
              <w:rPr>
                <w:rFonts w:hint="eastAsia" w:ascii="仿宋" w:hAnsi="仿宋" w:eastAsia="仿宋" w:cs="仿宋"/>
                <w:b/>
                <w:sz w:val="24"/>
                <w:szCs w:val="24"/>
                <w:lang w:val="en-US" w:eastAsia="zh-CN"/>
              </w:rPr>
              <w:t>代理</w:t>
            </w:r>
            <w:r>
              <w:rPr>
                <w:rFonts w:hint="eastAsia" w:ascii="仿宋" w:hAnsi="仿宋" w:eastAsia="仿宋" w:cs="仿宋"/>
                <w:b/>
                <w:sz w:val="24"/>
                <w:szCs w:val="24"/>
              </w:rPr>
              <w:t>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napToGrid w:val="0"/>
                <w:kern w:val="28"/>
                <w:sz w:val="24"/>
              </w:rPr>
            </w:pPr>
            <w:r>
              <w:rPr>
                <w:rFonts w:hint="eastAsia" w:ascii="MS Gothic" w:hAnsi="MS Gothic" w:eastAsia="仿宋" w:cs="仿宋"/>
                <w:kern w:val="0"/>
                <w:sz w:val="24"/>
                <w:szCs w:val="24"/>
                <w:lang w:val="en-US" w:eastAsia="zh-CN" w:bidi="ar-SA"/>
              </w:rPr>
              <w:t>☐</w:t>
            </w:r>
            <w:r>
              <w:rPr>
                <w:rFonts w:hint="eastAsia" w:ascii="仿宋" w:hAnsi="仿宋" w:eastAsia="仿宋" w:cs="仿宋"/>
                <w:snapToGrid w:val="0"/>
                <w:kern w:val="28"/>
                <w:sz w:val="24"/>
              </w:rPr>
              <w:t>联合体响应的，联合体各方均需按磋商文件第五部分评审标准要求提供资信证明文件，否则视为不符合相关要求。</w:t>
            </w:r>
          </w:p>
          <w:p>
            <w:pPr>
              <w:spacing w:line="360" w:lineRule="auto"/>
              <w:rPr>
                <w:rFonts w:hint="eastAsia" w:ascii="仿宋" w:hAnsi="仿宋" w:eastAsia="仿宋" w:cs="仿宋"/>
                <w:snapToGrid w:val="0"/>
                <w:kern w:val="28"/>
                <w:sz w:val="24"/>
              </w:rPr>
            </w:pPr>
            <w:r>
              <w:rPr>
                <w:rFonts w:hint="eastAsia" w:ascii="宋体" w:hAnsi="宋体" w:eastAsia="宋体" w:cs="宋体"/>
                <w:kern w:val="0"/>
                <w:sz w:val="24"/>
                <w:szCs w:val="24"/>
                <w:lang w:val="en-US" w:eastAsia="zh-CN" w:bidi="ar-SA"/>
              </w:rPr>
              <w:t>■</w:t>
            </w:r>
            <w:r>
              <w:rPr>
                <w:rFonts w:hint="eastAsia" w:ascii="仿宋" w:hAnsi="仿宋" w:eastAsia="仿宋" w:cs="仿宋"/>
                <w:snapToGrid w:val="0"/>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sz w:val="24"/>
              </w:rPr>
            </w:pPr>
            <w:r>
              <w:rPr>
                <w:rFonts w:hint="eastAsia" w:ascii="仿宋" w:hAnsi="仿宋" w:eastAsia="仿宋" w:cs="仿宋"/>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本项目的中标服务费由成交供应商支付。计费标准：</w:t>
            </w:r>
          </w:p>
          <w:p>
            <w:pPr>
              <w:numPr>
                <w:ilvl w:val="0"/>
                <w:numId w:val="8"/>
              </w:numPr>
              <w:rPr>
                <w:rFonts w:hint="eastAsia" w:ascii="仿宋" w:hAnsi="仿宋" w:eastAsia="仿宋" w:cs="仿宋"/>
                <w:sz w:val="24"/>
              </w:rPr>
            </w:pPr>
            <w:r>
              <w:rPr>
                <w:rFonts w:hint="eastAsia" w:ascii="仿宋" w:hAnsi="仿宋" w:eastAsia="仿宋" w:cs="仿宋"/>
                <w:sz w:val="24"/>
              </w:rPr>
              <w:t>中标服务费以成交金额为计费基准，计费标准按原《计价格［2002］1980号》及《发改办价格［2003］857号》规定的服务类收费标准的八折，不足2000元的按2000元计取。</w:t>
            </w:r>
          </w:p>
          <w:tbl>
            <w:tblPr>
              <w:tblStyle w:val="60"/>
              <w:tblW w:w="5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47" w:type="dxa"/>
                </w:tcPr>
                <w:p>
                  <w:pPr>
                    <w:jc w:val="center"/>
                    <w:rPr>
                      <w:rFonts w:hint="eastAsia" w:ascii="仿宋" w:hAnsi="仿宋" w:eastAsia="仿宋" w:cs="仿宋"/>
                      <w:sz w:val="24"/>
                    </w:rPr>
                  </w:pPr>
                  <w:r>
                    <w:rPr>
                      <w:rFonts w:hint="eastAsia" w:ascii="仿宋" w:hAnsi="仿宋" w:eastAsia="仿宋" w:cs="仿宋"/>
                      <w:sz w:val="24"/>
                    </w:rPr>
                    <w:t>中标金额</w:t>
                  </w:r>
                </w:p>
              </w:tc>
              <w:tc>
                <w:tcPr>
                  <w:tcW w:w="1288" w:type="dxa"/>
                </w:tcPr>
                <w:p>
                  <w:pPr>
                    <w:jc w:val="center"/>
                    <w:rPr>
                      <w:rFonts w:hint="eastAsia" w:ascii="仿宋" w:hAnsi="仿宋" w:eastAsia="仿宋" w:cs="仿宋"/>
                      <w:sz w:val="24"/>
                    </w:rPr>
                  </w:pPr>
                  <w:r>
                    <w:rPr>
                      <w:rFonts w:hint="eastAsia" w:ascii="仿宋" w:hAnsi="仿宋" w:eastAsia="仿宋" w:cs="仿宋"/>
                      <w:sz w:val="24"/>
                    </w:rPr>
                    <w:t>标准费率</w:t>
                  </w:r>
                </w:p>
              </w:tc>
              <w:tc>
                <w:tcPr>
                  <w:tcW w:w="1925" w:type="dxa"/>
                </w:tcPr>
                <w:p>
                  <w:pPr>
                    <w:jc w:val="center"/>
                    <w:rPr>
                      <w:rFonts w:hint="eastAsia" w:ascii="仿宋" w:hAnsi="仿宋" w:eastAsia="仿宋" w:cs="仿宋"/>
                      <w:sz w:val="24"/>
                    </w:rPr>
                  </w:pPr>
                  <w:r>
                    <w:rPr>
                      <w:rFonts w:hint="eastAsia" w:ascii="仿宋" w:hAnsi="仿宋" w:eastAsia="仿宋" w:cs="仿宋"/>
                      <w:sz w:val="24"/>
                    </w:rPr>
                    <w:t>八折费率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47" w:type="dxa"/>
                </w:tcPr>
                <w:p>
                  <w:pPr>
                    <w:jc w:val="center"/>
                    <w:rPr>
                      <w:rFonts w:hint="eastAsia" w:ascii="仿宋" w:hAnsi="仿宋" w:eastAsia="仿宋" w:cs="仿宋"/>
                      <w:sz w:val="24"/>
                    </w:rPr>
                  </w:pPr>
                  <w:r>
                    <w:rPr>
                      <w:rFonts w:hint="eastAsia" w:ascii="仿宋" w:hAnsi="仿宋" w:eastAsia="仿宋" w:cs="仿宋"/>
                      <w:sz w:val="24"/>
                    </w:rPr>
                    <w:t>≤100万元</w:t>
                  </w:r>
                </w:p>
              </w:tc>
              <w:tc>
                <w:tcPr>
                  <w:tcW w:w="1288" w:type="dxa"/>
                </w:tcPr>
                <w:p>
                  <w:pPr>
                    <w:jc w:val="center"/>
                    <w:rPr>
                      <w:rFonts w:hint="eastAsia" w:ascii="仿宋" w:hAnsi="仿宋" w:eastAsia="仿宋" w:cs="仿宋"/>
                      <w:sz w:val="24"/>
                    </w:rPr>
                  </w:pPr>
                  <w:r>
                    <w:rPr>
                      <w:rFonts w:hint="eastAsia" w:ascii="仿宋" w:hAnsi="仿宋" w:eastAsia="仿宋" w:cs="仿宋"/>
                      <w:sz w:val="24"/>
                    </w:rPr>
                    <w:t>1.5%</w:t>
                  </w:r>
                </w:p>
              </w:tc>
              <w:tc>
                <w:tcPr>
                  <w:tcW w:w="1925" w:type="dxa"/>
                  <w:vAlign w:val="center"/>
                </w:tcPr>
                <w:p>
                  <w:pPr>
                    <w:widowControl/>
                    <w:jc w:val="center"/>
                    <w:textAlignment w:val="center"/>
                    <w:rPr>
                      <w:rFonts w:hint="eastAsia" w:ascii="仿宋" w:hAnsi="仿宋" w:eastAsia="仿宋" w:cs="仿宋"/>
                      <w:sz w:val="24"/>
                    </w:rPr>
                  </w:pPr>
                  <w:r>
                    <w:rPr>
                      <w:rFonts w:hint="eastAsia" w:ascii="仿宋" w:hAnsi="仿宋" w:eastAsia="仿宋" w:cs="仿宋"/>
                      <w:color w:val="000000"/>
                      <w:sz w:val="24"/>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47" w:type="dxa"/>
                </w:tcPr>
                <w:p>
                  <w:pPr>
                    <w:jc w:val="center"/>
                    <w:rPr>
                      <w:rFonts w:hint="eastAsia" w:ascii="仿宋" w:hAnsi="仿宋" w:eastAsia="仿宋" w:cs="仿宋"/>
                      <w:sz w:val="24"/>
                    </w:rPr>
                  </w:pPr>
                  <w:r>
                    <w:rPr>
                      <w:rFonts w:hint="eastAsia" w:ascii="仿宋" w:hAnsi="仿宋" w:eastAsia="仿宋" w:cs="仿宋"/>
                      <w:sz w:val="24"/>
                    </w:rPr>
                    <w:t>100-500</w:t>
                  </w:r>
                </w:p>
              </w:tc>
              <w:tc>
                <w:tcPr>
                  <w:tcW w:w="1288" w:type="dxa"/>
                </w:tcPr>
                <w:p>
                  <w:pPr>
                    <w:jc w:val="center"/>
                    <w:rPr>
                      <w:rFonts w:hint="eastAsia" w:ascii="仿宋" w:hAnsi="仿宋" w:eastAsia="仿宋" w:cs="仿宋"/>
                      <w:sz w:val="24"/>
                    </w:rPr>
                  </w:pPr>
                  <w:r>
                    <w:rPr>
                      <w:rFonts w:hint="eastAsia" w:ascii="仿宋" w:hAnsi="仿宋" w:eastAsia="仿宋" w:cs="仿宋"/>
                      <w:sz w:val="24"/>
                    </w:rPr>
                    <w:t>0.8%</w:t>
                  </w:r>
                </w:p>
              </w:tc>
              <w:tc>
                <w:tcPr>
                  <w:tcW w:w="1925" w:type="dxa"/>
                  <w:vAlign w:val="center"/>
                </w:tcPr>
                <w:p>
                  <w:pPr>
                    <w:widowControl/>
                    <w:jc w:val="center"/>
                    <w:textAlignment w:val="center"/>
                    <w:rPr>
                      <w:rFonts w:hint="eastAsia" w:ascii="仿宋" w:hAnsi="仿宋" w:eastAsia="仿宋" w:cs="仿宋"/>
                      <w:sz w:val="24"/>
                    </w:rPr>
                  </w:pPr>
                  <w:r>
                    <w:rPr>
                      <w:rFonts w:hint="eastAsia" w:ascii="仿宋" w:hAnsi="仿宋" w:eastAsia="仿宋" w:cs="仿宋"/>
                      <w:color w:val="000000"/>
                      <w:sz w:val="24"/>
                      <w:lang w:bidi="ar"/>
                    </w:rPr>
                    <w:t>0.64%</w:t>
                  </w:r>
                </w:p>
              </w:tc>
            </w:tr>
          </w:tbl>
          <w:p>
            <w:pPr>
              <w:rPr>
                <w:rFonts w:hint="eastAsia" w:ascii="仿宋" w:hAnsi="仿宋" w:eastAsia="仿宋" w:cs="仿宋"/>
                <w:sz w:val="24"/>
              </w:rPr>
            </w:pPr>
            <w:r>
              <w:rPr>
                <w:rFonts w:hint="eastAsia" w:ascii="仿宋" w:hAnsi="仿宋" w:eastAsia="仿宋" w:cs="仿宋"/>
                <w:sz w:val="24"/>
              </w:rPr>
              <w:t>中标服务费收费按照差额定率累进法计取。</w:t>
            </w:r>
          </w:p>
          <w:p>
            <w:pPr>
              <w:rPr>
                <w:rFonts w:hint="eastAsia" w:ascii="仿宋" w:hAnsi="仿宋" w:eastAsia="仿宋" w:cs="仿宋"/>
                <w:sz w:val="24"/>
              </w:rPr>
            </w:pPr>
            <w:r>
              <w:rPr>
                <w:rFonts w:hint="eastAsia" w:ascii="仿宋" w:hAnsi="仿宋" w:eastAsia="仿宋" w:cs="仿宋"/>
                <w:sz w:val="24"/>
              </w:rPr>
              <w:t>2、结算方式及时间为：</w:t>
            </w:r>
            <w:r>
              <w:rPr>
                <w:rFonts w:hint="eastAsia" w:ascii="仿宋" w:hAnsi="仿宋" w:eastAsia="仿宋" w:cs="仿宋"/>
                <w:color w:val="000000"/>
                <w:sz w:val="24"/>
              </w:rPr>
              <w:t>成交结果公告发布之日起7个工作日内</w:t>
            </w:r>
            <w:r>
              <w:rPr>
                <w:rFonts w:hint="eastAsia" w:ascii="仿宋" w:hAnsi="仿宋" w:eastAsia="仿宋" w:cs="仿宋"/>
                <w:sz w:val="24"/>
              </w:rPr>
              <w:t>，成交供应商按成交结果公告上的服务费金额缴纳至如下账号：</w:t>
            </w:r>
          </w:p>
          <w:p>
            <w:pPr>
              <w:rPr>
                <w:rFonts w:hint="eastAsia" w:ascii="仿宋" w:hAnsi="仿宋" w:eastAsia="仿宋" w:cs="仿宋"/>
                <w:sz w:val="24"/>
              </w:rPr>
            </w:pPr>
            <w:r>
              <w:rPr>
                <w:rFonts w:hint="eastAsia" w:ascii="仿宋" w:hAnsi="仿宋" w:eastAsia="仿宋" w:cs="仿宋"/>
                <w:sz w:val="24"/>
              </w:rPr>
              <w:t>（1）收 款 人：浙江国际招投标有限公司</w:t>
            </w:r>
          </w:p>
          <w:p>
            <w:pPr>
              <w:rPr>
                <w:rFonts w:hint="eastAsia" w:ascii="仿宋" w:hAnsi="仿宋" w:eastAsia="仿宋" w:cs="仿宋"/>
                <w:sz w:val="24"/>
              </w:rPr>
            </w:pPr>
            <w:r>
              <w:rPr>
                <w:rFonts w:hint="eastAsia" w:ascii="仿宋" w:hAnsi="仿宋" w:eastAsia="仿宋" w:cs="仿宋"/>
                <w:sz w:val="24"/>
              </w:rPr>
              <w:t>（2）开户银行：中国工商银行杭州武林支行</w:t>
            </w:r>
          </w:p>
          <w:p>
            <w:pPr>
              <w:snapToGrid w:val="0"/>
              <w:spacing w:line="320" w:lineRule="exact"/>
              <w:rPr>
                <w:rFonts w:hint="eastAsia" w:ascii="仿宋" w:hAnsi="仿宋" w:eastAsia="仿宋" w:cs="仿宋"/>
                <w:sz w:val="24"/>
              </w:rPr>
            </w:pPr>
            <w:r>
              <w:rPr>
                <w:rFonts w:hint="eastAsia" w:ascii="仿宋" w:hAnsi="仿宋" w:eastAsia="仿宋" w:cs="仿宋"/>
                <w:sz w:val="24"/>
              </w:rPr>
              <w:t>（3）账    号：1202 0212 0990 6782 015</w:t>
            </w:r>
          </w:p>
          <w:p>
            <w:pPr>
              <w:snapToGrid w:val="0"/>
              <w:spacing w:line="320" w:lineRule="exact"/>
              <w:rPr>
                <w:rFonts w:hint="eastAsia" w:ascii="仿宋" w:hAnsi="仿宋" w:eastAsia="仿宋" w:cs="仿宋"/>
                <w:sz w:val="24"/>
                <w:lang w:val="en-US" w:eastAsia="zh-CN"/>
              </w:rPr>
            </w:pPr>
            <w:r>
              <w:rPr>
                <w:rFonts w:hint="eastAsia" w:ascii="仿宋" w:hAnsi="仿宋" w:eastAsia="仿宋" w:cs="仿宋"/>
                <w:sz w:val="24"/>
                <w:u w:val="none"/>
                <w:lang w:val="en-US" w:eastAsia="zh-CN"/>
              </w:rPr>
              <w:t>3、</w:t>
            </w:r>
            <w:r>
              <w:rPr>
                <w:rFonts w:hint="eastAsia" w:ascii="仿宋_GB2312" w:hAnsi="仿宋" w:eastAsia="仿宋_GB2312"/>
                <w:snapToGrid w:val="0"/>
                <w:kern w:val="28"/>
                <w:sz w:val="24"/>
                <w:u w:val="none"/>
                <w:lang w:val="en-US" w:eastAsia="zh-CN"/>
              </w:rPr>
              <w:t>成交供应商放弃成交资格导致重新采购的，应当承担支付代理服务费和专家评审费等费用在内的赔偿责任。</w:t>
            </w:r>
          </w:p>
        </w:tc>
      </w:tr>
    </w:tbl>
    <w:p>
      <w:pPr>
        <w:snapToGrid w:val="0"/>
        <w:jc w:val="center"/>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二、总则</w:t>
      </w:r>
    </w:p>
    <w:p>
      <w:pPr>
        <w:snapToGrid w:val="0"/>
        <w:spacing w:line="360" w:lineRule="auto"/>
        <w:jc w:val="left"/>
        <w:outlineLvl w:val="9"/>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pPr>
        <w:adjustRightInd/>
        <w:spacing w:line="360" w:lineRule="auto"/>
        <w:outlineLvl w:val="9"/>
        <w:rPr>
          <w:rFonts w:hint="eastAsia"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w:t>
      </w:r>
      <w:r>
        <w:rPr>
          <w:rFonts w:hint="eastAsia" w:ascii="仿宋" w:hAnsi="仿宋" w:eastAsia="仿宋" w:cs="仿宋"/>
          <w:sz w:val="24"/>
          <w:lang w:val="en-US" w:eastAsia="zh-CN"/>
        </w:rPr>
        <w:t>代理</w:t>
      </w:r>
      <w:r>
        <w:rPr>
          <w:rFonts w:hint="eastAsia" w:ascii="仿宋" w:hAnsi="仿宋" w:eastAsia="仿宋" w:cs="仿宋"/>
          <w:sz w:val="24"/>
        </w:rPr>
        <w:t>机构”系指磋商邀请公告中载明的本项目的采购</w:t>
      </w:r>
      <w:r>
        <w:rPr>
          <w:rFonts w:hint="eastAsia" w:ascii="仿宋" w:hAnsi="仿宋" w:eastAsia="仿宋" w:cs="仿宋"/>
          <w:sz w:val="24"/>
          <w:lang w:val="en-US" w:eastAsia="zh-CN"/>
        </w:rPr>
        <w:t>代理</w:t>
      </w:r>
      <w:r>
        <w:rPr>
          <w:rFonts w:hint="eastAsia" w:ascii="仿宋" w:hAnsi="仿宋" w:eastAsia="仿宋" w:cs="仿宋"/>
          <w:sz w:val="24"/>
        </w:rPr>
        <w:t>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2.7“电子交易平台”是指本项目政府采购活动所依托的政府采购云平台（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color w:val="auto"/>
          <w:kern w:val="2"/>
          <w:sz w:val="24"/>
          <w:szCs w:val="24"/>
        </w:rPr>
        <w:t>https://www.zcygov.cn/</w:t>
      </w:r>
      <w:r>
        <w:rPr>
          <w:rStyle w:val="68"/>
          <w:rFonts w:hint="eastAsia" w:ascii="仿宋" w:hAnsi="仿宋" w:eastAsia="仿宋" w:cs="仿宋"/>
          <w:color w:val="auto"/>
          <w:kern w:val="2"/>
          <w:sz w:val="24"/>
          <w:szCs w:val="24"/>
        </w:rPr>
        <w:fldChar w:fldCharType="end"/>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2.10 “▲”系指实质性要求条款，</w:t>
      </w:r>
      <w:r>
        <w:rPr>
          <w:rFonts w:hint="eastAsia" w:ascii="仿宋" w:hAnsi="仿宋" w:eastAsia="仿宋" w:cs="仿宋"/>
          <w:sz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rPr>
        <w:t>系指</w:t>
      </w:r>
      <w:r>
        <w:rPr>
          <w:rFonts w:hint="eastAsia" w:ascii="仿宋" w:hAnsi="仿宋" w:eastAsia="仿宋" w:cs="仿宋"/>
          <w:sz w:val="24"/>
          <w:szCs w:val="24"/>
        </w:rPr>
        <w:t>重要指标，允许偏离，但在技术评分时会重点扣分</w:t>
      </w:r>
      <w:r>
        <w:rPr>
          <w:rFonts w:hint="eastAsia" w:ascii="仿宋" w:hAnsi="仿宋" w:eastAsia="仿宋" w:cs="仿宋"/>
          <w:sz w:val="24"/>
          <w:szCs w:val="24"/>
          <w:lang w:eastAsia="zh-CN"/>
        </w:rPr>
        <w:t>，</w:t>
      </w:r>
      <w:r>
        <w:rPr>
          <w:rFonts w:hint="eastAsia" w:ascii="仿宋" w:hAnsi="仿宋" w:eastAsia="仿宋" w:cs="仿宋"/>
          <w:sz w:val="24"/>
        </w:rPr>
        <w:t>“※”系指磋商过程中可能实质性变动的内容，“</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”或“■”系指适用本项目的要求，“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pPr>
        <w:adjustRightInd/>
        <w:spacing w:line="360" w:lineRule="auto"/>
        <w:outlineLvl w:val="9"/>
        <w:rPr>
          <w:rFonts w:hint="eastAsia" w:ascii="仿宋" w:hAnsi="仿宋" w:eastAsia="仿宋" w:cs="仿宋"/>
          <w:b/>
          <w:sz w:val="24"/>
        </w:rPr>
      </w:pPr>
      <w:r>
        <w:rPr>
          <w:rFonts w:hint="eastAsia" w:ascii="仿宋" w:hAnsi="仿宋" w:eastAsia="仿宋" w:cs="仿宋"/>
          <w:b/>
          <w:sz w:val="24"/>
        </w:rPr>
        <w:t>3. 响应有效期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pPr>
        <w:pStyle w:val="395"/>
        <w:spacing w:before="0"/>
        <w:ind w:firstLine="480"/>
        <w:rPr>
          <w:rFonts w:hint="eastAsia" w:ascii="仿宋" w:hAnsi="仿宋" w:eastAsia="仿宋" w:cs="仿宋"/>
        </w:rPr>
      </w:pPr>
      <w:r>
        <w:rPr>
          <w:rFonts w:hint="eastAsia" w:ascii="仿宋" w:hAnsi="仿宋" w:eastAsia="仿宋" w:cs="仿宋"/>
        </w:rPr>
        <w:t>3.2响应文件合格提交后，自响应截止日期起，在响应有效期内有效。</w:t>
      </w:r>
    </w:p>
    <w:p>
      <w:pPr>
        <w:pStyle w:val="395"/>
        <w:spacing w:before="0"/>
        <w:ind w:firstLine="480"/>
        <w:rPr>
          <w:rFonts w:hint="eastAsia" w:ascii="仿宋" w:hAnsi="仿宋" w:eastAsia="仿宋" w:cs="仿宋"/>
        </w:rPr>
      </w:pPr>
      <w:r>
        <w:rPr>
          <w:rFonts w:hint="eastAsia" w:ascii="仿宋" w:hAnsi="仿宋" w:eastAsia="仿宋" w:cs="仿宋"/>
        </w:rPr>
        <w:t>3.3在原定响应有效期满之前，如果出现特殊情况，采购</w:t>
      </w:r>
      <w:r>
        <w:rPr>
          <w:rFonts w:hint="eastAsia" w:ascii="仿宋" w:hAnsi="仿宋" w:eastAsia="仿宋" w:cs="仿宋"/>
          <w:lang w:val="en-US" w:eastAsia="zh-CN"/>
        </w:rPr>
        <w:t>代理</w:t>
      </w:r>
      <w:r>
        <w:rPr>
          <w:rFonts w:hint="eastAsia" w:ascii="仿宋" w:hAnsi="仿宋" w:eastAsia="仿宋" w:cs="仿宋"/>
        </w:rPr>
        <w:t>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pPr>
        <w:tabs>
          <w:tab w:val="left" w:pos="3780"/>
        </w:tabs>
        <w:spacing w:line="360" w:lineRule="auto"/>
        <w:rPr>
          <w:rFonts w:hint="eastAsia" w:ascii="仿宋" w:hAnsi="仿宋" w:eastAsia="仿宋" w:cs="仿宋"/>
          <w:b/>
          <w:sz w:val="24"/>
        </w:rPr>
      </w:pPr>
      <w:r>
        <w:rPr>
          <w:rFonts w:hint="eastAsia" w:ascii="仿宋" w:hAnsi="仿宋" w:eastAsia="仿宋" w:cs="仿宋"/>
          <w:b/>
          <w:sz w:val="24"/>
        </w:rPr>
        <w:t>4．响应费用</w:t>
      </w:r>
    </w:p>
    <w:p>
      <w:pPr>
        <w:pStyle w:val="32"/>
        <w:spacing w:line="360" w:lineRule="auto"/>
        <w:ind w:firstLine="360" w:firstLineChars="150"/>
        <w:jc w:val="both"/>
        <w:rPr>
          <w:rFonts w:hint="eastAsia" w:ascii="仿宋" w:hAnsi="仿宋" w:eastAsia="仿宋" w:cs="仿宋"/>
          <w:b/>
          <w:sz w:val="24"/>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pPr>
        <w:pStyle w:val="395"/>
        <w:spacing w:before="0"/>
        <w:ind w:firstLine="0" w:firstLineChars="0"/>
        <w:rPr>
          <w:rFonts w:hint="eastAsia" w:ascii="仿宋" w:hAnsi="仿宋" w:eastAsia="仿宋" w:cs="仿宋"/>
          <w:b/>
          <w:szCs w:val="24"/>
        </w:rPr>
      </w:pPr>
      <w:r>
        <w:rPr>
          <w:rFonts w:hint="eastAsia" w:ascii="仿宋" w:hAnsi="仿宋" w:eastAsia="仿宋" w:cs="仿宋"/>
          <w:b/>
          <w:szCs w:val="24"/>
        </w:rPr>
        <w:t>1.是否允许采购进口产品要求</w:t>
      </w:r>
    </w:p>
    <w:p>
      <w:pPr>
        <w:pStyle w:val="32"/>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w:t>
      </w:r>
      <w:r>
        <w:rPr>
          <w:rFonts w:hint="eastAsia" w:ascii="仿宋" w:hAnsi="仿宋" w:eastAsia="仿宋" w:cs="仿宋"/>
          <w:sz w:val="24"/>
          <w:lang w:val="en-US" w:eastAsia="zh-CN"/>
        </w:rPr>
        <w:t>代理</w:t>
      </w:r>
      <w:r>
        <w:rPr>
          <w:rFonts w:hint="eastAsia" w:ascii="仿宋" w:hAnsi="仿宋" w:eastAsia="仿宋" w:cs="仿宋"/>
          <w:sz w:val="24"/>
        </w:rPr>
        <w:t>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rPr>
          <w:rFonts w:hint="eastAsia" w:ascii="仿宋" w:hAnsi="仿宋" w:eastAsia="仿宋" w:cs="仿宋"/>
          <w:b/>
          <w:sz w:val="24"/>
        </w:rPr>
      </w:pPr>
      <w:r>
        <w:rPr>
          <w:rFonts w:hint="eastAsia" w:ascii="仿宋" w:hAnsi="仿宋" w:eastAsia="仿宋" w:cs="仿宋"/>
          <w:b/>
          <w:sz w:val="24"/>
        </w:rPr>
        <w:t>2.支持绿色发展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pPr>
        <w:spacing w:line="360" w:lineRule="auto"/>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sz w:val="24"/>
        </w:rPr>
      </w:pPr>
      <w:r>
        <w:rPr>
          <w:rFonts w:hint="eastAsia" w:ascii="仿宋" w:hAnsi="仿宋" w:eastAsia="仿宋" w:cs="仿宋"/>
          <w:b/>
          <w:sz w:val="24"/>
        </w:rPr>
        <w:t>5.平等对待内外资企业和符合条件的破产重整企业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w:t>
      </w:r>
    </w:p>
    <w:p>
      <w:pPr>
        <w:pStyle w:val="32"/>
        <w:spacing w:line="360" w:lineRule="auto"/>
        <w:rPr>
          <w:rFonts w:hint="eastAsia" w:ascii="仿宋" w:hAnsi="仿宋" w:eastAsia="仿宋" w:cs="仿宋"/>
          <w:b/>
          <w:sz w:val="24"/>
        </w:rPr>
      </w:pPr>
      <w:r>
        <w:rPr>
          <w:rFonts w:hint="eastAsia" w:ascii="仿宋" w:hAnsi="仿宋" w:eastAsia="仿宋" w:cs="仿宋"/>
          <w:b/>
          <w:sz w:val="24"/>
        </w:rPr>
        <w:t>1.在线询问、质疑、投诉</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 w:hAnsi="仿宋" w:eastAsia="仿宋" w:cs="仿宋"/>
          <w:b/>
          <w:sz w:val="24"/>
        </w:rPr>
      </w:pPr>
      <w:r>
        <w:rPr>
          <w:rFonts w:hint="eastAsia" w:ascii="仿宋" w:hAnsi="仿宋" w:eastAsia="仿宋" w:cs="仿宋"/>
          <w:b/>
          <w:sz w:val="24"/>
        </w:rPr>
        <w:t>2. 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hint="eastAsia" w:ascii="仿宋" w:hAnsi="仿宋" w:eastAsia="仿宋" w:cs="仿宋"/>
          <w:b/>
          <w:sz w:val="24"/>
        </w:rPr>
      </w:pPr>
      <w:r>
        <w:rPr>
          <w:rFonts w:hint="eastAsia" w:ascii="仿宋" w:hAnsi="仿宋" w:eastAsia="仿宋" w:cs="仿宋"/>
          <w:b/>
          <w:sz w:val="24"/>
        </w:rPr>
        <w:t>3. 供应商质疑</w:t>
      </w:r>
    </w:p>
    <w:p>
      <w:pPr>
        <w:pStyle w:val="32"/>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w:t>
      </w:r>
      <w:r>
        <w:rPr>
          <w:rFonts w:hint="eastAsia" w:ascii="仿宋" w:hAnsi="仿宋" w:eastAsia="仿宋" w:cs="仿宋"/>
          <w:sz w:val="24"/>
          <w:lang w:val="en-US" w:eastAsia="zh-CN"/>
        </w:rPr>
        <w:t>代理</w:t>
      </w:r>
      <w:r>
        <w:rPr>
          <w:rFonts w:hint="eastAsia" w:ascii="仿宋" w:hAnsi="仿宋" w:eastAsia="仿宋" w:cs="仿宋"/>
          <w:sz w:val="24"/>
        </w:rPr>
        <w:t>机构提出质疑，否则，采购人或者采购</w:t>
      </w:r>
      <w:r>
        <w:rPr>
          <w:rFonts w:hint="eastAsia" w:ascii="仿宋" w:hAnsi="仿宋" w:eastAsia="仿宋" w:cs="仿宋"/>
          <w:sz w:val="24"/>
          <w:lang w:val="en-US" w:eastAsia="zh-CN"/>
        </w:rPr>
        <w:t>代理</w:t>
      </w:r>
      <w:r>
        <w:rPr>
          <w:rFonts w:hint="eastAsia" w:ascii="仿宋" w:hAnsi="仿宋" w:eastAsia="仿宋" w:cs="仿宋"/>
          <w:sz w:val="24"/>
        </w:rPr>
        <w:t>机构不予受理：</w:t>
      </w:r>
    </w:p>
    <w:p>
      <w:pPr>
        <w:pStyle w:val="4"/>
        <w:spacing w:line="360" w:lineRule="auto"/>
        <w:ind w:firstLine="434" w:firstLineChars="181"/>
        <w:rPr>
          <w:rFonts w:hint="eastAsia" w:ascii="仿宋" w:hAnsi="仿宋" w:eastAsia="仿宋" w:cs="仿宋"/>
          <w:color w:val="auto"/>
          <w:kern w:val="2"/>
          <w:sz w:val="24"/>
        </w:rPr>
      </w:pPr>
      <w:r>
        <w:rPr>
          <w:rFonts w:hint="eastAsia" w:ascii="仿宋" w:hAnsi="仿宋" w:eastAsia="仿宋" w:cs="仿宋"/>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3.1.2.2对采购过程提出质疑的，质疑期限为各采购程序环节结束之日起计算。</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3.1.2.4对同一采购程序环节的质疑，供应商须一次性提出。</w:t>
      </w:r>
    </w:p>
    <w:p>
      <w:pPr>
        <w:pStyle w:val="32"/>
        <w:spacing w:line="360" w:lineRule="auto"/>
        <w:ind w:firstLine="482" w:firstLineChars="200"/>
        <w:rPr>
          <w:rFonts w:hint="eastAsia" w:ascii="仿宋" w:hAnsi="仿宋" w:eastAsia="仿宋" w:cs="仿宋"/>
          <w:sz w:val="24"/>
        </w:rPr>
      </w:pPr>
      <w:r>
        <w:rPr>
          <w:rFonts w:hint="eastAsia" w:ascii="仿宋" w:hAnsi="仿宋" w:eastAsia="仿宋" w:cs="仿宋"/>
          <w:b/>
          <w:sz w:val="24"/>
        </w:rPr>
        <w:t>3.2质疑答复</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3.2.1采购人或者采购</w:t>
      </w:r>
      <w:r>
        <w:rPr>
          <w:rFonts w:hint="eastAsia" w:ascii="仿宋" w:hAnsi="仿宋" w:eastAsia="仿宋" w:cs="仿宋"/>
          <w:sz w:val="24"/>
          <w:lang w:val="en-US" w:eastAsia="zh-CN"/>
        </w:rPr>
        <w:t>代理</w:t>
      </w:r>
      <w:r>
        <w:rPr>
          <w:rFonts w:hint="eastAsia" w:ascii="仿宋" w:hAnsi="仿宋" w:eastAsia="仿宋" w:cs="仿宋"/>
          <w:sz w:val="24"/>
        </w:rPr>
        <w:t>机构应当在收到供应商的书面质疑后七个工作日内作出答复，并以书面形式通知质疑供应商和其他与质疑处理结果有利害关系的政府采购当事人，但答复的内容不得涉及商业秘密。</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 2.2询问或者质疑事项可能影响采购结果的，采购人应当暂停签订合同，已经签订合同的，应当中止履行合同。</w:t>
      </w:r>
    </w:p>
    <w:p>
      <w:pPr>
        <w:pStyle w:val="32"/>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3.3质疑函</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pPr>
        <w:pStyle w:val="32"/>
        <w:spacing w:line="360" w:lineRule="auto"/>
        <w:ind w:firstLine="480" w:firstLineChars="200"/>
        <w:rPr>
          <w:rFonts w:hint="eastAsia" w:ascii="仿宋" w:hAnsi="仿宋" w:eastAsia="仿宋" w:cs="仿宋"/>
          <w:b/>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spacing w:line="360" w:lineRule="auto"/>
        <w:rPr>
          <w:rFonts w:hint="eastAsia" w:ascii="仿宋" w:hAnsi="仿宋" w:eastAsia="仿宋" w:cs="仿宋"/>
          <w:b/>
          <w:sz w:val="24"/>
        </w:rPr>
      </w:pPr>
      <w:r>
        <w:rPr>
          <w:rFonts w:hint="eastAsia" w:ascii="仿宋" w:hAnsi="仿宋" w:eastAsia="仿宋" w:cs="仿宋"/>
          <w:b/>
          <w:sz w:val="24"/>
        </w:rPr>
        <w:t>4.供应商投诉</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4.1质疑供应商对采购人、采购</w:t>
      </w:r>
      <w:r>
        <w:rPr>
          <w:rFonts w:hint="eastAsia" w:ascii="仿宋" w:hAnsi="仿宋" w:eastAsia="仿宋" w:cs="仿宋"/>
          <w:sz w:val="24"/>
          <w:lang w:val="en-US" w:eastAsia="zh-CN"/>
        </w:rPr>
        <w:t>代理</w:t>
      </w:r>
      <w:r>
        <w:rPr>
          <w:rFonts w:hint="eastAsia" w:ascii="仿宋" w:hAnsi="仿宋" w:eastAsia="仿宋" w:cs="仿宋"/>
          <w:sz w:val="24"/>
        </w:rPr>
        <w:t>机构的答复不满意或者采购人、采购</w:t>
      </w:r>
      <w:r>
        <w:rPr>
          <w:rFonts w:hint="eastAsia" w:ascii="仿宋" w:hAnsi="仿宋" w:eastAsia="仿宋" w:cs="仿宋"/>
          <w:sz w:val="24"/>
          <w:lang w:val="en-US" w:eastAsia="zh-CN"/>
        </w:rPr>
        <w:t>代理</w:t>
      </w:r>
      <w:r>
        <w:rPr>
          <w:rFonts w:hint="eastAsia" w:ascii="仿宋" w:hAnsi="仿宋" w:eastAsia="仿宋" w:cs="仿宋"/>
          <w:sz w:val="24"/>
        </w:rPr>
        <w:t>机构未在规定的时间内作出答复的，可以在答复期满后十五个工作日内向同级政府采购监督管理部门提出投诉。预算金额未达100万元的采购项目，由采购人处理采购争议。</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4.3供应商投诉应当有明确的请求和必要的证明材料。</w:t>
      </w:r>
    </w:p>
    <w:p>
      <w:pPr>
        <w:pStyle w:val="32"/>
        <w:adjustRightInd/>
        <w:spacing w:line="360" w:lineRule="auto"/>
        <w:ind w:firstLine="480" w:firstLineChars="200"/>
        <w:jc w:val="left"/>
        <w:rPr>
          <w:rFonts w:hint="eastAsia" w:ascii="仿宋" w:hAnsi="仿宋" w:eastAsia="仿宋" w:cs="仿宋"/>
        </w:rPr>
      </w:pPr>
      <w:r>
        <w:rPr>
          <w:rFonts w:hint="eastAsia" w:ascii="仿宋" w:hAnsi="仿宋" w:eastAsia="仿宋" w:cs="仿宋"/>
          <w:sz w:val="24"/>
        </w:rPr>
        <w:t>4.4以联合体形式参加政府采购活动的，其投诉应当由组成联合体的所有供应商共同提出。</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五、磋商文件构成、修改、解释</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1．磋商文件的构成</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供应商邀请</w:t>
      </w:r>
    </w:p>
    <w:p>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竞争性磋商流程</w:t>
      </w:r>
    </w:p>
    <w:p>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供应商须知</w:t>
      </w:r>
    </w:p>
    <w:p>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采购需求</w:t>
      </w:r>
    </w:p>
    <w:p>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第六部分  拟签订的合同文本</w:t>
      </w:r>
    </w:p>
    <w:p>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第八部分  最后报价格式</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2. 磋商文件的澄清、修改</w:t>
      </w:r>
    </w:p>
    <w:p>
      <w:pPr>
        <w:pStyle w:val="395"/>
        <w:snapToGrid w:val="0"/>
        <w:spacing w:before="0"/>
        <w:ind w:firstLine="480"/>
        <w:rPr>
          <w:rFonts w:hint="eastAsia"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w:t>
      </w:r>
      <w:r>
        <w:rPr>
          <w:rFonts w:hint="eastAsia" w:ascii="仿宋" w:hAnsi="仿宋" w:eastAsia="仿宋" w:cs="仿宋"/>
          <w:lang w:val="en-US" w:eastAsia="zh-CN"/>
        </w:rPr>
        <w:t>代理</w:t>
      </w:r>
      <w:r>
        <w:rPr>
          <w:rFonts w:hint="eastAsia" w:ascii="仿宋" w:hAnsi="仿宋" w:eastAsia="仿宋" w:cs="仿宋"/>
        </w:rPr>
        <w:t>机构提出。</w:t>
      </w:r>
    </w:p>
    <w:p>
      <w:pPr>
        <w:pStyle w:val="395"/>
        <w:snapToGrid w:val="0"/>
        <w:spacing w:before="0"/>
        <w:ind w:firstLine="480"/>
        <w:rPr>
          <w:rFonts w:hint="eastAsia" w:ascii="仿宋" w:hAnsi="仿宋" w:eastAsia="仿宋" w:cs="仿宋"/>
        </w:rPr>
      </w:pPr>
      <w:r>
        <w:rPr>
          <w:rFonts w:hint="eastAsia" w:ascii="仿宋" w:hAnsi="仿宋" w:eastAsia="仿宋" w:cs="仿宋"/>
        </w:rPr>
        <w:t>2.2采购</w:t>
      </w:r>
      <w:r>
        <w:rPr>
          <w:rFonts w:hint="eastAsia" w:ascii="仿宋" w:hAnsi="仿宋" w:eastAsia="仿宋" w:cs="仿宋"/>
          <w:lang w:val="en-US" w:eastAsia="zh-CN"/>
        </w:rPr>
        <w:t>代理</w:t>
      </w:r>
      <w:r>
        <w:rPr>
          <w:rFonts w:hint="eastAsia" w:ascii="仿宋" w:hAnsi="仿宋" w:eastAsia="仿宋" w:cs="仿宋"/>
        </w:rPr>
        <w:t>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5"/>
        <w:snapToGrid w:val="0"/>
        <w:spacing w:before="0"/>
        <w:ind w:firstLine="480"/>
        <w:rPr>
          <w:rFonts w:hint="eastAsia" w:ascii="仿宋" w:hAnsi="仿宋" w:eastAsia="仿宋" w:cs="仿宋"/>
        </w:rPr>
      </w:pPr>
      <w:r>
        <w:rPr>
          <w:rFonts w:hint="eastAsia" w:ascii="仿宋" w:hAnsi="仿宋" w:eastAsia="仿宋" w:cs="仿宋"/>
        </w:rPr>
        <w:t>2.3澄清或者修改的内容可能影响响应文件编制的，采购人、采购</w:t>
      </w:r>
      <w:r>
        <w:rPr>
          <w:rFonts w:hint="eastAsia" w:ascii="仿宋" w:hAnsi="仿宋" w:eastAsia="仿宋" w:cs="仿宋"/>
          <w:lang w:val="en-US" w:eastAsia="zh-CN"/>
        </w:rPr>
        <w:t>代理</w:t>
      </w:r>
      <w:r>
        <w:rPr>
          <w:rFonts w:hint="eastAsia" w:ascii="仿宋" w:hAnsi="仿宋" w:eastAsia="仿宋" w:cs="仿宋"/>
        </w:rPr>
        <w:t>机构应当在提交首次响应文件截止时间至少5日前，通过电子交易平台通知所有获取磋商文件的供应商；不足5日的，采购人、采购</w:t>
      </w:r>
      <w:r>
        <w:rPr>
          <w:rFonts w:hint="eastAsia" w:ascii="仿宋" w:hAnsi="仿宋" w:eastAsia="仿宋" w:cs="仿宋"/>
          <w:lang w:val="en-US" w:eastAsia="zh-CN"/>
        </w:rPr>
        <w:t>代理</w:t>
      </w:r>
      <w:r>
        <w:rPr>
          <w:rFonts w:hint="eastAsia" w:ascii="仿宋" w:hAnsi="仿宋" w:eastAsia="仿宋" w:cs="仿宋"/>
        </w:rPr>
        <w:t>机构应当顺延提交首次响应文件截止时间。</w:t>
      </w:r>
    </w:p>
    <w:p>
      <w:pPr>
        <w:pStyle w:val="395"/>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六、响应文件的编制</w:t>
      </w:r>
    </w:p>
    <w:p>
      <w:pPr>
        <w:pStyle w:val="32"/>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highlight w:val="none"/>
        </w:rPr>
        <w:t>2. 响应文件的组成</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响应文件应当包括以下主要内容：</w:t>
      </w:r>
    </w:p>
    <w:p>
      <w:pPr>
        <w:pStyle w:val="32"/>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2.1资格响应文件</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A、符合参加政府采购活动应当具备的一般条件的承诺函（如以联合体形式参加政府采购活动的，联合体各方均应提交该承诺函）；</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B、联合协议（如果有）；</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C、落实政府采购政策需满足的资格要求</w:t>
      </w:r>
      <w:r>
        <w:rPr>
          <w:rFonts w:hint="eastAsia" w:ascii="仿宋" w:hAnsi="仿宋" w:eastAsia="仿宋" w:cs="仿宋"/>
          <w:snapToGrid w:val="0"/>
          <w:kern w:val="28"/>
          <w:sz w:val="24"/>
        </w:rPr>
        <w:t>；无。</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D、符合特定资格条件的有关证明材料（如果有）。</w:t>
      </w:r>
    </w:p>
    <w:p>
      <w:pPr>
        <w:pStyle w:val="32"/>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2.2商务技术响应文件</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）授权委托书或法定代表人（单位负责人、自然人本人）身份证明及最近一个月的社保缴纳证明；</w:t>
      </w:r>
    </w:p>
    <w:p>
      <w:pPr>
        <w:pStyle w:val="32"/>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）分包意向协议；（如果有）</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（4）自</w:t>
      </w:r>
      <w:r>
        <w:rPr>
          <w:rFonts w:hint="eastAsia" w:ascii="仿宋" w:hAnsi="仿宋" w:eastAsia="仿宋" w:cs="仿宋"/>
          <w:sz w:val="24"/>
          <w:lang w:eastAsia="zh-CN"/>
        </w:rPr>
        <w:t>2021</w:t>
      </w:r>
      <w:r>
        <w:rPr>
          <w:rFonts w:hint="eastAsia" w:ascii="仿宋" w:hAnsi="仿宋" w:eastAsia="仿宋" w:cs="仿宋"/>
          <w:sz w:val="24"/>
        </w:rPr>
        <w:t>年1月1日以来（以合同签订时间为准）供应商已完成的</w:t>
      </w:r>
      <w:r>
        <w:rPr>
          <w:rFonts w:hint="eastAsia" w:ascii="仿宋" w:hAnsi="仿宋" w:eastAsia="仿宋" w:cs="仿宋"/>
          <w:sz w:val="24"/>
          <w:lang w:eastAsia="zh-CN"/>
        </w:rPr>
        <w:t>类似教育类综合管理平台数字化项目</w:t>
      </w:r>
      <w:r>
        <w:rPr>
          <w:rFonts w:hint="eastAsia" w:ascii="仿宋" w:hAnsi="仿宋" w:eastAsia="仿宋" w:cs="仿宋"/>
          <w:sz w:val="24"/>
          <w:lang w:val="en-US" w:eastAsia="zh-CN"/>
        </w:rPr>
        <w:t>经验</w:t>
      </w:r>
      <w:r>
        <w:rPr>
          <w:rFonts w:hint="eastAsia" w:ascii="仿宋" w:hAnsi="仿宋" w:eastAsia="仿宋" w:cs="仿宋"/>
          <w:sz w:val="24"/>
        </w:rPr>
        <w:t>（需提供合同复印件并加盖公章）；</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napToGrid w:val="0"/>
          <w:sz w:val="24"/>
        </w:rPr>
        <w:t>（</w:t>
      </w:r>
      <w:r>
        <w:rPr>
          <w:rFonts w:hint="eastAsia" w:ascii="仿宋" w:hAnsi="仿宋" w:eastAsia="仿宋" w:cs="仿宋"/>
          <w:snapToGrid w:val="0"/>
          <w:sz w:val="24"/>
          <w:lang w:val="en-US" w:eastAsia="zh-CN"/>
        </w:rPr>
        <w:t>5</w:t>
      </w:r>
      <w:r>
        <w:rPr>
          <w:rFonts w:hint="eastAsia" w:ascii="仿宋" w:hAnsi="仿宋" w:eastAsia="仿宋" w:cs="仿宋"/>
          <w:snapToGrid w:val="0"/>
          <w:sz w:val="24"/>
        </w:rPr>
        <w:t>）</w:t>
      </w:r>
      <w:r>
        <w:rPr>
          <w:rFonts w:hint="eastAsia" w:ascii="仿宋" w:hAnsi="仿宋" w:eastAsia="仿宋" w:cs="仿宋"/>
          <w:kern w:val="0"/>
          <w:sz w:val="24"/>
          <w:lang w:val="zh-CN"/>
        </w:rPr>
        <w:t>关于对磋商文件中有关条款的拒绝声明 (如果有)</w:t>
      </w:r>
      <w:r>
        <w:rPr>
          <w:rFonts w:hint="eastAsia" w:ascii="仿宋" w:hAnsi="仿宋" w:eastAsia="仿宋" w:cs="仿宋"/>
          <w:sz w:val="24"/>
          <w:lang w:val="zh-CN"/>
        </w:rPr>
        <w:t xml:space="preserve"> ；</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kern w:val="0"/>
          <w:sz w:val="24"/>
          <w:lang w:val="en-US" w:eastAsia="zh-CN"/>
        </w:rPr>
        <w:t>与评分有关的资信文件</w:t>
      </w:r>
      <w:r>
        <w:rPr>
          <w:rFonts w:hint="eastAsia" w:ascii="仿宋" w:hAnsi="仿宋" w:eastAsia="仿宋" w:cs="仿宋"/>
          <w:kern w:val="0"/>
          <w:sz w:val="24"/>
          <w:lang w:val="zh-CN"/>
        </w:rPr>
        <w:t>(如果有)；</w:t>
      </w:r>
    </w:p>
    <w:p>
      <w:pPr>
        <w:pStyle w:val="32"/>
        <w:spacing w:line="360" w:lineRule="auto"/>
        <w:ind w:firstLine="480" w:firstLineChars="200"/>
        <w:rPr>
          <w:rFonts w:hint="default" w:ascii="仿宋" w:hAnsi="仿宋" w:eastAsia="仿宋" w:cs="仿宋"/>
          <w:kern w:val="0"/>
          <w:sz w:val="24"/>
          <w:lang w:val="en-US" w:eastAsia="zh-CN"/>
        </w:rPr>
      </w:pPr>
      <w:r>
        <w:rPr>
          <w:rFonts w:hint="eastAsia" w:ascii="仿宋" w:hAnsi="仿宋" w:eastAsia="仿宋" w:cs="仿宋"/>
          <w:kern w:val="0"/>
          <w:sz w:val="24"/>
          <w:lang w:val="zh-CN"/>
        </w:rPr>
        <w:t>（</w:t>
      </w:r>
      <w:r>
        <w:rPr>
          <w:rFonts w:hint="eastAsia" w:ascii="仿宋" w:hAnsi="仿宋" w:eastAsia="仿宋" w:cs="仿宋"/>
          <w:kern w:val="0"/>
          <w:sz w:val="24"/>
          <w:lang w:val="en-US" w:eastAsia="zh-CN"/>
        </w:rPr>
        <w:t>7</w:t>
      </w:r>
      <w:r>
        <w:rPr>
          <w:rFonts w:hint="eastAsia" w:ascii="仿宋" w:hAnsi="仿宋" w:eastAsia="仿宋" w:cs="仿宋"/>
          <w:kern w:val="0"/>
          <w:sz w:val="24"/>
          <w:lang w:val="zh-CN"/>
        </w:rPr>
        <w:t>）</w:t>
      </w:r>
      <w:r>
        <w:rPr>
          <w:rFonts w:hint="eastAsia" w:ascii="仿宋" w:hAnsi="仿宋" w:eastAsia="仿宋" w:cs="仿宋"/>
          <w:kern w:val="0"/>
          <w:sz w:val="24"/>
          <w:lang w:val="en-US" w:eastAsia="zh-CN"/>
        </w:rPr>
        <w:t>对采购需求中实质性条款（标▲条款）的响应情况（如果有）；</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rPr>
        <w:t>8</w:t>
      </w:r>
      <w:r>
        <w:rPr>
          <w:rFonts w:hint="eastAsia" w:ascii="仿宋" w:hAnsi="仿宋" w:eastAsia="仿宋" w:cs="仿宋"/>
          <w:kern w:val="0"/>
          <w:sz w:val="24"/>
          <w:lang w:val="zh-CN"/>
        </w:rPr>
        <w:t>）项目方案计划</w:t>
      </w:r>
      <w:r>
        <w:rPr>
          <w:rFonts w:hint="eastAsia" w:ascii="仿宋" w:hAnsi="仿宋" w:eastAsia="仿宋" w:cs="仿宋"/>
          <w:sz w:val="24"/>
          <w:lang w:val="zh-CN"/>
        </w:rPr>
        <w:t>。针对本项目的完整</w:t>
      </w:r>
      <w:r>
        <w:rPr>
          <w:rFonts w:hint="eastAsia" w:ascii="仿宋" w:hAnsi="仿宋" w:eastAsia="仿宋" w:cs="仿宋"/>
          <w:sz w:val="24"/>
        </w:rPr>
        <w:t>方案计划</w:t>
      </w:r>
      <w:r>
        <w:rPr>
          <w:rFonts w:hint="eastAsia" w:ascii="仿宋" w:hAnsi="仿宋" w:eastAsia="仿宋" w:cs="仿宋"/>
          <w:sz w:val="24"/>
          <w:lang w:val="zh-CN"/>
        </w:rPr>
        <w:t>；详细阐述项目方案的实现思路及关键技术；符合本项目对当前和未来发展的要求；以及对功能设计和实施计划的建议；</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w:t>
      </w:r>
      <w:r>
        <w:rPr>
          <w:rFonts w:hint="eastAsia" w:ascii="仿宋" w:hAnsi="仿宋" w:eastAsia="仿宋" w:cs="仿宋"/>
          <w:kern w:val="0"/>
          <w:sz w:val="24"/>
        </w:rPr>
        <w:t>9</w:t>
      </w:r>
      <w:r>
        <w:rPr>
          <w:rFonts w:hint="eastAsia" w:ascii="仿宋" w:hAnsi="仿宋" w:eastAsia="仿宋" w:cs="仿宋"/>
          <w:kern w:val="0"/>
          <w:sz w:val="24"/>
          <w:lang w:val="zh-CN"/>
        </w:rPr>
        <w:t>）组织实施方案。本项目详细工作实施组织方案，包括(但不限于)以下内容：组织机构、工作时间进度表、工作程序和步骤、管理和协调方法、关键步骤的思路和要点；</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）项目小组人员名单。每个专业人员的情况和人员数应该明确表示，明确各阶段投入人数；在提交的响应文件中安排的人员，须为公司的固定职员（</w:t>
      </w:r>
      <w:r>
        <w:rPr>
          <w:rFonts w:hint="eastAsia" w:ascii="仿宋" w:hAnsi="仿宋" w:eastAsia="仿宋" w:cs="仿宋"/>
          <w:kern w:val="0"/>
          <w:sz w:val="24"/>
        </w:rPr>
        <w:t>除采购文件明确允许外聘的岗位）</w:t>
      </w:r>
      <w:r>
        <w:rPr>
          <w:rFonts w:hint="eastAsia" w:ascii="仿宋" w:hAnsi="仿宋" w:eastAsia="仿宋" w:cs="仿宋"/>
          <w:kern w:val="0"/>
          <w:sz w:val="24"/>
          <w:lang w:val="zh-CN"/>
        </w:rPr>
        <w:t>；每个参加项目人员的履历表应随响应文件一并提交，主要内容包括学历、技术职称、工作特长、经验与业绩(包括从事相关项目的经验，该人员参与的时间以及在项目中的责任)，资质情况等；</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w:t>
      </w:r>
      <w:r>
        <w:rPr>
          <w:rFonts w:hint="eastAsia" w:ascii="仿宋" w:hAnsi="仿宋" w:eastAsia="仿宋" w:cs="仿宋"/>
          <w:kern w:val="0"/>
          <w:sz w:val="24"/>
        </w:rPr>
        <w:t>1</w:t>
      </w:r>
      <w:r>
        <w:rPr>
          <w:rFonts w:hint="eastAsia" w:ascii="仿宋" w:hAnsi="仿宋" w:eastAsia="仿宋" w:cs="仿宋"/>
          <w:kern w:val="0"/>
          <w:sz w:val="24"/>
          <w:lang w:val="zh-CN"/>
        </w:rPr>
        <w:t>）优惠条件及特殊承诺；</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（12）</w:t>
      </w:r>
      <w:r>
        <w:rPr>
          <w:rFonts w:hint="eastAsia" w:ascii="仿宋" w:hAnsi="仿宋" w:eastAsia="仿宋" w:cs="仿宋"/>
          <w:kern w:val="0"/>
          <w:sz w:val="24"/>
          <w:lang w:val="zh-CN"/>
        </w:rPr>
        <w:t>培训计划（如果有）；</w:t>
      </w:r>
    </w:p>
    <w:p>
      <w:pPr>
        <w:pStyle w:val="32"/>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rPr>
        <w:t>（13）</w:t>
      </w:r>
      <w:r>
        <w:rPr>
          <w:rFonts w:hint="eastAsia" w:ascii="仿宋" w:hAnsi="仿宋" w:eastAsia="仿宋" w:cs="仿宋"/>
          <w:kern w:val="0"/>
          <w:sz w:val="24"/>
          <w:szCs w:val="24"/>
          <w:lang w:val="zh-CN"/>
        </w:rPr>
        <w:t>供应商认为需要的其他</w:t>
      </w:r>
      <w:r>
        <w:rPr>
          <w:rFonts w:hint="eastAsia" w:ascii="仿宋" w:hAnsi="仿宋" w:eastAsia="仿宋" w:cs="仿宋"/>
          <w:kern w:val="0"/>
          <w:sz w:val="24"/>
          <w:szCs w:val="24"/>
          <w:lang w:val="en-US" w:eastAsia="zh-CN"/>
        </w:rPr>
        <w:t>商务</w:t>
      </w:r>
      <w:r>
        <w:rPr>
          <w:rFonts w:hint="eastAsia" w:ascii="仿宋" w:hAnsi="仿宋" w:eastAsia="仿宋" w:cs="仿宋"/>
          <w:kern w:val="0"/>
          <w:sz w:val="24"/>
          <w:szCs w:val="24"/>
          <w:lang w:val="zh-CN"/>
        </w:rPr>
        <w:t>技术文件或说明（如果有）；</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szCs w:val="24"/>
        </w:rPr>
        <w:t>（14）</w:t>
      </w:r>
      <w:r>
        <w:rPr>
          <w:rFonts w:hint="eastAsia" w:ascii="仿宋" w:hAnsi="仿宋" w:eastAsia="仿宋" w:cs="仿宋"/>
          <w:kern w:val="0"/>
          <w:sz w:val="24"/>
          <w:lang w:val="zh-CN"/>
        </w:rPr>
        <w:t>政府采购供应商廉洁自律承诺书。</w:t>
      </w:r>
    </w:p>
    <w:p>
      <w:pPr>
        <w:pStyle w:val="32"/>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2.3报价响应文件</w:t>
      </w:r>
    </w:p>
    <w:p>
      <w:pPr>
        <w:numPr>
          <w:ilvl w:val="0"/>
          <w:numId w:val="9"/>
        </w:numPr>
        <w:snapToGrid w:val="0"/>
        <w:spacing w:line="360" w:lineRule="auto"/>
        <w:ind w:left="425" w:leftChars="0" w:firstLine="215" w:firstLineChars="0"/>
        <w:rPr>
          <w:rFonts w:ascii="仿宋_GB2312" w:hAnsi="仿宋" w:eastAsia="仿宋_GB2312" w:cs="仿宋_GB2312"/>
          <w:i w:val="0"/>
          <w:iCs w:val="0"/>
          <w:color w:val="auto"/>
          <w:sz w:val="24"/>
          <w:highlight w:val="none"/>
        </w:rPr>
      </w:pPr>
      <w:r>
        <w:rPr>
          <w:rFonts w:hint="eastAsia" w:ascii="仿宋_GB2312" w:hAnsi="仿宋" w:eastAsia="仿宋_GB2312" w:cs="仿宋_GB2312"/>
          <w:i w:val="0"/>
          <w:iCs w:val="0"/>
          <w:color w:val="auto"/>
          <w:sz w:val="24"/>
          <w:highlight w:val="none"/>
          <w:lang w:eastAsia="zh-CN"/>
        </w:rPr>
        <w:t>初始报价一览表</w:t>
      </w:r>
      <w:r>
        <w:rPr>
          <w:rFonts w:ascii="仿宋_GB2312" w:hAnsi="仿宋" w:eastAsia="仿宋_GB2312" w:cs="仿宋_GB2312"/>
          <w:i w:val="0"/>
          <w:iCs w:val="0"/>
          <w:color w:val="auto"/>
          <w:sz w:val="24"/>
          <w:highlight w:val="none"/>
        </w:rPr>
        <w:t>；</w:t>
      </w:r>
    </w:p>
    <w:p>
      <w:pPr>
        <w:numPr>
          <w:ilvl w:val="0"/>
          <w:numId w:val="9"/>
        </w:numPr>
        <w:snapToGrid w:val="0"/>
        <w:spacing w:line="360" w:lineRule="auto"/>
        <w:ind w:left="425" w:leftChars="0" w:firstLine="215" w:firstLineChars="0"/>
        <w:rPr>
          <w:rFonts w:ascii="仿宋_GB2312" w:hAnsi="仿宋" w:eastAsia="仿宋_GB2312" w:cs="仿宋_GB2312"/>
          <w:i w:val="0"/>
          <w:iCs w:val="0"/>
          <w:color w:val="auto"/>
          <w:sz w:val="24"/>
          <w:highlight w:val="none"/>
        </w:rPr>
      </w:pPr>
      <w:r>
        <w:rPr>
          <w:rFonts w:hint="eastAsia" w:ascii="仿宋" w:hAnsi="仿宋" w:eastAsia="仿宋" w:cs="仿宋"/>
          <w:snapToGrid w:val="0"/>
          <w:color w:val="auto"/>
          <w:kern w:val="28"/>
          <w:sz w:val="24"/>
          <w:szCs w:val="20"/>
          <w:lang w:val="en-US" w:eastAsia="zh-CN"/>
        </w:rPr>
        <w:t>报价情况说明（如供应商报价低于项目预算50%的，应当提交本文档，详细阐述不影响产品质量或者诚信履约的具体原因）</w:t>
      </w:r>
    </w:p>
    <w:p>
      <w:pPr>
        <w:numPr>
          <w:ilvl w:val="0"/>
          <w:numId w:val="9"/>
        </w:numPr>
        <w:snapToGrid w:val="0"/>
        <w:spacing w:line="360" w:lineRule="auto"/>
        <w:ind w:left="425" w:leftChars="0" w:firstLine="215" w:firstLineChars="0"/>
        <w:rPr>
          <w:rFonts w:ascii="仿宋_GB2312" w:hAnsi="仿宋" w:eastAsia="仿宋_GB2312" w:cs="仿宋_GB2312"/>
          <w:i w:val="0"/>
          <w:iCs w:val="0"/>
          <w:color w:val="auto"/>
          <w:sz w:val="24"/>
          <w:highlight w:val="none"/>
        </w:rPr>
      </w:pPr>
      <w:r>
        <w:rPr>
          <w:rFonts w:hint="eastAsia" w:ascii="仿宋_GB2312" w:hAnsi="仿宋" w:eastAsia="仿宋_GB2312" w:cs="仿宋_GB2312"/>
          <w:i w:val="0"/>
          <w:iCs w:val="0"/>
          <w:color w:val="auto"/>
          <w:sz w:val="24"/>
          <w:highlight w:val="none"/>
          <w:lang w:val="en-US" w:eastAsia="zh-CN"/>
        </w:rPr>
        <w:t>中小企业声明函（如果有）</w:t>
      </w:r>
    </w:p>
    <w:p>
      <w:pPr>
        <w:numPr>
          <w:ilvl w:val="0"/>
          <w:numId w:val="9"/>
        </w:numPr>
        <w:snapToGrid w:val="0"/>
        <w:spacing w:line="360" w:lineRule="auto"/>
        <w:ind w:left="425" w:leftChars="0" w:firstLine="215" w:firstLineChars="0"/>
        <w:rPr>
          <w:rFonts w:ascii="仿宋_GB2312" w:hAnsi="仿宋" w:eastAsia="仿宋_GB2312" w:cs="仿宋_GB2312"/>
          <w:i w:val="0"/>
          <w:iCs w:val="0"/>
          <w:color w:val="auto"/>
          <w:sz w:val="24"/>
          <w:highlight w:val="none"/>
        </w:rPr>
      </w:pPr>
      <w:r>
        <w:rPr>
          <w:rFonts w:hint="eastAsia" w:ascii="仿宋_GB2312" w:hAnsi="仿宋" w:eastAsia="仿宋_GB2312" w:cs="仿宋_GB2312"/>
          <w:i w:val="0"/>
          <w:iCs w:val="0"/>
          <w:color w:val="auto"/>
          <w:sz w:val="24"/>
          <w:highlight w:val="none"/>
          <w:lang w:val="en-US" w:eastAsia="zh-CN"/>
        </w:rPr>
        <w:t>中标服务费支付承诺书</w:t>
      </w:r>
      <w:r>
        <w:rPr>
          <w:rFonts w:ascii="仿宋_GB2312" w:hAnsi="仿宋" w:eastAsia="仿宋_GB2312" w:cs="仿宋_GB2312"/>
          <w:i w:val="0"/>
          <w:iCs w:val="0"/>
          <w:color w:val="auto"/>
          <w:sz w:val="24"/>
          <w:highlight w:val="none"/>
        </w:rPr>
        <w:t>。</w:t>
      </w:r>
    </w:p>
    <w:p>
      <w:pPr>
        <w:pStyle w:val="32"/>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 响应文件的编制和签署</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pPr>
        <w:pStyle w:val="395"/>
        <w:snapToGrid w:val="0"/>
        <w:spacing w:before="0"/>
        <w:ind w:firstLine="480"/>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pPr>
        <w:pStyle w:val="395"/>
        <w:snapToGrid w:val="0"/>
        <w:spacing w:before="0"/>
        <w:ind w:firstLine="480"/>
        <w:rPr>
          <w:rFonts w:hint="eastAsia"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pPr>
        <w:pStyle w:val="395"/>
        <w:snapToGrid w:val="0"/>
        <w:ind w:firstLine="480"/>
        <w:rPr>
          <w:rFonts w:hint="eastAsia" w:ascii="仿宋" w:hAnsi="仿宋" w:eastAsia="仿宋" w:cs="仿宋"/>
          <w:szCs w:val="24"/>
        </w:rPr>
      </w:pPr>
      <w:r>
        <w:rPr>
          <w:rFonts w:hint="eastAsia" w:ascii="仿宋" w:hAnsi="仿宋" w:eastAsia="仿宋" w:cs="仿宋"/>
        </w:rPr>
        <w:t>3.6磋商文件对响应文件签署、盖章的要求适用于电子签名。</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pPr>
        <w:pStyle w:val="395"/>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pPr>
        <w:pStyle w:val="395"/>
        <w:ind w:firstLine="480"/>
        <w:rPr>
          <w:rFonts w:hint="eastAsia"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在提交“最后报价”后，供应商不能退出磋商。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 采购</w:t>
      </w:r>
      <w:r>
        <w:rPr>
          <w:rFonts w:hint="eastAsia" w:ascii="仿宋" w:hAnsi="仿宋" w:eastAsia="仿宋" w:cs="仿宋"/>
          <w:sz w:val="24"/>
          <w:lang w:val="en-US" w:eastAsia="zh-CN"/>
        </w:rPr>
        <w:t>代理</w:t>
      </w:r>
      <w:r>
        <w:rPr>
          <w:rFonts w:hint="eastAsia" w:ascii="仿宋" w:hAnsi="仿宋" w:eastAsia="仿宋" w:cs="仿宋"/>
          <w:sz w:val="24"/>
        </w:rPr>
        <w:t>机构可以视情况延长提交响应文件的截止时间。在上述情况下，采购</w:t>
      </w:r>
      <w:r>
        <w:rPr>
          <w:rFonts w:hint="eastAsia" w:ascii="仿宋" w:hAnsi="仿宋" w:eastAsia="仿宋" w:cs="仿宋"/>
          <w:sz w:val="24"/>
          <w:lang w:val="en-US" w:eastAsia="zh-CN"/>
        </w:rPr>
        <w:t>代理</w:t>
      </w:r>
      <w:r>
        <w:rPr>
          <w:rFonts w:hint="eastAsia" w:ascii="仿宋" w:hAnsi="仿宋" w:eastAsia="仿宋" w:cs="仿宋"/>
          <w:sz w:val="24"/>
        </w:rPr>
        <w:t>机构与供应商以前在响应截止期方面的全部权利、责任和义务，将适用于延长至新的响应截止期。</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w:t>
      </w:r>
      <w:r>
        <w:rPr>
          <w:rFonts w:hint="eastAsia" w:ascii="仿宋" w:hAnsi="仿宋" w:eastAsia="仿宋" w:cs="仿宋"/>
          <w:b/>
          <w:sz w:val="24"/>
          <w:szCs w:val="24"/>
          <w:lang w:eastAsia="zh-CN"/>
        </w:rPr>
        <w:t>采购代理机构</w:t>
      </w:r>
      <w:r>
        <w:rPr>
          <w:rFonts w:hint="eastAsia" w:ascii="仿宋" w:hAnsi="仿宋" w:eastAsia="仿宋" w:cs="仿宋"/>
          <w:b/>
          <w:sz w:val="24"/>
          <w:szCs w:val="24"/>
        </w:rPr>
        <w:t>不强制或变相强制供应商提交备份响应文件。</w:t>
      </w:r>
    </w:p>
    <w:p>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w:t>
      </w:r>
      <w:r>
        <w:rPr>
          <w:rFonts w:hint="eastAsia" w:ascii="仿宋" w:hAnsi="仿宋" w:eastAsia="仿宋" w:cs="仿宋"/>
          <w:sz w:val="24"/>
          <w:szCs w:val="24"/>
          <w:highlight w:val="none"/>
        </w:rPr>
        <w:t>的</w:t>
      </w:r>
      <w:r>
        <w:rPr>
          <w:rFonts w:hint="eastAsia" w:ascii="仿宋" w:hAnsi="仿宋" w:eastAsia="仿宋" w:cs="仿宋"/>
          <w:b/>
          <w:sz w:val="24"/>
          <w:highlight w:val="none"/>
          <w:u w:val="single"/>
        </w:rPr>
        <w:t>电子光盘</w:t>
      </w:r>
      <w:r>
        <w:rPr>
          <w:rFonts w:hint="eastAsia" w:ascii="仿宋" w:hAnsi="仿宋" w:eastAsia="仿宋" w:cs="仿宋"/>
          <w:sz w:val="24"/>
          <w:szCs w:val="24"/>
          <w:highlight w:val="none"/>
        </w:rPr>
        <w:t>中。</w:t>
      </w:r>
      <w:r>
        <w:rPr>
          <w:rFonts w:hint="eastAsia" w:ascii="仿宋" w:hAnsi="仿宋" w:eastAsia="仿宋" w:cs="仿宋"/>
          <w:sz w:val="24"/>
          <w:szCs w:val="24"/>
        </w:rPr>
        <w:t>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r>
        <w:rPr>
          <w:rFonts w:hint="eastAsia" w:ascii="仿宋" w:hAnsi="仿宋" w:eastAsia="仿宋" w:cs="仿宋"/>
          <w:sz w:val="24"/>
          <w:szCs w:val="24"/>
          <w:lang w:eastAsia="zh-CN"/>
        </w:rPr>
        <w:t>采购代理机构</w:t>
      </w:r>
      <w:r>
        <w:rPr>
          <w:rFonts w:hint="eastAsia" w:ascii="仿宋" w:hAnsi="仿宋" w:eastAsia="仿宋" w:cs="仿宋"/>
          <w:sz w:val="24"/>
          <w:szCs w:val="24"/>
        </w:rPr>
        <w:t>将拒绝接受逾期送达的备份响应文件。</w:t>
      </w:r>
    </w:p>
    <w:p>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sz w:val="24"/>
          <w:szCs w:val="24"/>
          <w:lang w:eastAsia="zh-CN"/>
        </w:rPr>
        <w:t>采购代理机构</w:t>
      </w:r>
      <w:r>
        <w:rPr>
          <w:rFonts w:hint="eastAsia" w:ascii="仿宋" w:hAnsi="仿宋" w:eastAsia="仿宋" w:cs="仿宋"/>
          <w:sz w:val="24"/>
          <w:szCs w:val="24"/>
        </w:rPr>
        <w:t>将拒绝接受逾期送达的备份响应文件。邮寄过程中，电子备份响应文件发生泄露、遗失、损坏或延期送达等情况的，由供应商自行负责。</w:t>
      </w:r>
    </w:p>
    <w:p>
      <w:pPr>
        <w:pStyle w:val="32"/>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1.1 </w:t>
      </w:r>
      <w:r>
        <w:rPr>
          <w:rFonts w:hint="eastAsia" w:ascii="仿宋" w:hAnsi="仿宋" w:eastAsia="仿宋" w:cs="仿宋"/>
          <w:sz w:val="24"/>
          <w:szCs w:val="24"/>
          <w:lang w:eastAsia="zh-CN"/>
        </w:rPr>
        <w:t>采购代理机构</w:t>
      </w:r>
      <w:r>
        <w:rPr>
          <w:rFonts w:hint="eastAsia" w:ascii="仿宋" w:hAnsi="仿宋" w:eastAsia="仿宋" w:cs="仿宋"/>
          <w:sz w:val="24"/>
          <w:szCs w:val="24"/>
        </w:rPr>
        <w:t>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w:t>
      </w:r>
      <w:r>
        <w:rPr>
          <w:rFonts w:hint="eastAsia" w:ascii="仿宋" w:hAnsi="仿宋" w:eastAsia="仿宋" w:cs="仿宋"/>
          <w:sz w:val="24"/>
          <w:szCs w:val="24"/>
          <w:lang w:eastAsia="zh-CN"/>
        </w:rPr>
        <w:t>采购代理机构</w:t>
      </w:r>
      <w:r>
        <w:rPr>
          <w:rFonts w:hint="eastAsia" w:ascii="仿宋" w:hAnsi="仿宋" w:eastAsia="仿宋" w:cs="仿宋"/>
          <w:sz w:val="24"/>
          <w:szCs w:val="24"/>
        </w:rPr>
        <w:t>依托电子交易平台发起开始解密指令，供应商按照平台提示和磋商文件的规定在半小时内完成在线解密。</w:t>
      </w:r>
    </w:p>
    <w:p>
      <w:pPr>
        <w:pStyle w:val="32"/>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5"/>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pPr>
        <w:pStyle w:val="39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w:t>
      </w:r>
      <w:r>
        <w:rPr>
          <w:rFonts w:hint="eastAsia" w:ascii="仿宋" w:hAnsi="仿宋" w:eastAsia="仿宋" w:cs="仿宋"/>
          <w:kern w:val="0"/>
          <w:szCs w:val="24"/>
          <w:lang w:eastAsia="zh-CN"/>
        </w:rPr>
        <w:t>采购代理机构</w:t>
      </w:r>
      <w:r>
        <w:rPr>
          <w:rFonts w:hint="eastAsia" w:ascii="仿宋" w:hAnsi="仿宋" w:eastAsia="仿宋" w:cs="仿宋"/>
          <w:kern w:val="0"/>
          <w:szCs w:val="24"/>
        </w:rPr>
        <w:t>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68"/>
          <w:rFonts w:hint="eastAsia" w:ascii="仿宋" w:hAnsi="仿宋" w:eastAsia="仿宋" w:cs="仿宋"/>
          <w:color w:val="auto"/>
          <w:sz w:val="24"/>
          <w:szCs w:val="24"/>
        </w:rPr>
        <w:t>www.creditchina.gov.cn</w:t>
      </w:r>
      <w:r>
        <w:rPr>
          <w:rStyle w:val="68"/>
          <w:rFonts w:hint="eastAsia" w:ascii="仿宋" w:hAnsi="仿宋" w:eastAsia="仿宋" w:cs="仿宋"/>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pPr>
        <w:pStyle w:val="39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pPr>
        <w:pStyle w:val="39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pPr>
        <w:pStyle w:val="395"/>
        <w:ind w:firstLine="495"/>
        <w:rPr>
          <w:rFonts w:hint="eastAsia" w:ascii="仿宋" w:hAnsi="仿宋" w:eastAsia="仿宋" w:cs="仿宋"/>
          <w:b/>
          <w:sz w:val="24"/>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pPr>
        <w:pStyle w:val="32"/>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1.1最后报价一览表</w:t>
      </w:r>
      <w:r>
        <w:rPr>
          <w:rFonts w:hint="eastAsia" w:ascii="仿宋" w:hAnsi="仿宋" w:eastAsia="仿宋" w:cs="仿宋"/>
          <w:snapToGrid w:val="0"/>
          <w:kern w:val="28"/>
          <w:sz w:val="24"/>
          <w:lang w:eastAsia="zh-CN"/>
        </w:rPr>
        <w:t>。</w:t>
      </w:r>
    </w:p>
    <w:p>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pPr>
        <w:pStyle w:val="395"/>
        <w:spacing w:before="0"/>
        <w:ind w:firstLine="0" w:firstLineChars="0"/>
        <w:rPr>
          <w:rFonts w:hint="eastAsia"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pPr>
        <w:pStyle w:val="395"/>
        <w:spacing w:before="0"/>
        <w:ind w:firstLine="0" w:firstLineChars="0"/>
        <w:rPr>
          <w:rFonts w:hint="eastAsia"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pPr>
        <w:pStyle w:val="395"/>
        <w:spacing w:before="0"/>
        <w:ind w:firstLine="0" w:firstLineChars="0"/>
        <w:rPr>
          <w:rFonts w:hint="eastAsia"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pPr>
        <w:pStyle w:val="32"/>
        <w:spacing w:line="360" w:lineRule="auto"/>
        <w:rPr>
          <w:rFonts w:hint="eastAsia" w:ascii="仿宋" w:hAnsi="仿宋" w:eastAsia="仿宋" w:cs="仿宋"/>
          <w:b/>
          <w:sz w:val="24"/>
          <w:szCs w:val="24"/>
        </w:rPr>
      </w:pPr>
      <w:r>
        <w:rPr>
          <w:rFonts w:hint="eastAsia" w:ascii="仿宋" w:hAnsi="仿宋" w:eastAsia="仿宋" w:cs="仿宋"/>
          <w:b/>
          <w:sz w:val="24"/>
        </w:rPr>
        <w:t>1. 推荐成交候选供应商</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spacing w:line="360" w:lineRule="auto"/>
        <w:rPr>
          <w:rFonts w:hint="eastAsia" w:ascii="仿宋" w:hAnsi="仿宋" w:eastAsia="仿宋" w:cs="仿宋"/>
          <w:b/>
          <w:sz w:val="24"/>
        </w:rPr>
      </w:pPr>
      <w:r>
        <w:rPr>
          <w:rFonts w:hint="eastAsia" w:ascii="仿宋" w:hAnsi="仿宋" w:eastAsia="仿宋" w:cs="仿宋"/>
          <w:b/>
          <w:sz w:val="24"/>
        </w:rPr>
        <w:t>2. 确定成交供应商</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pPr>
        <w:tabs>
          <w:tab w:val="left" w:pos="0"/>
        </w:tabs>
        <w:spacing w:line="360" w:lineRule="auto"/>
        <w:rPr>
          <w:rFonts w:hint="eastAsia" w:ascii="仿宋" w:hAnsi="仿宋" w:eastAsia="仿宋" w:cs="仿宋"/>
          <w:kern w:val="0"/>
          <w:sz w:val="24"/>
        </w:rPr>
      </w:pPr>
      <w:r>
        <w:rPr>
          <w:rFonts w:hint="eastAsia" w:ascii="仿宋" w:hAnsi="仿宋" w:eastAsia="仿宋" w:cs="仿宋"/>
          <w:b/>
          <w:sz w:val="24"/>
        </w:rPr>
        <w:t>3．成交通知及成交结果公告</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szCs w:val="21"/>
        </w:rPr>
        <w:t>3.1自成交人确定之日起2个工作日内，</w:t>
      </w:r>
      <w:r>
        <w:rPr>
          <w:rFonts w:hint="eastAsia" w:ascii="仿宋" w:hAnsi="仿宋" w:eastAsia="仿宋" w:cs="仿宋"/>
          <w:sz w:val="24"/>
          <w:szCs w:val="21"/>
          <w:lang w:eastAsia="zh-CN"/>
        </w:rPr>
        <w:t>采购代理机构</w:t>
      </w:r>
      <w:r>
        <w:rPr>
          <w:rFonts w:hint="eastAsia" w:ascii="仿宋" w:hAnsi="仿宋" w:eastAsia="仿宋" w:cs="仿宋"/>
          <w:sz w:val="24"/>
          <w:szCs w:val="21"/>
        </w:rPr>
        <w:t>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lang w:eastAsia="zh-CN"/>
        </w:rPr>
        <w:t>采购代理机构</w:t>
      </w:r>
      <w:r>
        <w:rPr>
          <w:rFonts w:hint="eastAsia" w:ascii="仿宋" w:hAnsi="仿宋" w:eastAsia="仿宋" w:cs="仿宋"/>
          <w:sz w:val="24"/>
        </w:rPr>
        <w:t>也可以以纸质形式进行成交通知。</w:t>
      </w:r>
    </w:p>
    <w:p>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w:t>
      </w:r>
      <w:r>
        <w:rPr>
          <w:rFonts w:hint="eastAsia" w:ascii="仿宋" w:hAnsi="仿宋" w:eastAsia="仿宋" w:cs="仿宋"/>
          <w:sz w:val="24"/>
          <w:lang w:eastAsia="zh-CN"/>
        </w:rPr>
        <w:t>采购代理机构</w:t>
      </w:r>
      <w:r>
        <w:rPr>
          <w:rFonts w:hint="eastAsia" w:ascii="仿宋" w:hAnsi="仿宋" w:eastAsia="仿宋" w:cs="仿宋"/>
          <w:sz w:val="24"/>
        </w:rPr>
        <w:t>的名称、地址、联系方式，项目名称和项目编号，成交人名称、地址和成交金额，主要中标标的的名称、规格型号、数量、单价、服务要求，开标记录、</w:t>
      </w:r>
      <w:bookmarkStart w:id="53" w:name="_Hlk101184471"/>
      <w:r>
        <w:rPr>
          <w:rFonts w:hint="eastAsia" w:ascii="仿宋" w:hAnsi="仿宋" w:eastAsia="仿宋" w:cs="仿宋"/>
          <w:sz w:val="24"/>
        </w:rPr>
        <w:t>资格审查情况、评审专家抽取规则、符合性审查情况、</w:t>
      </w:r>
      <w:bookmarkEnd w:id="53"/>
      <w:r>
        <w:rPr>
          <w:rFonts w:hint="eastAsia" w:ascii="仿宋" w:hAnsi="仿宋" w:eastAsia="仿宋" w:cs="仿宋"/>
          <w:sz w:val="24"/>
        </w:rPr>
        <w:t>未成交情况说明、成交公告期限以及评审专家名单、评分汇总及明细。</w:t>
      </w:r>
    </w:p>
    <w:p>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szCs w:val="21"/>
        </w:rPr>
        <w:t>3.3公告期限为1个工作日。</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除不可抗力等特殊情况外，原则上采购人应当在成交通知书发出之日起30日内，与成交供应商按照磋商文件确定的事项签订政府采购合同，并在签订之日起2个工作日内将政府采购合同在浙江政府采购网上公告。</w:t>
      </w:r>
    </w:p>
    <w:p>
      <w:pPr>
        <w:pStyle w:val="395"/>
        <w:snapToGrid w:val="0"/>
        <w:spacing w:before="0"/>
        <w:ind w:firstLine="480"/>
        <w:rPr>
          <w:rFonts w:hint="eastAsia"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jc w:val="left"/>
        <w:rPr>
          <w:rFonts w:hint="eastAsia"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jc w:val="left"/>
        <w:rPr>
          <w:rFonts w:hint="eastAsia" w:ascii="仿宋" w:hAnsi="仿宋" w:eastAsia="仿宋" w:cs="仿宋"/>
          <w:sz w:val="24"/>
          <w:szCs w:val="21"/>
        </w:rPr>
      </w:pPr>
      <w:r>
        <w:rPr>
          <w:rFonts w:hint="eastAsia" w:ascii="仿宋" w:hAnsi="仿宋" w:eastAsia="仿宋" w:cs="仿宋"/>
          <w:sz w:val="24"/>
          <w:szCs w:val="21"/>
          <w:lang w:val="en-US" w:eastAsia="zh-CN"/>
        </w:rPr>
        <w:t>2.5</w:t>
      </w:r>
      <w:r>
        <w:rPr>
          <w:rFonts w:hint="eastAsia" w:ascii="仿宋" w:hAnsi="仿宋" w:eastAsia="仿宋" w:cs="仿宋"/>
          <w:sz w:val="24"/>
          <w:szCs w:val="21"/>
        </w:rPr>
        <w:t>如签订合同并生效后，</w:t>
      </w:r>
      <w:r>
        <w:rPr>
          <w:rFonts w:hint="eastAsia" w:ascii="仿宋" w:hAnsi="仿宋" w:eastAsia="仿宋" w:cs="仿宋"/>
          <w:sz w:val="24"/>
          <w:szCs w:val="21"/>
          <w:lang w:val="en-US" w:eastAsia="zh-CN"/>
        </w:rPr>
        <w:t>成交</w:t>
      </w:r>
      <w:r>
        <w:rPr>
          <w:rFonts w:hint="eastAsia" w:ascii="仿宋" w:hAnsi="仿宋" w:eastAsia="仿宋" w:cs="仿宋"/>
          <w:sz w:val="24"/>
          <w:szCs w:val="21"/>
        </w:rPr>
        <w:t>供应商无故拒绝或延期，除按照合同条款处理外，列入不良行为记录一次，并给予通报。</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pPr>
        <w:pStyle w:val="24"/>
        <w:spacing w:line="360" w:lineRule="auto"/>
        <w:ind w:firstLine="0" w:firstLineChars="0"/>
        <w:rPr>
          <w:rFonts w:hint="eastAsia" w:ascii="仿宋" w:hAnsi="仿宋" w:eastAsia="仿宋" w:cs="仿宋"/>
          <w:b/>
        </w:rPr>
      </w:pPr>
      <w:r>
        <w:rPr>
          <w:rFonts w:hint="eastAsia" w:ascii="仿宋" w:hAnsi="仿宋" w:eastAsia="仿宋" w:cs="仿宋"/>
          <w:b/>
        </w:rPr>
        <w:t>1.验收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jc w:val="left"/>
        <w:rPr>
          <w:rFonts w:hint="eastAsia" w:ascii="仿宋" w:hAnsi="仿宋" w:eastAsia="仿宋" w:cs="仿宋"/>
        </w:rPr>
      </w:pPr>
    </w:p>
    <w:p>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w:t>
      </w:r>
      <w:r>
        <w:rPr>
          <w:rFonts w:hint="eastAsia" w:ascii="仿宋" w:hAnsi="仿宋" w:eastAsia="仿宋" w:cs="仿宋"/>
          <w:kern w:val="0"/>
          <w:sz w:val="24"/>
          <w:lang w:eastAsia="zh-CN"/>
        </w:rPr>
        <w:t>采购代理机构</w:t>
      </w:r>
      <w:r>
        <w:rPr>
          <w:rFonts w:hint="eastAsia" w:ascii="仿宋" w:hAnsi="仿宋" w:eastAsia="仿宋" w:cs="仿宋"/>
          <w:kern w:val="0"/>
          <w:sz w:val="24"/>
        </w:rPr>
        <w:t>可中止电子交易活动：</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pPr>
        <w:tabs>
          <w:tab w:val="left" w:pos="0"/>
        </w:tabs>
        <w:spacing w:line="360" w:lineRule="auto"/>
        <w:rPr>
          <w:rFonts w:hint="eastAsia"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30295"/>
      <w:bookmarkEnd w:id="54"/>
      <w:bookmarkStart w:id="55" w:name="_Hlt74729768"/>
      <w:bookmarkEnd w:id="55"/>
      <w:bookmarkStart w:id="56" w:name="_Hlt75236290"/>
      <w:bookmarkEnd w:id="56"/>
      <w:bookmarkStart w:id="57" w:name="_Hlt74707468"/>
      <w:bookmarkEnd w:id="57"/>
      <w:bookmarkStart w:id="58" w:name="_Hlt68057669"/>
      <w:bookmarkEnd w:id="58"/>
      <w:bookmarkStart w:id="59" w:name="_Hlt75236101"/>
      <w:bookmarkEnd w:id="59"/>
      <w:bookmarkStart w:id="60" w:name="_Hlt74714665"/>
      <w:bookmarkEnd w:id="60"/>
      <w:bookmarkStart w:id="61" w:name="_Hlt68072990"/>
      <w:bookmarkEnd w:id="61"/>
      <w:bookmarkStart w:id="62" w:name="_Hlt75236011"/>
      <w:bookmarkEnd w:id="62"/>
      <w:bookmarkStart w:id="63" w:name="_Toc164416483"/>
      <w:bookmarkStart w:id="64" w:name="第三部分"/>
      <w:r>
        <w:rPr>
          <w:rFonts w:hint="eastAsia" w:ascii="仿宋" w:hAnsi="仿宋" w:eastAsia="仿宋" w:cs="仿宋"/>
          <w:b/>
          <w:sz w:val="36"/>
          <w:szCs w:val="36"/>
        </w:rPr>
        <w:br w:type="page"/>
      </w:r>
    </w:p>
    <w:p>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第四部分  采购需求</w:t>
      </w:r>
    </w:p>
    <w:p>
      <w:pPr>
        <w:pStyle w:val="3"/>
        <w:numPr>
          <w:ilvl w:val="0"/>
          <w:numId w:val="0"/>
        </w:numPr>
        <w:adjustRightInd w:val="0"/>
        <w:snapToGrid w:val="0"/>
        <w:rPr>
          <w:rFonts w:hint="eastAsia" w:ascii="仿宋" w:hAnsi="仿宋" w:eastAsia="仿宋" w:cs="仿宋"/>
          <w:color w:val="000000"/>
          <w:sz w:val="28"/>
          <w:szCs w:val="28"/>
        </w:rPr>
      </w:pPr>
      <w:bookmarkStart w:id="65" w:name="_Toc11664"/>
      <w:bookmarkStart w:id="66" w:name="_Toc15331"/>
      <w:bookmarkStart w:id="67" w:name="_Toc23450"/>
      <w:r>
        <w:rPr>
          <w:rFonts w:hint="eastAsia" w:ascii="仿宋" w:hAnsi="仿宋" w:eastAsia="仿宋" w:cs="仿宋"/>
          <w:color w:val="000000"/>
          <w:sz w:val="28"/>
          <w:szCs w:val="28"/>
        </w:rPr>
        <w:t>一、</w:t>
      </w:r>
      <w:bookmarkEnd w:id="65"/>
      <w:r>
        <w:rPr>
          <w:rFonts w:hint="eastAsia" w:ascii="仿宋" w:hAnsi="仿宋" w:eastAsia="仿宋" w:cs="仿宋"/>
          <w:color w:val="000000"/>
          <w:sz w:val="28"/>
          <w:szCs w:val="28"/>
        </w:rPr>
        <w:t>项目概况</w:t>
      </w:r>
      <w:bookmarkEnd w:id="66"/>
      <w:bookmarkEnd w:id="67"/>
    </w:p>
    <w:p>
      <w:pPr>
        <w:snapToGrid w:val="0"/>
        <w:spacing w:line="360" w:lineRule="auto"/>
        <w:ind w:firstLine="480" w:firstLineChars="200"/>
        <w:rPr>
          <w:rFonts w:hint="eastAsia" w:ascii="仿宋" w:hAnsi="仿宋" w:eastAsia="仿宋" w:cs="仿宋"/>
          <w:sz w:val="32"/>
          <w:szCs w:val="32"/>
        </w:rPr>
      </w:pPr>
      <w:r>
        <w:rPr>
          <w:rFonts w:hint="eastAsia" w:ascii="仿宋" w:hAnsi="仿宋" w:eastAsia="仿宋" w:cs="仿宋"/>
          <w:sz w:val="24"/>
        </w:rPr>
        <w:t>本次招标采购项目为我省国家教育考试综合管理平台考务管理数字化升级项目。投标</w:t>
      </w:r>
      <w:r>
        <w:rPr>
          <w:rFonts w:hint="eastAsia" w:ascii="仿宋" w:hAnsi="仿宋" w:eastAsia="仿宋" w:cs="仿宋"/>
          <w:sz w:val="24"/>
          <w:lang w:eastAsia="zh-CN"/>
        </w:rPr>
        <w:t>人</w:t>
      </w:r>
      <w:r>
        <w:rPr>
          <w:rFonts w:hint="eastAsia" w:ascii="仿宋" w:hAnsi="仿宋" w:eastAsia="仿宋" w:cs="仿宋"/>
          <w:sz w:val="24"/>
        </w:rPr>
        <w:t>应根据</w:t>
      </w:r>
      <w:r>
        <w:rPr>
          <w:rFonts w:hint="eastAsia" w:ascii="仿宋" w:hAnsi="仿宋" w:eastAsia="仿宋" w:cs="仿宋"/>
          <w:sz w:val="24"/>
          <w:lang w:val="en-US" w:eastAsia="zh-CN"/>
        </w:rPr>
        <w:t>采购</w:t>
      </w:r>
      <w:r>
        <w:rPr>
          <w:rFonts w:hint="eastAsia" w:ascii="仿宋" w:hAnsi="仿宋" w:eastAsia="仿宋" w:cs="仿宋"/>
          <w:sz w:val="24"/>
        </w:rPr>
        <w:t>文件所提出的软件技术规格和服务要求，综合考虑项目实现的适应性和贴合度</w:t>
      </w:r>
      <w:r>
        <w:rPr>
          <w:rFonts w:hint="eastAsia" w:ascii="仿宋" w:hAnsi="仿宋" w:eastAsia="仿宋" w:cs="仿宋"/>
          <w:sz w:val="24"/>
          <w:highlight w:val="none"/>
        </w:rPr>
        <w:t>，选择具有最佳性能价格比的产品</w:t>
      </w:r>
      <w:r>
        <w:rPr>
          <w:rFonts w:hint="eastAsia" w:ascii="仿宋" w:hAnsi="仿宋" w:eastAsia="仿宋" w:cs="仿宋"/>
          <w:sz w:val="24"/>
          <w:highlight w:val="none"/>
          <w:lang w:val="en-US" w:eastAsia="zh-CN"/>
        </w:rPr>
        <w:t>参与磋商</w:t>
      </w:r>
      <w:r>
        <w:rPr>
          <w:rFonts w:hint="eastAsia" w:ascii="仿宋" w:hAnsi="仿宋" w:eastAsia="仿宋" w:cs="仿宋"/>
          <w:sz w:val="24"/>
          <w:highlight w:val="none"/>
        </w:rPr>
        <w:t>。</w:t>
      </w:r>
    </w:p>
    <w:p>
      <w:pPr>
        <w:pStyle w:val="3"/>
        <w:numPr>
          <w:ilvl w:val="0"/>
          <w:numId w:val="0"/>
        </w:numPr>
        <w:adjustRightInd w:val="0"/>
        <w:snapToGrid w:val="0"/>
        <w:rPr>
          <w:rFonts w:hint="eastAsia" w:ascii="仿宋" w:hAnsi="仿宋" w:eastAsia="仿宋" w:cs="仿宋"/>
          <w:color w:val="000000"/>
          <w:sz w:val="28"/>
          <w:szCs w:val="28"/>
          <w:lang w:eastAsia="zh-CN"/>
        </w:rPr>
      </w:pPr>
      <w:bookmarkStart w:id="68" w:name="_Toc31955"/>
      <w:bookmarkStart w:id="69" w:name="_Toc9049"/>
      <w:bookmarkStart w:id="70" w:name="_Toc5899"/>
      <w:r>
        <w:rPr>
          <w:rFonts w:hint="eastAsia" w:ascii="仿宋" w:eastAsia="仿宋" w:cs="仿宋"/>
          <w:color w:val="000000"/>
          <w:sz w:val="28"/>
          <w:szCs w:val="28"/>
          <w:lang w:eastAsia="zh-CN"/>
        </w:rPr>
        <w:t>二、建设需求</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为维护考试公平公正、集约资源、提高考务管理信息化水平和强化考务处理过程性监督，需新增开发教育考试违规处置流程信息管理、试卷流转出入电子登记、高校考点考务数据管理等平台和终端，以及升级考务综合管理平台标准化考点备案登记、考场视频巡视员考务信息登记和北斗导航车载终端对接服务。</w:t>
      </w:r>
    </w:p>
    <w:p>
      <w:pPr>
        <w:pStyle w:val="3"/>
        <w:numPr>
          <w:ilvl w:val="0"/>
          <w:numId w:val="0"/>
        </w:numPr>
        <w:adjustRightInd w:val="0"/>
        <w:snapToGrid w:val="0"/>
        <w:rPr>
          <w:rFonts w:hint="eastAsia" w:ascii="仿宋" w:hAnsi="仿宋" w:eastAsia="仿宋" w:cs="仿宋"/>
          <w:color w:val="000000"/>
          <w:sz w:val="28"/>
          <w:szCs w:val="28"/>
        </w:rPr>
      </w:pPr>
      <w:r>
        <w:rPr>
          <w:rFonts w:hint="eastAsia" w:ascii="仿宋" w:hAnsi="仿宋" w:eastAsia="仿宋" w:cs="仿宋"/>
          <w:color w:val="000000"/>
          <w:sz w:val="28"/>
          <w:szCs w:val="28"/>
        </w:rPr>
        <w:t>三、项目建设总体要求</w:t>
      </w:r>
    </w:p>
    <w:p>
      <w:pPr>
        <w:spacing w:line="360" w:lineRule="auto"/>
        <w:rPr>
          <w:rFonts w:hint="eastAsia" w:ascii="仿宋" w:hAnsi="仿宋" w:eastAsia="仿宋" w:cs="仿宋"/>
          <w:b/>
          <w:bCs/>
          <w:sz w:val="24"/>
          <w:lang w:eastAsia="zh-CN"/>
        </w:rPr>
      </w:pPr>
      <w:r>
        <w:rPr>
          <w:rFonts w:hint="eastAsia" w:ascii="仿宋" w:hAnsi="仿宋" w:eastAsia="仿宋" w:cs="仿宋"/>
          <w:b/>
          <w:bCs/>
          <w:sz w:val="24"/>
          <w:lang w:eastAsia="zh-CN"/>
        </w:rPr>
        <w:t>（一）建设现状</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我省已完成国家教育考试综合管理平台的开发，国家教育考试标准化考点及其相关子系统的新建与升级改造和基础承载网络的建设。随着业务发展和相关工作需求变化，需在原有业务系统功能之上，升级考务管理服务，满足新业务的开展</w:t>
      </w:r>
      <w:r>
        <w:rPr>
          <w:rFonts w:hint="eastAsia" w:ascii="仿宋" w:hAnsi="仿宋" w:eastAsia="仿宋" w:cs="仿宋"/>
          <w:sz w:val="24"/>
          <w:lang w:eastAsia="zh-CN"/>
        </w:rPr>
        <w:t>。</w:t>
      </w:r>
    </w:p>
    <w:p>
      <w:pPr>
        <w:numPr>
          <w:ilvl w:val="0"/>
          <w:numId w:val="10"/>
        </w:numPr>
        <w:spacing w:line="360" w:lineRule="auto"/>
        <w:rPr>
          <w:rFonts w:hint="eastAsia" w:ascii="仿宋" w:hAnsi="仿宋" w:eastAsia="仿宋" w:cs="仿宋"/>
          <w:b/>
          <w:bCs/>
          <w:sz w:val="24"/>
          <w:lang w:eastAsia="zh-CN"/>
        </w:rPr>
      </w:pPr>
      <w:r>
        <w:rPr>
          <w:rFonts w:hint="eastAsia" w:ascii="仿宋" w:hAnsi="仿宋" w:eastAsia="仿宋" w:cs="仿宋"/>
          <w:b/>
          <w:bCs/>
          <w:sz w:val="24"/>
          <w:lang w:eastAsia="zh-CN"/>
        </w:rPr>
        <w:t>建设内容与要求</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1.浙江省国家教育考试综合管理平台考务管理数字化升级项目需新增和升级考试违规信息管理模块、试卷流转出入电子登记模块及终端、高校考务数据管理模块、北斗导航的车载终端对接模块、标准化考点备案登记模块和考务信息登记，新增及升级的模块必须与已建考试综合管理平台无缝对接</w:t>
      </w:r>
      <w:r>
        <w:rPr>
          <w:rFonts w:hint="default" w:ascii="仿宋" w:hAnsi="仿宋" w:eastAsia="仿宋" w:cs="仿宋"/>
          <w:sz w:val="24"/>
          <w:lang w:val="en-US" w:eastAsia="zh-CN"/>
        </w:rPr>
        <w:t>。</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szCs w:val="24"/>
        </w:rPr>
        <w:t>★</w:t>
      </w:r>
      <w:r>
        <w:rPr>
          <w:rFonts w:hint="eastAsia" w:ascii="仿宋" w:hAnsi="仿宋" w:eastAsia="仿宋" w:cs="仿宋"/>
          <w:sz w:val="24"/>
          <w:lang w:val="en-US" w:eastAsia="zh-CN"/>
        </w:rPr>
        <w:t>2.在2019年浙江省国家教育考试综合管理平台上，新增功能模块实现各级考试机构用户统一认证、统一登录验证、用户权限的统一控制</w:t>
      </w:r>
      <w:r>
        <w:rPr>
          <w:rFonts w:hint="default" w:ascii="仿宋" w:hAnsi="仿宋" w:eastAsia="仿宋" w:cs="仿宋"/>
          <w:sz w:val="24"/>
          <w:lang w:val="en-US" w:eastAsia="zh-CN"/>
        </w:rPr>
        <w:t>。</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szCs w:val="24"/>
        </w:rPr>
        <w:t>★</w:t>
      </w:r>
      <w:r>
        <w:rPr>
          <w:rFonts w:hint="eastAsia" w:ascii="仿宋" w:hAnsi="仿宋" w:eastAsia="仿宋" w:cs="仿宋"/>
          <w:sz w:val="24"/>
          <w:lang w:val="en-US" w:eastAsia="zh-CN"/>
        </w:rPr>
        <w:t>3.</w:t>
      </w:r>
      <w:r>
        <w:rPr>
          <w:rFonts w:hint="default" w:ascii="仿宋" w:hAnsi="仿宋" w:eastAsia="仿宋" w:cs="仿宋"/>
          <w:sz w:val="24"/>
          <w:lang w:val="en-US" w:eastAsia="zh-CN"/>
        </w:rPr>
        <w:t>根据实际需要实现系统的基础数据与2019年浙江省国家教育考试综合管理平台项目的相关业务需无缝对接。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建设遵循《国家教育考试综合管理平台建设指南（2017）》，平台按省、市、县区、考点4级管理，省、市、县区、考点、考场五层覆盖，各级用户具有不同的使用权限和数据访问权限。可以与国家端系统通过数据交换平台实现数据的交换和共享。用户通过浏览器和智能终端等多种方式访问省端系统，完成考试业务工作。</w:t>
      </w:r>
    </w:p>
    <w:p>
      <w:pPr>
        <w:jc w:val="center"/>
        <w:rPr>
          <w:rFonts w:hint="eastAsia" w:eastAsia="仿宋"/>
          <w:lang w:eastAsia="zh-CN"/>
        </w:rPr>
      </w:pPr>
      <w:r>
        <w:rPr>
          <w:rFonts w:hint="eastAsia" w:eastAsia="仿宋"/>
          <w:lang w:eastAsia="zh-CN"/>
        </w:rPr>
        <w:drawing>
          <wp:inline distT="0" distB="0" distL="114300" distR="114300">
            <wp:extent cx="5266055" cy="2940050"/>
            <wp:effectExtent l="0" t="0" r="6985" b="1270"/>
            <wp:docPr id="25" name="图片 25" descr="4bb5cd32dd7650c7c6cbce4b71751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4bb5cd32dd7650c7c6cbce4b717510e"/>
                    <pic:cNvPicPr>
                      <a:picLocks noChangeAspect="1"/>
                    </pic:cNvPicPr>
                  </pic:nvPicPr>
                  <pic:blipFill>
                    <a:blip r:embed="rId18"/>
                    <a:stretch>
                      <a:fillRect/>
                    </a:stretch>
                  </pic:blipFill>
                  <pic:spPr>
                    <a:xfrm>
                      <a:off x="0" y="0"/>
                      <a:ext cx="5266055" cy="2940050"/>
                    </a:xfrm>
                    <a:prstGeom prst="rect">
                      <a:avLst/>
                    </a:prstGeom>
                  </pic:spPr>
                </pic:pic>
              </a:graphicData>
            </a:graphic>
          </wp:inline>
        </w:drawing>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szCs w:val="24"/>
        </w:rPr>
        <w:t>★</w:t>
      </w:r>
      <w:r>
        <w:rPr>
          <w:rFonts w:hint="eastAsia" w:ascii="仿宋" w:hAnsi="仿宋" w:eastAsia="仿宋" w:cs="仿宋"/>
          <w:sz w:val="24"/>
          <w:lang w:val="en-US" w:eastAsia="zh-CN"/>
        </w:rPr>
        <w:t>5.供应商须兼顾与在用</w:t>
      </w:r>
      <w:r>
        <w:rPr>
          <w:rFonts w:hint="default" w:ascii="仿宋" w:hAnsi="仿宋" w:eastAsia="仿宋" w:cs="仿宋"/>
          <w:sz w:val="24"/>
          <w:lang w:val="en-US" w:eastAsia="zh-CN"/>
        </w:rPr>
        <w:t>2019年浙江省国家教育考试综合管理平台</w:t>
      </w:r>
      <w:r>
        <w:rPr>
          <w:rFonts w:hint="eastAsia" w:ascii="仿宋" w:hAnsi="仿宋" w:eastAsia="仿宋" w:cs="仿宋"/>
          <w:sz w:val="24"/>
          <w:lang w:val="en-US" w:eastAsia="zh-CN"/>
        </w:rPr>
        <w:t>的各项系统的兼容性，并承诺保证其在用系统与新建系统的互联互通及上下数据交换等功能。</w:t>
      </w:r>
    </w:p>
    <w:p>
      <w:pPr>
        <w:numPr>
          <w:ilvl w:val="0"/>
          <w:numId w:val="10"/>
        </w:numPr>
        <w:spacing w:line="360" w:lineRule="auto"/>
        <w:rPr>
          <w:rFonts w:hint="default" w:ascii="仿宋" w:hAnsi="仿宋" w:eastAsia="仿宋" w:cs="仿宋"/>
          <w:b/>
          <w:bCs/>
          <w:sz w:val="24"/>
          <w:lang w:val="en-US" w:eastAsia="zh-CN"/>
        </w:rPr>
      </w:pPr>
      <w:bookmarkStart w:id="71" w:name="_Toc18873"/>
      <w:r>
        <w:rPr>
          <w:rFonts w:hint="eastAsia" w:ascii="仿宋" w:hAnsi="仿宋" w:eastAsia="仿宋" w:cs="仿宋"/>
          <w:b/>
          <w:bCs/>
          <w:sz w:val="24"/>
          <w:lang w:val="en-US" w:eastAsia="zh-CN"/>
        </w:rPr>
        <w:t>项目建设服务功能要求</w:t>
      </w:r>
      <w:bookmarkEnd w:id="71"/>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1.系统建设需具有统一认证功能，以现有考生库、考点库和编排数据为核心的考试全局基础数据库，其标准须遵行《国家教育考试综合管理平台基础数据库信息标准》。为本次新增服务提供数据支撑。</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2.统一认证系统需延用</w:t>
      </w:r>
      <w:r>
        <w:rPr>
          <w:rFonts w:hint="default" w:ascii="仿宋" w:hAnsi="仿宋" w:eastAsia="仿宋" w:cs="仿宋"/>
          <w:sz w:val="24"/>
          <w:lang w:val="en-US" w:eastAsia="zh-CN"/>
        </w:rPr>
        <w:t>浙江省国家教育考试综合管理平台</w:t>
      </w:r>
      <w:r>
        <w:rPr>
          <w:rFonts w:hint="eastAsia" w:ascii="仿宋" w:hAnsi="仿宋" w:eastAsia="仿宋" w:cs="仿宋"/>
          <w:sz w:val="24"/>
          <w:lang w:val="en-US" w:eastAsia="zh-CN"/>
        </w:rPr>
        <w:t>已有认证系统，原统一认证系统由以下部分组成：</w:t>
      </w:r>
    </w:p>
    <w:tbl>
      <w:tblPr>
        <w:tblStyle w:val="60"/>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8" w:type="dxa"/>
            <w:vAlign w:val="center"/>
          </w:tcPr>
          <w:p>
            <w:pPr>
              <w:pStyle w:val="636"/>
              <w:widowControl w:val="0"/>
              <w:adjustRightInd w:val="0"/>
              <w:snapToGrid w:val="0"/>
              <w:ind w:firstLine="0" w:firstLineChars="0"/>
              <w:jc w:val="center"/>
              <w:rPr>
                <w:rFonts w:ascii="仿宋" w:hAnsi="仿宋" w:eastAsia="仿宋"/>
              </w:rPr>
            </w:pPr>
            <w:r>
              <w:rPr>
                <w:rFonts w:hint="eastAsia" w:ascii="仿宋" w:hAnsi="仿宋" w:eastAsia="仿宋" w:cs="仿宋"/>
              </w:rPr>
              <w:t>序号</w:t>
            </w:r>
          </w:p>
        </w:tc>
        <w:tc>
          <w:tcPr>
            <w:tcW w:w="1260" w:type="dxa"/>
            <w:vAlign w:val="center"/>
          </w:tcPr>
          <w:p>
            <w:pPr>
              <w:pStyle w:val="636"/>
              <w:widowControl w:val="0"/>
              <w:adjustRightInd w:val="0"/>
              <w:snapToGrid w:val="0"/>
              <w:ind w:firstLine="0" w:firstLineChars="0"/>
              <w:jc w:val="center"/>
              <w:rPr>
                <w:rFonts w:ascii="仿宋" w:hAnsi="仿宋" w:eastAsia="仿宋"/>
              </w:rPr>
            </w:pPr>
            <w:r>
              <w:rPr>
                <w:rFonts w:hint="eastAsia" w:ascii="仿宋" w:hAnsi="仿宋" w:eastAsia="仿宋" w:cs="仿宋"/>
              </w:rPr>
              <w:t>内容</w:t>
            </w:r>
          </w:p>
        </w:tc>
        <w:tc>
          <w:tcPr>
            <w:tcW w:w="6768" w:type="dxa"/>
            <w:vAlign w:val="center"/>
          </w:tcPr>
          <w:p>
            <w:pPr>
              <w:pStyle w:val="636"/>
              <w:widowControl w:val="0"/>
              <w:adjustRightInd w:val="0"/>
              <w:snapToGrid w:val="0"/>
              <w:ind w:firstLine="0" w:firstLineChars="0"/>
              <w:jc w:val="center"/>
              <w:rPr>
                <w:rFonts w:ascii="仿宋" w:hAnsi="仿宋" w:eastAsia="仿宋"/>
              </w:rPr>
            </w:pPr>
            <w:r>
              <w:rPr>
                <w:rFonts w:hint="eastAsia" w:ascii="仿宋" w:hAnsi="仿宋" w:eastAsia="仿宋" w:cs="仿宋"/>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ascii="仿宋" w:hAnsi="仿宋" w:eastAsia="仿宋" w:cs="仿宋"/>
                <w:b w:val="0"/>
                <w:bCs w:val="0"/>
              </w:rPr>
            </w:pPr>
            <w:r>
              <w:rPr>
                <w:rFonts w:ascii="仿宋" w:hAnsi="仿宋" w:eastAsia="仿宋" w:cs="仿宋"/>
                <w:b w:val="0"/>
                <w:bCs w:val="0"/>
              </w:rPr>
              <w:t>1</w:t>
            </w:r>
          </w:p>
        </w:tc>
        <w:tc>
          <w:tcPr>
            <w:tcW w:w="1260" w:type="dxa"/>
            <w:vAlign w:val="center"/>
          </w:tcPr>
          <w:p>
            <w:pPr>
              <w:pStyle w:val="636"/>
              <w:widowControl w:val="0"/>
              <w:adjustRightInd w:val="0"/>
              <w:snapToGrid w:val="0"/>
              <w:ind w:firstLine="0" w:firstLineChars="0"/>
              <w:jc w:val="center"/>
              <w:rPr>
                <w:rFonts w:ascii="仿宋" w:hAnsi="仿宋" w:eastAsia="仿宋"/>
                <w:b w:val="0"/>
                <w:bCs w:val="0"/>
              </w:rPr>
            </w:pPr>
            <w:r>
              <w:rPr>
                <w:rFonts w:hint="eastAsia" w:ascii="仿宋" w:hAnsi="仿宋" w:eastAsia="仿宋" w:cs="仿宋"/>
                <w:b w:val="0"/>
                <w:bCs w:val="0"/>
              </w:rPr>
              <w:t>用户管理</w:t>
            </w:r>
          </w:p>
        </w:tc>
        <w:tc>
          <w:tcPr>
            <w:tcW w:w="6768" w:type="dxa"/>
            <w:vAlign w:val="center"/>
          </w:tcPr>
          <w:p>
            <w:pPr>
              <w:pStyle w:val="636"/>
              <w:widowControl w:val="0"/>
              <w:adjustRightInd w:val="0"/>
              <w:snapToGrid w:val="0"/>
              <w:spacing w:line="360" w:lineRule="auto"/>
              <w:ind w:firstLine="0" w:firstLineChars="0"/>
              <w:jc w:val="both"/>
              <w:rPr>
                <w:rFonts w:ascii="仿宋" w:hAnsi="仿宋" w:eastAsia="仿宋" w:cs="仿宋"/>
                <w:b w:val="0"/>
                <w:bCs w:val="0"/>
              </w:rPr>
            </w:pPr>
            <w:r>
              <w:rPr>
                <w:rFonts w:hint="eastAsia" w:ascii="仿宋" w:hAnsi="仿宋" w:eastAsia="仿宋" w:cs="仿宋"/>
                <w:b w:val="0"/>
                <w:bCs w:val="0"/>
              </w:rPr>
              <w:t>集中管理平台的所有用户信息和组织机构信息，保证数据的保密性和读取效率。通过用户同步功能，把业务系统中的用户同步到统一认证系统。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ascii="仿宋" w:hAnsi="仿宋" w:eastAsia="仿宋" w:cs="仿宋"/>
                <w:b w:val="0"/>
                <w:bCs w:val="0"/>
              </w:rPr>
            </w:pPr>
            <w:r>
              <w:rPr>
                <w:rFonts w:ascii="仿宋" w:hAnsi="仿宋" w:eastAsia="仿宋" w:cs="仿宋"/>
                <w:b w:val="0"/>
                <w:bCs w:val="0"/>
              </w:rPr>
              <w:t>2</w:t>
            </w:r>
          </w:p>
        </w:tc>
        <w:tc>
          <w:tcPr>
            <w:tcW w:w="1260" w:type="dxa"/>
            <w:vAlign w:val="center"/>
          </w:tcPr>
          <w:p>
            <w:pPr>
              <w:pStyle w:val="636"/>
              <w:widowControl w:val="0"/>
              <w:adjustRightInd w:val="0"/>
              <w:snapToGrid w:val="0"/>
              <w:ind w:firstLine="0" w:firstLineChars="0"/>
              <w:jc w:val="center"/>
              <w:rPr>
                <w:rFonts w:ascii="仿宋" w:hAnsi="仿宋" w:eastAsia="仿宋"/>
                <w:b w:val="0"/>
                <w:bCs w:val="0"/>
              </w:rPr>
            </w:pPr>
            <w:r>
              <w:rPr>
                <w:rFonts w:hint="eastAsia" w:ascii="仿宋" w:hAnsi="仿宋" w:eastAsia="仿宋" w:cs="仿宋"/>
                <w:b w:val="0"/>
                <w:bCs w:val="0"/>
              </w:rPr>
              <w:t>认证服务</w:t>
            </w:r>
          </w:p>
        </w:tc>
        <w:tc>
          <w:tcPr>
            <w:tcW w:w="6768" w:type="dxa"/>
            <w:vAlign w:val="center"/>
          </w:tcPr>
          <w:p>
            <w:pPr>
              <w:pStyle w:val="636"/>
              <w:widowControl w:val="0"/>
              <w:adjustRightInd w:val="0"/>
              <w:snapToGrid w:val="0"/>
              <w:spacing w:line="360" w:lineRule="auto"/>
              <w:ind w:firstLine="0" w:firstLineChars="0"/>
              <w:jc w:val="both"/>
              <w:rPr>
                <w:rFonts w:ascii="仿宋" w:hAnsi="仿宋" w:eastAsia="仿宋"/>
                <w:b w:val="0"/>
                <w:bCs w:val="0"/>
              </w:rPr>
            </w:pPr>
            <w:r>
              <w:rPr>
                <w:rFonts w:hint="eastAsia" w:ascii="仿宋" w:hAnsi="仿宋" w:eastAsia="仿宋" w:cs="仿宋"/>
                <w:b w:val="0"/>
                <w:bCs w:val="0"/>
              </w:rPr>
              <w:t>统一身份认证的核心服务，为用户提供单点登录功能；为业务系统的登录提供统一的入口；新开发的系统不用再进行用户部分的开发；直接调用认证平台提供的认证服务即可完成系统认证。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ascii="仿宋" w:hAnsi="仿宋" w:eastAsia="仿宋" w:cs="仿宋"/>
                <w:b w:val="0"/>
                <w:bCs w:val="0"/>
              </w:rPr>
            </w:pPr>
            <w:r>
              <w:rPr>
                <w:rFonts w:ascii="仿宋" w:hAnsi="仿宋" w:eastAsia="仿宋" w:cs="仿宋"/>
                <w:b w:val="0"/>
                <w:bCs w:val="0"/>
              </w:rPr>
              <w:t>3</w:t>
            </w:r>
          </w:p>
        </w:tc>
        <w:tc>
          <w:tcPr>
            <w:tcW w:w="1260" w:type="dxa"/>
            <w:vAlign w:val="center"/>
          </w:tcPr>
          <w:p>
            <w:pPr>
              <w:pStyle w:val="636"/>
              <w:widowControl w:val="0"/>
              <w:adjustRightInd w:val="0"/>
              <w:snapToGrid w:val="0"/>
              <w:ind w:firstLine="0" w:firstLineChars="0"/>
              <w:jc w:val="center"/>
              <w:rPr>
                <w:rFonts w:ascii="仿宋" w:hAnsi="仿宋" w:eastAsia="仿宋"/>
                <w:b w:val="0"/>
                <w:bCs w:val="0"/>
              </w:rPr>
            </w:pPr>
            <w:r>
              <w:rPr>
                <w:rFonts w:hint="eastAsia" w:ascii="仿宋" w:hAnsi="仿宋" w:eastAsia="仿宋" w:cs="仿宋"/>
                <w:b w:val="0"/>
                <w:bCs w:val="0"/>
              </w:rPr>
              <w:t>授权服务</w:t>
            </w:r>
          </w:p>
        </w:tc>
        <w:tc>
          <w:tcPr>
            <w:tcW w:w="6768" w:type="dxa"/>
            <w:vAlign w:val="center"/>
          </w:tcPr>
          <w:p>
            <w:pPr>
              <w:pStyle w:val="636"/>
              <w:widowControl w:val="0"/>
              <w:adjustRightInd w:val="0"/>
              <w:snapToGrid w:val="0"/>
              <w:spacing w:line="360" w:lineRule="auto"/>
              <w:ind w:firstLine="0" w:firstLineChars="0"/>
              <w:jc w:val="both"/>
              <w:rPr>
                <w:rFonts w:ascii="仿宋" w:hAnsi="仿宋" w:eastAsia="仿宋" w:cs="仿宋"/>
                <w:b w:val="0"/>
                <w:bCs w:val="0"/>
              </w:rPr>
            </w:pPr>
            <w:r>
              <w:rPr>
                <w:rFonts w:hint="eastAsia" w:ascii="仿宋" w:hAnsi="仿宋" w:eastAsia="仿宋" w:cs="仿宋"/>
                <w:b w:val="0"/>
                <w:bCs w:val="0"/>
              </w:rPr>
              <w:t>提供基于角色的权限控制，通过每个业务系统的角色可以划分为系统角色和用户角色。系统角色拥有整个业务系统的控制权，用户角色拥有业务系统授权访问的控制权。可根据统一考试计划、考试类型限对用户权限和功能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hint="eastAsia" w:ascii="仿宋" w:hAnsi="仿宋" w:eastAsia="仿宋" w:cs="仿宋"/>
                <w:b w:val="0"/>
                <w:bCs w:val="0"/>
                <w:lang w:eastAsia="zh-CN"/>
              </w:rPr>
            </w:pPr>
            <w:r>
              <w:rPr>
                <w:rFonts w:hint="eastAsia" w:ascii="仿宋" w:hAnsi="仿宋" w:eastAsia="仿宋" w:cs="仿宋"/>
                <w:b w:val="0"/>
                <w:bCs w:val="0"/>
                <w:lang w:val="en-US" w:eastAsia="zh-CN"/>
              </w:rPr>
              <w:t>4</w:t>
            </w:r>
          </w:p>
        </w:tc>
        <w:tc>
          <w:tcPr>
            <w:tcW w:w="1260" w:type="dxa"/>
            <w:vAlign w:val="center"/>
          </w:tcPr>
          <w:p>
            <w:pPr>
              <w:pStyle w:val="636"/>
              <w:widowControl w:val="0"/>
              <w:adjustRightInd w:val="0"/>
              <w:snapToGrid w:val="0"/>
              <w:ind w:firstLine="0" w:firstLineChars="0"/>
              <w:jc w:val="center"/>
              <w:rPr>
                <w:rFonts w:ascii="仿宋" w:hAnsi="仿宋" w:eastAsia="仿宋"/>
                <w:b w:val="0"/>
                <w:bCs w:val="0"/>
              </w:rPr>
            </w:pPr>
            <w:r>
              <w:rPr>
                <w:rFonts w:hint="eastAsia" w:ascii="仿宋" w:hAnsi="仿宋" w:eastAsia="仿宋" w:cs="仿宋"/>
                <w:b w:val="0"/>
                <w:bCs w:val="0"/>
              </w:rPr>
              <w:t>审计服务</w:t>
            </w:r>
          </w:p>
        </w:tc>
        <w:tc>
          <w:tcPr>
            <w:tcW w:w="6768" w:type="dxa"/>
            <w:vAlign w:val="center"/>
          </w:tcPr>
          <w:p>
            <w:pPr>
              <w:pStyle w:val="636"/>
              <w:widowControl w:val="0"/>
              <w:adjustRightInd w:val="0"/>
              <w:snapToGrid w:val="0"/>
              <w:spacing w:line="360" w:lineRule="auto"/>
              <w:ind w:firstLine="0" w:firstLineChars="0"/>
              <w:jc w:val="both"/>
              <w:rPr>
                <w:rFonts w:ascii="仿宋" w:hAnsi="仿宋" w:eastAsia="仿宋"/>
                <w:b w:val="0"/>
                <w:bCs w:val="0"/>
              </w:rPr>
            </w:pPr>
            <w:r>
              <w:rPr>
                <w:rFonts w:hint="eastAsia" w:ascii="仿宋" w:hAnsi="仿宋" w:eastAsia="仿宋" w:cs="仿宋"/>
                <w:b w:val="0"/>
                <w:bCs w:val="0"/>
              </w:rPr>
              <w:t>为了确保信息访问的安全性，系统应提供对用户在认证访问过程中所有的操作进行全程监控的功能。在这期间不管用户做什么操作都会被审计跟踪系统进行记录下来，一旦出现什么问题可根据记录的内容进行追溯。</w:t>
            </w:r>
          </w:p>
        </w:tc>
      </w:tr>
    </w:tbl>
    <w:p>
      <w:pPr>
        <w:pStyle w:val="636"/>
        <w:adjustRightInd w:val="0"/>
        <w:snapToGrid w:val="0"/>
        <w:spacing w:line="360" w:lineRule="auto"/>
        <w:ind w:firstLine="480" w:firstLineChars="0"/>
        <w:rPr>
          <w:rFonts w:hint="eastAsia" w:ascii="仿宋" w:hAnsi="仿宋" w:eastAsia="仿宋" w:cs="仿宋"/>
          <w:lang w:val="en-US" w:eastAsia="zh-CN"/>
        </w:rPr>
      </w:pPr>
      <w:r>
        <w:rPr>
          <w:rFonts w:hint="eastAsia" w:ascii="仿宋" w:hAnsi="仿宋" w:eastAsia="仿宋" w:cs="仿宋"/>
          <w:lang w:val="en-US" w:eastAsia="zh-CN"/>
        </w:rPr>
        <w:t>3.各新增</w:t>
      </w:r>
      <w:r>
        <w:rPr>
          <w:rFonts w:hint="eastAsia"/>
          <w:lang w:val="en-US" w:eastAsia="zh-CN"/>
        </w:rPr>
        <w:t>及升级</w:t>
      </w:r>
      <w:r>
        <w:rPr>
          <w:rFonts w:hint="eastAsia" w:ascii="仿宋" w:hAnsi="仿宋" w:eastAsia="仿宋" w:cs="仿宋"/>
          <w:lang w:val="en-US" w:eastAsia="zh-CN"/>
        </w:rPr>
        <w:t>服务模块功能要求：</w:t>
      </w:r>
    </w:p>
    <w:tbl>
      <w:tblPr>
        <w:tblStyle w:val="60"/>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9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8" w:type="dxa"/>
            <w:vAlign w:val="center"/>
          </w:tcPr>
          <w:p>
            <w:pPr>
              <w:pStyle w:val="636"/>
              <w:widowControl w:val="0"/>
              <w:adjustRightInd w:val="0"/>
              <w:snapToGrid w:val="0"/>
              <w:ind w:firstLine="0" w:firstLineChars="0"/>
              <w:jc w:val="center"/>
              <w:rPr>
                <w:rFonts w:ascii="仿宋" w:hAnsi="仿宋" w:eastAsia="仿宋"/>
                <w:b/>
                <w:bCs/>
              </w:rPr>
            </w:pPr>
            <w:r>
              <w:rPr>
                <w:rFonts w:hint="eastAsia" w:ascii="仿宋" w:hAnsi="仿宋" w:eastAsia="仿宋" w:cs="仿宋"/>
                <w:b/>
                <w:bCs/>
              </w:rPr>
              <w:t>序号</w:t>
            </w:r>
          </w:p>
        </w:tc>
        <w:tc>
          <w:tcPr>
            <w:tcW w:w="2593" w:type="dxa"/>
            <w:vAlign w:val="center"/>
          </w:tcPr>
          <w:p>
            <w:pPr>
              <w:pStyle w:val="636"/>
              <w:widowControl w:val="0"/>
              <w:adjustRightInd w:val="0"/>
              <w:snapToGrid w:val="0"/>
              <w:ind w:firstLine="0" w:firstLineChars="0"/>
              <w:jc w:val="center"/>
              <w:rPr>
                <w:rFonts w:hint="default" w:ascii="仿宋" w:hAnsi="仿宋" w:eastAsia="仿宋"/>
                <w:b/>
                <w:bCs/>
                <w:lang w:val="en-US" w:eastAsia="zh-CN"/>
              </w:rPr>
            </w:pPr>
            <w:r>
              <w:rPr>
                <w:rFonts w:hint="eastAsia" w:ascii="仿宋" w:hAnsi="仿宋" w:eastAsia="仿宋" w:cs="仿宋"/>
                <w:b/>
                <w:bCs/>
                <w:lang w:val="en-US" w:eastAsia="zh-CN"/>
              </w:rPr>
              <w:t>新增服务功能模块</w:t>
            </w:r>
          </w:p>
        </w:tc>
        <w:tc>
          <w:tcPr>
            <w:tcW w:w="5435" w:type="dxa"/>
            <w:vAlign w:val="center"/>
          </w:tcPr>
          <w:p>
            <w:pPr>
              <w:pStyle w:val="636"/>
              <w:widowControl w:val="0"/>
              <w:adjustRightInd w:val="0"/>
              <w:snapToGrid w:val="0"/>
              <w:ind w:firstLine="0" w:firstLineChars="0"/>
              <w:jc w:val="center"/>
              <w:rPr>
                <w:rFonts w:ascii="仿宋" w:hAnsi="仿宋" w:eastAsia="仿宋"/>
                <w:b/>
                <w:bCs/>
              </w:rPr>
            </w:pPr>
            <w:r>
              <w:rPr>
                <w:rFonts w:hint="eastAsia" w:ascii="仿宋" w:hAnsi="仿宋" w:eastAsia="仿宋" w:cs="仿宋"/>
                <w:b/>
                <w:bCs/>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hint="eastAsia" w:ascii="仿宋" w:hAnsi="仿宋" w:eastAsia="仿宋" w:cs="仿宋"/>
                <w:b w:val="0"/>
                <w:bCs w:val="0"/>
                <w:lang w:val="en-US" w:eastAsia="zh-CN"/>
              </w:rPr>
            </w:pPr>
            <w:r>
              <w:rPr>
                <w:rFonts w:hint="eastAsia" w:ascii="仿宋" w:hAnsi="仿宋" w:eastAsia="仿宋" w:cs="仿宋"/>
                <w:b w:val="0"/>
                <w:bCs w:val="0"/>
                <w:lang w:val="en-US" w:eastAsia="zh-CN"/>
              </w:rPr>
              <w:t>1</w:t>
            </w:r>
          </w:p>
        </w:tc>
        <w:tc>
          <w:tcPr>
            <w:tcW w:w="2593" w:type="dxa"/>
            <w:vAlign w:val="center"/>
          </w:tcPr>
          <w:p>
            <w:pPr>
              <w:spacing w:line="360" w:lineRule="auto"/>
              <w:jc w:val="center"/>
              <w:rPr>
                <w:rFonts w:hint="eastAsia" w:ascii="仿宋" w:hAnsi="仿宋" w:eastAsia="仿宋" w:cs="仿宋"/>
                <w:sz w:val="24"/>
                <w:lang w:val="en-US" w:eastAsia="zh-CN"/>
              </w:rPr>
            </w:pPr>
            <w:r>
              <w:rPr>
                <w:rFonts w:hint="default" w:ascii="仿宋" w:hAnsi="仿宋" w:eastAsia="仿宋" w:cs="仿宋"/>
                <w:sz w:val="24"/>
                <w:lang w:val="en-US" w:eastAsia="zh-CN"/>
              </w:rPr>
              <w:t>考试</w:t>
            </w:r>
            <w:r>
              <w:rPr>
                <w:rFonts w:hint="eastAsia" w:ascii="仿宋" w:hAnsi="仿宋" w:eastAsia="仿宋" w:cs="仿宋"/>
                <w:sz w:val="24"/>
                <w:lang w:val="en-US" w:eastAsia="zh-CN"/>
              </w:rPr>
              <w:t>违规</w:t>
            </w:r>
            <w:r>
              <w:rPr>
                <w:rFonts w:hint="default" w:ascii="仿宋" w:hAnsi="仿宋" w:eastAsia="仿宋" w:cs="仿宋"/>
                <w:sz w:val="24"/>
                <w:lang w:val="en-US" w:eastAsia="zh-CN"/>
              </w:rPr>
              <w:t>信息管理服务</w:t>
            </w:r>
          </w:p>
        </w:tc>
        <w:tc>
          <w:tcPr>
            <w:tcW w:w="5435" w:type="dxa"/>
          </w:tcPr>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系统主要包括违规信息录入、违规信息流程管理、违规</w:t>
            </w:r>
            <w:r>
              <w:rPr>
                <w:rFonts w:hint="default" w:ascii="仿宋" w:hAnsi="仿宋" w:eastAsia="仿宋" w:cs="仿宋"/>
                <w:sz w:val="24"/>
                <w:lang w:val="en-US" w:eastAsia="zh-CN"/>
              </w:rPr>
              <w:t>考场视频监控录像收集和管理</w:t>
            </w:r>
            <w:r>
              <w:rPr>
                <w:rFonts w:hint="eastAsia" w:ascii="仿宋" w:hAnsi="仿宋" w:eastAsia="仿宋" w:cs="仿宋"/>
                <w:sz w:val="24"/>
                <w:lang w:val="en-US" w:eastAsia="zh-CN"/>
              </w:rPr>
              <w:t>以及</w:t>
            </w:r>
            <w:r>
              <w:rPr>
                <w:rFonts w:hint="default" w:ascii="仿宋" w:hAnsi="仿宋" w:eastAsia="仿宋" w:cs="仿宋"/>
                <w:sz w:val="24"/>
                <w:lang w:val="en-US" w:eastAsia="zh-CN"/>
              </w:rPr>
              <w:t>系统运行相应的运维保障服务</w:t>
            </w:r>
            <w:r>
              <w:rPr>
                <w:rFonts w:hint="eastAsia" w:ascii="仿宋" w:hAnsi="仿宋" w:eastAsia="仿宋" w:cs="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hint="default" w:ascii="仿宋" w:hAnsi="仿宋" w:eastAsia="仿宋" w:cs="仿宋"/>
                <w:b w:val="0"/>
                <w:bCs w:val="0"/>
                <w:lang w:val="en-US" w:eastAsia="zh-CN"/>
              </w:rPr>
            </w:pPr>
            <w:r>
              <w:rPr>
                <w:rFonts w:hint="eastAsia" w:ascii="仿宋" w:hAnsi="仿宋" w:eastAsia="仿宋" w:cs="仿宋"/>
                <w:b w:val="0"/>
                <w:bCs w:val="0"/>
                <w:lang w:val="en-US" w:eastAsia="zh-CN"/>
              </w:rPr>
              <w:t>2</w:t>
            </w:r>
          </w:p>
        </w:tc>
        <w:tc>
          <w:tcPr>
            <w:tcW w:w="2593" w:type="dxa"/>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试卷流转出入电子登记</w:t>
            </w:r>
            <w:r>
              <w:rPr>
                <w:rFonts w:hint="default" w:ascii="仿宋" w:hAnsi="仿宋" w:eastAsia="仿宋" w:cs="仿宋"/>
                <w:sz w:val="24"/>
                <w:lang w:val="en-US" w:eastAsia="zh-CN"/>
              </w:rPr>
              <w:t>服务</w:t>
            </w:r>
          </w:p>
        </w:tc>
        <w:tc>
          <w:tcPr>
            <w:tcW w:w="5435" w:type="dxa"/>
          </w:tcPr>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1.系统主要包括</w:t>
            </w:r>
            <w:r>
              <w:rPr>
                <w:rFonts w:hint="default" w:ascii="仿宋" w:hAnsi="仿宋" w:eastAsia="仿宋" w:cs="仿宋"/>
                <w:sz w:val="24"/>
                <w:lang w:val="en-US" w:eastAsia="zh-CN"/>
              </w:rPr>
              <w:t>回卷期间</w:t>
            </w:r>
            <w:r>
              <w:rPr>
                <w:rFonts w:hint="eastAsia" w:ascii="仿宋" w:hAnsi="仿宋" w:eastAsia="仿宋" w:cs="仿宋"/>
                <w:sz w:val="24"/>
                <w:lang w:val="en-US" w:eastAsia="zh-CN"/>
              </w:rPr>
              <w:t>试卷</w:t>
            </w:r>
            <w:r>
              <w:rPr>
                <w:rFonts w:hint="default" w:ascii="仿宋" w:hAnsi="仿宋" w:eastAsia="仿宋" w:cs="仿宋"/>
                <w:sz w:val="24"/>
                <w:lang w:val="en-US" w:eastAsia="zh-CN"/>
              </w:rPr>
              <w:t>袋和</w:t>
            </w:r>
            <w:r>
              <w:rPr>
                <w:rFonts w:hint="eastAsia" w:ascii="仿宋" w:hAnsi="仿宋" w:eastAsia="仿宋" w:cs="仿宋"/>
                <w:sz w:val="24"/>
                <w:lang w:val="en-US" w:eastAsia="zh-CN"/>
              </w:rPr>
              <w:t>答题</w:t>
            </w:r>
            <w:r>
              <w:rPr>
                <w:rFonts w:hint="default" w:ascii="仿宋" w:hAnsi="仿宋" w:eastAsia="仿宋" w:cs="仿宋"/>
                <w:sz w:val="24"/>
                <w:lang w:val="en-US" w:eastAsia="zh-CN"/>
              </w:rPr>
              <w:t>卡袋电子登记和数据管理</w:t>
            </w:r>
            <w:r>
              <w:rPr>
                <w:rFonts w:hint="eastAsia" w:ascii="仿宋" w:hAnsi="仿宋" w:eastAsia="仿宋" w:cs="仿宋"/>
                <w:sz w:val="24"/>
                <w:lang w:val="en-US" w:eastAsia="zh-CN"/>
              </w:rPr>
              <w:t>、</w:t>
            </w:r>
            <w:r>
              <w:rPr>
                <w:rFonts w:hint="default" w:ascii="仿宋" w:hAnsi="仿宋" w:eastAsia="仿宋" w:cs="仿宋"/>
                <w:sz w:val="24"/>
                <w:lang w:val="en-US" w:eastAsia="zh-CN"/>
              </w:rPr>
              <w:t>发卷期间卷袋和卡袋电子登记和数据管理</w:t>
            </w:r>
            <w:r>
              <w:rPr>
                <w:rFonts w:hint="eastAsia" w:ascii="仿宋" w:hAnsi="仿宋" w:eastAsia="仿宋" w:cs="仿宋"/>
                <w:sz w:val="24"/>
                <w:lang w:val="en-US" w:eastAsia="zh-CN"/>
              </w:rPr>
              <w:t>、</w:t>
            </w:r>
            <w:r>
              <w:rPr>
                <w:rFonts w:hint="default" w:ascii="仿宋" w:hAnsi="仿宋" w:eastAsia="仿宋" w:cs="仿宋"/>
                <w:sz w:val="24"/>
                <w:lang w:val="en-US" w:eastAsia="zh-CN"/>
              </w:rPr>
              <w:t>答题卡扫描阅卷期间卡袋出入卷库电子登记和数据管理</w:t>
            </w:r>
            <w:r>
              <w:rPr>
                <w:rFonts w:hint="eastAsia" w:ascii="仿宋" w:hAnsi="仿宋" w:eastAsia="仿宋" w:cs="仿宋"/>
                <w:sz w:val="24"/>
                <w:lang w:val="en-US" w:eastAsia="zh-CN"/>
              </w:rPr>
              <w:t>，支持省、市、区县、考点四级用户试卷袋登记，具备批次管理功能、设备管理功能、标签管理功能、查询与统计功能。提供</w:t>
            </w:r>
            <w:r>
              <w:rPr>
                <w:rFonts w:hint="default" w:ascii="仿宋" w:hAnsi="仿宋" w:eastAsia="仿宋" w:cs="仿宋"/>
                <w:sz w:val="24"/>
                <w:lang w:val="en-US" w:eastAsia="zh-CN"/>
              </w:rPr>
              <w:t>系统运行相应的运维技术保障服务</w:t>
            </w:r>
            <w:r>
              <w:rPr>
                <w:rFonts w:hint="eastAsia" w:ascii="仿宋" w:hAnsi="仿宋" w:eastAsia="仿宋" w:cs="仿宋"/>
                <w:sz w:val="24"/>
                <w:lang w:val="en-US" w:eastAsia="zh-CN"/>
              </w:rPr>
              <w:t>。</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2.考点服务要求：</w:t>
            </w:r>
            <w:r>
              <w:rPr>
                <w:rFonts w:hint="default" w:ascii="仿宋" w:hAnsi="仿宋" w:eastAsia="仿宋" w:cs="仿宋"/>
                <w:sz w:val="24"/>
                <w:lang w:val="en-US" w:eastAsia="zh-CN"/>
              </w:rPr>
              <w:t>每场考试结束后考点对各试场所有考生答题卡的电子清点和数据管理</w:t>
            </w:r>
            <w:r>
              <w:rPr>
                <w:rFonts w:hint="eastAsia" w:ascii="仿宋" w:hAnsi="仿宋" w:eastAsia="仿宋" w:cs="仿宋"/>
                <w:sz w:val="24"/>
                <w:lang w:val="en-US" w:eastAsia="zh-CN"/>
              </w:rPr>
              <w:t>。</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3.统计服务要求：</w:t>
            </w:r>
            <w:r>
              <w:rPr>
                <w:rFonts w:hint="default" w:ascii="仿宋" w:hAnsi="仿宋" w:eastAsia="仿宋" w:cs="仿宋"/>
                <w:sz w:val="24"/>
                <w:lang w:val="en-US" w:eastAsia="zh-CN"/>
              </w:rPr>
              <w:t>卷库电子登记统计结果</w:t>
            </w:r>
            <w:r>
              <w:rPr>
                <w:rFonts w:hint="eastAsia" w:ascii="仿宋" w:hAnsi="仿宋" w:eastAsia="仿宋" w:cs="仿宋"/>
                <w:sz w:val="24"/>
                <w:lang w:val="en-US" w:eastAsia="zh-CN"/>
              </w:rPr>
              <w:t>屏幕显示，</w:t>
            </w:r>
            <w:r>
              <w:rPr>
                <w:rFonts w:hint="default" w:ascii="仿宋" w:hAnsi="仿宋" w:eastAsia="仿宋" w:cs="仿宋"/>
                <w:sz w:val="24"/>
                <w:lang w:val="en-US" w:eastAsia="zh-CN"/>
              </w:rPr>
              <w:t>省级卷库工作人员</w:t>
            </w:r>
            <w:r>
              <w:rPr>
                <w:rFonts w:hint="eastAsia" w:ascii="仿宋" w:hAnsi="仿宋" w:eastAsia="仿宋" w:cs="仿宋"/>
                <w:sz w:val="24"/>
                <w:lang w:val="en-US" w:eastAsia="zh-CN"/>
              </w:rPr>
              <w:t>可</w:t>
            </w:r>
            <w:r>
              <w:rPr>
                <w:rFonts w:hint="default" w:ascii="仿宋" w:hAnsi="仿宋" w:eastAsia="仿宋" w:cs="仿宋"/>
                <w:sz w:val="24"/>
                <w:lang w:val="en-US" w:eastAsia="zh-CN"/>
              </w:rPr>
              <w:t>快速查询电子登记结果</w:t>
            </w:r>
            <w:r>
              <w:rPr>
                <w:rFonts w:hint="eastAsia" w:ascii="仿宋" w:hAnsi="仿宋" w:eastAsia="仿宋" w:cs="仿宋"/>
                <w:sz w:val="24"/>
                <w:lang w:val="en-US" w:eastAsia="zh-CN"/>
              </w:rPr>
              <w:t>，并提供相应的显示终端（两台，屏幕不小于32寸）。</w:t>
            </w:r>
          </w:p>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4.电子登记终端设备：</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4.1便于卷（卡）袋电子登记和答题卡电子清点服务，满足适配现有业务需求，提供相关终端服务，终端与考务平台数据互通。</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4.2暂拟</w:t>
            </w:r>
            <w:r>
              <w:rPr>
                <w:rFonts w:hint="default" w:ascii="仿宋" w:hAnsi="仿宋" w:eastAsia="仿宋" w:cs="仿宋"/>
                <w:sz w:val="24"/>
                <w:lang w:val="en-US" w:eastAsia="zh-CN"/>
              </w:rPr>
              <w:t>提供</w:t>
            </w:r>
            <w:r>
              <w:rPr>
                <w:rFonts w:hint="eastAsia" w:ascii="仿宋" w:hAnsi="仿宋" w:eastAsia="仿宋" w:cs="仿宋"/>
                <w:sz w:val="24"/>
                <w:lang w:val="en-US" w:eastAsia="zh-CN"/>
              </w:rPr>
              <w:t>55台</w:t>
            </w:r>
            <w:r>
              <w:rPr>
                <w:rFonts w:hint="default" w:ascii="仿宋" w:hAnsi="仿宋" w:eastAsia="仿宋" w:cs="仿宋"/>
                <w:sz w:val="24"/>
                <w:lang w:val="en-US" w:eastAsia="zh-CN"/>
              </w:rPr>
              <w:t>卷（卡）袋电子登记终端设备</w:t>
            </w:r>
            <w:r>
              <w:rPr>
                <w:rFonts w:hint="eastAsia" w:ascii="仿宋" w:hAnsi="仿宋" w:eastAsia="仿宋" w:cs="仿宋"/>
                <w:sz w:val="24"/>
                <w:lang w:val="en-US" w:eastAsia="zh-CN"/>
              </w:rPr>
              <w:t>，终端单价小于等于4500元。因业务需求变动特性，后续应根据实际采购需求，增减终端设备采购数量，最终以实际采购数量为准。</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4.3终端设备要求：</w:t>
            </w:r>
          </w:p>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 xml:space="preserve">4.3.1 </w:t>
            </w:r>
            <w:r>
              <w:rPr>
                <w:rFonts w:hint="default" w:ascii="仿宋" w:hAnsi="仿宋" w:eastAsia="仿宋" w:cs="仿宋"/>
                <w:sz w:val="24"/>
                <w:lang w:val="en-US" w:eastAsia="zh-CN"/>
              </w:rPr>
              <w:t>扫码终端登记用时≤2秒/袋</w:t>
            </w:r>
          </w:p>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 xml:space="preserve">4.3.2 </w:t>
            </w:r>
            <w:r>
              <w:rPr>
                <w:rFonts w:hint="default" w:ascii="仿宋" w:hAnsi="仿宋" w:eastAsia="仿宋" w:cs="仿宋"/>
                <w:sz w:val="24"/>
                <w:lang w:val="en-US" w:eastAsia="zh-CN"/>
              </w:rPr>
              <w:t>二维码识别率≥99.9%；</w:t>
            </w:r>
          </w:p>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4.3.3 显示屏≥</w:t>
            </w:r>
            <w:r>
              <w:rPr>
                <w:rFonts w:hint="default" w:ascii="仿宋" w:hAnsi="仿宋" w:eastAsia="仿宋" w:cs="仿宋"/>
                <w:sz w:val="24"/>
                <w:lang w:val="en-US" w:eastAsia="zh-CN"/>
              </w:rPr>
              <w:t>8英寸；</w:t>
            </w:r>
          </w:p>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 xml:space="preserve">4.3.4 </w:t>
            </w:r>
            <w:r>
              <w:rPr>
                <w:rFonts w:hint="default" w:ascii="仿宋" w:hAnsi="仿宋" w:eastAsia="仿宋" w:cs="仿宋"/>
                <w:sz w:val="24"/>
                <w:lang w:val="en-US" w:eastAsia="zh-CN"/>
              </w:rPr>
              <w:t>支持声音播放功能</w:t>
            </w:r>
            <w:r>
              <w:rPr>
                <w:rFonts w:hint="eastAsia" w:ascii="仿宋" w:hAnsi="仿宋" w:eastAsia="仿宋" w:cs="仿宋"/>
                <w:sz w:val="24"/>
                <w:lang w:val="en-US" w:eastAsia="zh-CN"/>
              </w:rPr>
              <w:t>；</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4.3.5 支持有线、无线网络；</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4.3.6 扫描相机像素≥1200W；</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4.4终端APP要求：</w:t>
            </w:r>
          </w:p>
          <w:p>
            <w:pPr>
              <w:spacing w:line="360" w:lineRule="auto"/>
              <w:rPr>
                <w:rFonts w:hint="default" w:ascii="仿宋" w:hAnsi="仿宋" w:eastAsia="仿宋" w:cs="仿宋"/>
                <w:sz w:val="24"/>
                <w:lang w:val="en-US" w:eastAsia="zh-CN"/>
              </w:rPr>
            </w:pPr>
            <w:r>
              <w:rPr>
                <w:rFonts w:hint="eastAsia" w:ascii="仿宋" w:hAnsi="仿宋" w:eastAsia="仿宋" w:cs="仿宋"/>
                <w:sz w:val="24"/>
                <w:szCs w:val="24"/>
              </w:rPr>
              <w:t>★</w:t>
            </w:r>
            <w:r>
              <w:rPr>
                <w:rFonts w:hint="eastAsia" w:ascii="仿宋" w:hAnsi="仿宋" w:eastAsia="仿宋" w:cs="仿宋"/>
                <w:sz w:val="24"/>
                <w:lang w:val="en-US" w:eastAsia="zh-CN"/>
              </w:rPr>
              <w:t>应适配2019年浙江省国家教育考试综合平台项目所采购的身份识别仪设备。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hint="default" w:ascii="仿宋" w:hAnsi="仿宋" w:eastAsia="仿宋" w:cs="仿宋"/>
                <w:b w:val="0"/>
                <w:bCs w:val="0"/>
                <w:lang w:val="en-US" w:eastAsia="zh-CN"/>
              </w:rPr>
            </w:pPr>
            <w:r>
              <w:rPr>
                <w:rFonts w:hint="eastAsia" w:ascii="仿宋" w:hAnsi="仿宋" w:eastAsia="仿宋" w:cs="仿宋"/>
                <w:b w:val="0"/>
                <w:bCs w:val="0"/>
                <w:lang w:val="en-US" w:eastAsia="zh-CN"/>
              </w:rPr>
              <w:t>3</w:t>
            </w:r>
          </w:p>
        </w:tc>
        <w:tc>
          <w:tcPr>
            <w:tcW w:w="2593" w:type="dxa"/>
            <w:vAlign w:val="center"/>
          </w:tcPr>
          <w:p>
            <w:pPr>
              <w:spacing w:line="360" w:lineRule="auto"/>
              <w:jc w:val="center"/>
              <w:rPr>
                <w:rFonts w:hint="default" w:ascii="仿宋" w:hAnsi="仿宋" w:eastAsia="仿宋" w:cs="仿宋"/>
                <w:sz w:val="24"/>
                <w:lang w:val="en-US" w:eastAsia="zh-CN"/>
              </w:rPr>
            </w:pPr>
            <w:r>
              <w:rPr>
                <w:rFonts w:hint="default" w:ascii="仿宋" w:hAnsi="仿宋" w:eastAsia="仿宋" w:cs="仿宋"/>
                <w:sz w:val="24"/>
                <w:lang w:val="en-US" w:eastAsia="zh-CN"/>
              </w:rPr>
              <w:t>高校考务数据管理服务</w:t>
            </w:r>
          </w:p>
        </w:tc>
        <w:tc>
          <w:tcPr>
            <w:tcW w:w="5435" w:type="dxa"/>
          </w:tcPr>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系统主要包括</w:t>
            </w:r>
            <w:r>
              <w:rPr>
                <w:rFonts w:hint="default" w:ascii="仿宋" w:hAnsi="仿宋" w:eastAsia="仿宋" w:cs="仿宋"/>
                <w:sz w:val="24"/>
                <w:lang w:val="en-US" w:eastAsia="zh-CN"/>
              </w:rPr>
              <w:t>高校端入场验证考务数据下载</w:t>
            </w:r>
            <w:r>
              <w:rPr>
                <w:rFonts w:hint="eastAsia" w:ascii="仿宋" w:hAnsi="仿宋" w:eastAsia="仿宋" w:cs="仿宋"/>
                <w:sz w:val="24"/>
                <w:lang w:val="en-US" w:eastAsia="zh-CN"/>
              </w:rPr>
              <w:t>、</w:t>
            </w:r>
            <w:r>
              <w:rPr>
                <w:rFonts w:hint="default" w:ascii="仿宋" w:hAnsi="仿宋" w:eastAsia="仿宋" w:cs="仿宋"/>
                <w:sz w:val="24"/>
                <w:lang w:val="en-US" w:eastAsia="zh-CN"/>
              </w:rPr>
              <w:t>高校端入场验证结果数据的手工上传和自动上传</w:t>
            </w:r>
            <w:r>
              <w:rPr>
                <w:rFonts w:hint="eastAsia" w:ascii="仿宋" w:hAnsi="仿宋" w:eastAsia="仿宋" w:cs="仿宋"/>
                <w:sz w:val="24"/>
                <w:lang w:val="en-US" w:eastAsia="zh-CN"/>
              </w:rPr>
              <w:t>考务平台以及</w:t>
            </w:r>
            <w:r>
              <w:rPr>
                <w:rFonts w:hint="default" w:ascii="仿宋" w:hAnsi="仿宋" w:eastAsia="仿宋" w:cs="仿宋"/>
                <w:sz w:val="24"/>
                <w:lang w:val="en-US" w:eastAsia="zh-CN"/>
              </w:rPr>
              <w:t>系统运行相应的运维技术保障服务</w:t>
            </w:r>
            <w:r>
              <w:rPr>
                <w:rFonts w:hint="eastAsia" w:ascii="仿宋" w:hAnsi="仿宋" w:eastAsia="仿宋" w:cs="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hint="default" w:ascii="仿宋" w:hAnsi="仿宋" w:eastAsia="仿宋" w:cs="仿宋"/>
                <w:b w:val="0"/>
                <w:bCs w:val="0"/>
                <w:lang w:val="en-US" w:eastAsia="zh-CN"/>
              </w:rPr>
            </w:pPr>
            <w:r>
              <w:rPr>
                <w:rFonts w:hint="eastAsia" w:ascii="仿宋" w:hAnsi="仿宋" w:eastAsia="仿宋" w:cs="仿宋"/>
                <w:b w:val="0"/>
                <w:bCs w:val="0"/>
                <w:lang w:val="en-US" w:eastAsia="zh-CN"/>
              </w:rPr>
              <w:t>4</w:t>
            </w:r>
          </w:p>
        </w:tc>
        <w:tc>
          <w:tcPr>
            <w:tcW w:w="2593" w:type="dxa"/>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（升级）</w:t>
            </w:r>
            <w:r>
              <w:rPr>
                <w:rFonts w:hint="default" w:ascii="仿宋" w:hAnsi="仿宋" w:eastAsia="仿宋" w:cs="仿宋"/>
                <w:sz w:val="24"/>
                <w:lang w:val="en-US" w:eastAsia="zh-CN"/>
              </w:rPr>
              <w:t>具备北斗导航的车载终端对接服务</w:t>
            </w:r>
          </w:p>
        </w:tc>
        <w:tc>
          <w:tcPr>
            <w:tcW w:w="5435" w:type="dxa"/>
          </w:tcPr>
          <w:p>
            <w:pPr>
              <w:spacing w:line="360" w:lineRule="auto"/>
              <w:rPr>
                <w:rFonts w:hint="default" w:ascii="仿宋" w:hAnsi="仿宋" w:eastAsia="仿宋" w:cs="仿宋"/>
                <w:sz w:val="24"/>
                <w:lang w:val="en-US" w:eastAsia="zh-CN"/>
              </w:rPr>
            </w:pPr>
            <w:r>
              <w:rPr>
                <w:rFonts w:hint="eastAsia" w:ascii="仿宋" w:hAnsi="仿宋" w:eastAsia="仿宋" w:cs="仿宋"/>
                <w:sz w:val="24"/>
                <w:szCs w:val="24"/>
              </w:rPr>
              <w:t>★</w:t>
            </w:r>
            <w:r>
              <w:rPr>
                <w:rFonts w:hint="eastAsia" w:ascii="仿宋" w:hAnsi="仿宋" w:eastAsia="仿宋" w:cs="仿宋"/>
                <w:sz w:val="24"/>
                <w:lang w:val="en-US" w:eastAsia="zh-CN"/>
              </w:rPr>
              <w:t>升级包括接入原2019年浙江省国家教育考试综合管理平台项目所采购的试卷跟踪模块，实现</w:t>
            </w:r>
            <w:r>
              <w:rPr>
                <w:rFonts w:hint="default" w:ascii="仿宋" w:hAnsi="仿宋" w:eastAsia="仿宋" w:cs="仿宋"/>
                <w:sz w:val="24"/>
                <w:lang w:val="en-US" w:eastAsia="zh-CN"/>
              </w:rPr>
              <w:t>车载视频</w:t>
            </w:r>
            <w:r>
              <w:rPr>
                <w:rFonts w:hint="eastAsia" w:ascii="仿宋" w:hAnsi="仿宋" w:eastAsia="仿宋" w:cs="仿宋"/>
                <w:sz w:val="24"/>
                <w:lang w:val="en-US" w:eastAsia="zh-CN"/>
              </w:rPr>
              <w:t>数据查看以及北斗定位数据查看。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hint="default" w:ascii="仿宋" w:hAnsi="仿宋" w:eastAsia="仿宋" w:cs="仿宋"/>
                <w:b w:val="0"/>
                <w:bCs w:val="0"/>
                <w:lang w:val="en-US" w:eastAsia="zh-CN"/>
              </w:rPr>
            </w:pPr>
            <w:r>
              <w:rPr>
                <w:rFonts w:hint="eastAsia" w:ascii="仿宋" w:hAnsi="仿宋" w:eastAsia="仿宋" w:cs="仿宋"/>
                <w:b w:val="0"/>
                <w:bCs w:val="0"/>
                <w:lang w:val="en-US" w:eastAsia="zh-CN"/>
              </w:rPr>
              <w:t>5</w:t>
            </w:r>
          </w:p>
        </w:tc>
        <w:tc>
          <w:tcPr>
            <w:tcW w:w="2593" w:type="dxa"/>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（升级）标准化考点备案登记</w:t>
            </w:r>
          </w:p>
        </w:tc>
        <w:tc>
          <w:tcPr>
            <w:tcW w:w="5435" w:type="dxa"/>
            <w:vAlign w:val="center"/>
          </w:tcPr>
          <w:p>
            <w:pPr>
              <w:spacing w:line="360" w:lineRule="auto"/>
              <w:jc w:val="both"/>
              <w:rPr>
                <w:rFonts w:hint="default" w:ascii="仿宋" w:hAnsi="仿宋" w:eastAsia="仿宋" w:cs="仿宋"/>
                <w:sz w:val="24"/>
                <w:lang w:val="en-US" w:eastAsia="zh-CN"/>
              </w:rPr>
            </w:pPr>
            <w:r>
              <w:rPr>
                <w:rFonts w:hint="eastAsia" w:ascii="仿宋" w:hAnsi="仿宋" w:eastAsia="仿宋" w:cs="仿宋"/>
                <w:sz w:val="24"/>
                <w:lang w:val="en-US" w:eastAsia="zh-CN"/>
              </w:rPr>
              <w:t>升级包含考点备案信息提交、区县考试机构审核考点备案信息、地市考试机构审核下级机构备案信息以及直属考点及高校信息、省级考试机构审核下级机构备案信息。提供</w:t>
            </w:r>
            <w:r>
              <w:rPr>
                <w:rFonts w:hint="default" w:ascii="仿宋" w:hAnsi="仿宋" w:eastAsia="仿宋" w:cs="仿宋"/>
                <w:sz w:val="24"/>
                <w:lang w:val="en-US" w:eastAsia="zh-CN"/>
              </w:rPr>
              <w:t>系统运行相应的运维技术保障</w:t>
            </w:r>
            <w:r>
              <w:rPr>
                <w:rFonts w:hint="eastAsia" w:ascii="仿宋" w:hAnsi="仿宋" w:eastAsia="仿宋" w:cs="仿宋"/>
                <w:sz w:val="24"/>
                <w:lang w:val="en-US" w:eastAsia="zh-CN"/>
              </w:rPr>
              <w:t>和设备巡检服务。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28" w:type="dxa"/>
            <w:vAlign w:val="center"/>
          </w:tcPr>
          <w:p>
            <w:pPr>
              <w:pStyle w:val="636"/>
              <w:widowControl w:val="0"/>
              <w:adjustRightInd w:val="0"/>
              <w:snapToGrid w:val="0"/>
              <w:ind w:firstLine="0" w:firstLineChars="0"/>
              <w:jc w:val="center"/>
              <w:rPr>
                <w:rFonts w:hint="default" w:ascii="仿宋" w:hAnsi="仿宋" w:eastAsia="仿宋" w:cs="仿宋"/>
                <w:b w:val="0"/>
                <w:bCs w:val="0"/>
                <w:lang w:val="en-US" w:eastAsia="zh-CN"/>
              </w:rPr>
            </w:pPr>
            <w:r>
              <w:rPr>
                <w:rFonts w:hint="eastAsia" w:ascii="仿宋" w:hAnsi="仿宋" w:eastAsia="仿宋" w:cs="仿宋"/>
                <w:b w:val="0"/>
                <w:bCs w:val="0"/>
                <w:lang w:val="en-US" w:eastAsia="zh-CN"/>
              </w:rPr>
              <w:t>6</w:t>
            </w:r>
          </w:p>
        </w:tc>
        <w:tc>
          <w:tcPr>
            <w:tcW w:w="2593" w:type="dxa"/>
            <w:vAlign w:val="center"/>
          </w:tcPr>
          <w:p>
            <w:pPr>
              <w:pStyle w:val="636"/>
              <w:widowControl w:val="0"/>
              <w:adjustRightInd w:val="0"/>
              <w:snapToGrid w:val="0"/>
              <w:ind w:firstLine="0" w:firstLineChars="0"/>
              <w:jc w:val="center"/>
              <w:rPr>
                <w:rFonts w:hint="eastAsia" w:ascii="仿宋" w:hAnsi="仿宋" w:eastAsia="仿宋" w:cs="仿宋"/>
                <w:b w:val="0"/>
                <w:bCs w:val="0"/>
                <w:lang w:val="en-US" w:eastAsia="zh-CN"/>
              </w:rPr>
            </w:pPr>
            <w:r>
              <w:rPr>
                <w:rFonts w:hint="eastAsia" w:ascii="仿宋" w:hAnsi="仿宋" w:eastAsia="仿宋" w:cs="仿宋"/>
                <w:b w:val="0"/>
                <w:bCs w:val="0"/>
                <w:lang w:val="en-US" w:eastAsia="zh-CN"/>
              </w:rPr>
              <w:t>（升级）考务信息登记</w:t>
            </w:r>
          </w:p>
        </w:tc>
        <w:tc>
          <w:tcPr>
            <w:tcW w:w="5435" w:type="dxa"/>
            <w:vAlign w:val="center"/>
          </w:tcPr>
          <w:p>
            <w:pPr>
              <w:pStyle w:val="636"/>
              <w:widowControl w:val="0"/>
              <w:adjustRightInd w:val="0"/>
              <w:snapToGrid w:val="0"/>
              <w:ind w:firstLine="0" w:firstLineChars="0"/>
              <w:jc w:val="both"/>
              <w:rPr>
                <w:rFonts w:hint="default" w:ascii="仿宋" w:hAnsi="仿宋" w:eastAsia="仿宋" w:cs="仿宋"/>
                <w:b w:val="0"/>
                <w:bCs w:val="0"/>
                <w:lang w:val="en-US" w:eastAsia="zh-CN"/>
              </w:rPr>
            </w:pPr>
            <w:r>
              <w:rPr>
                <w:rFonts w:hint="eastAsia" w:ascii="仿宋" w:hAnsi="仿宋" w:eastAsia="仿宋" w:cs="仿宋"/>
                <w:b w:val="0"/>
                <w:bCs w:val="0"/>
                <w:lang w:val="en-US" w:eastAsia="zh-CN"/>
              </w:rPr>
              <w:t>升级考试期间考场视频巡视员考务信息登记。</w:t>
            </w:r>
          </w:p>
        </w:tc>
      </w:tr>
    </w:tbl>
    <w:p>
      <w:pPr>
        <w:pStyle w:val="23"/>
        <w:numPr>
          <w:ilvl w:val="0"/>
          <w:numId w:val="0"/>
        </w:numPr>
        <w:rPr>
          <w:rFonts w:hint="eastAsia"/>
          <w:lang w:eastAsia="zh-CN"/>
        </w:rPr>
      </w:pPr>
    </w:p>
    <w:bookmarkEnd w:id="68"/>
    <w:bookmarkEnd w:id="69"/>
    <w:bookmarkEnd w:id="70"/>
    <w:p>
      <w:pPr>
        <w:pStyle w:val="3"/>
        <w:numPr>
          <w:ilvl w:val="0"/>
          <w:numId w:val="0"/>
        </w:numPr>
        <w:adjustRightInd w:val="0"/>
        <w:snapToGrid w:val="0"/>
        <w:rPr>
          <w:rFonts w:ascii="仿宋" w:eastAsia="仿宋" w:cs="仿宋"/>
          <w:color w:val="000000"/>
          <w:sz w:val="28"/>
          <w:szCs w:val="28"/>
        </w:rPr>
      </w:pPr>
      <w:r>
        <w:rPr>
          <w:rFonts w:hint="eastAsia" w:ascii="仿宋" w:eastAsia="仿宋" w:cs="仿宋"/>
          <w:color w:val="000000"/>
          <w:sz w:val="28"/>
          <w:szCs w:val="28"/>
          <w:lang w:eastAsia="zh-CN"/>
        </w:rPr>
        <w:t>四</w:t>
      </w:r>
      <w:r>
        <w:rPr>
          <w:rFonts w:hint="eastAsia" w:ascii="仿宋" w:eastAsia="仿宋" w:cs="仿宋"/>
          <w:color w:val="000000"/>
          <w:sz w:val="28"/>
          <w:szCs w:val="28"/>
        </w:rPr>
        <w:t>、演示要求</w:t>
      </w:r>
    </w:p>
    <w:p>
      <w:pPr>
        <w:widowControl/>
        <w:snapToGrid w:val="0"/>
        <w:spacing w:line="360" w:lineRule="auto"/>
        <w:ind w:firstLine="420"/>
        <w:rPr>
          <w:rFonts w:ascii="宋体" w:hAnsi="宋体" w:eastAsia="仿宋"/>
          <w:snapToGrid w:val="0"/>
          <w:color w:val="000000"/>
          <w:kern w:val="28"/>
          <w:sz w:val="24"/>
          <w:szCs w:val="20"/>
          <w:highlight w:val="yellow"/>
        </w:rPr>
      </w:pPr>
      <w:r>
        <w:rPr>
          <w:rFonts w:hint="eastAsia" w:ascii="仿宋" w:hAnsi="仿宋" w:eastAsia="仿宋" w:cs="仿宋"/>
          <w:kern w:val="2"/>
          <w:sz w:val="24"/>
          <w:szCs w:val="24"/>
          <w:highlight w:val="none"/>
          <w:lang w:val="en-US" w:eastAsia="zh-CN" w:bidi="ar"/>
        </w:rPr>
        <w:t>为确保新增及升级系统与2019年浙江省教育考试院已建的综合管理平台互联互通、无缝对接需提供以下平台功能视频演示，</w:t>
      </w:r>
      <w:r>
        <w:rPr>
          <w:rFonts w:hint="eastAsia" w:ascii="宋体" w:hAnsi="宋体" w:eastAsia="仿宋"/>
          <w:snapToGrid w:val="0"/>
          <w:color w:val="000000"/>
          <w:kern w:val="28"/>
          <w:sz w:val="24"/>
          <w:szCs w:val="20"/>
          <w:highlight w:val="none"/>
        </w:rPr>
        <w:t>要求供应商提供原型系统或demo演示视频材料原型演示以下系统功能，以PPT、word、非实体软件录制的视频、图片等视同未演示。</w:t>
      </w:r>
    </w:p>
    <w:p>
      <w:pPr>
        <w:widowControl/>
        <w:snapToGrid w:val="0"/>
        <w:spacing w:line="360" w:lineRule="auto"/>
        <w:ind w:firstLine="420"/>
        <w:rPr>
          <w:rFonts w:ascii="宋体" w:eastAsia="仿宋"/>
          <w:snapToGrid w:val="0"/>
          <w:color w:val="000000"/>
          <w:kern w:val="28"/>
          <w:sz w:val="24"/>
          <w:szCs w:val="20"/>
        </w:rPr>
      </w:pPr>
      <w:r>
        <w:rPr>
          <w:rFonts w:ascii="宋体" w:eastAsia="仿宋"/>
          <w:snapToGrid w:val="0"/>
          <w:color w:val="000000"/>
          <w:kern w:val="28"/>
          <w:sz w:val="24"/>
          <w:szCs w:val="20"/>
        </w:rPr>
        <w:t>1.时间要求：不超过</w:t>
      </w:r>
      <w:r>
        <w:rPr>
          <w:rFonts w:hint="eastAsia" w:ascii="宋体" w:eastAsia="仿宋"/>
          <w:snapToGrid w:val="0"/>
          <w:color w:val="000000"/>
          <w:kern w:val="28"/>
          <w:sz w:val="24"/>
          <w:szCs w:val="20"/>
          <w:lang w:val="en-US" w:eastAsia="zh-CN"/>
        </w:rPr>
        <w:t>15</w:t>
      </w:r>
      <w:r>
        <w:rPr>
          <w:rFonts w:ascii="宋体" w:eastAsia="仿宋"/>
          <w:snapToGrid w:val="0"/>
          <w:color w:val="000000"/>
          <w:kern w:val="28"/>
          <w:sz w:val="24"/>
          <w:szCs w:val="20"/>
        </w:rPr>
        <w:t>分钟。</w:t>
      </w:r>
    </w:p>
    <w:p>
      <w:pPr>
        <w:widowControl/>
        <w:snapToGrid w:val="0"/>
        <w:spacing w:line="360" w:lineRule="auto"/>
        <w:ind w:firstLine="420"/>
        <w:rPr>
          <w:rFonts w:ascii="宋体" w:eastAsia="仿宋"/>
          <w:snapToGrid w:val="0"/>
          <w:color w:val="000000"/>
          <w:kern w:val="28"/>
          <w:sz w:val="24"/>
          <w:szCs w:val="20"/>
        </w:rPr>
      </w:pPr>
      <w:r>
        <w:rPr>
          <w:rFonts w:ascii="宋体" w:eastAsia="仿宋"/>
          <w:snapToGrid w:val="0"/>
          <w:color w:val="000000"/>
          <w:kern w:val="28"/>
          <w:sz w:val="24"/>
          <w:szCs w:val="20"/>
        </w:rPr>
        <w:t>2.演示地点：杭州市文三路90号东部软件园1号楼3楼。</w:t>
      </w:r>
    </w:p>
    <w:p>
      <w:pPr>
        <w:widowControl/>
        <w:snapToGrid w:val="0"/>
        <w:spacing w:line="360" w:lineRule="auto"/>
        <w:ind w:firstLine="420"/>
        <w:rPr>
          <w:rFonts w:ascii="宋体" w:eastAsia="仿宋"/>
          <w:snapToGrid w:val="0"/>
          <w:color w:val="000000"/>
          <w:kern w:val="28"/>
          <w:sz w:val="24"/>
          <w:szCs w:val="20"/>
          <w:highlight w:val="none"/>
        </w:rPr>
      </w:pPr>
      <w:r>
        <w:rPr>
          <w:rFonts w:ascii="宋体" w:eastAsia="仿宋"/>
          <w:snapToGrid w:val="0"/>
          <w:color w:val="000000"/>
          <w:kern w:val="28"/>
          <w:sz w:val="24"/>
          <w:szCs w:val="20"/>
          <w:highlight w:val="none"/>
        </w:rPr>
        <w:t>3.演示方式：录制演示视频。录制方式的，演示视频与备份</w:t>
      </w:r>
      <w:r>
        <w:rPr>
          <w:rFonts w:hint="eastAsia" w:ascii="宋体" w:eastAsia="仿宋"/>
          <w:snapToGrid w:val="0"/>
          <w:color w:val="000000"/>
          <w:kern w:val="28"/>
          <w:sz w:val="24"/>
          <w:szCs w:val="20"/>
          <w:highlight w:val="none"/>
        </w:rPr>
        <w:t>响应</w:t>
      </w:r>
      <w:r>
        <w:rPr>
          <w:rFonts w:ascii="宋体" w:eastAsia="仿宋"/>
          <w:snapToGrid w:val="0"/>
          <w:color w:val="000000"/>
          <w:kern w:val="28"/>
          <w:sz w:val="24"/>
          <w:szCs w:val="20"/>
          <w:highlight w:val="none"/>
        </w:rPr>
        <w:t>文件一同存</w:t>
      </w:r>
      <w:r>
        <w:rPr>
          <w:rFonts w:hint="eastAsia" w:ascii="宋体" w:eastAsia="仿宋"/>
          <w:snapToGrid w:val="0"/>
          <w:color w:val="000000"/>
          <w:kern w:val="28"/>
          <w:sz w:val="24"/>
          <w:szCs w:val="20"/>
          <w:highlight w:val="none"/>
        </w:rPr>
        <w:t>于</w:t>
      </w:r>
      <w:r>
        <w:rPr>
          <w:rFonts w:ascii="宋体" w:eastAsia="仿宋"/>
          <w:snapToGrid w:val="0"/>
          <w:color w:val="000000"/>
          <w:kern w:val="28"/>
          <w:sz w:val="24"/>
          <w:szCs w:val="20"/>
          <w:highlight w:val="none"/>
        </w:rPr>
        <w:t>U盘内，在</w:t>
      </w:r>
      <w:r>
        <w:rPr>
          <w:rFonts w:hint="eastAsia" w:ascii="宋体" w:eastAsia="仿宋"/>
          <w:snapToGrid w:val="0"/>
          <w:color w:val="000000"/>
          <w:kern w:val="28"/>
          <w:sz w:val="24"/>
          <w:szCs w:val="20"/>
          <w:highlight w:val="none"/>
        </w:rPr>
        <w:t>磋商响应</w:t>
      </w:r>
      <w:r>
        <w:rPr>
          <w:rFonts w:ascii="宋体" w:eastAsia="仿宋"/>
          <w:snapToGrid w:val="0"/>
          <w:color w:val="000000"/>
          <w:kern w:val="28"/>
          <w:sz w:val="24"/>
          <w:szCs w:val="20"/>
          <w:highlight w:val="none"/>
        </w:rPr>
        <w:t>截止时间之前递交至采购代理机构。逾期不予接收。</w:t>
      </w:r>
    </w:p>
    <w:p>
      <w:pPr>
        <w:widowControl/>
        <w:snapToGrid w:val="0"/>
        <w:spacing w:line="360" w:lineRule="auto"/>
        <w:ind w:firstLine="420"/>
        <w:rPr>
          <w:rFonts w:ascii="宋体" w:eastAsia="仿宋"/>
          <w:snapToGrid w:val="0"/>
          <w:color w:val="000000"/>
          <w:kern w:val="28"/>
          <w:sz w:val="24"/>
          <w:szCs w:val="20"/>
          <w:highlight w:val="none"/>
        </w:rPr>
      </w:pPr>
      <w:r>
        <w:rPr>
          <w:rFonts w:ascii="宋体" w:eastAsia="仿宋"/>
          <w:snapToGrid w:val="0"/>
          <w:color w:val="000000"/>
          <w:kern w:val="28"/>
          <w:sz w:val="24"/>
          <w:szCs w:val="20"/>
          <w:highlight w:val="none"/>
        </w:rPr>
        <w:t>4.顺序安排：原则上按电子</w:t>
      </w:r>
      <w:r>
        <w:rPr>
          <w:rFonts w:hint="eastAsia" w:ascii="宋体" w:eastAsia="仿宋"/>
          <w:snapToGrid w:val="0"/>
          <w:color w:val="000000"/>
          <w:kern w:val="28"/>
          <w:sz w:val="24"/>
          <w:szCs w:val="20"/>
          <w:highlight w:val="none"/>
        </w:rPr>
        <w:t>响应</w:t>
      </w:r>
      <w:r>
        <w:rPr>
          <w:rFonts w:ascii="宋体" w:eastAsia="仿宋"/>
          <w:snapToGrid w:val="0"/>
          <w:color w:val="000000"/>
          <w:kern w:val="28"/>
          <w:sz w:val="24"/>
          <w:szCs w:val="20"/>
          <w:highlight w:val="none"/>
        </w:rPr>
        <w:t>文件解密的先后顺序依次进行。此顺序非实质性条款，若因故未按此顺序进行演示，不影响</w:t>
      </w:r>
      <w:r>
        <w:rPr>
          <w:rFonts w:hint="eastAsia" w:ascii="宋体" w:eastAsia="仿宋"/>
          <w:snapToGrid w:val="0"/>
          <w:color w:val="000000"/>
          <w:kern w:val="28"/>
          <w:sz w:val="24"/>
          <w:szCs w:val="20"/>
          <w:highlight w:val="none"/>
        </w:rPr>
        <w:t>评审小组</w:t>
      </w:r>
      <w:r>
        <w:rPr>
          <w:rFonts w:ascii="宋体" w:eastAsia="仿宋"/>
          <w:snapToGrid w:val="0"/>
          <w:color w:val="000000"/>
          <w:kern w:val="28"/>
          <w:sz w:val="24"/>
          <w:szCs w:val="20"/>
          <w:highlight w:val="none"/>
        </w:rPr>
        <w:t>对演示的评审。</w:t>
      </w:r>
    </w:p>
    <w:p>
      <w:pPr>
        <w:widowControl/>
        <w:snapToGrid w:val="0"/>
        <w:spacing w:line="360" w:lineRule="auto"/>
        <w:ind w:firstLine="420"/>
        <w:rPr>
          <w:rFonts w:ascii="宋体" w:eastAsia="仿宋"/>
          <w:snapToGrid w:val="0"/>
          <w:color w:val="000000"/>
          <w:kern w:val="28"/>
          <w:sz w:val="24"/>
          <w:szCs w:val="20"/>
          <w:highlight w:val="none"/>
        </w:rPr>
      </w:pPr>
      <w:r>
        <w:rPr>
          <w:rFonts w:ascii="宋体" w:eastAsia="仿宋"/>
          <w:snapToGrid w:val="0"/>
          <w:color w:val="000000"/>
          <w:kern w:val="28"/>
          <w:sz w:val="24"/>
          <w:szCs w:val="20"/>
          <w:highlight w:val="none"/>
        </w:rPr>
        <w:t>供应商不演示的，不作无效标处理但会影响相关评分项的得分。</w:t>
      </w:r>
    </w:p>
    <w:p>
      <w:pPr>
        <w:widowControl/>
        <w:snapToGrid w:val="0"/>
        <w:spacing w:line="360" w:lineRule="auto"/>
        <w:ind w:firstLine="420"/>
        <w:rPr>
          <w:rFonts w:ascii="宋体" w:eastAsia="仿宋"/>
          <w:snapToGrid w:val="0"/>
          <w:color w:val="000000"/>
          <w:kern w:val="28"/>
          <w:sz w:val="24"/>
          <w:szCs w:val="20"/>
          <w:highlight w:val="none"/>
        </w:rPr>
      </w:pPr>
      <w:r>
        <w:rPr>
          <w:rFonts w:ascii="宋体" w:eastAsia="仿宋"/>
          <w:snapToGrid w:val="0"/>
          <w:color w:val="000000"/>
          <w:kern w:val="28"/>
          <w:sz w:val="24"/>
          <w:szCs w:val="20"/>
          <w:highlight w:val="none"/>
        </w:rPr>
        <w:t>5.演示内容如下：</w:t>
      </w:r>
    </w:p>
    <w:p>
      <w:pPr>
        <w:widowControl/>
        <w:snapToGrid w:val="0"/>
        <w:spacing w:line="360" w:lineRule="auto"/>
        <w:ind w:firstLine="420"/>
        <w:rPr>
          <w:rFonts w:hint="eastAsia" w:ascii="仿宋" w:hAnsi="仿宋" w:eastAsia="仿宋" w:cs="仿宋"/>
          <w:sz w:val="24"/>
          <w:lang w:val="en-US" w:eastAsia="zh-CN"/>
        </w:rPr>
      </w:pPr>
      <w:r>
        <w:rPr>
          <w:rFonts w:hint="eastAsia" w:ascii="宋体" w:eastAsia="仿宋"/>
          <w:snapToGrid w:val="0"/>
          <w:color w:val="000000"/>
          <w:kern w:val="28"/>
          <w:sz w:val="24"/>
          <w:szCs w:val="20"/>
        </w:rPr>
        <w:t>5</w:t>
      </w:r>
      <w:r>
        <w:rPr>
          <w:rFonts w:ascii="宋体" w:eastAsia="仿宋"/>
          <w:snapToGrid w:val="0"/>
          <w:color w:val="000000"/>
          <w:kern w:val="28"/>
          <w:sz w:val="24"/>
          <w:szCs w:val="20"/>
        </w:rPr>
        <w:t>.1</w:t>
      </w:r>
      <w:r>
        <w:rPr>
          <w:rFonts w:hint="eastAsia" w:ascii="宋体" w:eastAsia="仿宋"/>
          <w:snapToGrid w:val="0"/>
          <w:color w:val="000000"/>
          <w:kern w:val="28"/>
          <w:sz w:val="24"/>
          <w:szCs w:val="20"/>
        </w:rPr>
        <w:t>统一登录验证功能演示：演示同一个账号同时登入综合管理平台，展示考试</w:t>
      </w:r>
      <w:r>
        <w:rPr>
          <w:rFonts w:hint="eastAsia" w:ascii="宋体" w:eastAsia="仿宋"/>
          <w:snapToGrid w:val="0"/>
          <w:color w:val="000000"/>
          <w:kern w:val="28"/>
          <w:sz w:val="24"/>
          <w:szCs w:val="20"/>
          <w:lang w:val="en-US" w:eastAsia="zh-CN"/>
        </w:rPr>
        <w:t>违规</w:t>
      </w:r>
      <w:r>
        <w:rPr>
          <w:rFonts w:hint="eastAsia" w:ascii="宋体" w:eastAsia="仿宋"/>
          <w:snapToGrid w:val="0"/>
          <w:color w:val="000000"/>
          <w:kern w:val="28"/>
          <w:sz w:val="24"/>
          <w:szCs w:val="20"/>
        </w:rPr>
        <w:t>信息管理服务功能模块、试卷流转出入电子登记功能模块、高校考务数据管理功能模块、车载终端功能模块、标准化考点备案登记功能模块以及考务信息登记模块</w:t>
      </w:r>
      <w:r>
        <w:rPr>
          <w:rFonts w:hint="eastAsia" w:ascii="仿宋" w:hAnsi="仿宋" w:eastAsia="仿宋" w:cs="仿宋"/>
          <w:sz w:val="24"/>
          <w:lang w:val="en-US" w:eastAsia="zh-CN"/>
        </w:rPr>
        <w:t>。</w:t>
      </w:r>
    </w:p>
    <w:p>
      <w:pPr>
        <w:widowControl/>
        <w:snapToGrid w:val="0"/>
        <w:spacing w:line="360" w:lineRule="auto"/>
        <w:ind w:firstLine="420"/>
        <w:rPr>
          <w:rFonts w:hint="eastAsia" w:ascii="宋体" w:eastAsia="仿宋"/>
          <w:snapToGrid w:val="0"/>
          <w:color w:val="000000"/>
          <w:kern w:val="28"/>
          <w:sz w:val="24"/>
          <w:szCs w:val="20"/>
          <w:lang w:eastAsia="zh-CN"/>
        </w:rPr>
      </w:pPr>
      <w:r>
        <w:rPr>
          <w:rFonts w:hint="eastAsia" w:ascii="宋体" w:eastAsia="仿宋"/>
          <w:snapToGrid w:val="0"/>
          <w:color w:val="000000"/>
          <w:kern w:val="28"/>
          <w:sz w:val="24"/>
          <w:szCs w:val="20"/>
        </w:rPr>
        <w:t>5</w:t>
      </w:r>
      <w:r>
        <w:rPr>
          <w:rFonts w:ascii="宋体" w:eastAsia="仿宋"/>
          <w:snapToGrid w:val="0"/>
          <w:color w:val="000000"/>
          <w:kern w:val="28"/>
          <w:sz w:val="24"/>
          <w:szCs w:val="20"/>
        </w:rPr>
        <w:t>.2</w:t>
      </w:r>
      <w:r>
        <w:rPr>
          <w:rFonts w:hint="eastAsia" w:ascii="宋体" w:eastAsia="仿宋"/>
          <w:snapToGrid w:val="0"/>
          <w:color w:val="000000"/>
          <w:kern w:val="28"/>
          <w:sz w:val="24"/>
          <w:szCs w:val="20"/>
        </w:rPr>
        <w:t>试卷流转出入电子登记服务演示：演示批次管理功能、设备管理功能、标签管理功能、查询与统计功能</w:t>
      </w:r>
      <w:r>
        <w:rPr>
          <w:rFonts w:hint="eastAsia" w:ascii="宋体" w:eastAsia="仿宋"/>
          <w:snapToGrid w:val="0"/>
          <w:color w:val="000000"/>
          <w:kern w:val="28"/>
          <w:sz w:val="24"/>
          <w:szCs w:val="20"/>
          <w:lang w:eastAsia="zh-CN"/>
        </w:rPr>
        <w:t>，支持省、市、区县、考点四级用户试卷袋登记。</w:t>
      </w:r>
    </w:p>
    <w:p>
      <w:pPr>
        <w:widowControl/>
        <w:snapToGrid w:val="0"/>
        <w:spacing w:line="360" w:lineRule="auto"/>
        <w:ind w:firstLine="420"/>
        <w:rPr>
          <w:rFonts w:hint="eastAsia" w:ascii="仿宋" w:hAnsi="仿宋" w:eastAsia="仿宋" w:cs="仿宋"/>
          <w:sz w:val="24"/>
          <w:lang w:val="en-US" w:eastAsia="zh-CN"/>
        </w:rPr>
      </w:pPr>
      <w:r>
        <w:rPr>
          <w:rFonts w:hint="eastAsia" w:ascii="宋体" w:eastAsia="仿宋"/>
          <w:snapToGrid w:val="0"/>
          <w:color w:val="000000"/>
          <w:kern w:val="28"/>
          <w:sz w:val="24"/>
          <w:szCs w:val="20"/>
        </w:rPr>
        <w:t>5</w:t>
      </w:r>
      <w:r>
        <w:rPr>
          <w:rFonts w:ascii="宋体" w:eastAsia="仿宋"/>
          <w:snapToGrid w:val="0"/>
          <w:color w:val="000000"/>
          <w:kern w:val="28"/>
          <w:sz w:val="24"/>
          <w:szCs w:val="20"/>
        </w:rPr>
        <w:t>.3</w:t>
      </w:r>
      <w:r>
        <w:rPr>
          <w:rFonts w:hint="eastAsia" w:ascii="宋体" w:eastAsia="仿宋"/>
          <w:snapToGrid w:val="0"/>
          <w:color w:val="000000"/>
          <w:kern w:val="28"/>
          <w:sz w:val="24"/>
          <w:szCs w:val="20"/>
        </w:rPr>
        <w:t>高校考务数据管理功能演示：演示省账号进行高校数据上传功能，高校账号进行考务数据上报功能</w:t>
      </w:r>
      <w:r>
        <w:rPr>
          <w:rFonts w:hint="eastAsia" w:ascii="仿宋" w:hAnsi="仿宋" w:eastAsia="仿宋" w:cs="仿宋"/>
          <w:sz w:val="24"/>
          <w:lang w:val="en-US" w:eastAsia="zh-CN"/>
        </w:rPr>
        <w:t>。</w:t>
      </w:r>
    </w:p>
    <w:p>
      <w:pPr>
        <w:widowControl/>
        <w:snapToGrid w:val="0"/>
        <w:spacing w:line="360" w:lineRule="auto"/>
        <w:ind w:firstLine="420"/>
        <w:rPr>
          <w:rFonts w:hint="eastAsia" w:ascii="宋体" w:eastAsia="仿宋"/>
          <w:snapToGrid w:val="0"/>
          <w:color w:val="000000"/>
          <w:kern w:val="28"/>
          <w:sz w:val="24"/>
          <w:szCs w:val="20"/>
        </w:rPr>
      </w:pPr>
      <w:r>
        <w:rPr>
          <w:rFonts w:hint="eastAsia" w:ascii="宋体" w:eastAsia="仿宋"/>
          <w:snapToGrid w:val="0"/>
          <w:color w:val="000000"/>
          <w:kern w:val="28"/>
          <w:sz w:val="24"/>
          <w:szCs w:val="20"/>
        </w:rPr>
        <w:t>5</w:t>
      </w:r>
      <w:r>
        <w:rPr>
          <w:rFonts w:ascii="宋体" w:eastAsia="仿宋"/>
          <w:snapToGrid w:val="0"/>
          <w:color w:val="000000"/>
          <w:kern w:val="28"/>
          <w:sz w:val="24"/>
          <w:szCs w:val="20"/>
        </w:rPr>
        <w:t>.4</w:t>
      </w:r>
      <w:r>
        <w:rPr>
          <w:rFonts w:hint="eastAsia" w:ascii="宋体" w:eastAsia="仿宋"/>
          <w:snapToGrid w:val="0"/>
          <w:color w:val="000000"/>
          <w:kern w:val="28"/>
          <w:sz w:val="24"/>
          <w:szCs w:val="20"/>
        </w:rPr>
        <w:t>车载终端功能演示：演示通过北斗导航的车载终端显示车载位置功能，并支持实时流查看。</w:t>
      </w:r>
    </w:p>
    <w:p>
      <w:pPr>
        <w:widowControl/>
        <w:snapToGrid w:val="0"/>
        <w:spacing w:line="360" w:lineRule="auto"/>
        <w:ind w:firstLine="420"/>
        <w:jc w:val="left"/>
        <w:rPr>
          <w:rFonts w:hint="eastAsia" w:ascii="仿宋" w:hAnsi="仿宋" w:eastAsia="仿宋" w:cs="仿宋"/>
          <w:sz w:val="24"/>
          <w:lang w:val="en-US" w:eastAsia="zh-CN"/>
        </w:rPr>
      </w:pPr>
      <w:r>
        <w:rPr>
          <w:rFonts w:hint="eastAsia" w:ascii="宋体" w:eastAsia="仿宋"/>
          <w:snapToGrid w:val="0"/>
          <w:color w:val="000000"/>
          <w:kern w:val="28"/>
          <w:sz w:val="24"/>
          <w:szCs w:val="20"/>
        </w:rPr>
        <w:t>5.5标准化考点备案登记功能演示：演示考点账号上报考点备案信息功能，考试中心账号确认备案信息功能</w:t>
      </w:r>
      <w:r>
        <w:rPr>
          <w:rFonts w:hint="eastAsia" w:ascii="仿宋" w:hAnsi="仿宋" w:eastAsia="仿宋" w:cs="仿宋"/>
          <w:sz w:val="24"/>
          <w:lang w:val="en-US" w:eastAsia="zh-CN"/>
        </w:rPr>
        <w:t>。</w:t>
      </w:r>
    </w:p>
    <w:p>
      <w:pPr>
        <w:widowControl/>
        <w:snapToGrid w:val="0"/>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5.6考务信息登记演示：演示视频巡查员根据考务手册指令进行信息确认功能。</w:t>
      </w:r>
    </w:p>
    <w:p>
      <w:pPr>
        <w:pStyle w:val="3"/>
        <w:numPr>
          <w:ilvl w:val="0"/>
          <w:numId w:val="0"/>
        </w:numPr>
        <w:adjustRightInd w:val="0"/>
        <w:snapToGrid w:val="0"/>
        <w:rPr>
          <w:rFonts w:hint="eastAsia" w:ascii="仿宋" w:hAnsi="仿宋" w:eastAsia="仿宋" w:cs="仿宋"/>
          <w:color w:val="000000"/>
          <w:sz w:val="28"/>
          <w:szCs w:val="28"/>
        </w:rPr>
      </w:pPr>
      <w:r>
        <w:rPr>
          <w:rFonts w:hint="eastAsia" w:ascii="仿宋" w:eastAsia="仿宋" w:cs="仿宋"/>
          <w:color w:val="000000"/>
          <w:sz w:val="28"/>
          <w:szCs w:val="28"/>
          <w:lang w:eastAsia="zh-CN"/>
        </w:rPr>
        <w:t>五</w:t>
      </w:r>
      <w:r>
        <w:rPr>
          <w:rFonts w:hint="eastAsia" w:ascii="仿宋" w:hAnsi="仿宋" w:eastAsia="仿宋" w:cs="仿宋"/>
          <w:color w:val="000000"/>
          <w:sz w:val="28"/>
          <w:szCs w:val="28"/>
        </w:rPr>
        <w:t>、项目服务周期及地点</w:t>
      </w:r>
    </w:p>
    <w:p>
      <w:pPr>
        <w:snapToGrid w:val="0"/>
        <w:spacing w:line="360" w:lineRule="auto"/>
        <w:ind w:firstLine="480" w:firstLineChars="200"/>
        <w:rPr>
          <w:rFonts w:hint="eastAsia" w:ascii="仿宋" w:hAnsi="仿宋" w:eastAsia="仿宋" w:cs="仿宋"/>
          <w:sz w:val="24"/>
          <w:highlight w:val="yellow"/>
          <w:lang w:val="en-US" w:eastAsia="zh-CN"/>
        </w:rPr>
      </w:pPr>
      <w:r>
        <w:rPr>
          <w:rFonts w:hint="eastAsia" w:ascii="仿宋" w:hAnsi="仿宋" w:eastAsia="仿宋" w:cs="仿宋"/>
          <w:sz w:val="24"/>
        </w:rPr>
        <w:t>※服务周期：合同签署后3个月内向省教育考试院提供所需的系统，用于进行系统初验，并按浙江省教育考试院工作要求交付使用</w:t>
      </w:r>
      <w:r>
        <w:rPr>
          <w:rFonts w:hint="eastAsia" w:ascii="仿宋" w:hAnsi="仿宋" w:eastAsia="仿宋" w:cs="仿宋"/>
          <w:sz w:val="24"/>
          <w:lang w:eastAsia="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服务地点：浙江省教育考试院。</w:t>
      </w:r>
    </w:p>
    <w:p>
      <w:pPr>
        <w:spacing w:line="360" w:lineRule="auto"/>
        <w:ind w:firstLine="480" w:firstLineChars="200"/>
        <w:rPr>
          <w:rFonts w:hint="eastAsia" w:ascii="仿宋" w:hAnsi="仿宋" w:eastAsia="仿宋" w:cs="仿宋"/>
          <w:sz w:val="24"/>
        </w:rPr>
      </w:pPr>
    </w:p>
    <w:p>
      <w:pPr>
        <w:pStyle w:val="3"/>
        <w:numPr>
          <w:ilvl w:val="0"/>
          <w:numId w:val="0"/>
        </w:numPr>
        <w:adjustRightInd w:val="0"/>
        <w:snapToGrid w:val="0"/>
        <w:rPr>
          <w:rFonts w:hint="eastAsia" w:ascii="仿宋" w:hAnsi="仿宋" w:eastAsia="仿宋" w:cs="仿宋"/>
          <w:color w:val="000000"/>
          <w:sz w:val="28"/>
          <w:szCs w:val="28"/>
        </w:rPr>
      </w:pPr>
      <w:bookmarkStart w:id="72" w:name="_Toc22642"/>
      <w:r>
        <w:rPr>
          <w:rFonts w:hint="eastAsia" w:ascii="仿宋" w:eastAsia="仿宋" w:cs="仿宋"/>
          <w:color w:val="000000"/>
          <w:sz w:val="28"/>
          <w:szCs w:val="28"/>
          <w:lang w:eastAsia="zh-CN"/>
        </w:rPr>
        <w:t>六</w:t>
      </w:r>
      <w:r>
        <w:rPr>
          <w:rFonts w:hint="eastAsia" w:ascii="仿宋" w:hAnsi="仿宋" w:eastAsia="仿宋" w:cs="仿宋"/>
          <w:color w:val="000000"/>
          <w:sz w:val="28"/>
          <w:szCs w:val="28"/>
        </w:rPr>
        <w:t>、商务要求</w:t>
      </w:r>
    </w:p>
    <w:tbl>
      <w:tblPr>
        <w:tblStyle w:val="6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62"/>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5"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序号</w:t>
            </w:r>
          </w:p>
        </w:tc>
        <w:tc>
          <w:tcPr>
            <w:tcW w:w="1362"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内容</w:t>
            </w:r>
          </w:p>
        </w:tc>
        <w:tc>
          <w:tcPr>
            <w:tcW w:w="6673"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5" w:type="dxa"/>
            <w:vAlign w:val="center"/>
          </w:tcPr>
          <w:p>
            <w:pPr>
              <w:snapToGrid w:val="0"/>
              <w:jc w:val="center"/>
              <w:rPr>
                <w:rFonts w:hint="eastAsia" w:ascii="仿宋" w:hAnsi="仿宋" w:eastAsia="仿宋" w:cs="仿宋"/>
                <w:sz w:val="24"/>
              </w:rPr>
            </w:pPr>
            <w:r>
              <w:rPr>
                <w:rFonts w:hint="eastAsia" w:ascii="仿宋" w:hAnsi="仿宋" w:eastAsia="仿宋" w:cs="仿宋"/>
                <w:sz w:val="24"/>
              </w:rPr>
              <w:t>1</w:t>
            </w:r>
          </w:p>
        </w:tc>
        <w:tc>
          <w:tcPr>
            <w:tcW w:w="1362" w:type="dxa"/>
            <w:vAlign w:val="center"/>
          </w:tcPr>
          <w:p>
            <w:pPr>
              <w:snapToGrid w:val="0"/>
              <w:jc w:val="center"/>
              <w:rPr>
                <w:rFonts w:hint="eastAsia" w:ascii="仿宋" w:hAnsi="仿宋" w:eastAsia="仿宋" w:cs="仿宋"/>
                <w:sz w:val="24"/>
                <w:highlight w:val="none"/>
              </w:rPr>
            </w:pPr>
            <w:r>
              <w:rPr>
                <w:rFonts w:hint="eastAsia" w:ascii="仿宋" w:hAnsi="仿宋" w:eastAsia="仿宋" w:cs="仿宋"/>
                <w:color w:val="000000"/>
                <w:sz w:val="24"/>
                <w:highlight w:val="none"/>
              </w:rPr>
              <w:t>付款方式和支付条件</w:t>
            </w:r>
          </w:p>
        </w:tc>
        <w:tc>
          <w:tcPr>
            <w:tcW w:w="6673" w:type="dxa"/>
            <w:vAlign w:val="center"/>
          </w:tcPr>
          <w:p>
            <w:pPr>
              <w:snapToGrid w:val="0"/>
              <w:jc w:val="left"/>
              <w:rPr>
                <w:rFonts w:ascii="仿宋" w:hAnsi="仿宋" w:eastAsia="仿宋" w:cs="仿宋"/>
                <w:color w:val="000000"/>
                <w:sz w:val="24"/>
                <w:highlight w:val="none"/>
              </w:rPr>
            </w:pPr>
            <w:r>
              <w:rPr>
                <w:rFonts w:hint="eastAsia" w:ascii="仿宋" w:hAnsi="仿宋" w:eastAsia="仿宋" w:cs="仿宋"/>
                <w:color w:val="000000"/>
                <w:sz w:val="24"/>
                <w:highlight w:val="none"/>
              </w:rPr>
              <w:t>1.合同生效并具备实施条件后7个工作日内，甲方预付合同总金额的</w:t>
            </w:r>
            <w:r>
              <w:rPr>
                <w:rFonts w:hint="eastAsia" w:ascii="仿宋" w:hAnsi="仿宋" w:eastAsia="仿宋" w:cs="仿宋"/>
                <w:color w:val="000000"/>
                <w:sz w:val="24"/>
                <w:highlight w:val="none"/>
                <w:lang w:val="en-US" w:eastAsia="zh-CN"/>
              </w:rPr>
              <w:t>40</w:t>
            </w:r>
            <w:r>
              <w:rPr>
                <w:rFonts w:hint="eastAsia" w:ascii="仿宋" w:hAnsi="仿宋" w:eastAsia="仿宋" w:cs="仿宋"/>
                <w:color w:val="000000"/>
                <w:sz w:val="24"/>
                <w:highlight w:val="none"/>
              </w:rPr>
              <w:t>%给乙方；</w:t>
            </w:r>
          </w:p>
          <w:p>
            <w:pPr>
              <w:snapToGrid w:val="0"/>
              <w:jc w:val="left"/>
              <w:rPr>
                <w:rFonts w:hint="eastAsia" w:ascii="仿宋" w:hAnsi="仿宋" w:eastAsia="仿宋" w:cs="仿宋"/>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themeColor="text1"/>
                <w:sz w:val="24"/>
                <w:highlight w:val="none"/>
                <w14:textFill>
                  <w14:solidFill>
                    <w14:schemeClr w14:val="tx1"/>
                  </w14:solidFill>
                </w14:textFill>
              </w:rPr>
              <w:t>甲方于项目验收合格后并收到乙方开具的等额发票7个工作日内，</w:t>
            </w:r>
            <w:r>
              <w:rPr>
                <w:rFonts w:hint="eastAsia" w:ascii="仿宋" w:hAnsi="仿宋" w:eastAsia="仿宋" w:cs="仿宋"/>
                <w:color w:val="000000"/>
                <w:sz w:val="24"/>
                <w:highlight w:val="none"/>
              </w:rPr>
              <w:t>支付剩余</w:t>
            </w:r>
            <w:r>
              <w:rPr>
                <w:rFonts w:hint="eastAsia" w:ascii="仿宋" w:hAnsi="仿宋" w:eastAsia="仿宋" w:cs="仿宋"/>
                <w:color w:val="000000"/>
                <w:sz w:val="24"/>
                <w:highlight w:val="none"/>
                <w:lang w:val="en-US" w:eastAsia="zh-CN"/>
              </w:rPr>
              <w:t>60</w:t>
            </w:r>
            <w:r>
              <w:rPr>
                <w:rFonts w:hint="eastAsia" w:ascii="仿宋" w:hAnsi="仿宋" w:eastAsia="仿宋" w:cs="仿宋"/>
                <w:color w:val="000000"/>
                <w:sz w:val="24"/>
                <w:highlight w:val="none"/>
              </w:rPr>
              <w:t>%的合同款项。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5" w:type="dxa"/>
            <w:vAlign w:val="center"/>
          </w:tcPr>
          <w:p>
            <w:pPr>
              <w:snapToGrid w:val="0"/>
              <w:jc w:val="center"/>
              <w:rPr>
                <w:rFonts w:hint="eastAsia" w:ascii="仿宋" w:hAnsi="仿宋" w:eastAsia="仿宋" w:cs="仿宋"/>
                <w:sz w:val="24"/>
              </w:rPr>
            </w:pPr>
            <w:r>
              <w:rPr>
                <w:rFonts w:hint="eastAsia" w:ascii="仿宋" w:hAnsi="仿宋" w:eastAsia="仿宋" w:cs="仿宋"/>
                <w:sz w:val="24"/>
              </w:rPr>
              <w:t>2</w:t>
            </w:r>
          </w:p>
        </w:tc>
        <w:tc>
          <w:tcPr>
            <w:tcW w:w="1362" w:type="dxa"/>
            <w:vAlign w:val="center"/>
          </w:tcPr>
          <w:p>
            <w:pPr>
              <w:snapToGrid w:val="0"/>
              <w:jc w:val="center"/>
              <w:rPr>
                <w:rFonts w:hint="eastAsia" w:ascii="仿宋" w:hAnsi="仿宋" w:eastAsia="仿宋" w:cs="仿宋"/>
                <w:color w:val="000000"/>
                <w:sz w:val="24"/>
              </w:rPr>
            </w:pPr>
            <w:r>
              <w:rPr>
                <w:rFonts w:hint="eastAsia" w:ascii="仿宋" w:hAnsi="仿宋" w:eastAsia="仿宋" w:cs="仿宋"/>
                <w:color w:val="000000"/>
                <w:sz w:val="24"/>
              </w:rPr>
              <w:t>履约保证金</w:t>
            </w:r>
          </w:p>
        </w:tc>
        <w:tc>
          <w:tcPr>
            <w:tcW w:w="6673" w:type="dxa"/>
            <w:vAlign w:val="center"/>
          </w:tcPr>
          <w:p>
            <w:pPr>
              <w:snapToGrid w:val="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5" w:type="dxa"/>
            <w:vAlign w:val="center"/>
          </w:tcPr>
          <w:p>
            <w:pPr>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1362" w:type="dxa"/>
            <w:vAlign w:val="center"/>
          </w:tcPr>
          <w:p>
            <w:pPr>
              <w:snapToGrid w:val="0"/>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免费维护期</w:t>
            </w:r>
          </w:p>
        </w:tc>
        <w:tc>
          <w:tcPr>
            <w:tcW w:w="6673" w:type="dxa"/>
            <w:vAlign w:val="center"/>
          </w:tcPr>
          <w:p>
            <w:pPr>
              <w:snapToGrid w:val="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项目验收完成后，软件免费维护一年，硬件免费维护三年。</w:t>
            </w:r>
          </w:p>
        </w:tc>
      </w:tr>
    </w:tbl>
    <w:p>
      <w:pPr>
        <w:rPr>
          <w:rFonts w:hint="eastAsia" w:ascii="仿宋" w:hAnsi="仿宋" w:eastAsia="仿宋" w:cs="仿宋"/>
        </w:rPr>
      </w:pPr>
    </w:p>
    <w:p>
      <w:pPr>
        <w:pStyle w:val="3"/>
        <w:numPr>
          <w:ilvl w:val="0"/>
          <w:numId w:val="0"/>
        </w:numPr>
        <w:snapToGrid w:val="0"/>
        <w:rPr>
          <w:rFonts w:hint="eastAsia" w:ascii="仿宋" w:hAnsi="仿宋" w:eastAsia="仿宋" w:cs="仿宋"/>
          <w:color w:val="000000"/>
          <w:sz w:val="28"/>
          <w:szCs w:val="28"/>
          <w:lang w:val="en-US" w:eastAsia="zh-CN"/>
        </w:rPr>
      </w:pPr>
      <w:r>
        <w:rPr>
          <w:rFonts w:hint="eastAsia" w:ascii="仿宋" w:eastAsia="仿宋" w:cs="仿宋"/>
          <w:color w:val="000000"/>
          <w:sz w:val="28"/>
          <w:szCs w:val="28"/>
          <w:lang w:val="en-US" w:eastAsia="zh-CN"/>
        </w:rPr>
        <w:t>七</w:t>
      </w:r>
      <w:r>
        <w:rPr>
          <w:rFonts w:hint="eastAsia" w:ascii="仿宋" w:hAnsi="仿宋" w:eastAsia="仿宋" w:cs="仿宋"/>
          <w:color w:val="000000"/>
          <w:sz w:val="28"/>
          <w:szCs w:val="28"/>
          <w:lang w:val="en-US" w:eastAsia="zh-CN"/>
        </w:rPr>
        <w:t>、其他</w:t>
      </w:r>
    </w:p>
    <w:p>
      <w:pPr>
        <w:numPr>
          <w:ilvl w:val="0"/>
          <w:numId w:val="11"/>
        </w:numPr>
        <w:spacing w:line="360" w:lineRule="auto"/>
        <w:ind w:firstLineChars="200"/>
        <w:rPr>
          <w:rFonts w:hint="eastAsia" w:ascii="仿宋" w:hAnsi="仿宋" w:eastAsia="仿宋" w:cs="仿宋"/>
          <w:sz w:val="24"/>
          <w:lang w:val="en-US" w:eastAsia="zh-CN"/>
        </w:rPr>
      </w:pPr>
      <w:r>
        <w:rPr>
          <w:rFonts w:hint="eastAsia" w:ascii="仿宋" w:hAnsi="仿宋" w:eastAsia="仿宋" w:cs="仿宋"/>
          <w:sz w:val="24"/>
          <w:lang w:val="en-US" w:eastAsia="zh-CN"/>
        </w:rPr>
        <w:t>供应商应具有</w:t>
      </w:r>
      <w:r>
        <w:rPr>
          <w:rFonts w:hint="eastAsia" w:ascii="仿宋" w:hAnsi="仿宋" w:eastAsia="仿宋" w:cs="仿宋"/>
          <w:sz w:val="24"/>
          <w:lang w:eastAsia="zh-CN"/>
        </w:rPr>
        <w:t>类似教育类综合管理平台数字化项目</w:t>
      </w:r>
      <w:r>
        <w:rPr>
          <w:rFonts w:hint="eastAsia" w:ascii="仿宋" w:hAnsi="仿宋" w:eastAsia="仿宋" w:cs="仿宋"/>
          <w:sz w:val="24"/>
          <w:lang w:val="en-US" w:eastAsia="zh-CN"/>
        </w:rPr>
        <w:t>经验，提供</w:t>
      </w:r>
      <w:r>
        <w:rPr>
          <w:rFonts w:hint="eastAsia" w:ascii="仿宋" w:hAnsi="仿宋" w:eastAsia="仿宋" w:cs="仿宋"/>
          <w:sz w:val="24"/>
        </w:rPr>
        <w:t>自</w:t>
      </w:r>
      <w:r>
        <w:rPr>
          <w:rFonts w:hint="eastAsia" w:ascii="仿宋" w:hAnsi="仿宋" w:eastAsia="仿宋" w:cs="仿宋"/>
          <w:sz w:val="24"/>
          <w:lang w:eastAsia="zh-CN"/>
        </w:rPr>
        <w:t>2021</w:t>
      </w:r>
      <w:r>
        <w:rPr>
          <w:rFonts w:hint="eastAsia" w:ascii="仿宋" w:hAnsi="仿宋" w:eastAsia="仿宋" w:cs="仿宋"/>
          <w:sz w:val="24"/>
        </w:rPr>
        <w:t>年1月1日以来（以合同签订时间为准）供应商已完成的类似教育类综合管理平台数字化项目成功案例</w:t>
      </w:r>
      <w:r>
        <w:rPr>
          <w:rFonts w:hint="eastAsia" w:ascii="仿宋" w:hAnsi="仿宋" w:eastAsia="仿宋" w:cs="仿宋"/>
          <w:sz w:val="24"/>
          <w:lang w:eastAsia="zh-CN"/>
        </w:rPr>
        <w:t>。</w:t>
      </w:r>
    </w:p>
    <w:p>
      <w:pPr>
        <w:numPr>
          <w:ilvl w:val="0"/>
          <w:numId w:val="11"/>
        </w:numPr>
        <w:spacing w:line="360" w:lineRule="auto"/>
        <w:ind w:firstLineChars="200"/>
        <w:rPr>
          <w:rFonts w:hint="eastAsia" w:ascii="仿宋" w:hAnsi="仿宋" w:eastAsia="仿宋" w:cs="仿宋"/>
          <w:sz w:val="24"/>
          <w:lang w:val="en-US" w:eastAsia="zh-CN"/>
        </w:rPr>
      </w:pPr>
      <w:r>
        <w:rPr>
          <w:rFonts w:hint="eastAsia" w:ascii="仿宋" w:hAnsi="仿宋" w:eastAsia="仿宋" w:cs="仿宋"/>
          <w:sz w:val="24"/>
        </w:rPr>
        <w:t>供应商</w:t>
      </w:r>
      <w:r>
        <w:rPr>
          <w:rFonts w:hint="eastAsia" w:ascii="仿宋" w:hAnsi="仿宋" w:eastAsia="仿宋" w:cs="仿宋"/>
          <w:sz w:val="24"/>
          <w:lang w:val="en-US" w:eastAsia="zh-CN"/>
        </w:rPr>
        <w:t>应</w:t>
      </w:r>
      <w:r>
        <w:rPr>
          <w:rFonts w:hint="eastAsia" w:ascii="仿宋" w:hAnsi="仿宋" w:eastAsia="仿宋" w:cs="仿宋"/>
          <w:sz w:val="24"/>
        </w:rPr>
        <w:t>具有</w:t>
      </w:r>
      <w:r>
        <w:rPr>
          <w:rFonts w:hint="eastAsia" w:ascii="仿宋" w:hAnsi="仿宋" w:eastAsia="仿宋" w:cs="仿宋"/>
          <w:sz w:val="24"/>
          <w:lang w:val="en-US" w:eastAsia="zh-CN"/>
        </w:rPr>
        <w:t>完善的企业管理系统和专业的资质证书，提供</w:t>
      </w:r>
      <w:r>
        <w:rPr>
          <w:rFonts w:hint="eastAsia" w:ascii="仿宋" w:hAnsi="仿宋" w:eastAsia="仿宋" w:cs="仿宋"/>
          <w:sz w:val="24"/>
        </w:rPr>
        <w:t>有效的ISO9001质量管理体系认证证书、ISO27001信息安全管理体系认证证书</w:t>
      </w:r>
      <w:r>
        <w:rPr>
          <w:rFonts w:hint="eastAsia" w:ascii="仿宋" w:hAnsi="仿宋" w:eastAsia="仿宋" w:cs="仿宋"/>
          <w:sz w:val="24"/>
          <w:lang w:eastAsia="zh-CN"/>
        </w:rPr>
        <w:t>、</w:t>
      </w:r>
      <w:r>
        <w:rPr>
          <w:rFonts w:hint="eastAsia" w:ascii="仿宋" w:hAnsi="仿宋" w:eastAsia="仿宋" w:cs="仿宋"/>
          <w:sz w:val="24"/>
        </w:rPr>
        <w:t>ISO20000信息技术服务管理体系认证证书</w:t>
      </w:r>
      <w:r>
        <w:rPr>
          <w:rFonts w:hint="eastAsia" w:ascii="仿宋" w:hAnsi="仿宋" w:eastAsia="仿宋" w:cs="仿宋"/>
          <w:sz w:val="24"/>
          <w:lang w:eastAsia="zh-CN"/>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、拟投入本次项目的项目</w:t>
      </w:r>
      <w:r>
        <w:rPr>
          <w:rFonts w:hint="eastAsia" w:ascii="仿宋" w:hAnsi="仿宋" w:eastAsia="仿宋" w:cs="仿宋"/>
          <w:sz w:val="24"/>
          <w:lang w:val="en-US" w:eastAsia="zh-CN"/>
        </w:rPr>
        <w:t>经理</w:t>
      </w:r>
      <w:r>
        <w:rPr>
          <w:rFonts w:hint="eastAsia" w:ascii="仿宋" w:hAnsi="仿宋" w:eastAsia="仿宋" w:cs="仿宋"/>
          <w:sz w:val="24"/>
        </w:rPr>
        <w:t>应具有信息系统项目管理师证书</w:t>
      </w:r>
      <w:r>
        <w:rPr>
          <w:rFonts w:hint="eastAsia" w:ascii="仿宋" w:hAnsi="仿宋" w:eastAsia="仿宋" w:cs="仿宋"/>
          <w:sz w:val="24"/>
          <w:lang w:eastAsia="zh-CN"/>
        </w:rPr>
        <w:t>、</w:t>
      </w:r>
      <w:r>
        <w:rPr>
          <w:rFonts w:hint="eastAsia" w:ascii="仿宋" w:hAnsi="仿宋" w:eastAsia="仿宋" w:cs="仿宋"/>
          <w:sz w:val="24"/>
          <w:lang w:val="en-US" w:eastAsia="zh-CN"/>
        </w:rPr>
        <w:t>CISP注册信息安全专业人员证书、软件研发专业高级工程师职称证书、信息技术专业高级工程师职称证书</w:t>
      </w:r>
      <w:r>
        <w:rPr>
          <w:rFonts w:hint="eastAsia" w:ascii="仿宋" w:hAnsi="仿宋" w:eastAsia="仿宋" w:cs="仿宋"/>
          <w:sz w:val="24"/>
        </w:rPr>
        <w:t>。</w:t>
      </w:r>
    </w:p>
    <w:p>
      <w:pPr>
        <w:spacing w:line="360"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4、拟投入本次项目的技术负责人</w:t>
      </w:r>
      <w:r>
        <w:rPr>
          <w:rFonts w:hint="eastAsia" w:ascii="仿宋" w:hAnsi="仿宋" w:eastAsia="仿宋" w:cs="仿宋"/>
          <w:sz w:val="24"/>
        </w:rPr>
        <w:t>应具有</w:t>
      </w:r>
      <w:r>
        <w:rPr>
          <w:rFonts w:hint="eastAsia" w:ascii="仿宋" w:hAnsi="仿宋" w:eastAsia="仿宋" w:cs="仿宋"/>
          <w:kern w:val="2"/>
          <w:sz w:val="24"/>
          <w:szCs w:val="24"/>
          <w:highlight w:val="none"/>
          <w:lang w:val="en-US" w:eastAsia="zh-CN" w:bidi="ar"/>
        </w:rPr>
        <w:t>持</w:t>
      </w:r>
      <w:r>
        <w:rPr>
          <w:rFonts w:hint="eastAsia" w:ascii="仿宋" w:hAnsi="仿宋" w:eastAsia="仿宋" w:cs="仿宋"/>
          <w:sz w:val="24"/>
          <w:lang w:val="en-US" w:eastAsia="zh-CN"/>
        </w:rPr>
        <w:t>有信息系统</w:t>
      </w:r>
      <w:r>
        <w:rPr>
          <w:rFonts w:hint="eastAsia" w:ascii="仿宋" w:hAnsi="仿宋" w:eastAsia="仿宋" w:cs="仿宋"/>
          <w:sz w:val="24"/>
          <w:highlight w:val="none"/>
          <w:lang w:val="en-US" w:eastAsia="zh-CN"/>
        </w:rPr>
        <w:t>项目管理师证书、CISP注册信息安全专业人员证书、数据库系统工程师证书</w:t>
      </w:r>
      <w:r>
        <w:rPr>
          <w:rFonts w:hint="eastAsia" w:ascii="宋体" w:hAnsi="宋体" w:cs="宋体"/>
          <w:color w:val="000000"/>
          <w:kern w:val="0"/>
          <w:sz w:val="21"/>
          <w:szCs w:val="21"/>
          <w:highlight w:val="none"/>
          <w:lang w:eastAsia="zh-CN"/>
        </w:rPr>
        <w:t>、</w:t>
      </w:r>
      <w:r>
        <w:rPr>
          <w:rFonts w:hint="eastAsia" w:ascii="仿宋" w:hAnsi="仿宋" w:eastAsia="仿宋" w:cs="仿宋"/>
          <w:sz w:val="24"/>
          <w:highlight w:val="none"/>
          <w:lang w:val="en-US" w:eastAsia="zh-CN"/>
        </w:rPr>
        <w:t>软件研发专业高级工程师职称证书、信息技术专业高级工程师职称</w:t>
      </w:r>
      <w:r>
        <w:rPr>
          <w:rFonts w:hint="eastAsia" w:ascii="仿宋" w:hAnsi="仿宋" w:eastAsia="仿宋" w:cs="仿宋"/>
          <w:sz w:val="24"/>
          <w:lang w:val="en-US" w:eastAsia="zh-CN"/>
        </w:rPr>
        <w:t>证书。</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、拟投入本次项目团队成员（</w:t>
      </w:r>
      <w:r>
        <w:rPr>
          <w:rFonts w:hint="eastAsia" w:ascii="仿宋" w:hAnsi="仿宋" w:eastAsia="仿宋" w:cs="仿宋"/>
          <w:kern w:val="2"/>
          <w:sz w:val="24"/>
          <w:szCs w:val="24"/>
          <w:highlight w:val="none"/>
          <w:lang w:val="en-US" w:eastAsia="zh-CN" w:bidi="ar"/>
        </w:rPr>
        <w:t>不包括项目经理和技术负责人</w:t>
      </w:r>
      <w:r>
        <w:rPr>
          <w:rFonts w:hint="eastAsia" w:ascii="仿宋" w:hAnsi="仿宋" w:eastAsia="仿宋" w:cs="仿宋"/>
          <w:sz w:val="24"/>
        </w:rPr>
        <w:t>）应具有具有信息系统项目管理师证书、系统分析师证书、系统集成项目管理工程师证书、软件设计师证书、传输与接入技术专业工程师职称证书、CISP注册信息安全专业人员证书、软件研发专业工程师职称证书、数据库系统工程师证书、CISAW(信息安全保障人员认证)证书。</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供应商应提供技术服务方案，包括不限于整体服务方案的完整性及科学性，包含考试机构用户统一认证、统一登录验证、用户权限统一控制等，详细阐述系统的体系架构、功能模块、实现思路，提出具体可行的技术方案。</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、供应商应提供项目实施方案，包括不限于供应商是否制定了详细合理的项目实施方案，包含系统开发、测试、试运行等内容服务。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、供应商应提供售后服务方案，包括不限于供应商提供的服务保障、服务方案措施等。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9、供应商应对软件免费维护后的运维收费报价按磋商响应（不包括设备部分）报价的百分比形式申报，</w:t>
      </w:r>
      <w:r>
        <w:rPr>
          <w:rFonts w:hint="eastAsia" w:ascii="仿宋" w:hAnsi="仿宋" w:eastAsia="仿宋" w:cs="仿宋"/>
          <w:color w:val="000000"/>
          <w:kern w:val="0"/>
          <w:sz w:val="24"/>
          <w:lang w:val="en-US" w:eastAsia="zh-CN"/>
        </w:rPr>
        <w:t>最高不得超过10%。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、供应商应提供培训方案，包括不限于供应商提供的培训方案、计划、内容的完整性等</w:t>
      </w:r>
      <w:r>
        <w:rPr>
          <w:rFonts w:hint="eastAsia" w:ascii="仿宋" w:hAnsi="仿宋" w:eastAsia="仿宋" w:cs="仿宋"/>
          <w:sz w:val="24"/>
        </w:rPr>
        <w:br w:type="page"/>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sz w:val="24"/>
          <w:lang w:eastAsia="zh-CN"/>
        </w:rPr>
      </w:pPr>
    </w:p>
    <w:bookmarkEnd w:id="63"/>
    <w:bookmarkEnd w:id="64"/>
    <w:bookmarkEnd w:id="72"/>
    <w:p>
      <w:pPr>
        <w:adjustRightInd/>
        <w:snapToGrid w:val="0"/>
        <w:spacing w:line="360" w:lineRule="auto"/>
        <w:ind w:firstLine="0" w:firstLineChars="0"/>
        <w:jc w:val="center"/>
        <w:outlineLvl w:val="0"/>
        <w:rPr>
          <w:rFonts w:hint="eastAsia" w:ascii="仿宋" w:hAnsi="仿宋" w:eastAsia="仿宋" w:cs="仿宋"/>
          <w:b/>
          <w:sz w:val="36"/>
          <w:szCs w:val="20"/>
        </w:rPr>
      </w:pPr>
      <w:bookmarkStart w:id="73" w:name="第五部分"/>
      <w:bookmarkStart w:id="74" w:name="_Toc86217003"/>
      <w:r>
        <w:rPr>
          <w:rFonts w:hint="eastAsia" w:ascii="仿宋" w:hAnsi="仿宋" w:eastAsia="仿宋" w:cs="仿宋"/>
          <w:b/>
          <w:sz w:val="36"/>
          <w:szCs w:val="20"/>
        </w:rPr>
        <w:t xml:space="preserve">第五部分  </w:t>
      </w:r>
      <w:bookmarkStart w:id="75" w:name="第四部分"/>
      <w:r>
        <w:rPr>
          <w:rFonts w:hint="eastAsia" w:ascii="仿宋" w:hAnsi="仿宋" w:eastAsia="仿宋" w:cs="仿宋"/>
          <w:b/>
          <w:sz w:val="36"/>
          <w:szCs w:val="20"/>
        </w:rPr>
        <w:t>评审方法及评审标准</w:t>
      </w:r>
    </w:p>
    <w:p>
      <w:pPr>
        <w:pStyle w:val="395"/>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5361"/>
        <w:gridCol w:w="782"/>
        <w:gridCol w:w="997"/>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1" w:type="dxa"/>
            <w:vAlign w:val="center"/>
          </w:tcPr>
          <w:p>
            <w:pPr>
              <w:pStyle w:val="395"/>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序号</w:t>
            </w:r>
          </w:p>
        </w:tc>
        <w:tc>
          <w:tcPr>
            <w:tcW w:w="5361" w:type="dxa"/>
            <w:vAlign w:val="center"/>
          </w:tcPr>
          <w:p>
            <w:pPr>
              <w:pStyle w:val="395"/>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评审标准</w:t>
            </w:r>
          </w:p>
        </w:tc>
        <w:tc>
          <w:tcPr>
            <w:tcW w:w="782" w:type="dxa"/>
            <w:vAlign w:val="center"/>
          </w:tcPr>
          <w:p>
            <w:pPr>
              <w:pStyle w:val="395"/>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权重</w:t>
            </w:r>
          </w:p>
        </w:tc>
        <w:tc>
          <w:tcPr>
            <w:tcW w:w="997" w:type="dxa"/>
            <w:vAlign w:val="center"/>
          </w:tcPr>
          <w:p>
            <w:pPr>
              <w:pStyle w:val="395"/>
              <w:spacing w:before="0" w:line="320" w:lineRule="exact"/>
              <w:ind w:firstLine="0" w:firstLineChars="0"/>
              <w:jc w:val="center"/>
              <w:rPr>
                <w:rFonts w:hint="eastAsia" w:ascii="仿宋" w:hAnsi="仿宋" w:eastAsia="仿宋" w:cs="仿宋"/>
                <w:bCs/>
              </w:rPr>
            </w:pPr>
            <w:r>
              <w:rPr>
                <w:rFonts w:hint="eastAsia" w:ascii="仿宋" w:hAnsi="仿宋" w:eastAsia="仿宋" w:cs="仿宋"/>
                <w:bCs/>
              </w:rPr>
              <w:t>主观分/客观分属性</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r>
              <w:rPr>
                <w:rFonts w:hint="eastAsia" w:ascii="仿宋" w:hAnsi="仿宋" w:eastAsia="仿宋" w:cs="仿宋"/>
                <w:bCs/>
                <w:sz w:val="21"/>
                <w:szCs w:val="16"/>
              </w:rPr>
              <w:t>磋商文件中评审标准相应的商务技术资料目录</w:t>
            </w:r>
            <w:r>
              <w:rPr>
                <w:rFonts w:hint="eastAsia" w:ascii="仿宋" w:hAnsi="仿宋" w:eastAsia="仿宋" w:cs="仿宋"/>
                <w:sz w:val="21"/>
                <w:szCs w:val="16"/>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5"/>
              <w:spacing w:before="0" w:line="320" w:lineRule="exact"/>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5361" w:type="dxa"/>
            <w:vAlign w:val="center"/>
          </w:tcPr>
          <w:p>
            <w:pPr>
              <w:spacing w:line="320" w:lineRule="exac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自202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年1月1日以来（以合同签订时间为准）供应商已完成的</w:t>
            </w:r>
            <w:r>
              <w:rPr>
                <w:rFonts w:hint="eastAsia" w:ascii="仿宋" w:hAnsi="仿宋" w:eastAsia="仿宋" w:cs="仿宋"/>
                <w:color w:val="auto"/>
                <w:sz w:val="24"/>
                <w:highlight w:val="none"/>
                <w:lang w:eastAsia="zh-CN"/>
              </w:rPr>
              <w:t>类似教育类综合管理平台数字化</w:t>
            </w:r>
            <w:r>
              <w:rPr>
                <w:rFonts w:hint="eastAsia" w:ascii="仿宋" w:hAnsi="仿宋" w:eastAsia="仿宋" w:cs="仿宋"/>
                <w:color w:val="auto"/>
                <w:sz w:val="24"/>
                <w:highlight w:val="none"/>
                <w:lang w:val="en-US" w:eastAsia="zh-CN"/>
              </w:rPr>
              <w:t>教育考试</w:t>
            </w:r>
            <w:r>
              <w:rPr>
                <w:rFonts w:hint="eastAsia" w:ascii="仿宋" w:hAnsi="仿宋" w:eastAsia="仿宋" w:cs="仿宋"/>
                <w:color w:val="auto"/>
                <w:sz w:val="24"/>
                <w:highlight w:val="none"/>
                <w:lang w:eastAsia="zh-CN"/>
              </w:rPr>
              <w:t>项目业绩</w:t>
            </w:r>
            <w:r>
              <w:rPr>
                <w:rFonts w:hint="eastAsia" w:ascii="仿宋" w:hAnsi="仿宋" w:eastAsia="仿宋" w:cs="仿宋"/>
                <w:color w:val="auto"/>
                <w:sz w:val="24"/>
                <w:highlight w:val="none"/>
              </w:rPr>
              <w:t>情况，每提供一个项目业绩得0.5分，最多得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分。（需提供合同复印件并加盖公章，否则不得分。）</w:t>
            </w:r>
          </w:p>
        </w:tc>
        <w:tc>
          <w:tcPr>
            <w:tcW w:w="782" w:type="dxa"/>
            <w:vAlign w:val="center"/>
          </w:tcPr>
          <w:p>
            <w:pPr>
              <w:snapToGrid w:val="0"/>
              <w:spacing w:line="32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997" w:type="dxa"/>
            <w:vAlign w:val="center"/>
          </w:tcPr>
          <w:p>
            <w:pPr>
              <w:pStyle w:val="395"/>
              <w:spacing w:before="0" w:line="320" w:lineRule="exact"/>
              <w:ind w:firstLine="0" w:firstLineChars="0"/>
              <w:jc w:val="center"/>
              <w:rPr>
                <w:rFonts w:hint="eastAsia" w:ascii="仿宋" w:hAnsi="仿宋" w:eastAsia="仿宋" w:cs="仿宋"/>
                <w:szCs w:val="24"/>
              </w:rPr>
            </w:pPr>
            <w:r>
              <w:rPr>
                <w:rFonts w:hint="eastAsia" w:ascii="仿宋" w:hAnsi="仿宋" w:eastAsia="仿宋" w:cs="仿宋"/>
                <w:bCs/>
              </w:rPr>
              <w:t>客观分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61" w:type="dxa"/>
            <w:vAlign w:val="center"/>
          </w:tcPr>
          <w:p>
            <w:pPr>
              <w:pStyle w:val="395"/>
              <w:spacing w:before="0" w:line="320" w:lineRule="exact"/>
              <w:ind w:firstLine="0" w:firstLineChars="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2</w:t>
            </w:r>
          </w:p>
        </w:tc>
        <w:tc>
          <w:tcPr>
            <w:tcW w:w="5361" w:type="dxa"/>
            <w:vAlign w:val="center"/>
          </w:tcPr>
          <w:p>
            <w:pPr>
              <w:spacing w:line="320" w:lineRule="exac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供应商具有有效的ISO9001质量管理体系认证证书、ISO27001信息安全管理体系认证证书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ISO20000信息技术服务管理体系认证证书，每提供1类证书得1分，最高得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分。提供</w:t>
            </w:r>
            <w:r>
              <w:rPr>
                <w:rFonts w:hint="eastAsia" w:ascii="仿宋" w:hAnsi="仿宋" w:eastAsia="仿宋" w:cs="仿宋"/>
                <w:b/>
                <w:bCs w:val="0"/>
                <w:color w:val="auto"/>
                <w:kern w:val="2"/>
                <w:sz w:val="24"/>
                <w:szCs w:val="24"/>
                <w:highlight w:val="none"/>
                <w:lang w:val="en-US" w:eastAsia="zh-CN" w:bidi="ar"/>
              </w:rPr>
              <w:t>有效期内证书扫描件</w:t>
            </w:r>
            <w:r>
              <w:rPr>
                <w:rFonts w:hint="eastAsia" w:ascii="仿宋" w:hAnsi="仿宋" w:eastAsia="仿宋" w:cs="仿宋"/>
                <w:color w:val="auto"/>
                <w:sz w:val="24"/>
                <w:highlight w:val="none"/>
                <w:lang w:val="en-US" w:eastAsia="zh-CN"/>
              </w:rPr>
              <w:t>及全国认证认可信息公共服务平台http://cx.cnca.cn/的查询网页截图，不提供的不得分。</w:t>
            </w:r>
          </w:p>
        </w:tc>
        <w:tc>
          <w:tcPr>
            <w:tcW w:w="782" w:type="dxa"/>
            <w:vAlign w:val="center"/>
          </w:tcPr>
          <w:p>
            <w:pPr>
              <w:snapToGrid w:val="0"/>
              <w:spacing w:line="3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997" w:type="dxa"/>
            <w:vAlign w:val="center"/>
          </w:tcPr>
          <w:p>
            <w:pPr>
              <w:pStyle w:val="395"/>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客观分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1" w:type="dxa"/>
            <w:vAlign w:val="center"/>
          </w:tcPr>
          <w:p>
            <w:pPr>
              <w:spacing w:line="320" w:lineRule="exact"/>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5361" w:type="dxa"/>
            <w:vAlign w:val="center"/>
          </w:tcPr>
          <w:p>
            <w:pPr>
              <w:spacing w:line="320" w:lineRule="exac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根据采购需求中“</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、项目建设</w:t>
            </w:r>
            <w:r>
              <w:rPr>
                <w:rFonts w:hint="eastAsia" w:ascii="仿宋" w:hAnsi="仿宋" w:eastAsia="仿宋" w:cs="仿宋"/>
                <w:color w:val="auto"/>
                <w:sz w:val="24"/>
                <w:highlight w:val="none"/>
                <w:lang w:eastAsia="zh-CN"/>
              </w:rPr>
              <w:t>总体</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eastAsia="zh-CN"/>
              </w:rPr>
              <w:t>（二）建设内容与要求、（三）项目建设服务功能要求”</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38</w:t>
            </w:r>
            <w:r>
              <w:rPr>
                <w:rFonts w:hint="eastAsia" w:ascii="仿宋" w:hAnsi="仿宋" w:eastAsia="仿宋" w:cs="仿宋"/>
                <w:color w:val="auto"/>
                <w:sz w:val="24"/>
                <w:highlight w:val="none"/>
              </w:rPr>
              <w:t>分，</w:t>
            </w:r>
            <w:r>
              <w:rPr>
                <w:rFonts w:hint="eastAsia" w:ascii="仿宋" w:hAnsi="仿宋" w:eastAsia="仿宋" w:cs="仿宋"/>
                <w:bCs/>
                <w:color w:val="auto"/>
                <w:kern w:val="2"/>
                <w:sz w:val="24"/>
                <w:szCs w:val="24"/>
                <w:highlight w:val="none"/>
                <w:lang w:val="en-US" w:eastAsia="zh-CN" w:bidi="ar"/>
              </w:rPr>
              <w:t>打“</w:t>
            </w:r>
            <w:r>
              <w:rPr>
                <w:rFonts w:hint="eastAsia" w:ascii="仿宋" w:hAnsi="仿宋" w:eastAsia="仿宋" w:cs="仿宋"/>
                <w:color w:val="auto"/>
                <w:sz w:val="24"/>
                <w:szCs w:val="24"/>
                <w:highlight w:val="none"/>
              </w:rPr>
              <w:t>★</w:t>
            </w:r>
            <w:r>
              <w:rPr>
                <w:rFonts w:hint="eastAsia" w:ascii="仿宋" w:hAnsi="仿宋" w:eastAsia="仿宋" w:cs="仿宋"/>
                <w:bCs/>
                <w:color w:val="auto"/>
                <w:kern w:val="2"/>
                <w:sz w:val="24"/>
                <w:szCs w:val="24"/>
                <w:highlight w:val="none"/>
                <w:lang w:val="en-US" w:eastAsia="zh-CN" w:bidi="ar"/>
              </w:rPr>
              <w:t>”号每有一项负偏离扣4分，其他一般性指标每有一项负偏离扣2分，扣完为止。</w:t>
            </w:r>
          </w:p>
        </w:tc>
        <w:tc>
          <w:tcPr>
            <w:tcW w:w="782" w:type="dxa"/>
            <w:vAlign w:val="center"/>
          </w:tcPr>
          <w:p>
            <w:pPr>
              <w:snapToGrid w:val="0"/>
              <w:spacing w:line="32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38</w:t>
            </w:r>
          </w:p>
        </w:tc>
        <w:tc>
          <w:tcPr>
            <w:tcW w:w="997" w:type="dxa"/>
            <w:vAlign w:val="center"/>
          </w:tcPr>
          <w:p>
            <w:pPr>
              <w:snapToGrid w:val="0"/>
              <w:spacing w:line="320" w:lineRule="exact"/>
              <w:jc w:val="center"/>
              <w:rPr>
                <w:rFonts w:hint="eastAsia" w:ascii="仿宋" w:hAnsi="仿宋" w:eastAsia="仿宋" w:cs="仿宋"/>
                <w:sz w:val="24"/>
              </w:rPr>
            </w:pPr>
            <w:r>
              <w:rPr>
                <w:rFonts w:hint="eastAsia" w:ascii="仿宋" w:hAnsi="仿宋" w:eastAsia="仿宋" w:cs="仿宋"/>
                <w:sz w:val="24"/>
              </w:rPr>
              <w:t>客观分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1" w:type="dxa"/>
            <w:vAlign w:val="center"/>
          </w:tcPr>
          <w:p>
            <w:pPr>
              <w:spacing w:line="320" w:lineRule="exact"/>
              <w:jc w:val="center"/>
              <w:outlineLvl w:val="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5361" w:type="dxa"/>
            <w:vAlign w:val="center"/>
          </w:tcPr>
          <w:p>
            <w:pPr>
              <w:spacing w:line="320" w:lineRule="exact"/>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项目组人员情况</w:t>
            </w:r>
          </w:p>
        </w:tc>
        <w:tc>
          <w:tcPr>
            <w:tcW w:w="782" w:type="dxa"/>
            <w:vAlign w:val="center"/>
          </w:tcPr>
          <w:p>
            <w:pPr>
              <w:pStyle w:val="395"/>
              <w:spacing w:before="0" w:line="320" w:lineRule="exact"/>
              <w:ind w:firstLine="0" w:firstLineChars="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w:t>
            </w:r>
          </w:p>
        </w:tc>
        <w:tc>
          <w:tcPr>
            <w:tcW w:w="997" w:type="dxa"/>
            <w:vAlign w:val="center"/>
          </w:tcPr>
          <w:p>
            <w:pPr>
              <w:pStyle w:val="395"/>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spacing w:line="320" w:lineRule="exact"/>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w:t>
            </w:r>
          </w:p>
        </w:tc>
        <w:tc>
          <w:tcPr>
            <w:tcW w:w="5361" w:type="dxa"/>
            <w:vAlign w:val="center"/>
          </w:tcPr>
          <w:p>
            <w:pPr>
              <w:spacing w:line="320" w:lineRule="exact"/>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拟投入本次项目的项目经理持有信息系统项目管理师证书、CISP注册信息安全专业人员证书、软件研发专业高级工程师职称证书、信息技术专业高级工程师职称证书，每类证书得1分，最多得3分。</w:t>
            </w:r>
          </w:p>
          <w:p>
            <w:pPr>
              <w:spacing w:line="320" w:lineRule="exact"/>
              <w:outlineLvl w:val="0"/>
              <w:rPr>
                <w:rFonts w:hint="default" w:eastAsia="宋体" w:cs="宋体"/>
                <w:color w:val="auto"/>
                <w:kern w:val="2"/>
                <w:sz w:val="21"/>
                <w:szCs w:val="21"/>
                <w:highlight w:val="none"/>
                <w:lang w:val="en-US" w:eastAsia="zh-CN" w:bidi="ar"/>
              </w:rPr>
            </w:pP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kern w:val="2"/>
                <w:sz w:val="24"/>
                <w:szCs w:val="24"/>
                <w:highlight w:val="none"/>
                <w:lang w:val="en-US" w:eastAsia="zh-CN" w:bidi="ar"/>
              </w:rPr>
              <w:t>需提供相关证书的扫描件及投标截止日前3个月内任意一个月的社保证明，上述材料未提供或提供不完整的不得分</w:t>
            </w:r>
            <w:r>
              <w:rPr>
                <w:rFonts w:hint="eastAsia" w:ascii="仿宋" w:hAnsi="仿宋" w:eastAsia="仿宋" w:cs="仿宋"/>
                <w:b/>
                <w:bCs/>
                <w:color w:val="auto"/>
                <w:sz w:val="24"/>
                <w:highlight w:val="none"/>
                <w:lang w:val="en-US" w:eastAsia="zh-CN"/>
              </w:rPr>
              <w:t>）</w:t>
            </w:r>
          </w:p>
        </w:tc>
        <w:tc>
          <w:tcPr>
            <w:tcW w:w="782" w:type="dxa"/>
            <w:vAlign w:val="center"/>
          </w:tcPr>
          <w:p>
            <w:pPr>
              <w:spacing w:line="320" w:lineRule="exact"/>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997" w:type="dxa"/>
            <w:vAlign w:val="center"/>
          </w:tcPr>
          <w:p>
            <w:pPr>
              <w:spacing w:line="320" w:lineRule="exact"/>
              <w:outlineLvl w:val="0"/>
              <w:rPr>
                <w:rFonts w:hint="eastAsia" w:ascii="仿宋" w:hAnsi="仿宋" w:eastAsia="仿宋" w:cs="仿宋"/>
                <w:sz w:val="24"/>
              </w:rPr>
            </w:pPr>
            <w:r>
              <w:rPr>
                <w:rFonts w:hint="eastAsia" w:ascii="仿宋" w:hAnsi="仿宋" w:eastAsia="仿宋" w:cs="仿宋"/>
                <w:sz w:val="24"/>
              </w:rPr>
              <w:t>客观分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5"/>
              <w:spacing w:before="0" w:line="320" w:lineRule="exact"/>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4.2</w:t>
            </w:r>
          </w:p>
        </w:tc>
        <w:tc>
          <w:tcPr>
            <w:tcW w:w="5361" w:type="dxa"/>
            <w:vAlign w:val="center"/>
          </w:tcPr>
          <w:p>
            <w:pPr>
              <w:spacing w:line="240" w:lineRule="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拟投入本次项目的技术负责人持</w:t>
            </w:r>
            <w:r>
              <w:rPr>
                <w:rFonts w:hint="eastAsia" w:ascii="仿宋" w:hAnsi="仿宋" w:eastAsia="仿宋" w:cs="仿宋"/>
                <w:color w:val="auto"/>
                <w:sz w:val="24"/>
                <w:highlight w:val="none"/>
                <w:lang w:val="en-US" w:eastAsia="zh-CN"/>
              </w:rPr>
              <w:t>有信息系统项目管理师证书、CISP注册信息安全专业人员证书、数据库系统工程师证书</w:t>
            </w:r>
            <w:r>
              <w:rPr>
                <w:rFonts w:hint="eastAsia" w:ascii="宋体" w:hAnsi="宋体" w:cs="宋体"/>
                <w:color w:val="auto"/>
                <w:kern w:val="0"/>
                <w:sz w:val="21"/>
                <w:szCs w:val="21"/>
                <w:highlight w:val="none"/>
                <w:lang w:eastAsia="zh-CN"/>
              </w:rPr>
              <w:t>、</w:t>
            </w:r>
            <w:r>
              <w:rPr>
                <w:rFonts w:hint="eastAsia" w:ascii="仿宋" w:hAnsi="仿宋" w:eastAsia="仿宋" w:cs="仿宋"/>
                <w:color w:val="auto"/>
                <w:sz w:val="24"/>
                <w:highlight w:val="none"/>
                <w:lang w:val="en-US" w:eastAsia="zh-CN"/>
              </w:rPr>
              <w:t>软件研发专业高级工程师职称证书、信息技术专业高级工程师职称证书，每类证书得1分，累计最多得3分。</w:t>
            </w:r>
          </w:p>
          <w:p>
            <w:pPr>
              <w:spacing w:line="240" w:lineRule="auto"/>
              <w:outlineLvl w:val="9"/>
              <w:rPr>
                <w:rFonts w:hint="default"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(需提供相关证书的扫描件及投标截止日前3个月内任意一个月的社保证明，上述材料未提供或提供不完整的不得分)</w:t>
            </w:r>
          </w:p>
        </w:tc>
        <w:tc>
          <w:tcPr>
            <w:tcW w:w="782" w:type="dxa"/>
            <w:vAlign w:val="center"/>
          </w:tcPr>
          <w:p>
            <w:pPr>
              <w:spacing w:line="320" w:lineRule="exact"/>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997" w:type="dxa"/>
            <w:vAlign w:val="center"/>
          </w:tcPr>
          <w:p>
            <w:pPr>
              <w:spacing w:line="320" w:lineRule="exact"/>
              <w:outlineLvl w:val="0"/>
              <w:rPr>
                <w:rFonts w:hint="eastAsia" w:ascii="仿宋" w:hAnsi="仿宋" w:eastAsia="仿宋" w:cs="仿宋"/>
                <w:sz w:val="24"/>
              </w:rPr>
            </w:pPr>
            <w:r>
              <w:rPr>
                <w:rFonts w:hint="eastAsia" w:ascii="仿宋" w:hAnsi="仿宋" w:eastAsia="仿宋" w:cs="仿宋"/>
                <w:sz w:val="24"/>
              </w:rPr>
              <w:t>客观分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5"/>
              <w:spacing w:before="0" w:line="320" w:lineRule="exact"/>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4.3</w:t>
            </w:r>
          </w:p>
        </w:tc>
        <w:tc>
          <w:tcPr>
            <w:tcW w:w="5361" w:type="dxa"/>
            <w:vAlign w:val="center"/>
          </w:tcPr>
          <w:p>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拟投入本次项目团队成员（不包括项目经理和技术负责人）具有信息系统项目管理师证书、系统分析师证书、系统集成项目管理工程师证书、软件设计师证书、传输与接入技术专业工程师职称证书、CISP注册信息安全专业人员证书、软件研发专业工程师职称证书、</w:t>
            </w:r>
            <w:r>
              <w:rPr>
                <w:rFonts w:hint="eastAsia" w:ascii="仿宋" w:hAnsi="仿宋" w:eastAsia="仿宋" w:cs="仿宋"/>
                <w:color w:val="auto"/>
                <w:sz w:val="24"/>
                <w:highlight w:val="none"/>
                <w:lang w:val="en-US" w:eastAsia="zh-CN"/>
              </w:rPr>
              <w:t>数据库系统工程师证书</w:t>
            </w:r>
            <w:r>
              <w:rPr>
                <w:rFonts w:hint="eastAsia" w:ascii="仿宋" w:hAnsi="仿宋" w:eastAsia="仿宋" w:cs="仿宋"/>
                <w:color w:val="auto"/>
                <w:kern w:val="2"/>
                <w:sz w:val="24"/>
                <w:szCs w:val="24"/>
                <w:highlight w:val="none"/>
                <w:lang w:val="en-US" w:eastAsia="zh-CN" w:bidi="ar"/>
              </w:rPr>
              <w:t>、CISAW(信息安全保障人员认证)证书，项目团队成员每具有以上两个证书得2分，本项最高得8分。</w:t>
            </w:r>
          </w:p>
          <w:p>
            <w:pPr>
              <w:spacing w:line="320" w:lineRule="exact"/>
              <w:outlineLvl w:val="0"/>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（需提供相关证书的扫描件及投标截止日前3个月内任意一个月的社保证明，上述材料未提供或提供不完整的不得分，同一个项目组成员不得重复得分）</w:t>
            </w:r>
          </w:p>
        </w:tc>
        <w:tc>
          <w:tcPr>
            <w:tcW w:w="782" w:type="dxa"/>
            <w:vAlign w:val="center"/>
          </w:tcPr>
          <w:p>
            <w:pPr>
              <w:spacing w:line="320" w:lineRule="exact"/>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997" w:type="dxa"/>
            <w:vAlign w:val="center"/>
          </w:tcPr>
          <w:p>
            <w:pPr>
              <w:spacing w:line="320" w:lineRule="exact"/>
              <w:outlineLvl w:val="0"/>
              <w:rPr>
                <w:rFonts w:hint="eastAsia" w:ascii="仿宋" w:hAnsi="仿宋" w:eastAsia="仿宋" w:cs="仿宋"/>
                <w:sz w:val="24"/>
              </w:rPr>
            </w:pPr>
            <w:r>
              <w:rPr>
                <w:rFonts w:hint="eastAsia" w:ascii="仿宋" w:hAnsi="仿宋" w:eastAsia="仿宋" w:cs="仿宋"/>
                <w:sz w:val="24"/>
              </w:rPr>
              <w:t>客观分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5"/>
              <w:spacing w:before="0" w:line="320" w:lineRule="exact"/>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w:t>
            </w:r>
          </w:p>
        </w:tc>
        <w:tc>
          <w:tcPr>
            <w:tcW w:w="5361" w:type="dxa"/>
            <w:vAlign w:val="center"/>
          </w:tcPr>
          <w:p>
            <w:pPr>
              <w:spacing w:line="240" w:lineRule="auto"/>
              <w:jc w:val="both"/>
              <w:rPr>
                <w:rFonts w:hint="eastAsia" w:ascii="仿宋" w:hAnsi="仿宋" w:eastAsia="仿宋" w:cs="仿宋"/>
                <w:color w:val="auto"/>
                <w:szCs w:val="24"/>
                <w:highlight w:val="none"/>
                <w:lang w:val="en-US" w:eastAsia="zh-CN"/>
              </w:rPr>
            </w:pPr>
            <w:r>
              <w:rPr>
                <w:rFonts w:hint="eastAsia" w:ascii="仿宋" w:hAnsi="仿宋" w:eastAsia="仿宋" w:cs="仿宋"/>
                <w:color w:val="auto"/>
                <w:sz w:val="24"/>
                <w:szCs w:val="32"/>
                <w:highlight w:val="none"/>
                <w:lang w:val="en-US" w:eastAsia="zh-CN"/>
              </w:rPr>
              <w:t>技术服务方案</w:t>
            </w:r>
            <w:r>
              <w:rPr>
                <w:rFonts w:hint="eastAsia" w:ascii="仿宋" w:hAnsi="仿宋" w:eastAsia="仿宋" w:cs="仿宋"/>
                <w:color w:val="auto"/>
                <w:szCs w:val="24"/>
                <w:highlight w:val="none"/>
                <w:lang w:val="en-US" w:eastAsia="zh-CN"/>
              </w:rPr>
              <w:t>，包括不限于</w:t>
            </w:r>
            <w:r>
              <w:rPr>
                <w:rFonts w:hint="eastAsia" w:ascii="仿宋" w:hAnsi="仿宋" w:eastAsia="仿宋" w:cs="仿宋"/>
                <w:color w:val="auto"/>
                <w:kern w:val="2"/>
                <w:sz w:val="24"/>
                <w:szCs w:val="24"/>
                <w:highlight w:val="none"/>
                <w:lang w:val="en-US" w:eastAsia="zh-CN" w:bidi="ar"/>
              </w:rPr>
              <w:t>整体服务方案的完整性及科学性，包含考试机构用户统一认证、统一登录验证、用户权限统一控制等，详细阐述系统的体系架构、功能模块、实现思路，提出具体可行的技术方案：</w:t>
            </w:r>
          </w:p>
          <w:p>
            <w:pPr>
              <w:pStyle w:val="395"/>
              <w:spacing w:before="0" w:line="320" w:lineRule="exact"/>
              <w:ind w:firstLine="0" w:firstLineChars="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①方案完善、合理、可操作性强，得5分；</w:t>
            </w:r>
          </w:p>
          <w:p>
            <w:pPr>
              <w:pStyle w:val="395"/>
              <w:spacing w:before="0" w:line="320" w:lineRule="exact"/>
              <w:ind w:firstLine="0" w:firstLineChars="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②方案基本完善、基本合理、具有可操作性，得3分；</w:t>
            </w:r>
          </w:p>
          <w:p>
            <w:pPr>
              <w:pStyle w:val="395"/>
              <w:spacing w:before="0" w:line="320" w:lineRule="exact"/>
              <w:ind w:firstLine="0" w:firstLineChars="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③方案一般完善、一般合理、可操作性一般，得1分；</w:t>
            </w:r>
          </w:p>
          <w:p>
            <w:pPr>
              <w:pStyle w:val="395"/>
              <w:spacing w:before="0" w:line="320" w:lineRule="exact"/>
              <w:ind w:firstLine="0" w:firstLineChars="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④方案不完整、不合理、不具备可操作性，得0分。</w:t>
            </w:r>
          </w:p>
        </w:tc>
        <w:tc>
          <w:tcPr>
            <w:tcW w:w="782" w:type="dxa"/>
            <w:vAlign w:val="center"/>
          </w:tcPr>
          <w:p>
            <w:pPr>
              <w:pStyle w:val="395"/>
              <w:spacing w:before="0" w:line="320" w:lineRule="exact"/>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w:t>
            </w:r>
          </w:p>
        </w:tc>
        <w:tc>
          <w:tcPr>
            <w:tcW w:w="997" w:type="dxa"/>
            <w:vAlign w:val="center"/>
          </w:tcPr>
          <w:p>
            <w:pPr>
              <w:pStyle w:val="395"/>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主观分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5"/>
              <w:spacing w:before="0" w:line="320" w:lineRule="exact"/>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6</w:t>
            </w:r>
          </w:p>
        </w:tc>
        <w:tc>
          <w:tcPr>
            <w:tcW w:w="5361" w:type="dxa"/>
            <w:vAlign w:val="center"/>
          </w:tcPr>
          <w:p>
            <w:pPr>
              <w:pStyle w:val="395"/>
              <w:spacing w:before="0" w:line="320" w:lineRule="exact"/>
              <w:ind w:firstLine="0" w:firstLineChars="0"/>
              <w:jc w:val="left"/>
              <w:rPr>
                <w:rFonts w:hint="eastAsia" w:ascii="仿宋" w:hAnsi="仿宋" w:eastAsia="仿宋" w:cs="仿宋"/>
                <w:color w:val="auto"/>
                <w:szCs w:val="24"/>
                <w:highlight w:val="none"/>
                <w:lang w:val="en-US" w:eastAsia="zh-CN"/>
              </w:rPr>
            </w:pPr>
            <w:r>
              <w:rPr>
                <w:rFonts w:hint="eastAsia" w:ascii="仿宋" w:hAnsi="仿宋" w:eastAsia="仿宋" w:cs="仿宋"/>
                <w:bCs/>
                <w:color w:val="auto"/>
                <w:kern w:val="2"/>
                <w:sz w:val="24"/>
                <w:szCs w:val="24"/>
                <w:highlight w:val="none"/>
                <w:lang w:val="en-US" w:eastAsia="zh-CN" w:bidi="ar"/>
              </w:rPr>
              <w:t>项目实施方案</w:t>
            </w:r>
            <w:r>
              <w:rPr>
                <w:rFonts w:hint="eastAsia" w:ascii="仿宋" w:hAnsi="仿宋" w:eastAsia="仿宋" w:cs="仿宋"/>
                <w:color w:val="auto"/>
                <w:szCs w:val="24"/>
                <w:highlight w:val="none"/>
                <w:lang w:val="en-US" w:eastAsia="zh-CN"/>
              </w:rPr>
              <w:t>，包括不限于供应商</w:t>
            </w:r>
            <w:r>
              <w:rPr>
                <w:rFonts w:hint="eastAsia" w:ascii="仿宋" w:hAnsi="仿宋" w:eastAsia="仿宋" w:cs="仿宋"/>
                <w:bCs/>
                <w:color w:val="auto"/>
                <w:kern w:val="2"/>
                <w:sz w:val="24"/>
                <w:szCs w:val="24"/>
                <w:highlight w:val="none"/>
                <w:lang w:val="en-US" w:eastAsia="zh-CN" w:bidi="ar"/>
              </w:rPr>
              <w:t>是否制定了详细合理的项目实施方案，包含系统开发、测试、试运行等内容服务</w:t>
            </w:r>
            <w:r>
              <w:rPr>
                <w:rFonts w:hint="eastAsia" w:ascii="仿宋" w:hAnsi="仿宋" w:eastAsia="仿宋" w:cs="仿宋"/>
                <w:color w:val="auto"/>
                <w:szCs w:val="24"/>
                <w:highlight w:val="none"/>
                <w:lang w:val="en-US" w:eastAsia="zh-CN"/>
              </w:rPr>
              <w:t>：</w:t>
            </w:r>
          </w:p>
          <w:p>
            <w:pPr>
              <w:pStyle w:val="395"/>
              <w:spacing w:before="0" w:line="320" w:lineRule="exact"/>
              <w:ind w:firstLine="0" w:firstLineChars="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①方案完善、合理、可操作性强，得4分；</w:t>
            </w:r>
          </w:p>
          <w:p>
            <w:pPr>
              <w:pStyle w:val="395"/>
              <w:spacing w:before="0" w:line="320" w:lineRule="exact"/>
              <w:ind w:firstLine="0" w:firstLineChars="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②方案基本完善、基本合理、具有可操作性，得2分；</w:t>
            </w:r>
          </w:p>
          <w:p>
            <w:pPr>
              <w:pStyle w:val="395"/>
              <w:spacing w:before="0" w:line="320" w:lineRule="exact"/>
              <w:ind w:firstLine="0" w:firstLineChars="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③方案一般完善、一般合理、可操作性一般，得1分；</w:t>
            </w:r>
          </w:p>
          <w:p>
            <w:pPr>
              <w:pStyle w:val="395"/>
              <w:spacing w:before="0" w:line="320" w:lineRule="exact"/>
              <w:ind w:firstLine="0" w:firstLineChars="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④方案不完整、不合理、不具备可操作性，得0分。</w:t>
            </w:r>
          </w:p>
        </w:tc>
        <w:tc>
          <w:tcPr>
            <w:tcW w:w="782" w:type="dxa"/>
            <w:vAlign w:val="center"/>
          </w:tcPr>
          <w:p>
            <w:pPr>
              <w:pStyle w:val="395"/>
              <w:spacing w:before="0" w:line="320" w:lineRule="exact"/>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w:t>
            </w:r>
          </w:p>
        </w:tc>
        <w:tc>
          <w:tcPr>
            <w:tcW w:w="997" w:type="dxa"/>
            <w:vAlign w:val="center"/>
          </w:tcPr>
          <w:p>
            <w:pPr>
              <w:pStyle w:val="395"/>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主观分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5"/>
              <w:spacing w:before="0" w:line="320" w:lineRule="exact"/>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7</w:t>
            </w:r>
          </w:p>
        </w:tc>
        <w:tc>
          <w:tcPr>
            <w:tcW w:w="5361" w:type="dxa"/>
            <w:vAlign w:val="center"/>
          </w:tcPr>
          <w:p>
            <w:pPr>
              <w:pStyle w:val="395"/>
              <w:spacing w:before="0" w:line="320" w:lineRule="exact"/>
              <w:ind w:firstLine="0" w:firstLineChars="0"/>
              <w:jc w:val="left"/>
              <w:rPr>
                <w:rFonts w:hint="eastAsia" w:ascii="仿宋" w:hAnsi="仿宋" w:eastAsia="仿宋" w:cs="仿宋"/>
                <w:color w:val="auto"/>
                <w:szCs w:val="24"/>
                <w:highlight w:val="none"/>
                <w:lang w:val="en-US" w:eastAsia="zh-CN"/>
              </w:rPr>
            </w:pPr>
            <w:r>
              <w:rPr>
                <w:rFonts w:hint="eastAsia" w:ascii="仿宋" w:hAnsi="仿宋" w:eastAsia="仿宋" w:cs="仿宋"/>
                <w:bCs/>
                <w:color w:val="auto"/>
                <w:kern w:val="2"/>
                <w:sz w:val="24"/>
                <w:szCs w:val="24"/>
                <w:highlight w:val="none"/>
                <w:lang w:val="en-US" w:eastAsia="zh-CN" w:bidi="ar"/>
              </w:rPr>
              <w:t>售后服务</w:t>
            </w:r>
          </w:p>
        </w:tc>
        <w:tc>
          <w:tcPr>
            <w:tcW w:w="782" w:type="dxa"/>
            <w:vAlign w:val="center"/>
          </w:tcPr>
          <w:p>
            <w:pPr>
              <w:pStyle w:val="395"/>
              <w:spacing w:before="0" w:line="320" w:lineRule="exact"/>
              <w:ind w:firstLine="0" w:firstLineChars="0"/>
              <w:jc w:val="center"/>
              <w:rPr>
                <w:rFonts w:hint="eastAsia" w:ascii="仿宋" w:hAnsi="仿宋" w:eastAsia="仿宋" w:cs="仿宋"/>
                <w:color w:val="auto"/>
                <w:szCs w:val="24"/>
                <w:highlight w:val="none"/>
                <w:lang w:val="en-US" w:eastAsia="zh-CN"/>
              </w:rPr>
            </w:pPr>
          </w:p>
        </w:tc>
        <w:tc>
          <w:tcPr>
            <w:tcW w:w="997" w:type="dxa"/>
            <w:vAlign w:val="center"/>
          </w:tcPr>
          <w:p>
            <w:pPr>
              <w:pStyle w:val="395"/>
              <w:spacing w:before="0" w:line="320" w:lineRule="exact"/>
              <w:ind w:firstLine="0" w:firstLineChars="0"/>
              <w:jc w:val="center"/>
              <w:rPr>
                <w:rFonts w:hint="eastAsia" w:ascii="仿宋" w:hAnsi="仿宋" w:eastAsia="仿宋" w:cs="仿宋"/>
                <w:szCs w:val="24"/>
                <w:lang w:val="en-US" w:eastAsia="zh-CN"/>
              </w:rPr>
            </w:pP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5"/>
              <w:spacing w:before="0" w:line="320" w:lineRule="exact"/>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7.1</w:t>
            </w:r>
          </w:p>
        </w:tc>
        <w:tc>
          <w:tcPr>
            <w:tcW w:w="5361" w:type="dxa"/>
            <w:vAlign w:val="center"/>
          </w:tcPr>
          <w:p>
            <w:pPr>
              <w:jc w:val="left"/>
              <w:rPr>
                <w:rFonts w:hint="eastAsia" w:ascii="仿宋" w:hAnsi="仿宋" w:eastAsia="仿宋" w:cs="仿宋"/>
                <w:bCs/>
                <w:color w:val="auto"/>
                <w:sz w:val="24"/>
                <w:szCs w:val="24"/>
                <w:highlight w:val="none"/>
                <w:lang w:val="en-US" w:eastAsia="zh-CN" w:bidi="ar"/>
              </w:rPr>
            </w:pPr>
            <w:r>
              <w:rPr>
                <w:rFonts w:hint="eastAsia" w:ascii="仿宋" w:hAnsi="仿宋" w:eastAsia="仿宋" w:cs="仿宋"/>
                <w:bCs/>
                <w:color w:val="auto"/>
                <w:kern w:val="2"/>
                <w:sz w:val="24"/>
                <w:szCs w:val="24"/>
                <w:highlight w:val="none"/>
                <w:lang w:val="en-US" w:eastAsia="zh-CN" w:bidi="ar"/>
              </w:rPr>
              <w:t>售后服务方案，</w:t>
            </w:r>
            <w:r>
              <w:rPr>
                <w:rFonts w:hint="eastAsia" w:ascii="仿宋" w:hAnsi="仿宋" w:eastAsia="仿宋" w:cs="仿宋"/>
                <w:bCs/>
                <w:color w:val="auto"/>
                <w:sz w:val="24"/>
                <w:szCs w:val="24"/>
                <w:highlight w:val="none"/>
                <w:lang w:val="en-US" w:eastAsia="zh-CN" w:bidi="ar"/>
              </w:rPr>
              <w:t>包括不限于供应商</w:t>
            </w:r>
            <w:r>
              <w:rPr>
                <w:rFonts w:hint="eastAsia" w:ascii="仿宋" w:hAnsi="仿宋" w:eastAsia="仿宋" w:cs="仿宋"/>
                <w:bCs/>
                <w:color w:val="auto"/>
                <w:kern w:val="2"/>
                <w:sz w:val="24"/>
                <w:szCs w:val="24"/>
                <w:highlight w:val="none"/>
                <w:lang w:val="en-US" w:eastAsia="zh-CN" w:bidi="ar"/>
              </w:rPr>
              <w:t>提供的服务保障、服务方案措施等</w:t>
            </w:r>
            <w:r>
              <w:rPr>
                <w:rFonts w:hint="eastAsia" w:ascii="仿宋" w:hAnsi="仿宋" w:eastAsia="仿宋" w:cs="仿宋"/>
                <w:bCs/>
                <w:color w:val="auto"/>
                <w:sz w:val="24"/>
                <w:szCs w:val="24"/>
                <w:highlight w:val="none"/>
                <w:lang w:val="en-US" w:eastAsia="zh-CN" w:bidi="ar"/>
              </w:rPr>
              <w:t>：</w:t>
            </w:r>
          </w:p>
          <w:p>
            <w:pPr>
              <w:jc w:val="left"/>
              <w:rPr>
                <w:rFonts w:hint="eastAsia" w:ascii="仿宋" w:hAnsi="仿宋" w:eastAsia="仿宋" w:cs="仿宋"/>
                <w:bCs/>
                <w:color w:val="auto"/>
                <w:sz w:val="24"/>
                <w:szCs w:val="24"/>
                <w:highlight w:val="none"/>
                <w:lang w:val="en-US" w:eastAsia="zh-CN" w:bidi="ar"/>
              </w:rPr>
            </w:pPr>
            <w:r>
              <w:rPr>
                <w:rFonts w:hint="eastAsia" w:ascii="仿宋" w:hAnsi="仿宋" w:eastAsia="仿宋" w:cs="仿宋"/>
                <w:bCs/>
                <w:color w:val="auto"/>
                <w:sz w:val="24"/>
                <w:szCs w:val="24"/>
                <w:highlight w:val="none"/>
                <w:lang w:val="en-US" w:eastAsia="zh-CN" w:bidi="ar"/>
              </w:rPr>
              <w:t>①方案完善、合理、可操作性强，得4分；</w:t>
            </w:r>
          </w:p>
          <w:p>
            <w:pPr>
              <w:jc w:val="left"/>
              <w:rPr>
                <w:rFonts w:hint="eastAsia" w:ascii="仿宋" w:hAnsi="仿宋" w:eastAsia="仿宋" w:cs="仿宋"/>
                <w:bCs/>
                <w:color w:val="auto"/>
                <w:sz w:val="24"/>
                <w:szCs w:val="24"/>
                <w:highlight w:val="none"/>
                <w:lang w:val="en-US" w:eastAsia="zh-CN" w:bidi="ar"/>
              </w:rPr>
            </w:pPr>
            <w:r>
              <w:rPr>
                <w:rFonts w:hint="eastAsia" w:ascii="仿宋" w:hAnsi="仿宋" w:eastAsia="仿宋" w:cs="仿宋"/>
                <w:bCs/>
                <w:color w:val="auto"/>
                <w:sz w:val="24"/>
                <w:szCs w:val="24"/>
                <w:highlight w:val="none"/>
                <w:lang w:val="en-US" w:eastAsia="zh-CN" w:bidi="ar"/>
              </w:rPr>
              <w:t>②方案基本完善、基本合理、具有可操作性，得2分；</w:t>
            </w:r>
          </w:p>
          <w:p>
            <w:pPr>
              <w:jc w:val="left"/>
              <w:rPr>
                <w:rFonts w:hint="eastAsia" w:ascii="仿宋" w:hAnsi="仿宋" w:eastAsia="仿宋" w:cs="仿宋"/>
                <w:bCs/>
                <w:color w:val="auto"/>
                <w:sz w:val="24"/>
                <w:szCs w:val="24"/>
                <w:highlight w:val="none"/>
                <w:lang w:val="en-US" w:eastAsia="zh-CN" w:bidi="ar"/>
              </w:rPr>
            </w:pPr>
            <w:r>
              <w:rPr>
                <w:rFonts w:hint="eastAsia" w:ascii="仿宋" w:hAnsi="仿宋" w:eastAsia="仿宋" w:cs="仿宋"/>
                <w:bCs/>
                <w:color w:val="auto"/>
                <w:sz w:val="24"/>
                <w:szCs w:val="24"/>
                <w:highlight w:val="none"/>
                <w:lang w:val="en-US" w:eastAsia="zh-CN" w:bidi="ar"/>
              </w:rPr>
              <w:t>③方案一般完善、一般合理、可操作性一般，得1分；</w:t>
            </w:r>
          </w:p>
          <w:p>
            <w:pPr>
              <w:jc w:val="left"/>
              <w:rPr>
                <w:rFonts w:hint="eastAsia" w:ascii="仿宋" w:hAnsi="仿宋" w:eastAsia="仿宋" w:cs="仿宋"/>
                <w:color w:val="auto"/>
                <w:szCs w:val="24"/>
                <w:highlight w:val="none"/>
                <w:lang w:val="en-US" w:eastAsia="zh-CN"/>
              </w:rPr>
            </w:pPr>
            <w:r>
              <w:rPr>
                <w:rFonts w:hint="eastAsia" w:ascii="仿宋" w:hAnsi="仿宋" w:eastAsia="仿宋" w:cs="仿宋"/>
                <w:bCs/>
                <w:color w:val="auto"/>
                <w:sz w:val="24"/>
                <w:szCs w:val="24"/>
                <w:highlight w:val="none"/>
                <w:lang w:val="en-US" w:eastAsia="zh-CN" w:bidi="ar"/>
              </w:rPr>
              <w:t>④方案不完整、不合理、不具备可操作性，得0分。</w:t>
            </w:r>
          </w:p>
        </w:tc>
        <w:tc>
          <w:tcPr>
            <w:tcW w:w="782" w:type="dxa"/>
            <w:vAlign w:val="center"/>
          </w:tcPr>
          <w:p>
            <w:pPr>
              <w:pStyle w:val="395"/>
              <w:spacing w:before="0" w:line="320" w:lineRule="exact"/>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w:t>
            </w:r>
          </w:p>
        </w:tc>
        <w:tc>
          <w:tcPr>
            <w:tcW w:w="997" w:type="dxa"/>
            <w:vAlign w:val="center"/>
          </w:tcPr>
          <w:p>
            <w:pPr>
              <w:pStyle w:val="395"/>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主观分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5"/>
              <w:spacing w:before="0" w:line="320" w:lineRule="exact"/>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7.2</w:t>
            </w:r>
          </w:p>
        </w:tc>
        <w:tc>
          <w:tcPr>
            <w:tcW w:w="5361" w:type="dxa"/>
            <w:vAlign w:val="center"/>
          </w:tcPr>
          <w:p>
            <w:pPr>
              <w:jc w:val="left"/>
              <w:rPr>
                <w:rFonts w:hint="default" w:ascii="仿宋" w:hAnsi="仿宋" w:eastAsia="仿宋" w:cs="仿宋"/>
                <w:bCs/>
                <w:color w:val="auto"/>
                <w:sz w:val="24"/>
                <w:szCs w:val="24"/>
                <w:highlight w:val="none"/>
                <w:lang w:val="en-US" w:eastAsia="zh-CN" w:bidi="ar"/>
              </w:rPr>
            </w:pPr>
            <w:r>
              <w:rPr>
                <w:rFonts w:hint="eastAsia" w:ascii="仿宋" w:hAnsi="仿宋" w:eastAsia="仿宋" w:cs="仿宋"/>
                <w:bCs/>
                <w:color w:val="auto"/>
                <w:sz w:val="24"/>
                <w:szCs w:val="24"/>
                <w:highlight w:val="none"/>
                <w:lang w:val="en-US" w:eastAsia="zh-CN" w:bidi="ar"/>
              </w:rPr>
              <w:t>售后运维服务费用：</w:t>
            </w:r>
          </w:p>
          <w:p>
            <w:pPr>
              <w:spacing w:line="360" w:lineRule="exact"/>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软件免费运维一年，自通过验收之日起计算</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免费运维结束后转入收费运维，运维收费按响应文件中的报价支付，响应文件中需明确申报运维收费。运维收费报价按磋商响应（不包括设备部分）报价的百分比形式申报，最高不得超过10%。运维期限以一年计算。</w:t>
            </w:r>
          </w:p>
          <w:p>
            <w:pPr>
              <w:jc w:val="left"/>
              <w:rPr>
                <w:rFonts w:hint="default" w:ascii="仿宋" w:hAnsi="仿宋" w:eastAsia="仿宋" w:cs="仿宋"/>
                <w:color w:val="auto"/>
                <w:kern w:val="0"/>
                <w:sz w:val="24"/>
                <w:highlight w:val="none"/>
                <w:lang w:val="en-US" w:eastAsia="zh-CN"/>
              </w:rPr>
            </w:pPr>
            <w:r>
              <w:rPr>
                <w:rFonts w:hint="eastAsia" w:ascii="仿宋" w:hAnsi="仿宋" w:eastAsia="仿宋" w:cs="仿宋"/>
                <w:bCs/>
                <w:color w:val="auto"/>
                <w:sz w:val="24"/>
                <w:szCs w:val="24"/>
                <w:highlight w:val="none"/>
                <w:lang w:val="en-US" w:eastAsia="zh-CN" w:bidi="ar"/>
              </w:rPr>
              <w:t>①</w:t>
            </w:r>
            <w:r>
              <w:rPr>
                <w:rFonts w:hint="eastAsia" w:ascii="仿宋" w:hAnsi="仿宋" w:eastAsia="仿宋" w:cs="仿宋"/>
                <w:color w:val="auto"/>
                <w:kern w:val="0"/>
                <w:sz w:val="24"/>
                <w:highlight w:val="none"/>
                <w:lang w:val="en-US" w:eastAsia="zh-CN"/>
              </w:rPr>
              <w:t>运维收费报价（百分比）≤5%的得3分；</w:t>
            </w:r>
          </w:p>
          <w:p>
            <w:pPr>
              <w:jc w:val="left"/>
              <w:rPr>
                <w:rFonts w:hint="eastAsia" w:ascii="仿宋" w:hAnsi="仿宋" w:eastAsia="仿宋" w:cs="仿宋"/>
                <w:bCs/>
                <w:color w:val="auto"/>
                <w:sz w:val="24"/>
                <w:szCs w:val="24"/>
                <w:highlight w:val="none"/>
                <w:lang w:val="en-US" w:eastAsia="zh-CN" w:bidi="ar"/>
              </w:rPr>
            </w:pPr>
            <w:r>
              <w:rPr>
                <w:rFonts w:hint="eastAsia" w:ascii="仿宋" w:hAnsi="仿宋" w:eastAsia="仿宋" w:cs="仿宋"/>
                <w:bCs/>
                <w:color w:val="auto"/>
                <w:sz w:val="24"/>
                <w:szCs w:val="24"/>
                <w:highlight w:val="none"/>
                <w:lang w:val="en-US" w:eastAsia="zh-CN" w:bidi="ar"/>
              </w:rPr>
              <w:t>②</w:t>
            </w:r>
            <w:r>
              <w:rPr>
                <w:rFonts w:hint="eastAsia" w:ascii="仿宋" w:hAnsi="仿宋" w:eastAsia="仿宋" w:cs="仿宋"/>
                <w:color w:val="auto"/>
                <w:kern w:val="0"/>
                <w:sz w:val="24"/>
                <w:highlight w:val="none"/>
                <w:lang w:val="en-US" w:eastAsia="zh-CN"/>
              </w:rPr>
              <w:t>运维收费报价（百分比）5%-7%（包含7%）的得2分；</w:t>
            </w:r>
          </w:p>
          <w:p>
            <w:pPr>
              <w:jc w:val="left"/>
              <w:rPr>
                <w:rFonts w:hint="eastAsia" w:ascii="仿宋" w:hAnsi="仿宋" w:eastAsia="仿宋" w:cs="仿宋"/>
                <w:color w:val="auto"/>
                <w:kern w:val="0"/>
                <w:sz w:val="24"/>
                <w:highlight w:val="none"/>
                <w:lang w:val="en-US" w:eastAsia="zh-CN"/>
              </w:rPr>
            </w:pPr>
            <w:r>
              <w:rPr>
                <w:rFonts w:hint="eastAsia" w:ascii="仿宋" w:hAnsi="仿宋" w:eastAsia="仿宋" w:cs="仿宋"/>
                <w:bCs/>
                <w:color w:val="auto"/>
                <w:sz w:val="24"/>
                <w:szCs w:val="24"/>
                <w:highlight w:val="none"/>
                <w:lang w:val="en-US" w:eastAsia="zh-CN" w:bidi="ar"/>
              </w:rPr>
              <w:t>③</w:t>
            </w:r>
            <w:r>
              <w:rPr>
                <w:rFonts w:hint="eastAsia" w:ascii="仿宋" w:hAnsi="仿宋" w:eastAsia="仿宋" w:cs="仿宋"/>
                <w:color w:val="auto"/>
                <w:kern w:val="0"/>
                <w:sz w:val="24"/>
                <w:highlight w:val="none"/>
                <w:lang w:val="en-US" w:eastAsia="zh-CN"/>
              </w:rPr>
              <w:t>运维收费报价（百分比）7%-10%（包含10%）的得1分；</w:t>
            </w:r>
          </w:p>
          <w:p>
            <w:pPr>
              <w:jc w:val="left"/>
              <w:rPr>
                <w:rFonts w:hint="eastAsia" w:ascii="仿宋" w:hAnsi="仿宋" w:eastAsia="仿宋" w:cs="仿宋"/>
                <w:bCs/>
                <w:color w:val="auto"/>
                <w:sz w:val="24"/>
                <w:szCs w:val="24"/>
                <w:highlight w:val="none"/>
                <w:lang w:val="en-US" w:eastAsia="zh-CN" w:bidi="ar"/>
              </w:rPr>
            </w:pPr>
            <w:r>
              <w:rPr>
                <w:rFonts w:hint="eastAsia" w:ascii="仿宋" w:hAnsi="仿宋" w:eastAsia="仿宋" w:cs="仿宋"/>
                <w:color w:val="auto"/>
                <w:kern w:val="0"/>
                <w:sz w:val="24"/>
                <w:highlight w:val="none"/>
                <w:lang w:val="en-US" w:eastAsia="zh-CN"/>
              </w:rPr>
              <w:t>④运维收费报价（百分比）超过10%或未提供报价的不得分。</w:t>
            </w:r>
          </w:p>
        </w:tc>
        <w:tc>
          <w:tcPr>
            <w:tcW w:w="782" w:type="dxa"/>
            <w:vAlign w:val="center"/>
          </w:tcPr>
          <w:p>
            <w:pPr>
              <w:pStyle w:val="395"/>
              <w:spacing w:before="0" w:line="320" w:lineRule="exact"/>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3</w:t>
            </w:r>
          </w:p>
        </w:tc>
        <w:tc>
          <w:tcPr>
            <w:tcW w:w="997" w:type="dxa"/>
            <w:vAlign w:val="center"/>
          </w:tcPr>
          <w:p>
            <w:pPr>
              <w:pStyle w:val="395"/>
              <w:spacing w:before="0" w:line="32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Cs w:val="24"/>
                <w:lang w:val="en-US" w:eastAsia="zh-CN"/>
              </w:rPr>
              <w:t>客观分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5"/>
              <w:spacing w:before="0" w:line="320" w:lineRule="exact"/>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8</w:t>
            </w:r>
          </w:p>
        </w:tc>
        <w:tc>
          <w:tcPr>
            <w:tcW w:w="5361" w:type="dxa"/>
            <w:vAlign w:val="center"/>
          </w:tcPr>
          <w:p>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培训方案，包括不限于供应商提供的培训方案、计划、内容的完整性等：</w:t>
            </w:r>
          </w:p>
          <w:p>
            <w:pPr>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①方案完善、合理、可操作性强，得3分；</w:t>
            </w:r>
          </w:p>
          <w:p>
            <w:pPr>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②方案基本完善、基本合理、具有可操作性，得2分；</w:t>
            </w:r>
          </w:p>
          <w:p>
            <w:pPr>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③方案一般完善、一般合理、可操作性一般，得1分；</w:t>
            </w:r>
          </w:p>
          <w:p>
            <w:pPr>
              <w:jc w:val="left"/>
              <w:rPr>
                <w:rFonts w:hint="eastAsia" w:ascii="仿宋" w:hAnsi="仿宋" w:eastAsia="仿宋" w:cs="仿宋"/>
                <w:bCs/>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④方案不完整、不合理、不具备可操作性，得0分。</w:t>
            </w:r>
          </w:p>
        </w:tc>
        <w:tc>
          <w:tcPr>
            <w:tcW w:w="782" w:type="dxa"/>
            <w:vAlign w:val="center"/>
          </w:tcPr>
          <w:p>
            <w:pPr>
              <w:pStyle w:val="395"/>
              <w:spacing w:before="0" w:line="320" w:lineRule="exact"/>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w:t>
            </w:r>
          </w:p>
        </w:tc>
        <w:tc>
          <w:tcPr>
            <w:tcW w:w="997" w:type="dxa"/>
            <w:vAlign w:val="center"/>
          </w:tcPr>
          <w:p>
            <w:pPr>
              <w:pStyle w:val="395"/>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主观分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5"/>
              <w:spacing w:before="0" w:line="320" w:lineRule="exact"/>
              <w:ind w:firstLine="0" w:firstLineChars="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9</w:t>
            </w:r>
          </w:p>
        </w:tc>
        <w:tc>
          <w:tcPr>
            <w:tcW w:w="5361" w:type="dxa"/>
            <w:vAlign w:val="center"/>
          </w:tcPr>
          <w:p>
            <w:pPr>
              <w:pStyle w:val="395"/>
              <w:spacing w:before="0" w:line="320" w:lineRule="exact"/>
              <w:ind w:firstLine="0" w:firstLineChars="0"/>
              <w:jc w:val="left"/>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演示（采用现场演示或视频演示方式，不接受PPT和word演示的方式）。演示内容包括：</w:t>
            </w:r>
          </w:p>
        </w:tc>
        <w:tc>
          <w:tcPr>
            <w:tcW w:w="782" w:type="dxa"/>
            <w:vAlign w:val="center"/>
          </w:tcPr>
          <w:p>
            <w:pPr>
              <w:pStyle w:val="395"/>
              <w:spacing w:before="0" w:line="320" w:lineRule="exact"/>
              <w:ind w:firstLine="0" w:firstLineChars="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w:t>
            </w:r>
          </w:p>
        </w:tc>
        <w:tc>
          <w:tcPr>
            <w:tcW w:w="997" w:type="dxa"/>
            <w:vAlign w:val="center"/>
          </w:tcPr>
          <w:p>
            <w:pPr>
              <w:pStyle w:val="395"/>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5"/>
              <w:spacing w:before="0" w:line="320" w:lineRule="exact"/>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9.1</w:t>
            </w:r>
          </w:p>
        </w:tc>
        <w:tc>
          <w:tcPr>
            <w:tcW w:w="5361" w:type="dxa"/>
            <w:vAlign w:val="center"/>
          </w:tcPr>
          <w:p>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统一登录验证功能演示：</w:t>
            </w:r>
          </w:p>
          <w:p>
            <w:pPr>
              <w:keepNext w:val="0"/>
              <w:keepLines w:val="0"/>
              <w:widowControl w:val="0"/>
              <w:suppressLineNumbers w:val="0"/>
              <w:spacing w:before="0" w:beforeAutospacing="0" w:after="0" w:afterAutospacing="0" w:line="240" w:lineRule="auto"/>
              <w:ind w:left="0" w:right="0"/>
              <w:jc w:val="both"/>
              <w:rPr>
                <w:rFonts w:hint="default" w:ascii="仿宋" w:hAnsi="仿宋" w:eastAsia="仿宋" w:cs="仿宋"/>
                <w:color w:val="auto"/>
                <w:szCs w:val="24"/>
                <w:highlight w:val="none"/>
                <w:lang w:val="en-US" w:eastAsia="zh-CN"/>
              </w:rPr>
            </w:pPr>
            <w:r>
              <w:rPr>
                <w:rFonts w:hint="eastAsia" w:ascii="仿宋" w:hAnsi="仿宋" w:eastAsia="仿宋" w:cs="仿宋"/>
                <w:color w:val="auto"/>
                <w:sz w:val="24"/>
                <w:szCs w:val="24"/>
                <w:highlight w:val="none"/>
                <w:lang w:val="en-US" w:eastAsia="zh-CN"/>
              </w:rPr>
              <w:t>演示同一个账号同时登入综合管理平台，展示考试违规信息管理服务功能模块、试卷流转出入电子登记功能模块、高校考务数据管理功能模块、车载终端功能模块、标准化考点备案登记功能模块以及考务信息登记模块。</w:t>
            </w:r>
            <w:r>
              <w:rPr>
                <w:rFonts w:hint="eastAsia" w:ascii="仿宋" w:hAnsi="仿宋" w:eastAsia="仿宋" w:cs="仿宋"/>
                <w:color w:val="auto"/>
                <w:sz w:val="24"/>
                <w:highlight w:val="none"/>
                <w:lang w:val="en-US" w:eastAsia="zh-CN"/>
              </w:rPr>
              <w:t>演示功能完全得2分，演示不全或没有演示不得分。</w:t>
            </w:r>
          </w:p>
        </w:tc>
        <w:tc>
          <w:tcPr>
            <w:tcW w:w="782" w:type="dxa"/>
            <w:vAlign w:val="center"/>
          </w:tcPr>
          <w:p>
            <w:pPr>
              <w:pStyle w:val="395"/>
              <w:spacing w:before="0" w:line="320" w:lineRule="exact"/>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 w:val="24"/>
                <w:highlight w:val="none"/>
                <w:lang w:val="en-US" w:eastAsia="zh-CN"/>
              </w:rPr>
              <w:t>2</w:t>
            </w:r>
          </w:p>
        </w:tc>
        <w:tc>
          <w:tcPr>
            <w:tcW w:w="997" w:type="dxa"/>
            <w:vAlign w:val="center"/>
          </w:tcPr>
          <w:p>
            <w:pPr>
              <w:pStyle w:val="395"/>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客观分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5"/>
              <w:spacing w:before="0" w:line="320" w:lineRule="exact"/>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9.2</w:t>
            </w:r>
          </w:p>
        </w:tc>
        <w:tc>
          <w:tcPr>
            <w:tcW w:w="5361" w:type="dxa"/>
            <w:vAlign w:val="center"/>
          </w:tcPr>
          <w:p>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试卷流转出入电子登记服务演示：</w:t>
            </w:r>
          </w:p>
          <w:p>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szCs w:val="24"/>
                <w:highlight w:val="none"/>
                <w:lang w:val="en-US" w:eastAsia="zh-CN"/>
              </w:rPr>
            </w:pPr>
            <w:r>
              <w:rPr>
                <w:rFonts w:hint="eastAsia" w:ascii="仿宋" w:hAnsi="仿宋" w:eastAsia="仿宋" w:cs="仿宋"/>
                <w:color w:val="auto"/>
                <w:sz w:val="24"/>
                <w:szCs w:val="24"/>
                <w:highlight w:val="none"/>
                <w:lang w:val="en-US" w:eastAsia="zh-CN"/>
              </w:rPr>
              <w:t>演示批次管理功能、设备管理功能、标签管理功能、查询与统计功能，支持省、市、区县、考点四级用户试卷袋登记。</w:t>
            </w:r>
            <w:r>
              <w:rPr>
                <w:rFonts w:hint="eastAsia" w:ascii="仿宋" w:hAnsi="仿宋" w:eastAsia="仿宋" w:cs="仿宋"/>
                <w:color w:val="auto"/>
                <w:sz w:val="24"/>
                <w:highlight w:val="none"/>
                <w:lang w:val="en-US" w:eastAsia="zh-CN"/>
              </w:rPr>
              <w:t>演示功能完全得5分，演示不全或没有演示不得分。</w:t>
            </w:r>
          </w:p>
        </w:tc>
        <w:tc>
          <w:tcPr>
            <w:tcW w:w="782" w:type="dxa"/>
            <w:vAlign w:val="center"/>
          </w:tcPr>
          <w:p>
            <w:pPr>
              <w:pStyle w:val="395"/>
              <w:spacing w:before="0" w:line="320" w:lineRule="exact"/>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 w:val="24"/>
                <w:highlight w:val="none"/>
                <w:lang w:val="en-US" w:eastAsia="zh-CN"/>
              </w:rPr>
              <w:t>5</w:t>
            </w:r>
          </w:p>
        </w:tc>
        <w:tc>
          <w:tcPr>
            <w:tcW w:w="997" w:type="dxa"/>
            <w:vAlign w:val="center"/>
          </w:tcPr>
          <w:p>
            <w:pPr>
              <w:pStyle w:val="395"/>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客观分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5"/>
              <w:spacing w:before="0" w:line="320" w:lineRule="exact"/>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9.3</w:t>
            </w:r>
          </w:p>
        </w:tc>
        <w:tc>
          <w:tcPr>
            <w:tcW w:w="5361" w:type="dxa"/>
            <w:vAlign w:val="center"/>
          </w:tcPr>
          <w:p>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高校考务数据管理功能演示：</w:t>
            </w:r>
          </w:p>
          <w:p>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szCs w:val="24"/>
                <w:highlight w:val="none"/>
                <w:lang w:val="en-US" w:eastAsia="zh-CN"/>
              </w:rPr>
            </w:pPr>
            <w:r>
              <w:rPr>
                <w:rFonts w:hint="eastAsia" w:ascii="仿宋" w:hAnsi="仿宋" w:eastAsia="仿宋" w:cs="仿宋"/>
                <w:color w:val="auto"/>
                <w:sz w:val="24"/>
                <w:szCs w:val="24"/>
                <w:highlight w:val="none"/>
                <w:lang w:val="en-US" w:eastAsia="zh-CN"/>
              </w:rPr>
              <w:t>演示省账号进行高校数据上传功能，高校账号进行考务数据上报功能。</w:t>
            </w:r>
            <w:r>
              <w:rPr>
                <w:rFonts w:hint="eastAsia" w:ascii="仿宋" w:hAnsi="仿宋" w:eastAsia="仿宋" w:cs="仿宋"/>
                <w:color w:val="auto"/>
                <w:sz w:val="24"/>
                <w:highlight w:val="none"/>
                <w:lang w:val="en-US" w:eastAsia="zh-CN"/>
              </w:rPr>
              <w:t>演示功能完全得2分，演示不全或没有演示不得分。</w:t>
            </w:r>
          </w:p>
        </w:tc>
        <w:tc>
          <w:tcPr>
            <w:tcW w:w="782" w:type="dxa"/>
            <w:vAlign w:val="center"/>
          </w:tcPr>
          <w:p>
            <w:pPr>
              <w:pStyle w:val="395"/>
              <w:spacing w:before="0" w:line="320" w:lineRule="exact"/>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997" w:type="dxa"/>
            <w:vAlign w:val="center"/>
          </w:tcPr>
          <w:p>
            <w:pPr>
              <w:pStyle w:val="395"/>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客观分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5"/>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9.4</w:t>
            </w:r>
          </w:p>
        </w:tc>
        <w:tc>
          <w:tcPr>
            <w:tcW w:w="5361" w:type="dxa"/>
            <w:vAlign w:val="center"/>
          </w:tcPr>
          <w:p>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车载终端功能演示：</w:t>
            </w:r>
          </w:p>
          <w:p>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szCs w:val="24"/>
                <w:highlight w:val="none"/>
                <w:lang w:val="en-US" w:eastAsia="zh-CN"/>
              </w:rPr>
            </w:pPr>
            <w:r>
              <w:rPr>
                <w:rFonts w:hint="eastAsia" w:ascii="仿宋" w:hAnsi="仿宋" w:eastAsia="仿宋" w:cs="仿宋"/>
                <w:sz w:val="24"/>
                <w:szCs w:val="24"/>
                <w:highlight w:val="none"/>
                <w:lang w:val="en-US" w:eastAsia="zh-CN"/>
              </w:rPr>
              <w:t>演示通过北斗导航的车载终端显示车载位置功能，并支持实时流查看。</w:t>
            </w:r>
            <w:r>
              <w:rPr>
                <w:rFonts w:hint="eastAsia" w:ascii="仿宋" w:hAnsi="仿宋" w:eastAsia="仿宋" w:cs="仿宋"/>
                <w:sz w:val="24"/>
                <w:highlight w:val="none"/>
                <w:lang w:val="en-US" w:eastAsia="zh-CN"/>
              </w:rPr>
              <w:t>演示功能完全得2分，演示不全或没有演示不得分。</w:t>
            </w:r>
          </w:p>
        </w:tc>
        <w:tc>
          <w:tcPr>
            <w:tcW w:w="782" w:type="dxa"/>
            <w:vAlign w:val="center"/>
          </w:tcPr>
          <w:p>
            <w:pPr>
              <w:pStyle w:val="395"/>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 w:val="24"/>
                <w:lang w:val="en-US" w:eastAsia="zh-CN"/>
              </w:rPr>
              <w:t>2</w:t>
            </w:r>
          </w:p>
        </w:tc>
        <w:tc>
          <w:tcPr>
            <w:tcW w:w="997" w:type="dxa"/>
            <w:vAlign w:val="center"/>
          </w:tcPr>
          <w:p>
            <w:pPr>
              <w:pStyle w:val="395"/>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客观分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61" w:type="dxa"/>
            <w:vAlign w:val="center"/>
          </w:tcPr>
          <w:p>
            <w:pPr>
              <w:pStyle w:val="395"/>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9.5</w:t>
            </w:r>
          </w:p>
        </w:tc>
        <w:tc>
          <w:tcPr>
            <w:tcW w:w="5361" w:type="dxa"/>
            <w:vAlign w:val="center"/>
          </w:tcPr>
          <w:p>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标准化考点备案登记功能演示：</w:t>
            </w:r>
          </w:p>
          <w:p>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szCs w:val="24"/>
                <w:highlight w:val="none"/>
                <w:lang w:val="en-US" w:eastAsia="zh-CN"/>
              </w:rPr>
            </w:pPr>
            <w:r>
              <w:rPr>
                <w:rFonts w:hint="eastAsia" w:ascii="仿宋" w:hAnsi="仿宋" w:eastAsia="仿宋" w:cs="仿宋"/>
                <w:sz w:val="24"/>
                <w:szCs w:val="24"/>
                <w:highlight w:val="none"/>
                <w:lang w:val="en-US" w:eastAsia="zh-CN"/>
              </w:rPr>
              <w:t>演示考点账号上报考点备案信息功能，考试中心账号确认备案信息功能。</w:t>
            </w:r>
            <w:r>
              <w:rPr>
                <w:rFonts w:hint="eastAsia" w:ascii="仿宋" w:hAnsi="仿宋" w:eastAsia="仿宋" w:cs="仿宋"/>
                <w:sz w:val="24"/>
                <w:highlight w:val="none"/>
                <w:lang w:val="en-US" w:eastAsia="zh-CN"/>
              </w:rPr>
              <w:t>演示功能完全得3分，演示不全或没有演示不得分。</w:t>
            </w:r>
          </w:p>
        </w:tc>
        <w:tc>
          <w:tcPr>
            <w:tcW w:w="782" w:type="dxa"/>
            <w:vAlign w:val="center"/>
          </w:tcPr>
          <w:p>
            <w:pPr>
              <w:pStyle w:val="395"/>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3</w:t>
            </w:r>
          </w:p>
        </w:tc>
        <w:tc>
          <w:tcPr>
            <w:tcW w:w="997" w:type="dxa"/>
            <w:vAlign w:val="center"/>
          </w:tcPr>
          <w:p>
            <w:pPr>
              <w:pStyle w:val="395"/>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客观分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5"/>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9.6</w:t>
            </w:r>
          </w:p>
        </w:tc>
        <w:tc>
          <w:tcPr>
            <w:tcW w:w="5361" w:type="dxa"/>
            <w:vAlign w:val="center"/>
          </w:tcPr>
          <w:p>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考务信息登记演示：</w:t>
            </w:r>
          </w:p>
          <w:p>
            <w:pPr>
              <w:pStyle w:val="395"/>
              <w:spacing w:before="0" w:line="320" w:lineRule="exact"/>
              <w:ind w:firstLine="0" w:firstLineChars="0"/>
              <w:jc w:val="left"/>
              <w:rPr>
                <w:rFonts w:hint="eastAsia" w:ascii="宋体" w:eastAsia="仿宋"/>
                <w:snapToGrid w:val="0"/>
                <w:color w:val="000000"/>
                <w:kern w:val="28"/>
                <w:sz w:val="24"/>
                <w:szCs w:val="20"/>
                <w:highlight w:val="none"/>
              </w:rPr>
            </w:pPr>
            <w:r>
              <w:rPr>
                <w:rFonts w:hint="eastAsia" w:ascii="仿宋" w:hAnsi="仿宋" w:eastAsia="仿宋" w:cs="仿宋"/>
                <w:sz w:val="24"/>
                <w:szCs w:val="24"/>
                <w:highlight w:val="none"/>
                <w:lang w:val="en-US" w:eastAsia="zh-CN"/>
              </w:rPr>
              <w:t>演示视频巡查员根据考务手册指令进行信息确认功能。</w:t>
            </w:r>
            <w:r>
              <w:rPr>
                <w:rFonts w:hint="eastAsia" w:ascii="仿宋" w:hAnsi="仿宋" w:eastAsia="仿宋" w:cs="仿宋"/>
                <w:sz w:val="24"/>
                <w:highlight w:val="none"/>
                <w:lang w:val="en-US" w:eastAsia="zh-CN"/>
              </w:rPr>
              <w:t>演示功能完全得1分，演示不全或没有演示不得分。</w:t>
            </w:r>
          </w:p>
        </w:tc>
        <w:tc>
          <w:tcPr>
            <w:tcW w:w="782" w:type="dxa"/>
            <w:vAlign w:val="center"/>
          </w:tcPr>
          <w:p>
            <w:pPr>
              <w:pStyle w:val="395"/>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 w:val="24"/>
                <w:lang w:val="en-US" w:eastAsia="zh-CN"/>
              </w:rPr>
              <w:t>1</w:t>
            </w:r>
          </w:p>
        </w:tc>
        <w:tc>
          <w:tcPr>
            <w:tcW w:w="997" w:type="dxa"/>
            <w:vAlign w:val="center"/>
          </w:tcPr>
          <w:p>
            <w:pPr>
              <w:pStyle w:val="395"/>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客观分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5"/>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10</w:t>
            </w:r>
          </w:p>
        </w:tc>
        <w:tc>
          <w:tcPr>
            <w:tcW w:w="5361" w:type="dxa"/>
            <w:vAlign w:val="center"/>
          </w:tcPr>
          <w:p>
            <w:pPr>
              <w:spacing w:line="320" w:lineRule="exact"/>
              <w:outlineLvl w:val="0"/>
              <w:rPr>
                <w:rFonts w:hint="eastAsia" w:ascii="仿宋" w:hAnsi="仿宋" w:eastAsia="仿宋" w:cs="仿宋"/>
                <w:sz w:val="24"/>
              </w:rPr>
            </w:pPr>
            <w:r>
              <w:rPr>
                <w:rFonts w:hint="eastAsia" w:ascii="仿宋" w:hAnsi="仿宋" w:eastAsia="仿宋" w:cs="仿宋"/>
                <w:sz w:val="24"/>
              </w:rPr>
              <w:t>有效最后报价的最低价作为评审基准价，其最低报价为满分；按［最后报价得分=（评审基准价/最后报价）*10］的计算公式计算。</w:t>
            </w:r>
          </w:p>
          <w:p>
            <w:pPr>
              <w:spacing w:line="320" w:lineRule="exact"/>
              <w:outlineLvl w:val="0"/>
              <w:rPr>
                <w:rFonts w:hint="eastAsia" w:ascii="仿宋" w:hAnsi="仿宋" w:eastAsia="仿宋" w:cs="仿宋"/>
              </w:rPr>
            </w:pPr>
            <w:r>
              <w:rPr>
                <w:rFonts w:hint="eastAsia" w:ascii="仿宋" w:hAnsi="仿宋" w:eastAsia="仿宋" w:cs="仿宋"/>
                <w:sz w:val="24"/>
              </w:rPr>
              <w:t>评审过程中，不得去掉报价中的最高报价和最低报价。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 %的扣除，用扣除后的价格参加评审。</w:t>
            </w:r>
          </w:p>
        </w:tc>
        <w:tc>
          <w:tcPr>
            <w:tcW w:w="782" w:type="dxa"/>
            <w:vAlign w:val="center"/>
          </w:tcPr>
          <w:p>
            <w:pPr>
              <w:pStyle w:val="395"/>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10</w:t>
            </w:r>
          </w:p>
        </w:tc>
        <w:tc>
          <w:tcPr>
            <w:tcW w:w="997" w:type="dxa"/>
            <w:vAlign w:val="center"/>
          </w:tcPr>
          <w:p>
            <w:pPr>
              <w:pStyle w:val="395"/>
              <w:spacing w:before="0" w:line="320" w:lineRule="exact"/>
              <w:ind w:firstLine="0" w:firstLineChars="0"/>
              <w:jc w:val="center"/>
              <w:rPr>
                <w:rFonts w:hint="eastAsia" w:ascii="仿宋" w:hAnsi="仿宋" w:eastAsia="仿宋" w:cs="仿宋"/>
                <w:szCs w:val="24"/>
              </w:rPr>
            </w:pPr>
            <w:r>
              <w:rPr>
                <w:rFonts w:hint="eastAsia" w:ascii="仿宋" w:hAnsi="仿宋" w:eastAsia="仿宋" w:cs="仿宋"/>
                <w:bCs/>
              </w:rPr>
              <w:t>客观分</w:t>
            </w:r>
          </w:p>
        </w:tc>
        <w:tc>
          <w:tcPr>
            <w:tcW w:w="1185" w:type="dxa"/>
            <w:vAlign w:val="center"/>
          </w:tcPr>
          <w:p>
            <w:pPr>
              <w:pStyle w:val="395"/>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w:t>
            </w:r>
          </w:p>
        </w:tc>
      </w:tr>
    </w:tbl>
    <w:p>
      <w:pPr>
        <w:adjustRightInd/>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pPr>
        <w:adjustRightInd/>
        <w:spacing w:line="360" w:lineRule="auto"/>
        <w:ind w:firstLine="482" w:firstLineChars="200"/>
        <w:rPr>
          <w:rFonts w:hint="eastAsia" w:ascii="仿宋" w:hAnsi="仿宋" w:eastAsia="仿宋" w:cs="仿宋"/>
          <w:b/>
          <w:kern w:val="0"/>
          <w:sz w:val="24"/>
        </w:rPr>
      </w:pPr>
    </w:p>
    <w:p>
      <w:pPr>
        <w:pStyle w:val="395"/>
        <w:spacing w:before="0"/>
        <w:ind w:firstLine="643"/>
        <w:jc w:val="center"/>
        <w:rPr>
          <w:rFonts w:hint="eastAsia" w:ascii="仿宋" w:hAnsi="仿宋" w:eastAsia="仿宋" w:cs="仿宋"/>
          <w:b/>
        </w:rPr>
      </w:pPr>
      <w:r>
        <w:rPr>
          <w:rFonts w:hint="eastAsia" w:ascii="仿宋" w:hAnsi="仿宋" w:eastAsia="仿宋" w:cs="仿宋"/>
          <w:b/>
          <w:sz w:val="32"/>
        </w:rPr>
        <w:t>一、评审方法</w:t>
      </w:r>
    </w:p>
    <w:p>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二、磋商小组的组成</w:t>
      </w:r>
    </w:p>
    <w:p>
      <w:pPr>
        <w:pStyle w:val="395"/>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pPr>
        <w:pStyle w:val="395"/>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lang w:eastAsia="zh-CN"/>
        </w:rPr>
        <w:t>采购代理机构</w:t>
      </w:r>
      <w:r>
        <w:rPr>
          <w:rFonts w:hint="eastAsia" w:ascii="仿宋" w:hAnsi="仿宋" w:eastAsia="仿宋" w:cs="仿宋"/>
        </w:rPr>
        <w:t>人员不得参加本机构代理的采购项目的评审。</w:t>
      </w:r>
    </w:p>
    <w:p>
      <w:pPr>
        <w:pStyle w:val="395"/>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pPr>
        <w:pStyle w:val="395"/>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pPr>
        <w:pStyle w:val="395"/>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pPr>
        <w:pStyle w:val="395"/>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pPr>
        <w:pStyle w:val="395"/>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pPr>
        <w:pStyle w:val="395"/>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pPr>
        <w:pStyle w:val="395"/>
        <w:ind w:firstLine="480" w:firstLineChars="0"/>
        <w:rPr>
          <w:rFonts w:hint="eastAsia" w:ascii="仿宋" w:hAnsi="仿宋" w:eastAsia="仿宋" w:cs="仿宋"/>
          <w:b/>
          <w:sz w:val="32"/>
        </w:rPr>
      </w:pPr>
      <w:r>
        <w:rPr>
          <w:rFonts w:hint="eastAsia" w:ascii="仿宋" w:hAnsi="仿宋" w:eastAsia="仿宋" w:cs="仿宋"/>
          <w:kern w:val="0"/>
        </w:rPr>
        <w:t>2.5与供应商有其他可能影响政府采购活动公平、公正进行的关系。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pPr>
        <w:pStyle w:val="395"/>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pPr>
        <w:pStyle w:val="395"/>
        <w:spacing w:before="0"/>
        <w:ind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pPr>
        <w:pStyle w:val="395"/>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pPr>
        <w:pStyle w:val="395"/>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pPr>
        <w:pStyle w:val="395"/>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pPr>
        <w:pStyle w:val="395"/>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pPr>
        <w:pStyle w:val="395"/>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pPr>
        <w:pStyle w:val="395"/>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pPr>
        <w:pStyle w:val="395"/>
        <w:spacing w:before="0"/>
        <w:ind w:firstLine="480"/>
        <w:rPr>
          <w:rFonts w:hint="eastAsia" w:ascii="仿宋" w:hAnsi="仿宋" w:eastAsia="仿宋" w:cs="仿宋"/>
        </w:rPr>
      </w:pPr>
      <w:r>
        <w:rPr>
          <w:rFonts w:hint="eastAsia" w:ascii="仿宋" w:hAnsi="仿宋" w:eastAsia="仿宋" w:cs="仿宋"/>
        </w:rPr>
        <w:t>1.8向采购人、</w:t>
      </w:r>
      <w:r>
        <w:rPr>
          <w:rFonts w:hint="eastAsia" w:ascii="仿宋" w:hAnsi="仿宋" w:eastAsia="仿宋" w:cs="仿宋"/>
          <w:lang w:eastAsia="zh-CN"/>
        </w:rPr>
        <w:t>采购代理机构</w:t>
      </w:r>
      <w:r>
        <w:rPr>
          <w:rFonts w:hint="eastAsia" w:ascii="仿宋" w:hAnsi="仿宋" w:eastAsia="仿宋" w:cs="仿宋"/>
        </w:rPr>
        <w:t>或者有关部门报告评审中发现的违法行为；</w:t>
      </w:r>
    </w:p>
    <w:p>
      <w:pPr>
        <w:pStyle w:val="395"/>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pPr>
        <w:pStyle w:val="395"/>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pPr>
        <w:pStyle w:val="395"/>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pPr>
        <w:pStyle w:val="395"/>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pPr>
        <w:pStyle w:val="395"/>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pPr>
        <w:pStyle w:val="395"/>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pPr>
        <w:pStyle w:val="395"/>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pPr>
        <w:pStyle w:val="395"/>
        <w:spacing w:before="0"/>
        <w:ind w:firstLine="480"/>
        <w:rPr>
          <w:rFonts w:hint="eastAsia" w:ascii="仿宋" w:hAnsi="仿宋" w:eastAsia="仿宋" w:cs="仿宋"/>
        </w:rPr>
      </w:pPr>
      <w:r>
        <w:rPr>
          <w:rFonts w:hint="eastAsia" w:ascii="仿宋" w:hAnsi="仿宋" w:eastAsia="仿宋" w:cs="仿宋"/>
        </w:rPr>
        <w:t>2.6记录、复制或者带走任何评审资料；</w:t>
      </w:r>
    </w:p>
    <w:p>
      <w:pPr>
        <w:pStyle w:val="395"/>
        <w:spacing w:before="0"/>
        <w:ind w:firstLine="480"/>
        <w:rPr>
          <w:rFonts w:hint="eastAsia" w:ascii="仿宋" w:hAnsi="仿宋" w:eastAsia="仿宋" w:cs="仿宋"/>
        </w:rPr>
      </w:pPr>
      <w:r>
        <w:rPr>
          <w:rFonts w:hint="eastAsia" w:ascii="仿宋" w:hAnsi="仿宋" w:eastAsia="仿宋" w:cs="仿宋"/>
        </w:rPr>
        <w:t>2.7其他不遵守评审纪律的行为。</w:t>
      </w:r>
    </w:p>
    <w:p>
      <w:pPr>
        <w:pStyle w:val="395"/>
        <w:spacing w:before="0"/>
        <w:ind w:firstLine="480" w:firstLineChars="0"/>
        <w:rPr>
          <w:rFonts w:hint="eastAsia" w:ascii="仿宋" w:hAnsi="仿宋" w:eastAsia="仿宋" w:cs="仿宋"/>
          <w:b/>
        </w:rPr>
      </w:pPr>
      <w:r>
        <w:rPr>
          <w:rFonts w:hint="eastAsia" w:ascii="仿宋" w:hAnsi="仿宋" w:eastAsia="仿宋" w:cs="仿宋"/>
        </w:rPr>
        <w:t>磋商小组成员有2.1-2.</w:t>
      </w:r>
      <w:r>
        <w:rPr>
          <w:rFonts w:hint="eastAsia" w:ascii="仿宋" w:hAnsi="仿宋" w:eastAsia="仿宋" w:cs="仿宋"/>
          <w:lang w:val="en-US" w:eastAsia="zh-CN"/>
        </w:rPr>
        <w:t>7</w:t>
      </w:r>
      <w:r>
        <w:rPr>
          <w:rFonts w:hint="eastAsia" w:ascii="仿宋" w:hAnsi="仿宋" w:eastAsia="仿宋" w:cs="仿宋"/>
        </w:rPr>
        <w:t>行为之一的，其评审意见无效，并不得获取评审劳务报酬和报销异地评审差旅费。</w:t>
      </w:r>
    </w:p>
    <w:p>
      <w:pPr>
        <w:pStyle w:val="395"/>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pPr>
        <w:pStyle w:val="395"/>
        <w:spacing w:before="0"/>
        <w:ind w:firstLine="472" w:firstLineChars="196"/>
        <w:rPr>
          <w:rFonts w:hint="eastAsia" w:ascii="仿宋" w:hAnsi="仿宋" w:eastAsia="仿宋" w:cs="仿宋"/>
          <w:b/>
        </w:rPr>
      </w:pPr>
      <w:r>
        <w:rPr>
          <w:rFonts w:hint="eastAsia" w:ascii="仿宋" w:hAnsi="仿宋" w:eastAsia="仿宋" w:cs="仿宋"/>
          <w:b/>
        </w:rPr>
        <w:t>详见磋商文件“第二部分 竞争性磋商流程”。</w:t>
      </w:r>
    </w:p>
    <w:p>
      <w:pPr>
        <w:pStyle w:val="395"/>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pPr>
        <w:pStyle w:val="395"/>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5"/>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2.1《最后报价一览表》内容与响应文件中响应内容不一致的，以《最后报价一览表》为准</w:t>
      </w:r>
      <w:r>
        <w:rPr>
          <w:rFonts w:hint="eastAsia" w:ascii="仿宋" w:hAnsi="仿宋" w:eastAsia="仿宋" w:cs="仿宋"/>
          <w:sz w:val="24"/>
          <w:lang w:eastAsia="zh-CN"/>
        </w:rPr>
        <w:t>，</w:t>
      </w:r>
      <w:r>
        <w:rPr>
          <w:rFonts w:hint="eastAsia" w:ascii="仿宋" w:hAnsi="仿宋" w:eastAsia="仿宋" w:cs="仿宋"/>
          <w:sz w:val="24"/>
          <w:lang w:val="en-US" w:eastAsia="zh-CN"/>
        </w:rPr>
        <w:t>明显单位有误的，可以按正确的方式进行修正</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pPr>
        <w:pStyle w:val="395"/>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pPr>
        <w:pStyle w:val="24"/>
        <w:spacing w:line="360" w:lineRule="auto"/>
        <w:ind w:firstLine="600" w:firstLineChars="250"/>
        <w:rPr>
          <w:rFonts w:hint="eastAsia" w:ascii="仿宋" w:hAnsi="仿宋" w:eastAsia="仿宋" w:cs="仿宋"/>
          <w:szCs w:val="21"/>
        </w:rPr>
      </w:pPr>
      <w:r>
        <w:rPr>
          <w:rFonts w:hint="eastAsia" w:ascii="仿宋" w:hAnsi="仿宋" w:eastAsia="仿宋" w:cs="仿宋"/>
          <w:szCs w:val="21"/>
        </w:rPr>
        <w:t>有下列情况之一的，响应无效：</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3.5响应文件未按磋商文件的澄清、修改的内容编制，又不符合实质性要求的；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3.6响应文件组成漏项，内容不全或内容字迹模糊辨认不清的；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3.7响应文件中法人授权书所载内容与本项目内容有异的；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3.8响应文件未按照磋商文件要求签署、盖章的；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3.9响应文件含有采购人不能接受的附加条件的；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3.10响应文件中承诺的响应有效期少于磋商文件中载明的响应有效期的；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3.11供应商所投内容不符合磋商文件中实质性要求的；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3.12所提交的《最后报价一览表》中出现不是唯一的、有选择性的报价的;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3.13最后报价高于本项目采购预算或者最高限价的;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3.14最后报价明显低于其他供应商的最后报价，有可能影响产品质量或者不能诚信履约的，未能按要求提供书面说明或者提交相关证明材料，不能证明其报价合理性的;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3.15《最后报价一览表》填写不完整或字迹不能辨认或有漏项的；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3.16供应商对根据修正原则修正后的最后报价不确认的；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3.17供应商提供虚假材料响应的（包括但不限于以下情节）；</w:t>
      </w:r>
    </w:p>
    <w:p>
      <w:pPr>
        <w:pStyle w:val="73"/>
        <w:numPr>
          <w:ilvl w:val="0"/>
          <w:numId w:val="12"/>
        </w:numPr>
        <w:ind w:firstLineChars="0"/>
        <w:rPr>
          <w:rFonts w:hint="eastAsia" w:ascii="仿宋" w:hAnsi="仿宋" w:eastAsia="仿宋" w:cs="仿宋"/>
        </w:rPr>
      </w:pPr>
      <w:r>
        <w:rPr>
          <w:rFonts w:hint="eastAsia" w:ascii="仿宋" w:hAnsi="仿宋" w:eastAsia="仿宋" w:cs="仿宋"/>
        </w:rPr>
        <w:t>使用伪造、变造的许可证件；</w:t>
      </w:r>
    </w:p>
    <w:p>
      <w:pPr>
        <w:pStyle w:val="73"/>
        <w:numPr>
          <w:ilvl w:val="0"/>
          <w:numId w:val="12"/>
        </w:numPr>
        <w:ind w:firstLineChars="0"/>
        <w:rPr>
          <w:rFonts w:hint="eastAsia" w:ascii="仿宋" w:hAnsi="仿宋" w:eastAsia="仿宋" w:cs="仿宋"/>
        </w:rPr>
      </w:pPr>
      <w:r>
        <w:rPr>
          <w:rFonts w:hint="eastAsia" w:ascii="仿宋" w:hAnsi="仿宋" w:eastAsia="仿宋" w:cs="仿宋"/>
        </w:rPr>
        <w:t>提供虚假的财务状况或者业绩；</w:t>
      </w:r>
    </w:p>
    <w:p>
      <w:pPr>
        <w:pStyle w:val="73"/>
        <w:numPr>
          <w:ilvl w:val="0"/>
          <w:numId w:val="12"/>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pPr>
        <w:pStyle w:val="73"/>
        <w:numPr>
          <w:ilvl w:val="0"/>
          <w:numId w:val="12"/>
        </w:numPr>
        <w:ind w:firstLineChars="0"/>
        <w:rPr>
          <w:rFonts w:hint="eastAsia" w:ascii="仿宋" w:hAnsi="仿宋" w:eastAsia="仿宋" w:cs="仿宋"/>
        </w:rPr>
      </w:pPr>
      <w:r>
        <w:rPr>
          <w:rFonts w:hint="eastAsia" w:ascii="仿宋" w:hAnsi="仿宋" w:eastAsia="仿宋" w:cs="仿宋"/>
        </w:rPr>
        <w:t>提供虚假的信用状况；</w:t>
      </w:r>
    </w:p>
    <w:p>
      <w:pPr>
        <w:pStyle w:val="73"/>
        <w:numPr>
          <w:ilvl w:val="0"/>
          <w:numId w:val="12"/>
        </w:numPr>
        <w:ind w:firstLineChars="0"/>
        <w:rPr>
          <w:rFonts w:hint="eastAsia" w:ascii="仿宋" w:hAnsi="仿宋" w:eastAsia="仿宋" w:cs="仿宋"/>
        </w:rPr>
      </w:pPr>
      <w:r>
        <w:rPr>
          <w:rFonts w:hint="eastAsia" w:ascii="仿宋" w:hAnsi="仿宋" w:eastAsia="仿宋" w:cs="仿宋"/>
        </w:rPr>
        <w:t>其他弄虚作假的行为。</w:t>
      </w:r>
    </w:p>
    <w:p>
      <w:pPr>
        <w:spacing w:line="360" w:lineRule="auto"/>
        <w:ind w:firstLine="480"/>
        <w:rPr>
          <w:rFonts w:hint="eastAsia" w:ascii="仿宋" w:hAnsi="仿宋" w:eastAsia="仿宋" w:cs="仿宋"/>
          <w:sz w:val="24"/>
        </w:rPr>
      </w:pPr>
      <w:r>
        <w:rPr>
          <w:rFonts w:hint="eastAsia" w:ascii="仿宋" w:hAnsi="仿宋" w:eastAsia="仿宋" w:cs="仿宋"/>
          <w:sz w:val="24"/>
        </w:rPr>
        <w:t>3.18供应商有恶意串通、妨碍其他供应商的竞争行为、损害采购人或者其他供应商的合法权益情形的。</w:t>
      </w:r>
    </w:p>
    <w:p>
      <w:pPr>
        <w:spacing w:line="360" w:lineRule="auto"/>
        <w:ind w:firstLine="480"/>
        <w:rPr>
          <w:rFonts w:hint="eastAsia" w:ascii="仿宋" w:hAnsi="仿宋" w:eastAsia="仿宋" w:cs="仿宋"/>
          <w:sz w:val="24"/>
        </w:rPr>
      </w:pPr>
      <w:r>
        <w:rPr>
          <w:rFonts w:hint="eastAsia" w:ascii="仿宋" w:hAnsi="仿宋" w:eastAsia="仿宋" w:cs="仿宋"/>
          <w:sz w:val="24"/>
        </w:rPr>
        <w:t>有下列情形之一的，属于或视为恶意串通，其响应无效：</w:t>
      </w:r>
    </w:p>
    <w:p>
      <w:pPr>
        <w:pStyle w:val="73"/>
        <w:numPr>
          <w:ilvl w:val="0"/>
          <w:numId w:val="13"/>
        </w:numPr>
        <w:ind w:firstLineChars="0"/>
        <w:rPr>
          <w:rFonts w:hint="eastAsia" w:ascii="仿宋" w:hAnsi="仿宋" w:eastAsia="仿宋" w:cs="仿宋"/>
        </w:rPr>
      </w:pPr>
      <w:r>
        <w:rPr>
          <w:rFonts w:hint="eastAsia" w:ascii="仿宋" w:hAnsi="仿宋" w:eastAsia="仿宋" w:cs="仿宋"/>
        </w:rPr>
        <w:t>供应商直接或者间接从采购人或者</w:t>
      </w:r>
      <w:r>
        <w:rPr>
          <w:rFonts w:hint="eastAsia" w:ascii="仿宋" w:hAnsi="仿宋" w:eastAsia="仿宋" w:cs="仿宋"/>
          <w:lang w:eastAsia="zh-CN"/>
        </w:rPr>
        <w:t>采购代理机构</w:t>
      </w:r>
      <w:r>
        <w:rPr>
          <w:rFonts w:hint="eastAsia" w:ascii="仿宋" w:hAnsi="仿宋" w:eastAsia="仿宋" w:cs="仿宋"/>
        </w:rPr>
        <w:t>处获得其他供应商的相关情况并修改其响应文件；</w:t>
      </w:r>
    </w:p>
    <w:p>
      <w:pPr>
        <w:pStyle w:val="73"/>
        <w:numPr>
          <w:ilvl w:val="0"/>
          <w:numId w:val="13"/>
        </w:numPr>
        <w:ind w:firstLineChars="0"/>
        <w:rPr>
          <w:rFonts w:hint="eastAsia" w:ascii="仿宋" w:hAnsi="仿宋" w:eastAsia="仿宋" w:cs="仿宋"/>
        </w:rPr>
      </w:pPr>
      <w:r>
        <w:rPr>
          <w:rFonts w:hint="eastAsia" w:ascii="仿宋" w:hAnsi="仿宋" w:eastAsia="仿宋" w:cs="仿宋"/>
        </w:rPr>
        <w:t>供应商按照采购人或者</w:t>
      </w:r>
      <w:r>
        <w:rPr>
          <w:rFonts w:hint="eastAsia" w:ascii="仿宋" w:hAnsi="仿宋" w:eastAsia="仿宋" w:cs="仿宋"/>
          <w:lang w:eastAsia="zh-CN"/>
        </w:rPr>
        <w:t>采购代理机构</w:t>
      </w:r>
      <w:r>
        <w:rPr>
          <w:rFonts w:hint="eastAsia" w:ascii="仿宋" w:hAnsi="仿宋" w:eastAsia="仿宋" w:cs="仿宋"/>
        </w:rPr>
        <w:t>的授意撤换、修改投标文件或者响应文件；</w:t>
      </w:r>
    </w:p>
    <w:p>
      <w:pPr>
        <w:pStyle w:val="73"/>
        <w:numPr>
          <w:ilvl w:val="0"/>
          <w:numId w:val="13"/>
        </w:numPr>
        <w:ind w:firstLineChars="0"/>
        <w:rPr>
          <w:rFonts w:hint="eastAsia" w:ascii="仿宋" w:hAnsi="仿宋" w:eastAsia="仿宋" w:cs="仿宋"/>
        </w:rPr>
      </w:pPr>
      <w:r>
        <w:rPr>
          <w:rFonts w:hint="eastAsia" w:ascii="仿宋" w:hAnsi="仿宋" w:eastAsia="仿宋" w:cs="仿宋"/>
        </w:rPr>
        <w:t>供应商之间协商报价、技术方案等投标文件或者响应文件的实质性内容；</w:t>
      </w:r>
    </w:p>
    <w:p>
      <w:pPr>
        <w:pStyle w:val="73"/>
        <w:numPr>
          <w:ilvl w:val="0"/>
          <w:numId w:val="13"/>
        </w:numPr>
        <w:ind w:firstLineChars="0"/>
        <w:rPr>
          <w:rFonts w:hint="eastAsia" w:ascii="仿宋" w:hAnsi="仿宋" w:eastAsia="仿宋" w:cs="仿宋"/>
        </w:rPr>
      </w:pPr>
      <w:r>
        <w:rPr>
          <w:rFonts w:hint="eastAsia" w:ascii="仿宋" w:hAnsi="仿宋" w:eastAsia="仿宋" w:cs="仿宋"/>
        </w:rPr>
        <w:t>属于同一集团、协会、商会等组织成员的供应商按照该组织要求协同参加政府采购活动；</w:t>
      </w:r>
    </w:p>
    <w:p>
      <w:pPr>
        <w:pStyle w:val="73"/>
        <w:numPr>
          <w:ilvl w:val="0"/>
          <w:numId w:val="13"/>
        </w:numPr>
        <w:ind w:firstLineChars="0"/>
        <w:rPr>
          <w:rFonts w:hint="eastAsia" w:ascii="仿宋" w:hAnsi="仿宋" w:eastAsia="仿宋" w:cs="仿宋"/>
        </w:rPr>
      </w:pPr>
      <w:r>
        <w:rPr>
          <w:rFonts w:hint="eastAsia" w:ascii="仿宋" w:hAnsi="仿宋" w:eastAsia="仿宋" w:cs="仿宋"/>
        </w:rPr>
        <w:t>供应商之间事先约定由某一特定供应商中标、成交；</w:t>
      </w:r>
    </w:p>
    <w:p>
      <w:pPr>
        <w:pStyle w:val="73"/>
        <w:numPr>
          <w:ilvl w:val="0"/>
          <w:numId w:val="13"/>
        </w:numPr>
        <w:ind w:firstLineChars="0"/>
        <w:rPr>
          <w:rFonts w:hint="eastAsia" w:ascii="仿宋" w:hAnsi="仿宋" w:eastAsia="仿宋" w:cs="仿宋"/>
        </w:rPr>
      </w:pPr>
      <w:r>
        <w:rPr>
          <w:rFonts w:hint="eastAsia" w:ascii="仿宋" w:hAnsi="仿宋" w:eastAsia="仿宋" w:cs="仿宋"/>
        </w:rPr>
        <w:t>供应商之间商定部分供应商放弃参加政府采购活动或者放弃中标、成交；</w:t>
      </w:r>
    </w:p>
    <w:p>
      <w:pPr>
        <w:pStyle w:val="73"/>
        <w:numPr>
          <w:ilvl w:val="0"/>
          <w:numId w:val="13"/>
        </w:numPr>
        <w:ind w:firstLineChars="0"/>
        <w:rPr>
          <w:rFonts w:hint="eastAsia" w:ascii="仿宋" w:hAnsi="仿宋" w:eastAsia="仿宋" w:cs="仿宋"/>
        </w:rPr>
      </w:pPr>
      <w:r>
        <w:rPr>
          <w:rFonts w:hint="eastAsia" w:ascii="仿宋" w:hAnsi="仿宋" w:eastAsia="仿宋" w:cs="仿宋"/>
        </w:rPr>
        <w:t>供应商与采购人或者</w:t>
      </w:r>
      <w:r>
        <w:rPr>
          <w:rFonts w:hint="eastAsia" w:ascii="仿宋" w:hAnsi="仿宋" w:eastAsia="仿宋" w:cs="仿宋"/>
          <w:lang w:eastAsia="zh-CN"/>
        </w:rPr>
        <w:t>采购代理机构</w:t>
      </w:r>
      <w:r>
        <w:rPr>
          <w:rFonts w:hint="eastAsia" w:ascii="仿宋" w:hAnsi="仿宋" w:eastAsia="仿宋" w:cs="仿宋"/>
        </w:rPr>
        <w:t>之间、供应商相互之间，为谋求特定供应商中标、成交或者排斥其他供应商的其他串通行为。</w:t>
      </w:r>
    </w:p>
    <w:p>
      <w:pPr>
        <w:pStyle w:val="73"/>
        <w:numPr>
          <w:ilvl w:val="0"/>
          <w:numId w:val="13"/>
        </w:numPr>
        <w:ind w:firstLineChars="0"/>
        <w:rPr>
          <w:rFonts w:hint="eastAsia" w:ascii="仿宋" w:hAnsi="仿宋" w:eastAsia="仿宋" w:cs="仿宋"/>
        </w:rPr>
      </w:pPr>
      <w:r>
        <w:rPr>
          <w:rFonts w:hint="eastAsia" w:ascii="仿宋" w:hAnsi="仿宋" w:eastAsia="仿宋" w:cs="仿宋"/>
        </w:rPr>
        <w:t>不同供应商的响应文件由同一单位或者个人编制；</w:t>
      </w:r>
    </w:p>
    <w:p>
      <w:pPr>
        <w:pStyle w:val="73"/>
        <w:numPr>
          <w:ilvl w:val="0"/>
          <w:numId w:val="13"/>
        </w:numPr>
        <w:ind w:firstLineChars="0"/>
        <w:rPr>
          <w:rFonts w:hint="eastAsia" w:ascii="仿宋" w:hAnsi="仿宋" w:eastAsia="仿宋" w:cs="仿宋"/>
        </w:rPr>
      </w:pPr>
      <w:r>
        <w:rPr>
          <w:rFonts w:hint="eastAsia" w:ascii="仿宋" w:hAnsi="仿宋" w:eastAsia="仿宋" w:cs="仿宋"/>
        </w:rPr>
        <w:t>不同供应商委托同一单位或者个人办理响应事宜；</w:t>
      </w:r>
    </w:p>
    <w:p>
      <w:pPr>
        <w:pStyle w:val="73"/>
        <w:numPr>
          <w:ilvl w:val="0"/>
          <w:numId w:val="13"/>
        </w:numPr>
        <w:ind w:firstLineChars="0"/>
        <w:rPr>
          <w:rFonts w:hint="eastAsia" w:ascii="仿宋" w:hAnsi="仿宋" w:eastAsia="仿宋" w:cs="仿宋"/>
        </w:rPr>
      </w:pPr>
      <w:r>
        <w:rPr>
          <w:rFonts w:hint="eastAsia" w:ascii="仿宋" w:hAnsi="仿宋" w:eastAsia="仿宋" w:cs="仿宋"/>
        </w:rPr>
        <w:t>不同供应商的响应文件载明的项目管理成员或者联系人员为同一人；</w:t>
      </w:r>
    </w:p>
    <w:p>
      <w:pPr>
        <w:pStyle w:val="73"/>
        <w:numPr>
          <w:ilvl w:val="0"/>
          <w:numId w:val="13"/>
        </w:numPr>
        <w:ind w:firstLineChars="0"/>
        <w:rPr>
          <w:rFonts w:hint="eastAsia" w:ascii="仿宋" w:hAnsi="仿宋" w:eastAsia="仿宋" w:cs="仿宋"/>
        </w:rPr>
      </w:pPr>
      <w:r>
        <w:rPr>
          <w:rFonts w:hint="eastAsia" w:ascii="仿宋" w:hAnsi="仿宋" w:eastAsia="仿宋" w:cs="仿宋"/>
        </w:rPr>
        <w:t>不同供应商的响应文件异常一致或者最后报价呈规律性差异；</w:t>
      </w:r>
    </w:p>
    <w:p>
      <w:pPr>
        <w:pStyle w:val="73"/>
        <w:numPr>
          <w:ilvl w:val="0"/>
          <w:numId w:val="13"/>
        </w:numPr>
        <w:ind w:firstLineChars="0"/>
        <w:rPr>
          <w:rFonts w:hint="eastAsia" w:ascii="仿宋" w:hAnsi="仿宋" w:eastAsia="仿宋" w:cs="仿宋"/>
        </w:rPr>
      </w:pPr>
      <w:r>
        <w:rPr>
          <w:rFonts w:hint="eastAsia" w:ascii="仿宋" w:hAnsi="仿宋" w:eastAsia="仿宋" w:cs="仿宋"/>
        </w:rPr>
        <w:t>不同供应商的响应文件相互混装。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3.19供应商仅提交备份响应文件，没有在电子交易平台传输提交响应文件的，响应无效；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3.20法律、法规、规章及省级以上规范性文件（适用本市的）规定的其他无效情形。</w:t>
      </w:r>
    </w:p>
    <w:p>
      <w:pPr>
        <w:pStyle w:val="395"/>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出现下列情形之一的，</w:t>
      </w:r>
      <w:r>
        <w:rPr>
          <w:rFonts w:hint="eastAsia" w:ascii="仿宋" w:hAnsi="仿宋" w:eastAsia="仿宋" w:cs="仿宋"/>
          <w:sz w:val="24"/>
          <w:szCs w:val="21"/>
          <w:lang w:eastAsia="zh-CN"/>
        </w:rPr>
        <w:t>采购代理机构</w:t>
      </w:r>
      <w:r>
        <w:rPr>
          <w:rFonts w:hint="eastAsia" w:ascii="仿宋" w:hAnsi="仿宋" w:eastAsia="仿宋" w:cs="仿宋"/>
          <w:sz w:val="24"/>
          <w:szCs w:val="21"/>
        </w:rPr>
        <w:t>应当终止竞争性磋商采购活动，通过电子交易平台发布项目终止公告并说明原因，重新开展采购活动：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pPr>
        <w:pStyle w:val="395"/>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w:t>
      </w:r>
      <w:r>
        <w:rPr>
          <w:rFonts w:hint="eastAsia" w:ascii="仿宋" w:hAnsi="仿宋" w:eastAsia="仿宋" w:cs="仿宋"/>
          <w:sz w:val="24"/>
          <w:szCs w:val="21"/>
          <w:lang w:eastAsia="zh-CN"/>
        </w:rPr>
        <w:t>采购代理机构</w:t>
      </w:r>
      <w:r>
        <w:rPr>
          <w:rFonts w:hint="eastAsia" w:ascii="仿宋" w:hAnsi="仿宋" w:eastAsia="仿宋" w:cs="仿宋"/>
          <w:sz w:val="24"/>
          <w:szCs w:val="21"/>
        </w:rPr>
        <w:t>将终止采购活动，通过电子交易平台通知所有参加采购活动的供应商，并将项目实施情况和采购任务取消原因报送本级财政部门。</w:t>
      </w:r>
    </w:p>
    <w:p>
      <w:pPr>
        <w:spacing w:line="360" w:lineRule="auto"/>
        <w:rPr>
          <w:rFonts w:hint="eastAsia" w:ascii="仿宋" w:hAnsi="仿宋" w:eastAsia="仿宋" w:cs="仿宋"/>
          <w:sz w:val="24"/>
        </w:rPr>
      </w:pPr>
      <w:r>
        <w:rPr>
          <w:rFonts w:hint="eastAsia" w:ascii="仿宋" w:hAnsi="仿宋" w:eastAsia="仿宋" w:cs="仿宋"/>
          <w:b/>
          <w:sz w:val="24"/>
        </w:rPr>
        <w:t xml:space="preserve">6. </w:t>
      </w:r>
      <w:r>
        <w:rPr>
          <w:rFonts w:hint="eastAsia" w:ascii="仿宋" w:hAnsi="仿宋" w:eastAsia="仿宋" w:cs="仿宋"/>
          <w:b/>
          <w:sz w:val="24"/>
          <w:lang w:eastAsia="zh-CN"/>
        </w:rPr>
        <w:t>采购代理机构</w:t>
      </w:r>
      <w:r>
        <w:rPr>
          <w:rFonts w:hint="eastAsia" w:ascii="仿宋" w:hAnsi="仿宋" w:eastAsia="仿宋" w:cs="仿宋"/>
          <w:b/>
          <w:sz w:val="24"/>
        </w:rPr>
        <w:t>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sz w:val="24"/>
          <w:lang w:eastAsia="zh-CN"/>
        </w:rPr>
        <w:t>采购代理机构</w:t>
      </w:r>
      <w:r>
        <w:rPr>
          <w:rFonts w:hint="eastAsia" w:ascii="仿宋" w:hAnsi="仿宋" w:eastAsia="仿宋" w:cs="仿宋"/>
          <w:sz w:val="24"/>
        </w:rPr>
        <w:t>审查的，</w:t>
      </w:r>
      <w:r>
        <w:rPr>
          <w:rFonts w:hint="eastAsia" w:ascii="仿宋" w:hAnsi="仿宋" w:eastAsia="仿宋" w:cs="仿宋"/>
          <w:sz w:val="24"/>
          <w:lang w:eastAsia="zh-CN"/>
        </w:rPr>
        <w:t>采购代理机构</w:t>
      </w:r>
      <w:r>
        <w:rPr>
          <w:rFonts w:hint="eastAsia" w:ascii="仿宋" w:hAnsi="仿宋" w:eastAsia="仿宋" w:cs="仿宋"/>
          <w:sz w:val="24"/>
        </w:rPr>
        <w:t>将向同级政府采购监督管理部门报告并予以处理。</w:t>
      </w: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六、评审过程的保密与录像</w:t>
      </w:r>
    </w:p>
    <w:p>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sz w:val="24"/>
          <w:lang w:eastAsia="zh-CN"/>
        </w:rPr>
        <w:t>采购代理机构</w:t>
      </w:r>
      <w:r>
        <w:rPr>
          <w:rFonts w:hint="eastAsia" w:ascii="仿宋" w:hAnsi="仿宋" w:eastAsia="仿宋" w:cs="仿宋"/>
          <w:sz w:val="24"/>
        </w:rPr>
        <w:t>工作人员、相关监督人员等与评审有关的人员应当予以保密。</w:t>
      </w:r>
    </w:p>
    <w:p>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lang w:eastAsia="zh-CN"/>
        </w:rPr>
        <w:t>采购代理机构</w:t>
      </w:r>
      <w:r>
        <w:rPr>
          <w:rFonts w:hint="eastAsia" w:ascii="仿宋" w:hAnsi="仿宋" w:eastAsia="仿宋" w:cs="仿宋"/>
          <w:sz w:val="24"/>
        </w:rPr>
        <w:t>对评审工作现场进行全过程录音录像，录音录像资料作为采购项目文件随其他文件一并存档。</w:t>
      </w:r>
    </w:p>
    <w:p>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bookmarkEnd w:id="75"/>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第六部分  拟签订的合同文本</w:t>
      </w:r>
    </w:p>
    <w:p>
      <w:pPr>
        <w:spacing w:line="360" w:lineRule="auto"/>
        <w:ind w:firstLine="538" w:firstLineChars="200"/>
        <w:jc w:val="center"/>
        <w:rPr>
          <w:rFonts w:ascii="仿宋" w:hAnsi="仿宋" w:eastAsia="仿宋" w:cs="仿宋"/>
          <w:b/>
          <w:spacing w:val="-6"/>
          <w:sz w:val="28"/>
          <w:szCs w:val="28"/>
        </w:rPr>
      </w:pPr>
      <w:bookmarkStart w:id="76" w:name="_Toc1226"/>
      <w:bookmarkStart w:id="77" w:name="_Toc4370"/>
      <w:bookmarkStart w:id="78" w:name="_Toc27031"/>
      <w:bookmarkStart w:id="79" w:name="_Toc331685783"/>
      <w:r>
        <w:rPr>
          <w:rFonts w:hint="eastAsia" w:ascii="仿宋" w:hAnsi="仿宋" w:eastAsia="仿宋" w:cs="仿宋"/>
          <w:b/>
          <w:spacing w:val="-6"/>
          <w:sz w:val="28"/>
          <w:szCs w:val="28"/>
        </w:rPr>
        <w:t>浙江省教育考试院采购合同</w:t>
      </w:r>
      <w:bookmarkEnd w:id="76"/>
      <w:bookmarkEnd w:id="77"/>
      <w:bookmarkEnd w:id="78"/>
    </w:p>
    <w:p>
      <w:pPr>
        <w:tabs>
          <w:tab w:val="left" w:pos="540"/>
        </w:tabs>
        <w:snapToGrid w:val="0"/>
        <w:spacing w:line="360" w:lineRule="auto"/>
        <w:jc w:val="right"/>
        <w:rPr>
          <w:rFonts w:ascii="仿宋" w:hAnsi="仿宋" w:eastAsia="仿宋" w:cs="仿宋"/>
          <w:b/>
          <w:sz w:val="24"/>
        </w:rPr>
      </w:pPr>
      <w:r>
        <w:rPr>
          <w:rFonts w:hint="eastAsia" w:ascii="仿宋" w:hAnsi="仿宋" w:eastAsia="仿宋" w:cs="仿宋"/>
          <w:b/>
          <w:sz w:val="24"/>
        </w:rPr>
        <w:t xml:space="preserve">   合同编号：</w:t>
      </w:r>
    </w:p>
    <w:p>
      <w:pPr>
        <w:tabs>
          <w:tab w:val="left" w:pos="540"/>
        </w:tabs>
        <w:snapToGrid w:val="0"/>
        <w:spacing w:line="360" w:lineRule="auto"/>
        <w:jc w:val="right"/>
        <w:rPr>
          <w:rFonts w:ascii="仿宋" w:hAnsi="仿宋" w:eastAsia="仿宋" w:cs="仿宋"/>
          <w:b/>
          <w:sz w:val="24"/>
        </w:rPr>
      </w:pPr>
      <w:r>
        <w:rPr>
          <w:rFonts w:hint="eastAsia" w:ascii="仿宋" w:hAnsi="仿宋" w:eastAsia="仿宋" w:cs="仿宋"/>
          <w:b/>
          <w:sz w:val="24"/>
        </w:rPr>
        <w:t xml:space="preserve">   确认书号：</w:t>
      </w:r>
    </w:p>
    <w:p>
      <w:pPr>
        <w:pStyle w:val="32"/>
        <w:snapToGrid w:val="0"/>
        <w:spacing w:before="120" w:after="120" w:line="360" w:lineRule="auto"/>
        <w:jc w:val="center"/>
        <w:rPr>
          <w:rFonts w:ascii="仿宋" w:hAnsi="仿宋" w:eastAsia="仿宋" w:cs="仿宋"/>
          <w:b/>
          <w:sz w:val="24"/>
          <w:szCs w:val="24"/>
        </w:rPr>
      </w:pPr>
      <w:r>
        <w:rPr>
          <w:rFonts w:hint="eastAsia" w:ascii="仿宋" w:hAnsi="仿宋" w:eastAsia="仿宋" w:cs="仿宋"/>
          <w:sz w:val="24"/>
          <w:szCs w:val="24"/>
        </w:rPr>
        <w:t>（本合同为合同样稿，最终稿由双方协商后根据相关制度确定）</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甲方:浙江省教育考试院</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乙方:___________________</w:t>
      </w:r>
    </w:p>
    <w:p>
      <w:pPr>
        <w:tabs>
          <w:tab w:val="left" w:pos="540"/>
        </w:tabs>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甲、乙双方根据浙江国际招投标有限公司关于项目编号为            的（            项目）项目竞争性磋商的结果，签署本合同。</w:t>
      </w:r>
    </w:p>
    <w:p>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一、合同文件组成及解释顺序</w:t>
      </w:r>
    </w:p>
    <w:p>
      <w:pPr>
        <w:tabs>
          <w:tab w:val="left" w:pos="360"/>
          <w:tab w:val="left" w:pos="5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组成合同的各项文件应相互解释，互为说明。除合同另有规定外，其优先顺序如下。</w:t>
      </w:r>
    </w:p>
    <w:p>
      <w:pPr>
        <w:tabs>
          <w:tab w:val="left" w:pos="5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1.合同补充协议书；</w:t>
      </w:r>
    </w:p>
    <w:p>
      <w:pPr>
        <w:tabs>
          <w:tab w:val="left" w:pos="540"/>
          <w:tab w:val="left" w:pos="8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2.本合同文本及附件；</w:t>
      </w:r>
    </w:p>
    <w:p>
      <w:pPr>
        <w:tabs>
          <w:tab w:val="left" w:pos="540"/>
          <w:tab w:val="left" w:pos="8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3.成交通知书；</w:t>
      </w:r>
    </w:p>
    <w:p>
      <w:pPr>
        <w:tabs>
          <w:tab w:val="left" w:pos="540"/>
          <w:tab w:val="left" w:pos="8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4.询标答复及承诺；</w:t>
      </w:r>
    </w:p>
    <w:p>
      <w:pPr>
        <w:tabs>
          <w:tab w:val="left" w:pos="540"/>
          <w:tab w:val="left" w:pos="8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5.磋商响应文件及附件；</w:t>
      </w:r>
    </w:p>
    <w:p>
      <w:pPr>
        <w:tabs>
          <w:tab w:val="left" w:pos="540"/>
          <w:tab w:val="left" w:pos="8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6.采购补充文件；</w:t>
      </w:r>
    </w:p>
    <w:p>
      <w:pPr>
        <w:tabs>
          <w:tab w:val="left" w:pos="540"/>
          <w:tab w:val="left" w:pos="8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7.磋商文件。</w:t>
      </w:r>
    </w:p>
    <w:p>
      <w:pPr>
        <w:snapToGrid w:val="0"/>
        <w:spacing w:line="360" w:lineRule="auto"/>
        <w:rPr>
          <w:rFonts w:ascii="仿宋" w:hAnsi="仿宋" w:eastAsia="仿宋" w:cs="仿宋"/>
          <w:b/>
          <w:sz w:val="24"/>
        </w:rPr>
      </w:pPr>
      <w:bookmarkStart w:id="80" w:name="_Toc307304125"/>
      <w:bookmarkStart w:id="81" w:name="_Toc136511543"/>
      <w:bookmarkStart w:id="82" w:name="_Toc299912245"/>
      <w:bookmarkStart w:id="83" w:name="_Toc374095912"/>
      <w:bookmarkStart w:id="84" w:name="_Toc139621247"/>
      <w:bookmarkStart w:id="85" w:name="_Toc335302574"/>
      <w:bookmarkStart w:id="86" w:name="_Toc139881245"/>
      <w:bookmarkStart w:id="87" w:name="_Toc263776830"/>
      <w:bookmarkStart w:id="88" w:name="_Toc224873969"/>
      <w:bookmarkStart w:id="89" w:name="_Toc391883638"/>
      <w:bookmarkStart w:id="90" w:name="_Toc205610321"/>
      <w:bookmarkStart w:id="91" w:name="_Toc139621307"/>
      <w:bookmarkStart w:id="92" w:name="_Toc120437444"/>
      <w:r>
        <w:rPr>
          <w:rFonts w:hint="eastAsia" w:ascii="仿宋" w:hAnsi="仿宋" w:eastAsia="仿宋" w:cs="仿宋"/>
          <w:b/>
          <w:sz w:val="24"/>
        </w:rPr>
        <w:t>二、</w:t>
      </w:r>
      <w:bookmarkEnd w:id="80"/>
      <w:bookmarkEnd w:id="81"/>
      <w:bookmarkEnd w:id="82"/>
      <w:bookmarkEnd w:id="83"/>
      <w:bookmarkEnd w:id="84"/>
      <w:bookmarkEnd w:id="85"/>
      <w:bookmarkEnd w:id="86"/>
      <w:bookmarkEnd w:id="87"/>
      <w:bookmarkEnd w:id="88"/>
      <w:bookmarkEnd w:id="89"/>
      <w:bookmarkEnd w:id="90"/>
      <w:bookmarkEnd w:id="91"/>
      <w:r>
        <w:rPr>
          <w:rFonts w:hint="eastAsia" w:ascii="仿宋" w:hAnsi="仿宋" w:eastAsia="仿宋" w:cs="仿宋"/>
          <w:b/>
          <w:sz w:val="24"/>
        </w:rPr>
        <w:t>建设内容与要求：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国家教育考试综合管理平台考务管理数字化升级项目需新增和升级考试违规信息管理模块、试卷流转出入电子登记模块及终端、高校考务数据管理模块、北斗导航的车载终端对接模块、标准化考点备案登记模块和考务信息登记，新增及升级的模块必须与已建考试综合管理平台无缝对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2.在2019年浙江省国家教育考试综合管理平台上，新增功能模块实现各级考试机构用户统一认证、统一登录验证、用户权限的统一控制。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3.根据实际需要实现系统的基础数据与2019年浙江省国家教育考试综合管理平台项目的相关业务需无缝对接。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建设遵循《国家教育考试综合管理平台建设指南（2017）》，平台按省、市、县区、考点4级管理，省、市、县区、考点、考场五层覆盖，各级用户具有不同的使用权限和数据访问权限。可以与国家端系统通过数据交换平台实现数据的交换和共享。用户通过浏览器和智能终端等多种方式访问省端系统，完成考试业务工作。</w:t>
      </w:r>
    </w:p>
    <w:p>
      <w:pPr>
        <w:jc w:val="center"/>
        <w:rPr>
          <w:rFonts w:hint="eastAsia" w:eastAsia="仿宋"/>
          <w:lang w:eastAsia="zh-CN"/>
        </w:rPr>
      </w:pPr>
      <w:r>
        <w:rPr>
          <w:rFonts w:hint="eastAsia" w:eastAsia="仿宋"/>
          <w:lang w:eastAsia="zh-CN"/>
        </w:rPr>
        <w:drawing>
          <wp:inline distT="0" distB="0" distL="114300" distR="114300">
            <wp:extent cx="5266055" cy="2940050"/>
            <wp:effectExtent l="0" t="0" r="6985" b="1270"/>
            <wp:docPr id="20" name="图片 20" descr="4bb5cd32dd7650c7c6cbce4b71751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4bb5cd32dd7650c7c6cbce4b717510e"/>
                    <pic:cNvPicPr>
                      <a:picLocks noChangeAspect="1"/>
                    </pic:cNvPicPr>
                  </pic:nvPicPr>
                  <pic:blipFill>
                    <a:blip r:embed="rId18"/>
                    <a:stretch>
                      <a:fillRect/>
                    </a:stretch>
                  </pic:blipFill>
                  <pic:spPr>
                    <a:xfrm>
                      <a:off x="0" y="0"/>
                      <a:ext cx="5266055" cy="2940050"/>
                    </a:xfrm>
                    <a:prstGeom prst="rect">
                      <a:avLst/>
                    </a:prstGeom>
                  </pic:spPr>
                </pic:pic>
              </a:graphicData>
            </a:graphic>
          </wp:inline>
        </w:drawing>
      </w:r>
    </w:p>
    <w:bookmarkEnd w:id="92"/>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rPr>
      </w:pPr>
      <w:r>
        <w:rPr>
          <w:rFonts w:hint="eastAsia" w:ascii="仿宋" w:hAnsi="仿宋" w:eastAsia="仿宋" w:cs="仿宋"/>
          <w:sz w:val="24"/>
        </w:rPr>
        <w:t>5.供应商须兼顾与在用2019年浙江省国家教育考试综合管理平台的各项系统的兼容性，并承诺保证其在用系统与新建系统的互联互通及上下数据交换等功能。</w:t>
      </w:r>
    </w:p>
    <w:p>
      <w:pPr>
        <w:snapToGrid w:val="0"/>
        <w:spacing w:line="360" w:lineRule="auto"/>
        <w:rPr>
          <w:rFonts w:hint="eastAsia" w:ascii="仿宋" w:hAnsi="仿宋" w:eastAsia="仿宋" w:cs="仿宋"/>
          <w:b/>
          <w:sz w:val="24"/>
          <w:lang w:eastAsia="zh-CN"/>
        </w:rPr>
      </w:pPr>
      <w:r>
        <w:rPr>
          <w:rFonts w:hint="eastAsia" w:ascii="仿宋" w:hAnsi="仿宋" w:eastAsia="仿宋" w:cs="仿宋"/>
          <w:b/>
          <w:sz w:val="24"/>
          <w:lang w:eastAsia="zh-CN"/>
        </w:rPr>
        <w:t>三、</w:t>
      </w:r>
      <w:r>
        <w:rPr>
          <w:rFonts w:hint="eastAsia" w:ascii="仿宋" w:hAnsi="仿宋" w:eastAsia="仿宋" w:cs="仿宋"/>
          <w:b/>
          <w:sz w:val="24"/>
          <w:lang w:val="en-US" w:eastAsia="zh-CN"/>
        </w:rPr>
        <w:t>项目建设服务功能要求</w:t>
      </w:r>
    </w:p>
    <w:p>
      <w:pPr>
        <w:spacing w:line="360" w:lineRule="auto"/>
        <w:ind w:firstLine="480" w:firstLineChars="200"/>
        <w:rPr>
          <w:rFonts w:hint="default" w:ascii="仿宋" w:hAnsi="仿宋" w:eastAsia="仿宋" w:cs="仿宋"/>
          <w:sz w:val="24"/>
          <w:lang w:val="en-US" w:eastAsia="zh-CN"/>
        </w:rPr>
      </w:pPr>
      <w:bookmarkStart w:id="93" w:name="_Toc120437455"/>
      <w:r>
        <w:rPr>
          <w:rFonts w:hint="eastAsia" w:ascii="仿宋" w:hAnsi="仿宋" w:eastAsia="仿宋" w:cs="仿宋"/>
          <w:sz w:val="24"/>
          <w:lang w:val="en-US" w:eastAsia="zh-CN"/>
        </w:rPr>
        <w:t>1.系统建设需具有统一认证功能，以现有考生库、考点库和编排数据为核心的考试全局基础数据库，其标准须遵行《国家教育考试综合管理平台基础数据库信息标准》。为本次新增服务提供数据支撑。</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2.统一认证系统需延用</w:t>
      </w:r>
      <w:r>
        <w:rPr>
          <w:rFonts w:hint="default" w:ascii="仿宋" w:hAnsi="仿宋" w:eastAsia="仿宋" w:cs="仿宋"/>
          <w:sz w:val="24"/>
          <w:lang w:val="en-US" w:eastAsia="zh-CN"/>
        </w:rPr>
        <w:t>浙江省国家教育考试综合管理平台</w:t>
      </w:r>
      <w:r>
        <w:rPr>
          <w:rFonts w:hint="eastAsia" w:ascii="仿宋" w:hAnsi="仿宋" w:eastAsia="仿宋" w:cs="仿宋"/>
          <w:sz w:val="24"/>
          <w:lang w:val="en-US" w:eastAsia="zh-CN"/>
        </w:rPr>
        <w:t>已有认证系统，原统一认证系统由以下部分组成：</w:t>
      </w:r>
    </w:p>
    <w:tbl>
      <w:tblPr>
        <w:tblStyle w:val="60"/>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8" w:type="dxa"/>
            <w:vAlign w:val="center"/>
          </w:tcPr>
          <w:p>
            <w:pPr>
              <w:pStyle w:val="636"/>
              <w:widowControl w:val="0"/>
              <w:adjustRightInd w:val="0"/>
              <w:snapToGrid w:val="0"/>
              <w:ind w:firstLine="0" w:firstLineChars="0"/>
              <w:jc w:val="center"/>
              <w:rPr>
                <w:rFonts w:ascii="仿宋" w:hAnsi="仿宋" w:eastAsia="仿宋"/>
              </w:rPr>
            </w:pPr>
            <w:r>
              <w:rPr>
                <w:rFonts w:hint="eastAsia" w:ascii="仿宋" w:hAnsi="仿宋" w:eastAsia="仿宋" w:cs="仿宋"/>
              </w:rPr>
              <w:t>序号</w:t>
            </w:r>
          </w:p>
        </w:tc>
        <w:tc>
          <w:tcPr>
            <w:tcW w:w="1260" w:type="dxa"/>
            <w:vAlign w:val="center"/>
          </w:tcPr>
          <w:p>
            <w:pPr>
              <w:pStyle w:val="636"/>
              <w:widowControl w:val="0"/>
              <w:adjustRightInd w:val="0"/>
              <w:snapToGrid w:val="0"/>
              <w:ind w:firstLine="0" w:firstLineChars="0"/>
              <w:jc w:val="center"/>
              <w:rPr>
                <w:rFonts w:ascii="仿宋" w:hAnsi="仿宋" w:eastAsia="仿宋"/>
              </w:rPr>
            </w:pPr>
            <w:r>
              <w:rPr>
                <w:rFonts w:hint="eastAsia" w:ascii="仿宋" w:hAnsi="仿宋" w:eastAsia="仿宋" w:cs="仿宋"/>
              </w:rPr>
              <w:t>内容</w:t>
            </w:r>
          </w:p>
        </w:tc>
        <w:tc>
          <w:tcPr>
            <w:tcW w:w="6768" w:type="dxa"/>
            <w:vAlign w:val="center"/>
          </w:tcPr>
          <w:p>
            <w:pPr>
              <w:pStyle w:val="636"/>
              <w:widowControl w:val="0"/>
              <w:adjustRightInd w:val="0"/>
              <w:snapToGrid w:val="0"/>
              <w:ind w:firstLine="0" w:firstLineChars="0"/>
              <w:jc w:val="center"/>
              <w:rPr>
                <w:rFonts w:ascii="仿宋" w:hAnsi="仿宋" w:eastAsia="仿宋"/>
              </w:rPr>
            </w:pPr>
            <w:r>
              <w:rPr>
                <w:rFonts w:hint="eastAsia" w:ascii="仿宋" w:hAnsi="仿宋" w:eastAsia="仿宋" w:cs="仿宋"/>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ascii="仿宋" w:hAnsi="仿宋" w:eastAsia="仿宋" w:cs="仿宋"/>
                <w:b w:val="0"/>
                <w:bCs w:val="0"/>
              </w:rPr>
            </w:pPr>
            <w:r>
              <w:rPr>
                <w:rFonts w:ascii="仿宋" w:hAnsi="仿宋" w:eastAsia="仿宋" w:cs="仿宋"/>
                <w:b w:val="0"/>
                <w:bCs w:val="0"/>
              </w:rPr>
              <w:t>1</w:t>
            </w:r>
          </w:p>
        </w:tc>
        <w:tc>
          <w:tcPr>
            <w:tcW w:w="1260" w:type="dxa"/>
            <w:vAlign w:val="center"/>
          </w:tcPr>
          <w:p>
            <w:pPr>
              <w:pStyle w:val="636"/>
              <w:widowControl w:val="0"/>
              <w:adjustRightInd w:val="0"/>
              <w:snapToGrid w:val="0"/>
              <w:ind w:firstLine="0" w:firstLineChars="0"/>
              <w:jc w:val="center"/>
              <w:rPr>
                <w:rFonts w:ascii="仿宋" w:hAnsi="仿宋" w:eastAsia="仿宋"/>
                <w:b w:val="0"/>
                <w:bCs w:val="0"/>
              </w:rPr>
            </w:pPr>
            <w:r>
              <w:rPr>
                <w:rFonts w:hint="eastAsia" w:ascii="仿宋" w:hAnsi="仿宋" w:eastAsia="仿宋" w:cs="仿宋"/>
                <w:b w:val="0"/>
                <w:bCs w:val="0"/>
              </w:rPr>
              <w:t>用户管理</w:t>
            </w:r>
          </w:p>
        </w:tc>
        <w:tc>
          <w:tcPr>
            <w:tcW w:w="6768" w:type="dxa"/>
            <w:vAlign w:val="center"/>
          </w:tcPr>
          <w:p>
            <w:pPr>
              <w:pStyle w:val="636"/>
              <w:widowControl w:val="0"/>
              <w:adjustRightInd w:val="0"/>
              <w:snapToGrid w:val="0"/>
              <w:spacing w:line="360" w:lineRule="auto"/>
              <w:ind w:firstLine="0" w:firstLineChars="0"/>
              <w:jc w:val="both"/>
              <w:rPr>
                <w:rFonts w:ascii="仿宋" w:hAnsi="仿宋" w:eastAsia="仿宋" w:cs="仿宋"/>
                <w:b w:val="0"/>
                <w:bCs w:val="0"/>
              </w:rPr>
            </w:pPr>
            <w:r>
              <w:rPr>
                <w:rFonts w:hint="eastAsia" w:ascii="仿宋" w:hAnsi="仿宋" w:eastAsia="仿宋" w:cs="仿宋"/>
                <w:b w:val="0"/>
                <w:bCs w:val="0"/>
              </w:rPr>
              <w:t>集中管理平台的所有用户信息和组织机构信息，保证数据的保密性和读取效率。通过用户同步功能，把业务系统中的用户同步到统一认证系统。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ascii="仿宋" w:hAnsi="仿宋" w:eastAsia="仿宋" w:cs="仿宋"/>
                <w:b w:val="0"/>
                <w:bCs w:val="0"/>
              </w:rPr>
            </w:pPr>
            <w:r>
              <w:rPr>
                <w:rFonts w:ascii="仿宋" w:hAnsi="仿宋" w:eastAsia="仿宋" w:cs="仿宋"/>
                <w:b w:val="0"/>
                <w:bCs w:val="0"/>
              </w:rPr>
              <w:t>2</w:t>
            </w:r>
          </w:p>
        </w:tc>
        <w:tc>
          <w:tcPr>
            <w:tcW w:w="1260" w:type="dxa"/>
            <w:vAlign w:val="center"/>
          </w:tcPr>
          <w:p>
            <w:pPr>
              <w:pStyle w:val="636"/>
              <w:widowControl w:val="0"/>
              <w:adjustRightInd w:val="0"/>
              <w:snapToGrid w:val="0"/>
              <w:ind w:firstLine="0" w:firstLineChars="0"/>
              <w:jc w:val="center"/>
              <w:rPr>
                <w:rFonts w:ascii="仿宋" w:hAnsi="仿宋" w:eastAsia="仿宋"/>
                <w:b w:val="0"/>
                <w:bCs w:val="0"/>
              </w:rPr>
            </w:pPr>
            <w:r>
              <w:rPr>
                <w:rFonts w:hint="eastAsia" w:ascii="仿宋" w:hAnsi="仿宋" w:eastAsia="仿宋" w:cs="仿宋"/>
                <w:b w:val="0"/>
                <w:bCs w:val="0"/>
              </w:rPr>
              <w:t>认证服务</w:t>
            </w:r>
          </w:p>
        </w:tc>
        <w:tc>
          <w:tcPr>
            <w:tcW w:w="6768" w:type="dxa"/>
            <w:vAlign w:val="center"/>
          </w:tcPr>
          <w:p>
            <w:pPr>
              <w:pStyle w:val="636"/>
              <w:widowControl w:val="0"/>
              <w:adjustRightInd w:val="0"/>
              <w:snapToGrid w:val="0"/>
              <w:spacing w:line="360" w:lineRule="auto"/>
              <w:ind w:firstLine="0" w:firstLineChars="0"/>
              <w:jc w:val="both"/>
              <w:rPr>
                <w:rFonts w:ascii="仿宋" w:hAnsi="仿宋" w:eastAsia="仿宋"/>
                <w:b w:val="0"/>
                <w:bCs w:val="0"/>
              </w:rPr>
            </w:pPr>
            <w:r>
              <w:rPr>
                <w:rFonts w:hint="eastAsia" w:ascii="仿宋" w:hAnsi="仿宋" w:eastAsia="仿宋" w:cs="仿宋"/>
                <w:b w:val="0"/>
                <w:bCs w:val="0"/>
              </w:rPr>
              <w:t>统一身份认证的核心服务，为用户提供单点登录功能；为业务系统的登录提供统一的入口；新开发的系统不用再进行用户部分的开发；直接调用认证平台提供的认证服务即可完成系统认证。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ascii="仿宋" w:hAnsi="仿宋" w:eastAsia="仿宋" w:cs="仿宋"/>
                <w:b w:val="0"/>
                <w:bCs w:val="0"/>
              </w:rPr>
            </w:pPr>
            <w:r>
              <w:rPr>
                <w:rFonts w:ascii="仿宋" w:hAnsi="仿宋" w:eastAsia="仿宋" w:cs="仿宋"/>
                <w:b w:val="0"/>
                <w:bCs w:val="0"/>
              </w:rPr>
              <w:t>3</w:t>
            </w:r>
          </w:p>
        </w:tc>
        <w:tc>
          <w:tcPr>
            <w:tcW w:w="1260" w:type="dxa"/>
            <w:vAlign w:val="center"/>
          </w:tcPr>
          <w:p>
            <w:pPr>
              <w:pStyle w:val="636"/>
              <w:widowControl w:val="0"/>
              <w:adjustRightInd w:val="0"/>
              <w:snapToGrid w:val="0"/>
              <w:ind w:firstLine="0" w:firstLineChars="0"/>
              <w:jc w:val="center"/>
              <w:rPr>
                <w:rFonts w:ascii="仿宋" w:hAnsi="仿宋" w:eastAsia="仿宋"/>
                <w:b w:val="0"/>
                <w:bCs w:val="0"/>
              </w:rPr>
            </w:pPr>
            <w:r>
              <w:rPr>
                <w:rFonts w:hint="eastAsia" w:ascii="仿宋" w:hAnsi="仿宋" w:eastAsia="仿宋" w:cs="仿宋"/>
                <w:b w:val="0"/>
                <w:bCs w:val="0"/>
              </w:rPr>
              <w:t>授权服务</w:t>
            </w:r>
          </w:p>
        </w:tc>
        <w:tc>
          <w:tcPr>
            <w:tcW w:w="6768" w:type="dxa"/>
            <w:vAlign w:val="center"/>
          </w:tcPr>
          <w:p>
            <w:pPr>
              <w:pStyle w:val="636"/>
              <w:widowControl w:val="0"/>
              <w:adjustRightInd w:val="0"/>
              <w:snapToGrid w:val="0"/>
              <w:spacing w:line="360" w:lineRule="auto"/>
              <w:ind w:firstLine="0" w:firstLineChars="0"/>
              <w:jc w:val="both"/>
              <w:rPr>
                <w:rFonts w:ascii="仿宋" w:hAnsi="仿宋" w:eastAsia="仿宋" w:cs="仿宋"/>
                <w:b w:val="0"/>
                <w:bCs w:val="0"/>
              </w:rPr>
            </w:pPr>
            <w:r>
              <w:rPr>
                <w:rFonts w:hint="eastAsia" w:ascii="仿宋" w:hAnsi="仿宋" w:eastAsia="仿宋" w:cs="仿宋"/>
                <w:b w:val="0"/>
                <w:bCs w:val="0"/>
              </w:rPr>
              <w:t>提供基于角色的权限控制，通过每个业务系统的角色可以划分为系统角色和用户角色。系统角色拥有整个业务系统的控制权，用户角色拥有业务系统授权访问的控制权。可根据统一考试计划、考试类型限对用户权限和功能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hint="eastAsia" w:ascii="仿宋" w:hAnsi="仿宋" w:eastAsia="仿宋" w:cs="仿宋"/>
                <w:b w:val="0"/>
                <w:bCs w:val="0"/>
                <w:lang w:eastAsia="zh-CN"/>
              </w:rPr>
            </w:pPr>
            <w:r>
              <w:rPr>
                <w:rFonts w:hint="eastAsia" w:ascii="仿宋" w:hAnsi="仿宋" w:eastAsia="仿宋" w:cs="仿宋"/>
                <w:b w:val="0"/>
                <w:bCs w:val="0"/>
                <w:lang w:val="en-US" w:eastAsia="zh-CN"/>
              </w:rPr>
              <w:t>4</w:t>
            </w:r>
          </w:p>
        </w:tc>
        <w:tc>
          <w:tcPr>
            <w:tcW w:w="1260" w:type="dxa"/>
            <w:vAlign w:val="center"/>
          </w:tcPr>
          <w:p>
            <w:pPr>
              <w:pStyle w:val="636"/>
              <w:widowControl w:val="0"/>
              <w:adjustRightInd w:val="0"/>
              <w:snapToGrid w:val="0"/>
              <w:ind w:firstLine="0" w:firstLineChars="0"/>
              <w:jc w:val="center"/>
              <w:rPr>
                <w:rFonts w:ascii="仿宋" w:hAnsi="仿宋" w:eastAsia="仿宋"/>
                <w:b w:val="0"/>
                <w:bCs w:val="0"/>
              </w:rPr>
            </w:pPr>
            <w:r>
              <w:rPr>
                <w:rFonts w:hint="eastAsia" w:ascii="仿宋" w:hAnsi="仿宋" w:eastAsia="仿宋" w:cs="仿宋"/>
                <w:b w:val="0"/>
                <w:bCs w:val="0"/>
              </w:rPr>
              <w:t>审计服务</w:t>
            </w:r>
          </w:p>
        </w:tc>
        <w:tc>
          <w:tcPr>
            <w:tcW w:w="6768" w:type="dxa"/>
            <w:vAlign w:val="center"/>
          </w:tcPr>
          <w:p>
            <w:pPr>
              <w:pStyle w:val="636"/>
              <w:widowControl w:val="0"/>
              <w:adjustRightInd w:val="0"/>
              <w:snapToGrid w:val="0"/>
              <w:spacing w:line="360" w:lineRule="auto"/>
              <w:ind w:firstLine="0" w:firstLineChars="0"/>
              <w:jc w:val="both"/>
              <w:rPr>
                <w:rFonts w:ascii="仿宋" w:hAnsi="仿宋" w:eastAsia="仿宋"/>
                <w:b w:val="0"/>
                <w:bCs w:val="0"/>
              </w:rPr>
            </w:pPr>
            <w:r>
              <w:rPr>
                <w:rFonts w:hint="eastAsia" w:ascii="仿宋" w:hAnsi="仿宋" w:eastAsia="仿宋" w:cs="仿宋"/>
                <w:b w:val="0"/>
                <w:bCs w:val="0"/>
              </w:rPr>
              <w:t>为了确保信息访问的安全性，系统应提供对用户在认证访问过程中所有的操作进行全程监控的功能。在这期间不管用户做什么操作都会被审计跟踪系统进行记录下来，一旦出现什么问题可根据记录的内容进行追溯。</w:t>
            </w:r>
          </w:p>
        </w:tc>
      </w:tr>
    </w:tbl>
    <w:p>
      <w:pPr>
        <w:pStyle w:val="636"/>
        <w:adjustRightInd w:val="0"/>
        <w:snapToGrid w:val="0"/>
        <w:spacing w:line="360" w:lineRule="auto"/>
        <w:ind w:firstLine="48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3.各新增及升级服务模块功能要求：</w:t>
      </w:r>
    </w:p>
    <w:tbl>
      <w:tblPr>
        <w:tblStyle w:val="60"/>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9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8" w:type="dxa"/>
            <w:vAlign w:val="center"/>
          </w:tcPr>
          <w:p>
            <w:pPr>
              <w:pStyle w:val="636"/>
              <w:widowControl w:val="0"/>
              <w:adjustRightInd w:val="0"/>
              <w:snapToGrid w:val="0"/>
              <w:ind w:firstLine="0" w:firstLineChars="0"/>
              <w:jc w:val="center"/>
              <w:rPr>
                <w:rFonts w:ascii="仿宋" w:hAnsi="仿宋" w:eastAsia="仿宋"/>
                <w:b/>
                <w:bCs/>
              </w:rPr>
            </w:pPr>
            <w:r>
              <w:rPr>
                <w:rFonts w:hint="eastAsia" w:ascii="仿宋" w:hAnsi="仿宋" w:eastAsia="仿宋" w:cs="仿宋"/>
                <w:b/>
                <w:bCs/>
              </w:rPr>
              <w:t>序号</w:t>
            </w:r>
          </w:p>
        </w:tc>
        <w:tc>
          <w:tcPr>
            <w:tcW w:w="2593" w:type="dxa"/>
            <w:vAlign w:val="center"/>
          </w:tcPr>
          <w:p>
            <w:pPr>
              <w:pStyle w:val="636"/>
              <w:widowControl w:val="0"/>
              <w:adjustRightInd w:val="0"/>
              <w:snapToGrid w:val="0"/>
              <w:ind w:firstLine="0" w:firstLineChars="0"/>
              <w:jc w:val="center"/>
              <w:rPr>
                <w:rFonts w:hint="default" w:ascii="仿宋" w:hAnsi="仿宋" w:eastAsia="仿宋"/>
                <w:b/>
                <w:bCs/>
                <w:lang w:val="en-US" w:eastAsia="zh-CN"/>
              </w:rPr>
            </w:pPr>
            <w:r>
              <w:rPr>
                <w:rFonts w:hint="eastAsia" w:ascii="仿宋" w:hAnsi="仿宋" w:eastAsia="仿宋" w:cs="仿宋"/>
                <w:b/>
                <w:bCs/>
                <w:lang w:val="en-US" w:eastAsia="zh-CN"/>
              </w:rPr>
              <w:t>新增服务功能模块</w:t>
            </w:r>
          </w:p>
        </w:tc>
        <w:tc>
          <w:tcPr>
            <w:tcW w:w="5435" w:type="dxa"/>
            <w:vAlign w:val="center"/>
          </w:tcPr>
          <w:p>
            <w:pPr>
              <w:pStyle w:val="636"/>
              <w:widowControl w:val="0"/>
              <w:adjustRightInd w:val="0"/>
              <w:snapToGrid w:val="0"/>
              <w:ind w:firstLine="0" w:firstLineChars="0"/>
              <w:jc w:val="center"/>
              <w:rPr>
                <w:rFonts w:ascii="仿宋" w:hAnsi="仿宋" w:eastAsia="仿宋"/>
                <w:b/>
                <w:bCs/>
              </w:rPr>
            </w:pPr>
            <w:r>
              <w:rPr>
                <w:rFonts w:hint="eastAsia" w:ascii="仿宋" w:hAnsi="仿宋" w:eastAsia="仿宋" w:cs="仿宋"/>
                <w:b/>
                <w:bCs/>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hint="eastAsia" w:ascii="仿宋" w:hAnsi="仿宋" w:eastAsia="仿宋" w:cs="仿宋"/>
                <w:b w:val="0"/>
                <w:bCs w:val="0"/>
                <w:lang w:val="en-US" w:eastAsia="zh-CN"/>
              </w:rPr>
            </w:pPr>
            <w:r>
              <w:rPr>
                <w:rFonts w:hint="eastAsia" w:ascii="仿宋" w:hAnsi="仿宋" w:eastAsia="仿宋" w:cs="仿宋"/>
                <w:b w:val="0"/>
                <w:bCs w:val="0"/>
                <w:lang w:val="en-US" w:eastAsia="zh-CN"/>
              </w:rPr>
              <w:t>1</w:t>
            </w:r>
          </w:p>
        </w:tc>
        <w:tc>
          <w:tcPr>
            <w:tcW w:w="2593" w:type="dxa"/>
            <w:vAlign w:val="center"/>
          </w:tcPr>
          <w:p>
            <w:pPr>
              <w:spacing w:line="360" w:lineRule="auto"/>
              <w:jc w:val="center"/>
              <w:rPr>
                <w:rFonts w:hint="eastAsia" w:ascii="仿宋" w:hAnsi="仿宋" w:eastAsia="仿宋" w:cs="仿宋"/>
                <w:sz w:val="24"/>
                <w:lang w:val="en-US" w:eastAsia="zh-CN"/>
              </w:rPr>
            </w:pPr>
            <w:r>
              <w:rPr>
                <w:rFonts w:hint="default" w:ascii="仿宋" w:hAnsi="仿宋" w:eastAsia="仿宋" w:cs="仿宋"/>
                <w:sz w:val="24"/>
                <w:lang w:val="en-US" w:eastAsia="zh-CN"/>
              </w:rPr>
              <w:t>考试</w:t>
            </w:r>
            <w:r>
              <w:rPr>
                <w:rFonts w:hint="eastAsia" w:ascii="仿宋" w:hAnsi="仿宋" w:eastAsia="仿宋" w:cs="仿宋"/>
                <w:sz w:val="24"/>
                <w:lang w:val="en-US" w:eastAsia="zh-CN"/>
              </w:rPr>
              <w:t>违规</w:t>
            </w:r>
            <w:r>
              <w:rPr>
                <w:rFonts w:hint="default" w:ascii="仿宋" w:hAnsi="仿宋" w:eastAsia="仿宋" w:cs="仿宋"/>
                <w:sz w:val="24"/>
                <w:lang w:val="en-US" w:eastAsia="zh-CN"/>
              </w:rPr>
              <w:t>信息管理服务</w:t>
            </w:r>
          </w:p>
        </w:tc>
        <w:tc>
          <w:tcPr>
            <w:tcW w:w="5435" w:type="dxa"/>
            <w:vAlign w:val="top"/>
          </w:tcPr>
          <w:p>
            <w:pPr>
              <w:spacing w:line="360" w:lineRule="auto"/>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系统主要包括违规信息录入、违规信息流程管理、违规</w:t>
            </w:r>
            <w:r>
              <w:rPr>
                <w:rFonts w:hint="default" w:ascii="仿宋" w:hAnsi="仿宋" w:eastAsia="仿宋" w:cs="仿宋"/>
                <w:sz w:val="24"/>
                <w:lang w:val="en-US" w:eastAsia="zh-CN"/>
              </w:rPr>
              <w:t>考场视频监控录像收集和管理</w:t>
            </w:r>
            <w:r>
              <w:rPr>
                <w:rFonts w:hint="eastAsia" w:ascii="仿宋" w:hAnsi="仿宋" w:eastAsia="仿宋" w:cs="仿宋"/>
                <w:sz w:val="24"/>
                <w:lang w:val="en-US" w:eastAsia="zh-CN"/>
              </w:rPr>
              <w:t>以及</w:t>
            </w:r>
            <w:r>
              <w:rPr>
                <w:rFonts w:hint="default" w:ascii="仿宋" w:hAnsi="仿宋" w:eastAsia="仿宋" w:cs="仿宋"/>
                <w:sz w:val="24"/>
                <w:lang w:val="en-US" w:eastAsia="zh-CN"/>
              </w:rPr>
              <w:t>系统运行相应的运维保障服务</w:t>
            </w:r>
            <w:r>
              <w:rPr>
                <w:rFonts w:hint="eastAsia" w:ascii="仿宋" w:hAnsi="仿宋" w:eastAsia="仿宋" w:cs="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hint="default" w:ascii="仿宋" w:hAnsi="仿宋" w:eastAsia="仿宋" w:cs="仿宋"/>
                <w:b w:val="0"/>
                <w:bCs w:val="0"/>
                <w:lang w:val="en-US" w:eastAsia="zh-CN"/>
              </w:rPr>
            </w:pPr>
            <w:r>
              <w:rPr>
                <w:rFonts w:hint="eastAsia" w:ascii="仿宋" w:hAnsi="仿宋" w:eastAsia="仿宋" w:cs="仿宋"/>
                <w:b w:val="0"/>
                <w:bCs w:val="0"/>
                <w:lang w:val="en-US" w:eastAsia="zh-CN"/>
              </w:rPr>
              <w:t>2</w:t>
            </w:r>
          </w:p>
        </w:tc>
        <w:tc>
          <w:tcPr>
            <w:tcW w:w="2593" w:type="dxa"/>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试卷流转出入电子登记</w:t>
            </w:r>
            <w:r>
              <w:rPr>
                <w:rFonts w:hint="default" w:ascii="仿宋" w:hAnsi="仿宋" w:eastAsia="仿宋" w:cs="仿宋"/>
                <w:sz w:val="24"/>
                <w:lang w:val="en-US" w:eastAsia="zh-CN"/>
              </w:rPr>
              <w:t>服务</w:t>
            </w:r>
          </w:p>
        </w:tc>
        <w:tc>
          <w:tcPr>
            <w:tcW w:w="5435" w:type="dxa"/>
            <w:vAlign w:val="top"/>
          </w:tcPr>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1.系统主要包括</w:t>
            </w:r>
            <w:r>
              <w:rPr>
                <w:rFonts w:hint="default" w:ascii="仿宋" w:hAnsi="仿宋" w:eastAsia="仿宋" w:cs="仿宋"/>
                <w:sz w:val="24"/>
                <w:lang w:val="en-US" w:eastAsia="zh-CN"/>
              </w:rPr>
              <w:t>回卷期间</w:t>
            </w:r>
            <w:r>
              <w:rPr>
                <w:rFonts w:hint="eastAsia" w:ascii="仿宋" w:hAnsi="仿宋" w:eastAsia="仿宋" w:cs="仿宋"/>
                <w:sz w:val="24"/>
                <w:lang w:val="en-US" w:eastAsia="zh-CN"/>
              </w:rPr>
              <w:t>试卷</w:t>
            </w:r>
            <w:r>
              <w:rPr>
                <w:rFonts w:hint="default" w:ascii="仿宋" w:hAnsi="仿宋" w:eastAsia="仿宋" w:cs="仿宋"/>
                <w:sz w:val="24"/>
                <w:lang w:val="en-US" w:eastAsia="zh-CN"/>
              </w:rPr>
              <w:t>袋和</w:t>
            </w:r>
            <w:r>
              <w:rPr>
                <w:rFonts w:hint="eastAsia" w:ascii="仿宋" w:hAnsi="仿宋" w:eastAsia="仿宋" w:cs="仿宋"/>
                <w:sz w:val="24"/>
                <w:lang w:val="en-US" w:eastAsia="zh-CN"/>
              </w:rPr>
              <w:t>答题</w:t>
            </w:r>
            <w:r>
              <w:rPr>
                <w:rFonts w:hint="default" w:ascii="仿宋" w:hAnsi="仿宋" w:eastAsia="仿宋" w:cs="仿宋"/>
                <w:sz w:val="24"/>
                <w:lang w:val="en-US" w:eastAsia="zh-CN"/>
              </w:rPr>
              <w:t>卡袋电子登记和数据管理</w:t>
            </w:r>
            <w:r>
              <w:rPr>
                <w:rFonts w:hint="eastAsia" w:ascii="仿宋" w:hAnsi="仿宋" w:eastAsia="仿宋" w:cs="仿宋"/>
                <w:sz w:val="24"/>
                <w:lang w:val="en-US" w:eastAsia="zh-CN"/>
              </w:rPr>
              <w:t>、</w:t>
            </w:r>
            <w:r>
              <w:rPr>
                <w:rFonts w:hint="default" w:ascii="仿宋" w:hAnsi="仿宋" w:eastAsia="仿宋" w:cs="仿宋"/>
                <w:sz w:val="24"/>
                <w:lang w:val="en-US" w:eastAsia="zh-CN"/>
              </w:rPr>
              <w:t>发卷期间卷袋和卡袋电子登记和数据管理</w:t>
            </w:r>
            <w:r>
              <w:rPr>
                <w:rFonts w:hint="eastAsia" w:ascii="仿宋" w:hAnsi="仿宋" w:eastAsia="仿宋" w:cs="仿宋"/>
                <w:sz w:val="24"/>
                <w:lang w:val="en-US" w:eastAsia="zh-CN"/>
              </w:rPr>
              <w:t>、</w:t>
            </w:r>
            <w:r>
              <w:rPr>
                <w:rFonts w:hint="default" w:ascii="仿宋" w:hAnsi="仿宋" w:eastAsia="仿宋" w:cs="仿宋"/>
                <w:sz w:val="24"/>
                <w:lang w:val="en-US" w:eastAsia="zh-CN"/>
              </w:rPr>
              <w:t>答题卡扫描阅卷期间卡袋出入卷库电子登记和数据管理</w:t>
            </w:r>
            <w:r>
              <w:rPr>
                <w:rFonts w:hint="eastAsia" w:ascii="仿宋" w:hAnsi="仿宋" w:eastAsia="仿宋" w:cs="仿宋"/>
                <w:sz w:val="24"/>
                <w:lang w:val="en-US" w:eastAsia="zh-CN"/>
              </w:rPr>
              <w:t>，支持省、市、区县、考点四级用户试卷袋登记，具备批次管理功能、设备管理功能、标签管理功能、查询与统计功能。提供</w:t>
            </w:r>
            <w:r>
              <w:rPr>
                <w:rFonts w:hint="default" w:ascii="仿宋" w:hAnsi="仿宋" w:eastAsia="仿宋" w:cs="仿宋"/>
                <w:sz w:val="24"/>
                <w:lang w:val="en-US" w:eastAsia="zh-CN"/>
              </w:rPr>
              <w:t>系统运行相应的运维技术保障服务</w:t>
            </w:r>
            <w:r>
              <w:rPr>
                <w:rFonts w:hint="eastAsia" w:ascii="仿宋" w:hAnsi="仿宋" w:eastAsia="仿宋" w:cs="仿宋"/>
                <w:sz w:val="24"/>
                <w:lang w:val="en-US" w:eastAsia="zh-CN"/>
              </w:rPr>
              <w:t>。</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2.考点服务要求：</w:t>
            </w:r>
            <w:r>
              <w:rPr>
                <w:rFonts w:hint="default" w:ascii="仿宋" w:hAnsi="仿宋" w:eastAsia="仿宋" w:cs="仿宋"/>
                <w:sz w:val="24"/>
                <w:lang w:val="en-US" w:eastAsia="zh-CN"/>
              </w:rPr>
              <w:t>每场考试结束后考点对各试场所有考生答题卡的电子清点和数据管理</w:t>
            </w:r>
            <w:r>
              <w:rPr>
                <w:rFonts w:hint="eastAsia" w:ascii="仿宋" w:hAnsi="仿宋" w:eastAsia="仿宋" w:cs="仿宋"/>
                <w:sz w:val="24"/>
                <w:lang w:val="en-US" w:eastAsia="zh-CN"/>
              </w:rPr>
              <w:t>。</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3.统计服务要求：</w:t>
            </w:r>
            <w:r>
              <w:rPr>
                <w:rFonts w:hint="default" w:ascii="仿宋" w:hAnsi="仿宋" w:eastAsia="仿宋" w:cs="仿宋"/>
                <w:sz w:val="24"/>
                <w:lang w:val="en-US" w:eastAsia="zh-CN"/>
              </w:rPr>
              <w:t>卷库电子登记统计结果</w:t>
            </w:r>
            <w:r>
              <w:rPr>
                <w:rFonts w:hint="eastAsia" w:ascii="仿宋" w:hAnsi="仿宋" w:eastAsia="仿宋" w:cs="仿宋"/>
                <w:sz w:val="24"/>
                <w:lang w:val="en-US" w:eastAsia="zh-CN"/>
              </w:rPr>
              <w:t>屏幕显示，</w:t>
            </w:r>
            <w:r>
              <w:rPr>
                <w:rFonts w:hint="default" w:ascii="仿宋" w:hAnsi="仿宋" w:eastAsia="仿宋" w:cs="仿宋"/>
                <w:sz w:val="24"/>
                <w:lang w:val="en-US" w:eastAsia="zh-CN"/>
              </w:rPr>
              <w:t>省级卷库工作人员</w:t>
            </w:r>
            <w:r>
              <w:rPr>
                <w:rFonts w:hint="eastAsia" w:ascii="仿宋" w:hAnsi="仿宋" w:eastAsia="仿宋" w:cs="仿宋"/>
                <w:sz w:val="24"/>
                <w:lang w:val="en-US" w:eastAsia="zh-CN"/>
              </w:rPr>
              <w:t>可</w:t>
            </w:r>
            <w:r>
              <w:rPr>
                <w:rFonts w:hint="default" w:ascii="仿宋" w:hAnsi="仿宋" w:eastAsia="仿宋" w:cs="仿宋"/>
                <w:sz w:val="24"/>
                <w:lang w:val="en-US" w:eastAsia="zh-CN"/>
              </w:rPr>
              <w:t>快速查询电子登记结果</w:t>
            </w:r>
            <w:r>
              <w:rPr>
                <w:rFonts w:hint="eastAsia" w:ascii="仿宋" w:hAnsi="仿宋" w:eastAsia="仿宋" w:cs="仿宋"/>
                <w:sz w:val="24"/>
                <w:lang w:val="en-US" w:eastAsia="zh-CN"/>
              </w:rPr>
              <w:t>，并提供相应的显示终端（两台，屏幕不小于32寸）。</w:t>
            </w:r>
          </w:p>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4.电子登记终端设备：</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4.1便于卷（卡）袋电子登记和答题卡电子清点服务，满足适配现有业务需求，提供相关终端服务，终端与考务平台数据互通。</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4.2暂拟</w:t>
            </w:r>
            <w:r>
              <w:rPr>
                <w:rFonts w:hint="default" w:ascii="仿宋" w:hAnsi="仿宋" w:eastAsia="仿宋" w:cs="仿宋"/>
                <w:sz w:val="24"/>
                <w:lang w:val="en-US" w:eastAsia="zh-CN"/>
              </w:rPr>
              <w:t>提供</w:t>
            </w:r>
            <w:r>
              <w:rPr>
                <w:rFonts w:hint="eastAsia" w:ascii="仿宋" w:hAnsi="仿宋" w:eastAsia="仿宋" w:cs="仿宋"/>
                <w:sz w:val="24"/>
                <w:lang w:val="en-US" w:eastAsia="zh-CN"/>
              </w:rPr>
              <w:t>55台</w:t>
            </w:r>
            <w:r>
              <w:rPr>
                <w:rFonts w:hint="default" w:ascii="仿宋" w:hAnsi="仿宋" w:eastAsia="仿宋" w:cs="仿宋"/>
                <w:sz w:val="24"/>
                <w:lang w:val="en-US" w:eastAsia="zh-CN"/>
              </w:rPr>
              <w:t>卷（卡）袋电子登记终端设备</w:t>
            </w:r>
            <w:r>
              <w:rPr>
                <w:rFonts w:hint="eastAsia" w:ascii="仿宋" w:hAnsi="仿宋" w:eastAsia="仿宋" w:cs="仿宋"/>
                <w:sz w:val="24"/>
                <w:lang w:val="en-US" w:eastAsia="zh-CN"/>
              </w:rPr>
              <w:t>，终端单价小于等于4500元。因业务需求变动特性，后续应根据实际采购需求，增减终端设备采购数量，最终以实际采购数量为准。</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4.3终端设备要求：</w:t>
            </w:r>
          </w:p>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 xml:space="preserve">4.3.1 </w:t>
            </w:r>
            <w:r>
              <w:rPr>
                <w:rFonts w:hint="default" w:ascii="仿宋" w:hAnsi="仿宋" w:eastAsia="仿宋" w:cs="仿宋"/>
                <w:sz w:val="24"/>
                <w:lang w:val="en-US" w:eastAsia="zh-CN"/>
              </w:rPr>
              <w:t>扫码终端登记用时≤2秒/袋</w:t>
            </w:r>
          </w:p>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 xml:space="preserve">4.3.2 </w:t>
            </w:r>
            <w:r>
              <w:rPr>
                <w:rFonts w:hint="default" w:ascii="仿宋" w:hAnsi="仿宋" w:eastAsia="仿宋" w:cs="仿宋"/>
                <w:sz w:val="24"/>
                <w:lang w:val="en-US" w:eastAsia="zh-CN"/>
              </w:rPr>
              <w:t>二维码识别率≥99.9%；</w:t>
            </w:r>
          </w:p>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4.3.3 显示屏≥</w:t>
            </w:r>
            <w:r>
              <w:rPr>
                <w:rFonts w:hint="default" w:ascii="仿宋" w:hAnsi="仿宋" w:eastAsia="仿宋" w:cs="仿宋"/>
                <w:sz w:val="24"/>
                <w:lang w:val="en-US" w:eastAsia="zh-CN"/>
              </w:rPr>
              <w:t>8英寸；</w:t>
            </w:r>
          </w:p>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 xml:space="preserve">4.3.4 </w:t>
            </w:r>
            <w:r>
              <w:rPr>
                <w:rFonts w:hint="default" w:ascii="仿宋" w:hAnsi="仿宋" w:eastAsia="仿宋" w:cs="仿宋"/>
                <w:sz w:val="24"/>
                <w:lang w:val="en-US" w:eastAsia="zh-CN"/>
              </w:rPr>
              <w:t>支持声音播放功能</w:t>
            </w:r>
            <w:r>
              <w:rPr>
                <w:rFonts w:hint="eastAsia" w:ascii="仿宋" w:hAnsi="仿宋" w:eastAsia="仿宋" w:cs="仿宋"/>
                <w:sz w:val="24"/>
                <w:lang w:val="en-US" w:eastAsia="zh-CN"/>
              </w:rPr>
              <w:t>；</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4.3.5 支持有线、无线网络；</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4.3.6 扫描相机像素≥1200W；</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4.4终端APP要求：</w:t>
            </w:r>
          </w:p>
          <w:p>
            <w:pPr>
              <w:spacing w:line="360" w:lineRule="auto"/>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应适配2019年浙江省国家教育考试综合平台项目所采购的身份识别仪设备。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hint="default" w:ascii="仿宋" w:hAnsi="仿宋" w:eastAsia="仿宋" w:cs="仿宋"/>
                <w:b w:val="0"/>
                <w:bCs w:val="0"/>
                <w:lang w:val="en-US" w:eastAsia="zh-CN"/>
              </w:rPr>
            </w:pPr>
            <w:r>
              <w:rPr>
                <w:rFonts w:hint="eastAsia" w:ascii="仿宋" w:hAnsi="仿宋" w:eastAsia="仿宋" w:cs="仿宋"/>
                <w:b w:val="0"/>
                <w:bCs w:val="0"/>
                <w:lang w:val="en-US" w:eastAsia="zh-CN"/>
              </w:rPr>
              <w:t>3</w:t>
            </w:r>
          </w:p>
        </w:tc>
        <w:tc>
          <w:tcPr>
            <w:tcW w:w="2593" w:type="dxa"/>
            <w:vAlign w:val="center"/>
          </w:tcPr>
          <w:p>
            <w:pPr>
              <w:spacing w:line="360" w:lineRule="auto"/>
              <w:jc w:val="center"/>
              <w:rPr>
                <w:rFonts w:hint="default" w:ascii="仿宋" w:hAnsi="仿宋" w:eastAsia="仿宋" w:cs="仿宋"/>
                <w:sz w:val="24"/>
                <w:lang w:val="en-US" w:eastAsia="zh-CN"/>
              </w:rPr>
            </w:pPr>
            <w:r>
              <w:rPr>
                <w:rFonts w:hint="default" w:ascii="仿宋" w:hAnsi="仿宋" w:eastAsia="仿宋" w:cs="仿宋"/>
                <w:sz w:val="24"/>
                <w:lang w:val="en-US" w:eastAsia="zh-CN"/>
              </w:rPr>
              <w:t>高校考务数据管理服务</w:t>
            </w:r>
          </w:p>
        </w:tc>
        <w:tc>
          <w:tcPr>
            <w:tcW w:w="5435" w:type="dxa"/>
            <w:vAlign w:val="top"/>
          </w:tcPr>
          <w:p>
            <w:pPr>
              <w:spacing w:line="360" w:lineRule="auto"/>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系统主要包括</w:t>
            </w:r>
            <w:r>
              <w:rPr>
                <w:rFonts w:hint="default" w:ascii="仿宋" w:hAnsi="仿宋" w:eastAsia="仿宋" w:cs="仿宋"/>
                <w:sz w:val="24"/>
                <w:lang w:val="en-US" w:eastAsia="zh-CN"/>
              </w:rPr>
              <w:t>高校端入场验证考务数据下载</w:t>
            </w:r>
            <w:r>
              <w:rPr>
                <w:rFonts w:hint="eastAsia" w:ascii="仿宋" w:hAnsi="仿宋" w:eastAsia="仿宋" w:cs="仿宋"/>
                <w:sz w:val="24"/>
                <w:lang w:val="en-US" w:eastAsia="zh-CN"/>
              </w:rPr>
              <w:t>、</w:t>
            </w:r>
            <w:r>
              <w:rPr>
                <w:rFonts w:hint="default" w:ascii="仿宋" w:hAnsi="仿宋" w:eastAsia="仿宋" w:cs="仿宋"/>
                <w:sz w:val="24"/>
                <w:lang w:val="en-US" w:eastAsia="zh-CN"/>
              </w:rPr>
              <w:t>高校端入场验证结果数据的手工上传和自动上传</w:t>
            </w:r>
            <w:r>
              <w:rPr>
                <w:rFonts w:hint="eastAsia" w:ascii="仿宋" w:hAnsi="仿宋" w:eastAsia="仿宋" w:cs="仿宋"/>
                <w:sz w:val="24"/>
                <w:lang w:val="en-US" w:eastAsia="zh-CN"/>
              </w:rPr>
              <w:t>考务平台以及</w:t>
            </w:r>
            <w:r>
              <w:rPr>
                <w:rFonts w:hint="default" w:ascii="仿宋" w:hAnsi="仿宋" w:eastAsia="仿宋" w:cs="仿宋"/>
                <w:sz w:val="24"/>
                <w:lang w:val="en-US" w:eastAsia="zh-CN"/>
              </w:rPr>
              <w:t>系统运行相应的运维技术保障服务</w:t>
            </w:r>
            <w:r>
              <w:rPr>
                <w:rFonts w:hint="eastAsia" w:ascii="仿宋" w:hAnsi="仿宋" w:eastAsia="仿宋" w:cs="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hint="default" w:ascii="仿宋" w:hAnsi="仿宋" w:eastAsia="仿宋" w:cs="仿宋"/>
                <w:b w:val="0"/>
                <w:bCs w:val="0"/>
                <w:lang w:val="en-US" w:eastAsia="zh-CN"/>
              </w:rPr>
            </w:pPr>
            <w:r>
              <w:rPr>
                <w:rFonts w:hint="eastAsia" w:ascii="仿宋" w:hAnsi="仿宋" w:eastAsia="仿宋" w:cs="仿宋"/>
                <w:b w:val="0"/>
                <w:bCs w:val="0"/>
                <w:lang w:val="en-US" w:eastAsia="zh-CN"/>
              </w:rPr>
              <w:t>4</w:t>
            </w:r>
          </w:p>
        </w:tc>
        <w:tc>
          <w:tcPr>
            <w:tcW w:w="2593" w:type="dxa"/>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（升级）</w:t>
            </w:r>
            <w:r>
              <w:rPr>
                <w:rFonts w:hint="default" w:ascii="仿宋" w:hAnsi="仿宋" w:eastAsia="仿宋" w:cs="仿宋"/>
                <w:sz w:val="24"/>
                <w:lang w:val="en-US" w:eastAsia="zh-CN"/>
              </w:rPr>
              <w:t>具备北斗导航的车载终端对接服务</w:t>
            </w:r>
          </w:p>
        </w:tc>
        <w:tc>
          <w:tcPr>
            <w:tcW w:w="5435" w:type="dxa"/>
            <w:vAlign w:val="top"/>
          </w:tcPr>
          <w:p>
            <w:pPr>
              <w:spacing w:line="360" w:lineRule="auto"/>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升级包括接入原2019年浙江省国家教育考试综合管理平台项目所采购的试卷跟踪模块，实现</w:t>
            </w:r>
            <w:r>
              <w:rPr>
                <w:rFonts w:hint="default" w:ascii="仿宋" w:hAnsi="仿宋" w:eastAsia="仿宋" w:cs="仿宋"/>
                <w:sz w:val="24"/>
                <w:lang w:val="en-US" w:eastAsia="zh-CN"/>
              </w:rPr>
              <w:t>车载视频</w:t>
            </w:r>
            <w:r>
              <w:rPr>
                <w:rFonts w:hint="eastAsia" w:ascii="仿宋" w:hAnsi="仿宋" w:eastAsia="仿宋" w:cs="仿宋"/>
                <w:sz w:val="24"/>
                <w:lang w:val="en-US" w:eastAsia="zh-CN"/>
              </w:rPr>
              <w:t>数据查看以及北斗定位数据查看。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636"/>
              <w:widowControl w:val="0"/>
              <w:adjustRightInd w:val="0"/>
              <w:snapToGrid w:val="0"/>
              <w:ind w:firstLine="0" w:firstLineChars="0"/>
              <w:jc w:val="center"/>
              <w:rPr>
                <w:rFonts w:hint="default" w:ascii="仿宋" w:hAnsi="仿宋" w:eastAsia="仿宋" w:cs="仿宋"/>
                <w:b w:val="0"/>
                <w:bCs w:val="0"/>
                <w:lang w:val="en-US" w:eastAsia="zh-CN"/>
              </w:rPr>
            </w:pPr>
            <w:r>
              <w:rPr>
                <w:rFonts w:hint="eastAsia" w:ascii="仿宋" w:hAnsi="仿宋" w:eastAsia="仿宋" w:cs="仿宋"/>
                <w:b w:val="0"/>
                <w:bCs w:val="0"/>
                <w:lang w:val="en-US" w:eastAsia="zh-CN"/>
              </w:rPr>
              <w:t>5</w:t>
            </w:r>
          </w:p>
        </w:tc>
        <w:tc>
          <w:tcPr>
            <w:tcW w:w="2593" w:type="dxa"/>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（升级）标准化考点备案登记</w:t>
            </w:r>
          </w:p>
        </w:tc>
        <w:tc>
          <w:tcPr>
            <w:tcW w:w="5435" w:type="dxa"/>
            <w:vAlign w:val="center"/>
          </w:tcPr>
          <w:p>
            <w:pPr>
              <w:spacing w:line="360" w:lineRule="auto"/>
              <w:jc w:val="both"/>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升级包含考点备案信息提交、区县考试机构审核考点备案信息、地市考试机构审核下级机构备案信息以及直属考点及高校信息、省级考试机构审核下级机构备案信息。提供</w:t>
            </w:r>
            <w:r>
              <w:rPr>
                <w:rFonts w:hint="default" w:ascii="仿宋" w:hAnsi="仿宋" w:eastAsia="仿宋" w:cs="仿宋"/>
                <w:sz w:val="24"/>
                <w:lang w:val="en-US" w:eastAsia="zh-CN"/>
              </w:rPr>
              <w:t>系统运行相应的运维技术保障</w:t>
            </w:r>
            <w:r>
              <w:rPr>
                <w:rFonts w:hint="eastAsia" w:ascii="仿宋" w:hAnsi="仿宋" w:eastAsia="仿宋" w:cs="仿宋"/>
                <w:sz w:val="24"/>
                <w:lang w:val="en-US" w:eastAsia="zh-CN"/>
              </w:rPr>
              <w:t>和设备巡检服务。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28" w:type="dxa"/>
            <w:vAlign w:val="center"/>
          </w:tcPr>
          <w:p>
            <w:pPr>
              <w:pStyle w:val="636"/>
              <w:widowControl w:val="0"/>
              <w:adjustRightInd w:val="0"/>
              <w:snapToGrid w:val="0"/>
              <w:ind w:firstLine="0" w:firstLineChars="0"/>
              <w:jc w:val="center"/>
              <w:rPr>
                <w:rFonts w:hint="default" w:ascii="仿宋" w:hAnsi="仿宋" w:eastAsia="仿宋" w:cs="仿宋"/>
                <w:b w:val="0"/>
                <w:bCs w:val="0"/>
                <w:lang w:val="en-US" w:eastAsia="zh-CN"/>
              </w:rPr>
            </w:pPr>
            <w:r>
              <w:rPr>
                <w:rFonts w:hint="eastAsia" w:ascii="仿宋" w:hAnsi="仿宋" w:eastAsia="仿宋" w:cs="仿宋"/>
                <w:b w:val="0"/>
                <w:bCs w:val="0"/>
                <w:lang w:val="en-US" w:eastAsia="zh-CN"/>
              </w:rPr>
              <w:t>6</w:t>
            </w:r>
          </w:p>
        </w:tc>
        <w:tc>
          <w:tcPr>
            <w:tcW w:w="2593" w:type="dxa"/>
            <w:vAlign w:val="center"/>
          </w:tcPr>
          <w:p>
            <w:pPr>
              <w:pStyle w:val="636"/>
              <w:widowControl w:val="0"/>
              <w:adjustRightInd w:val="0"/>
              <w:snapToGrid w:val="0"/>
              <w:ind w:firstLine="0" w:firstLineChars="0"/>
              <w:jc w:val="center"/>
              <w:rPr>
                <w:rFonts w:hint="eastAsia" w:ascii="仿宋" w:hAnsi="仿宋" w:eastAsia="仿宋" w:cs="仿宋"/>
                <w:b w:val="0"/>
                <w:bCs w:val="0"/>
                <w:lang w:val="en-US" w:eastAsia="zh-CN"/>
              </w:rPr>
            </w:pPr>
            <w:r>
              <w:rPr>
                <w:rFonts w:hint="eastAsia" w:ascii="仿宋" w:hAnsi="仿宋" w:eastAsia="仿宋" w:cs="仿宋"/>
                <w:b w:val="0"/>
                <w:bCs w:val="0"/>
                <w:lang w:val="en-US" w:eastAsia="zh-CN"/>
              </w:rPr>
              <w:t>（升级）考务信息登记</w:t>
            </w:r>
          </w:p>
        </w:tc>
        <w:tc>
          <w:tcPr>
            <w:tcW w:w="5435" w:type="dxa"/>
            <w:vAlign w:val="center"/>
          </w:tcPr>
          <w:p>
            <w:pPr>
              <w:pStyle w:val="636"/>
              <w:widowControl w:val="0"/>
              <w:adjustRightInd w:val="0"/>
              <w:snapToGrid w:val="0"/>
              <w:ind w:firstLine="0" w:firstLineChars="0"/>
              <w:jc w:val="both"/>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lang w:val="en-US" w:eastAsia="zh-CN"/>
              </w:rPr>
              <w:t>升级考试期间考场视频巡视员考务信息登记。</w:t>
            </w:r>
          </w:p>
        </w:tc>
      </w:tr>
    </w:tbl>
    <w:p>
      <w:pPr>
        <w:tabs>
          <w:tab w:val="left" w:pos="540"/>
        </w:tabs>
        <w:snapToGrid w:val="0"/>
        <w:spacing w:line="360" w:lineRule="auto"/>
        <w:rPr>
          <w:rFonts w:hint="eastAsia" w:ascii="仿宋" w:hAnsi="仿宋" w:eastAsia="仿宋" w:cs="仿宋"/>
          <w:b/>
          <w:sz w:val="24"/>
        </w:rPr>
      </w:pPr>
    </w:p>
    <w:p>
      <w:pPr>
        <w:tabs>
          <w:tab w:val="left" w:pos="540"/>
        </w:tabs>
        <w:snapToGrid w:val="0"/>
        <w:spacing w:line="360" w:lineRule="auto"/>
        <w:rPr>
          <w:rFonts w:ascii="仿宋" w:hAnsi="仿宋" w:eastAsia="仿宋" w:cs="仿宋"/>
          <w:bCs/>
          <w:sz w:val="24"/>
        </w:rPr>
      </w:pPr>
      <w:r>
        <w:rPr>
          <w:rFonts w:hint="eastAsia" w:ascii="仿宋" w:hAnsi="仿宋" w:eastAsia="仿宋" w:cs="仿宋"/>
          <w:b/>
          <w:sz w:val="24"/>
          <w:lang w:eastAsia="zh-CN"/>
        </w:rPr>
        <w:t>四</w:t>
      </w:r>
      <w:r>
        <w:rPr>
          <w:rFonts w:hint="eastAsia" w:ascii="仿宋" w:hAnsi="仿宋" w:eastAsia="仿宋" w:cs="仿宋"/>
          <w:b/>
          <w:sz w:val="24"/>
        </w:rPr>
        <w:t>、建设期：</w:t>
      </w:r>
      <w:r>
        <w:rPr>
          <w:rFonts w:hint="eastAsia" w:ascii="仿宋" w:hAnsi="仿宋" w:eastAsia="仿宋" w:cs="仿宋"/>
          <w:bCs/>
          <w:sz w:val="24"/>
        </w:rPr>
        <w:t>乙方</w:t>
      </w:r>
      <w:r>
        <w:rPr>
          <w:rFonts w:hint="eastAsia" w:ascii="仿宋" w:hAnsi="仿宋" w:eastAsia="仿宋" w:cs="仿宋"/>
          <w:bCs/>
          <w:sz w:val="24"/>
          <w:lang w:val="zh-CN"/>
        </w:rPr>
        <w:t>应在合同签署后</w:t>
      </w:r>
      <w:r>
        <w:rPr>
          <w:rFonts w:hint="eastAsia" w:ascii="仿宋" w:hAnsi="仿宋" w:eastAsia="仿宋" w:cs="仿宋"/>
          <w:bCs/>
          <w:sz w:val="24"/>
          <w:lang w:val="en-US" w:eastAsia="zh-CN"/>
        </w:rPr>
        <w:t>3个月</w:t>
      </w:r>
      <w:r>
        <w:rPr>
          <w:rFonts w:hint="eastAsia" w:ascii="仿宋" w:hAnsi="仿宋" w:eastAsia="仿宋" w:cs="仿宋"/>
          <w:bCs/>
          <w:sz w:val="24"/>
          <w:lang w:val="zh-CN"/>
        </w:rPr>
        <w:t>内向省教育考试院提供所需的系统，用于进行系统初验，并按浙江省教育考试院工作要求交付使用。</w:t>
      </w:r>
    </w:p>
    <w:p>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lang w:eastAsia="zh-CN"/>
        </w:rPr>
        <w:t>五</w:t>
      </w:r>
      <w:r>
        <w:rPr>
          <w:rFonts w:hint="eastAsia" w:ascii="仿宋" w:hAnsi="仿宋" w:eastAsia="仿宋" w:cs="仿宋"/>
          <w:b/>
          <w:sz w:val="24"/>
        </w:rPr>
        <w:t>、履约保证金</w:t>
      </w:r>
    </w:p>
    <w:p>
      <w:pPr>
        <w:tabs>
          <w:tab w:val="left" w:pos="540"/>
        </w:tabs>
        <w:snapToGrid w:val="0"/>
        <w:spacing w:line="360" w:lineRule="auto"/>
        <w:rPr>
          <w:rFonts w:hint="eastAsia" w:ascii="仿宋" w:hAnsi="仿宋" w:eastAsia="仿宋" w:cs="仿宋"/>
          <w:bCs/>
          <w:sz w:val="24"/>
          <w:lang w:val="en-US" w:eastAsia="zh-CN"/>
        </w:rPr>
      </w:pPr>
      <w:r>
        <w:rPr>
          <w:rFonts w:hint="eastAsia" w:ascii="仿宋" w:hAnsi="仿宋" w:eastAsia="仿宋" w:cs="仿宋"/>
          <w:bCs/>
          <w:sz w:val="24"/>
          <w:lang w:val="en-US" w:eastAsia="zh-CN"/>
        </w:rPr>
        <w:t>无。</w:t>
      </w:r>
    </w:p>
    <w:p>
      <w:pPr>
        <w:tabs>
          <w:tab w:val="left" w:pos="540"/>
        </w:tabs>
        <w:snapToGrid w:val="0"/>
        <w:spacing w:line="360" w:lineRule="auto"/>
        <w:rPr>
          <w:rFonts w:ascii="仿宋" w:hAnsi="仿宋" w:eastAsia="仿宋" w:cs="仿宋"/>
          <w:b/>
          <w:sz w:val="24"/>
        </w:rPr>
      </w:pPr>
      <w:r>
        <w:rPr>
          <w:rFonts w:hint="eastAsia" w:ascii="仿宋" w:hAnsi="仿宋" w:eastAsia="仿宋" w:cs="仿宋"/>
          <w:b/>
          <w:sz w:val="24"/>
          <w:lang w:eastAsia="zh-CN"/>
        </w:rPr>
        <w:t>六</w:t>
      </w:r>
      <w:r>
        <w:rPr>
          <w:rFonts w:hint="eastAsia" w:ascii="仿宋" w:hAnsi="仿宋" w:eastAsia="仿宋" w:cs="仿宋"/>
          <w:b/>
          <w:sz w:val="24"/>
        </w:rPr>
        <w:t>、费用及支付方式（暂定）</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1.本项目为固定合同总价，合同总金额为￥</w:t>
      </w:r>
      <w:r>
        <w:rPr>
          <w:rFonts w:hint="eastAsia" w:ascii="仿宋" w:hAnsi="仿宋" w:eastAsia="仿宋" w:cs="仿宋"/>
          <w:sz w:val="24"/>
          <w:u w:val="single"/>
        </w:rPr>
        <w:t xml:space="preserve">      </w:t>
      </w:r>
      <w:r>
        <w:rPr>
          <w:rFonts w:hint="eastAsia" w:ascii="仿宋" w:hAnsi="仿宋" w:eastAsia="仿宋" w:cs="仿宋"/>
          <w:sz w:val="24"/>
        </w:rPr>
        <w:t>元（大写：______元整）（</w:t>
      </w:r>
      <w:r>
        <w:rPr>
          <w:rFonts w:hint="eastAsia" w:ascii="仿宋" w:hAnsi="仿宋" w:eastAsia="仿宋" w:cs="仿宋"/>
          <w:sz w:val="24"/>
          <w:lang w:eastAsia="zh-Hans"/>
        </w:rPr>
        <w:t>含税）该费用已包含包括</w:t>
      </w:r>
      <w:r>
        <w:rPr>
          <w:rFonts w:hint="eastAsia" w:ascii="仿宋" w:hAnsi="仿宋" w:eastAsia="仿宋" w:cs="仿宋"/>
          <w:sz w:val="24"/>
        </w:rPr>
        <w:t>人工费、交通费、管理费、税费、保险</w:t>
      </w:r>
      <w:r>
        <w:rPr>
          <w:rFonts w:hint="eastAsia" w:ascii="仿宋" w:hAnsi="仿宋" w:eastAsia="仿宋" w:cs="仿宋"/>
          <w:sz w:val="24"/>
          <w:lang w:eastAsia="zh-Hans"/>
        </w:rPr>
        <w:t>等完成项目所需的一切费用</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2.分二次支付，</w:t>
      </w:r>
      <w:bookmarkEnd w:id="93"/>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第一次付款：</w:t>
      </w:r>
      <w:r>
        <w:rPr>
          <w:rFonts w:hint="eastAsia" w:ascii="仿宋" w:hAnsi="仿宋" w:eastAsia="仿宋" w:cs="仿宋"/>
          <w:color w:val="000000"/>
          <w:sz w:val="24"/>
        </w:rPr>
        <w:t>合同生效并具备实施条件后7个工作日内</w:t>
      </w:r>
      <w:r>
        <w:rPr>
          <w:rFonts w:hint="eastAsia" w:ascii="仿宋" w:hAnsi="仿宋" w:eastAsia="仿宋" w:cs="仿宋"/>
          <w:sz w:val="24"/>
        </w:rPr>
        <w:t>支付合同总额的</w:t>
      </w:r>
      <w:r>
        <w:rPr>
          <w:rFonts w:hint="eastAsia" w:ascii="仿宋" w:hAnsi="仿宋" w:eastAsia="仿宋" w:cs="仿宋"/>
          <w:sz w:val="24"/>
          <w:lang w:val="en-US" w:eastAsia="zh-CN"/>
        </w:rPr>
        <w:t>40</w:t>
      </w:r>
      <w:r>
        <w:rPr>
          <w:rFonts w:hint="eastAsia" w:ascii="仿宋" w:hAnsi="仿宋" w:eastAsia="仿宋" w:cs="仿宋"/>
          <w:sz w:val="24"/>
        </w:rPr>
        <w:t>%的预付款，计￥</w:t>
      </w:r>
      <w:r>
        <w:rPr>
          <w:rFonts w:hint="eastAsia" w:ascii="仿宋" w:hAnsi="仿宋" w:eastAsia="仿宋" w:cs="仿宋"/>
          <w:sz w:val="24"/>
          <w:u w:val="single"/>
        </w:rPr>
        <w:t xml:space="preserve">      </w:t>
      </w:r>
      <w:r>
        <w:rPr>
          <w:rFonts w:hint="eastAsia" w:ascii="仿宋" w:hAnsi="仿宋" w:eastAsia="仿宋" w:cs="仿宋"/>
          <w:sz w:val="24"/>
        </w:rPr>
        <w:t>元（大写：______元整）。</w:t>
      </w:r>
    </w:p>
    <w:p>
      <w:pPr>
        <w:snapToGrid w:val="0"/>
        <w:spacing w:line="360" w:lineRule="auto"/>
        <w:ind w:firstLine="480" w:firstLineChars="200"/>
        <w:jc w:val="left"/>
        <w:rPr>
          <w:rFonts w:ascii="仿宋" w:hAnsi="仿宋" w:eastAsia="仿宋" w:cs="仿宋"/>
          <w:b/>
          <w:sz w:val="24"/>
        </w:rPr>
      </w:pPr>
      <w:r>
        <w:rPr>
          <w:rFonts w:hint="eastAsia" w:ascii="仿宋" w:hAnsi="仿宋" w:eastAsia="仿宋" w:cs="仿宋"/>
          <w:sz w:val="24"/>
        </w:rPr>
        <w:t>第二次付款：甲方于项目验收合格后并收到乙方开具的等额发票7个工作日内，支付剩余</w:t>
      </w:r>
      <w:r>
        <w:rPr>
          <w:rFonts w:hint="eastAsia" w:ascii="仿宋" w:hAnsi="仿宋" w:eastAsia="仿宋" w:cs="仿宋"/>
          <w:sz w:val="24"/>
          <w:lang w:val="en-US" w:eastAsia="zh-CN"/>
        </w:rPr>
        <w:t>6</w:t>
      </w:r>
      <w:r>
        <w:rPr>
          <w:rFonts w:hint="eastAsia" w:ascii="仿宋" w:hAnsi="仿宋" w:eastAsia="仿宋" w:cs="仿宋"/>
          <w:sz w:val="24"/>
        </w:rPr>
        <w:t>0%的合同款项，计￥</w:t>
      </w:r>
      <w:r>
        <w:rPr>
          <w:rFonts w:hint="eastAsia" w:ascii="仿宋" w:hAnsi="仿宋" w:eastAsia="仿宋" w:cs="仿宋"/>
          <w:sz w:val="24"/>
          <w:u w:val="single"/>
        </w:rPr>
        <w:t xml:space="preserve">      </w:t>
      </w:r>
      <w:r>
        <w:rPr>
          <w:rFonts w:hint="eastAsia" w:ascii="仿宋" w:hAnsi="仿宋" w:eastAsia="仿宋" w:cs="仿宋"/>
          <w:sz w:val="24"/>
        </w:rPr>
        <w:t>元（大写：______元整）。</w:t>
      </w:r>
    </w:p>
    <w:p>
      <w:pPr>
        <w:tabs>
          <w:tab w:val="left" w:pos="540"/>
        </w:tabs>
        <w:snapToGrid w:val="0"/>
        <w:spacing w:line="360" w:lineRule="auto"/>
        <w:rPr>
          <w:rFonts w:ascii="仿宋" w:hAnsi="仿宋" w:eastAsia="仿宋" w:cs="仿宋"/>
          <w:b/>
          <w:sz w:val="24"/>
        </w:rPr>
      </w:pPr>
      <w:r>
        <w:rPr>
          <w:rFonts w:hint="eastAsia" w:ascii="仿宋" w:hAnsi="仿宋" w:eastAsia="仿宋" w:cs="仿宋"/>
          <w:b/>
          <w:sz w:val="24"/>
          <w:lang w:eastAsia="zh-CN"/>
        </w:rPr>
        <w:t>七</w:t>
      </w:r>
      <w:r>
        <w:rPr>
          <w:rFonts w:hint="eastAsia" w:ascii="仿宋" w:hAnsi="仿宋" w:eastAsia="仿宋" w:cs="仿宋"/>
          <w:b/>
          <w:sz w:val="24"/>
        </w:rPr>
        <w:t>、项目实施</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1.乙方必须进一步优化需求分析、系统设计，并细化系统建设计划、目标任务书和测试验收方案，向甲方提供上述文档并需经甲方审查。</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本项目的最终用户为甲方，乙方必须提供项目的所有二次开发源代码和开发文档，甲方有权对软件进行修改。未经同意，乙方不得擅自扩散或提供给第三方使用，但甲方在本平台应用、二次开发或升级除外。乙方对甲方提供的业务资料、技术资料应严格保密，不得扩散。</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乙方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4.乙方必须按照本项目进度进场实施，按照项目需求、国家技术规范和质量标准实施项目开发和系统集成。</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5.乙方对在项目建设期间所获得的甲方的情报和资料有保密义务，泄露秘密应承担的责任。不论本合同是否变更、解除、终止，本条款均有效。</w:t>
      </w:r>
    </w:p>
    <w:p>
      <w:pPr>
        <w:keepNext w:val="0"/>
        <w:keepLines w:val="0"/>
        <w:pageBreakBefore w:val="0"/>
        <w:widowControl/>
        <w:tabs>
          <w:tab w:val="left" w:pos="540"/>
        </w:tabs>
        <w:kinsoku/>
        <w:wordWrap/>
        <w:overflowPunct/>
        <w:topLinePunct w:val="0"/>
        <w:bidi w:val="0"/>
        <w:adjustRightInd w:val="0"/>
        <w:snapToGrid w:val="0"/>
        <w:spacing w:line="360" w:lineRule="auto"/>
        <w:jc w:val="left"/>
        <w:textAlignment w:val="auto"/>
        <w:rPr>
          <w:rFonts w:ascii="仿宋" w:hAnsi="仿宋" w:eastAsia="仿宋" w:cs="仿宋"/>
          <w:b/>
          <w:sz w:val="24"/>
        </w:rPr>
      </w:pPr>
      <w:r>
        <w:rPr>
          <w:rFonts w:hint="eastAsia" w:ascii="仿宋" w:hAnsi="仿宋" w:eastAsia="仿宋" w:cs="仿宋"/>
          <w:b/>
          <w:sz w:val="24"/>
          <w:lang w:eastAsia="zh-CN"/>
        </w:rPr>
        <w:t>八</w:t>
      </w:r>
      <w:r>
        <w:rPr>
          <w:rFonts w:hint="eastAsia" w:ascii="仿宋" w:hAnsi="仿宋" w:eastAsia="仿宋" w:cs="仿宋"/>
          <w:b/>
          <w:sz w:val="24"/>
        </w:rPr>
        <w:t>、售后服务</w:t>
      </w:r>
    </w:p>
    <w:p>
      <w:pPr>
        <w:pStyle w:val="23"/>
        <w:keepNext w:val="0"/>
        <w:keepLines w:val="0"/>
        <w:pageBreakBefore w:val="0"/>
        <w:kinsoku/>
        <w:wordWrap/>
        <w:overflowPunct/>
        <w:topLinePunct w:val="0"/>
        <w:bidi w:val="0"/>
        <w:adjustRightInd w:val="0"/>
        <w:spacing w:line="360" w:lineRule="auto"/>
        <w:textAlignment w:val="auto"/>
        <w:rPr>
          <w:rFonts w:ascii="仿宋" w:hAnsi="仿宋" w:eastAsia="仿宋" w:cs="仿宋"/>
          <w:lang w:val="en-US"/>
        </w:rPr>
      </w:pPr>
      <w:r>
        <w:rPr>
          <w:rFonts w:hint="eastAsia" w:ascii="仿宋" w:hAnsi="仿宋" w:eastAsia="仿宋" w:cs="仿宋"/>
          <w:lang w:val="en-US"/>
        </w:rPr>
        <w:t xml:space="preserve">1.服务范围 </w:t>
      </w:r>
    </w:p>
    <w:p>
      <w:pPr>
        <w:pStyle w:val="23"/>
        <w:keepNext w:val="0"/>
        <w:keepLines w:val="0"/>
        <w:pageBreakBefore w:val="0"/>
        <w:kinsoku/>
        <w:wordWrap/>
        <w:overflowPunct/>
        <w:topLinePunct w:val="0"/>
        <w:bidi w:val="0"/>
        <w:adjustRightInd w:val="0"/>
        <w:spacing w:line="360" w:lineRule="auto"/>
        <w:textAlignment w:val="auto"/>
        <w:rPr>
          <w:rFonts w:ascii="仿宋" w:hAnsi="仿宋" w:eastAsia="仿宋" w:cs="仿宋"/>
          <w:lang w:val="en-US"/>
        </w:rPr>
      </w:pPr>
      <w:r>
        <w:rPr>
          <w:rFonts w:hint="eastAsia" w:ascii="仿宋" w:hAnsi="仿宋" w:eastAsia="仿宋" w:cs="仿宋"/>
          <w:lang w:val="en-US"/>
        </w:rPr>
        <w:t xml:space="preserve">(1)保障系统软件的日常运行正常。 </w:t>
      </w:r>
    </w:p>
    <w:p>
      <w:pPr>
        <w:pStyle w:val="23"/>
        <w:keepNext w:val="0"/>
        <w:keepLines w:val="0"/>
        <w:pageBreakBefore w:val="0"/>
        <w:kinsoku/>
        <w:wordWrap/>
        <w:overflowPunct/>
        <w:topLinePunct w:val="0"/>
        <w:bidi w:val="0"/>
        <w:adjustRightInd w:val="0"/>
        <w:spacing w:line="360" w:lineRule="auto"/>
        <w:textAlignment w:val="auto"/>
        <w:rPr>
          <w:rFonts w:ascii="仿宋" w:hAnsi="仿宋" w:eastAsia="仿宋" w:cs="仿宋"/>
          <w:lang w:val="en-US"/>
        </w:rPr>
      </w:pPr>
      <w:r>
        <w:rPr>
          <w:rFonts w:hint="eastAsia" w:ascii="仿宋" w:hAnsi="仿宋" w:eastAsia="仿宋" w:cs="仿宋"/>
          <w:lang w:val="en-US"/>
        </w:rPr>
        <w:t xml:space="preserve">(2)系统交付后一年内，乙方须为浙江省教育考试院提供及时和免费的维护服务。针对系统在使用中所暴露的缺陷和问题进行必要的调整，由专业化的队伍确保系统运行过程中的故障排除。 </w:t>
      </w:r>
    </w:p>
    <w:p>
      <w:pPr>
        <w:pStyle w:val="23"/>
        <w:keepNext w:val="0"/>
        <w:keepLines w:val="0"/>
        <w:pageBreakBefore w:val="0"/>
        <w:kinsoku/>
        <w:wordWrap/>
        <w:overflowPunct/>
        <w:topLinePunct w:val="0"/>
        <w:bidi w:val="0"/>
        <w:adjustRightInd w:val="0"/>
        <w:spacing w:line="360" w:lineRule="auto"/>
        <w:textAlignment w:val="auto"/>
        <w:rPr>
          <w:rFonts w:ascii="仿宋" w:hAnsi="仿宋" w:eastAsia="仿宋" w:cs="仿宋"/>
          <w:lang w:val="en-US"/>
        </w:rPr>
      </w:pPr>
      <w:r>
        <w:rPr>
          <w:rFonts w:hint="eastAsia" w:ascii="仿宋" w:hAnsi="仿宋" w:eastAsia="仿宋" w:cs="仿宋"/>
          <w:lang w:val="en-US"/>
        </w:rPr>
        <w:t xml:space="preserve">2.故障响应 </w:t>
      </w:r>
    </w:p>
    <w:p>
      <w:pPr>
        <w:pStyle w:val="23"/>
        <w:keepNext w:val="0"/>
        <w:keepLines w:val="0"/>
        <w:pageBreakBefore w:val="0"/>
        <w:kinsoku/>
        <w:wordWrap/>
        <w:overflowPunct/>
        <w:topLinePunct w:val="0"/>
        <w:bidi w:val="0"/>
        <w:adjustRightInd w:val="0"/>
        <w:spacing w:line="360" w:lineRule="auto"/>
        <w:textAlignment w:val="auto"/>
        <w:rPr>
          <w:rFonts w:ascii="仿宋" w:hAnsi="仿宋" w:eastAsia="仿宋" w:cs="仿宋"/>
          <w:lang w:val="en-US"/>
        </w:rPr>
      </w:pPr>
      <w:r>
        <w:rPr>
          <w:rFonts w:hint="eastAsia" w:ascii="仿宋" w:hAnsi="仿宋" w:eastAsia="仿宋" w:cs="仿宋"/>
          <w:lang w:val="en-US"/>
        </w:rPr>
        <w:t xml:space="preserve">系统软件及应用软件等系统故障半小时内必须给予响应，1小时内解决。如必须到达现场解决的须在1个工作日内解决。 </w:t>
      </w:r>
    </w:p>
    <w:p>
      <w:pPr>
        <w:pStyle w:val="23"/>
        <w:keepNext w:val="0"/>
        <w:keepLines w:val="0"/>
        <w:pageBreakBefore w:val="0"/>
        <w:kinsoku/>
        <w:wordWrap/>
        <w:overflowPunct/>
        <w:topLinePunct w:val="0"/>
        <w:bidi w:val="0"/>
        <w:adjustRightInd w:val="0"/>
        <w:spacing w:line="360" w:lineRule="auto"/>
        <w:textAlignment w:val="auto"/>
        <w:rPr>
          <w:rFonts w:ascii="仿宋" w:hAnsi="仿宋" w:eastAsia="仿宋" w:cs="仿宋"/>
          <w:lang w:val="en-US"/>
        </w:rPr>
      </w:pPr>
      <w:r>
        <w:rPr>
          <w:rFonts w:hint="eastAsia" w:ascii="仿宋" w:hAnsi="仿宋" w:eastAsia="仿宋" w:cs="仿宋"/>
          <w:lang w:val="en-US"/>
        </w:rPr>
        <w:t xml:space="preserve">3.培训 </w:t>
      </w:r>
    </w:p>
    <w:p>
      <w:pPr>
        <w:pStyle w:val="23"/>
        <w:keepNext w:val="0"/>
        <w:keepLines w:val="0"/>
        <w:pageBreakBefore w:val="0"/>
        <w:kinsoku/>
        <w:wordWrap/>
        <w:overflowPunct/>
        <w:topLinePunct w:val="0"/>
        <w:bidi w:val="0"/>
        <w:adjustRightInd w:val="0"/>
        <w:spacing w:line="360" w:lineRule="auto"/>
        <w:textAlignment w:val="auto"/>
        <w:rPr>
          <w:rFonts w:ascii="仿宋" w:hAnsi="仿宋" w:eastAsia="仿宋" w:cs="仿宋"/>
          <w:lang w:val="en-US"/>
        </w:rPr>
      </w:pPr>
      <w:r>
        <w:rPr>
          <w:rFonts w:hint="eastAsia" w:ascii="仿宋" w:hAnsi="仿宋" w:eastAsia="仿宋" w:cs="仿宋"/>
          <w:lang w:val="en-US"/>
        </w:rPr>
        <w:t>系统投入使用前，乙方应编制技术手册、系统使用手册及管理员操作手册，并为命审题管理人员、系统管理员等相关命审题教师进行业务操作和系统知识的培训。</w:t>
      </w:r>
    </w:p>
    <w:p>
      <w:pPr>
        <w:pStyle w:val="23"/>
        <w:keepNext w:val="0"/>
        <w:keepLines w:val="0"/>
        <w:pageBreakBefore w:val="0"/>
        <w:kinsoku/>
        <w:wordWrap/>
        <w:overflowPunct/>
        <w:topLinePunct w:val="0"/>
        <w:bidi w:val="0"/>
        <w:adjustRightInd w:val="0"/>
        <w:spacing w:line="360" w:lineRule="auto"/>
        <w:textAlignment w:val="auto"/>
        <w:rPr>
          <w:rFonts w:ascii="仿宋" w:hAnsi="仿宋" w:eastAsia="仿宋" w:cs="仿宋"/>
          <w:lang w:val="en-US"/>
        </w:rPr>
      </w:pPr>
      <w:r>
        <w:rPr>
          <w:rFonts w:hint="eastAsia" w:ascii="仿宋" w:hAnsi="仿宋" w:eastAsia="仿宋" w:cs="仿宋"/>
          <w:lang w:val="en-US"/>
        </w:rPr>
        <w:t xml:space="preserve">4.保密要求 </w:t>
      </w:r>
    </w:p>
    <w:p>
      <w:pPr>
        <w:pStyle w:val="23"/>
        <w:keepNext w:val="0"/>
        <w:keepLines w:val="0"/>
        <w:pageBreakBefore w:val="0"/>
        <w:kinsoku/>
        <w:wordWrap/>
        <w:overflowPunct/>
        <w:topLinePunct w:val="0"/>
        <w:bidi w:val="0"/>
        <w:adjustRightInd w:val="0"/>
        <w:spacing w:line="360" w:lineRule="auto"/>
        <w:textAlignment w:val="auto"/>
        <w:rPr>
          <w:rFonts w:ascii="仿宋" w:hAnsi="仿宋" w:eastAsia="仿宋" w:cs="仿宋"/>
          <w:b/>
        </w:rPr>
      </w:pPr>
      <w:r>
        <w:rPr>
          <w:rFonts w:hint="eastAsia" w:ascii="仿宋" w:hAnsi="仿宋" w:eastAsia="仿宋" w:cs="仿宋"/>
          <w:lang w:val="en-US"/>
        </w:rPr>
        <w:t>系统具体涉及内容均为保密内容，开发前需签订保密协议；</w:t>
      </w:r>
    </w:p>
    <w:p>
      <w:pPr>
        <w:widowControl/>
        <w:tabs>
          <w:tab w:val="left" w:pos="540"/>
        </w:tabs>
        <w:snapToGrid w:val="0"/>
        <w:spacing w:line="360" w:lineRule="auto"/>
        <w:jc w:val="left"/>
        <w:rPr>
          <w:rFonts w:ascii="仿宋" w:hAnsi="仿宋" w:eastAsia="仿宋" w:cs="仿宋"/>
          <w:b/>
          <w:sz w:val="24"/>
        </w:rPr>
      </w:pPr>
      <w:r>
        <w:rPr>
          <w:rFonts w:hint="eastAsia" w:ascii="仿宋" w:hAnsi="仿宋" w:eastAsia="仿宋" w:cs="仿宋"/>
          <w:b/>
          <w:sz w:val="24"/>
        </w:rPr>
        <w:t>八、验收</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1.验收主体：浙江省教育考试院。</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2.甲方在乙方提供服务的过程中，有权不定期对服务内容和质量进行考核。乙方应当配合进行。</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3.验收程序：乙方向甲方提出申请验收，甲方组织履约验收。乙方应将项目执行过程及时记录、收集、整理，向甲方递交验收申请资料。</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4.验收内容：乙方实际完成的情况是否符合采购文件要求和乙方在磋商响应文件中的商务、技术承诺。</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5.验收标准：乙方已经按采购文件要求和乙方在磋商响应文件中的商务、技术承诺完成项目执行。</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6.验收时乙方应在现场，</w:t>
      </w:r>
      <w:r>
        <w:rPr>
          <w:rFonts w:hint="eastAsia" w:ascii="仿宋" w:hAnsi="仿宋" w:eastAsia="仿宋" w:cs="仿宋"/>
          <w:sz w:val="24"/>
          <w:lang w:eastAsia="zh-Hans"/>
        </w:rPr>
        <w:t>验收产生的费用，属于首次验收过程中产生的，由甲方承担；属于首次验收不合格，重新验收过程中产生的，由乙方承担</w:t>
      </w:r>
      <w:r>
        <w:rPr>
          <w:rFonts w:hint="eastAsia" w:ascii="仿宋" w:hAnsi="仿宋" w:eastAsia="仿宋" w:cs="仿宋"/>
          <w:sz w:val="24"/>
        </w:rPr>
        <w:t>。</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7.经验收后，乙方服务成果不合格的（或未通过评审的），甲方有权要求乙方进行整改，相关费用由乙方承担；如整改后仍不合格的，甲方有权解除合同，没收履约保证金并不予拨付尾款，并做延长服务期限或返还相应款项等处理。</w:t>
      </w:r>
    </w:p>
    <w:p>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九、双方的权利与义务</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1.甲方的权利与义务</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（1）甲方有权了解掌握并监督项目工作进度。</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（2）甲方有按期支付合同价款的义务。</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（3）甲方有提出合理意见及建议的权利。</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（4）甲方有权对乙方进行考核。</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（5）合同履行过程中，如有必要，甲方负责协调乙方与其他相关部门和单位的关系。</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2.乙方的权利与义务</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（1）乙方可要求甲方按本合同的规定按时足额支付项目经费。</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（2）乙方在履行合同过程中，不得将项目转包给第三人。</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（3）乙方应如实向甲方汇报项目进展情况。</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（4）乙方应按合同的约定按时、按标准完成项目任务。</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（5）对甲方提出的合理意见和建议有采纳的义务。</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（6）乙方应在项目的执行过程中应遵守法律法规、相关规章制度。</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（7）乙方不得以甲方名义或在甲方所在办公楼开展任何形式的营利性经营活动。</w:t>
      </w:r>
    </w:p>
    <w:p>
      <w:pPr>
        <w:autoSpaceDE w:val="0"/>
        <w:autoSpaceDN w:val="0"/>
        <w:snapToGrid w:val="0"/>
        <w:spacing w:line="360" w:lineRule="auto"/>
        <w:ind w:firstLine="480" w:firstLineChars="200"/>
        <w:rPr>
          <w:rFonts w:ascii="仿宋" w:hAnsi="仿宋" w:eastAsia="仿宋" w:cs="仿宋"/>
        </w:rPr>
      </w:pPr>
      <w:r>
        <w:rPr>
          <w:rFonts w:hint="eastAsia" w:ascii="仿宋" w:hAnsi="仿宋" w:eastAsia="仿宋" w:cs="仿宋"/>
          <w:sz w:val="24"/>
        </w:rPr>
        <w:t>（8）项目涉及的所有文字、照片、视频等资料版权归甲方所有，未经甲方书面同意，乙方不得使用或保留。</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（9）乙方将本合同范围的部分服务分包给他人供应时，应提前告知甲方并经甲方同意。</w:t>
      </w:r>
    </w:p>
    <w:p>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十、知识产权</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1.乙方</w:t>
      </w:r>
      <w:r>
        <w:rPr>
          <w:rFonts w:hint="eastAsia" w:ascii="仿宋" w:hAnsi="仿宋" w:eastAsia="仿宋" w:cs="仿宋"/>
          <w:sz w:val="24"/>
          <w:lang w:eastAsia="zh-Hans"/>
        </w:rPr>
        <w:t>承诺</w:t>
      </w:r>
      <w:r>
        <w:rPr>
          <w:rFonts w:hint="eastAsia" w:ascii="仿宋" w:hAnsi="仿宋" w:eastAsia="仿宋" w:cs="仿宋"/>
          <w:sz w:val="24"/>
        </w:rPr>
        <w:t>项目中</w:t>
      </w:r>
      <w:r>
        <w:rPr>
          <w:rFonts w:hint="eastAsia" w:ascii="仿宋" w:hAnsi="仿宋" w:eastAsia="仿宋" w:cs="仿宋"/>
          <w:sz w:val="24"/>
          <w:lang w:eastAsia="zh-Hans"/>
        </w:rPr>
        <w:t>涉及的</w:t>
      </w:r>
      <w:r>
        <w:rPr>
          <w:rFonts w:hint="eastAsia" w:ascii="仿宋" w:hAnsi="仿宋" w:eastAsia="仿宋" w:cs="仿宋"/>
          <w:sz w:val="24"/>
        </w:rPr>
        <w:t>所有文字、照片、视频、</w:t>
      </w:r>
      <w:r>
        <w:rPr>
          <w:rFonts w:hint="eastAsia" w:ascii="仿宋" w:hAnsi="仿宋" w:eastAsia="仿宋" w:cs="仿宋"/>
          <w:sz w:val="24"/>
          <w:lang w:eastAsia="zh-Hans"/>
        </w:rPr>
        <w:t>动画、效果、画面、音乐、配音等</w:t>
      </w:r>
      <w:r>
        <w:rPr>
          <w:rFonts w:hint="eastAsia" w:ascii="仿宋" w:hAnsi="仿宋" w:eastAsia="仿宋" w:cs="仿宋"/>
          <w:sz w:val="24"/>
        </w:rPr>
        <w:t>资料及服务内容</w:t>
      </w:r>
      <w:r>
        <w:rPr>
          <w:rFonts w:hint="eastAsia" w:ascii="仿宋" w:hAnsi="仿宋" w:eastAsia="仿宋" w:cs="仿宋"/>
          <w:sz w:val="24"/>
          <w:lang w:eastAsia="zh-Hans"/>
        </w:rPr>
        <w:t>，未侵犯他人</w:t>
      </w:r>
      <w:r>
        <w:rPr>
          <w:rFonts w:hint="eastAsia" w:ascii="仿宋" w:hAnsi="仿宋" w:eastAsia="仿宋" w:cs="仿宋"/>
          <w:sz w:val="24"/>
        </w:rPr>
        <w:t>知识产权和相关权益</w:t>
      </w:r>
      <w:r>
        <w:rPr>
          <w:rFonts w:hint="eastAsia" w:ascii="仿宋" w:hAnsi="仿宋" w:eastAsia="仿宋" w:cs="仿宋"/>
          <w:sz w:val="24"/>
          <w:lang w:eastAsia="zh-Hans"/>
        </w:rPr>
        <w:t>，否则因此产生的一切法律后果以及责任由</w:t>
      </w:r>
      <w:r>
        <w:rPr>
          <w:rFonts w:hint="eastAsia" w:ascii="仿宋" w:hAnsi="仿宋" w:eastAsia="仿宋" w:cs="仿宋"/>
          <w:sz w:val="24"/>
        </w:rPr>
        <w:t>乙方</w:t>
      </w:r>
      <w:r>
        <w:rPr>
          <w:rFonts w:hint="eastAsia" w:ascii="仿宋" w:hAnsi="仿宋" w:eastAsia="仿宋" w:cs="仿宋"/>
          <w:sz w:val="24"/>
          <w:lang w:eastAsia="zh-Hans"/>
        </w:rPr>
        <w:t>承担</w:t>
      </w:r>
      <w:r>
        <w:rPr>
          <w:rFonts w:hint="eastAsia" w:ascii="仿宋" w:hAnsi="仿宋" w:eastAsia="仿宋" w:cs="仿宋"/>
          <w:sz w:val="24"/>
        </w:rPr>
        <w:t>。</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2.乙方服务过程中所产生的所有资料的知识产权均归属于甲方。未经甲方书面同意，乙方不得擅自使用、保留，否则甲方将追究乙方的法律责任。</w:t>
      </w:r>
    </w:p>
    <w:p>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十一、违约责任</w:t>
      </w:r>
    </w:p>
    <w:p>
      <w:pPr>
        <w:autoSpaceDE w:val="0"/>
        <w:autoSpaceDN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1.延期交付与核定损失额</w:t>
      </w:r>
    </w:p>
    <w:p>
      <w:pPr>
        <w:autoSpaceDE w:val="0"/>
        <w:autoSpaceDN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如果乙方在正常情况下未能按合同规定的时间按期交付使用、未能按合同规定履行其义务的，在双方协商、沟通无果后，甲方有权单方面终止合同、并要求乙方归还已支付的合同款项，且乙方应按合同总价的5%补偿甲方的损失。</w:t>
      </w:r>
    </w:p>
    <w:p>
      <w:pPr>
        <w:autoSpaceDE w:val="0"/>
        <w:autoSpaceDN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2.乙方服务内容应保证不侵犯他人的知识产权和其他合法权益，如出现被其他人追究责任，则</w:t>
      </w:r>
      <w:r>
        <w:rPr>
          <w:rFonts w:hint="eastAsia" w:ascii="仿宋" w:hAnsi="仿宋" w:eastAsia="仿宋" w:cs="仿宋"/>
          <w:bCs/>
          <w:sz w:val="24"/>
          <w:lang w:eastAsia="zh-Hans"/>
        </w:rPr>
        <w:t>由乙方</w:t>
      </w:r>
      <w:r>
        <w:rPr>
          <w:rFonts w:hint="eastAsia" w:ascii="仿宋" w:hAnsi="仿宋" w:eastAsia="仿宋" w:cs="仿宋"/>
          <w:bCs/>
          <w:sz w:val="24"/>
        </w:rPr>
        <w:t>负责处理，</w:t>
      </w:r>
      <w:r>
        <w:rPr>
          <w:rFonts w:hint="eastAsia" w:ascii="仿宋" w:hAnsi="仿宋" w:eastAsia="仿宋" w:cs="仿宋"/>
          <w:bCs/>
          <w:sz w:val="24"/>
          <w:lang w:eastAsia="zh-Hans"/>
        </w:rPr>
        <w:t>由乙方</w:t>
      </w:r>
      <w:r>
        <w:rPr>
          <w:rFonts w:hint="eastAsia" w:ascii="仿宋" w:hAnsi="仿宋" w:eastAsia="仿宋" w:cs="仿宋"/>
          <w:bCs/>
          <w:sz w:val="24"/>
        </w:rPr>
        <w:t>承担所有责任。</w:t>
      </w:r>
    </w:p>
    <w:p>
      <w:pPr>
        <w:tabs>
          <w:tab w:val="left" w:pos="540"/>
        </w:tabs>
        <w:snapToGrid w:val="0"/>
        <w:spacing w:line="360" w:lineRule="auto"/>
        <w:rPr>
          <w:rFonts w:ascii="仿宋" w:hAnsi="仿宋" w:eastAsia="仿宋" w:cs="仿宋"/>
          <w:b/>
          <w:sz w:val="24"/>
        </w:rPr>
      </w:pPr>
      <w:r>
        <w:rPr>
          <w:rFonts w:hint="eastAsia" w:ascii="仿宋" w:hAnsi="仿宋" w:eastAsia="仿宋" w:cs="仿宋"/>
          <w:b/>
          <w:sz w:val="24"/>
          <w:lang w:eastAsia="zh-Hans"/>
        </w:rPr>
        <w:t>十</w:t>
      </w:r>
      <w:r>
        <w:rPr>
          <w:rFonts w:hint="eastAsia" w:ascii="仿宋" w:hAnsi="仿宋" w:eastAsia="仿宋" w:cs="仿宋"/>
          <w:b/>
          <w:sz w:val="24"/>
        </w:rPr>
        <w:t>二、未尽事宜的解决方法</w:t>
      </w:r>
    </w:p>
    <w:p>
      <w:pPr>
        <w:autoSpaceDE w:val="0"/>
        <w:autoSpaceDN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凡涉及本协议或因执行本协议而发生的一切争执，应通过友好协商解决。如果双方无法协商解决，双方同意向甲方所在地诉讼，由此产生的律师费、诉讼费、诉讼保全担保责任保险费用、公证费、差旅费等均由败诉方承担。</w:t>
      </w:r>
    </w:p>
    <w:p>
      <w:pPr>
        <w:tabs>
          <w:tab w:val="left" w:pos="540"/>
        </w:tabs>
        <w:snapToGrid w:val="0"/>
        <w:spacing w:line="360" w:lineRule="auto"/>
        <w:rPr>
          <w:rFonts w:ascii="仿宋" w:hAnsi="仿宋" w:eastAsia="仿宋" w:cs="仿宋"/>
          <w:b/>
          <w:sz w:val="24"/>
          <w:lang w:eastAsia="zh-Hans"/>
        </w:rPr>
      </w:pPr>
      <w:r>
        <w:rPr>
          <w:rFonts w:hint="eastAsia" w:ascii="仿宋" w:hAnsi="仿宋" w:eastAsia="仿宋" w:cs="仿宋"/>
          <w:b/>
          <w:sz w:val="24"/>
        </w:rPr>
        <w:t>十三</w:t>
      </w:r>
      <w:r>
        <w:rPr>
          <w:rFonts w:hint="eastAsia" w:ascii="仿宋" w:hAnsi="仿宋" w:eastAsia="仿宋" w:cs="仿宋"/>
          <w:b/>
          <w:sz w:val="24"/>
          <w:lang w:eastAsia="zh-Hans"/>
        </w:rPr>
        <w:t>、 通知和送达</w:t>
      </w:r>
    </w:p>
    <w:p>
      <w:pPr>
        <w:autoSpaceDE w:val="0"/>
        <w:autoSpaceDN w:val="0"/>
        <w:snapToGrid w:val="0"/>
        <w:spacing w:line="360" w:lineRule="auto"/>
        <w:ind w:firstLine="480" w:firstLineChars="200"/>
        <w:rPr>
          <w:rFonts w:ascii="仿宋" w:hAnsi="仿宋" w:eastAsia="仿宋" w:cs="仿宋"/>
          <w:bCs/>
          <w:sz w:val="24"/>
          <w:lang w:eastAsia="zh-Hans"/>
        </w:rPr>
      </w:pPr>
      <w:r>
        <w:rPr>
          <w:rFonts w:hint="eastAsia" w:ascii="仿宋" w:hAnsi="仿宋" w:eastAsia="仿宋" w:cs="仿宋"/>
          <w:bCs/>
          <w:sz w:val="24"/>
          <w:lang w:eastAsia="zh-Hans"/>
        </w:rPr>
        <w:t>1.与本合同有关的任何通知，应于以书面方式送达本合同尾页双方载明的联系方式。书面形式包括但不限于：快递、邮件、电子邮件、微信、短信。上述通知应被视为在下列时间送达：以快递或专人发送，在收件人签收之日或拒收之日；以挂号邮件发出，在发出之日起第7个工作日；以电子邮件发出，在电子邮件进入收件方电子邮箱服务器之日；以短信、微信发出的，在发出之日。</w:t>
      </w:r>
    </w:p>
    <w:p>
      <w:pPr>
        <w:autoSpaceDE w:val="0"/>
        <w:autoSpaceDN w:val="0"/>
        <w:snapToGrid w:val="0"/>
        <w:spacing w:line="360" w:lineRule="auto"/>
        <w:ind w:firstLine="480" w:firstLineChars="200"/>
        <w:rPr>
          <w:rFonts w:ascii="仿宋" w:hAnsi="仿宋" w:eastAsia="仿宋" w:cs="仿宋"/>
          <w:bCs/>
          <w:sz w:val="24"/>
          <w:lang w:eastAsia="zh-Hans"/>
        </w:rPr>
      </w:pPr>
      <w:r>
        <w:rPr>
          <w:rFonts w:hint="eastAsia" w:ascii="仿宋" w:hAnsi="仿宋" w:eastAsia="仿宋" w:cs="仿宋"/>
          <w:bCs/>
          <w:sz w:val="24"/>
          <w:lang w:eastAsia="zh-Hans"/>
        </w:rPr>
        <w:t>2.本合同尾页如未确定各方的通讯地址的,自然人以其身份证记载的地址为其确定的通讯地址；法人以其工商登记注册的地址为其确定的通讯地址。如未书面通知变更的,有关文书送达前述地址即视为送达。</w:t>
      </w:r>
    </w:p>
    <w:p>
      <w:pPr>
        <w:autoSpaceDE w:val="0"/>
        <w:autoSpaceDN w:val="0"/>
        <w:snapToGrid w:val="0"/>
        <w:spacing w:line="360" w:lineRule="auto"/>
        <w:ind w:firstLine="480" w:firstLineChars="200"/>
        <w:rPr>
          <w:rFonts w:ascii="仿宋" w:hAnsi="仿宋" w:eastAsia="仿宋" w:cs="仿宋"/>
          <w:bCs/>
          <w:sz w:val="24"/>
          <w:lang w:eastAsia="zh-Hans"/>
        </w:rPr>
      </w:pPr>
      <w:r>
        <w:rPr>
          <w:rFonts w:hint="eastAsia" w:ascii="仿宋" w:hAnsi="仿宋" w:eastAsia="仿宋" w:cs="仿宋"/>
          <w:bCs/>
          <w:sz w:val="24"/>
          <w:lang w:eastAsia="zh-Hans"/>
        </w:rPr>
        <w:t>3.任何一方指定的通讯地址发生变动的，应提前3日以书面形式通知其他方，否则视为其指定的通讯地址未发生变动。因一方未及时发出变更通知导致的法律后果，由该方自行全部承担。</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bCs/>
          <w:sz w:val="24"/>
          <w:lang w:eastAsia="zh-Hans"/>
        </w:rPr>
        <w:t>4.各方应当及时签收其他方送达至通讯地址的来往信函。拒不签收的，由此导致的后果均由拒绝接收一方承担。</w:t>
      </w:r>
    </w:p>
    <w:p>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十四、其它</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1、本合同未尽事宜，双方应本着友好协商的精神，根据国家的有关法律、法规、规定和项目实际情况对合同条款进行补充或修改。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2、磋商文件（编号：   ）、磋商响应文件及评标过程中形成的文字资料、询标纪要均作为本合同的组成部分，具有同等效力。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3、本合同一式</w:t>
      </w:r>
      <w:r>
        <w:rPr>
          <w:rFonts w:hint="eastAsia" w:ascii="仿宋" w:hAnsi="仿宋" w:eastAsia="仿宋" w:cs="仿宋"/>
          <w:sz w:val="24"/>
          <w:u w:val="single"/>
        </w:rPr>
        <w:t xml:space="preserve">    </w:t>
      </w:r>
      <w:r>
        <w:rPr>
          <w:rFonts w:hint="eastAsia" w:ascii="仿宋" w:hAnsi="仿宋" w:eastAsia="仿宋" w:cs="仿宋"/>
          <w:sz w:val="24"/>
        </w:rPr>
        <w:t>份，甲方执</w:t>
      </w:r>
      <w:r>
        <w:rPr>
          <w:rFonts w:hint="eastAsia" w:ascii="仿宋" w:hAnsi="仿宋" w:eastAsia="仿宋" w:cs="仿宋"/>
          <w:sz w:val="24"/>
          <w:u w:val="single"/>
        </w:rPr>
        <w:t xml:space="preserve">    </w:t>
      </w:r>
      <w:r>
        <w:rPr>
          <w:rFonts w:hint="eastAsia" w:ascii="仿宋" w:hAnsi="仿宋" w:eastAsia="仿宋" w:cs="仿宋"/>
          <w:sz w:val="24"/>
        </w:rPr>
        <w:t>份，乙方执</w:t>
      </w:r>
      <w:r>
        <w:rPr>
          <w:rFonts w:hint="eastAsia" w:ascii="仿宋" w:hAnsi="仿宋" w:eastAsia="仿宋" w:cs="仿宋"/>
          <w:sz w:val="24"/>
          <w:u w:val="single"/>
        </w:rPr>
        <w:t xml:space="preserve">    </w:t>
      </w:r>
      <w:r>
        <w:rPr>
          <w:rFonts w:hint="eastAsia" w:ascii="仿宋" w:hAnsi="仿宋" w:eastAsia="仿宋" w:cs="仿宋"/>
          <w:sz w:val="24"/>
        </w:rPr>
        <w:t>份。</w:t>
      </w:r>
    </w:p>
    <w:p>
      <w:pPr>
        <w:tabs>
          <w:tab w:val="left" w:pos="540"/>
        </w:tabs>
        <w:spacing w:line="500" w:lineRule="exact"/>
        <w:rPr>
          <w:rFonts w:ascii="仿宋" w:hAnsi="仿宋" w:eastAsia="仿宋" w:cs="仿宋"/>
          <w:b/>
          <w:sz w:val="24"/>
          <w:u w:val="single"/>
        </w:rPr>
      </w:pPr>
      <w:r>
        <w:rPr>
          <w:rFonts w:hint="eastAsia" w:ascii="仿宋" w:hAnsi="仿宋" w:eastAsia="仿宋" w:cs="仿宋"/>
          <w:b/>
          <w:sz w:val="24"/>
        </w:rPr>
        <w:t>十五、本合同签订地点：</w:t>
      </w:r>
      <w:r>
        <w:rPr>
          <w:rFonts w:hint="eastAsia" w:ascii="仿宋" w:hAnsi="仿宋" w:eastAsia="仿宋" w:cs="仿宋"/>
          <w:b/>
          <w:sz w:val="24"/>
          <w:u w:val="single"/>
        </w:rPr>
        <w:t xml:space="preserve">                  </w:t>
      </w:r>
      <w:bookmarkEnd w:id="79"/>
    </w:p>
    <w:p>
      <w:pPr>
        <w:pStyle w:val="23"/>
        <w:rPr>
          <w:rFonts w:ascii="仿宋" w:hAnsi="仿宋" w:eastAsia="仿宋" w:cs="仿宋"/>
          <w:lang w:val="en-US"/>
        </w:rPr>
      </w:pPr>
    </w:p>
    <w:p>
      <w:pPr>
        <w:ind w:firstLine="420" w:firstLineChars="200"/>
        <w:rPr>
          <w:rFonts w:ascii="仿宋" w:hAnsi="仿宋" w:eastAsia="仿宋" w:cs="仿宋"/>
        </w:rPr>
      </w:pPr>
      <w:r>
        <w:rPr>
          <w:rFonts w:hint="eastAsia" w:ascii="仿宋" w:hAnsi="仿宋" w:eastAsia="仿宋" w:cs="仿宋"/>
        </w:rPr>
        <w:t>附件1：服务机构信息安全保密协议</w:t>
      </w:r>
    </w:p>
    <w:p>
      <w:pPr>
        <w:ind w:firstLine="630" w:firstLineChars="300"/>
        <w:rPr>
          <w:rFonts w:ascii="仿宋" w:hAnsi="仿宋" w:eastAsia="仿宋" w:cs="仿宋"/>
        </w:rPr>
      </w:pPr>
      <w:r>
        <w:rPr>
          <w:rFonts w:hint="eastAsia" w:ascii="仿宋" w:hAnsi="仿宋" w:eastAsia="仿宋" w:cs="仿宋"/>
        </w:rPr>
        <w:t>（以下无正文）</w:t>
      </w:r>
    </w:p>
    <w:p>
      <w:pPr>
        <w:tabs>
          <w:tab w:val="left" w:pos="540"/>
        </w:tabs>
        <w:spacing w:line="500" w:lineRule="exact"/>
        <w:rPr>
          <w:rFonts w:ascii="仿宋" w:hAnsi="仿宋" w:eastAsia="仿宋" w:cs="仿宋"/>
          <w:sz w:val="24"/>
          <w:u w:val="single"/>
        </w:rPr>
      </w:pPr>
    </w:p>
    <w:p>
      <w:pPr>
        <w:autoSpaceDE w:val="0"/>
        <w:autoSpaceDN w:val="0"/>
        <w:spacing w:line="360" w:lineRule="auto"/>
        <w:jc w:val="left"/>
        <w:rPr>
          <w:rFonts w:ascii="仿宋" w:hAnsi="仿宋" w:eastAsia="仿宋" w:cs="仿宋"/>
          <w:sz w:val="24"/>
        </w:rPr>
      </w:pPr>
      <w:r>
        <w:rPr>
          <w:rFonts w:hint="eastAsia" w:ascii="仿宋" w:hAnsi="仿宋" w:eastAsia="仿宋" w:cs="仿宋"/>
          <w:sz w:val="24"/>
        </w:rPr>
        <w:t xml:space="preserve">甲方（盖章）：                          乙方（盖章）： </w:t>
      </w:r>
    </w:p>
    <w:p>
      <w:pPr>
        <w:autoSpaceDE w:val="0"/>
        <w:autoSpaceDN w:val="0"/>
        <w:spacing w:line="360" w:lineRule="auto"/>
        <w:jc w:val="left"/>
        <w:rPr>
          <w:rFonts w:ascii="仿宋" w:hAnsi="仿宋" w:eastAsia="仿宋" w:cs="仿宋"/>
          <w:sz w:val="24"/>
        </w:rPr>
      </w:pPr>
      <w:r>
        <w:rPr>
          <w:rFonts w:hint="eastAsia" w:ascii="仿宋" w:hAnsi="仿宋" w:eastAsia="仿宋" w:cs="仿宋"/>
          <w:sz w:val="24"/>
        </w:rPr>
        <w:t>法定代表或授权代表（签章）：            法定代表或授权代表（签章）：</w:t>
      </w:r>
    </w:p>
    <w:p>
      <w:pPr>
        <w:autoSpaceDE w:val="0"/>
        <w:autoSpaceDN w:val="0"/>
        <w:spacing w:line="360" w:lineRule="auto"/>
        <w:jc w:val="left"/>
        <w:rPr>
          <w:rFonts w:ascii="仿宋" w:hAnsi="仿宋" w:eastAsia="仿宋" w:cs="仿宋"/>
          <w:sz w:val="24"/>
        </w:rPr>
      </w:pPr>
      <w:r>
        <w:rPr>
          <w:rFonts w:hint="eastAsia" w:ascii="仿宋" w:hAnsi="仿宋" w:eastAsia="仿宋" w:cs="仿宋"/>
          <w:sz w:val="24"/>
        </w:rPr>
        <w:t>单位地址：                             单位地址：</w:t>
      </w:r>
    </w:p>
    <w:p>
      <w:pPr>
        <w:autoSpaceDE w:val="0"/>
        <w:autoSpaceDN w:val="0"/>
        <w:spacing w:line="360" w:lineRule="auto"/>
        <w:jc w:val="left"/>
        <w:rPr>
          <w:rFonts w:ascii="仿宋" w:hAnsi="仿宋" w:eastAsia="仿宋" w:cs="仿宋"/>
          <w:sz w:val="24"/>
        </w:rPr>
      </w:pPr>
      <w:r>
        <w:rPr>
          <w:rFonts w:hint="eastAsia" w:ascii="仿宋" w:hAnsi="仿宋" w:eastAsia="仿宋" w:cs="仿宋"/>
          <w:sz w:val="24"/>
        </w:rPr>
        <w:t>开户银行：                             开户银行：</w:t>
      </w:r>
    </w:p>
    <w:p>
      <w:pPr>
        <w:autoSpaceDE w:val="0"/>
        <w:autoSpaceDN w:val="0"/>
        <w:spacing w:line="360" w:lineRule="auto"/>
        <w:jc w:val="left"/>
        <w:rPr>
          <w:rFonts w:ascii="仿宋" w:hAnsi="仿宋" w:eastAsia="仿宋" w:cs="仿宋"/>
          <w:sz w:val="24"/>
        </w:rPr>
      </w:pPr>
      <w:r>
        <w:rPr>
          <w:rFonts w:hint="eastAsia" w:ascii="仿宋" w:hAnsi="仿宋" w:eastAsia="仿宋" w:cs="仿宋"/>
          <w:sz w:val="24"/>
        </w:rPr>
        <w:t>账    号：                             账    号：</w:t>
      </w:r>
    </w:p>
    <w:p>
      <w:pPr>
        <w:autoSpaceDE w:val="0"/>
        <w:autoSpaceDN w:val="0"/>
        <w:spacing w:line="360" w:lineRule="auto"/>
        <w:jc w:val="left"/>
        <w:rPr>
          <w:rFonts w:ascii="仿宋" w:hAnsi="仿宋" w:eastAsia="仿宋" w:cs="仿宋"/>
          <w:sz w:val="24"/>
        </w:rPr>
      </w:pPr>
      <w:r>
        <w:rPr>
          <w:rFonts w:hint="eastAsia" w:ascii="仿宋" w:hAnsi="仿宋" w:eastAsia="仿宋" w:cs="仿宋"/>
          <w:sz w:val="24"/>
        </w:rPr>
        <w:t>电    话：                             电    话：</w:t>
      </w:r>
    </w:p>
    <w:p>
      <w:pPr>
        <w:snapToGrid w:val="0"/>
        <w:spacing w:line="360" w:lineRule="auto"/>
        <w:rPr>
          <w:rFonts w:ascii="仿宋" w:hAnsi="仿宋" w:eastAsia="仿宋" w:cs="仿宋"/>
          <w:sz w:val="24"/>
        </w:rPr>
      </w:pPr>
      <w:r>
        <w:rPr>
          <w:rFonts w:hint="eastAsia" w:ascii="仿宋" w:hAnsi="仿宋" w:eastAsia="仿宋" w:cs="仿宋"/>
          <w:sz w:val="24"/>
        </w:rPr>
        <w:t>合同签订日期：</w:t>
      </w:r>
    </w:p>
    <w:p>
      <w:pPr>
        <w:pStyle w:val="23"/>
        <w:rPr>
          <w:rFonts w:ascii="仿宋" w:hAnsi="仿宋" w:eastAsia="仿宋" w:cs="仿宋"/>
          <w:szCs w:val="24"/>
        </w:rPr>
      </w:pPr>
    </w:p>
    <w:p>
      <w:pPr>
        <w:rPr>
          <w:rFonts w:ascii="仿宋" w:hAnsi="仿宋" w:eastAsia="仿宋" w:cs="仿宋"/>
        </w:rPr>
      </w:pPr>
    </w:p>
    <w:p>
      <w:pPr>
        <w:pStyle w:val="23"/>
        <w:ind w:firstLine="0"/>
        <w:rPr>
          <w:rFonts w:ascii="仿宋" w:hAnsi="仿宋" w:eastAsia="仿宋" w:cs="仿宋"/>
          <w:szCs w:val="24"/>
          <w:lang w:val="en-US"/>
        </w:rPr>
      </w:pPr>
      <w:r>
        <w:rPr>
          <w:rFonts w:hint="eastAsia" w:ascii="仿宋" w:hAnsi="仿宋" w:eastAsia="仿宋" w:cs="仿宋"/>
          <w:szCs w:val="24"/>
          <w:lang w:val="en-US"/>
        </w:rPr>
        <w:t>鉴证方：浙江国际招投标有限公司</w:t>
      </w:r>
    </w:p>
    <w:p>
      <w:pPr>
        <w:pStyle w:val="23"/>
        <w:ind w:firstLine="0"/>
        <w:rPr>
          <w:rFonts w:ascii="仿宋" w:hAnsi="仿宋" w:eastAsia="仿宋" w:cs="仿宋"/>
          <w:szCs w:val="24"/>
          <w:lang w:val="en-US"/>
        </w:rPr>
      </w:pPr>
      <w:r>
        <w:rPr>
          <w:rFonts w:hint="eastAsia" w:ascii="仿宋" w:hAnsi="仿宋" w:eastAsia="仿宋" w:cs="仿宋"/>
          <w:szCs w:val="24"/>
          <w:lang w:val="en-US"/>
        </w:rPr>
        <w:t>授权代表（签名）：</w:t>
      </w:r>
    </w:p>
    <w:p>
      <w:pPr>
        <w:pStyle w:val="23"/>
        <w:ind w:firstLine="0"/>
        <w:rPr>
          <w:rFonts w:ascii="仿宋" w:hAnsi="仿宋" w:eastAsia="仿宋" w:cs="仿宋"/>
          <w:szCs w:val="24"/>
          <w:lang w:val="en-US"/>
        </w:rPr>
      </w:pPr>
      <w:r>
        <w:rPr>
          <w:rFonts w:hint="eastAsia" w:ascii="仿宋" w:hAnsi="仿宋" w:eastAsia="仿宋" w:cs="仿宋"/>
          <w:szCs w:val="24"/>
          <w:lang w:val="en-US"/>
        </w:rPr>
        <w:t>地址：杭州市文三路90号东部软件园1号楼3楼</w:t>
      </w:r>
    </w:p>
    <w:p>
      <w:pPr>
        <w:pStyle w:val="23"/>
        <w:ind w:firstLine="0"/>
        <w:rPr>
          <w:rFonts w:ascii="仿宋" w:hAnsi="仿宋" w:eastAsia="仿宋" w:cs="仿宋"/>
          <w:szCs w:val="24"/>
          <w:lang w:val="en-US"/>
        </w:rPr>
      </w:pPr>
      <w:r>
        <w:rPr>
          <w:rFonts w:hint="eastAsia" w:ascii="仿宋" w:hAnsi="仿宋" w:eastAsia="仿宋" w:cs="仿宋"/>
          <w:szCs w:val="24"/>
          <w:lang w:val="en-US"/>
        </w:rPr>
        <w:t>电话：0571-81061819</w:t>
      </w:r>
    </w:p>
    <w:p>
      <w:pPr>
        <w:pStyle w:val="23"/>
        <w:ind w:firstLine="0"/>
        <w:rPr>
          <w:rFonts w:ascii="仿宋" w:hAnsi="仿宋" w:eastAsia="仿宋" w:cs="仿宋"/>
          <w:lang w:val="en-US"/>
        </w:rPr>
      </w:pPr>
      <w:r>
        <w:rPr>
          <w:rFonts w:hint="eastAsia" w:ascii="仿宋" w:hAnsi="仿宋" w:eastAsia="仿宋" w:cs="仿宋"/>
          <w:szCs w:val="24"/>
          <w:lang w:val="en-US"/>
        </w:rPr>
        <w:t>鉴证日期：</w:t>
      </w:r>
    </w:p>
    <w:p>
      <w:pPr>
        <w:rPr>
          <w:rFonts w:ascii="仿宋" w:hAnsi="仿宋" w:eastAsia="仿宋" w:cs="仿宋"/>
          <w:snapToGrid w:val="0"/>
          <w:sz w:val="30"/>
          <w:szCs w:val="30"/>
        </w:rPr>
      </w:pPr>
      <w:r>
        <w:rPr>
          <w:rFonts w:hint="eastAsia" w:ascii="仿宋" w:hAnsi="仿宋" w:eastAsia="仿宋" w:cs="仿宋"/>
          <w:snapToGrid w:val="0"/>
          <w:sz w:val="30"/>
          <w:szCs w:val="30"/>
        </w:rPr>
        <w:br w:type="page"/>
      </w:r>
    </w:p>
    <w:p>
      <w:pPr>
        <w:pStyle w:val="32"/>
        <w:snapToGrid w:val="0"/>
        <w:spacing w:before="156" w:after="156" w:line="460" w:lineRule="exact"/>
        <w:rPr>
          <w:rFonts w:ascii="仿宋" w:hAnsi="仿宋" w:eastAsia="仿宋" w:cs="仿宋"/>
          <w:snapToGrid w:val="0"/>
          <w:sz w:val="30"/>
          <w:szCs w:val="30"/>
        </w:rPr>
      </w:pPr>
      <w:r>
        <w:rPr>
          <w:rFonts w:hint="eastAsia" w:ascii="仿宋" w:hAnsi="仿宋" w:eastAsia="仿宋" w:cs="仿宋"/>
          <w:snapToGrid w:val="0"/>
          <w:sz w:val="30"/>
          <w:szCs w:val="30"/>
        </w:rPr>
        <w:t>附件1：</w:t>
      </w:r>
    </w:p>
    <w:p>
      <w:pPr>
        <w:tabs>
          <w:tab w:val="left" w:pos="432"/>
        </w:tabs>
        <w:jc w:val="center"/>
        <w:rPr>
          <w:rStyle w:val="63"/>
          <w:rFonts w:ascii="仿宋" w:hAnsi="仿宋" w:eastAsia="仿宋" w:cs="仿宋"/>
          <w:bCs w:val="0"/>
          <w:sz w:val="36"/>
          <w:szCs w:val="36"/>
        </w:rPr>
      </w:pPr>
      <w:bookmarkStart w:id="94" w:name="_Toc13672691"/>
      <w:r>
        <w:rPr>
          <w:rStyle w:val="63"/>
          <w:rFonts w:hint="eastAsia" w:ascii="仿宋" w:hAnsi="仿宋" w:eastAsia="仿宋" w:cs="仿宋"/>
          <w:sz w:val="36"/>
          <w:szCs w:val="36"/>
        </w:rPr>
        <w:t>服务机构信息安全保密协议</w:t>
      </w:r>
      <w:bookmarkEnd w:id="94"/>
    </w:p>
    <w:p>
      <w:pPr>
        <w:tabs>
          <w:tab w:val="left" w:pos="4425"/>
        </w:tabs>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甲方： </w:t>
      </w:r>
    </w:p>
    <w:p>
      <w:pPr>
        <w:spacing w:line="360" w:lineRule="auto"/>
        <w:ind w:firstLine="480" w:firstLineChars="200"/>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乙方在为甲方提供</w:t>
      </w:r>
      <w:r>
        <w:rPr>
          <w:rFonts w:hint="eastAsia" w:ascii="仿宋" w:hAnsi="仿宋" w:eastAsia="仿宋" w:cs="仿宋"/>
          <w:sz w:val="24"/>
          <w:u w:val="single"/>
        </w:rPr>
        <w:t xml:space="preserve">      </w:t>
      </w:r>
      <w:r>
        <w:rPr>
          <w:rFonts w:hint="eastAsia" w:ascii="仿宋" w:hAnsi="仿宋" w:eastAsia="仿宋" w:cs="仿宋"/>
          <w:color w:val="000000" w:themeColor="text1"/>
          <w:sz w:val="24"/>
          <w14:textFill>
            <w14:solidFill>
              <w14:schemeClr w14:val="tx1"/>
            </w14:solidFill>
          </w14:textFill>
        </w:rPr>
        <w:t>服务期间</w:t>
      </w:r>
      <w:r>
        <w:rPr>
          <w:rFonts w:hint="eastAsia" w:ascii="仿宋" w:hAnsi="仿宋" w:eastAsia="仿宋" w:cs="仿宋"/>
          <w:sz w:val="24"/>
        </w:rPr>
        <w:t>，乙方员工已经（或将要）知悉甲方的工作秘密。为明确乙方的保密义务，经甲乙双方本着诚信原则平等协商，自愿签订如下保守工作秘密协议：</w:t>
      </w:r>
    </w:p>
    <w:p>
      <w:pPr>
        <w:numPr>
          <w:ilvl w:val="0"/>
          <w:numId w:val="14"/>
        </w:numPr>
        <w:adjustRightInd/>
        <w:spacing w:line="360" w:lineRule="auto"/>
        <w:ind w:left="0" w:firstLine="567"/>
        <w:rPr>
          <w:rFonts w:ascii="仿宋" w:hAnsi="仿宋" w:eastAsia="仿宋" w:cs="仿宋"/>
          <w:sz w:val="24"/>
        </w:rPr>
      </w:pPr>
      <w:r>
        <w:rPr>
          <w:rFonts w:hint="eastAsia" w:ascii="仿宋" w:hAnsi="仿宋" w:eastAsia="仿宋" w:cs="仿宋"/>
          <w:sz w:val="24"/>
        </w:rPr>
        <w:t>本协议所称的乙方为</w:t>
      </w:r>
      <w:r>
        <w:rPr>
          <w:rFonts w:hint="eastAsia" w:ascii="仿宋" w:hAnsi="仿宋" w:eastAsia="仿宋" w:cs="仿宋"/>
          <w:sz w:val="24"/>
          <w:u w:val="single"/>
        </w:rPr>
        <w:t xml:space="preserve">               </w:t>
      </w:r>
      <w:r>
        <w:rPr>
          <w:rFonts w:hint="eastAsia" w:ascii="仿宋" w:hAnsi="仿宋" w:eastAsia="仿宋" w:cs="仿宋"/>
          <w:color w:val="000000" w:themeColor="text1"/>
          <w:sz w:val="24"/>
          <w14:textFill>
            <w14:solidFill>
              <w14:schemeClr w14:val="tx1"/>
            </w14:solidFill>
          </w14:textFill>
        </w:rPr>
        <w:t>承建（服务）单位，承建（服务）单位</w:t>
      </w:r>
      <w:r>
        <w:rPr>
          <w:rFonts w:hint="eastAsia" w:ascii="仿宋" w:hAnsi="仿宋" w:eastAsia="仿宋" w:cs="仿宋"/>
          <w:sz w:val="24"/>
        </w:rPr>
        <w:t>有义务约束其参建员工履行此保密协议，如乙方员工违反保密协议条款，所造成损失及后果由乙方承担。</w:t>
      </w:r>
    </w:p>
    <w:p>
      <w:pPr>
        <w:numPr>
          <w:ilvl w:val="0"/>
          <w:numId w:val="14"/>
        </w:numPr>
        <w:adjustRightInd/>
        <w:spacing w:line="360" w:lineRule="auto"/>
        <w:ind w:left="0" w:firstLine="484" w:firstLineChars="202"/>
        <w:rPr>
          <w:rFonts w:ascii="仿宋" w:hAnsi="仿宋" w:eastAsia="仿宋" w:cs="仿宋"/>
          <w:sz w:val="24"/>
        </w:rPr>
      </w:pPr>
      <w:r>
        <w:rPr>
          <w:rFonts w:hint="eastAsia" w:ascii="仿宋" w:hAnsi="仿宋" w:eastAsia="仿宋" w:cs="仿宋"/>
          <w:sz w:val="24"/>
        </w:rPr>
        <w:t>本协议所称工作秘密是国家敏感信息、不为公众所知悉的信息、个人隐私信息、因信息丢失或损坏对甲方的形象或工作职能造成损害的数据信息，以及其他双方约定或甲方内部规定保密的信息。本协议所称甲方的工作秘密不限于甲方单位本身的工作秘密，还包括因业务往来所知悉的合作单位的工作秘密，以及甲方依照法律规定（如在缔约过程中知悉的对方当事人的秘密）或有关协议的约定（如技术合同、合作协议等）对外承担保密义务的事项等。具体包括但不限于系统业务数据、技术方案、项目设计、技术指标、计算机软件、数据库、实验结果、图纸、技术资料、涉及工作秘密的业务函电、投资计划、合作计划、客户资料、采购资料、定价政策、不公开的财务资料、业务策略、技术方法等信息。</w:t>
      </w:r>
    </w:p>
    <w:p>
      <w:pPr>
        <w:numPr>
          <w:ilvl w:val="0"/>
          <w:numId w:val="14"/>
        </w:numPr>
        <w:adjustRightInd/>
        <w:spacing w:line="360" w:lineRule="auto"/>
        <w:ind w:left="0" w:firstLine="484" w:firstLineChars="202"/>
        <w:rPr>
          <w:rFonts w:ascii="仿宋" w:hAnsi="仿宋" w:eastAsia="仿宋" w:cs="仿宋"/>
          <w:sz w:val="24"/>
        </w:rPr>
      </w:pPr>
      <w:r>
        <w:rPr>
          <w:rFonts w:hint="eastAsia" w:ascii="仿宋" w:hAnsi="仿宋" w:eastAsia="仿宋" w:cs="仿宋"/>
          <w:sz w:val="24"/>
        </w:rPr>
        <w:t>乙方需无条件承担下列保守工作秘密义务：</w:t>
      </w:r>
    </w:p>
    <w:p>
      <w:pPr>
        <w:spacing w:line="360" w:lineRule="auto"/>
        <w:ind w:firstLine="566" w:firstLineChars="236"/>
        <w:rPr>
          <w:rFonts w:ascii="仿宋" w:hAnsi="仿宋" w:eastAsia="仿宋" w:cs="仿宋"/>
          <w:sz w:val="24"/>
        </w:rPr>
      </w:pPr>
      <w:r>
        <w:rPr>
          <w:rFonts w:hint="eastAsia" w:ascii="仿宋" w:hAnsi="仿宋" w:eastAsia="仿宋" w:cs="仿宋"/>
          <w:sz w:val="24"/>
        </w:rPr>
        <w:t>1、不刺探非本职工作所需要的工作秘密；</w:t>
      </w:r>
    </w:p>
    <w:p>
      <w:pPr>
        <w:spacing w:line="360" w:lineRule="auto"/>
        <w:ind w:firstLine="566" w:firstLineChars="236"/>
        <w:rPr>
          <w:rFonts w:ascii="仿宋" w:hAnsi="仿宋" w:eastAsia="仿宋" w:cs="仿宋"/>
          <w:sz w:val="24"/>
        </w:rPr>
      </w:pPr>
      <w:r>
        <w:rPr>
          <w:rFonts w:hint="eastAsia" w:ascii="仿宋" w:hAnsi="仿宋" w:eastAsia="仿宋" w:cs="仿宋"/>
          <w:sz w:val="24"/>
        </w:rPr>
        <w:t>2、不向不承担相应保密义务的任何第三人披露甲方的工作秘密；</w:t>
      </w:r>
    </w:p>
    <w:p>
      <w:pPr>
        <w:spacing w:line="360" w:lineRule="auto"/>
        <w:ind w:firstLine="566" w:firstLineChars="236"/>
        <w:rPr>
          <w:rFonts w:ascii="仿宋" w:hAnsi="仿宋" w:eastAsia="仿宋" w:cs="仿宋"/>
          <w:sz w:val="24"/>
        </w:rPr>
      </w:pPr>
      <w:r>
        <w:rPr>
          <w:rFonts w:hint="eastAsia" w:ascii="仿宋" w:hAnsi="仿宋" w:eastAsia="仿宋" w:cs="仿宋"/>
          <w:sz w:val="24"/>
        </w:rPr>
        <w:t>3、不得允许（出借、赠与、出租、转让等处分甲方工作秘密的行为皆属于“允许”）或协助不承担相应保密义务的任何第三人使用甲方的工作秘密；</w:t>
      </w:r>
    </w:p>
    <w:p>
      <w:pPr>
        <w:spacing w:line="360" w:lineRule="auto"/>
        <w:ind w:firstLine="566" w:firstLineChars="236"/>
        <w:rPr>
          <w:rFonts w:ascii="仿宋" w:hAnsi="仿宋" w:eastAsia="仿宋" w:cs="仿宋"/>
          <w:sz w:val="24"/>
        </w:rPr>
      </w:pPr>
      <w:r>
        <w:rPr>
          <w:rFonts w:hint="eastAsia" w:ascii="仿宋" w:hAnsi="仿宋" w:eastAsia="仿宋" w:cs="仿宋"/>
          <w:sz w:val="24"/>
        </w:rPr>
        <w:t>4、不利用所知悉的甲方的工作秘密从事有损甲方或甲方关联单位利益的经营、交易等行为。</w:t>
      </w:r>
    </w:p>
    <w:p>
      <w:pPr>
        <w:spacing w:line="360" w:lineRule="auto"/>
        <w:ind w:firstLine="566" w:firstLineChars="236"/>
        <w:rPr>
          <w:rFonts w:ascii="仿宋" w:hAnsi="仿宋" w:eastAsia="仿宋" w:cs="仿宋"/>
          <w:sz w:val="24"/>
        </w:rPr>
      </w:pPr>
      <w:r>
        <w:rPr>
          <w:rFonts w:hint="eastAsia" w:ascii="仿宋" w:hAnsi="仿宋" w:eastAsia="仿宋" w:cs="仿宋"/>
          <w:sz w:val="24"/>
        </w:rPr>
        <w:t>5、如发现工作秘密被乙方或乙方员工泄露或者乙方过失泄露工作秘密，应当采取有效措施防止泄密进一步扩大，并及时向甲方的相关部门报告。</w:t>
      </w:r>
    </w:p>
    <w:p>
      <w:pPr>
        <w:spacing w:line="360" w:lineRule="auto"/>
        <w:ind w:firstLine="566" w:firstLineChars="236"/>
        <w:rPr>
          <w:rFonts w:ascii="仿宋" w:hAnsi="仿宋" w:eastAsia="仿宋" w:cs="仿宋"/>
          <w:sz w:val="24"/>
        </w:rPr>
      </w:pPr>
      <w:r>
        <w:rPr>
          <w:rFonts w:hint="eastAsia" w:ascii="仿宋" w:hAnsi="仿宋" w:eastAsia="仿宋" w:cs="仿宋"/>
          <w:sz w:val="24"/>
        </w:rPr>
        <w:t>6、其他本着诚实信用原则应当承担的保守工作秘密义务。</w:t>
      </w:r>
    </w:p>
    <w:p>
      <w:pPr>
        <w:numPr>
          <w:ilvl w:val="0"/>
          <w:numId w:val="14"/>
        </w:numPr>
        <w:adjustRightInd/>
        <w:spacing w:line="360" w:lineRule="auto"/>
        <w:ind w:left="0" w:firstLine="484" w:firstLineChars="202"/>
        <w:rPr>
          <w:rFonts w:ascii="仿宋" w:hAnsi="仿宋" w:eastAsia="仿宋" w:cs="仿宋"/>
          <w:sz w:val="24"/>
        </w:rPr>
      </w:pPr>
      <w:r>
        <w:rPr>
          <w:rFonts w:hint="eastAsia" w:ascii="仿宋" w:hAnsi="仿宋" w:eastAsia="仿宋" w:cs="仿宋"/>
          <w:sz w:val="24"/>
        </w:rPr>
        <w:t>违反保密义务的法律责任：</w:t>
      </w:r>
    </w:p>
    <w:p>
      <w:pPr>
        <w:spacing w:line="360" w:lineRule="auto"/>
        <w:ind w:firstLine="566" w:firstLineChars="236"/>
        <w:rPr>
          <w:rFonts w:ascii="仿宋" w:hAnsi="仿宋" w:eastAsia="仿宋" w:cs="仿宋"/>
          <w:sz w:val="24"/>
        </w:rPr>
      </w:pPr>
      <w:r>
        <w:rPr>
          <w:rFonts w:hint="eastAsia" w:ascii="仿宋" w:hAnsi="仿宋" w:eastAsia="仿宋" w:cs="仿宋"/>
          <w:sz w:val="24"/>
        </w:rPr>
        <w:t>1、如乙方未履行本协议规定的保密义务，甲方有权追究乙方违约责任；</w:t>
      </w:r>
    </w:p>
    <w:p>
      <w:pPr>
        <w:spacing w:line="360" w:lineRule="auto"/>
        <w:ind w:firstLine="566" w:firstLineChars="236"/>
        <w:rPr>
          <w:rFonts w:ascii="仿宋" w:hAnsi="仿宋" w:eastAsia="仿宋" w:cs="仿宋"/>
          <w:sz w:val="24"/>
        </w:rPr>
      </w:pPr>
      <w:r>
        <w:rPr>
          <w:rFonts w:hint="eastAsia" w:ascii="仿宋" w:hAnsi="仿宋" w:eastAsia="仿宋" w:cs="仿宋"/>
          <w:sz w:val="24"/>
        </w:rPr>
        <w:t>2、如乙方因前款所称的违约行为造成甲方损失的，应当承担损失赔偿责任；</w:t>
      </w:r>
    </w:p>
    <w:p>
      <w:pPr>
        <w:spacing w:line="360" w:lineRule="auto"/>
        <w:ind w:firstLine="566" w:firstLineChars="236"/>
        <w:rPr>
          <w:rFonts w:ascii="仿宋" w:hAnsi="仿宋" w:eastAsia="仿宋" w:cs="仿宋"/>
          <w:sz w:val="24"/>
        </w:rPr>
      </w:pPr>
      <w:r>
        <w:rPr>
          <w:rFonts w:hint="eastAsia" w:ascii="仿宋" w:hAnsi="仿宋" w:eastAsia="仿宋" w:cs="仿宋"/>
          <w:sz w:val="24"/>
        </w:rPr>
        <w:t>3、前款所述损失赔偿按照如下方式计算：</w:t>
      </w:r>
    </w:p>
    <w:p>
      <w:pPr>
        <w:spacing w:line="360" w:lineRule="auto"/>
        <w:ind w:firstLine="566" w:firstLineChars="236"/>
        <w:rPr>
          <w:rFonts w:ascii="仿宋" w:hAnsi="仿宋" w:eastAsia="仿宋" w:cs="仿宋"/>
          <w:sz w:val="24"/>
        </w:rPr>
      </w:pPr>
      <w:r>
        <w:rPr>
          <w:rFonts w:hint="eastAsia" w:ascii="仿宋" w:hAnsi="仿宋" w:eastAsia="仿宋" w:cs="仿宋"/>
          <w:sz w:val="24"/>
        </w:rPr>
        <w:t>①损失赔偿额为甲方因乙方的违约行为所受到的实际经济损失以及可举证之期待利益损失。</w:t>
      </w:r>
    </w:p>
    <w:p>
      <w:pPr>
        <w:spacing w:line="360" w:lineRule="auto"/>
        <w:ind w:firstLine="566" w:firstLineChars="236"/>
        <w:rPr>
          <w:rFonts w:ascii="仿宋" w:hAnsi="仿宋" w:eastAsia="仿宋" w:cs="仿宋"/>
          <w:sz w:val="24"/>
        </w:rPr>
      </w:pPr>
      <w:r>
        <w:rPr>
          <w:rFonts w:hint="eastAsia" w:ascii="仿宋" w:hAnsi="仿宋" w:eastAsia="仿宋" w:cs="仿宋"/>
          <w:sz w:val="24"/>
        </w:rPr>
        <w:t>②如果甲方的损失依照本条①款所述的计算方法难以计算的，损失赔偿额为不低于乙方因违约行为所获得的全部利润的合理数额，或者不低于甲方工作秘密许可使用费的合理数额。</w:t>
      </w:r>
    </w:p>
    <w:p>
      <w:pPr>
        <w:spacing w:line="360" w:lineRule="auto"/>
        <w:ind w:firstLine="566" w:firstLineChars="236"/>
        <w:rPr>
          <w:rFonts w:ascii="仿宋" w:hAnsi="仿宋" w:eastAsia="仿宋" w:cs="仿宋"/>
          <w:sz w:val="24"/>
        </w:rPr>
      </w:pPr>
      <w:r>
        <w:rPr>
          <w:rFonts w:hint="eastAsia" w:ascii="仿宋" w:hAnsi="仿宋" w:eastAsia="仿宋" w:cs="仿宋"/>
          <w:sz w:val="24"/>
        </w:rPr>
        <w:t>4、因乙方的违约行为同时侵犯了甲方的工作秘密权利的，甲方可以选择根据本协议要求乙方承担违约责任，或者根据国家有关法律、法规要求乙方承担侵权责任。</w:t>
      </w:r>
    </w:p>
    <w:p>
      <w:pPr>
        <w:numPr>
          <w:ilvl w:val="0"/>
          <w:numId w:val="14"/>
        </w:numPr>
        <w:adjustRightInd/>
        <w:spacing w:line="360" w:lineRule="auto"/>
        <w:ind w:left="0" w:firstLine="484" w:firstLineChars="202"/>
        <w:rPr>
          <w:rFonts w:ascii="仿宋" w:hAnsi="仿宋" w:eastAsia="仿宋" w:cs="仿宋"/>
          <w:sz w:val="24"/>
        </w:rPr>
      </w:pPr>
      <w:r>
        <w:rPr>
          <w:rFonts w:hint="eastAsia" w:ascii="仿宋" w:hAnsi="仿宋" w:eastAsia="仿宋" w:cs="仿宋"/>
          <w:sz w:val="24"/>
        </w:rPr>
        <w:t>本协议自甲乙双方签署完毕之日起生效。</w:t>
      </w:r>
    </w:p>
    <w:p>
      <w:pPr>
        <w:numPr>
          <w:ilvl w:val="0"/>
          <w:numId w:val="14"/>
        </w:numPr>
        <w:adjustRightInd/>
        <w:spacing w:line="360" w:lineRule="auto"/>
        <w:ind w:left="0" w:firstLine="484" w:firstLineChars="202"/>
        <w:rPr>
          <w:rFonts w:ascii="仿宋" w:hAnsi="仿宋" w:eastAsia="仿宋" w:cs="仿宋"/>
          <w:sz w:val="24"/>
        </w:rPr>
      </w:pPr>
      <w:r>
        <w:rPr>
          <w:rFonts w:hint="eastAsia" w:ascii="仿宋" w:hAnsi="仿宋" w:eastAsia="仿宋" w:cs="仿宋"/>
          <w:sz w:val="24"/>
        </w:rPr>
        <w:t>本协议约定的保守工作秘密的义务并不限于甲乙双方保持合作关系期间，乙方应谨慎保守所知悉的甲方工作秘密，除非：</w:t>
      </w:r>
    </w:p>
    <w:p>
      <w:pPr>
        <w:spacing w:line="360" w:lineRule="auto"/>
        <w:ind w:firstLine="566" w:firstLineChars="236"/>
        <w:rPr>
          <w:rFonts w:ascii="仿宋" w:hAnsi="仿宋" w:eastAsia="仿宋" w:cs="仿宋"/>
          <w:sz w:val="24"/>
        </w:rPr>
      </w:pPr>
      <w:r>
        <w:rPr>
          <w:rFonts w:hint="eastAsia" w:ascii="仿宋" w:hAnsi="仿宋" w:eastAsia="仿宋" w:cs="仿宋"/>
          <w:sz w:val="24"/>
        </w:rPr>
        <w:t>1、乙方所知悉的甲方工作秘密已为公众所知悉。</w:t>
      </w:r>
    </w:p>
    <w:p>
      <w:pPr>
        <w:spacing w:line="360" w:lineRule="auto"/>
        <w:ind w:firstLine="566" w:firstLineChars="236"/>
        <w:rPr>
          <w:rFonts w:ascii="仿宋" w:hAnsi="仿宋" w:eastAsia="仿宋" w:cs="仿宋"/>
          <w:sz w:val="24"/>
        </w:rPr>
      </w:pPr>
      <w:r>
        <w:rPr>
          <w:rFonts w:hint="eastAsia" w:ascii="仿宋" w:hAnsi="仿宋" w:eastAsia="仿宋" w:cs="仿宋"/>
          <w:sz w:val="24"/>
        </w:rPr>
        <w:t>2、甲方明确公示已对该工作秘密进行了解密，该信息已不再具有工作秘密的特性。</w:t>
      </w:r>
    </w:p>
    <w:p>
      <w:pPr>
        <w:spacing w:line="360" w:lineRule="auto"/>
        <w:ind w:firstLine="566" w:firstLineChars="236"/>
        <w:rPr>
          <w:rFonts w:ascii="仿宋" w:hAnsi="仿宋" w:eastAsia="仿宋" w:cs="仿宋"/>
          <w:sz w:val="24"/>
        </w:rPr>
      </w:pPr>
      <w:r>
        <w:rPr>
          <w:rFonts w:hint="eastAsia" w:ascii="仿宋" w:hAnsi="仿宋" w:eastAsia="仿宋" w:cs="仿宋"/>
          <w:sz w:val="24"/>
        </w:rPr>
        <w:t>3、甲方的法人资格终止，且没有承受其权利义务的人或组织。</w:t>
      </w:r>
    </w:p>
    <w:p>
      <w:pPr>
        <w:numPr>
          <w:ilvl w:val="0"/>
          <w:numId w:val="14"/>
        </w:numPr>
        <w:adjustRightInd/>
        <w:spacing w:line="360" w:lineRule="auto"/>
        <w:ind w:left="0" w:firstLine="484" w:firstLineChars="202"/>
        <w:rPr>
          <w:rFonts w:ascii="仿宋" w:hAnsi="仿宋" w:eastAsia="仿宋" w:cs="仿宋"/>
          <w:sz w:val="24"/>
        </w:rPr>
      </w:pPr>
      <w:r>
        <w:rPr>
          <w:rFonts w:hint="eastAsia" w:ascii="仿宋" w:hAnsi="仿宋" w:eastAsia="仿宋" w:cs="仿宋"/>
          <w:sz w:val="24"/>
        </w:rPr>
        <w:t>因履行本协议发生争议的，甲乙双方可自愿平等协商解决。协商不成的，应当向原告住所地人民法院提起民事诉讼。</w:t>
      </w:r>
    </w:p>
    <w:p>
      <w:pPr>
        <w:numPr>
          <w:ilvl w:val="0"/>
          <w:numId w:val="14"/>
        </w:numPr>
        <w:adjustRightInd/>
        <w:spacing w:line="360" w:lineRule="auto"/>
        <w:ind w:left="0" w:firstLine="484" w:firstLineChars="202"/>
        <w:rPr>
          <w:rFonts w:ascii="仿宋" w:hAnsi="仿宋" w:eastAsia="仿宋" w:cs="仿宋"/>
          <w:sz w:val="24"/>
        </w:rPr>
      </w:pPr>
      <w:r>
        <w:rPr>
          <w:rFonts w:hint="eastAsia" w:ascii="仿宋" w:hAnsi="仿宋" w:eastAsia="仿宋" w:cs="仿宋"/>
          <w:sz w:val="24"/>
        </w:rPr>
        <w:t>本协议未尽事宜，按照国家法律或政府主管部门的有关规章、制度执行。</w:t>
      </w:r>
    </w:p>
    <w:p>
      <w:pPr>
        <w:numPr>
          <w:ilvl w:val="0"/>
          <w:numId w:val="14"/>
        </w:numPr>
        <w:adjustRightInd/>
        <w:spacing w:line="360" w:lineRule="auto"/>
        <w:ind w:left="0" w:firstLine="484" w:firstLineChars="20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本协议一式二份，甲乙双方各执一份。</w:t>
      </w:r>
    </w:p>
    <w:p>
      <w:pPr>
        <w:spacing w:line="360" w:lineRule="auto"/>
        <w:ind w:left="56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（以下无正文）</w:t>
      </w:r>
    </w:p>
    <w:p>
      <w:pPr>
        <w:spacing w:line="360" w:lineRule="auto"/>
        <w:rPr>
          <w:rFonts w:ascii="仿宋" w:hAnsi="仿宋" w:eastAsia="仿宋" w:cs="仿宋"/>
          <w:sz w:val="24"/>
        </w:rPr>
      </w:pPr>
      <w:r>
        <w:rPr>
          <w:rFonts w:hint="eastAsia" w:ascii="仿宋" w:hAnsi="仿宋" w:eastAsia="仿宋" w:cs="仿宋"/>
          <w:sz w:val="24"/>
        </w:rPr>
        <w:t xml:space="preserve">甲   方：                        乙   方： </w:t>
      </w:r>
    </w:p>
    <w:p>
      <w:pPr>
        <w:spacing w:line="360" w:lineRule="auto"/>
        <w:ind w:firstLine="480" w:firstLineChars="200"/>
        <w:rPr>
          <w:rFonts w:ascii="仿宋" w:hAnsi="仿宋" w:eastAsia="仿宋" w:cs="仿宋"/>
          <w:sz w:val="24"/>
        </w:rPr>
      </w:pPr>
      <w:r>
        <w:rPr>
          <w:rFonts w:hint="eastAsia" w:ascii="仿宋" w:hAnsi="仿宋" w:eastAsia="仿宋" w:cs="仿宋"/>
          <w:sz w:val="24"/>
        </w:rPr>
        <w:t>（盖章）                         （盖章）</w:t>
      </w:r>
    </w:p>
    <w:p>
      <w:pPr>
        <w:spacing w:line="360" w:lineRule="auto"/>
        <w:rPr>
          <w:rFonts w:ascii="仿宋" w:hAnsi="仿宋" w:eastAsia="仿宋" w:cs="仿宋"/>
          <w:sz w:val="24"/>
        </w:rPr>
      </w:pPr>
      <w:r>
        <w:rPr>
          <w:rFonts w:hint="eastAsia" w:ascii="仿宋" w:hAnsi="仿宋" w:eastAsia="仿宋" w:cs="仿宋"/>
          <w:sz w:val="24"/>
        </w:rPr>
        <w:t>法定代表人或委托代理人：        法定代表人或委托代理人：</w:t>
      </w:r>
    </w:p>
    <w:p>
      <w:pPr>
        <w:spacing w:line="360" w:lineRule="auto"/>
        <w:ind w:firstLine="480" w:firstLineChars="200"/>
        <w:rPr>
          <w:rFonts w:ascii="仿宋" w:hAnsi="仿宋" w:eastAsia="仿宋" w:cs="仿宋"/>
          <w:sz w:val="24"/>
        </w:rPr>
      </w:pPr>
      <w:r>
        <w:rPr>
          <w:rFonts w:hint="eastAsia" w:ascii="仿宋" w:hAnsi="仿宋" w:eastAsia="仿宋" w:cs="仿宋"/>
          <w:sz w:val="24"/>
        </w:rPr>
        <w:t>（签章）                         （签章）</w:t>
      </w:r>
    </w:p>
    <w:p>
      <w:pPr>
        <w:rPr>
          <w:rFonts w:hint="eastAsia" w:ascii="仿宋" w:hAnsi="仿宋" w:eastAsia="仿宋" w:cs="仿宋"/>
          <w:szCs w:val="24"/>
          <w:lang w:val="en-US"/>
        </w:rPr>
      </w:pPr>
      <w:r>
        <w:rPr>
          <w:rFonts w:hint="eastAsia" w:ascii="仿宋" w:hAnsi="仿宋" w:eastAsia="仿宋" w:cs="仿宋"/>
          <w:sz w:val="24"/>
        </w:rPr>
        <w:t>签订日期：   年  月  日         签订日期：   年  月  日</w:t>
      </w:r>
    </w:p>
    <w:p>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第七部分</w:t>
      </w:r>
      <w:bookmarkEnd w:id="73"/>
      <w:r>
        <w:rPr>
          <w:rFonts w:hint="eastAsia" w:ascii="仿宋" w:hAnsi="仿宋" w:eastAsia="仿宋" w:cs="仿宋"/>
          <w:b/>
          <w:sz w:val="36"/>
          <w:szCs w:val="20"/>
        </w:rPr>
        <w:t xml:space="preserve">  </w:t>
      </w:r>
      <w:bookmarkEnd w:id="74"/>
      <w:r>
        <w:rPr>
          <w:rFonts w:hint="eastAsia" w:ascii="仿宋" w:hAnsi="仿宋" w:eastAsia="仿宋" w:cs="仿宋"/>
          <w:b/>
          <w:sz w:val="36"/>
          <w:szCs w:val="20"/>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供应商按照以下格式编制响应文件。</w:t>
      </w:r>
    </w:p>
    <w:p>
      <w:pPr>
        <w:spacing w:line="360" w:lineRule="auto"/>
        <w:ind w:firstLine="480" w:firstLineChars="200"/>
        <w:rPr>
          <w:rFonts w:hint="eastAsia" w:ascii="仿宋" w:hAnsi="仿宋" w:eastAsia="仿宋" w:cs="仿宋"/>
          <w:sz w:val="24"/>
        </w:rPr>
      </w:pPr>
    </w:p>
    <w:p>
      <w:pPr>
        <w:spacing w:line="360" w:lineRule="auto"/>
        <w:jc w:val="center"/>
        <w:rPr>
          <w:rFonts w:hint="eastAsia"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w:t>
      </w:r>
      <w:r>
        <w:rPr>
          <w:rFonts w:hint="eastAsia" w:ascii="仿宋" w:hAnsi="仿宋" w:eastAsia="仿宋" w:cs="仿宋"/>
          <w:b/>
          <w:sz w:val="32"/>
          <w:szCs w:val="32"/>
        </w:rPr>
        <w:t>函</w:t>
      </w:r>
    </w:p>
    <w:p>
      <w:pPr>
        <w:spacing w:line="360" w:lineRule="auto"/>
        <w:rPr>
          <w:rFonts w:hint="eastAsia" w:ascii="仿宋" w:hAnsi="仿宋" w:eastAsia="仿宋" w:cs="仿宋"/>
          <w:sz w:val="24"/>
        </w:rPr>
      </w:pPr>
      <w:r>
        <w:rPr>
          <w:rFonts w:hint="eastAsia" w:ascii="仿宋" w:hAnsi="仿宋" w:eastAsia="仿宋" w:cs="仿宋"/>
          <w:sz w:val="24"/>
        </w:rPr>
        <w:t>（采购人）、（采购代理机构）：</w:t>
      </w:r>
    </w:p>
    <w:p>
      <w:pPr>
        <w:spacing w:line="360" w:lineRule="auto"/>
        <w:rPr>
          <w:rFonts w:hint="eastAsia"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(职务、职称)为全权代表，参加贵方组织的（项目名称）【项目编号：】的有关活动，并对此项目进行响应。为此：</w:t>
      </w:r>
    </w:p>
    <w:p>
      <w:pPr>
        <w:pStyle w:val="73"/>
        <w:numPr>
          <w:ilvl w:val="0"/>
          <w:numId w:val="15"/>
        </w:numPr>
        <w:snapToGrid w:val="0"/>
        <w:ind w:firstLineChars="0"/>
        <w:rPr>
          <w:rFonts w:hint="eastAsia"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pPr>
        <w:numPr>
          <w:ilvl w:val="0"/>
          <w:numId w:val="15"/>
        </w:numPr>
        <w:adjustRightInd/>
        <w:spacing w:line="360" w:lineRule="auto"/>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pPr>
        <w:numPr>
          <w:ilvl w:val="0"/>
          <w:numId w:val="15"/>
        </w:numPr>
        <w:adjustRightInd/>
        <w:spacing w:line="360" w:lineRule="auto"/>
        <w:rPr>
          <w:rFonts w:hint="eastAsia" w:ascii="仿宋" w:hAnsi="仿宋" w:eastAsia="仿宋" w:cs="仿宋"/>
          <w:sz w:val="24"/>
        </w:rPr>
      </w:pPr>
      <w:r>
        <w:rPr>
          <w:rFonts w:hint="eastAsia" w:ascii="仿宋" w:hAnsi="仿宋" w:eastAsia="仿宋" w:cs="仿宋"/>
          <w:sz w:val="24"/>
        </w:rPr>
        <w:t>我方承诺除响应文件列出的偏离外，我方响应磋商文件的全部要求。</w:t>
      </w:r>
    </w:p>
    <w:p>
      <w:pPr>
        <w:numPr>
          <w:ilvl w:val="0"/>
          <w:numId w:val="15"/>
        </w:numPr>
        <w:adjustRightInd/>
        <w:spacing w:line="360" w:lineRule="auto"/>
        <w:rPr>
          <w:rFonts w:hint="eastAsia" w:ascii="仿宋" w:hAnsi="仿宋" w:eastAsia="仿宋" w:cs="仿宋"/>
          <w:sz w:val="24"/>
        </w:rPr>
      </w:pPr>
      <w:r>
        <w:rPr>
          <w:rFonts w:hint="eastAsia" w:ascii="仿宋" w:hAnsi="仿宋" w:eastAsia="仿宋" w:cs="仿宋"/>
          <w:sz w:val="24"/>
        </w:rPr>
        <w:t>保证遵守磋商文件中的其他有关规定。</w:t>
      </w:r>
    </w:p>
    <w:p>
      <w:pPr>
        <w:numPr>
          <w:ilvl w:val="0"/>
          <w:numId w:val="15"/>
        </w:numPr>
        <w:adjustRightInd/>
        <w:spacing w:line="360" w:lineRule="auto"/>
        <w:rPr>
          <w:rFonts w:hint="eastAsia"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pPr>
        <w:numPr>
          <w:ilvl w:val="0"/>
          <w:numId w:val="15"/>
        </w:numPr>
        <w:adjustRightInd/>
        <w:spacing w:line="360" w:lineRule="auto"/>
        <w:rPr>
          <w:rFonts w:hint="eastAsia"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pPr>
        <w:numPr>
          <w:ilvl w:val="0"/>
          <w:numId w:val="15"/>
        </w:numPr>
        <w:adjustRightInd/>
        <w:spacing w:line="360" w:lineRule="auto"/>
        <w:rPr>
          <w:rFonts w:hint="eastAsia" w:ascii="仿宋" w:hAnsi="仿宋" w:eastAsia="仿宋" w:cs="仿宋"/>
          <w:sz w:val="24"/>
        </w:rPr>
      </w:pPr>
      <w:r>
        <w:rPr>
          <w:rFonts w:hint="eastAsia" w:ascii="仿宋" w:hAnsi="仿宋" w:eastAsia="仿宋" w:cs="仿宋"/>
          <w:sz w:val="24"/>
        </w:rPr>
        <w:t>如我方成交，我方承诺：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7.1在收到成交通知书后，在成交通知书规定的期限内与你方签订合同；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7.3按照磋商文件要求提交履约保证金；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7.4在合同约定的期限内完成合同规定的全部义务。 </w:t>
      </w:r>
    </w:p>
    <w:p>
      <w:pPr>
        <w:numPr>
          <w:ilvl w:val="0"/>
          <w:numId w:val="15"/>
        </w:numPr>
        <w:adjustRightInd/>
        <w:spacing w:line="360" w:lineRule="auto"/>
        <w:rPr>
          <w:rFonts w:hint="eastAsia" w:ascii="仿宋" w:hAnsi="仿宋" w:eastAsia="仿宋" w:cs="仿宋"/>
          <w:sz w:val="24"/>
        </w:rPr>
      </w:pPr>
      <w:r>
        <w:rPr>
          <w:rFonts w:hint="eastAsia" w:ascii="仿宋" w:hAnsi="仿宋" w:eastAsia="仿宋" w:cs="仿宋"/>
          <w:sz w:val="24"/>
        </w:rPr>
        <w:t>其他补充说明:                                        。</w:t>
      </w:r>
    </w:p>
    <w:p>
      <w:pPr>
        <w:autoSpaceDE w:val="0"/>
        <w:autoSpaceDN w:val="0"/>
        <w:spacing w:line="360" w:lineRule="auto"/>
        <w:ind w:firstLine="3960" w:firstLineChars="1650"/>
        <w:rPr>
          <w:rFonts w:hint="eastAsia" w:ascii="仿宋" w:hAnsi="仿宋" w:eastAsia="仿宋" w:cs="仿宋"/>
          <w:kern w:val="0"/>
          <w:sz w:val="24"/>
          <w:lang w:val="zh-CN"/>
        </w:rPr>
      </w:pP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spacing w:line="360" w:lineRule="auto"/>
        <w:rPr>
          <w:rFonts w:hint="eastAsia" w:ascii="仿宋" w:hAnsi="仿宋" w:eastAsia="仿宋" w:cs="仿宋"/>
          <w:kern w:val="0"/>
          <w:sz w:val="24"/>
        </w:rPr>
      </w:pPr>
    </w:p>
    <w:p>
      <w:pPr>
        <w:pStyle w:val="117"/>
        <w:keepNext w:val="0"/>
        <w:pageBreakBefore w:val="0"/>
        <w:tabs>
          <w:tab w:val="clear" w:pos="720"/>
        </w:tabs>
        <w:jc w:val="both"/>
        <w:outlineLvl w:val="9"/>
        <w:rPr>
          <w:rFonts w:hint="eastAsia" w:ascii="仿宋" w:hAnsi="仿宋" w:eastAsia="仿宋" w:cs="仿宋"/>
          <w:sz w:val="24"/>
          <w:szCs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18"/>
          <w:szCs w:val="18"/>
        </w:rPr>
      </w:pPr>
    </w:p>
    <w:p>
      <w:pPr>
        <w:spacing w:line="360" w:lineRule="auto"/>
        <w:rPr>
          <w:rFonts w:hint="eastAsia" w:ascii="仿宋" w:hAnsi="仿宋" w:eastAsia="仿宋" w:cs="仿宋"/>
          <w:sz w:val="18"/>
          <w:szCs w:val="18"/>
        </w:rPr>
      </w:pPr>
    </w:p>
    <w:p>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widowControl/>
        <w:tabs>
          <w:tab w:val="left" w:pos="1200"/>
        </w:tabs>
        <w:adjustRightInd/>
        <w:ind w:left="0"/>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二、资格文件</w:t>
      </w:r>
    </w:p>
    <w:p>
      <w:pPr>
        <w:pStyle w:val="73"/>
        <w:widowControl/>
        <w:tabs>
          <w:tab w:val="left" w:pos="1200"/>
          <w:tab w:val="left" w:pos="1560"/>
        </w:tabs>
        <w:adjustRightInd/>
        <w:ind w:left="1560" w:firstLine="0" w:firstLineChars="0"/>
        <w:jc w:val="left"/>
        <w:rPr>
          <w:rFonts w:hint="eastAsia" w:ascii="仿宋" w:hAnsi="仿宋" w:eastAsia="仿宋" w:cs="仿宋"/>
          <w:b/>
          <w:sz w:val="30"/>
          <w:szCs w:val="30"/>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A、符合参加政府采购活动应当具备的一般条件的承诺函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w:t>
      </w:r>
      <w:r>
        <w:rPr>
          <w:rFonts w:hint="eastAsia" w:ascii="仿宋" w:hAnsi="仿宋" w:eastAsia="仿宋" w:cs="仿宋"/>
          <w:sz w:val="24"/>
        </w:rPr>
        <w:t>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B、联合协议（如果有）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（以联合体形式响应的，提供联合协议；本项目不接受联合体响应或者供应商不以联合体形式响应的，则不需要提供）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【项目编号：】响应。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三、本次联合响应中，分工如下：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、如果成交，</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、有关本次联合响应的其他事宜：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0" w:firstLineChars="0"/>
        <w:jc w:val="righ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0" w:firstLineChars="0"/>
        <w:jc w:val="righ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ind w:right="480"/>
        <w:jc w:val="center"/>
        <w:rPr>
          <w:rFonts w:hint="eastAsia" w:ascii="仿宋" w:hAnsi="仿宋" w:eastAsia="仿宋" w:cs="仿宋"/>
          <w:b/>
          <w:sz w:val="32"/>
          <w:szCs w:val="32"/>
        </w:rPr>
      </w:pPr>
    </w:p>
    <w:p>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sz w:val="32"/>
          <w:szCs w:val="32"/>
        </w:rPr>
        <w:t>C、</w:t>
      </w:r>
      <w:r>
        <w:rPr>
          <w:rFonts w:hint="eastAsia" w:ascii="仿宋" w:hAnsi="仿宋" w:eastAsia="仿宋" w:cs="仿宋"/>
          <w:b/>
          <w:kern w:val="0"/>
          <w:sz w:val="32"/>
          <w:szCs w:val="32"/>
        </w:rPr>
        <w:t>落实政府采购政策需满足的资格要求</w:t>
      </w:r>
    </w:p>
    <w:p>
      <w:pPr>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无。</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D、符合特定资格条件要求的资质文件（复印件）</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hint="eastAsia" w:ascii="仿宋" w:hAnsi="仿宋" w:eastAsia="仿宋" w:cs="仿宋"/>
          <w:sz w:val="24"/>
        </w:rPr>
      </w:pPr>
    </w:p>
    <w:p>
      <w:pPr>
        <w:snapToGrid w:val="0"/>
        <w:spacing w:line="360" w:lineRule="auto"/>
        <w:ind w:firstLine="5880" w:firstLineChars="24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kern w:val="0"/>
          <w:sz w:val="24"/>
          <w:lang w:val="zh-CN"/>
        </w:rPr>
      </w:pPr>
    </w:p>
    <w:p>
      <w:pPr>
        <w:snapToGrid w:val="0"/>
        <w:spacing w:line="360" w:lineRule="auto"/>
        <w:ind w:right="480"/>
        <w:jc w:val="center"/>
        <w:rPr>
          <w:rFonts w:hint="eastAsia" w:ascii="仿宋" w:hAnsi="仿宋" w:eastAsia="仿宋" w:cs="仿宋"/>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440" w:right="1803" w:bottom="1440" w:left="1803" w:header="851" w:footer="992" w:gutter="0"/>
          <w:pgNumType w:fmt="decimal" w:start="1"/>
          <w:cols w:space="0" w:num="1"/>
          <w:titlePg/>
          <w:rtlGutter w:val="0"/>
          <w:docGrid w:linePitch="312" w:charSpace="0"/>
        </w:sectPr>
      </w:pPr>
    </w:p>
    <w:p>
      <w:pPr>
        <w:widowControl/>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三、法</w:t>
      </w:r>
      <w:r>
        <w:rPr>
          <w:rFonts w:hint="eastAsia" w:ascii="仿宋" w:hAnsi="仿宋" w:eastAsia="仿宋" w:cs="仿宋"/>
          <w:b/>
          <w:kern w:val="0"/>
          <w:sz w:val="32"/>
          <w:szCs w:val="32"/>
          <w:lang w:val="en-US" w:eastAsia="zh-CN"/>
        </w:rPr>
        <w:t>定代表</w:t>
      </w:r>
      <w:r>
        <w:rPr>
          <w:rFonts w:hint="eastAsia" w:ascii="仿宋" w:hAnsi="仿宋" w:eastAsia="仿宋" w:cs="仿宋"/>
          <w:b/>
          <w:kern w:val="0"/>
          <w:sz w:val="32"/>
          <w:szCs w:val="32"/>
          <w:lang w:val="zh-CN"/>
        </w:rPr>
        <w:t>人授权书</w:t>
      </w:r>
    </w:p>
    <w:p>
      <w:pPr>
        <w:snapToGrid w:val="0"/>
        <w:spacing w:line="360" w:lineRule="auto"/>
        <w:jc w:val="left"/>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jc w:val="left"/>
        <w:rPr>
          <w:rFonts w:hint="eastAsia"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（项目名称）【项目编号：】</w:t>
      </w:r>
      <w:r>
        <w:rPr>
          <w:rFonts w:hint="eastAsia" w:ascii="仿宋" w:hAnsi="仿宋" w:eastAsia="仿宋" w:cs="仿宋"/>
          <w:kern w:val="0"/>
          <w:sz w:val="24"/>
          <w:lang w:val="zh-CN"/>
        </w:rPr>
        <w:t>政府采购响应的一切事项，若成交则全权代表本公司签订相关合同，并负责处理合同履行等事宜。</w:t>
      </w:r>
    </w:p>
    <w:p>
      <w:pPr>
        <w:snapToGrid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kern w:val="0"/>
          <w:sz w:val="24"/>
          <w:lang w:val="zh-CN"/>
        </w:rPr>
      </w:pPr>
    </w:p>
    <w:p>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联合体响应授权书（扫描件加盖上传单位电子签名）</w:t>
      </w:r>
    </w:p>
    <w:p>
      <w:pPr>
        <w:snapToGrid w:val="0"/>
        <w:spacing w:line="360" w:lineRule="auto"/>
        <w:jc w:val="center"/>
        <w:rPr>
          <w:rFonts w:hint="eastAsia" w:ascii="仿宋" w:hAnsi="仿宋" w:eastAsia="仿宋" w:cs="仿宋"/>
          <w:b/>
          <w:kern w:val="0"/>
          <w:sz w:val="30"/>
          <w:szCs w:val="30"/>
          <w:lang w:val="zh-CN"/>
        </w:rPr>
      </w:pPr>
      <w:r>
        <w:rPr>
          <w:rFonts w:hint="eastAsia" w:ascii="仿宋" w:hAnsi="仿宋" w:eastAsia="仿宋" w:cs="仿宋"/>
          <w:b/>
          <w:kern w:val="0"/>
          <w:sz w:val="30"/>
          <w:szCs w:val="30"/>
          <w:lang w:val="zh-CN"/>
        </w:rPr>
        <w:t>（适用于联合体响应）</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kern w:val="0"/>
          <w:sz w:val="24"/>
          <w:lang w:val="zh-CN"/>
        </w:rPr>
        <w:t>【项目编号：】政府采购响应的一切事项，其法律后果由我方承担。。</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4418" w:firstLineChars="1841"/>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4418" w:firstLineChars="1841"/>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b/>
          <w:sz w:val="30"/>
          <w:szCs w:val="30"/>
        </w:rPr>
        <w:t>授权代表的身份证（复印件）</w:t>
      </w:r>
    </w:p>
    <w:p>
      <w:pPr>
        <w:pStyle w:val="620"/>
        <w:spacing w:line="360" w:lineRule="auto"/>
        <w:rPr>
          <w:rFonts w:hint="eastAsia" w:ascii="仿宋" w:hAnsi="仿宋" w:eastAsia="仿宋" w:cs="仿宋"/>
          <w:bCs/>
          <w:sz w:val="24"/>
        </w:rPr>
      </w:pPr>
      <w:r>
        <w:rPr>
          <w:rFonts w:hint="eastAsia" w:ascii="仿宋" w:hAnsi="仿宋" w:eastAsia="仿宋" w:cs="仿宋"/>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2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620"/>
              <w:spacing w:line="360" w:lineRule="auto"/>
              <w:rPr>
                <w:rFonts w:hint="eastAsia" w:ascii="仿宋" w:hAnsi="仿宋" w:eastAsia="仿宋" w:cs="仿宋"/>
                <w:bCs/>
                <w:sz w:val="24"/>
              </w:rPr>
            </w:pPr>
          </w:p>
        </w:tc>
      </w:tr>
    </w:tbl>
    <w:p>
      <w:pPr>
        <w:snapToGrid w:val="0"/>
        <w:spacing w:line="360" w:lineRule="auto"/>
        <w:ind w:firstLine="576"/>
        <w:jc w:val="right"/>
        <w:rPr>
          <w:rFonts w:hint="eastAsia" w:ascii="仿宋" w:hAnsi="仿宋" w:eastAsia="仿宋" w:cs="仿宋"/>
          <w:kern w:val="0"/>
          <w:sz w:val="24"/>
          <w:lang w:val="zh-CN"/>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w:t>
      </w:r>
    </w:p>
    <w:p>
      <w:pPr>
        <w:snapToGrid w:val="0"/>
        <w:spacing w:line="360" w:lineRule="auto"/>
        <w:ind w:firstLine="576"/>
        <w:jc w:val="center"/>
        <w:rPr>
          <w:rFonts w:hint="eastAsia" w:ascii="仿宋" w:hAnsi="仿宋" w:eastAsia="仿宋" w:cs="仿宋"/>
          <w:sz w:val="28"/>
          <w:szCs w:val="28"/>
        </w:rPr>
      </w:pPr>
    </w:p>
    <w:p>
      <w:pPr>
        <w:widowControl/>
        <w:autoSpaceDE w:val="0"/>
        <w:autoSpaceDN w:val="0"/>
        <w:adjustRightInd/>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授权代表最近一个月的社保缴纳证明</w:t>
      </w:r>
    </w:p>
    <w:p>
      <w:pPr>
        <w:widowControl/>
        <w:autoSpaceDE w:val="0"/>
        <w:autoSpaceDN w:val="0"/>
        <w:adjustRightInd/>
        <w:spacing w:line="360" w:lineRule="auto"/>
        <w:jc w:val="center"/>
        <w:rPr>
          <w:rFonts w:hint="eastAsia" w:ascii="仿宋" w:hAnsi="仿宋" w:eastAsia="仿宋" w:cs="仿宋"/>
          <w:b/>
          <w:sz w:val="30"/>
          <w:szCs w:val="30"/>
        </w:rPr>
      </w:pPr>
    </w:p>
    <w:p>
      <w:pPr>
        <w:widowControl/>
        <w:autoSpaceDE w:val="0"/>
        <w:autoSpaceDN w:val="0"/>
        <w:adjustRightInd/>
        <w:spacing w:line="360" w:lineRule="auto"/>
        <w:jc w:val="center"/>
        <w:rPr>
          <w:rFonts w:hint="eastAsia" w:ascii="仿宋" w:hAnsi="仿宋" w:eastAsia="仿宋" w:cs="仿宋"/>
          <w:b/>
          <w:sz w:val="30"/>
          <w:szCs w:val="30"/>
        </w:rPr>
      </w:pPr>
    </w:p>
    <w:p>
      <w:pPr>
        <w:widowControl/>
        <w:autoSpaceDE w:val="0"/>
        <w:autoSpaceDN w:val="0"/>
        <w:adjustRightInd/>
        <w:spacing w:line="360" w:lineRule="auto"/>
        <w:jc w:val="center"/>
        <w:rPr>
          <w:rFonts w:hint="eastAsia" w:ascii="仿宋" w:hAnsi="仿宋" w:eastAsia="仿宋" w:cs="仿宋"/>
          <w:b/>
          <w:sz w:val="30"/>
          <w:szCs w:val="30"/>
          <w:lang w:val="zh-CN"/>
        </w:rPr>
      </w:pPr>
      <w:r>
        <w:rPr>
          <w:rFonts w:hint="eastAsia" w:ascii="仿宋" w:hAnsi="仿宋" w:eastAsia="仿宋" w:cs="仿宋"/>
          <w:b/>
          <w:sz w:val="30"/>
          <w:szCs w:val="30"/>
          <w:lang w:val="zh-CN"/>
        </w:rPr>
        <w:br w:type="page"/>
      </w:r>
    </w:p>
    <w:p>
      <w:pPr>
        <w:snapToGrid w:val="0"/>
        <w:spacing w:line="360" w:lineRule="auto"/>
        <w:ind w:firstLine="0" w:firstLineChars="0"/>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四</w:t>
      </w:r>
      <w:r>
        <w:rPr>
          <w:rFonts w:hint="eastAsia" w:ascii="仿宋" w:hAnsi="仿宋" w:eastAsia="仿宋" w:cs="仿宋"/>
          <w:b/>
          <w:sz w:val="32"/>
          <w:szCs w:val="32"/>
        </w:rPr>
        <w:t>、</w:t>
      </w:r>
      <w:r>
        <w:rPr>
          <w:rFonts w:hint="eastAsia" w:ascii="仿宋" w:hAnsi="仿宋" w:eastAsia="仿宋" w:cs="仿宋"/>
          <w:b/>
          <w:kern w:val="0"/>
          <w:sz w:val="32"/>
          <w:szCs w:val="32"/>
        </w:rPr>
        <w:t>分包意向协议（如果有）</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ind w:left="664" w:leftChars="316" w:firstLine="630" w:firstLineChars="300"/>
        <w:rPr>
          <w:rFonts w:hint="eastAsia"/>
        </w:rPr>
      </w:pPr>
      <w:r>
        <w:rPr>
          <w:rFonts w:hint="eastAsia"/>
        </w:rPr>
        <w:t>……</w:t>
      </w:r>
    </w:p>
    <w:p>
      <w:pPr>
        <w:ind w:firstLine="305"/>
        <w:rPr>
          <w:rFonts w:hint="eastAsia" w:ascii="仿宋" w:hAnsi="仿宋" w:eastAsia="仿宋" w:cs="仿宋"/>
        </w:rPr>
      </w:pPr>
      <w:r>
        <w:rPr>
          <w:rFonts w:hint="eastAsia" w:ascii="仿宋" w:hAnsi="仿宋" w:eastAsia="仿宋" w:cs="仿宋"/>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二</w:t>
      </w:r>
      <w:r>
        <w:rPr>
          <w:rFonts w:hint="eastAsia" w:ascii="仿宋" w:hAnsi="仿宋" w:eastAsia="仿宋" w:cs="仿宋"/>
          <w:kern w:val="0"/>
          <w:sz w:val="24"/>
          <w:lang w:val="zh-CN"/>
        </w:rPr>
        <w:t>、分包工作履行期限、地点、方式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三</w:t>
      </w:r>
      <w:r>
        <w:rPr>
          <w:rFonts w:hint="eastAsia" w:ascii="仿宋" w:hAnsi="仿宋" w:eastAsia="仿宋" w:cs="仿宋"/>
          <w:kern w:val="0"/>
          <w:sz w:val="24"/>
          <w:lang w:val="zh-CN"/>
        </w:rPr>
        <w:t>、质量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六</w:t>
      </w:r>
      <w:r>
        <w:rPr>
          <w:rFonts w:hint="eastAsia" w:ascii="仿宋" w:hAnsi="仿宋" w:eastAsia="仿宋" w:cs="仿宋"/>
          <w:kern w:val="0"/>
          <w:sz w:val="24"/>
          <w:lang w:val="zh-CN"/>
        </w:rPr>
        <w:t>、争议解决的办法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七</w:t>
      </w:r>
      <w:r>
        <w:rPr>
          <w:rFonts w:hint="eastAsia" w:ascii="仿宋" w:hAnsi="仿宋" w:eastAsia="仿宋" w:cs="仿宋"/>
          <w:kern w:val="0"/>
          <w:sz w:val="24"/>
          <w:lang w:val="zh-CN"/>
        </w:rPr>
        <w:t>、其他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spacing w:line="360" w:lineRule="auto"/>
        <w:jc w:val="center"/>
        <w:rPr>
          <w:rFonts w:hint="eastAsia" w:ascii="仿宋" w:hAnsi="仿宋" w:eastAsia="仿宋" w:cs="仿宋"/>
          <w:b/>
          <w:sz w:val="32"/>
          <w:szCs w:val="32"/>
        </w:rPr>
      </w:pPr>
      <w:r>
        <w:rPr>
          <w:rFonts w:hint="eastAsia" w:ascii="仿宋" w:hAnsi="仿宋" w:eastAsia="仿宋" w:cs="仿宋"/>
          <w:b/>
          <w:kern w:val="0"/>
          <w:sz w:val="32"/>
          <w:szCs w:val="32"/>
          <w:lang w:val="zh-CN"/>
        </w:rPr>
        <w:t>五</w:t>
      </w:r>
      <w:r>
        <w:rPr>
          <w:rFonts w:hint="eastAsia" w:ascii="仿宋" w:hAnsi="仿宋" w:eastAsia="仿宋" w:cs="仿宋"/>
          <w:b/>
          <w:sz w:val="32"/>
          <w:szCs w:val="32"/>
        </w:rPr>
        <w:t>、所有资信文件（复印件）</w:t>
      </w:r>
    </w:p>
    <w:p>
      <w:pPr>
        <w:spacing w:line="360" w:lineRule="auto"/>
        <w:jc w:val="center"/>
        <w:rPr>
          <w:rFonts w:hint="eastAsia" w:ascii="仿宋" w:hAnsi="仿宋" w:eastAsia="仿宋" w:cs="仿宋"/>
          <w:b/>
          <w:sz w:val="32"/>
          <w:szCs w:val="32"/>
        </w:rPr>
      </w:pPr>
      <w:r>
        <w:rPr>
          <w:rFonts w:hint="eastAsia" w:ascii="仿宋" w:hAnsi="仿宋" w:eastAsia="仿宋" w:cs="仿宋"/>
          <w:sz w:val="24"/>
        </w:rPr>
        <w:t>（由供应商根据采购需求及磋商文件要求编制）</w:t>
      </w:r>
    </w:p>
    <w:p>
      <w:pPr>
        <w:spacing w:line="360" w:lineRule="auto"/>
        <w:jc w:val="center"/>
        <w:rPr>
          <w:rFonts w:hint="eastAsia" w:ascii="仿宋" w:hAnsi="仿宋" w:eastAsia="仿宋" w:cs="仿宋"/>
          <w:b/>
          <w:sz w:val="30"/>
          <w:szCs w:val="30"/>
        </w:rPr>
      </w:pP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kern w:val="0"/>
          <w:sz w:val="32"/>
          <w:szCs w:val="32"/>
        </w:rPr>
        <w:t>六</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:相关项目业绩一览表</w:t>
      </w:r>
    </w:p>
    <w:tbl>
      <w:tblPr>
        <w:tblStyle w:val="60"/>
        <w:tblW w:w="9040" w:type="dxa"/>
        <w:tblInd w:w="108" w:type="dxa"/>
        <w:tblLayout w:type="fixed"/>
        <w:tblCellMar>
          <w:top w:w="0" w:type="dxa"/>
          <w:left w:w="108" w:type="dxa"/>
          <w:bottom w:w="0" w:type="dxa"/>
          <w:right w:w="108" w:type="dxa"/>
        </w:tblCellMar>
      </w:tblPr>
      <w:tblGrid>
        <w:gridCol w:w="1186"/>
        <w:gridCol w:w="1565"/>
        <w:gridCol w:w="1735"/>
        <w:gridCol w:w="1513"/>
        <w:gridCol w:w="3041"/>
      </w:tblGrid>
      <w:tr>
        <w:tblPrEx>
          <w:tblCellMar>
            <w:top w:w="0" w:type="dxa"/>
            <w:left w:w="108" w:type="dxa"/>
            <w:bottom w:w="0" w:type="dxa"/>
            <w:right w:w="108" w:type="dxa"/>
          </w:tblCellMar>
        </w:tblPrEx>
        <w:trPr>
          <w:trHeight w:val="1177" w:hRule="atLeast"/>
        </w:trPr>
        <w:tc>
          <w:tcPr>
            <w:tcW w:w="11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 号</w:t>
            </w:r>
          </w:p>
        </w:tc>
        <w:tc>
          <w:tcPr>
            <w:tcW w:w="156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17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合同签订时间</w:t>
            </w:r>
          </w:p>
        </w:tc>
        <w:tc>
          <w:tcPr>
            <w:tcW w:w="151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项目负责人</w:t>
            </w:r>
          </w:p>
        </w:tc>
        <w:tc>
          <w:tcPr>
            <w:tcW w:w="304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业主单位全称/联系人/联系电话</w:t>
            </w:r>
          </w:p>
        </w:tc>
      </w:tr>
      <w:tr>
        <w:tblPrEx>
          <w:tblCellMar>
            <w:top w:w="0" w:type="dxa"/>
            <w:left w:w="108" w:type="dxa"/>
            <w:bottom w:w="0" w:type="dxa"/>
            <w:right w:w="108" w:type="dxa"/>
          </w:tblCellMar>
        </w:tblPrEx>
        <w:trPr>
          <w:trHeight w:val="894" w:hRule="atLeast"/>
        </w:trPr>
        <w:tc>
          <w:tcPr>
            <w:tcW w:w="11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20" w:hRule="atLeast"/>
        </w:trPr>
        <w:tc>
          <w:tcPr>
            <w:tcW w:w="11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33" w:hRule="atLeast"/>
        </w:trPr>
        <w:tc>
          <w:tcPr>
            <w:tcW w:w="11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33" w:hRule="atLeast"/>
        </w:trPr>
        <w:tc>
          <w:tcPr>
            <w:tcW w:w="11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rPr>
          <w:trHeight w:val="927" w:hRule="atLeast"/>
        </w:trPr>
        <w:tc>
          <w:tcPr>
            <w:tcW w:w="11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bl>
    <w:p>
      <w:pPr>
        <w:autoSpaceDE w:val="0"/>
        <w:autoSpaceDN w:val="0"/>
        <w:spacing w:line="360" w:lineRule="auto"/>
        <w:rPr>
          <w:rFonts w:hint="eastAsia" w:ascii="仿宋" w:hAnsi="仿宋" w:eastAsia="仿宋" w:cs="仿宋"/>
          <w:sz w:val="24"/>
        </w:rPr>
      </w:pPr>
      <w:r>
        <w:rPr>
          <w:rFonts w:hint="eastAsia" w:ascii="仿宋" w:hAnsi="仿宋" w:eastAsia="仿宋" w:cs="仿宋"/>
          <w:b/>
          <w:sz w:val="24"/>
        </w:rPr>
        <w:t>注：供应商可按上述的格式自行编制，须随表提交相应的合同复印件。</w:t>
      </w:r>
    </w:p>
    <w:p>
      <w:pPr>
        <w:autoSpaceDE w:val="0"/>
        <w:autoSpaceDN w:val="0"/>
        <w:spacing w:line="360" w:lineRule="auto"/>
        <w:rPr>
          <w:rFonts w:hint="eastAsia" w:ascii="仿宋" w:hAnsi="仿宋" w:eastAsia="仿宋" w:cs="仿宋"/>
          <w:sz w:val="24"/>
        </w:rPr>
      </w:pPr>
    </w:p>
    <w:p>
      <w:pPr>
        <w:autoSpaceDE w:val="0"/>
        <w:autoSpaceDN w:val="0"/>
        <w:spacing w:line="360" w:lineRule="auto"/>
        <w:ind w:firstLine="5280" w:firstLineChars="2200"/>
        <w:rPr>
          <w:rFonts w:hint="eastAsia" w:ascii="仿宋" w:hAnsi="仿宋" w:eastAsia="仿宋" w:cs="仿宋"/>
          <w:kern w:val="0"/>
          <w:sz w:val="24"/>
        </w:rPr>
      </w:pPr>
    </w:p>
    <w:p>
      <w:pPr>
        <w:autoSpaceDE w:val="0"/>
        <w:autoSpaceDN w:val="0"/>
        <w:spacing w:line="360" w:lineRule="auto"/>
        <w:ind w:firstLine="5280" w:firstLineChars="2200"/>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pStyle w:val="23"/>
        <w:rPr>
          <w:rFonts w:hint="eastAsia" w:ascii="仿宋" w:hAnsi="仿宋" w:eastAsia="仿宋" w:cs="仿宋"/>
          <w:b/>
          <w:bCs/>
          <w:sz w:val="32"/>
          <w:szCs w:val="32"/>
        </w:rPr>
      </w:pPr>
    </w:p>
    <w:p>
      <w:pPr>
        <w:rPr>
          <w:rFonts w:hint="eastAsia" w:ascii="仿宋" w:hAnsi="仿宋" w:eastAsia="仿宋" w:cs="仿宋"/>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七、关于</w:t>
      </w:r>
      <w:r>
        <w:rPr>
          <w:rFonts w:hint="eastAsia" w:ascii="仿宋" w:hAnsi="仿宋" w:eastAsia="仿宋" w:cs="仿宋"/>
          <w:b/>
          <w:kern w:val="0"/>
          <w:sz w:val="32"/>
          <w:szCs w:val="32"/>
          <w:lang w:val="zh-CN"/>
        </w:rPr>
        <w:t>对磋商文件中有关条款的拒绝声明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八、认为需要的</w:t>
      </w:r>
      <w:r>
        <w:rPr>
          <w:rFonts w:hint="eastAsia" w:ascii="仿宋" w:hAnsi="仿宋" w:eastAsia="仿宋" w:cs="仿宋"/>
          <w:b/>
          <w:kern w:val="0"/>
          <w:sz w:val="32"/>
          <w:szCs w:val="32"/>
          <w:lang w:val="zh-CN"/>
        </w:rPr>
        <w:t>其他商务文件或说明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rPr>
          <w:rFonts w:hint="eastAsia" w:ascii="仿宋" w:hAnsi="仿宋" w:eastAsia="仿宋" w:cs="仿宋"/>
          <w:b/>
          <w:bCs/>
          <w:kern w:val="0"/>
          <w:sz w:val="24"/>
        </w:rPr>
      </w:pPr>
    </w:p>
    <w:p>
      <w:pPr>
        <w:widowControl/>
        <w:adjustRightInd/>
        <w:jc w:val="left"/>
        <w:rPr>
          <w:rFonts w:hint="eastAsia" w:ascii="仿宋" w:hAnsi="仿宋" w:eastAsia="仿宋" w:cs="仿宋"/>
          <w:b/>
          <w:sz w:val="32"/>
          <w:szCs w:val="32"/>
        </w:rPr>
      </w:pPr>
      <w:r>
        <w:rPr>
          <w:rFonts w:hint="eastAsia" w:ascii="仿宋" w:hAnsi="仿宋" w:eastAsia="仿宋" w:cs="仿宋"/>
        </w:rPr>
        <w:br w:type="page"/>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九、项目方案计划</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pPr>
        <w:spacing w:line="360" w:lineRule="auto"/>
        <w:jc w:val="center"/>
        <w:rPr>
          <w:rFonts w:hint="eastAsia" w:ascii="仿宋" w:hAnsi="仿宋" w:eastAsia="仿宋" w:cs="仿宋"/>
          <w:sz w:val="24"/>
        </w:rPr>
      </w:pPr>
    </w:p>
    <w:p>
      <w:pPr>
        <w:autoSpaceDE w:val="0"/>
        <w:autoSpaceDN w:val="0"/>
        <w:spacing w:line="360" w:lineRule="auto"/>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w:t>
      </w:r>
    </w:p>
    <w:p>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p>
    <w:p>
      <w:pPr>
        <w:spacing w:line="360" w:lineRule="auto"/>
        <w:jc w:val="center"/>
        <w:rPr>
          <w:rFonts w:hint="eastAsia" w:ascii="仿宋" w:hAnsi="仿宋" w:eastAsia="仿宋" w:cs="仿宋"/>
          <w:b/>
          <w:bCs/>
          <w:sz w:val="32"/>
          <w:szCs w:val="32"/>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w:t>
      </w:r>
    </w:p>
    <w:p>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p>
    <w:p>
      <w:pP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br w:type="page"/>
      </w:r>
    </w:p>
    <w:p>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十、组织实施方案</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pPr>
        <w:autoSpaceDE w:val="0"/>
        <w:autoSpaceDN w:val="0"/>
        <w:spacing w:line="360" w:lineRule="auto"/>
        <w:jc w:val="center"/>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24"/>
        <w:rPr>
          <w:rFonts w:hint="eastAsia" w:ascii="仿宋" w:hAnsi="仿宋" w:eastAsia="仿宋" w:cs="仿宋"/>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十一、项目小组人员名单</w:t>
      </w:r>
    </w:p>
    <w:p>
      <w:pPr>
        <w:spacing w:line="360" w:lineRule="auto"/>
        <w:jc w:val="center"/>
        <w:rPr>
          <w:rFonts w:hint="eastAsia" w:ascii="仿宋" w:hAnsi="仿宋" w:eastAsia="仿宋" w:cs="仿宋"/>
          <w:b/>
          <w:bCs/>
          <w:sz w:val="24"/>
        </w:rPr>
      </w:pPr>
      <w:r>
        <w:rPr>
          <w:rFonts w:hint="eastAsia" w:ascii="仿宋" w:hAnsi="仿宋" w:eastAsia="仿宋" w:cs="仿宋"/>
          <w:sz w:val="24"/>
        </w:rPr>
        <w:t>（由供应商根据采购需求及磋商文件要求编制）</w:t>
      </w:r>
    </w:p>
    <w:p>
      <w:pPr>
        <w:autoSpaceDE w:val="0"/>
        <w:autoSpaceDN w:val="0"/>
        <w:spacing w:line="360" w:lineRule="auto"/>
        <w:ind w:firstLine="4560" w:firstLineChars="1900"/>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kern w:val="0"/>
          <w:sz w:val="24"/>
        </w:rPr>
        <w:t xml:space="preserve">                                      日期：  年  月   日</w:t>
      </w:r>
      <w:r>
        <w:rPr>
          <w:rFonts w:hint="eastAsia" w:ascii="仿宋" w:hAnsi="仿宋" w:eastAsia="仿宋" w:cs="仿宋"/>
          <w:b/>
          <w:bCs/>
          <w:sz w:val="24"/>
        </w:rPr>
        <w:br w:type="page"/>
      </w:r>
      <w:r>
        <w:rPr>
          <w:rFonts w:hint="eastAsia" w:ascii="仿宋" w:hAnsi="仿宋" w:eastAsia="仿宋" w:cs="仿宋"/>
          <w:b/>
          <w:kern w:val="0"/>
          <w:sz w:val="32"/>
          <w:szCs w:val="32"/>
          <w:lang w:val="zh-CN"/>
        </w:rPr>
        <w:t>十</w:t>
      </w:r>
      <w:r>
        <w:rPr>
          <w:rFonts w:hint="eastAsia" w:ascii="仿宋" w:hAnsi="仿宋" w:eastAsia="仿宋" w:cs="仿宋"/>
          <w:b/>
          <w:kern w:val="0"/>
          <w:sz w:val="32"/>
          <w:szCs w:val="32"/>
        </w:rPr>
        <w:t>二</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jc w:val="center"/>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十三、</w:t>
      </w:r>
      <w:r>
        <w:rPr>
          <w:rFonts w:hint="eastAsia" w:ascii="仿宋" w:hAnsi="仿宋" w:eastAsia="仿宋" w:cs="仿宋"/>
          <w:b/>
          <w:kern w:val="0"/>
          <w:sz w:val="32"/>
          <w:szCs w:val="32"/>
          <w:lang w:val="zh-CN"/>
        </w:rPr>
        <w:t>培训计划</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autoSpaceDE w:val="0"/>
        <w:autoSpaceDN w:val="0"/>
        <w:spacing w:line="360" w:lineRule="auto"/>
        <w:rPr>
          <w:rFonts w:hint="eastAsia" w:ascii="仿宋" w:hAnsi="仿宋" w:eastAsia="仿宋" w:cs="仿宋"/>
          <w:b/>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kern w:val="0"/>
          <w:sz w:val="24"/>
        </w:rPr>
      </w:pPr>
    </w:p>
    <w:p>
      <w:pPr>
        <w:spacing w:line="360" w:lineRule="auto"/>
        <w:jc w:val="center"/>
        <w:rPr>
          <w:rFonts w:hint="eastAsia" w:ascii="仿宋" w:hAnsi="仿宋" w:eastAsia="仿宋" w:cs="仿宋"/>
          <w:kern w:val="0"/>
          <w:sz w:val="24"/>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十四、认为需求的</w:t>
      </w:r>
      <w:r>
        <w:rPr>
          <w:rFonts w:hint="eastAsia" w:ascii="仿宋" w:hAnsi="仿宋" w:eastAsia="仿宋" w:cs="仿宋"/>
          <w:b/>
          <w:kern w:val="0"/>
          <w:sz w:val="32"/>
          <w:szCs w:val="32"/>
          <w:lang w:val="zh-CN"/>
        </w:rPr>
        <w:t>其他技术文件或说明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tabs>
          <w:tab w:val="left" w:pos="0"/>
        </w:tabs>
        <w:autoSpaceDE w:val="0"/>
        <w:autoSpaceDN w:val="0"/>
        <w:spacing w:line="360" w:lineRule="auto"/>
        <w:ind w:firstLine="2409" w:firstLineChars="800"/>
        <w:rPr>
          <w:rFonts w:hint="eastAsia" w:ascii="仿宋" w:hAnsi="仿宋" w:eastAsia="仿宋" w:cs="仿宋"/>
          <w:b/>
          <w:bCs/>
          <w:sz w:val="30"/>
          <w:szCs w:val="30"/>
        </w:rPr>
      </w:pPr>
    </w:p>
    <w:p>
      <w:pPr>
        <w:tabs>
          <w:tab w:val="left" w:pos="0"/>
        </w:tabs>
        <w:autoSpaceDE w:val="0"/>
        <w:autoSpaceDN w:val="0"/>
        <w:spacing w:line="360" w:lineRule="auto"/>
        <w:jc w:val="center"/>
        <w:rPr>
          <w:rFonts w:hint="eastAsia" w:ascii="仿宋" w:hAnsi="仿宋" w:eastAsia="仿宋" w:cs="仿宋"/>
          <w:b/>
          <w:bCs/>
          <w:sz w:val="30"/>
          <w:szCs w:val="30"/>
        </w:rPr>
      </w:pPr>
    </w:p>
    <w:p>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pPr>
        <w:tabs>
          <w:tab w:val="left" w:pos="0"/>
        </w:tabs>
        <w:autoSpaceDE w:val="0"/>
        <w:autoSpaceDN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十五、</w:t>
      </w:r>
      <w:r>
        <w:rPr>
          <w:rFonts w:hint="eastAsia" w:ascii="仿宋" w:hAnsi="仿宋" w:eastAsia="仿宋" w:cs="仿宋"/>
          <w:b/>
          <w:kern w:val="0"/>
          <w:sz w:val="32"/>
          <w:szCs w:val="32"/>
          <w:lang w:val="zh-CN"/>
        </w:rPr>
        <w:t>政府采购供应商廉洁自律承诺书</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sz w:val="24"/>
        </w:rPr>
        <w:t>（采购人）</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六、严格遵守《中华人民共和国政府采购法》《中华人民共和国民法典》等法律法规，诚实守信，合法经营，坚决抵制各种违法违纪行为。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进行项目建设或其他经营活动，并通报省财政厅。由此引起的相应损失均由我单位承担。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rPr>
          <w:rFonts w:hint="eastAsia" w:ascii="仿宋" w:hAnsi="仿宋" w:eastAsia="仿宋" w:cs="仿宋"/>
          <w:kern w:val="0"/>
          <w:sz w:val="24"/>
          <w:lang w:val="zh-CN"/>
        </w:rPr>
      </w:pPr>
      <w:r>
        <w:rPr>
          <w:rFonts w:hint="eastAsia" w:ascii="仿宋" w:hAnsi="仿宋" w:eastAsia="仿宋" w:cs="仿宋"/>
          <w:kern w:val="0"/>
          <w:sz w:val="24"/>
          <w:lang w:val="zh-CN"/>
        </w:rPr>
        <w:br w:type="page"/>
      </w:r>
    </w:p>
    <w:p>
      <w:pPr>
        <w:keepNext w:val="0"/>
        <w:pageBreakBefore w:val="0"/>
        <w:widowControl/>
        <w:adjustRightInd/>
        <w:jc w:val="center"/>
        <w:outlineLvl w:val="9"/>
        <w:rPr>
          <w:rFonts w:ascii="仿宋" w:hAnsi="仿宋" w:eastAsia="仿宋" w:cs="仿宋"/>
          <w:b/>
          <w:bCs w:val="0"/>
          <w:kern w:val="2"/>
          <w:sz w:val="36"/>
          <w:szCs w:val="36"/>
        </w:rPr>
      </w:pPr>
      <w:r>
        <w:rPr>
          <w:rFonts w:hint="eastAsia" w:ascii="仿宋" w:hAnsi="仿宋" w:eastAsia="仿宋" w:cs="仿宋"/>
          <w:b/>
          <w:bCs w:val="0"/>
          <w:sz w:val="36"/>
          <w:szCs w:val="36"/>
          <w:lang w:val="en-US" w:eastAsia="zh-CN"/>
        </w:rPr>
        <w:t>十六、</w:t>
      </w:r>
      <w:r>
        <w:rPr>
          <w:rFonts w:hint="eastAsia" w:ascii="仿宋" w:hAnsi="仿宋" w:eastAsia="仿宋" w:cs="仿宋"/>
          <w:b/>
          <w:bCs w:val="0"/>
          <w:kern w:val="2"/>
          <w:sz w:val="36"/>
          <w:szCs w:val="36"/>
          <w:lang w:val="en-US" w:eastAsia="zh-CN"/>
        </w:rPr>
        <w:t>初始</w:t>
      </w:r>
      <w:r>
        <w:rPr>
          <w:rFonts w:hint="eastAsia" w:ascii="仿宋" w:hAnsi="仿宋" w:eastAsia="仿宋" w:cs="仿宋"/>
          <w:b/>
          <w:bCs w:val="0"/>
          <w:kern w:val="2"/>
          <w:sz w:val="36"/>
          <w:szCs w:val="36"/>
        </w:rPr>
        <w:t>报价一览表</w:t>
      </w:r>
    </w:p>
    <w:p>
      <w:pPr>
        <w:autoSpaceDE w:val="0"/>
        <w:autoSpaceDN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spacing w:line="360" w:lineRule="auto"/>
        <w:ind w:left="0" w:firstLine="720"/>
        <w:jc w:val="left"/>
        <w:rPr>
          <w:rFonts w:ascii="仿宋" w:hAnsi="仿宋" w:eastAsia="仿宋" w:cs="仿宋"/>
          <w:b/>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w:t>
      </w:r>
      <w:r>
        <w:rPr>
          <w:rFonts w:hint="eastAsia" w:ascii="仿宋" w:hAnsi="仿宋" w:eastAsia="仿宋" w:cs="仿宋"/>
          <w:kern w:val="0"/>
          <w:sz w:val="24"/>
          <w:lang w:val="en-US" w:eastAsia="zh-CN"/>
        </w:rPr>
        <w:t>初始</w:t>
      </w:r>
      <w:r>
        <w:rPr>
          <w:rFonts w:hint="eastAsia" w:ascii="仿宋" w:hAnsi="仿宋" w:eastAsia="仿宋" w:cs="仿宋"/>
          <w:kern w:val="0"/>
          <w:sz w:val="24"/>
          <w:lang w:val="zh-CN"/>
        </w:rPr>
        <w:t>报价一览表的价格完成</w:t>
      </w:r>
      <w:r>
        <w:rPr>
          <w:rFonts w:hint="eastAsia" w:ascii="仿宋" w:hAnsi="仿宋" w:eastAsia="仿宋" w:cs="仿宋"/>
          <w:sz w:val="24"/>
        </w:rPr>
        <w:t>（项目名称）【项目编号：】</w:t>
      </w:r>
      <w:r>
        <w:rPr>
          <w:rFonts w:hint="eastAsia" w:ascii="仿宋" w:hAnsi="仿宋" w:eastAsia="仿宋" w:cs="仿宋"/>
          <w:kern w:val="0"/>
          <w:sz w:val="24"/>
          <w:lang w:val="zh-CN"/>
        </w:rPr>
        <w:t>的实施。</w:t>
      </w:r>
    </w:p>
    <w:tbl>
      <w:tblPr>
        <w:tblStyle w:val="60"/>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9"/>
        <w:gridCol w:w="421"/>
        <w:gridCol w:w="1800"/>
        <w:gridCol w:w="1233"/>
        <w:gridCol w:w="1150"/>
        <w:gridCol w:w="1233"/>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7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221" w:type="dxa"/>
            <w:gridSpan w:val="2"/>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233" w:type="dxa"/>
            <w:vAlign w:val="center"/>
          </w:tcPr>
          <w:p>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数量</w:t>
            </w:r>
          </w:p>
        </w:tc>
        <w:tc>
          <w:tcPr>
            <w:tcW w:w="1150" w:type="dxa"/>
            <w:vAlign w:val="center"/>
          </w:tcPr>
          <w:p>
            <w:pPr>
              <w:spacing w:line="360"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单价（人民币元）</w:t>
            </w:r>
          </w:p>
        </w:tc>
        <w:tc>
          <w:tcPr>
            <w:tcW w:w="1233" w:type="dxa"/>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val="en-US" w:eastAsia="zh-CN"/>
              </w:rPr>
              <w:t>总价（人民币元）</w:t>
            </w:r>
          </w:p>
        </w:tc>
        <w:tc>
          <w:tcPr>
            <w:tcW w:w="1067"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79"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2221" w:type="dxa"/>
            <w:gridSpan w:val="2"/>
            <w:vAlign w:val="center"/>
          </w:tcPr>
          <w:p>
            <w:pPr>
              <w:snapToGrid w:val="0"/>
              <w:spacing w:line="360" w:lineRule="auto"/>
              <w:jc w:val="center"/>
              <w:rPr>
                <w:rFonts w:ascii="仿宋" w:hAnsi="仿宋" w:eastAsia="仿宋" w:cs="仿宋"/>
                <w:sz w:val="24"/>
              </w:rPr>
            </w:pPr>
          </w:p>
        </w:tc>
        <w:tc>
          <w:tcPr>
            <w:tcW w:w="1233" w:type="dxa"/>
            <w:vAlign w:val="center"/>
          </w:tcPr>
          <w:p>
            <w:pPr>
              <w:snapToGrid w:val="0"/>
              <w:spacing w:line="360" w:lineRule="auto"/>
              <w:jc w:val="center"/>
              <w:rPr>
                <w:rFonts w:ascii="仿宋" w:hAnsi="仿宋" w:eastAsia="仿宋" w:cs="仿宋"/>
                <w:sz w:val="24"/>
              </w:rPr>
            </w:pPr>
          </w:p>
        </w:tc>
        <w:tc>
          <w:tcPr>
            <w:tcW w:w="1150" w:type="dxa"/>
            <w:vAlign w:val="center"/>
          </w:tcPr>
          <w:p>
            <w:pPr>
              <w:snapToGrid w:val="0"/>
              <w:spacing w:line="360" w:lineRule="auto"/>
              <w:jc w:val="center"/>
              <w:rPr>
                <w:rFonts w:ascii="仿宋" w:hAnsi="仿宋" w:eastAsia="仿宋" w:cs="仿宋"/>
                <w:sz w:val="24"/>
              </w:rPr>
            </w:pPr>
          </w:p>
        </w:tc>
        <w:tc>
          <w:tcPr>
            <w:tcW w:w="1233" w:type="dxa"/>
          </w:tcPr>
          <w:p>
            <w:pPr>
              <w:spacing w:line="360" w:lineRule="auto"/>
              <w:jc w:val="center"/>
              <w:rPr>
                <w:rFonts w:ascii="仿宋" w:hAnsi="仿宋" w:eastAsia="仿宋" w:cs="仿宋"/>
                <w:sz w:val="24"/>
              </w:rPr>
            </w:pPr>
          </w:p>
        </w:tc>
        <w:tc>
          <w:tcPr>
            <w:tcW w:w="106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79"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2221" w:type="dxa"/>
            <w:gridSpan w:val="2"/>
            <w:vAlign w:val="center"/>
          </w:tcPr>
          <w:p>
            <w:pPr>
              <w:snapToGrid w:val="0"/>
              <w:spacing w:line="360" w:lineRule="auto"/>
              <w:jc w:val="center"/>
              <w:rPr>
                <w:rFonts w:ascii="仿宋" w:hAnsi="仿宋" w:eastAsia="仿宋" w:cs="仿宋"/>
                <w:sz w:val="24"/>
              </w:rPr>
            </w:pPr>
          </w:p>
        </w:tc>
        <w:tc>
          <w:tcPr>
            <w:tcW w:w="1233" w:type="dxa"/>
            <w:vAlign w:val="center"/>
          </w:tcPr>
          <w:p>
            <w:pPr>
              <w:snapToGrid w:val="0"/>
              <w:spacing w:line="360" w:lineRule="auto"/>
              <w:jc w:val="center"/>
              <w:rPr>
                <w:rFonts w:ascii="仿宋" w:hAnsi="仿宋" w:eastAsia="仿宋" w:cs="仿宋"/>
                <w:sz w:val="24"/>
              </w:rPr>
            </w:pPr>
          </w:p>
        </w:tc>
        <w:tc>
          <w:tcPr>
            <w:tcW w:w="1150" w:type="dxa"/>
            <w:vAlign w:val="center"/>
          </w:tcPr>
          <w:p>
            <w:pPr>
              <w:snapToGrid w:val="0"/>
              <w:spacing w:line="360" w:lineRule="auto"/>
              <w:jc w:val="center"/>
              <w:rPr>
                <w:rFonts w:ascii="仿宋" w:hAnsi="仿宋" w:eastAsia="仿宋" w:cs="仿宋"/>
                <w:sz w:val="24"/>
              </w:rPr>
            </w:pPr>
          </w:p>
        </w:tc>
        <w:tc>
          <w:tcPr>
            <w:tcW w:w="1233" w:type="dxa"/>
          </w:tcPr>
          <w:p>
            <w:pPr>
              <w:spacing w:line="360" w:lineRule="auto"/>
              <w:jc w:val="center"/>
              <w:rPr>
                <w:rFonts w:ascii="仿宋" w:hAnsi="仿宋" w:eastAsia="仿宋" w:cs="仿宋"/>
                <w:sz w:val="24"/>
              </w:rPr>
            </w:pPr>
          </w:p>
        </w:tc>
        <w:tc>
          <w:tcPr>
            <w:tcW w:w="106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79" w:type="dxa"/>
            <w:vAlign w:val="center"/>
          </w:tcPr>
          <w:p>
            <w:pPr>
              <w:snapToGrid w:val="0"/>
              <w:spacing w:line="360" w:lineRule="auto"/>
              <w:jc w:val="center"/>
              <w:rPr>
                <w:rFonts w:ascii="仿宋" w:hAnsi="仿宋" w:eastAsia="仿宋" w:cs="仿宋"/>
                <w:sz w:val="24"/>
              </w:rPr>
            </w:pPr>
          </w:p>
        </w:tc>
        <w:tc>
          <w:tcPr>
            <w:tcW w:w="2221" w:type="dxa"/>
            <w:gridSpan w:val="2"/>
            <w:vAlign w:val="center"/>
          </w:tcPr>
          <w:p>
            <w:pPr>
              <w:snapToGrid w:val="0"/>
              <w:spacing w:line="360" w:lineRule="auto"/>
              <w:jc w:val="center"/>
              <w:rPr>
                <w:rFonts w:ascii="仿宋" w:hAnsi="仿宋" w:eastAsia="仿宋" w:cs="仿宋"/>
                <w:sz w:val="24"/>
              </w:rPr>
            </w:pPr>
          </w:p>
        </w:tc>
        <w:tc>
          <w:tcPr>
            <w:tcW w:w="1233" w:type="dxa"/>
            <w:vAlign w:val="center"/>
          </w:tcPr>
          <w:p>
            <w:pPr>
              <w:snapToGrid w:val="0"/>
              <w:spacing w:line="360" w:lineRule="auto"/>
              <w:jc w:val="center"/>
              <w:rPr>
                <w:rFonts w:ascii="仿宋" w:hAnsi="仿宋" w:eastAsia="仿宋" w:cs="仿宋"/>
                <w:sz w:val="24"/>
              </w:rPr>
            </w:pPr>
          </w:p>
        </w:tc>
        <w:tc>
          <w:tcPr>
            <w:tcW w:w="1150" w:type="dxa"/>
            <w:vAlign w:val="center"/>
          </w:tcPr>
          <w:p>
            <w:pPr>
              <w:snapToGrid w:val="0"/>
              <w:spacing w:line="360" w:lineRule="auto"/>
              <w:jc w:val="center"/>
              <w:rPr>
                <w:rFonts w:ascii="仿宋" w:hAnsi="仿宋" w:eastAsia="仿宋" w:cs="仿宋"/>
                <w:sz w:val="24"/>
              </w:rPr>
            </w:pPr>
          </w:p>
        </w:tc>
        <w:tc>
          <w:tcPr>
            <w:tcW w:w="1233" w:type="dxa"/>
          </w:tcPr>
          <w:p>
            <w:pPr>
              <w:spacing w:line="360" w:lineRule="auto"/>
              <w:jc w:val="center"/>
              <w:rPr>
                <w:rFonts w:ascii="仿宋" w:hAnsi="仿宋" w:eastAsia="仿宋" w:cs="仿宋"/>
                <w:sz w:val="24"/>
              </w:rPr>
            </w:pPr>
          </w:p>
        </w:tc>
        <w:tc>
          <w:tcPr>
            <w:tcW w:w="106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sz w:val="24"/>
              </w:rPr>
            </w:pPr>
          </w:p>
        </w:tc>
        <w:tc>
          <w:tcPr>
            <w:tcW w:w="1379" w:type="dxa"/>
            <w:vAlign w:val="center"/>
          </w:tcPr>
          <w:p>
            <w:pPr>
              <w:snapToGrid w:val="0"/>
              <w:spacing w:line="360" w:lineRule="auto"/>
              <w:jc w:val="center"/>
              <w:rPr>
                <w:rFonts w:ascii="仿宋" w:hAnsi="仿宋" w:eastAsia="仿宋" w:cs="仿宋"/>
                <w:sz w:val="24"/>
              </w:rPr>
            </w:pPr>
          </w:p>
        </w:tc>
        <w:tc>
          <w:tcPr>
            <w:tcW w:w="2221" w:type="dxa"/>
            <w:gridSpan w:val="2"/>
            <w:vAlign w:val="center"/>
          </w:tcPr>
          <w:p>
            <w:pPr>
              <w:snapToGrid w:val="0"/>
              <w:spacing w:line="360" w:lineRule="auto"/>
              <w:jc w:val="center"/>
              <w:rPr>
                <w:rFonts w:ascii="仿宋" w:hAnsi="仿宋" w:eastAsia="仿宋" w:cs="仿宋"/>
                <w:sz w:val="24"/>
              </w:rPr>
            </w:pPr>
          </w:p>
        </w:tc>
        <w:tc>
          <w:tcPr>
            <w:tcW w:w="1233" w:type="dxa"/>
            <w:vAlign w:val="center"/>
          </w:tcPr>
          <w:p>
            <w:pPr>
              <w:snapToGrid w:val="0"/>
              <w:spacing w:line="360" w:lineRule="auto"/>
              <w:jc w:val="center"/>
              <w:rPr>
                <w:rFonts w:ascii="仿宋" w:hAnsi="仿宋" w:eastAsia="仿宋" w:cs="仿宋"/>
                <w:sz w:val="24"/>
              </w:rPr>
            </w:pPr>
          </w:p>
        </w:tc>
        <w:tc>
          <w:tcPr>
            <w:tcW w:w="1150" w:type="dxa"/>
            <w:vAlign w:val="center"/>
          </w:tcPr>
          <w:p>
            <w:pPr>
              <w:snapToGrid w:val="0"/>
              <w:spacing w:line="360" w:lineRule="auto"/>
              <w:jc w:val="center"/>
              <w:rPr>
                <w:rFonts w:ascii="仿宋" w:hAnsi="仿宋" w:eastAsia="仿宋" w:cs="仿宋"/>
                <w:sz w:val="24"/>
              </w:rPr>
            </w:pPr>
          </w:p>
        </w:tc>
        <w:tc>
          <w:tcPr>
            <w:tcW w:w="1233" w:type="dxa"/>
          </w:tcPr>
          <w:p>
            <w:pPr>
              <w:spacing w:line="360" w:lineRule="auto"/>
              <w:jc w:val="center"/>
              <w:rPr>
                <w:rFonts w:ascii="仿宋" w:hAnsi="仿宋" w:eastAsia="仿宋" w:cs="仿宋"/>
                <w:sz w:val="24"/>
              </w:rPr>
            </w:pPr>
          </w:p>
        </w:tc>
        <w:tc>
          <w:tcPr>
            <w:tcW w:w="106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sz w:val="24"/>
              </w:rPr>
            </w:pPr>
          </w:p>
        </w:tc>
        <w:tc>
          <w:tcPr>
            <w:tcW w:w="1379" w:type="dxa"/>
            <w:vAlign w:val="center"/>
          </w:tcPr>
          <w:p>
            <w:pPr>
              <w:snapToGrid w:val="0"/>
              <w:spacing w:line="360" w:lineRule="auto"/>
              <w:jc w:val="center"/>
              <w:rPr>
                <w:rFonts w:ascii="仿宋" w:hAnsi="仿宋" w:eastAsia="仿宋" w:cs="仿宋"/>
                <w:sz w:val="24"/>
              </w:rPr>
            </w:pPr>
          </w:p>
        </w:tc>
        <w:tc>
          <w:tcPr>
            <w:tcW w:w="2221" w:type="dxa"/>
            <w:gridSpan w:val="2"/>
            <w:vAlign w:val="center"/>
          </w:tcPr>
          <w:p>
            <w:pPr>
              <w:snapToGrid w:val="0"/>
              <w:spacing w:line="360" w:lineRule="auto"/>
              <w:jc w:val="center"/>
              <w:rPr>
                <w:rFonts w:ascii="仿宋" w:hAnsi="仿宋" w:eastAsia="仿宋" w:cs="仿宋"/>
                <w:sz w:val="24"/>
              </w:rPr>
            </w:pPr>
          </w:p>
        </w:tc>
        <w:tc>
          <w:tcPr>
            <w:tcW w:w="1233" w:type="dxa"/>
            <w:vAlign w:val="center"/>
          </w:tcPr>
          <w:p>
            <w:pPr>
              <w:snapToGrid w:val="0"/>
              <w:spacing w:line="360" w:lineRule="auto"/>
              <w:jc w:val="center"/>
              <w:rPr>
                <w:rFonts w:ascii="仿宋" w:hAnsi="仿宋" w:eastAsia="仿宋" w:cs="仿宋"/>
                <w:sz w:val="24"/>
              </w:rPr>
            </w:pPr>
          </w:p>
        </w:tc>
        <w:tc>
          <w:tcPr>
            <w:tcW w:w="1150" w:type="dxa"/>
            <w:vAlign w:val="center"/>
          </w:tcPr>
          <w:p>
            <w:pPr>
              <w:snapToGrid w:val="0"/>
              <w:spacing w:line="360" w:lineRule="auto"/>
              <w:jc w:val="center"/>
              <w:rPr>
                <w:rFonts w:ascii="仿宋" w:hAnsi="仿宋" w:eastAsia="仿宋" w:cs="仿宋"/>
                <w:sz w:val="24"/>
              </w:rPr>
            </w:pPr>
          </w:p>
        </w:tc>
        <w:tc>
          <w:tcPr>
            <w:tcW w:w="1233" w:type="dxa"/>
          </w:tcPr>
          <w:p>
            <w:pPr>
              <w:spacing w:line="360" w:lineRule="auto"/>
              <w:jc w:val="center"/>
              <w:rPr>
                <w:rFonts w:ascii="仿宋" w:hAnsi="仿宋" w:eastAsia="仿宋" w:cs="仿宋"/>
                <w:sz w:val="24"/>
              </w:rPr>
            </w:pPr>
          </w:p>
        </w:tc>
        <w:tc>
          <w:tcPr>
            <w:tcW w:w="106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617" w:type="dxa"/>
            <w:gridSpan w:val="3"/>
            <w:vAlign w:val="center"/>
          </w:tcPr>
          <w:p>
            <w:pPr>
              <w:spacing w:line="360" w:lineRule="auto"/>
              <w:jc w:val="center"/>
              <w:rPr>
                <w:rFonts w:ascii="仿宋" w:hAnsi="仿宋" w:eastAsia="仿宋" w:cs="仿宋"/>
                <w:b/>
                <w:sz w:val="24"/>
              </w:rPr>
            </w:pPr>
            <w:r>
              <w:rPr>
                <w:rFonts w:hint="eastAsia" w:ascii="仿宋" w:hAnsi="仿宋" w:eastAsia="仿宋" w:cs="仿宋"/>
                <w:b/>
                <w:sz w:val="24"/>
                <w:lang w:val="en-US" w:eastAsia="zh-CN"/>
              </w:rPr>
              <w:t>初始</w:t>
            </w:r>
            <w:r>
              <w:rPr>
                <w:rFonts w:hint="eastAsia" w:ascii="仿宋" w:hAnsi="仿宋" w:eastAsia="仿宋" w:cs="仿宋"/>
                <w:b/>
                <w:sz w:val="24"/>
              </w:rPr>
              <w:t>报价（小写）</w:t>
            </w:r>
          </w:p>
        </w:tc>
        <w:tc>
          <w:tcPr>
            <w:tcW w:w="6483" w:type="dxa"/>
            <w:gridSpan w:val="5"/>
          </w:tcPr>
          <w:p>
            <w:pPr>
              <w:spacing w:line="360" w:lineRule="auto"/>
              <w:jc w:val="center"/>
              <w:rPr>
                <w:rFonts w:ascii="仿宋" w:hAnsi="仿宋" w:eastAsia="仿宋" w:cs="仿宋"/>
                <w:sz w:val="24"/>
              </w:rPr>
            </w:pPr>
          </w:p>
        </w:tc>
      </w:tr>
    </w:tbl>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采购内容未包含在《</w:t>
      </w:r>
      <w:r>
        <w:rPr>
          <w:rFonts w:hint="eastAsia" w:ascii="仿宋" w:hAnsi="仿宋" w:eastAsia="仿宋" w:cs="仿宋"/>
          <w:b/>
          <w:kern w:val="0"/>
          <w:sz w:val="24"/>
          <w:lang w:val="en-US" w:eastAsia="zh-CN"/>
        </w:rPr>
        <w:t>初始</w:t>
      </w:r>
      <w:r>
        <w:rPr>
          <w:rFonts w:hint="eastAsia" w:ascii="仿宋" w:hAnsi="仿宋" w:eastAsia="仿宋" w:cs="仿宋"/>
          <w:b/>
          <w:kern w:val="0"/>
          <w:sz w:val="24"/>
          <w:lang w:val="zh-CN"/>
        </w:rPr>
        <w:t>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pPr>
        <w:snapToGrid w:val="0"/>
        <w:spacing w:line="360" w:lineRule="auto"/>
        <w:ind w:firstLine="480" w:firstLineChars="200"/>
        <w:jc w:val="left"/>
        <w:rPr>
          <w:rFonts w:ascii="仿宋" w:hAnsi="仿宋" w:eastAsia="仿宋" w:cs="仿宋"/>
          <w:kern w:val="0"/>
          <w:sz w:val="24"/>
          <w:u w:val="single"/>
          <w:lang w:val="zh-CN"/>
        </w:rPr>
      </w:pPr>
      <w:r>
        <w:rPr>
          <w:rFonts w:hint="eastAsia" w:ascii="仿宋" w:hAnsi="仿宋" w:eastAsia="仿宋" w:cs="仿宋"/>
          <w:kern w:val="0"/>
          <w:sz w:val="24"/>
          <w:lang w:val="zh-CN"/>
        </w:rPr>
        <w:t>3、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right="-874" w:rightChars="-416"/>
        <w:rPr>
          <w:rFonts w:ascii="仿宋" w:hAnsi="仿宋" w:eastAsia="仿宋" w:cs="仿宋"/>
          <w:sz w:val="24"/>
        </w:rPr>
      </w:pPr>
    </w:p>
    <w:p>
      <w:pPr>
        <w:spacing w:line="360" w:lineRule="auto"/>
        <w:ind w:right="-874" w:rightChars="-416"/>
        <w:rPr>
          <w:rFonts w:ascii="仿宋" w:hAnsi="仿宋" w:eastAsia="仿宋" w:cs="仿宋"/>
          <w:sz w:val="24"/>
        </w:rPr>
      </w:pPr>
    </w:p>
    <w:p>
      <w:pPr>
        <w:spacing w:line="360" w:lineRule="auto"/>
        <w:ind w:right="-874" w:rightChars="-416"/>
        <w:rPr>
          <w:rFonts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pPr>
        <w:autoSpaceDE w:val="0"/>
        <w:autoSpaceDN w:val="0"/>
        <w:spacing w:line="360" w:lineRule="auto"/>
        <w:ind w:left="5040"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72"/>
        <w:rPr>
          <w:rFonts w:hint="eastAsia" w:ascii="仿宋" w:hAnsi="仿宋" w:eastAsia="仿宋" w:cs="仿宋"/>
          <w:b/>
          <w:sz w:val="36"/>
          <w:szCs w:val="36"/>
          <w:lang w:val="en-US" w:eastAsia="zh-CN"/>
        </w:rPr>
        <w:sectPr>
          <w:pgSz w:w="11906" w:h="16838"/>
          <w:pgMar w:top="1440" w:right="1803" w:bottom="1440" w:left="1803" w:header="851" w:footer="992" w:gutter="0"/>
          <w:pgNumType w:fmt="decimal"/>
          <w:cols w:space="0" w:num="1"/>
          <w:titlePg/>
          <w:rtlGutter w:val="0"/>
          <w:docGrid w:linePitch="312" w:charSpace="0"/>
        </w:sectPr>
      </w:pPr>
    </w:p>
    <w:p>
      <w:pPr>
        <w:widowControl/>
        <w:numPr>
          <w:ilvl w:val="0"/>
          <w:numId w:val="16"/>
        </w:numPr>
        <w:adjustRightInd/>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中小企业声明函（服务）</w:t>
      </w:r>
    </w:p>
    <w:p>
      <w:pPr>
        <w:widowControl/>
        <w:numPr>
          <w:ilvl w:val="-1"/>
          <w:numId w:val="0"/>
        </w:numPr>
        <w:adjustRightInd/>
        <w:jc w:val="left"/>
        <w:rPr>
          <w:rFonts w:ascii="仿宋" w:hAnsi="仿宋" w:eastAsia="仿宋" w:cs="仿宋"/>
          <w:b/>
          <w:sz w:val="36"/>
          <w:szCs w:val="36"/>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浙江省教育考试院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浙江省国家教育考试综合管理平台考务管理数字化升级项目（重新采购）</w:t>
      </w:r>
      <w:r>
        <w:rPr>
          <w:rFonts w:hint="eastAsia" w:ascii="仿宋" w:hAnsi="仿宋" w:eastAsia="仿宋" w:cs="仿宋"/>
          <w:sz w:val="24"/>
          <w:u w:val="single"/>
        </w:rPr>
        <w:t xml:space="preserve">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浙江省国家教育考试综合管理平台考务管理数字化升级</w:t>
      </w:r>
      <w:r>
        <w:rPr>
          <w:rFonts w:hint="eastAsia" w:ascii="仿宋" w:hAnsi="仿宋" w:eastAsia="仿宋" w:cs="仿宋"/>
          <w:sz w:val="24"/>
          <w:u w:val="single"/>
          <w:lang w:val="en-US" w:eastAsia="zh-CN"/>
        </w:rPr>
        <w:t xml:space="preserve"> </w:t>
      </w:r>
      <w:r>
        <w:rPr>
          <w:rFonts w:hint="eastAsia" w:ascii="仿宋" w:hAnsi="仿宋" w:eastAsia="仿宋" w:cs="仿宋"/>
          <w:sz w:val="24"/>
        </w:rPr>
        <w:t>，属于</w:t>
      </w:r>
      <w:r>
        <w:rPr>
          <w:rFonts w:hint="eastAsia" w:ascii="仿宋" w:hAnsi="仿宋" w:eastAsia="仿宋" w:cs="仿宋"/>
          <w:sz w:val="24"/>
          <w:u w:val="single"/>
        </w:rPr>
        <w:t xml:space="preserve"> 软件和信息技术服务业行业</w:t>
      </w:r>
      <w:r>
        <w:rPr>
          <w:rFonts w:hint="eastAsia" w:ascii="仿宋" w:hAnsi="仿宋" w:eastAsia="仿宋" w:cs="仿宋"/>
          <w:sz w:val="24"/>
        </w:rPr>
        <w:t xml:space="preserve"> ；承接企业为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w:t>
      </w:r>
      <w:r>
        <w:rPr>
          <w:rFonts w:hint="eastAsia" w:ascii="仿宋" w:hAnsi="仿宋" w:eastAsia="仿宋" w:cs="仿宋"/>
          <w:sz w:val="24"/>
          <w:lang w:eastAsia="zh-CN"/>
        </w:rPr>
        <w:t>，</w:t>
      </w:r>
      <w:r>
        <w:rPr>
          <w:rFonts w:hint="eastAsia" w:ascii="仿宋" w:hAnsi="仿宋" w:eastAsia="仿宋" w:cs="仿宋"/>
          <w:sz w:val="24"/>
        </w:rPr>
        <w:t>属于</w:t>
      </w:r>
      <w:r>
        <w:rPr>
          <w:rFonts w:hint="eastAsia" w:ascii="仿宋" w:hAnsi="仿宋" w:eastAsia="仿宋" w:cs="仿宋"/>
          <w:sz w:val="24"/>
          <w:u w:val="single"/>
        </w:rPr>
        <w:t xml:space="preserve"> （中型企业、小型企业、微型企业三选一）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pStyle w:val="24"/>
        <w:rPr>
          <w:rFonts w:ascii="仿宋" w:hAnsi="仿宋" w:eastAsia="仿宋" w:cs="仿宋"/>
        </w:rPr>
      </w:pPr>
    </w:p>
    <w:p>
      <w:pPr>
        <w:rPr>
          <w:rFonts w:ascii="仿宋" w:hAnsi="仿宋" w:eastAsia="仿宋" w:cs="仿宋"/>
          <w:sz w:val="24"/>
        </w:rPr>
      </w:pPr>
    </w:p>
    <w:p>
      <w:pPr>
        <w:pStyle w:val="24"/>
      </w:pPr>
    </w:p>
    <w:p>
      <w:pPr>
        <w:snapToGrid w:val="0"/>
        <w:spacing w:line="360" w:lineRule="auto"/>
        <w:rPr>
          <w:rFonts w:ascii="仿宋" w:hAnsi="仿宋" w:eastAsia="仿宋" w:cs="仿宋"/>
          <w:b/>
          <w:bCs w:val="0"/>
          <w:sz w:val="24"/>
          <w:szCs w:val="24"/>
        </w:rPr>
      </w:pPr>
      <w:r>
        <w:rPr>
          <w:rFonts w:hint="eastAsia" w:ascii="仿宋" w:hAnsi="仿宋" w:eastAsia="仿宋" w:cs="仿宋"/>
          <w:b/>
          <w:bCs w:val="0"/>
          <w:sz w:val="24"/>
          <w:szCs w:val="24"/>
        </w:rPr>
        <w:t>说明：</w:t>
      </w:r>
    </w:p>
    <w:p>
      <w:pPr>
        <w:snapToGrid w:val="0"/>
        <w:spacing w:line="360" w:lineRule="auto"/>
        <w:rPr>
          <w:rFonts w:ascii="仿宋" w:hAnsi="仿宋" w:eastAsia="仿宋" w:cs="仿宋"/>
          <w:b/>
          <w:bCs w:val="0"/>
          <w:sz w:val="24"/>
          <w:szCs w:val="24"/>
        </w:rPr>
      </w:pPr>
      <w:r>
        <w:rPr>
          <w:rFonts w:hint="eastAsia" w:ascii="仿宋" w:hAnsi="仿宋" w:eastAsia="仿宋" w:cs="仿宋"/>
          <w:b/>
          <w:bCs w:val="0"/>
          <w:sz w:val="24"/>
          <w:szCs w:val="24"/>
        </w:rPr>
        <w:t>1.从业人员、营业收入、资产总额填报上一年度数据，无上一年度数据的新成立企业</w:t>
      </w: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指今年成立的新企业</w:t>
      </w:r>
      <w:r>
        <w:rPr>
          <w:rFonts w:hint="eastAsia" w:ascii="仿宋" w:hAnsi="仿宋" w:eastAsia="仿宋" w:cs="仿宋"/>
          <w:b/>
          <w:bCs w:val="0"/>
          <w:sz w:val="24"/>
          <w:szCs w:val="24"/>
          <w:lang w:eastAsia="zh-CN"/>
        </w:rPr>
        <w:t>）</w:t>
      </w:r>
      <w:r>
        <w:rPr>
          <w:rFonts w:hint="eastAsia" w:ascii="仿宋" w:hAnsi="仿宋" w:eastAsia="仿宋" w:cs="仿宋"/>
          <w:b/>
          <w:bCs w:val="0"/>
          <w:sz w:val="24"/>
          <w:szCs w:val="24"/>
        </w:rPr>
        <w:t>可不填报。</w:t>
      </w:r>
    </w:p>
    <w:p>
      <w:pPr>
        <w:snapToGrid w:val="0"/>
        <w:spacing w:line="360" w:lineRule="auto"/>
        <w:ind w:left="20"/>
        <w:jc w:val="left"/>
        <w:rPr>
          <w:rFonts w:ascii="仿宋" w:hAnsi="仿宋" w:eastAsia="仿宋" w:cs="仿宋"/>
          <w:b/>
          <w:bCs w:val="0"/>
          <w:sz w:val="24"/>
          <w:szCs w:val="24"/>
        </w:rPr>
      </w:pPr>
      <w:r>
        <w:rPr>
          <w:rFonts w:hint="eastAsia" w:ascii="仿宋" w:hAnsi="仿宋" w:eastAsia="仿宋" w:cs="仿宋"/>
          <w:b/>
          <w:bCs w:val="0"/>
          <w:sz w:val="24"/>
          <w:szCs w:val="24"/>
        </w:rPr>
        <w:t>2.本项目所属行业：软件和信息技术服务业。</w:t>
      </w:r>
    </w:p>
    <w:p>
      <w:pPr>
        <w:spacing w:line="360" w:lineRule="auto"/>
        <w:jc w:val="left"/>
        <w:rPr>
          <w:rFonts w:ascii="仿宋" w:hAnsi="仿宋" w:eastAsia="仿宋" w:cs="仿宋"/>
          <w:b/>
          <w:bCs w:val="0"/>
          <w:sz w:val="24"/>
        </w:rPr>
        <w:sectPr>
          <w:headerReference r:id="rId9" w:type="first"/>
          <w:footerReference r:id="rId11" w:type="first"/>
          <w:headerReference r:id="rId8" w:type="default"/>
          <w:footerReference r:id="rId10" w:type="default"/>
          <w:pgSz w:w="11906" w:h="16838"/>
          <w:pgMar w:top="1440" w:right="1803" w:bottom="1440" w:left="1803" w:header="851" w:footer="992" w:gutter="0"/>
          <w:pgNumType w:fmt="decimal"/>
          <w:cols w:space="0" w:num="1"/>
          <w:titlePg/>
          <w:rtlGutter w:val="0"/>
          <w:docGrid w:linePitch="312" w:charSpace="0"/>
        </w:sectPr>
      </w:pPr>
      <w:r>
        <w:rPr>
          <w:rFonts w:hint="eastAsia" w:ascii="仿宋" w:hAnsi="仿宋" w:eastAsia="仿宋" w:cs="仿宋"/>
          <w:b/>
          <w:bCs w:val="0"/>
          <w:sz w:val="24"/>
          <w:szCs w:val="24"/>
        </w:rPr>
        <w:t>3.中小企业划型标准规定（工信部联企业[2011]300号）附后</w:t>
      </w:r>
      <w:r>
        <w:rPr>
          <w:rFonts w:hint="eastAsia" w:ascii="仿宋" w:hAnsi="仿宋" w:eastAsia="仿宋" w:cs="仿宋"/>
          <w:b/>
          <w:bCs w:val="0"/>
          <w:sz w:val="24"/>
        </w:rPr>
        <w:t>。</w:t>
      </w:r>
    </w:p>
    <w:p>
      <w:pPr>
        <w:pStyle w:val="24"/>
        <w:snapToGrid w:val="0"/>
        <w:rPr>
          <w:rFonts w:cs="宋体"/>
          <w:sz w:val="21"/>
          <w:szCs w:val="21"/>
        </w:rPr>
        <w:sectPr>
          <w:pgSz w:w="16838" w:h="11906" w:orient="landscape"/>
          <w:pgMar w:top="1803" w:right="1440" w:bottom="1803" w:left="1440" w:header="851" w:footer="992" w:gutter="0"/>
          <w:pgNumType w:fmt="decimal"/>
          <w:cols w:space="0" w:num="1"/>
          <w:titlePg/>
          <w:rtlGutter w:val="0"/>
          <w:docGrid w:linePitch="325" w:charSpace="0"/>
        </w:sectPr>
      </w:pPr>
      <w:r>
        <w:drawing>
          <wp:anchor distT="0" distB="0" distL="114300" distR="114300" simplePos="0" relativeHeight="251685888" behindDoc="0" locked="0" layoutInCell="1" allowOverlap="1">
            <wp:simplePos x="0" y="0"/>
            <wp:positionH relativeFrom="column">
              <wp:posOffset>-209550</wp:posOffset>
            </wp:positionH>
            <wp:positionV relativeFrom="paragraph">
              <wp:posOffset>-150495</wp:posOffset>
            </wp:positionV>
            <wp:extent cx="8671560" cy="5244465"/>
            <wp:effectExtent l="0" t="0" r="0" b="13335"/>
            <wp:wrapTopAndBottom/>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9"/>
                    <a:stretch>
                      <a:fillRect/>
                    </a:stretch>
                  </pic:blipFill>
                  <pic:spPr>
                    <a:xfrm>
                      <a:off x="0" y="0"/>
                      <a:ext cx="8671560" cy="5244465"/>
                    </a:xfrm>
                    <a:prstGeom prst="rect">
                      <a:avLst/>
                    </a:prstGeom>
                    <a:noFill/>
                    <a:ln>
                      <a:noFill/>
                    </a:ln>
                  </pic:spPr>
                </pic:pic>
              </a:graphicData>
            </a:graphic>
          </wp:anchor>
        </w:drawing>
      </w:r>
    </w:p>
    <w:p>
      <w:pPr>
        <w:spacing w:before="156"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第八部分 最后报价格式</w:t>
      </w:r>
    </w:p>
    <w:p>
      <w:pPr>
        <w:pStyle w:val="117"/>
        <w:keepNext w:val="0"/>
        <w:pageBreakBefore w:val="0"/>
        <w:tabs>
          <w:tab w:val="clear" w:pos="720"/>
        </w:tabs>
        <w:jc w:val="center"/>
        <w:outlineLvl w:val="9"/>
        <w:rPr>
          <w:rFonts w:ascii="仿宋" w:hAnsi="仿宋" w:eastAsia="仿宋" w:cs="仿宋"/>
          <w:kern w:val="2"/>
          <w:sz w:val="32"/>
          <w:szCs w:val="32"/>
        </w:rPr>
      </w:pPr>
      <w:r>
        <w:rPr>
          <w:rFonts w:hint="eastAsia" w:ascii="仿宋" w:hAnsi="仿宋" w:eastAsia="仿宋" w:cs="仿宋"/>
          <w:kern w:val="2"/>
          <w:sz w:val="32"/>
          <w:szCs w:val="32"/>
        </w:rPr>
        <w:t>（一）最后报价一览表</w:t>
      </w:r>
    </w:p>
    <w:p>
      <w:pPr>
        <w:autoSpaceDE w:val="0"/>
        <w:autoSpaceDN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pacing w:line="360" w:lineRule="auto"/>
        <w:ind w:firstLine="720"/>
        <w:rPr>
          <w:rFonts w:hint="eastAsia"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本响应文件签字方，谨此向你方发出要约如下：如你方接受本响应，我方承诺按照如下最后报价一览表的价格完成</w:t>
      </w:r>
      <w:r>
        <w:rPr>
          <w:rFonts w:hint="eastAsia" w:ascii="仿宋" w:hAnsi="仿宋" w:eastAsia="仿宋" w:cs="仿宋"/>
          <w:sz w:val="24"/>
        </w:rPr>
        <w:t>（项目名称）【项目编号：】</w:t>
      </w:r>
      <w:r>
        <w:rPr>
          <w:rFonts w:hint="eastAsia" w:ascii="仿宋" w:hAnsi="仿宋" w:eastAsia="仿宋" w:cs="仿宋"/>
          <w:kern w:val="0"/>
          <w:sz w:val="24"/>
          <w:lang w:val="zh-CN"/>
        </w:rPr>
        <w:t>的实施。</w:t>
      </w:r>
    </w:p>
    <w:tbl>
      <w:tblPr>
        <w:tblStyle w:val="60"/>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9"/>
        <w:gridCol w:w="2221"/>
        <w:gridCol w:w="1233"/>
        <w:gridCol w:w="1150"/>
        <w:gridCol w:w="1233"/>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7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22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233" w:type="dxa"/>
            <w:vAlign w:val="center"/>
          </w:tcPr>
          <w:p>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数量</w:t>
            </w:r>
          </w:p>
        </w:tc>
        <w:tc>
          <w:tcPr>
            <w:tcW w:w="1150" w:type="dxa"/>
            <w:vAlign w:val="center"/>
          </w:tcPr>
          <w:p>
            <w:pPr>
              <w:spacing w:line="360"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单价（人民币元）</w:t>
            </w:r>
          </w:p>
        </w:tc>
        <w:tc>
          <w:tcPr>
            <w:tcW w:w="1233" w:type="dxa"/>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val="en-US" w:eastAsia="zh-CN"/>
              </w:rPr>
              <w:t>总价（人民币元）</w:t>
            </w:r>
          </w:p>
        </w:tc>
        <w:tc>
          <w:tcPr>
            <w:tcW w:w="1067"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79"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2221" w:type="dxa"/>
            <w:vAlign w:val="center"/>
          </w:tcPr>
          <w:p>
            <w:pPr>
              <w:snapToGrid w:val="0"/>
              <w:spacing w:line="360" w:lineRule="auto"/>
              <w:jc w:val="center"/>
              <w:rPr>
                <w:rFonts w:ascii="仿宋" w:hAnsi="仿宋" w:eastAsia="仿宋" w:cs="仿宋"/>
                <w:sz w:val="24"/>
              </w:rPr>
            </w:pPr>
          </w:p>
        </w:tc>
        <w:tc>
          <w:tcPr>
            <w:tcW w:w="1233" w:type="dxa"/>
            <w:vAlign w:val="center"/>
          </w:tcPr>
          <w:p>
            <w:pPr>
              <w:snapToGrid w:val="0"/>
              <w:spacing w:line="360" w:lineRule="auto"/>
              <w:jc w:val="center"/>
              <w:rPr>
                <w:rFonts w:ascii="仿宋" w:hAnsi="仿宋" w:eastAsia="仿宋" w:cs="仿宋"/>
                <w:sz w:val="24"/>
              </w:rPr>
            </w:pPr>
          </w:p>
        </w:tc>
        <w:tc>
          <w:tcPr>
            <w:tcW w:w="1150" w:type="dxa"/>
            <w:vAlign w:val="center"/>
          </w:tcPr>
          <w:p>
            <w:pPr>
              <w:snapToGrid w:val="0"/>
              <w:spacing w:line="360" w:lineRule="auto"/>
              <w:jc w:val="center"/>
              <w:rPr>
                <w:rFonts w:ascii="仿宋" w:hAnsi="仿宋" w:eastAsia="仿宋" w:cs="仿宋"/>
                <w:sz w:val="24"/>
              </w:rPr>
            </w:pPr>
          </w:p>
        </w:tc>
        <w:tc>
          <w:tcPr>
            <w:tcW w:w="1233" w:type="dxa"/>
          </w:tcPr>
          <w:p>
            <w:pPr>
              <w:spacing w:line="360" w:lineRule="auto"/>
              <w:jc w:val="center"/>
              <w:rPr>
                <w:rFonts w:ascii="仿宋" w:hAnsi="仿宋" w:eastAsia="仿宋" w:cs="仿宋"/>
                <w:sz w:val="24"/>
              </w:rPr>
            </w:pPr>
          </w:p>
        </w:tc>
        <w:tc>
          <w:tcPr>
            <w:tcW w:w="106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79"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2221" w:type="dxa"/>
            <w:vAlign w:val="center"/>
          </w:tcPr>
          <w:p>
            <w:pPr>
              <w:snapToGrid w:val="0"/>
              <w:spacing w:line="360" w:lineRule="auto"/>
              <w:jc w:val="center"/>
              <w:rPr>
                <w:rFonts w:ascii="仿宋" w:hAnsi="仿宋" w:eastAsia="仿宋" w:cs="仿宋"/>
                <w:sz w:val="24"/>
              </w:rPr>
            </w:pPr>
          </w:p>
        </w:tc>
        <w:tc>
          <w:tcPr>
            <w:tcW w:w="1233" w:type="dxa"/>
            <w:vAlign w:val="center"/>
          </w:tcPr>
          <w:p>
            <w:pPr>
              <w:snapToGrid w:val="0"/>
              <w:spacing w:line="360" w:lineRule="auto"/>
              <w:jc w:val="center"/>
              <w:rPr>
                <w:rFonts w:ascii="仿宋" w:hAnsi="仿宋" w:eastAsia="仿宋" w:cs="仿宋"/>
                <w:sz w:val="24"/>
              </w:rPr>
            </w:pPr>
          </w:p>
        </w:tc>
        <w:tc>
          <w:tcPr>
            <w:tcW w:w="1150" w:type="dxa"/>
            <w:vAlign w:val="center"/>
          </w:tcPr>
          <w:p>
            <w:pPr>
              <w:snapToGrid w:val="0"/>
              <w:spacing w:line="360" w:lineRule="auto"/>
              <w:jc w:val="center"/>
              <w:rPr>
                <w:rFonts w:ascii="仿宋" w:hAnsi="仿宋" w:eastAsia="仿宋" w:cs="仿宋"/>
                <w:sz w:val="24"/>
              </w:rPr>
            </w:pPr>
          </w:p>
        </w:tc>
        <w:tc>
          <w:tcPr>
            <w:tcW w:w="1233" w:type="dxa"/>
          </w:tcPr>
          <w:p>
            <w:pPr>
              <w:spacing w:line="360" w:lineRule="auto"/>
              <w:jc w:val="center"/>
              <w:rPr>
                <w:rFonts w:ascii="仿宋" w:hAnsi="仿宋" w:eastAsia="仿宋" w:cs="仿宋"/>
                <w:sz w:val="24"/>
              </w:rPr>
            </w:pPr>
          </w:p>
        </w:tc>
        <w:tc>
          <w:tcPr>
            <w:tcW w:w="106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79" w:type="dxa"/>
            <w:vAlign w:val="center"/>
          </w:tcPr>
          <w:p>
            <w:pPr>
              <w:snapToGrid w:val="0"/>
              <w:spacing w:line="360" w:lineRule="auto"/>
              <w:jc w:val="center"/>
              <w:rPr>
                <w:rFonts w:ascii="仿宋" w:hAnsi="仿宋" w:eastAsia="仿宋" w:cs="仿宋"/>
                <w:sz w:val="24"/>
              </w:rPr>
            </w:pPr>
          </w:p>
        </w:tc>
        <w:tc>
          <w:tcPr>
            <w:tcW w:w="2221" w:type="dxa"/>
            <w:vAlign w:val="center"/>
          </w:tcPr>
          <w:p>
            <w:pPr>
              <w:snapToGrid w:val="0"/>
              <w:spacing w:line="360" w:lineRule="auto"/>
              <w:jc w:val="center"/>
              <w:rPr>
                <w:rFonts w:ascii="仿宋" w:hAnsi="仿宋" w:eastAsia="仿宋" w:cs="仿宋"/>
                <w:sz w:val="24"/>
              </w:rPr>
            </w:pPr>
          </w:p>
        </w:tc>
        <w:tc>
          <w:tcPr>
            <w:tcW w:w="1233" w:type="dxa"/>
            <w:vAlign w:val="center"/>
          </w:tcPr>
          <w:p>
            <w:pPr>
              <w:snapToGrid w:val="0"/>
              <w:spacing w:line="360" w:lineRule="auto"/>
              <w:jc w:val="center"/>
              <w:rPr>
                <w:rFonts w:ascii="仿宋" w:hAnsi="仿宋" w:eastAsia="仿宋" w:cs="仿宋"/>
                <w:sz w:val="24"/>
              </w:rPr>
            </w:pPr>
          </w:p>
        </w:tc>
        <w:tc>
          <w:tcPr>
            <w:tcW w:w="1150" w:type="dxa"/>
            <w:vAlign w:val="center"/>
          </w:tcPr>
          <w:p>
            <w:pPr>
              <w:snapToGrid w:val="0"/>
              <w:spacing w:line="360" w:lineRule="auto"/>
              <w:jc w:val="center"/>
              <w:rPr>
                <w:rFonts w:ascii="仿宋" w:hAnsi="仿宋" w:eastAsia="仿宋" w:cs="仿宋"/>
                <w:sz w:val="24"/>
              </w:rPr>
            </w:pPr>
          </w:p>
        </w:tc>
        <w:tc>
          <w:tcPr>
            <w:tcW w:w="1233" w:type="dxa"/>
          </w:tcPr>
          <w:p>
            <w:pPr>
              <w:spacing w:line="360" w:lineRule="auto"/>
              <w:jc w:val="center"/>
              <w:rPr>
                <w:rFonts w:ascii="仿宋" w:hAnsi="仿宋" w:eastAsia="仿宋" w:cs="仿宋"/>
                <w:sz w:val="24"/>
              </w:rPr>
            </w:pPr>
          </w:p>
        </w:tc>
        <w:tc>
          <w:tcPr>
            <w:tcW w:w="106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ascii="仿宋" w:hAnsi="仿宋" w:eastAsia="仿宋" w:cs="仿宋"/>
                <w:sz w:val="24"/>
              </w:rPr>
            </w:pPr>
          </w:p>
        </w:tc>
        <w:tc>
          <w:tcPr>
            <w:tcW w:w="1379" w:type="dxa"/>
            <w:vAlign w:val="center"/>
          </w:tcPr>
          <w:p>
            <w:pPr>
              <w:snapToGrid w:val="0"/>
              <w:spacing w:line="360" w:lineRule="auto"/>
              <w:jc w:val="center"/>
              <w:rPr>
                <w:rFonts w:ascii="仿宋" w:hAnsi="仿宋" w:eastAsia="仿宋" w:cs="仿宋"/>
                <w:sz w:val="24"/>
              </w:rPr>
            </w:pPr>
          </w:p>
        </w:tc>
        <w:tc>
          <w:tcPr>
            <w:tcW w:w="2221" w:type="dxa"/>
            <w:vAlign w:val="center"/>
          </w:tcPr>
          <w:p>
            <w:pPr>
              <w:snapToGrid w:val="0"/>
              <w:spacing w:line="360" w:lineRule="auto"/>
              <w:jc w:val="center"/>
              <w:rPr>
                <w:rFonts w:ascii="仿宋" w:hAnsi="仿宋" w:eastAsia="仿宋" w:cs="仿宋"/>
                <w:sz w:val="24"/>
              </w:rPr>
            </w:pPr>
          </w:p>
        </w:tc>
        <w:tc>
          <w:tcPr>
            <w:tcW w:w="1233" w:type="dxa"/>
            <w:vAlign w:val="center"/>
          </w:tcPr>
          <w:p>
            <w:pPr>
              <w:snapToGrid w:val="0"/>
              <w:spacing w:line="360" w:lineRule="auto"/>
              <w:jc w:val="center"/>
              <w:rPr>
                <w:rFonts w:ascii="仿宋" w:hAnsi="仿宋" w:eastAsia="仿宋" w:cs="仿宋"/>
                <w:sz w:val="24"/>
              </w:rPr>
            </w:pPr>
          </w:p>
        </w:tc>
        <w:tc>
          <w:tcPr>
            <w:tcW w:w="1150" w:type="dxa"/>
            <w:vAlign w:val="center"/>
          </w:tcPr>
          <w:p>
            <w:pPr>
              <w:snapToGrid w:val="0"/>
              <w:spacing w:line="360" w:lineRule="auto"/>
              <w:jc w:val="center"/>
              <w:rPr>
                <w:rFonts w:ascii="仿宋" w:hAnsi="仿宋" w:eastAsia="仿宋" w:cs="仿宋"/>
                <w:sz w:val="24"/>
              </w:rPr>
            </w:pPr>
          </w:p>
        </w:tc>
        <w:tc>
          <w:tcPr>
            <w:tcW w:w="1233" w:type="dxa"/>
          </w:tcPr>
          <w:p>
            <w:pPr>
              <w:spacing w:line="360" w:lineRule="auto"/>
              <w:jc w:val="center"/>
              <w:rPr>
                <w:rFonts w:ascii="仿宋" w:hAnsi="仿宋" w:eastAsia="仿宋" w:cs="仿宋"/>
                <w:sz w:val="24"/>
              </w:rPr>
            </w:pPr>
          </w:p>
        </w:tc>
        <w:tc>
          <w:tcPr>
            <w:tcW w:w="1067"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417" w:type="dxa"/>
            <w:gridSpan w:val="3"/>
            <w:vAlign w:val="center"/>
          </w:tcPr>
          <w:p>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最后报价总价（小写）</w:t>
            </w:r>
          </w:p>
        </w:tc>
        <w:tc>
          <w:tcPr>
            <w:tcW w:w="4683" w:type="dxa"/>
            <w:gridSpan w:val="4"/>
            <w:vAlign w:val="center"/>
          </w:tcPr>
          <w:p>
            <w:pPr>
              <w:spacing w:line="360" w:lineRule="auto"/>
              <w:jc w:val="center"/>
              <w:rPr>
                <w:rFonts w:ascii="仿宋" w:hAnsi="仿宋" w:eastAsia="仿宋" w:cs="仿宋"/>
                <w:sz w:val="24"/>
              </w:rPr>
            </w:pPr>
          </w:p>
        </w:tc>
      </w:tr>
    </w:tbl>
    <w:p>
      <w:pPr>
        <w:pStyle w:val="72"/>
        <w:rPr>
          <w:rFonts w:hint="eastAsia" w:ascii="仿宋" w:hAnsi="仿宋" w:eastAsia="仿宋" w:cs="仿宋"/>
          <w:kern w:val="0"/>
          <w:sz w:val="24"/>
          <w:lang w:val="zh-CN"/>
        </w:rPr>
      </w:pP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1、供应商需按本表格式填写，在</w:t>
      </w:r>
      <w:r>
        <w:rPr>
          <w:rFonts w:hint="eastAsia" w:ascii="仿宋" w:hAnsi="仿宋" w:eastAsia="仿宋" w:cs="仿宋"/>
          <w:kern w:val="0"/>
          <w:sz w:val="24"/>
          <w:lang w:val="en-US" w:eastAsia="zh-CN"/>
        </w:rPr>
        <w:t>提交最后报价时作为附加上传</w:t>
      </w:r>
      <w:r>
        <w:rPr>
          <w:rFonts w:hint="eastAsia" w:ascii="仿宋" w:hAnsi="仿宋" w:eastAsia="仿宋" w:cs="仿宋"/>
          <w:kern w:val="0"/>
          <w:sz w:val="24"/>
          <w:lang w:val="zh-CN"/>
        </w:rPr>
        <w:t>。</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pPr>
        <w:spacing w:line="360" w:lineRule="auto"/>
        <w:ind w:firstLine="480" w:firstLineChars="200"/>
        <w:rPr>
          <w:rFonts w:ascii="仿宋" w:hAnsi="仿宋" w:eastAsia="仿宋" w:cs="仿宋"/>
          <w:kern w:val="0"/>
          <w:sz w:val="24"/>
          <w:u w:val="single"/>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right="-874" w:rightChars="-416"/>
        <w:rPr>
          <w:rFonts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pPr>
        <w:pStyle w:val="72"/>
        <w:rPr>
          <w:rFonts w:hint="eastAsia" w:ascii="仿宋" w:hAnsi="仿宋" w:eastAsia="仿宋" w:cs="仿宋"/>
          <w:kern w:val="2"/>
          <w:sz w:val="32"/>
          <w:szCs w:val="32"/>
        </w:rPr>
        <w:sectPr>
          <w:headerReference r:id="rId13" w:type="first"/>
          <w:footerReference r:id="rId16" w:type="first"/>
          <w:headerReference r:id="rId12" w:type="default"/>
          <w:footerReference r:id="rId14" w:type="default"/>
          <w:footerReference r:id="rId15" w:type="even"/>
          <w:pgSz w:w="11906" w:h="16838"/>
          <w:pgMar w:top="1440" w:right="1803" w:bottom="1440" w:left="1803" w:header="851" w:footer="992" w:gutter="0"/>
          <w:pgNumType w:fmt="decimal"/>
          <w:cols w:space="0" w:num="1"/>
          <w:titlePg/>
          <w:rtlGutter w:val="0"/>
          <w:docGrid w:linePitch="312" w:charSpace="0"/>
        </w:sectPr>
      </w:pPr>
      <w:r>
        <w:rPr>
          <w:rFonts w:hint="eastAsia" w:ascii="仿宋" w:hAnsi="仿宋" w:eastAsia="仿宋" w:cs="仿宋"/>
          <w:kern w:val="0"/>
          <w:sz w:val="24"/>
          <w:lang w:val="zh-CN"/>
        </w:rPr>
        <w:t xml:space="preserve">                                            日期：    年  月   日</w:t>
      </w:r>
    </w:p>
    <w:p>
      <w:pPr>
        <w:pStyle w:val="2"/>
        <w:keepNext w:val="0"/>
        <w:keepLines w:val="0"/>
        <w:pageBreakBefore/>
        <w:widowControl/>
        <w:numPr>
          <w:ilvl w:val="0"/>
          <w:numId w:val="0"/>
        </w:numPr>
        <w:adjustRightInd/>
        <w:spacing w:before="100" w:beforeAutospacing="1" w:after="100" w:afterAutospacing="1" w:line="240" w:lineRule="auto"/>
        <w:jc w:val="center"/>
        <w:rPr>
          <w:rFonts w:hint="eastAsia" w:ascii="仿宋" w:hAnsi="仿宋" w:eastAsia="仿宋" w:cs="仿宋"/>
        </w:rPr>
      </w:pPr>
      <w:bookmarkStart w:id="95" w:name="_Toc465665161"/>
      <w:r>
        <w:rPr>
          <w:rFonts w:hint="eastAsia" w:ascii="仿宋" w:hAnsi="仿宋" w:eastAsia="仿宋" w:cs="仿宋"/>
        </w:rPr>
        <w:t>附件</w:t>
      </w:r>
      <w:bookmarkEnd w:id="95"/>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rPr>
          <w:rFonts w:hint="eastAsia" w:ascii="仿宋" w:hAnsi="仿宋" w:eastAsia="仿宋" w:cs="仿宋"/>
          <w:b/>
          <w:sz w:val="24"/>
        </w:rPr>
      </w:pPr>
    </w:p>
    <w:p>
      <w:pPr>
        <w:widowControl/>
        <w:adjustRightInd/>
        <w:jc w:val="left"/>
        <w:rPr>
          <w:rFonts w:hint="eastAsia" w:ascii="仿宋" w:hAnsi="仿宋" w:eastAsia="仿宋" w:cs="仿宋"/>
          <w:b/>
          <w:sz w:val="24"/>
        </w:rPr>
      </w:pPr>
      <w:r>
        <w:rPr>
          <w:rFonts w:hint="eastAsia" w:ascii="仿宋" w:hAnsi="仿宋" w:eastAsia="仿宋" w:cs="仿宋"/>
          <w:b/>
          <w:sz w:val="24"/>
        </w:rPr>
        <w:br w:type="page"/>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附件3：</w:t>
      </w:r>
    </w:p>
    <w:p>
      <w:pPr>
        <w:spacing w:line="360" w:lineRule="auto"/>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rPr>
        <w:t>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pPr>
        <w:autoSpaceDE w:val="0"/>
        <w:autoSpaceDN w:val="0"/>
        <w:jc w:val="left"/>
        <w:rPr>
          <w:rFonts w:hint="eastAsia" w:ascii="仿宋" w:hAnsi="仿宋" w:eastAsia="仿宋" w:cs="仿宋"/>
          <w:b/>
          <w:sz w:val="24"/>
        </w:rPr>
      </w:pPr>
      <w:r>
        <w:rPr>
          <w:rFonts w:hint="eastAsia" w:ascii="仿宋" w:hAnsi="仿宋" w:eastAsia="仿宋" w:cs="仿宋"/>
          <w:b/>
          <w:sz w:val="32"/>
          <w:szCs w:val="32"/>
        </w:rPr>
        <w:t>附件4：</w:t>
      </w:r>
    </w:p>
    <w:p>
      <w:pPr>
        <w:spacing w:line="360" w:lineRule="auto"/>
        <w:jc w:val="left"/>
        <w:rPr>
          <w:rFonts w:hint="eastAsia" w:ascii="仿宋" w:hAnsi="仿宋" w:eastAsia="仿宋" w:cs="仿宋"/>
          <w:b/>
          <w:sz w:val="24"/>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bCs/>
          <w:sz w:val="32"/>
          <w:szCs w:val="32"/>
        </w:rPr>
        <w:t>业务专用章使用说明函</w:t>
      </w:r>
    </w:p>
    <w:p>
      <w:pPr>
        <w:autoSpaceDE w:val="0"/>
        <w:autoSpaceDN w:val="0"/>
        <w:jc w:val="center"/>
        <w:rPr>
          <w:rFonts w:hint="eastAsia" w:ascii="仿宋" w:hAnsi="仿宋" w:eastAsia="仿宋" w:cs="仿宋"/>
          <w:b/>
          <w:bCs/>
          <w:sz w:val="32"/>
          <w:szCs w:val="32"/>
        </w:rPr>
      </w:pPr>
    </w:p>
    <w:p>
      <w:pPr>
        <w:spacing w:line="360" w:lineRule="auto"/>
        <w:rPr>
          <w:rFonts w:hint="eastAsia" w:ascii="仿宋" w:hAnsi="仿宋" w:eastAsia="仿宋" w:cs="仿宋"/>
          <w:sz w:val="24"/>
        </w:rPr>
      </w:pPr>
      <w:r>
        <w:rPr>
          <w:rFonts w:hint="eastAsia" w:ascii="仿宋" w:hAnsi="仿宋" w:eastAsia="仿宋" w:cs="仿宋"/>
          <w:sz w:val="24"/>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供应商（法定名称章）：</w:t>
      </w:r>
    </w:p>
    <w:p>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pPr>
        <w:widowControl/>
        <w:spacing w:line="360" w:lineRule="auto"/>
        <w:ind w:firstLine="480" w:firstLineChars="200"/>
        <w:jc w:val="left"/>
        <w:rPr>
          <w:rFonts w:hint="eastAsia" w:ascii="仿宋" w:hAnsi="仿宋" w:eastAsia="仿宋" w:cs="仿宋"/>
          <w:kern w:val="0"/>
          <w:sz w:val="24"/>
        </w:rPr>
      </w:pPr>
    </w:p>
    <w:p>
      <w:pPr>
        <w:snapToGrid w:val="0"/>
        <w:spacing w:line="360" w:lineRule="auto"/>
        <w:jc w:val="center"/>
        <w:rPr>
          <w:rFonts w:hint="eastAsia" w:ascii="仿宋" w:hAnsi="仿宋" w:eastAsia="仿宋" w:cs="仿宋"/>
          <w:b/>
          <w:sz w:val="24"/>
        </w:rPr>
      </w:pPr>
    </w:p>
    <w:p>
      <w:pPr>
        <w:widowControl/>
        <w:adjustRightInd/>
        <w:jc w:val="left"/>
        <w:rPr>
          <w:rFonts w:hint="eastAsia" w:ascii="仿宋" w:hAnsi="仿宋" w:eastAsia="仿宋" w:cs="仿宋"/>
          <w:b/>
          <w:sz w:val="24"/>
        </w:rPr>
      </w:pPr>
      <w:r>
        <w:rPr>
          <w:rFonts w:hint="eastAsia" w:ascii="仿宋" w:hAnsi="仿宋" w:eastAsia="仿宋" w:cs="仿宋"/>
          <w:b/>
          <w:sz w:val="24"/>
        </w:rPr>
        <w:br w:type="page"/>
      </w:r>
    </w:p>
    <w:p>
      <w:pPr>
        <w:autoSpaceDE w:val="0"/>
        <w:autoSpaceDN w:val="0"/>
        <w:jc w:val="left"/>
        <w:rPr>
          <w:rFonts w:hint="eastAsia" w:ascii="仿宋" w:hAnsi="仿宋" w:eastAsia="仿宋" w:cs="仿宋"/>
          <w:b/>
          <w:sz w:val="32"/>
          <w:szCs w:val="32"/>
        </w:rPr>
      </w:pPr>
      <w:r>
        <w:rPr>
          <w:rFonts w:hint="eastAsia" w:ascii="仿宋" w:hAnsi="仿宋" w:eastAsia="仿宋" w:cs="仿宋"/>
          <w:b/>
          <w:sz w:val="32"/>
          <w:szCs w:val="32"/>
        </w:rPr>
        <w:t>附件5：</w:t>
      </w:r>
    </w:p>
    <w:p>
      <w:pPr>
        <w:spacing w:line="360" w:lineRule="auto"/>
        <w:jc w:val="center"/>
        <w:rPr>
          <w:rFonts w:hint="eastAsia" w:ascii="仿宋" w:hAnsi="仿宋" w:eastAsia="仿宋" w:cs="仿宋"/>
          <w:b/>
          <w:sz w:val="32"/>
          <w:szCs w:val="32"/>
        </w:rPr>
      </w:pPr>
    </w:p>
    <w:p>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中标服务费支付承诺书</w:t>
      </w:r>
    </w:p>
    <w:p>
      <w:pPr>
        <w:spacing w:line="360" w:lineRule="auto"/>
        <w:jc w:val="center"/>
        <w:rPr>
          <w:rFonts w:hint="eastAsia" w:ascii="仿宋" w:hAnsi="仿宋" w:eastAsia="仿宋" w:cs="仿宋"/>
          <w:b/>
          <w:sz w:val="32"/>
          <w:szCs w:val="32"/>
        </w:rPr>
      </w:pPr>
    </w:p>
    <w:p>
      <w:pPr>
        <w:pStyle w:val="56"/>
        <w:adjustRightInd/>
        <w:spacing w:before="0" w:beforeAutospacing="0" w:after="60" w:afterAutospacing="0" w:line="360" w:lineRule="auto"/>
        <w:rPr>
          <w:rFonts w:hint="eastAsia" w:ascii="仿宋" w:hAnsi="仿宋" w:eastAsia="仿宋" w:cs="仿宋"/>
        </w:rPr>
      </w:pPr>
      <w:r>
        <w:rPr>
          <w:rFonts w:hint="eastAsia" w:ascii="仿宋" w:hAnsi="仿宋" w:eastAsia="仿宋" w:cs="仿宋"/>
          <w:color w:val="000000"/>
        </w:rPr>
        <w:t>浙江国际招投标有限公司：</w:t>
      </w:r>
    </w:p>
    <w:p>
      <w:pPr>
        <w:pStyle w:val="56"/>
        <w:adjustRightInd/>
        <w:spacing w:before="0" w:beforeAutospacing="0" w:after="60" w:afterAutospacing="0" w:line="360" w:lineRule="auto"/>
        <w:rPr>
          <w:rFonts w:hint="eastAsia" w:ascii="仿宋" w:hAnsi="仿宋" w:eastAsia="仿宋" w:cs="仿宋"/>
        </w:rPr>
      </w:pPr>
      <w:r>
        <w:rPr>
          <w:rFonts w:hint="eastAsia" w:ascii="仿宋" w:hAnsi="仿宋" w:eastAsia="仿宋" w:cs="仿宋"/>
          <w:color w:val="000000"/>
        </w:rPr>
        <w:t> </w:t>
      </w:r>
    </w:p>
    <w:p>
      <w:pPr>
        <w:pStyle w:val="56"/>
        <w:adjustRightInd/>
        <w:spacing w:before="0" w:beforeAutospacing="0" w:after="60" w:afterAutospacing="0" w:line="360" w:lineRule="auto"/>
        <w:ind w:firstLine="567"/>
        <w:rPr>
          <w:rFonts w:hint="eastAsia" w:ascii="仿宋" w:hAnsi="仿宋" w:eastAsia="仿宋" w:cs="仿宋"/>
        </w:rPr>
      </w:pPr>
      <w:r>
        <w:rPr>
          <w:rFonts w:hint="eastAsia" w:ascii="仿宋" w:hAnsi="仿宋" w:eastAsia="仿宋" w:cs="仿宋"/>
          <w:color w:val="000000"/>
        </w:rPr>
        <w:t>本单位在此承诺：如在本项目成交，成交结果公告发布之日起7个工作日之内，向贵公司按采购文件约定支付中标服务费。</w:t>
      </w:r>
    </w:p>
    <w:p>
      <w:pPr>
        <w:pStyle w:val="56"/>
        <w:adjustRightInd/>
        <w:spacing w:before="0" w:beforeAutospacing="0" w:after="60" w:afterAutospacing="0" w:line="360" w:lineRule="auto"/>
        <w:ind w:firstLine="397"/>
        <w:rPr>
          <w:rFonts w:hint="eastAsia" w:ascii="仿宋" w:hAnsi="仿宋" w:eastAsia="仿宋" w:cs="仿宋"/>
        </w:rPr>
      </w:pPr>
      <w:r>
        <w:rPr>
          <w:rFonts w:hint="eastAsia" w:ascii="仿宋" w:hAnsi="仿宋" w:eastAsia="仿宋" w:cs="仿宋"/>
          <w:color w:val="000000"/>
        </w:rPr>
        <w:t> </w:t>
      </w:r>
    </w:p>
    <w:p>
      <w:pPr>
        <w:pStyle w:val="56"/>
        <w:adjustRightInd/>
        <w:spacing w:before="0" w:beforeAutospacing="0" w:after="60" w:afterAutospacing="0" w:line="360" w:lineRule="auto"/>
        <w:ind w:firstLine="397"/>
        <w:rPr>
          <w:rFonts w:hint="eastAsia" w:ascii="仿宋" w:hAnsi="仿宋" w:eastAsia="仿宋" w:cs="仿宋"/>
        </w:rPr>
      </w:pPr>
      <w:r>
        <w:rPr>
          <w:rFonts w:hint="eastAsia" w:ascii="仿宋" w:hAnsi="仿宋" w:eastAsia="仿宋" w:cs="仿宋"/>
          <w:color w:val="000000"/>
        </w:rPr>
        <w:t> </w:t>
      </w:r>
    </w:p>
    <w:p>
      <w:pPr>
        <w:pStyle w:val="56"/>
        <w:adjustRightInd/>
        <w:spacing w:before="0" w:beforeAutospacing="0" w:after="60" w:afterAutospacing="0" w:line="360" w:lineRule="auto"/>
        <w:rPr>
          <w:rFonts w:hint="eastAsia" w:ascii="仿宋" w:hAnsi="仿宋" w:eastAsia="仿宋" w:cs="仿宋"/>
        </w:rPr>
      </w:pPr>
      <w:r>
        <w:rPr>
          <w:rFonts w:hint="eastAsia" w:ascii="仿宋" w:hAnsi="仿宋" w:eastAsia="仿宋" w:cs="仿宋"/>
          <w:color w:val="000000"/>
        </w:rPr>
        <w:t> </w:t>
      </w:r>
    </w:p>
    <w:p>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480" w:firstLineChars="200"/>
        <w:jc w:val="left"/>
        <w:rPr>
          <w:rFonts w:hint="eastAsia" w:ascii="仿宋" w:hAnsi="仿宋" w:eastAsia="仿宋" w:cs="仿宋"/>
          <w:sz w:val="24"/>
        </w:rPr>
      </w:pPr>
    </w:p>
    <w:p>
      <w:pPr>
        <w:pStyle w:val="24"/>
        <w:rPr>
          <w:rFonts w:hint="eastAsia" w:ascii="仿宋" w:hAnsi="仿宋" w:eastAsia="仿宋" w:cs="仿宋"/>
        </w:rPr>
      </w:pPr>
    </w:p>
    <w:p>
      <w:pPr>
        <w:rPr>
          <w:rFonts w:hint="eastAsia" w:ascii="仿宋" w:hAnsi="仿宋" w:eastAsia="仿宋" w:cs="仿宋"/>
          <w:b/>
          <w:sz w:val="24"/>
        </w:rPr>
      </w:pPr>
      <w:r>
        <w:rPr>
          <w:rFonts w:hint="eastAsia" w:ascii="仿宋" w:hAnsi="仿宋" w:eastAsia="仿宋" w:cs="仿宋"/>
          <w:b/>
          <w:sz w:val="24"/>
        </w:rPr>
        <w:br w:type="page"/>
      </w:r>
    </w:p>
    <w:p>
      <w:pPr>
        <w:autoSpaceDE w:val="0"/>
        <w:autoSpaceDN w:val="0"/>
        <w:jc w:val="left"/>
        <w:rPr>
          <w:rFonts w:hint="eastAsia" w:ascii="仿宋" w:hAnsi="仿宋" w:eastAsia="仿宋" w:cs="仿宋"/>
          <w:b/>
          <w:sz w:val="32"/>
          <w:szCs w:val="32"/>
        </w:rPr>
      </w:pPr>
      <w:r>
        <w:rPr>
          <w:rFonts w:hint="eastAsia" w:ascii="仿宋" w:hAnsi="仿宋" w:eastAsia="仿宋" w:cs="仿宋"/>
          <w:b/>
          <w:sz w:val="32"/>
          <w:szCs w:val="32"/>
        </w:rPr>
        <w:t>附件</w:t>
      </w:r>
      <w:r>
        <w:rPr>
          <w:rFonts w:hint="eastAsia" w:ascii="仿宋" w:hAnsi="仿宋" w:eastAsia="仿宋" w:cs="仿宋"/>
          <w:b/>
          <w:sz w:val="32"/>
          <w:szCs w:val="32"/>
          <w:lang w:val="en-US" w:eastAsia="zh-CN"/>
        </w:rPr>
        <w:t>6</w:t>
      </w:r>
      <w:r>
        <w:rPr>
          <w:rFonts w:hint="eastAsia" w:ascii="仿宋" w:hAnsi="仿宋" w:eastAsia="仿宋" w:cs="仿宋"/>
          <w:b/>
          <w:sz w:val="32"/>
          <w:szCs w:val="32"/>
        </w:rPr>
        <w:t>：</w:t>
      </w:r>
    </w:p>
    <w:p>
      <w:pPr>
        <w:pStyle w:val="623"/>
        <w:snapToGrid w:val="0"/>
        <w:spacing w:line="500" w:lineRule="exact"/>
        <w:ind w:firstLine="723"/>
        <w:jc w:val="center"/>
        <w:rPr>
          <w:rFonts w:hint="eastAsia" w:ascii="仿宋" w:hAnsi="仿宋" w:eastAsia="仿宋" w:cs="仿宋"/>
          <w:b/>
          <w:kern w:val="2"/>
          <w:sz w:val="36"/>
          <w:szCs w:val="36"/>
        </w:rPr>
      </w:pPr>
      <w:r>
        <w:rPr>
          <w:rFonts w:hint="eastAsia" w:ascii="仿宋" w:hAnsi="仿宋" w:eastAsia="仿宋" w:cs="仿宋"/>
          <w:b/>
          <w:kern w:val="2"/>
          <w:sz w:val="36"/>
          <w:szCs w:val="36"/>
        </w:rPr>
        <w:t>政府采购活动现场确认声明书</w:t>
      </w:r>
    </w:p>
    <w:p>
      <w:pPr>
        <w:pStyle w:val="623"/>
        <w:adjustRightInd w:val="0"/>
        <w:snapToGrid w:val="0"/>
        <w:spacing w:line="360" w:lineRule="auto"/>
        <w:rPr>
          <w:rFonts w:hint="eastAsia" w:ascii="仿宋" w:hAnsi="仿宋" w:eastAsia="仿宋" w:cs="仿宋"/>
          <w:color w:val="000000"/>
          <w:sz w:val="24"/>
          <w:szCs w:val="24"/>
          <w:u w:val="single"/>
        </w:rPr>
      </w:pPr>
    </w:p>
    <w:p>
      <w:pPr>
        <w:pStyle w:val="623"/>
        <w:adjustRightInd w:val="0"/>
        <w:snapToGrid w:val="0"/>
        <w:spacing w:line="360" w:lineRule="auto"/>
        <w:ind w:firstLine="0" w:firstLineChars="0"/>
        <w:rPr>
          <w:rFonts w:hint="eastAsia" w:ascii="仿宋" w:hAnsi="仿宋" w:eastAsia="仿宋" w:cs="仿宋"/>
          <w:b/>
          <w:color w:val="000000"/>
          <w:sz w:val="24"/>
          <w:szCs w:val="24"/>
        </w:rPr>
      </w:pPr>
      <w:r>
        <w:rPr>
          <w:rFonts w:hint="eastAsia" w:ascii="仿宋" w:hAnsi="仿宋" w:eastAsia="仿宋" w:cs="仿宋"/>
          <w:color w:val="000000"/>
          <w:sz w:val="24"/>
          <w:szCs w:val="24"/>
          <w:u w:val="single"/>
        </w:rPr>
        <w:t>浙江国际招投标有限公司</w:t>
      </w:r>
      <w:r>
        <w:rPr>
          <w:rFonts w:hint="eastAsia" w:ascii="仿宋" w:hAnsi="仿宋" w:eastAsia="仿宋" w:cs="仿宋"/>
          <w:color w:val="000000"/>
          <w:sz w:val="24"/>
          <w:szCs w:val="24"/>
        </w:rPr>
        <w:t>：</w:t>
      </w:r>
    </w:p>
    <w:p>
      <w:pPr>
        <w:pStyle w:val="623"/>
        <w:adjustRightInd w:val="0"/>
        <w:snapToGrid w:val="0"/>
        <w:spacing w:line="360" w:lineRule="auto"/>
        <w:ind w:firstLine="504"/>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本人经由</w:t>
      </w:r>
      <w:r>
        <w:rPr>
          <w:rFonts w:hint="eastAsia" w:ascii="仿宋" w:hAnsi="仿宋" w:eastAsia="仿宋" w:cs="仿宋"/>
          <w:color w:val="000000"/>
          <w:spacing w:val="6"/>
          <w:sz w:val="24"/>
          <w:szCs w:val="24"/>
          <w:u w:val="single"/>
        </w:rPr>
        <w:t xml:space="preserve">              （单位）</w:t>
      </w:r>
      <w:r>
        <w:rPr>
          <w:rFonts w:hint="eastAsia" w:ascii="仿宋" w:hAnsi="仿宋" w:eastAsia="仿宋" w:cs="仿宋"/>
          <w:color w:val="000000"/>
          <w:spacing w:val="6"/>
          <w:sz w:val="24"/>
          <w:szCs w:val="24"/>
        </w:rPr>
        <w:t>负责人</w:t>
      </w:r>
      <w:r>
        <w:rPr>
          <w:rFonts w:hint="eastAsia" w:ascii="仿宋" w:hAnsi="仿宋" w:eastAsia="仿宋" w:cs="仿宋"/>
          <w:color w:val="000000"/>
          <w:spacing w:val="6"/>
          <w:sz w:val="24"/>
          <w:szCs w:val="24"/>
          <w:u w:val="single"/>
        </w:rPr>
        <w:t xml:space="preserve">      （姓名）</w:t>
      </w:r>
      <w:r>
        <w:rPr>
          <w:rFonts w:hint="eastAsia" w:ascii="仿宋" w:hAnsi="仿宋" w:eastAsia="仿宋" w:cs="仿宋"/>
          <w:color w:val="000000"/>
          <w:spacing w:val="6"/>
          <w:sz w:val="24"/>
          <w:szCs w:val="24"/>
        </w:rPr>
        <w:t>合法授权参加项目</w:t>
      </w:r>
      <w:r>
        <w:rPr>
          <w:rFonts w:hint="eastAsia" w:ascii="仿宋" w:hAnsi="仿宋" w:eastAsia="仿宋" w:cs="仿宋"/>
          <w:color w:val="000000"/>
          <w:spacing w:val="6"/>
          <w:sz w:val="24"/>
          <w:szCs w:val="24"/>
          <w:u w:val="single"/>
        </w:rPr>
        <w:t>（编号：    ）</w:t>
      </w:r>
      <w:r>
        <w:rPr>
          <w:rFonts w:hint="eastAsia" w:ascii="仿宋" w:hAnsi="仿宋" w:eastAsia="仿宋" w:cs="仿宋"/>
          <w:color w:val="000000"/>
          <w:spacing w:val="6"/>
          <w:sz w:val="24"/>
          <w:szCs w:val="24"/>
        </w:rPr>
        <w:t xml:space="preserve">政府采购活动，经与本单位法人代表（负责人）联系确认，现就有关公平竞争事项郑重声明如下： </w:t>
      </w:r>
    </w:p>
    <w:p>
      <w:pPr>
        <w:pStyle w:val="255"/>
        <w:widowControl/>
        <w:numPr>
          <w:ilvl w:val="0"/>
          <w:numId w:val="17"/>
        </w:numPr>
        <w:snapToGrid w:val="0"/>
        <w:spacing w:line="360" w:lineRule="auto"/>
        <w:ind w:firstLine="453" w:firstLineChars="189"/>
        <w:rPr>
          <w:rFonts w:hint="eastAsia" w:ascii="仿宋" w:hAnsi="仿宋" w:eastAsia="仿宋" w:cs="仿宋"/>
          <w:color w:val="000000"/>
          <w:kern w:val="0"/>
        </w:rPr>
      </w:pPr>
      <w:r>
        <w:rPr>
          <w:rFonts w:hint="eastAsia" w:ascii="仿宋" w:hAnsi="仿宋" w:eastAsia="仿宋" w:cs="仿宋"/>
          <w:color w:val="000000"/>
          <w:kern w:val="0"/>
        </w:rPr>
        <w:t>本单位与采购人之间 □不存在利害关系 □存在下列利害关系：</w:t>
      </w:r>
    </w:p>
    <w:p>
      <w:pPr>
        <w:pStyle w:val="255"/>
        <w:widowControl/>
        <w:snapToGrid w:val="0"/>
        <w:spacing w:line="360" w:lineRule="auto"/>
        <w:rPr>
          <w:rFonts w:hint="eastAsia" w:ascii="仿宋" w:hAnsi="仿宋" w:eastAsia="仿宋" w:cs="仿宋"/>
          <w:color w:val="000000"/>
          <w:kern w:val="0"/>
        </w:rPr>
      </w:pPr>
      <w:r>
        <w:rPr>
          <w:rFonts w:hint="eastAsia" w:ascii="仿宋" w:hAnsi="仿宋" w:eastAsia="仿宋" w:cs="仿宋"/>
          <w:color w:val="000000"/>
          <w:kern w:val="0"/>
        </w:rPr>
        <w:t xml:space="preserve">  A.投资关系    B.行政隶属关系    C.业务指导关系</w:t>
      </w:r>
    </w:p>
    <w:p>
      <w:pPr>
        <w:pStyle w:val="255"/>
        <w:widowControl/>
        <w:snapToGrid w:val="0"/>
        <w:spacing w:line="360" w:lineRule="auto"/>
        <w:rPr>
          <w:rFonts w:hint="eastAsia" w:ascii="仿宋" w:hAnsi="仿宋" w:eastAsia="仿宋" w:cs="仿宋"/>
          <w:color w:val="000000"/>
          <w:kern w:val="0"/>
        </w:rPr>
      </w:pPr>
      <w:r>
        <w:rPr>
          <w:rFonts w:hint="eastAsia" w:ascii="仿宋" w:hAnsi="仿宋" w:eastAsia="仿宋" w:cs="仿宋"/>
          <w:color w:val="000000"/>
          <w:kern w:val="0"/>
        </w:rPr>
        <w:t xml:space="preserve">  D.其他可能</w:t>
      </w:r>
      <w:r>
        <w:rPr>
          <w:rFonts w:hint="eastAsia" w:ascii="仿宋" w:hAnsi="仿宋" w:eastAsia="仿宋" w:cs="仿宋"/>
          <w:color w:val="000000"/>
        </w:rPr>
        <w:t>影响采购公正的</w:t>
      </w:r>
      <w:r>
        <w:rPr>
          <w:rFonts w:hint="eastAsia" w:ascii="仿宋" w:hAnsi="仿宋" w:eastAsia="仿宋" w:cs="仿宋"/>
          <w:color w:val="000000"/>
          <w:kern w:val="0"/>
        </w:rPr>
        <w:t>利害关系</w:t>
      </w:r>
      <w:r>
        <w:rPr>
          <w:rFonts w:hint="eastAsia" w:ascii="仿宋" w:hAnsi="仿宋" w:eastAsia="仿宋" w:cs="仿宋"/>
          <w:color w:val="000000"/>
          <w:kern w:val="0"/>
          <w:u w:val="single"/>
        </w:rPr>
        <w:t xml:space="preserve">（如有，请如实说明）                 </w:t>
      </w:r>
      <w:r>
        <w:rPr>
          <w:rFonts w:hint="eastAsia" w:ascii="仿宋" w:hAnsi="仿宋" w:eastAsia="仿宋" w:cs="仿宋"/>
          <w:color w:val="000000"/>
          <w:kern w:val="0"/>
        </w:rPr>
        <w:t>。</w:t>
      </w:r>
    </w:p>
    <w:p>
      <w:pPr>
        <w:pStyle w:val="255"/>
        <w:widowControl/>
        <w:snapToGrid w:val="0"/>
        <w:spacing w:line="360" w:lineRule="auto"/>
        <w:ind w:firstLine="504"/>
        <w:rPr>
          <w:rFonts w:hint="eastAsia" w:ascii="仿宋" w:hAnsi="仿宋" w:eastAsia="仿宋" w:cs="仿宋"/>
          <w:color w:val="000000"/>
          <w:kern w:val="0"/>
        </w:rPr>
      </w:pPr>
      <w:r>
        <w:rPr>
          <w:rFonts w:hint="eastAsia" w:ascii="仿宋" w:hAnsi="仿宋" w:eastAsia="仿宋" w:cs="仿宋"/>
          <w:color w:val="000000"/>
          <w:spacing w:val="6"/>
        </w:rPr>
        <w:t xml:space="preserve">  二、</w:t>
      </w:r>
      <w:r>
        <w:rPr>
          <w:rFonts w:hint="eastAsia" w:ascii="仿宋" w:hAnsi="仿宋" w:eastAsia="仿宋" w:cs="仿宋"/>
          <w:color w:val="000000"/>
          <w:kern w:val="0"/>
        </w:rPr>
        <w:t>现已清楚知道参加本项目采购活动的其他所有供应商名称，本单位 □与其他所有供应商之间均不存在利害关系 □与</w:t>
      </w:r>
      <w:r>
        <w:rPr>
          <w:rFonts w:hint="eastAsia" w:ascii="仿宋" w:hAnsi="仿宋" w:eastAsia="仿宋" w:cs="仿宋"/>
          <w:color w:val="000000"/>
          <w:kern w:val="0"/>
          <w:u w:val="single"/>
        </w:rPr>
        <w:t xml:space="preserve">           （供应商名称）</w:t>
      </w:r>
      <w:r>
        <w:rPr>
          <w:rFonts w:hint="eastAsia" w:ascii="仿宋" w:hAnsi="仿宋" w:eastAsia="仿宋" w:cs="仿宋"/>
          <w:color w:val="000000"/>
          <w:kern w:val="0"/>
        </w:rPr>
        <w:t>之间存在下列利害关系：</w:t>
      </w:r>
    </w:p>
    <w:p>
      <w:pPr>
        <w:pStyle w:val="623"/>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A.法定代表人或负责人或实际控制人是同一人</w:t>
      </w:r>
    </w:p>
    <w:p>
      <w:pPr>
        <w:pStyle w:val="623"/>
        <w:adjustRightInd w:val="0"/>
        <w:snapToGrid w:val="0"/>
        <w:spacing w:line="360" w:lineRule="auto"/>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B.法定代表人或负责人或实际控制人是夫妻关系</w:t>
      </w:r>
    </w:p>
    <w:p>
      <w:pPr>
        <w:pStyle w:val="623"/>
        <w:adjustRightInd w:val="0"/>
        <w:snapToGrid w:val="0"/>
        <w:spacing w:line="360" w:lineRule="auto"/>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C.法定代表人或负责人或实际控制人是直系血亲关系</w:t>
      </w:r>
    </w:p>
    <w:p>
      <w:pPr>
        <w:pStyle w:val="623"/>
        <w:adjustRightInd w:val="0"/>
        <w:snapToGrid w:val="0"/>
        <w:spacing w:line="360" w:lineRule="auto"/>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D.法定代表人或负责人或实际控制人存在三代以内旁系血亲关系</w:t>
      </w:r>
    </w:p>
    <w:p>
      <w:pPr>
        <w:pStyle w:val="623"/>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E.法定代表人或负责人或实际控制人存在近姻亲关系</w:t>
      </w:r>
    </w:p>
    <w:p>
      <w:pPr>
        <w:pStyle w:val="623"/>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F.法定代表人或负责人或实际控制人存在股份控制或实际控制关系</w:t>
      </w:r>
    </w:p>
    <w:p>
      <w:pPr>
        <w:pStyle w:val="623"/>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G.存在共同直接或间接投资设立子公司、联营企业和合营企业情况</w:t>
      </w:r>
    </w:p>
    <w:p>
      <w:pPr>
        <w:pStyle w:val="623"/>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H.存在分级代理或代销关系、同一生产制造商关系、管理关系、重要业务（占主营业务收入50%以上）或重要财务往来关系（如融资）等其他实质性控制关系</w:t>
      </w:r>
    </w:p>
    <w:p>
      <w:pPr>
        <w:pStyle w:val="623"/>
        <w:adjustRightInd w:val="0"/>
        <w:snapToGrid w:val="0"/>
        <w:spacing w:line="360" w:lineRule="auto"/>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I.其他利害关系情况。</w:t>
      </w:r>
    </w:p>
    <w:p>
      <w:pPr>
        <w:pStyle w:val="255"/>
        <w:widowControl/>
        <w:numPr>
          <w:ilvl w:val="0"/>
          <w:numId w:val="18"/>
        </w:numPr>
        <w:snapToGrid w:val="0"/>
        <w:spacing w:line="360" w:lineRule="auto"/>
        <w:ind w:firstLine="453" w:firstLineChars="189"/>
        <w:rPr>
          <w:rFonts w:hint="eastAsia" w:ascii="仿宋" w:hAnsi="仿宋" w:eastAsia="仿宋" w:cs="仿宋"/>
          <w:color w:val="000000"/>
          <w:kern w:val="0"/>
        </w:rPr>
      </w:pPr>
      <w:r>
        <w:rPr>
          <w:rFonts w:hint="eastAsia" w:ascii="仿宋" w:hAnsi="仿宋" w:eastAsia="仿宋" w:cs="仿宋"/>
          <w:color w:val="000000"/>
        </w:rPr>
        <w:t>现已清楚知道并</w:t>
      </w:r>
      <w:r>
        <w:rPr>
          <w:rFonts w:hint="eastAsia" w:ascii="仿宋" w:hAnsi="仿宋" w:eastAsia="仿宋" w:cs="仿宋"/>
          <w:color w:val="000000"/>
          <w:kern w:val="0"/>
        </w:rPr>
        <w:t>严格遵守政府采购法律法规和现场纪律。</w:t>
      </w:r>
    </w:p>
    <w:p>
      <w:pPr>
        <w:pStyle w:val="255"/>
        <w:widowControl/>
        <w:numPr>
          <w:ilvl w:val="0"/>
          <w:numId w:val="18"/>
        </w:numPr>
        <w:snapToGrid w:val="0"/>
        <w:spacing w:line="360" w:lineRule="auto"/>
        <w:ind w:firstLine="453" w:firstLineChars="189"/>
        <w:rPr>
          <w:rFonts w:hint="eastAsia" w:ascii="仿宋" w:hAnsi="仿宋" w:eastAsia="仿宋" w:cs="仿宋"/>
          <w:color w:val="000000"/>
          <w:kern w:val="0"/>
        </w:rPr>
      </w:pPr>
      <w:r>
        <w:rPr>
          <w:rFonts w:hint="eastAsia" w:ascii="仿宋" w:hAnsi="仿宋" w:eastAsia="仿宋" w:cs="仿宋"/>
          <w:color w:val="000000"/>
          <w:kern w:val="0"/>
        </w:rPr>
        <w:t>我发现供应商之间存在或可能存在上述第二条第【 】项利害关系。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pStyle w:val="4"/>
        <w:rPr>
          <w:rFonts w:hint="eastAsia" w:ascii="仿宋" w:hAnsi="仿宋" w:eastAsia="仿宋" w:cs="仿宋"/>
          <w:sz w:val="24"/>
          <w:szCs w:val="24"/>
        </w:rPr>
      </w:pPr>
      <w:r>
        <w:rPr>
          <w:rFonts w:hint="eastAsia" w:ascii="仿宋" w:hAnsi="仿宋" w:eastAsia="仿宋" w:cs="仿宋"/>
          <w:sz w:val="24"/>
          <w:szCs w:val="24"/>
        </w:rPr>
        <w:t>（请在商务技术文件开启后30分钟内，通过邮件形式将经授权代表签署的《政府采购活动现场确认声明书》扫描件发至</w:t>
      </w:r>
      <w:r>
        <w:rPr>
          <w:rFonts w:hint="eastAsia" w:ascii="仿宋" w:hAnsi="仿宋" w:eastAsia="仿宋" w:cs="仿宋"/>
          <w:sz w:val="24"/>
          <w:szCs w:val="24"/>
          <w:lang w:val="en-US" w:eastAsia="zh-CN"/>
        </w:rPr>
        <w:t>laoyaomm</w:t>
      </w:r>
      <w:r>
        <w:rPr>
          <w:rFonts w:hint="eastAsia" w:ascii="仿宋" w:hAnsi="仿宋" w:eastAsia="仿宋" w:cs="仿宋"/>
          <w:sz w:val="24"/>
          <w:szCs w:val="24"/>
        </w:rPr>
        <w:t>@</w:t>
      </w:r>
      <w:r>
        <w:rPr>
          <w:rFonts w:hint="eastAsia" w:ascii="仿宋" w:hAnsi="仿宋" w:eastAsia="仿宋" w:cs="仿宋"/>
          <w:sz w:val="24"/>
          <w:szCs w:val="24"/>
          <w:lang w:val="en-US" w:eastAsia="zh-CN"/>
        </w:rPr>
        <w:t>126</w:t>
      </w:r>
      <w:r>
        <w:rPr>
          <w:rFonts w:hint="eastAsia" w:ascii="仿宋" w:hAnsi="仿宋" w:eastAsia="仿宋" w:cs="仿宋"/>
          <w:sz w:val="24"/>
          <w:szCs w:val="24"/>
        </w:rPr>
        <w:t>.com，逾期未发送，视为默认与采购人及其他供应商无关联）</w:t>
      </w:r>
    </w:p>
    <w:sectPr>
      <w:pgSz w:w="11906" w:h="16838"/>
      <w:pgMar w:top="1440" w:right="1803" w:bottom="1440" w:left="1803"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Microsoft Sans Serif"/>
    <w:panose1 w:val="00000000000000000000"/>
    <w:charset w:val="00"/>
    <w:family w:val="swiss"/>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eastAsia="仿宋_GB2312"/>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eastAsia="仿宋_GB2312"/>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overflowPunct w:val="0"/>
      <w:autoSpaceDE w:val="0"/>
      <w:autoSpaceDN w:val="0"/>
      <w:textAlignment w:val="baseline"/>
      <w:rPr>
        <w:rFonts w:ascii="仿宋_GB2312" w:eastAsia="仿宋_GB2312"/>
        <w:i/>
        <w:kern w:val="0"/>
        <w:sz w:val="18"/>
        <w:szCs w:val="2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right"/>
      <w:rPr>
        <w:rFonts w:eastAsia="仿宋_GB2312"/>
        <w:sz w:val="18"/>
        <w:szCs w:val="18"/>
      </w:rPr>
    </w:pPr>
    <w:r>
      <w:rPr>
        <w:rFonts w:hint="eastAsia" w:eastAsia="仿宋_GB2312"/>
        <w:i/>
        <w:sz w:val="18"/>
        <w:szCs w:val="18"/>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A2231"/>
    <w:multiLevelType w:val="singleLevel"/>
    <w:tmpl w:val="BAFA2231"/>
    <w:lvl w:ilvl="0" w:tentative="0">
      <w:start w:val="17"/>
      <w:numFmt w:val="chineseCounting"/>
      <w:suff w:val="nothing"/>
      <w:lvlText w:val="%1、"/>
      <w:lvlJc w:val="left"/>
      <w:rPr>
        <w:rFonts w:hint="eastAsia"/>
      </w:rPr>
    </w:lvl>
  </w:abstractNum>
  <w:abstractNum w:abstractNumId="1">
    <w:nsid w:val="E1868FA0"/>
    <w:multiLevelType w:val="singleLevel"/>
    <w:tmpl w:val="E1868FA0"/>
    <w:lvl w:ilvl="0" w:tentative="0">
      <w:start w:val="2"/>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240F84FF"/>
    <w:multiLevelType w:val="singleLevel"/>
    <w:tmpl w:val="240F84FF"/>
    <w:lvl w:ilvl="0" w:tentative="0">
      <w:start w:val="1"/>
      <w:numFmt w:val="decimal"/>
      <w:suff w:val="nothing"/>
      <w:lvlText w:val="%1、"/>
      <w:lvlJc w:val="left"/>
    </w:lvl>
  </w:abstractNum>
  <w:abstractNum w:abstractNumId="7">
    <w:nsid w:val="2B92903E"/>
    <w:multiLevelType w:val="singleLevel"/>
    <w:tmpl w:val="2B92903E"/>
    <w:lvl w:ilvl="0" w:tentative="0">
      <w:start w:val="1"/>
      <w:numFmt w:val="decimal"/>
      <w:suff w:val="nothing"/>
      <w:lvlText w:val="%1、"/>
      <w:lvlJc w:val="left"/>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3742DF7F"/>
    <w:multiLevelType w:val="singleLevel"/>
    <w:tmpl w:val="3742DF7F"/>
    <w:lvl w:ilvl="0" w:tentative="0">
      <w:start w:val="1"/>
      <w:numFmt w:val="decimal"/>
      <w:lvlText w:val="(%1)"/>
      <w:lvlJc w:val="left"/>
      <w:pPr>
        <w:ind w:left="425" w:hanging="425"/>
      </w:pPr>
      <w:rPr>
        <w:rFonts w:hint="default"/>
      </w:rPr>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5">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7A735000"/>
    <w:multiLevelType w:val="multilevel"/>
    <w:tmpl w:val="7A735000"/>
    <w:lvl w:ilvl="0" w:tentative="0">
      <w:start w:val="1"/>
      <w:numFmt w:val="decimal"/>
      <w:suff w:val="space"/>
      <w:lvlText w:val="第%1条"/>
      <w:lvlJc w:val="left"/>
      <w:pPr>
        <w:ind w:left="1937" w:hanging="1455"/>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5"/>
  </w:num>
  <w:num w:numId="2">
    <w:abstractNumId w:val="4"/>
  </w:num>
  <w:num w:numId="3">
    <w:abstractNumId w:val="2"/>
  </w:num>
  <w:num w:numId="4">
    <w:abstractNumId w:val="3"/>
  </w:num>
  <w:num w:numId="5">
    <w:abstractNumId w:val="13"/>
  </w:num>
  <w:num w:numId="6">
    <w:abstractNumId w:val="15"/>
  </w:num>
  <w:num w:numId="7">
    <w:abstractNumId w:val="16"/>
  </w:num>
  <w:num w:numId="8">
    <w:abstractNumId w:val="7"/>
  </w:num>
  <w:num w:numId="9">
    <w:abstractNumId w:val="9"/>
  </w:num>
  <w:num w:numId="10">
    <w:abstractNumId w:val="1"/>
  </w:num>
  <w:num w:numId="11">
    <w:abstractNumId w:val="6"/>
  </w:num>
  <w:num w:numId="12">
    <w:abstractNumId w:val="8"/>
  </w:num>
  <w:num w:numId="13">
    <w:abstractNumId w:val="14"/>
  </w:num>
  <w:num w:numId="14">
    <w:abstractNumId w:val="17"/>
  </w:num>
  <w:num w:numId="15">
    <w:abstractNumId w:val="10"/>
  </w:num>
  <w:num w:numId="16">
    <w:abstractNumId w:val="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2VjMmZkMDFlMDE2ZGVmZWI2MzI4YTU2NzgxMGMifQ=="/>
    <w:docVar w:name="KSO_WPS_MARK_KEY" w:val="03408c41-9717-4c89-8732-567846896a96"/>
  </w:docVars>
  <w:rsids>
    <w:rsidRoot w:val="003474B2"/>
    <w:rsid w:val="00013654"/>
    <w:rsid w:val="00064E2E"/>
    <w:rsid w:val="0011022F"/>
    <w:rsid w:val="00150EAD"/>
    <w:rsid w:val="001D4206"/>
    <w:rsid w:val="001F1D2C"/>
    <w:rsid w:val="00276E33"/>
    <w:rsid w:val="00285085"/>
    <w:rsid w:val="002856D9"/>
    <w:rsid w:val="00286FFC"/>
    <w:rsid w:val="002A098D"/>
    <w:rsid w:val="002C61F7"/>
    <w:rsid w:val="003474B2"/>
    <w:rsid w:val="00377076"/>
    <w:rsid w:val="003D0404"/>
    <w:rsid w:val="00411CA3"/>
    <w:rsid w:val="00423C6D"/>
    <w:rsid w:val="00445F3D"/>
    <w:rsid w:val="004606B1"/>
    <w:rsid w:val="00476F8C"/>
    <w:rsid w:val="004874D5"/>
    <w:rsid w:val="00490B57"/>
    <w:rsid w:val="004B48CF"/>
    <w:rsid w:val="004C33B7"/>
    <w:rsid w:val="00536F2B"/>
    <w:rsid w:val="00612345"/>
    <w:rsid w:val="006E05BE"/>
    <w:rsid w:val="00704336"/>
    <w:rsid w:val="00732078"/>
    <w:rsid w:val="00740B71"/>
    <w:rsid w:val="00751B7D"/>
    <w:rsid w:val="00795903"/>
    <w:rsid w:val="007A51B4"/>
    <w:rsid w:val="007C0F2D"/>
    <w:rsid w:val="007E4CA5"/>
    <w:rsid w:val="007F0A1D"/>
    <w:rsid w:val="007F1862"/>
    <w:rsid w:val="00844285"/>
    <w:rsid w:val="008E0C60"/>
    <w:rsid w:val="00902C2A"/>
    <w:rsid w:val="00920750"/>
    <w:rsid w:val="009216BF"/>
    <w:rsid w:val="009423E7"/>
    <w:rsid w:val="00951FEE"/>
    <w:rsid w:val="00991ADF"/>
    <w:rsid w:val="009C337D"/>
    <w:rsid w:val="00A83AD0"/>
    <w:rsid w:val="00A95A9A"/>
    <w:rsid w:val="00AD4487"/>
    <w:rsid w:val="00AF1302"/>
    <w:rsid w:val="00B52690"/>
    <w:rsid w:val="00B76409"/>
    <w:rsid w:val="00CA2743"/>
    <w:rsid w:val="00D40D69"/>
    <w:rsid w:val="00D56BBC"/>
    <w:rsid w:val="00D64AE1"/>
    <w:rsid w:val="00D65152"/>
    <w:rsid w:val="00D743B5"/>
    <w:rsid w:val="00D8368A"/>
    <w:rsid w:val="00DB6023"/>
    <w:rsid w:val="00E30FAC"/>
    <w:rsid w:val="00E46AD2"/>
    <w:rsid w:val="00E52F76"/>
    <w:rsid w:val="00EA233A"/>
    <w:rsid w:val="00EC7BBA"/>
    <w:rsid w:val="00F050DA"/>
    <w:rsid w:val="00F1732B"/>
    <w:rsid w:val="00F208E7"/>
    <w:rsid w:val="00F677C4"/>
    <w:rsid w:val="00F8109D"/>
    <w:rsid w:val="00FA3A34"/>
    <w:rsid w:val="00FE22D8"/>
    <w:rsid w:val="01026FFE"/>
    <w:rsid w:val="01086C64"/>
    <w:rsid w:val="01121891"/>
    <w:rsid w:val="01126A09"/>
    <w:rsid w:val="01145609"/>
    <w:rsid w:val="012375FA"/>
    <w:rsid w:val="01260E98"/>
    <w:rsid w:val="012B64AF"/>
    <w:rsid w:val="01302EDA"/>
    <w:rsid w:val="013637D1"/>
    <w:rsid w:val="013B2B96"/>
    <w:rsid w:val="014632E9"/>
    <w:rsid w:val="0147153B"/>
    <w:rsid w:val="014D4677"/>
    <w:rsid w:val="0156177E"/>
    <w:rsid w:val="015772A4"/>
    <w:rsid w:val="015B6D94"/>
    <w:rsid w:val="01687703"/>
    <w:rsid w:val="016A5229"/>
    <w:rsid w:val="01722330"/>
    <w:rsid w:val="01763BCE"/>
    <w:rsid w:val="0177566F"/>
    <w:rsid w:val="01791910"/>
    <w:rsid w:val="017C5480"/>
    <w:rsid w:val="01A71FD9"/>
    <w:rsid w:val="01A93FA3"/>
    <w:rsid w:val="01AD5116"/>
    <w:rsid w:val="01BF37C7"/>
    <w:rsid w:val="01C0753F"/>
    <w:rsid w:val="01C7267B"/>
    <w:rsid w:val="01CA216C"/>
    <w:rsid w:val="01CF32DE"/>
    <w:rsid w:val="01D34B7C"/>
    <w:rsid w:val="01D60B10"/>
    <w:rsid w:val="01DA23AF"/>
    <w:rsid w:val="01DE77E3"/>
    <w:rsid w:val="01F176F8"/>
    <w:rsid w:val="01F40F97"/>
    <w:rsid w:val="01F86CD9"/>
    <w:rsid w:val="020143AE"/>
    <w:rsid w:val="02070CCA"/>
    <w:rsid w:val="020967F0"/>
    <w:rsid w:val="020B07BA"/>
    <w:rsid w:val="0215094D"/>
    <w:rsid w:val="02160F0D"/>
    <w:rsid w:val="02223D56"/>
    <w:rsid w:val="022343E1"/>
    <w:rsid w:val="0227311A"/>
    <w:rsid w:val="02290C40"/>
    <w:rsid w:val="02385327"/>
    <w:rsid w:val="023D293E"/>
    <w:rsid w:val="02427F54"/>
    <w:rsid w:val="02437BE4"/>
    <w:rsid w:val="02532161"/>
    <w:rsid w:val="025A34EF"/>
    <w:rsid w:val="0261662C"/>
    <w:rsid w:val="026779BA"/>
    <w:rsid w:val="027C3466"/>
    <w:rsid w:val="02820350"/>
    <w:rsid w:val="028624AB"/>
    <w:rsid w:val="02895B83"/>
    <w:rsid w:val="02897931"/>
    <w:rsid w:val="028B18FB"/>
    <w:rsid w:val="028E4F47"/>
    <w:rsid w:val="029274C2"/>
    <w:rsid w:val="029B70E4"/>
    <w:rsid w:val="02A604E3"/>
    <w:rsid w:val="02AB78A7"/>
    <w:rsid w:val="02AD361F"/>
    <w:rsid w:val="02AF6749"/>
    <w:rsid w:val="02B7449E"/>
    <w:rsid w:val="02BA3F8E"/>
    <w:rsid w:val="02BC7D06"/>
    <w:rsid w:val="02C24BF1"/>
    <w:rsid w:val="02CC5BEF"/>
    <w:rsid w:val="02F23728"/>
    <w:rsid w:val="02F254D6"/>
    <w:rsid w:val="02F70D3E"/>
    <w:rsid w:val="02F933BC"/>
    <w:rsid w:val="0305345B"/>
    <w:rsid w:val="03101E00"/>
    <w:rsid w:val="03174F3D"/>
    <w:rsid w:val="031E62CB"/>
    <w:rsid w:val="032338E1"/>
    <w:rsid w:val="033B6E7D"/>
    <w:rsid w:val="034434B6"/>
    <w:rsid w:val="034D095E"/>
    <w:rsid w:val="034E4899"/>
    <w:rsid w:val="034F0B7A"/>
    <w:rsid w:val="03561F09"/>
    <w:rsid w:val="03563CB7"/>
    <w:rsid w:val="0370464D"/>
    <w:rsid w:val="03836A76"/>
    <w:rsid w:val="038A1BB2"/>
    <w:rsid w:val="038F541B"/>
    <w:rsid w:val="03984B67"/>
    <w:rsid w:val="03A013D6"/>
    <w:rsid w:val="03A32C74"/>
    <w:rsid w:val="03A367D0"/>
    <w:rsid w:val="03A8028B"/>
    <w:rsid w:val="03B51601"/>
    <w:rsid w:val="03B92498"/>
    <w:rsid w:val="03BB6210"/>
    <w:rsid w:val="03C07382"/>
    <w:rsid w:val="03CB7B24"/>
    <w:rsid w:val="03D171B2"/>
    <w:rsid w:val="03E07A24"/>
    <w:rsid w:val="03E2554B"/>
    <w:rsid w:val="03EE2141"/>
    <w:rsid w:val="03F139E0"/>
    <w:rsid w:val="03F82FC0"/>
    <w:rsid w:val="0405748B"/>
    <w:rsid w:val="04073203"/>
    <w:rsid w:val="0410030A"/>
    <w:rsid w:val="041358F2"/>
    <w:rsid w:val="043438CC"/>
    <w:rsid w:val="043D09D3"/>
    <w:rsid w:val="043D4E77"/>
    <w:rsid w:val="04506958"/>
    <w:rsid w:val="045A3333"/>
    <w:rsid w:val="046F210D"/>
    <w:rsid w:val="04714B20"/>
    <w:rsid w:val="047168CE"/>
    <w:rsid w:val="04754611"/>
    <w:rsid w:val="04781A0B"/>
    <w:rsid w:val="04812FB5"/>
    <w:rsid w:val="04831645"/>
    <w:rsid w:val="04846602"/>
    <w:rsid w:val="04853043"/>
    <w:rsid w:val="048605CC"/>
    <w:rsid w:val="0490144A"/>
    <w:rsid w:val="04932CE9"/>
    <w:rsid w:val="049820AD"/>
    <w:rsid w:val="04983E5B"/>
    <w:rsid w:val="049D3B67"/>
    <w:rsid w:val="04AB3B8E"/>
    <w:rsid w:val="04AE367F"/>
    <w:rsid w:val="04AE7B23"/>
    <w:rsid w:val="04B05649"/>
    <w:rsid w:val="04B50EB1"/>
    <w:rsid w:val="04B769D7"/>
    <w:rsid w:val="04BD1B14"/>
    <w:rsid w:val="04C410F4"/>
    <w:rsid w:val="04CC1D57"/>
    <w:rsid w:val="04D453FA"/>
    <w:rsid w:val="04D72BD5"/>
    <w:rsid w:val="04DC643E"/>
    <w:rsid w:val="04E71358"/>
    <w:rsid w:val="04F33787"/>
    <w:rsid w:val="04F73278"/>
    <w:rsid w:val="05085485"/>
    <w:rsid w:val="050F05C1"/>
    <w:rsid w:val="05107E95"/>
    <w:rsid w:val="052676B9"/>
    <w:rsid w:val="052B4CCF"/>
    <w:rsid w:val="0530678A"/>
    <w:rsid w:val="05377B18"/>
    <w:rsid w:val="053E2C54"/>
    <w:rsid w:val="054364BD"/>
    <w:rsid w:val="05487847"/>
    <w:rsid w:val="055204AE"/>
    <w:rsid w:val="05527330"/>
    <w:rsid w:val="055661F0"/>
    <w:rsid w:val="05571F68"/>
    <w:rsid w:val="055C31C7"/>
    <w:rsid w:val="05634469"/>
    <w:rsid w:val="056621AB"/>
    <w:rsid w:val="056A1C9B"/>
    <w:rsid w:val="056D7096"/>
    <w:rsid w:val="057074F8"/>
    <w:rsid w:val="0575419C"/>
    <w:rsid w:val="057C552B"/>
    <w:rsid w:val="05832D5D"/>
    <w:rsid w:val="059705B7"/>
    <w:rsid w:val="05976809"/>
    <w:rsid w:val="0599432F"/>
    <w:rsid w:val="05AA653C"/>
    <w:rsid w:val="05B2719F"/>
    <w:rsid w:val="05B42F17"/>
    <w:rsid w:val="05B60A3D"/>
    <w:rsid w:val="05D76C05"/>
    <w:rsid w:val="05DE1D42"/>
    <w:rsid w:val="05E01F5E"/>
    <w:rsid w:val="05EC0902"/>
    <w:rsid w:val="05FD48BE"/>
    <w:rsid w:val="05FE23E4"/>
    <w:rsid w:val="05FE6873"/>
    <w:rsid w:val="060774EA"/>
    <w:rsid w:val="06093262"/>
    <w:rsid w:val="061D6D0E"/>
    <w:rsid w:val="062A142B"/>
    <w:rsid w:val="062C6F51"/>
    <w:rsid w:val="06304C93"/>
    <w:rsid w:val="06344057"/>
    <w:rsid w:val="063B2C83"/>
    <w:rsid w:val="063D115E"/>
    <w:rsid w:val="063F4ED6"/>
    <w:rsid w:val="0644429B"/>
    <w:rsid w:val="064A387B"/>
    <w:rsid w:val="064C314F"/>
    <w:rsid w:val="06563FCE"/>
    <w:rsid w:val="06581AF4"/>
    <w:rsid w:val="065E0EF5"/>
    <w:rsid w:val="065F10D4"/>
    <w:rsid w:val="06606FF0"/>
    <w:rsid w:val="066A1827"/>
    <w:rsid w:val="06734B80"/>
    <w:rsid w:val="06736DB3"/>
    <w:rsid w:val="0680729D"/>
    <w:rsid w:val="06826B27"/>
    <w:rsid w:val="06862B05"/>
    <w:rsid w:val="069074E0"/>
    <w:rsid w:val="069845E6"/>
    <w:rsid w:val="069F61D9"/>
    <w:rsid w:val="06A27213"/>
    <w:rsid w:val="06AC0092"/>
    <w:rsid w:val="06B238FA"/>
    <w:rsid w:val="06BA27AF"/>
    <w:rsid w:val="06BD404D"/>
    <w:rsid w:val="06C13B3D"/>
    <w:rsid w:val="06C4362D"/>
    <w:rsid w:val="06C61153"/>
    <w:rsid w:val="06C74ECC"/>
    <w:rsid w:val="06CE0008"/>
    <w:rsid w:val="06DA4BFF"/>
    <w:rsid w:val="06DF0467"/>
    <w:rsid w:val="06E93094"/>
    <w:rsid w:val="06EC66E0"/>
    <w:rsid w:val="06F07F7E"/>
    <w:rsid w:val="06F537E7"/>
    <w:rsid w:val="06FC4B75"/>
    <w:rsid w:val="07035F04"/>
    <w:rsid w:val="07047ECE"/>
    <w:rsid w:val="071661B3"/>
    <w:rsid w:val="071C5217"/>
    <w:rsid w:val="07267E44"/>
    <w:rsid w:val="07350087"/>
    <w:rsid w:val="073A38EF"/>
    <w:rsid w:val="073F0F06"/>
    <w:rsid w:val="074958E1"/>
    <w:rsid w:val="074F739B"/>
    <w:rsid w:val="075229E7"/>
    <w:rsid w:val="075C1AB8"/>
    <w:rsid w:val="075F5104"/>
    <w:rsid w:val="076B1CFB"/>
    <w:rsid w:val="076D5BF9"/>
    <w:rsid w:val="0774295E"/>
    <w:rsid w:val="077706A0"/>
    <w:rsid w:val="077A1F3E"/>
    <w:rsid w:val="077E37DC"/>
    <w:rsid w:val="077F1302"/>
    <w:rsid w:val="0781507A"/>
    <w:rsid w:val="078828AD"/>
    <w:rsid w:val="078A03D3"/>
    <w:rsid w:val="07990616"/>
    <w:rsid w:val="07A174CB"/>
    <w:rsid w:val="07A86AAB"/>
    <w:rsid w:val="07AF1BE8"/>
    <w:rsid w:val="07AF7E3A"/>
    <w:rsid w:val="07B436A2"/>
    <w:rsid w:val="07B471FE"/>
    <w:rsid w:val="07BE007D"/>
    <w:rsid w:val="07BE1E2B"/>
    <w:rsid w:val="07C338E5"/>
    <w:rsid w:val="07E04497"/>
    <w:rsid w:val="07E06245"/>
    <w:rsid w:val="07EA2C20"/>
    <w:rsid w:val="07EC0192"/>
    <w:rsid w:val="07F7358F"/>
    <w:rsid w:val="080A32C2"/>
    <w:rsid w:val="080B2B96"/>
    <w:rsid w:val="081C4DA3"/>
    <w:rsid w:val="08204893"/>
    <w:rsid w:val="082B7A28"/>
    <w:rsid w:val="08337E2C"/>
    <w:rsid w:val="08400A92"/>
    <w:rsid w:val="08406CE4"/>
    <w:rsid w:val="08534108"/>
    <w:rsid w:val="085831B1"/>
    <w:rsid w:val="08585DDB"/>
    <w:rsid w:val="085A5AD1"/>
    <w:rsid w:val="085F6661"/>
    <w:rsid w:val="086A3D60"/>
    <w:rsid w:val="086E3851"/>
    <w:rsid w:val="0878647D"/>
    <w:rsid w:val="088968DD"/>
    <w:rsid w:val="088E7A4F"/>
    <w:rsid w:val="08915791"/>
    <w:rsid w:val="08931509"/>
    <w:rsid w:val="08935065"/>
    <w:rsid w:val="089E3A0A"/>
    <w:rsid w:val="08A52FEB"/>
    <w:rsid w:val="08A92ADB"/>
    <w:rsid w:val="08A94889"/>
    <w:rsid w:val="08AC6127"/>
    <w:rsid w:val="08B576D2"/>
    <w:rsid w:val="08B647E3"/>
    <w:rsid w:val="08BD778E"/>
    <w:rsid w:val="08C416C3"/>
    <w:rsid w:val="08CA47FF"/>
    <w:rsid w:val="08CB0CA3"/>
    <w:rsid w:val="08D613F6"/>
    <w:rsid w:val="08EE04EE"/>
    <w:rsid w:val="08F024B8"/>
    <w:rsid w:val="08F301FA"/>
    <w:rsid w:val="08F57ACE"/>
    <w:rsid w:val="08FC70AE"/>
    <w:rsid w:val="08FF042B"/>
    <w:rsid w:val="09012917"/>
    <w:rsid w:val="090B72F2"/>
    <w:rsid w:val="090D306A"/>
    <w:rsid w:val="09150170"/>
    <w:rsid w:val="092263E9"/>
    <w:rsid w:val="092B34F0"/>
    <w:rsid w:val="093305F6"/>
    <w:rsid w:val="0940095D"/>
    <w:rsid w:val="09413606"/>
    <w:rsid w:val="09491BC8"/>
    <w:rsid w:val="094B1DE4"/>
    <w:rsid w:val="094D16B8"/>
    <w:rsid w:val="095011A8"/>
    <w:rsid w:val="095567BF"/>
    <w:rsid w:val="09652EA6"/>
    <w:rsid w:val="09684744"/>
    <w:rsid w:val="096B3CA2"/>
    <w:rsid w:val="096E4529"/>
    <w:rsid w:val="097529BD"/>
    <w:rsid w:val="097A7FD3"/>
    <w:rsid w:val="09862E1C"/>
    <w:rsid w:val="098C3863"/>
    <w:rsid w:val="0992356F"/>
    <w:rsid w:val="099512B1"/>
    <w:rsid w:val="09A777B0"/>
    <w:rsid w:val="09AA1703"/>
    <w:rsid w:val="09AC4D17"/>
    <w:rsid w:val="09B14DBC"/>
    <w:rsid w:val="09BC6071"/>
    <w:rsid w:val="09C53944"/>
    <w:rsid w:val="09D27E0F"/>
    <w:rsid w:val="09DC2A3C"/>
    <w:rsid w:val="09E162A4"/>
    <w:rsid w:val="09E35B78"/>
    <w:rsid w:val="09FB7366"/>
    <w:rsid w:val="0A0107ED"/>
    <w:rsid w:val="0A026047"/>
    <w:rsid w:val="0A053D41"/>
    <w:rsid w:val="0A0855DF"/>
    <w:rsid w:val="0A0B50CF"/>
    <w:rsid w:val="0A1421D6"/>
    <w:rsid w:val="0A1B17B6"/>
    <w:rsid w:val="0A2A7C4B"/>
    <w:rsid w:val="0A342878"/>
    <w:rsid w:val="0A3B3C06"/>
    <w:rsid w:val="0A3E36F7"/>
    <w:rsid w:val="0A3E54A5"/>
    <w:rsid w:val="0A433171"/>
    <w:rsid w:val="0A4505E1"/>
    <w:rsid w:val="0A464B31"/>
    <w:rsid w:val="0A4D56E8"/>
    <w:rsid w:val="0A60541B"/>
    <w:rsid w:val="0A6071C9"/>
    <w:rsid w:val="0A6842D0"/>
    <w:rsid w:val="0A6E5D8A"/>
    <w:rsid w:val="0A854E82"/>
    <w:rsid w:val="0A892BC4"/>
    <w:rsid w:val="0A8E01DA"/>
    <w:rsid w:val="0A9357F1"/>
    <w:rsid w:val="0A951569"/>
    <w:rsid w:val="0A9652E1"/>
    <w:rsid w:val="0A9A6B7F"/>
    <w:rsid w:val="0A9B46A5"/>
    <w:rsid w:val="0AA95014"/>
    <w:rsid w:val="0AB37C41"/>
    <w:rsid w:val="0ABD7C71"/>
    <w:rsid w:val="0ABE04E4"/>
    <w:rsid w:val="0AC534D0"/>
    <w:rsid w:val="0ADA341F"/>
    <w:rsid w:val="0AE4604C"/>
    <w:rsid w:val="0AEC6CAF"/>
    <w:rsid w:val="0AF10769"/>
    <w:rsid w:val="0AF3628F"/>
    <w:rsid w:val="0AF50259"/>
    <w:rsid w:val="0AFA5870"/>
    <w:rsid w:val="0AFD0EBC"/>
    <w:rsid w:val="0AFF2E86"/>
    <w:rsid w:val="0B024724"/>
    <w:rsid w:val="0B043FF8"/>
    <w:rsid w:val="0B065FC2"/>
    <w:rsid w:val="0B097861"/>
    <w:rsid w:val="0B0B35D9"/>
    <w:rsid w:val="0B154457"/>
    <w:rsid w:val="0B1A381C"/>
    <w:rsid w:val="0B1F0E32"/>
    <w:rsid w:val="0B275F39"/>
    <w:rsid w:val="0B2823DD"/>
    <w:rsid w:val="0B291CB1"/>
    <w:rsid w:val="0B30303F"/>
    <w:rsid w:val="0B350656"/>
    <w:rsid w:val="0B354AFA"/>
    <w:rsid w:val="0B3F14D4"/>
    <w:rsid w:val="0B41524D"/>
    <w:rsid w:val="0B420FC5"/>
    <w:rsid w:val="0B444D3D"/>
    <w:rsid w:val="0B5036E2"/>
    <w:rsid w:val="0B554854"/>
    <w:rsid w:val="0B6727D9"/>
    <w:rsid w:val="0B680A2B"/>
    <w:rsid w:val="0B705B32"/>
    <w:rsid w:val="0B7078E0"/>
    <w:rsid w:val="0B772A1C"/>
    <w:rsid w:val="0B7A075E"/>
    <w:rsid w:val="0B7A42BB"/>
    <w:rsid w:val="0B7C44D7"/>
    <w:rsid w:val="0B860EB1"/>
    <w:rsid w:val="0B8B471A"/>
    <w:rsid w:val="0B903ADE"/>
    <w:rsid w:val="0B927BA2"/>
    <w:rsid w:val="0B974E6D"/>
    <w:rsid w:val="0B9E269F"/>
    <w:rsid w:val="0BA37CB5"/>
    <w:rsid w:val="0BA457DB"/>
    <w:rsid w:val="0BA61553"/>
    <w:rsid w:val="0BA650B0"/>
    <w:rsid w:val="0BAB6B6A"/>
    <w:rsid w:val="0BB7550F"/>
    <w:rsid w:val="0BB9501C"/>
    <w:rsid w:val="0BBA6DAD"/>
    <w:rsid w:val="0BBC48D3"/>
    <w:rsid w:val="0BC02D85"/>
    <w:rsid w:val="0BC47C2C"/>
    <w:rsid w:val="0BC8771C"/>
    <w:rsid w:val="0BD75BB1"/>
    <w:rsid w:val="0BDF05C2"/>
    <w:rsid w:val="0BE5207C"/>
    <w:rsid w:val="0BE61950"/>
    <w:rsid w:val="0BE65DF4"/>
    <w:rsid w:val="0BE91440"/>
    <w:rsid w:val="0BEA58E4"/>
    <w:rsid w:val="0BEA7692"/>
    <w:rsid w:val="0BEB731D"/>
    <w:rsid w:val="0BF40511"/>
    <w:rsid w:val="0C000C64"/>
    <w:rsid w:val="0C120997"/>
    <w:rsid w:val="0C1C1816"/>
    <w:rsid w:val="0C28640C"/>
    <w:rsid w:val="0C2A7A8F"/>
    <w:rsid w:val="0C4D4817"/>
    <w:rsid w:val="0C4F5747"/>
    <w:rsid w:val="0C684A5B"/>
    <w:rsid w:val="0C6F5DE9"/>
    <w:rsid w:val="0C7156BE"/>
    <w:rsid w:val="0C7358DA"/>
    <w:rsid w:val="0C7D1487"/>
    <w:rsid w:val="0C801DA5"/>
    <w:rsid w:val="0C8A2C23"/>
    <w:rsid w:val="0C8B4F1B"/>
    <w:rsid w:val="0C9910B8"/>
    <w:rsid w:val="0C9D2956"/>
    <w:rsid w:val="0CA535B9"/>
    <w:rsid w:val="0CA77331"/>
    <w:rsid w:val="0CAC4948"/>
    <w:rsid w:val="0CAF61E6"/>
    <w:rsid w:val="0CB11F5E"/>
    <w:rsid w:val="0CB657C6"/>
    <w:rsid w:val="0CB832EC"/>
    <w:rsid w:val="0CBE3ADF"/>
    <w:rsid w:val="0CDA0A12"/>
    <w:rsid w:val="0CDA7707"/>
    <w:rsid w:val="0CDB6FDB"/>
    <w:rsid w:val="0CDE6ACB"/>
    <w:rsid w:val="0CE560AB"/>
    <w:rsid w:val="0CE95B9C"/>
    <w:rsid w:val="0CEC11E8"/>
    <w:rsid w:val="0CF167FE"/>
    <w:rsid w:val="0D074274"/>
    <w:rsid w:val="0D097FEC"/>
    <w:rsid w:val="0D103128"/>
    <w:rsid w:val="0D110C4F"/>
    <w:rsid w:val="0D116EA1"/>
    <w:rsid w:val="0D1349C7"/>
    <w:rsid w:val="0D181FDD"/>
    <w:rsid w:val="0D1B387B"/>
    <w:rsid w:val="0D1C7D1F"/>
    <w:rsid w:val="0D295F98"/>
    <w:rsid w:val="0D2C3CDA"/>
    <w:rsid w:val="0D38442D"/>
    <w:rsid w:val="0D3D7C96"/>
    <w:rsid w:val="0D3F3A0E"/>
    <w:rsid w:val="0D441024"/>
    <w:rsid w:val="0D51729D"/>
    <w:rsid w:val="0D5A25F6"/>
    <w:rsid w:val="0D5F5E5E"/>
    <w:rsid w:val="0D613984"/>
    <w:rsid w:val="0D662D48"/>
    <w:rsid w:val="0D780CCE"/>
    <w:rsid w:val="0D865199"/>
    <w:rsid w:val="0D8B0A01"/>
    <w:rsid w:val="0D8E04F1"/>
    <w:rsid w:val="0D967279"/>
    <w:rsid w:val="0D9F44AC"/>
    <w:rsid w:val="0DA87805"/>
    <w:rsid w:val="0DA9532B"/>
    <w:rsid w:val="0DB22432"/>
    <w:rsid w:val="0DB241E0"/>
    <w:rsid w:val="0DB25F8E"/>
    <w:rsid w:val="0DC80C78"/>
    <w:rsid w:val="0DCD1019"/>
    <w:rsid w:val="0DDC125D"/>
    <w:rsid w:val="0DDF0D4D"/>
    <w:rsid w:val="0DE34399"/>
    <w:rsid w:val="0DEB5944"/>
    <w:rsid w:val="0DEF71E2"/>
    <w:rsid w:val="0DF02F5A"/>
    <w:rsid w:val="0DFE11A9"/>
    <w:rsid w:val="0DFF4F4B"/>
    <w:rsid w:val="0E0802A4"/>
    <w:rsid w:val="0E0D1416"/>
    <w:rsid w:val="0E121122"/>
    <w:rsid w:val="0E1327A4"/>
    <w:rsid w:val="0E15651D"/>
    <w:rsid w:val="0E161B9F"/>
    <w:rsid w:val="0E1A1D85"/>
    <w:rsid w:val="0E1E3623"/>
    <w:rsid w:val="0E1F17C1"/>
    <w:rsid w:val="0E3015A8"/>
    <w:rsid w:val="0E356BBF"/>
    <w:rsid w:val="0E433DCE"/>
    <w:rsid w:val="0E456E02"/>
    <w:rsid w:val="0E4868F2"/>
    <w:rsid w:val="0E4B63E2"/>
    <w:rsid w:val="0E4D215A"/>
    <w:rsid w:val="0E51687C"/>
    <w:rsid w:val="0E552DBD"/>
    <w:rsid w:val="0E601E8E"/>
    <w:rsid w:val="0E651252"/>
    <w:rsid w:val="0E707BF7"/>
    <w:rsid w:val="0E7B0A75"/>
    <w:rsid w:val="0E7E40C2"/>
    <w:rsid w:val="0E8611C8"/>
    <w:rsid w:val="0E8813E4"/>
    <w:rsid w:val="0E8A3350"/>
    <w:rsid w:val="0E8F4521"/>
    <w:rsid w:val="0E925DBF"/>
    <w:rsid w:val="0E941B37"/>
    <w:rsid w:val="0EA55AF2"/>
    <w:rsid w:val="0EA578A0"/>
    <w:rsid w:val="0EA77ABC"/>
    <w:rsid w:val="0EAB3DCA"/>
    <w:rsid w:val="0EAD49A7"/>
    <w:rsid w:val="0EBB70C4"/>
    <w:rsid w:val="0EC71E62"/>
    <w:rsid w:val="0EC73CBB"/>
    <w:rsid w:val="0ED32660"/>
    <w:rsid w:val="0ED63EFE"/>
    <w:rsid w:val="0ED85EC8"/>
    <w:rsid w:val="0ED91C40"/>
    <w:rsid w:val="0EDB7766"/>
    <w:rsid w:val="0EEA1757"/>
    <w:rsid w:val="0EEC41B0"/>
    <w:rsid w:val="0F000F7B"/>
    <w:rsid w:val="0F026AA1"/>
    <w:rsid w:val="0F0547E3"/>
    <w:rsid w:val="0F1E29AB"/>
    <w:rsid w:val="0F1E7653"/>
    <w:rsid w:val="0F234C69"/>
    <w:rsid w:val="0F24110D"/>
    <w:rsid w:val="0F2A5FF8"/>
    <w:rsid w:val="0F2C6214"/>
    <w:rsid w:val="0F2E3D3A"/>
    <w:rsid w:val="0F380715"/>
    <w:rsid w:val="0F3D5D2B"/>
    <w:rsid w:val="0F421593"/>
    <w:rsid w:val="0F4C2CED"/>
    <w:rsid w:val="0F503CB0"/>
    <w:rsid w:val="0F566DED"/>
    <w:rsid w:val="0F5A2668"/>
    <w:rsid w:val="0F6221A7"/>
    <w:rsid w:val="0F6C4862"/>
    <w:rsid w:val="0F73799F"/>
    <w:rsid w:val="0F76748F"/>
    <w:rsid w:val="0F7A2ADB"/>
    <w:rsid w:val="0F7D6A6F"/>
    <w:rsid w:val="0F8145BC"/>
    <w:rsid w:val="0F841BAC"/>
    <w:rsid w:val="0F890F70"/>
    <w:rsid w:val="0F8E47D8"/>
    <w:rsid w:val="0F931DEF"/>
    <w:rsid w:val="0F953DB9"/>
    <w:rsid w:val="0F957915"/>
    <w:rsid w:val="0F9C6EF5"/>
    <w:rsid w:val="0F9D4A1B"/>
    <w:rsid w:val="0F9E2E3C"/>
    <w:rsid w:val="0F9E3000"/>
    <w:rsid w:val="0FA20284"/>
    <w:rsid w:val="0FA43FFC"/>
    <w:rsid w:val="0FAC4C5F"/>
    <w:rsid w:val="0FC1070A"/>
    <w:rsid w:val="0FCE2E27"/>
    <w:rsid w:val="0FD348E1"/>
    <w:rsid w:val="0FDA17CC"/>
    <w:rsid w:val="0FDF51FF"/>
    <w:rsid w:val="0FE10DAC"/>
    <w:rsid w:val="0FE4264A"/>
    <w:rsid w:val="0FED7751"/>
    <w:rsid w:val="0FF56606"/>
    <w:rsid w:val="0FF7412C"/>
    <w:rsid w:val="100131FC"/>
    <w:rsid w:val="10042CED"/>
    <w:rsid w:val="100F5919"/>
    <w:rsid w:val="1010343F"/>
    <w:rsid w:val="10172A20"/>
    <w:rsid w:val="1022461B"/>
    <w:rsid w:val="10392996"/>
    <w:rsid w:val="103B4960"/>
    <w:rsid w:val="103C2486"/>
    <w:rsid w:val="103C4234"/>
    <w:rsid w:val="10417A9D"/>
    <w:rsid w:val="10433815"/>
    <w:rsid w:val="10466E61"/>
    <w:rsid w:val="10480E2B"/>
    <w:rsid w:val="104A4BA3"/>
    <w:rsid w:val="10572E1C"/>
    <w:rsid w:val="106519DD"/>
    <w:rsid w:val="106D0892"/>
    <w:rsid w:val="10703EDE"/>
    <w:rsid w:val="107734BE"/>
    <w:rsid w:val="107B4D5D"/>
    <w:rsid w:val="107C4E2A"/>
    <w:rsid w:val="107E2A9F"/>
    <w:rsid w:val="108005C5"/>
    <w:rsid w:val="10802373"/>
    <w:rsid w:val="108160EB"/>
    <w:rsid w:val="108300B5"/>
    <w:rsid w:val="10831E63"/>
    <w:rsid w:val="109220A6"/>
    <w:rsid w:val="10944070"/>
    <w:rsid w:val="1097590F"/>
    <w:rsid w:val="10A122E9"/>
    <w:rsid w:val="10A32505"/>
    <w:rsid w:val="10A67900"/>
    <w:rsid w:val="10AB3168"/>
    <w:rsid w:val="10B77D5F"/>
    <w:rsid w:val="10C34956"/>
    <w:rsid w:val="10CD30DE"/>
    <w:rsid w:val="10D26947"/>
    <w:rsid w:val="10D95F27"/>
    <w:rsid w:val="10E5667A"/>
    <w:rsid w:val="10EF12A7"/>
    <w:rsid w:val="10F20D97"/>
    <w:rsid w:val="10FB40F0"/>
    <w:rsid w:val="1100110B"/>
    <w:rsid w:val="110F1949"/>
    <w:rsid w:val="111156C1"/>
    <w:rsid w:val="11166833"/>
    <w:rsid w:val="111927C8"/>
    <w:rsid w:val="112076B2"/>
    <w:rsid w:val="11274EE5"/>
    <w:rsid w:val="112D158A"/>
    <w:rsid w:val="11333889"/>
    <w:rsid w:val="113E5D8A"/>
    <w:rsid w:val="114F1D45"/>
    <w:rsid w:val="11515ABE"/>
    <w:rsid w:val="11545714"/>
    <w:rsid w:val="11643A43"/>
    <w:rsid w:val="116C6D9B"/>
    <w:rsid w:val="11800151"/>
    <w:rsid w:val="1182211B"/>
    <w:rsid w:val="118B7221"/>
    <w:rsid w:val="118C4D48"/>
    <w:rsid w:val="118D003F"/>
    <w:rsid w:val="11A55E09"/>
    <w:rsid w:val="11A72525"/>
    <w:rsid w:val="11A83289"/>
    <w:rsid w:val="11A976A8"/>
    <w:rsid w:val="11AD7990"/>
    <w:rsid w:val="11AE1162"/>
    <w:rsid w:val="11B147AE"/>
    <w:rsid w:val="11B36778"/>
    <w:rsid w:val="11B524F0"/>
    <w:rsid w:val="11B5604C"/>
    <w:rsid w:val="11B81FE1"/>
    <w:rsid w:val="11BB562D"/>
    <w:rsid w:val="11BC387F"/>
    <w:rsid w:val="11BF336F"/>
    <w:rsid w:val="11C646FD"/>
    <w:rsid w:val="11C91AF8"/>
    <w:rsid w:val="11C97D4A"/>
    <w:rsid w:val="11CB1D14"/>
    <w:rsid w:val="11CE5360"/>
    <w:rsid w:val="11D230A2"/>
    <w:rsid w:val="11D861DF"/>
    <w:rsid w:val="11DD37F5"/>
    <w:rsid w:val="11DF131B"/>
    <w:rsid w:val="11E20E0C"/>
    <w:rsid w:val="11E22465"/>
    <w:rsid w:val="11E44B84"/>
    <w:rsid w:val="11ED1C8A"/>
    <w:rsid w:val="11F03528"/>
    <w:rsid w:val="11F272A1"/>
    <w:rsid w:val="11F50B3F"/>
    <w:rsid w:val="11FD17D8"/>
    <w:rsid w:val="12042B30"/>
    <w:rsid w:val="12080872"/>
    <w:rsid w:val="12131ED0"/>
    <w:rsid w:val="12135469"/>
    <w:rsid w:val="1218482D"/>
    <w:rsid w:val="12260CF8"/>
    <w:rsid w:val="12274A70"/>
    <w:rsid w:val="122907E8"/>
    <w:rsid w:val="122D2087"/>
    <w:rsid w:val="123478B9"/>
    <w:rsid w:val="12371157"/>
    <w:rsid w:val="12445976"/>
    <w:rsid w:val="125A4E46"/>
    <w:rsid w:val="125C6E10"/>
    <w:rsid w:val="125E7D6E"/>
    <w:rsid w:val="12635AA8"/>
    <w:rsid w:val="12691182"/>
    <w:rsid w:val="126D4444"/>
    <w:rsid w:val="126F4193"/>
    <w:rsid w:val="12773533"/>
    <w:rsid w:val="1279351E"/>
    <w:rsid w:val="12850115"/>
    <w:rsid w:val="12850F8A"/>
    <w:rsid w:val="129245E0"/>
    <w:rsid w:val="129640D0"/>
    <w:rsid w:val="129906A9"/>
    <w:rsid w:val="12A06CFD"/>
    <w:rsid w:val="12A559A2"/>
    <w:rsid w:val="12AF5192"/>
    <w:rsid w:val="12C30C3D"/>
    <w:rsid w:val="12CA3D79"/>
    <w:rsid w:val="12D90460"/>
    <w:rsid w:val="12DD6110"/>
    <w:rsid w:val="12F157AA"/>
    <w:rsid w:val="12F31522"/>
    <w:rsid w:val="12F47048"/>
    <w:rsid w:val="12F86B39"/>
    <w:rsid w:val="12FB03D7"/>
    <w:rsid w:val="130152C1"/>
    <w:rsid w:val="13070B2A"/>
    <w:rsid w:val="130F3E82"/>
    <w:rsid w:val="130F5C30"/>
    <w:rsid w:val="131E2317"/>
    <w:rsid w:val="13257202"/>
    <w:rsid w:val="13274D28"/>
    <w:rsid w:val="132905EA"/>
    <w:rsid w:val="132911E1"/>
    <w:rsid w:val="1331204B"/>
    <w:rsid w:val="13410069"/>
    <w:rsid w:val="13441D7E"/>
    <w:rsid w:val="134C0C32"/>
    <w:rsid w:val="13516249"/>
    <w:rsid w:val="13533D6F"/>
    <w:rsid w:val="136715C8"/>
    <w:rsid w:val="137361BF"/>
    <w:rsid w:val="13741F37"/>
    <w:rsid w:val="137A57A0"/>
    <w:rsid w:val="13873A19"/>
    <w:rsid w:val="138F0B1F"/>
    <w:rsid w:val="13912AE9"/>
    <w:rsid w:val="13914897"/>
    <w:rsid w:val="13981A7A"/>
    <w:rsid w:val="13985C26"/>
    <w:rsid w:val="139FFF33"/>
    <w:rsid w:val="13A50343"/>
    <w:rsid w:val="13AE369B"/>
    <w:rsid w:val="13AF2F6F"/>
    <w:rsid w:val="13BA3DEE"/>
    <w:rsid w:val="13BD38DE"/>
    <w:rsid w:val="13C24A51"/>
    <w:rsid w:val="13CB7DA9"/>
    <w:rsid w:val="13CE33F5"/>
    <w:rsid w:val="13DA2F6E"/>
    <w:rsid w:val="13DC1FB6"/>
    <w:rsid w:val="13DD188A"/>
    <w:rsid w:val="13DE01AE"/>
    <w:rsid w:val="13DF1AA7"/>
    <w:rsid w:val="13DF5603"/>
    <w:rsid w:val="13F015BE"/>
    <w:rsid w:val="13F07810"/>
    <w:rsid w:val="13F54E26"/>
    <w:rsid w:val="13FA68E0"/>
    <w:rsid w:val="140A090B"/>
    <w:rsid w:val="14144585"/>
    <w:rsid w:val="141554C8"/>
    <w:rsid w:val="141B23B3"/>
    <w:rsid w:val="141F00F5"/>
    <w:rsid w:val="14237BE5"/>
    <w:rsid w:val="14257900"/>
    <w:rsid w:val="14263231"/>
    <w:rsid w:val="14290F74"/>
    <w:rsid w:val="14293155"/>
    <w:rsid w:val="142D2812"/>
    <w:rsid w:val="143040B0"/>
    <w:rsid w:val="14327E28"/>
    <w:rsid w:val="14373691"/>
    <w:rsid w:val="143771ED"/>
    <w:rsid w:val="14382F65"/>
    <w:rsid w:val="144162BD"/>
    <w:rsid w:val="14423DE3"/>
    <w:rsid w:val="1444190A"/>
    <w:rsid w:val="144731A8"/>
    <w:rsid w:val="144808AD"/>
    <w:rsid w:val="144B0EEA"/>
    <w:rsid w:val="145C6C53"/>
    <w:rsid w:val="14636234"/>
    <w:rsid w:val="146855F8"/>
    <w:rsid w:val="146D2C0E"/>
    <w:rsid w:val="14706BA3"/>
    <w:rsid w:val="14757D15"/>
    <w:rsid w:val="14773A8D"/>
    <w:rsid w:val="147815B3"/>
    <w:rsid w:val="14795A57"/>
    <w:rsid w:val="147F0B94"/>
    <w:rsid w:val="147F2942"/>
    <w:rsid w:val="147F6DE6"/>
    <w:rsid w:val="1481490C"/>
    <w:rsid w:val="14830684"/>
    <w:rsid w:val="14832432"/>
    <w:rsid w:val="148443FC"/>
    <w:rsid w:val="14860A3B"/>
    <w:rsid w:val="14861F22"/>
    <w:rsid w:val="14863CD0"/>
    <w:rsid w:val="148B32F1"/>
    <w:rsid w:val="14922675"/>
    <w:rsid w:val="14942891"/>
    <w:rsid w:val="1495246B"/>
    <w:rsid w:val="14A16D5C"/>
    <w:rsid w:val="14A5684C"/>
    <w:rsid w:val="14A66120"/>
    <w:rsid w:val="14AA3E63"/>
    <w:rsid w:val="14AB7BDB"/>
    <w:rsid w:val="14BA7E1E"/>
    <w:rsid w:val="14BC3B96"/>
    <w:rsid w:val="14BF5434"/>
    <w:rsid w:val="14C34F24"/>
    <w:rsid w:val="14C52A4A"/>
    <w:rsid w:val="14C60571"/>
    <w:rsid w:val="14C831D3"/>
    <w:rsid w:val="14C91E0F"/>
    <w:rsid w:val="14CA0061"/>
    <w:rsid w:val="14CA6F83"/>
    <w:rsid w:val="14CF1B1B"/>
    <w:rsid w:val="14D51331"/>
    <w:rsid w:val="14D709D0"/>
    <w:rsid w:val="14E54E9B"/>
    <w:rsid w:val="14E76E65"/>
    <w:rsid w:val="14E950DD"/>
    <w:rsid w:val="14EB6229"/>
    <w:rsid w:val="14FC0982"/>
    <w:rsid w:val="150A2B53"/>
    <w:rsid w:val="150D2643"/>
    <w:rsid w:val="15127C5A"/>
    <w:rsid w:val="151412DC"/>
    <w:rsid w:val="151A266A"/>
    <w:rsid w:val="151B6B0E"/>
    <w:rsid w:val="151E65FF"/>
    <w:rsid w:val="15233C15"/>
    <w:rsid w:val="152359C3"/>
    <w:rsid w:val="152C2AC9"/>
    <w:rsid w:val="152F4368"/>
    <w:rsid w:val="1534197E"/>
    <w:rsid w:val="15363948"/>
    <w:rsid w:val="154871D8"/>
    <w:rsid w:val="154D47EE"/>
    <w:rsid w:val="155344FA"/>
    <w:rsid w:val="15543DCE"/>
    <w:rsid w:val="15545B7C"/>
    <w:rsid w:val="15581B10"/>
    <w:rsid w:val="155E2E9F"/>
    <w:rsid w:val="156C1118"/>
    <w:rsid w:val="157601E9"/>
    <w:rsid w:val="157D1577"/>
    <w:rsid w:val="15804BC3"/>
    <w:rsid w:val="15806971"/>
    <w:rsid w:val="1582093B"/>
    <w:rsid w:val="158346B4"/>
    <w:rsid w:val="158A77F0"/>
    <w:rsid w:val="158C17BA"/>
    <w:rsid w:val="158D108E"/>
    <w:rsid w:val="1594241D"/>
    <w:rsid w:val="159643E7"/>
    <w:rsid w:val="159A20A5"/>
    <w:rsid w:val="159A3ED7"/>
    <w:rsid w:val="159B37AB"/>
    <w:rsid w:val="15A308B2"/>
    <w:rsid w:val="15A54611"/>
    <w:rsid w:val="15A703A2"/>
    <w:rsid w:val="15AC6074"/>
    <w:rsid w:val="15B14D7D"/>
    <w:rsid w:val="15B35F47"/>
    <w:rsid w:val="15B36D47"/>
    <w:rsid w:val="15D8055B"/>
    <w:rsid w:val="15DA2525"/>
    <w:rsid w:val="15DB004C"/>
    <w:rsid w:val="15DD3DC4"/>
    <w:rsid w:val="15E2762C"/>
    <w:rsid w:val="15E965F4"/>
    <w:rsid w:val="15F86E50"/>
    <w:rsid w:val="1602382A"/>
    <w:rsid w:val="16096967"/>
    <w:rsid w:val="160C28FB"/>
    <w:rsid w:val="160E6673"/>
    <w:rsid w:val="16105F47"/>
    <w:rsid w:val="161B669A"/>
    <w:rsid w:val="16201F02"/>
    <w:rsid w:val="162157D8"/>
    <w:rsid w:val="16223ECC"/>
    <w:rsid w:val="162639BD"/>
    <w:rsid w:val="16300397"/>
    <w:rsid w:val="163836F0"/>
    <w:rsid w:val="1638549E"/>
    <w:rsid w:val="163A7468"/>
    <w:rsid w:val="163B0AEA"/>
    <w:rsid w:val="16481603"/>
    <w:rsid w:val="16481B85"/>
    <w:rsid w:val="165027E8"/>
    <w:rsid w:val="165C73DE"/>
    <w:rsid w:val="165F2A2B"/>
    <w:rsid w:val="165F6ECF"/>
    <w:rsid w:val="16610551"/>
    <w:rsid w:val="1666200B"/>
    <w:rsid w:val="166718DF"/>
    <w:rsid w:val="166B13D0"/>
    <w:rsid w:val="166D339A"/>
    <w:rsid w:val="16702E8A"/>
    <w:rsid w:val="1675224E"/>
    <w:rsid w:val="167B4492"/>
    <w:rsid w:val="167D7355"/>
    <w:rsid w:val="16873EF2"/>
    <w:rsid w:val="169052DA"/>
    <w:rsid w:val="16922E00"/>
    <w:rsid w:val="169A3A63"/>
    <w:rsid w:val="169E17A5"/>
    <w:rsid w:val="16A36DBB"/>
    <w:rsid w:val="16A9014A"/>
    <w:rsid w:val="16AD19E8"/>
    <w:rsid w:val="16B9038D"/>
    <w:rsid w:val="16BA2357"/>
    <w:rsid w:val="16BC1C2B"/>
    <w:rsid w:val="16BE1E47"/>
    <w:rsid w:val="16C62AAA"/>
    <w:rsid w:val="16D276A1"/>
    <w:rsid w:val="16E15B36"/>
    <w:rsid w:val="16E55626"/>
    <w:rsid w:val="16E64EFA"/>
    <w:rsid w:val="16EB42BE"/>
    <w:rsid w:val="16F0161F"/>
    <w:rsid w:val="16F413C5"/>
    <w:rsid w:val="170E4685"/>
    <w:rsid w:val="171F21BA"/>
    <w:rsid w:val="17237EFC"/>
    <w:rsid w:val="172F064F"/>
    <w:rsid w:val="17306175"/>
    <w:rsid w:val="173739A8"/>
    <w:rsid w:val="17463BEB"/>
    <w:rsid w:val="17555BDC"/>
    <w:rsid w:val="17571954"/>
    <w:rsid w:val="17575DF8"/>
    <w:rsid w:val="175B7696"/>
    <w:rsid w:val="176C53FF"/>
    <w:rsid w:val="177841EC"/>
    <w:rsid w:val="17822E75"/>
    <w:rsid w:val="1783099B"/>
    <w:rsid w:val="178D1819"/>
    <w:rsid w:val="178D3AF2"/>
    <w:rsid w:val="178F5592"/>
    <w:rsid w:val="179130B8"/>
    <w:rsid w:val="1796247C"/>
    <w:rsid w:val="179761F4"/>
    <w:rsid w:val="17982698"/>
    <w:rsid w:val="17994D0F"/>
    <w:rsid w:val="17A54DB5"/>
    <w:rsid w:val="17A70B2D"/>
    <w:rsid w:val="17B15508"/>
    <w:rsid w:val="17B33B8E"/>
    <w:rsid w:val="17B9260F"/>
    <w:rsid w:val="17BD3EAD"/>
    <w:rsid w:val="17C0574B"/>
    <w:rsid w:val="17C81174"/>
    <w:rsid w:val="17CC7AF5"/>
    <w:rsid w:val="17DB4333"/>
    <w:rsid w:val="17DD00AB"/>
    <w:rsid w:val="17E21B65"/>
    <w:rsid w:val="17F43647"/>
    <w:rsid w:val="17F673BF"/>
    <w:rsid w:val="17F73D90"/>
    <w:rsid w:val="17FD699F"/>
    <w:rsid w:val="180B7AE6"/>
    <w:rsid w:val="181141F9"/>
    <w:rsid w:val="18185587"/>
    <w:rsid w:val="182E0907"/>
    <w:rsid w:val="18375738"/>
    <w:rsid w:val="183F0D66"/>
    <w:rsid w:val="183F12A7"/>
    <w:rsid w:val="184410B8"/>
    <w:rsid w:val="184620F4"/>
    <w:rsid w:val="184E71FB"/>
    <w:rsid w:val="18557B65"/>
    <w:rsid w:val="18583BD5"/>
    <w:rsid w:val="185C5362"/>
    <w:rsid w:val="18640274"/>
    <w:rsid w:val="18695DE3"/>
    <w:rsid w:val="18697B91"/>
    <w:rsid w:val="186E164B"/>
    <w:rsid w:val="18737847"/>
    <w:rsid w:val="18860D7D"/>
    <w:rsid w:val="18952734"/>
    <w:rsid w:val="18972950"/>
    <w:rsid w:val="18A1732B"/>
    <w:rsid w:val="18AB63FB"/>
    <w:rsid w:val="18B352B0"/>
    <w:rsid w:val="18B52DD6"/>
    <w:rsid w:val="18BF3C55"/>
    <w:rsid w:val="18C13529"/>
    <w:rsid w:val="18C64FE3"/>
    <w:rsid w:val="18C9062F"/>
    <w:rsid w:val="18CB084B"/>
    <w:rsid w:val="18D07C10"/>
    <w:rsid w:val="18E90CD1"/>
    <w:rsid w:val="18F510CA"/>
    <w:rsid w:val="1901426D"/>
    <w:rsid w:val="1901601B"/>
    <w:rsid w:val="19037FE5"/>
    <w:rsid w:val="19137AFC"/>
    <w:rsid w:val="19185113"/>
    <w:rsid w:val="191C10A7"/>
    <w:rsid w:val="191C59B6"/>
    <w:rsid w:val="19241D0A"/>
    <w:rsid w:val="19263CD4"/>
    <w:rsid w:val="192D6E10"/>
    <w:rsid w:val="193405B1"/>
    <w:rsid w:val="19362169"/>
    <w:rsid w:val="19371A3D"/>
    <w:rsid w:val="19377C8F"/>
    <w:rsid w:val="19404D95"/>
    <w:rsid w:val="19466124"/>
    <w:rsid w:val="194859F8"/>
    <w:rsid w:val="19524AC9"/>
    <w:rsid w:val="195720DF"/>
    <w:rsid w:val="19573E8D"/>
    <w:rsid w:val="19575C3B"/>
    <w:rsid w:val="195B1BCF"/>
    <w:rsid w:val="195E239D"/>
    <w:rsid w:val="196441AC"/>
    <w:rsid w:val="19650358"/>
    <w:rsid w:val="196842EC"/>
    <w:rsid w:val="196D545F"/>
    <w:rsid w:val="196F7429"/>
    <w:rsid w:val="19793E03"/>
    <w:rsid w:val="198D78AF"/>
    <w:rsid w:val="199D3F96"/>
    <w:rsid w:val="19B412DF"/>
    <w:rsid w:val="19B65058"/>
    <w:rsid w:val="19BD0194"/>
    <w:rsid w:val="19CD414F"/>
    <w:rsid w:val="19D11E91"/>
    <w:rsid w:val="19D35C0A"/>
    <w:rsid w:val="19D61256"/>
    <w:rsid w:val="19E020D4"/>
    <w:rsid w:val="19E41BC5"/>
    <w:rsid w:val="19E51499"/>
    <w:rsid w:val="19E576EB"/>
    <w:rsid w:val="19E75211"/>
    <w:rsid w:val="19E82D37"/>
    <w:rsid w:val="19F3005A"/>
    <w:rsid w:val="19F811CC"/>
    <w:rsid w:val="1A0A0EFF"/>
    <w:rsid w:val="1A0A7151"/>
    <w:rsid w:val="1A143B2C"/>
    <w:rsid w:val="1A1A55E6"/>
    <w:rsid w:val="1A1B310D"/>
    <w:rsid w:val="1A206975"/>
    <w:rsid w:val="1A240213"/>
    <w:rsid w:val="1A2A15A2"/>
    <w:rsid w:val="1A312930"/>
    <w:rsid w:val="1A330456"/>
    <w:rsid w:val="1A3348FA"/>
    <w:rsid w:val="1A352420"/>
    <w:rsid w:val="1A46462D"/>
    <w:rsid w:val="1A511840"/>
    <w:rsid w:val="1A613215"/>
    <w:rsid w:val="1A644AB4"/>
    <w:rsid w:val="1A6C1BBA"/>
    <w:rsid w:val="1A6D7A1C"/>
    <w:rsid w:val="1A756CC1"/>
    <w:rsid w:val="1A7C004F"/>
    <w:rsid w:val="1A7D5B75"/>
    <w:rsid w:val="1A954C6D"/>
    <w:rsid w:val="1A9C424D"/>
    <w:rsid w:val="1A9E7AF2"/>
    <w:rsid w:val="1AA66E7A"/>
    <w:rsid w:val="1AB75BC6"/>
    <w:rsid w:val="1ABA46D4"/>
    <w:rsid w:val="1AC11F06"/>
    <w:rsid w:val="1ACB6E64"/>
    <w:rsid w:val="1ACC4407"/>
    <w:rsid w:val="1ACF6C99"/>
    <w:rsid w:val="1AD5150D"/>
    <w:rsid w:val="1ADE4866"/>
    <w:rsid w:val="1AE43B4E"/>
    <w:rsid w:val="1AF35E37"/>
    <w:rsid w:val="1AF37BE5"/>
    <w:rsid w:val="1B122762"/>
    <w:rsid w:val="1B1E1106"/>
    <w:rsid w:val="1B252495"/>
    <w:rsid w:val="1B283D33"/>
    <w:rsid w:val="1B2D30F7"/>
    <w:rsid w:val="1B2E2262"/>
    <w:rsid w:val="1B2E6E70"/>
    <w:rsid w:val="1B34092A"/>
    <w:rsid w:val="1B3501FE"/>
    <w:rsid w:val="1B3A3A66"/>
    <w:rsid w:val="1B3A5814"/>
    <w:rsid w:val="1B43291B"/>
    <w:rsid w:val="1B444488"/>
    <w:rsid w:val="1B4D379A"/>
    <w:rsid w:val="1B516D3B"/>
    <w:rsid w:val="1B570174"/>
    <w:rsid w:val="1B5763C6"/>
    <w:rsid w:val="1B5B5EB7"/>
    <w:rsid w:val="1B5C39DD"/>
    <w:rsid w:val="1B5C578B"/>
    <w:rsid w:val="1B66485B"/>
    <w:rsid w:val="1B6706BA"/>
    <w:rsid w:val="1B6805D3"/>
    <w:rsid w:val="1B79633D"/>
    <w:rsid w:val="1B830F69"/>
    <w:rsid w:val="1B8B6070"/>
    <w:rsid w:val="1B965141"/>
    <w:rsid w:val="1B9926B0"/>
    <w:rsid w:val="1BA01B1B"/>
    <w:rsid w:val="1BA07D6D"/>
    <w:rsid w:val="1BA55384"/>
    <w:rsid w:val="1BAA4748"/>
    <w:rsid w:val="1BB235FD"/>
    <w:rsid w:val="1BC432EE"/>
    <w:rsid w:val="1BC83C94"/>
    <w:rsid w:val="1BCA303C"/>
    <w:rsid w:val="1BCB46BE"/>
    <w:rsid w:val="1BD619E1"/>
    <w:rsid w:val="1BDE2644"/>
    <w:rsid w:val="1BE7599C"/>
    <w:rsid w:val="1BEC33E8"/>
    <w:rsid w:val="1BF21E2B"/>
    <w:rsid w:val="1BF27E9D"/>
    <w:rsid w:val="1BFB4FA4"/>
    <w:rsid w:val="1C0025BA"/>
    <w:rsid w:val="1C0876C1"/>
    <w:rsid w:val="1C136791"/>
    <w:rsid w:val="1C146065"/>
    <w:rsid w:val="1C22061E"/>
    <w:rsid w:val="1C27223D"/>
    <w:rsid w:val="1C2A7637"/>
    <w:rsid w:val="1C2E35CB"/>
    <w:rsid w:val="1C2E5379"/>
    <w:rsid w:val="1C35495A"/>
    <w:rsid w:val="1C422BD3"/>
    <w:rsid w:val="1C550B58"/>
    <w:rsid w:val="1C5A379E"/>
    <w:rsid w:val="1C6074FD"/>
    <w:rsid w:val="1C646FED"/>
    <w:rsid w:val="1C6A2129"/>
    <w:rsid w:val="1C6E062E"/>
    <w:rsid w:val="1C7134B8"/>
    <w:rsid w:val="1C7A05BE"/>
    <w:rsid w:val="1C8256C5"/>
    <w:rsid w:val="1C895236"/>
    <w:rsid w:val="1C8B457A"/>
    <w:rsid w:val="1C9553F8"/>
    <w:rsid w:val="1CA4563B"/>
    <w:rsid w:val="1CA67605"/>
    <w:rsid w:val="1CA7512B"/>
    <w:rsid w:val="1CA76EDA"/>
    <w:rsid w:val="1CB82E95"/>
    <w:rsid w:val="1CBD04AB"/>
    <w:rsid w:val="1CCE26B8"/>
    <w:rsid w:val="1CD221A8"/>
    <w:rsid w:val="1CD81789"/>
    <w:rsid w:val="1CE05AC6"/>
    <w:rsid w:val="1CE26164"/>
    <w:rsid w:val="1CE7377A"/>
    <w:rsid w:val="1CF85987"/>
    <w:rsid w:val="1CFA34AD"/>
    <w:rsid w:val="1D012A8E"/>
    <w:rsid w:val="1D036806"/>
    <w:rsid w:val="1D04432C"/>
    <w:rsid w:val="1D061E52"/>
    <w:rsid w:val="1D085BCA"/>
    <w:rsid w:val="1D102CD1"/>
    <w:rsid w:val="1D156539"/>
    <w:rsid w:val="1D210A3A"/>
    <w:rsid w:val="1D2422D8"/>
    <w:rsid w:val="1D271DC8"/>
    <w:rsid w:val="1D2E13A9"/>
    <w:rsid w:val="1D2E3157"/>
    <w:rsid w:val="1D2F75FB"/>
    <w:rsid w:val="1D3764AF"/>
    <w:rsid w:val="1D3E15EC"/>
    <w:rsid w:val="1D3E783E"/>
    <w:rsid w:val="1D4110DC"/>
    <w:rsid w:val="1D4330A6"/>
    <w:rsid w:val="1D4B5AB7"/>
    <w:rsid w:val="1D65301C"/>
    <w:rsid w:val="1D666D95"/>
    <w:rsid w:val="1D6848BB"/>
    <w:rsid w:val="1D6D0123"/>
    <w:rsid w:val="1D6D41EF"/>
    <w:rsid w:val="1D7019C1"/>
    <w:rsid w:val="1D70376F"/>
    <w:rsid w:val="1D8D2573"/>
    <w:rsid w:val="1D9B4C90"/>
    <w:rsid w:val="1D9C264E"/>
    <w:rsid w:val="1DA022A7"/>
    <w:rsid w:val="1DA344B8"/>
    <w:rsid w:val="1DB00010"/>
    <w:rsid w:val="1DC67833"/>
    <w:rsid w:val="1DCF493A"/>
    <w:rsid w:val="1DD0420E"/>
    <w:rsid w:val="1DD106B2"/>
    <w:rsid w:val="1DE101C9"/>
    <w:rsid w:val="1DE5415D"/>
    <w:rsid w:val="1DEA3522"/>
    <w:rsid w:val="1DEB1048"/>
    <w:rsid w:val="1DED4DC0"/>
    <w:rsid w:val="1DEF162F"/>
    <w:rsid w:val="1DF4614E"/>
    <w:rsid w:val="1DF63C75"/>
    <w:rsid w:val="1DFC5003"/>
    <w:rsid w:val="1E075E82"/>
    <w:rsid w:val="1E0D5462"/>
    <w:rsid w:val="1E13619C"/>
    <w:rsid w:val="1E171E3D"/>
    <w:rsid w:val="1E1B192D"/>
    <w:rsid w:val="1E2244BE"/>
    <w:rsid w:val="1E2527AC"/>
    <w:rsid w:val="1E262A66"/>
    <w:rsid w:val="1E2D1660"/>
    <w:rsid w:val="1E2D340E"/>
    <w:rsid w:val="1E312B23"/>
    <w:rsid w:val="1E3B3D7D"/>
    <w:rsid w:val="1E3B5B2B"/>
    <w:rsid w:val="1E432C32"/>
    <w:rsid w:val="1E480248"/>
    <w:rsid w:val="1E4C5FEA"/>
    <w:rsid w:val="1E4E1D03"/>
    <w:rsid w:val="1E5135A1"/>
    <w:rsid w:val="1E5310C7"/>
    <w:rsid w:val="1E537319"/>
    <w:rsid w:val="1E5D3CF4"/>
    <w:rsid w:val="1E5F5CBE"/>
    <w:rsid w:val="1E6C2189"/>
    <w:rsid w:val="1E7159F1"/>
    <w:rsid w:val="1E733517"/>
    <w:rsid w:val="1E763007"/>
    <w:rsid w:val="1E7828DC"/>
    <w:rsid w:val="1E8079E2"/>
    <w:rsid w:val="1E827BFE"/>
    <w:rsid w:val="1E8C45D9"/>
    <w:rsid w:val="1E8F5E77"/>
    <w:rsid w:val="1E917E41"/>
    <w:rsid w:val="1E9811D0"/>
    <w:rsid w:val="1E990AA4"/>
    <w:rsid w:val="1EA2204E"/>
    <w:rsid w:val="1EA26BE1"/>
    <w:rsid w:val="1EA916A2"/>
    <w:rsid w:val="1EAC07D7"/>
    <w:rsid w:val="1EAE454F"/>
    <w:rsid w:val="1EAF02C7"/>
    <w:rsid w:val="1EB458DE"/>
    <w:rsid w:val="1EBB6C6C"/>
    <w:rsid w:val="1EC2624D"/>
    <w:rsid w:val="1ECC2C27"/>
    <w:rsid w:val="1ECC70CB"/>
    <w:rsid w:val="1ED0096A"/>
    <w:rsid w:val="1EDA3596"/>
    <w:rsid w:val="1EE2069D"/>
    <w:rsid w:val="1EFA59E6"/>
    <w:rsid w:val="1EFD54D7"/>
    <w:rsid w:val="1EFD7285"/>
    <w:rsid w:val="1F06438B"/>
    <w:rsid w:val="1F066139"/>
    <w:rsid w:val="1F105BB3"/>
    <w:rsid w:val="1F176598"/>
    <w:rsid w:val="1F1A1BE5"/>
    <w:rsid w:val="1F2E38E2"/>
    <w:rsid w:val="1F332CA6"/>
    <w:rsid w:val="1F356A1F"/>
    <w:rsid w:val="1F38650F"/>
    <w:rsid w:val="1F3A0E20"/>
    <w:rsid w:val="1F42113B"/>
    <w:rsid w:val="1F444EB4"/>
    <w:rsid w:val="1F4B6242"/>
    <w:rsid w:val="1F550E6F"/>
    <w:rsid w:val="1F5A46D7"/>
    <w:rsid w:val="1F615A66"/>
    <w:rsid w:val="1F666502"/>
    <w:rsid w:val="1F680BA2"/>
    <w:rsid w:val="1F7237CF"/>
    <w:rsid w:val="1F784B5D"/>
    <w:rsid w:val="1F7C464D"/>
    <w:rsid w:val="1F8B4890"/>
    <w:rsid w:val="1F8F25D3"/>
    <w:rsid w:val="1F95570F"/>
    <w:rsid w:val="1F99183C"/>
    <w:rsid w:val="1FB63935"/>
    <w:rsid w:val="1FB913FE"/>
    <w:rsid w:val="1FB97650"/>
    <w:rsid w:val="1FD004F5"/>
    <w:rsid w:val="1FD55B0C"/>
    <w:rsid w:val="1FD9384E"/>
    <w:rsid w:val="1FD955FC"/>
    <w:rsid w:val="1FDB75C6"/>
    <w:rsid w:val="1FDE2C12"/>
    <w:rsid w:val="1FE43FA1"/>
    <w:rsid w:val="1FEF3071"/>
    <w:rsid w:val="1FEF6BCD"/>
    <w:rsid w:val="1FF00B97"/>
    <w:rsid w:val="1FF71F26"/>
    <w:rsid w:val="20012DA5"/>
    <w:rsid w:val="200F54C2"/>
    <w:rsid w:val="20140D2A"/>
    <w:rsid w:val="201523AC"/>
    <w:rsid w:val="202A22FB"/>
    <w:rsid w:val="202A40A9"/>
    <w:rsid w:val="203C5B8B"/>
    <w:rsid w:val="20427645"/>
    <w:rsid w:val="20491033"/>
    <w:rsid w:val="204A474C"/>
    <w:rsid w:val="20500291"/>
    <w:rsid w:val="20515ADA"/>
    <w:rsid w:val="20531852"/>
    <w:rsid w:val="2059498F"/>
    <w:rsid w:val="20653333"/>
    <w:rsid w:val="207215AC"/>
    <w:rsid w:val="207D68CF"/>
    <w:rsid w:val="207E61A3"/>
    <w:rsid w:val="20850611"/>
    <w:rsid w:val="20857532"/>
    <w:rsid w:val="208C266E"/>
    <w:rsid w:val="208D63E6"/>
    <w:rsid w:val="2099122F"/>
    <w:rsid w:val="20A43E5C"/>
    <w:rsid w:val="20AE4CDA"/>
    <w:rsid w:val="20AF2801"/>
    <w:rsid w:val="20B47E17"/>
    <w:rsid w:val="20B63B8F"/>
    <w:rsid w:val="20B971DB"/>
    <w:rsid w:val="20BD316F"/>
    <w:rsid w:val="20BD4F1E"/>
    <w:rsid w:val="20C20786"/>
    <w:rsid w:val="20C24552"/>
    <w:rsid w:val="20C91B14"/>
    <w:rsid w:val="20CA13E8"/>
    <w:rsid w:val="20D02EA3"/>
    <w:rsid w:val="20D52267"/>
    <w:rsid w:val="20D9162C"/>
    <w:rsid w:val="20DB35F6"/>
    <w:rsid w:val="20E71F9A"/>
    <w:rsid w:val="20EA6ED4"/>
    <w:rsid w:val="20EE356F"/>
    <w:rsid w:val="20F73983"/>
    <w:rsid w:val="20FF5536"/>
    <w:rsid w:val="21086CE7"/>
    <w:rsid w:val="210A7A37"/>
    <w:rsid w:val="210C1A01"/>
    <w:rsid w:val="21130FE1"/>
    <w:rsid w:val="211F1734"/>
    <w:rsid w:val="211F34E2"/>
    <w:rsid w:val="212154AC"/>
    <w:rsid w:val="21221225"/>
    <w:rsid w:val="21246D4B"/>
    <w:rsid w:val="212C5C64"/>
    <w:rsid w:val="212D20A3"/>
    <w:rsid w:val="213056EF"/>
    <w:rsid w:val="213F5933"/>
    <w:rsid w:val="21416BC2"/>
    <w:rsid w:val="21425423"/>
    <w:rsid w:val="2144119B"/>
    <w:rsid w:val="214473ED"/>
    <w:rsid w:val="21494A03"/>
    <w:rsid w:val="214E3DC8"/>
    <w:rsid w:val="21570ECE"/>
    <w:rsid w:val="2159096D"/>
    <w:rsid w:val="215B0293"/>
    <w:rsid w:val="215F7D83"/>
    <w:rsid w:val="21642211"/>
    <w:rsid w:val="216655B5"/>
    <w:rsid w:val="2180399D"/>
    <w:rsid w:val="2181419D"/>
    <w:rsid w:val="21821CC3"/>
    <w:rsid w:val="21837F15"/>
    <w:rsid w:val="2186530F"/>
    <w:rsid w:val="21875483"/>
    <w:rsid w:val="218B53BC"/>
    <w:rsid w:val="218C684C"/>
    <w:rsid w:val="218D2B42"/>
    <w:rsid w:val="21902632"/>
    <w:rsid w:val="21920158"/>
    <w:rsid w:val="219263AA"/>
    <w:rsid w:val="21937A2C"/>
    <w:rsid w:val="21952780"/>
    <w:rsid w:val="21A34113"/>
    <w:rsid w:val="21A50B34"/>
    <w:rsid w:val="21A67760"/>
    <w:rsid w:val="21A97250"/>
    <w:rsid w:val="21AD4F92"/>
    <w:rsid w:val="21BE0F4D"/>
    <w:rsid w:val="21CB366A"/>
    <w:rsid w:val="21DD6EFA"/>
    <w:rsid w:val="21DF0EC4"/>
    <w:rsid w:val="21F030D1"/>
    <w:rsid w:val="21F229A5"/>
    <w:rsid w:val="21F93D33"/>
    <w:rsid w:val="21FD6A0F"/>
    <w:rsid w:val="22140B6D"/>
    <w:rsid w:val="2217065D"/>
    <w:rsid w:val="221B63A0"/>
    <w:rsid w:val="222608A0"/>
    <w:rsid w:val="222B4109"/>
    <w:rsid w:val="222B46FB"/>
    <w:rsid w:val="222C235B"/>
    <w:rsid w:val="2234120F"/>
    <w:rsid w:val="223E3E3C"/>
    <w:rsid w:val="22443D57"/>
    <w:rsid w:val="225A5152"/>
    <w:rsid w:val="22682C67"/>
    <w:rsid w:val="227317B0"/>
    <w:rsid w:val="228026A7"/>
    <w:rsid w:val="228757E3"/>
    <w:rsid w:val="228A7081"/>
    <w:rsid w:val="22910410"/>
    <w:rsid w:val="22925F36"/>
    <w:rsid w:val="229A2E6F"/>
    <w:rsid w:val="229E48DB"/>
    <w:rsid w:val="22A85759"/>
    <w:rsid w:val="22A939AB"/>
    <w:rsid w:val="22A96C16"/>
    <w:rsid w:val="22AF6AE8"/>
    <w:rsid w:val="22B660C8"/>
    <w:rsid w:val="22B8599C"/>
    <w:rsid w:val="22BA5686"/>
    <w:rsid w:val="22C04851"/>
    <w:rsid w:val="22C32593"/>
    <w:rsid w:val="22CB70E1"/>
    <w:rsid w:val="22CE4F8B"/>
    <w:rsid w:val="22CE51C0"/>
    <w:rsid w:val="22D84291"/>
    <w:rsid w:val="22E36792"/>
    <w:rsid w:val="22EA5D72"/>
    <w:rsid w:val="22EB3FC4"/>
    <w:rsid w:val="22EE7610"/>
    <w:rsid w:val="22FD7853"/>
    <w:rsid w:val="2302130E"/>
    <w:rsid w:val="230230BC"/>
    <w:rsid w:val="23052BAC"/>
    <w:rsid w:val="23072480"/>
    <w:rsid w:val="23152DEF"/>
    <w:rsid w:val="2318643B"/>
    <w:rsid w:val="231B1DA5"/>
    <w:rsid w:val="231B417D"/>
    <w:rsid w:val="232474D6"/>
    <w:rsid w:val="23290648"/>
    <w:rsid w:val="232C1EE7"/>
    <w:rsid w:val="232D5F29"/>
    <w:rsid w:val="23307C29"/>
    <w:rsid w:val="23405992"/>
    <w:rsid w:val="234E4553"/>
    <w:rsid w:val="235356C5"/>
    <w:rsid w:val="236D2C2B"/>
    <w:rsid w:val="23810484"/>
    <w:rsid w:val="238735C1"/>
    <w:rsid w:val="23897339"/>
    <w:rsid w:val="238E0DF3"/>
    <w:rsid w:val="239301B8"/>
    <w:rsid w:val="239F090A"/>
    <w:rsid w:val="239F6B5C"/>
    <w:rsid w:val="23A83C63"/>
    <w:rsid w:val="23B720F8"/>
    <w:rsid w:val="23C6058D"/>
    <w:rsid w:val="23CD36CA"/>
    <w:rsid w:val="23CE11F0"/>
    <w:rsid w:val="23D5257E"/>
    <w:rsid w:val="23DF33FD"/>
    <w:rsid w:val="23E46C65"/>
    <w:rsid w:val="23E6478B"/>
    <w:rsid w:val="23F60693"/>
    <w:rsid w:val="23FF13A9"/>
    <w:rsid w:val="23FF584D"/>
    <w:rsid w:val="24013373"/>
    <w:rsid w:val="24062738"/>
    <w:rsid w:val="24101808"/>
    <w:rsid w:val="24172B97"/>
    <w:rsid w:val="241E2177"/>
    <w:rsid w:val="24280900"/>
    <w:rsid w:val="24284DA4"/>
    <w:rsid w:val="242B4894"/>
    <w:rsid w:val="244871F4"/>
    <w:rsid w:val="244D480A"/>
    <w:rsid w:val="24507E57"/>
    <w:rsid w:val="24577437"/>
    <w:rsid w:val="245F009A"/>
    <w:rsid w:val="24635DDC"/>
    <w:rsid w:val="246A716A"/>
    <w:rsid w:val="246B6A3F"/>
    <w:rsid w:val="246F29D3"/>
    <w:rsid w:val="246F4781"/>
    <w:rsid w:val="24773635"/>
    <w:rsid w:val="247E2C16"/>
    <w:rsid w:val="24816262"/>
    <w:rsid w:val="248D2E59"/>
    <w:rsid w:val="248D4C07"/>
    <w:rsid w:val="2492221D"/>
    <w:rsid w:val="249935AC"/>
    <w:rsid w:val="24A0493A"/>
    <w:rsid w:val="24A106B2"/>
    <w:rsid w:val="24AA7567"/>
    <w:rsid w:val="24B71C84"/>
    <w:rsid w:val="24B93C4E"/>
    <w:rsid w:val="24C20D54"/>
    <w:rsid w:val="24C820E3"/>
    <w:rsid w:val="24D80578"/>
    <w:rsid w:val="24DB3BC4"/>
    <w:rsid w:val="24DE1906"/>
    <w:rsid w:val="24E0742D"/>
    <w:rsid w:val="24E16D01"/>
    <w:rsid w:val="24E862E1"/>
    <w:rsid w:val="24F66C50"/>
    <w:rsid w:val="24F904EE"/>
    <w:rsid w:val="24FD1D8D"/>
    <w:rsid w:val="250D7AF6"/>
    <w:rsid w:val="250E3F9A"/>
    <w:rsid w:val="25237319"/>
    <w:rsid w:val="252A663B"/>
    <w:rsid w:val="25341526"/>
    <w:rsid w:val="253A4D8F"/>
    <w:rsid w:val="253F05F7"/>
    <w:rsid w:val="254259F1"/>
    <w:rsid w:val="25461985"/>
    <w:rsid w:val="25535E50"/>
    <w:rsid w:val="255A71DF"/>
    <w:rsid w:val="255D282B"/>
    <w:rsid w:val="256242E5"/>
    <w:rsid w:val="25626093"/>
    <w:rsid w:val="25641E0C"/>
    <w:rsid w:val="256B13EC"/>
    <w:rsid w:val="25761B3F"/>
    <w:rsid w:val="257B7155"/>
    <w:rsid w:val="25873D4C"/>
    <w:rsid w:val="25891872"/>
    <w:rsid w:val="259326F1"/>
    <w:rsid w:val="259C15A5"/>
    <w:rsid w:val="25A246E2"/>
    <w:rsid w:val="25A62424"/>
    <w:rsid w:val="25A77F4A"/>
    <w:rsid w:val="25AE12D9"/>
    <w:rsid w:val="25B54415"/>
    <w:rsid w:val="25C26B32"/>
    <w:rsid w:val="25C64874"/>
    <w:rsid w:val="25C91C6F"/>
    <w:rsid w:val="25CD5C03"/>
    <w:rsid w:val="25D02FFD"/>
    <w:rsid w:val="25D36F91"/>
    <w:rsid w:val="25D7082F"/>
    <w:rsid w:val="25DC4098"/>
    <w:rsid w:val="25DC7BF4"/>
    <w:rsid w:val="25EB42DB"/>
    <w:rsid w:val="25EF0DD5"/>
    <w:rsid w:val="25F42697"/>
    <w:rsid w:val="25F628FE"/>
    <w:rsid w:val="2604714B"/>
    <w:rsid w:val="260F6C7E"/>
    <w:rsid w:val="2612416F"/>
    <w:rsid w:val="26152AF0"/>
    <w:rsid w:val="26164DFC"/>
    <w:rsid w:val="261A071C"/>
    <w:rsid w:val="26307F40"/>
    <w:rsid w:val="26395046"/>
    <w:rsid w:val="2641214D"/>
    <w:rsid w:val="264A7253"/>
    <w:rsid w:val="264F486A"/>
    <w:rsid w:val="265005E2"/>
    <w:rsid w:val="26516A31"/>
    <w:rsid w:val="265579A6"/>
    <w:rsid w:val="265E2CFF"/>
    <w:rsid w:val="2661459D"/>
    <w:rsid w:val="2661634B"/>
    <w:rsid w:val="266A3452"/>
    <w:rsid w:val="26753BA5"/>
    <w:rsid w:val="267E514F"/>
    <w:rsid w:val="268D7140"/>
    <w:rsid w:val="268E0114"/>
    <w:rsid w:val="26914E82"/>
    <w:rsid w:val="26971D6D"/>
    <w:rsid w:val="269E134D"/>
    <w:rsid w:val="269E7C09"/>
    <w:rsid w:val="26A36964"/>
    <w:rsid w:val="26B96187"/>
    <w:rsid w:val="26C30DB4"/>
    <w:rsid w:val="26C32B62"/>
    <w:rsid w:val="26C863CA"/>
    <w:rsid w:val="26C90864"/>
    <w:rsid w:val="26E02C80"/>
    <w:rsid w:val="26ED7BDF"/>
    <w:rsid w:val="26EF1BA9"/>
    <w:rsid w:val="26F45411"/>
    <w:rsid w:val="26F92A28"/>
    <w:rsid w:val="26F947D6"/>
    <w:rsid w:val="27055676"/>
    <w:rsid w:val="270C62B7"/>
    <w:rsid w:val="270E64D3"/>
    <w:rsid w:val="270F224B"/>
    <w:rsid w:val="27167136"/>
    <w:rsid w:val="271B0BF0"/>
    <w:rsid w:val="271E248E"/>
    <w:rsid w:val="27231852"/>
    <w:rsid w:val="27271343"/>
    <w:rsid w:val="272D447F"/>
    <w:rsid w:val="272F6449"/>
    <w:rsid w:val="273B3040"/>
    <w:rsid w:val="273B8D3D"/>
    <w:rsid w:val="27400656"/>
    <w:rsid w:val="27457A1B"/>
    <w:rsid w:val="27484CC0"/>
    <w:rsid w:val="274F43F6"/>
    <w:rsid w:val="2751016E"/>
    <w:rsid w:val="27541A0C"/>
    <w:rsid w:val="275F0ADD"/>
    <w:rsid w:val="27606603"/>
    <w:rsid w:val="27693709"/>
    <w:rsid w:val="276B4823"/>
    <w:rsid w:val="27702CEA"/>
    <w:rsid w:val="27787DF0"/>
    <w:rsid w:val="277A5916"/>
    <w:rsid w:val="277D71B5"/>
    <w:rsid w:val="277F2F2D"/>
    <w:rsid w:val="277F4CDB"/>
    <w:rsid w:val="2786250D"/>
    <w:rsid w:val="27895B59"/>
    <w:rsid w:val="279D09EB"/>
    <w:rsid w:val="27A6670B"/>
    <w:rsid w:val="27AB7378"/>
    <w:rsid w:val="27B0758A"/>
    <w:rsid w:val="27B5694E"/>
    <w:rsid w:val="27B626C7"/>
    <w:rsid w:val="27B84691"/>
    <w:rsid w:val="27BD3A55"/>
    <w:rsid w:val="27C313CD"/>
    <w:rsid w:val="27C46B92"/>
    <w:rsid w:val="27CC5A46"/>
    <w:rsid w:val="27D67030"/>
    <w:rsid w:val="27F54F9D"/>
    <w:rsid w:val="27FA0805"/>
    <w:rsid w:val="27FB6C3E"/>
    <w:rsid w:val="27FF6A4F"/>
    <w:rsid w:val="28011B94"/>
    <w:rsid w:val="280451E0"/>
    <w:rsid w:val="280A3758"/>
    <w:rsid w:val="280B47C0"/>
    <w:rsid w:val="28133675"/>
    <w:rsid w:val="281B76B8"/>
    <w:rsid w:val="28235FAE"/>
    <w:rsid w:val="28277120"/>
    <w:rsid w:val="28327F9F"/>
    <w:rsid w:val="2838132E"/>
    <w:rsid w:val="283C2BCC"/>
    <w:rsid w:val="28433F5A"/>
    <w:rsid w:val="28461C9C"/>
    <w:rsid w:val="28551EE0"/>
    <w:rsid w:val="285919D0"/>
    <w:rsid w:val="285C6DCA"/>
    <w:rsid w:val="286135A9"/>
    <w:rsid w:val="28642123"/>
    <w:rsid w:val="286B525F"/>
    <w:rsid w:val="287560DE"/>
    <w:rsid w:val="28771E56"/>
    <w:rsid w:val="28773C04"/>
    <w:rsid w:val="28784073"/>
    <w:rsid w:val="28791614"/>
    <w:rsid w:val="287E31E4"/>
    <w:rsid w:val="287E4F92"/>
    <w:rsid w:val="287F6F5C"/>
    <w:rsid w:val="288602EB"/>
    <w:rsid w:val="28884063"/>
    <w:rsid w:val="288B3B53"/>
    <w:rsid w:val="2890116A"/>
    <w:rsid w:val="28A075FF"/>
    <w:rsid w:val="28A15125"/>
    <w:rsid w:val="28B766F6"/>
    <w:rsid w:val="28C66939"/>
    <w:rsid w:val="28E3364C"/>
    <w:rsid w:val="28EA5FFE"/>
    <w:rsid w:val="28EA6ACC"/>
    <w:rsid w:val="28EB63A0"/>
    <w:rsid w:val="28EC2844"/>
    <w:rsid w:val="28F25980"/>
    <w:rsid w:val="28F74D45"/>
    <w:rsid w:val="28FB4835"/>
    <w:rsid w:val="28FF2559"/>
    <w:rsid w:val="29015BC3"/>
    <w:rsid w:val="29017971"/>
    <w:rsid w:val="2902118B"/>
    <w:rsid w:val="2903193C"/>
    <w:rsid w:val="29051210"/>
    <w:rsid w:val="29080D00"/>
    <w:rsid w:val="29143B49"/>
    <w:rsid w:val="291458F7"/>
    <w:rsid w:val="2916166F"/>
    <w:rsid w:val="29192F0D"/>
    <w:rsid w:val="291B6C85"/>
    <w:rsid w:val="291E49C7"/>
    <w:rsid w:val="29257B04"/>
    <w:rsid w:val="29282EA6"/>
    <w:rsid w:val="29284336"/>
    <w:rsid w:val="292A6EC8"/>
    <w:rsid w:val="292E4C0A"/>
    <w:rsid w:val="293935AF"/>
    <w:rsid w:val="2944442E"/>
    <w:rsid w:val="294A1318"/>
    <w:rsid w:val="295126A7"/>
    <w:rsid w:val="2953641F"/>
    <w:rsid w:val="295E4DC4"/>
    <w:rsid w:val="296248B4"/>
    <w:rsid w:val="29714AF7"/>
    <w:rsid w:val="2977525D"/>
    <w:rsid w:val="297A6669"/>
    <w:rsid w:val="297A7E50"/>
    <w:rsid w:val="298011DE"/>
    <w:rsid w:val="2987256D"/>
    <w:rsid w:val="2987431B"/>
    <w:rsid w:val="29891E41"/>
    <w:rsid w:val="298A3E0B"/>
    <w:rsid w:val="29934A6D"/>
    <w:rsid w:val="29982084"/>
    <w:rsid w:val="29A520E4"/>
    <w:rsid w:val="29AE7AF9"/>
    <w:rsid w:val="29B9024C"/>
    <w:rsid w:val="29BF3AB4"/>
    <w:rsid w:val="29C410CB"/>
    <w:rsid w:val="29D07A70"/>
    <w:rsid w:val="29D532D8"/>
    <w:rsid w:val="29DB4666"/>
    <w:rsid w:val="29DD4480"/>
    <w:rsid w:val="29F179E6"/>
    <w:rsid w:val="2A0C2A72"/>
    <w:rsid w:val="2A104310"/>
    <w:rsid w:val="2A110088"/>
    <w:rsid w:val="2A1536D4"/>
    <w:rsid w:val="2A261D85"/>
    <w:rsid w:val="2A2B739C"/>
    <w:rsid w:val="2A314286"/>
    <w:rsid w:val="2A37408C"/>
    <w:rsid w:val="2A3E2317"/>
    <w:rsid w:val="2A44220C"/>
    <w:rsid w:val="2A467D32"/>
    <w:rsid w:val="2A473AAA"/>
    <w:rsid w:val="2A492C8F"/>
    <w:rsid w:val="2A4B17EC"/>
    <w:rsid w:val="2A4D10C0"/>
    <w:rsid w:val="2A55059E"/>
    <w:rsid w:val="2A5C1303"/>
    <w:rsid w:val="2A5C57A7"/>
    <w:rsid w:val="2A6401B8"/>
    <w:rsid w:val="2A6603D4"/>
    <w:rsid w:val="2A663F30"/>
    <w:rsid w:val="2A77613D"/>
    <w:rsid w:val="2A781EB5"/>
    <w:rsid w:val="2A790107"/>
    <w:rsid w:val="2A846AAC"/>
    <w:rsid w:val="2A8940C2"/>
    <w:rsid w:val="2A8E3487"/>
    <w:rsid w:val="2A900FAD"/>
    <w:rsid w:val="2A9F5694"/>
    <w:rsid w:val="2AA9206F"/>
    <w:rsid w:val="2AAB5DE7"/>
    <w:rsid w:val="2AC05D36"/>
    <w:rsid w:val="2AC62C21"/>
    <w:rsid w:val="2AC944BF"/>
    <w:rsid w:val="2ACB46DB"/>
    <w:rsid w:val="2AD52E64"/>
    <w:rsid w:val="2ADB491E"/>
    <w:rsid w:val="2AE2583B"/>
    <w:rsid w:val="2AEB08D9"/>
    <w:rsid w:val="2AED28A3"/>
    <w:rsid w:val="2AED4651"/>
    <w:rsid w:val="2AF05827"/>
    <w:rsid w:val="2AF92FF6"/>
    <w:rsid w:val="2AFA0B1C"/>
    <w:rsid w:val="2B1020EE"/>
    <w:rsid w:val="2B1C0A93"/>
    <w:rsid w:val="2B2067D5"/>
    <w:rsid w:val="2B2160A9"/>
    <w:rsid w:val="2B2A651C"/>
    <w:rsid w:val="2B2D4A4E"/>
    <w:rsid w:val="2B361B54"/>
    <w:rsid w:val="2B397896"/>
    <w:rsid w:val="2B3E6C5B"/>
    <w:rsid w:val="2B591CE7"/>
    <w:rsid w:val="2B65270E"/>
    <w:rsid w:val="2B6A3EF4"/>
    <w:rsid w:val="2B710DDE"/>
    <w:rsid w:val="2B830B12"/>
    <w:rsid w:val="2B8435C7"/>
    <w:rsid w:val="2B85488A"/>
    <w:rsid w:val="2B8A6344"/>
    <w:rsid w:val="2B8E1990"/>
    <w:rsid w:val="2B9176D3"/>
    <w:rsid w:val="2B944ACD"/>
    <w:rsid w:val="2B9559C4"/>
    <w:rsid w:val="2B9D6077"/>
    <w:rsid w:val="2BA47406"/>
    <w:rsid w:val="2BA967CA"/>
    <w:rsid w:val="2BAA609E"/>
    <w:rsid w:val="2BAC62BA"/>
    <w:rsid w:val="2BAF1907"/>
    <w:rsid w:val="2BCC070B"/>
    <w:rsid w:val="2BD575BF"/>
    <w:rsid w:val="2C016606"/>
    <w:rsid w:val="2C0734F1"/>
    <w:rsid w:val="2C2422F5"/>
    <w:rsid w:val="2C26606D"/>
    <w:rsid w:val="2C2E6CCF"/>
    <w:rsid w:val="2C2E7758"/>
    <w:rsid w:val="2C32224A"/>
    <w:rsid w:val="2C3D33B6"/>
    <w:rsid w:val="2C3F0EDD"/>
    <w:rsid w:val="2C414C55"/>
    <w:rsid w:val="2C4209CD"/>
    <w:rsid w:val="2C4510A4"/>
    <w:rsid w:val="2C491D5B"/>
    <w:rsid w:val="2C4C35F9"/>
    <w:rsid w:val="2C4E7372"/>
    <w:rsid w:val="2C567FD4"/>
    <w:rsid w:val="2C581F9E"/>
    <w:rsid w:val="2C5D75B5"/>
    <w:rsid w:val="2C5F332D"/>
    <w:rsid w:val="2C6D3C9C"/>
    <w:rsid w:val="2C844B41"/>
    <w:rsid w:val="2C8E3C12"/>
    <w:rsid w:val="2C94532E"/>
    <w:rsid w:val="2C98683F"/>
    <w:rsid w:val="2CB90C8F"/>
    <w:rsid w:val="2CBC42DB"/>
    <w:rsid w:val="2CC17B44"/>
    <w:rsid w:val="2CC31B0E"/>
    <w:rsid w:val="2CCE2260"/>
    <w:rsid w:val="2CDE24A4"/>
    <w:rsid w:val="2CDF383C"/>
    <w:rsid w:val="2CE657FC"/>
    <w:rsid w:val="2CE83322"/>
    <w:rsid w:val="2CE850D0"/>
    <w:rsid w:val="2CEE645F"/>
    <w:rsid w:val="2CF021D7"/>
    <w:rsid w:val="2CF27CFD"/>
    <w:rsid w:val="2CFA3055"/>
    <w:rsid w:val="2CFF066C"/>
    <w:rsid w:val="2D031F0A"/>
    <w:rsid w:val="2D087520"/>
    <w:rsid w:val="2D19172E"/>
    <w:rsid w:val="2D1C7470"/>
    <w:rsid w:val="2D214A86"/>
    <w:rsid w:val="2D236108"/>
    <w:rsid w:val="2D450775"/>
    <w:rsid w:val="2D53647D"/>
    <w:rsid w:val="2D614E83"/>
    <w:rsid w:val="2D6230D5"/>
    <w:rsid w:val="2D6A01DB"/>
    <w:rsid w:val="2D6F75A0"/>
    <w:rsid w:val="2D71156A"/>
    <w:rsid w:val="2D7352E2"/>
    <w:rsid w:val="2D7746A6"/>
    <w:rsid w:val="2D7C1CBC"/>
    <w:rsid w:val="2D825525"/>
    <w:rsid w:val="2D8A262B"/>
    <w:rsid w:val="2D9B65E7"/>
    <w:rsid w:val="2DA2119A"/>
    <w:rsid w:val="2DA336ED"/>
    <w:rsid w:val="2DA74F8B"/>
    <w:rsid w:val="2DAA05D8"/>
    <w:rsid w:val="2DAF3E40"/>
    <w:rsid w:val="2DB11966"/>
    <w:rsid w:val="2DC25921"/>
    <w:rsid w:val="2DC43E7F"/>
    <w:rsid w:val="2DC526CA"/>
    <w:rsid w:val="2DC694A9"/>
    <w:rsid w:val="2DCA6ECC"/>
    <w:rsid w:val="2DCF003E"/>
    <w:rsid w:val="2DD12008"/>
    <w:rsid w:val="2DD41AF8"/>
    <w:rsid w:val="2DDB4C35"/>
    <w:rsid w:val="2DDF4725"/>
    <w:rsid w:val="2DE55AB4"/>
    <w:rsid w:val="2DEA131C"/>
    <w:rsid w:val="2DEA30CA"/>
    <w:rsid w:val="2DEC6E42"/>
    <w:rsid w:val="2DF47AA5"/>
    <w:rsid w:val="2DFA155F"/>
    <w:rsid w:val="2DFE0923"/>
    <w:rsid w:val="2DFF6B75"/>
    <w:rsid w:val="2E057F04"/>
    <w:rsid w:val="2E0A551A"/>
    <w:rsid w:val="2E1078B5"/>
    <w:rsid w:val="2E1611C8"/>
    <w:rsid w:val="2E1A575D"/>
    <w:rsid w:val="2E2471BB"/>
    <w:rsid w:val="2E255EB0"/>
    <w:rsid w:val="2E2E745B"/>
    <w:rsid w:val="2E36630F"/>
    <w:rsid w:val="2E3C0A61"/>
    <w:rsid w:val="2E4E3659"/>
    <w:rsid w:val="2E544308"/>
    <w:rsid w:val="2E5642BC"/>
    <w:rsid w:val="2E644478"/>
    <w:rsid w:val="2E701821"/>
    <w:rsid w:val="2E772BB0"/>
    <w:rsid w:val="2E7F3812"/>
    <w:rsid w:val="2E960B5C"/>
    <w:rsid w:val="2EA74B17"/>
    <w:rsid w:val="2EB45BB2"/>
    <w:rsid w:val="2EB55486"/>
    <w:rsid w:val="2EBA484A"/>
    <w:rsid w:val="2EC102CF"/>
    <w:rsid w:val="2EC456C9"/>
    <w:rsid w:val="2EC97183"/>
    <w:rsid w:val="2ED7364E"/>
    <w:rsid w:val="2EDF69A7"/>
    <w:rsid w:val="2EEB70FA"/>
    <w:rsid w:val="2F067A90"/>
    <w:rsid w:val="2F146650"/>
    <w:rsid w:val="2F194722"/>
    <w:rsid w:val="2F1A353B"/>
    <w:rsid w:val="2F307202"/>
    <w:rsid w:val="2F34284F"/>
    <w:rsid w:val="2F370591"/>
    <w:rsid w:val="2F452CAE"/>
    <w:rsid w:val="2F4D1ED1"/>
    <w:rsid w:val="2F5729E1"/>
    <w:rsid w:val="2F57653D"/>
    <w:rsid w:val="2F650C5A"/>
    <w:rsid w:val="2F6649D2"/>
    <w:rsid w:val="2F68074A"/>
    <w:rsid w:val="2F6824F8"/>
    <w:rsid w:val="2F762E67"/>
    <w:rsid w:val="2F77273B"/>
    <w:rsid w:val="2F7D2448"/>
    <w:rsid w:val="2F8337D6"/>
    <w:rsid w:val="2F8D01B1"/>
    <w:rsid w:val="2F965A84"/>
    <w:rsid w:val="2F974B8C"/>
    <w:rsid w:val="2F990904"/>
    <w:rsid w:val="2FA33530"/>
    <w:rsid w:val="2FA6164C"/>
    <w:rsid w:val="2FA77291"/>
    <w:rsid w:val="2FA774C5"/>
    <w:rsid w:val="2FAA48BF"/>
    <w:rsid w:val="2FBC2844"/>
    <w:rsid w:val="2FBE7CB1"/>
    <w:rsid w:val="2FBF0D63"/>
    <w:rsid w:val="2FC02334"/>
    <w:rsid w:val="2FC8743B"/>
    <w:rsid w:val="2FCD4A51"/>
    <w:rsid w:val="2FDB53C0"/>
    <w:rsid w:val="2FDE0A0C"/>
    <w:rsid w:val="2FE34275"/>
    <w:rsid w:val="2FF40230"/>
    <w:rsid w:val="2FFD5337"/>
    <w:rsid w:val="30000983"/>
    <w:rsid w:val="30006BD5"/>
    <w:rsid w:val="300466C5"/>
    <w:rsid w:val="3011493E"/>
    <w:rsid w:val="301306B6"/>
    <w:rsid w:val="30135AFB"/>
    <w:rsid w:val="3014442E"/>
    <w:rsid w:val="30234671"/>
    <w:rsid w:val="3025488D"/>
    <w:rsid w:val="302C1778"/>
    <w:rsid w:val="302C79CA"/>
    <w:rsid w:val="303B19BB"/>
    <w:rsid w:val="30405223"/>
    <w:rsid w:val="304E16EE"/>
    <w:rsid w:val="304F36B8"/>
    <w:rsid w:val="304F5466"/>
    <w:rsid w:val="3050190A"/>
    <w:rsid w:val="30550CCF"/>
    <w:rsid w:val="30676C54"/>
    <w:rsid w:val="30705B08"/>
    <w:rsid w:val="307153DD"/>
    <w:rsid w:val="307373A7"/>
    <w:rsid w:val="307D6477"/>
    <w:rsid w:val="3082583C"/>
    <w:rsid w:val="308275EA"/>
    <w:rsid w:val="30835D5B"/>
    <w:rsid w:val="30992B52"/>
    <w:rsid w:val="309C4B4F"/>
    <w:rsid w:val="30A05CC2"/>
    <w:rsid w:val="30A9726C"/>
    <w:rsid w:val="30AB4D93"/>
    <w:rsid w:val="30C65728"/>
    <w:rsid w:val="30D81900"/>
    <w:rsid w:val="30DC13F0"/>
    <w:rsid w:val="30E12562"/>
    <w:rsid w:val="30ED53AB"/>
    <w:rsid w:val="30F009F7"/>
    <w:rsid w:val="30F85AFE"/>
    <w:rsid w:val="30FC337F"/>
    <w:rsid w:val="31091AB9"/>
    <w:rsid w:val="31097D0B"/>
    <w:rsid w:val="310B5831"/>
    <w:rsid w:val="31140B8A"/>
    <w:rsid w:val="311566B0"/>
    <w:rsid w:val="311D7312"/>
    <w:rsid w:val="31271F3F"/>
    <w:rsid w:val="312915B6"/>
    <w:rsid w:val="31295CB7"/>
    <w:rsid w:val="312D1C4B"/>
    <w:rsid w:val="31434FCB"/>
    <w:rsid w:val="31480833"/>
    <w:rsid w:val="314B0324"/>
    <w:rsid w:val="314B3E80"/>
    <w:rsid w:val="3154222C"/>
    <w:rsid w:val="31653193"/>
    <w:rsid w:val="31662A68"/>
    <w:rsid w:val="31701B38"/>
    <w:rsid w:val="317E4255"/>
    <w:rsid w:val="31813D45"/>
    <w:rsid w:val="31815AF3"/>
    <w:rsid w:val="318178A1"/>
    <w:rsid w:val="318B6972"/>
    <w:rsid w:val="3192385D"/>
    <w:rsid w:val="31972C6C"/>
    <w:rsid w:val="3199108F"/>
    <w:rsid w:val="319C292D"/>
    <w:rsid w:val="31A55C86"/>
    <w:rsid w:val="31A57A34"/>
    <w:rsid w:val="31A737AC"/>
    <w:rsid w:val="31AB01F8"/>
    <w:rsid w:val="31B947B6"/>
    <w:rsid w:val="31C53C32"/>
    <w:rsid w:val="31CF4AB1"/>
    <w:rsid w:val="31D668AF"/>
    <w:rsid w:val="31D71BB7"/>
    <w:rsid w:val="31E247E4"/>
    <w:rsid w:val="31E3055C"/>
    <w:rsid w:val="31F91C49"/>
    <w:rsid w:val="31FC33CC"/>
    <w:rsid w:val="32004C6A"/>
    <w:rsid w:val="32024E86"/>
    <w:rsid w:val="32036508"/>
    <w:rsid w:val="3206456A"/>
    <w:rsid w:val="3207249C"/>
    <w:rsid w:val="32075FF9"/>
    <w:rsid w:val="320A5AE9"/>
    <w:rsid w:val="320B405E"/>
    <w:rsid w:val="3216448E"/>
    <w:rsid w:val="321A3B53"/>
    <w:rsid w:val="3220530C"/>
    <w:rsid w:val="32244DFC"/>
    <w:rsid w:val="322841C1"/>
    <w:rsid w:val="322968B3"/>
    <w:rsid w:val="322A7F39"/>
    <w:rsid w:val="322C5A5F"/>
    <w:rsid w:val="322E5C7B"/>
    <w:rsid w:val="32317519"/>
    <w:rsid w:val="32340DB8"/>
    <w:rsid w:val="323A4620"/>
    <w:rsid w:val="32454D73"/>
    <w:rsid w:val="324E1E79"/>
    <w:rsid w:val="324E3C27"/>
    <w:rsid w:val="3251196A"/>
    <w:rsid w:val="32560D2E"/>
    <w:rsid w:val="325D20BC"/>
    <w:rsid w:val="326276D3"/>
    <w:rsid w:val="3268280F"/>
    <w:rsid w:val="32690405"/>
    <w:rsid w:val="326E42CA"/>
    <w:rsid w:val="326F1DF0"/>
    <w:rsid w:val="327318E0"/>
    <w:rsid w:val="32741B8D"/>
    <w:rsid w:val="327613D0"/>
    <w:rsid w:val="327B0795"/>
    <w:rsid w:val="327D450D"/>
    <w:rsid w:val="327F2033"/>
    <w:rsid w:val="32803FFD"/>
    <w:rsid w:val="32892EB1"/>
    <w:rsid w:val="328F5FEE"/>
    <w:rsid w:val="32957AA8"/>
    <w:rsid w:val="329A6E6D"/>
    <w:rsid w:val="32A45F3D"/>
    <w:rsid w:val="32A970B0"/>
    <w:rsid w:val="32AC4DF2"/>
    <w:rsid w:val="32B51EF8"/>
    <w:rsid w:val="32BF68D3"/>
    <w:rsid w:val="32C56864"/>
    <w:rsid w:val="32E12CEE"/>
    <w:rsid w:val="32E847CF"/>
    <w:rsid w:val="32F300E5"/>
    <w:rsid w:val="32F56799"/>
    <w:rsid w:val="33044C2E"/>
    <w:rsid w:val="33092244"/>
    <w:rsid w:val="330C2739"/>
    <w:rsid w:val="33152997"/>
    <w:rsid w:val="3317784C"/>
    <w:rsid w:val="331A7FAD"/>
    <w:rsid w:val="331C3D26"/>
    <w:rsid w:val="33294694"/>
    <w:rsid w:val="332D7CE1"/>
    <w:rsid w:val="33353039"/>
    <w:rsid w:val="33356B95"/>
    <w:rsid w:val="33370B5F"/>
    <w:rsid w:val="333E0089"/>
    <w:rsid w:val="333E1EEE"/>
    <w:rsid w:val="33466FF4"/>
    <w:rsid w:val="33492641"/>
    <w:rsid w:val="33557238"/>
    <w:rsid w:val="3364747B"/>
    <w:rsid w:val="336631F3"/>
    <w:rsid w:val="336A2CE3"/>
    <w:rsid w:val="336E7970"/>
    <w:rsid w:val="337272C1"/>
    <w:rsid w:val="337C2A16"/>
    <w:rsid w:val="3381002D"/>
    <w:rsid w:val="338B4A07"/>
    <w:rsid w:val="338E62A6"/>
    <w:rsid w:val="33923FE8"/>
    <w:rsid w:val="33941B0E"/>
    <w:rsid w:val="339E0BDF"/>
    <w:rsid w:val="33AB32FB"/>
    <w:rsid w:val="33AD7074"/>
    <w:rsid w:val="33B640C1"/>
    <w:rsid w:val="33B73A4E"/>
    <w:rsid w:val="33B757FC"/>
    <w:rsid w:val="33B91574"/>
    <w:rsid w:val="33BE4DDD"/>
    <w:rsid w:val="33C57F19"/>
    <w:rsid w:val="33C70135"/>
    <w:rsid w:val="33DB56BC"/>
    <w:rsid w:val="33E04D53"/>
    <w:rsid w:val="33E74334"/>
    <w:rsid w:val="33ED7470"/>
    <w:rsid w:val="33EF143A"/>
    <w:rsid w:val="33F64577"/>
    <w:rsid w:val="33FD720C"/>
    <w:rsid w:val="340053F5"/>
    <w:rsid w:val="34016560"/>
    <w:rsid w:val="34076784"/>
    <w:rsid w:val="340A1DD0"/>
    <w:rsid w:val="341113B0"/>
    <w:rsid w:val="3417273F"/>
    <w:rsid w:val="341D5FA7"/>
    <w:rsid w:val="34237336"/>
    <w:rsid w:val="34272982"/>
    <w:rsid w:val="3428494C"/>
    <w:rsid w:val="342866FA"/>
    <w:rsid w:val="342D3D10"/>
    <w:rsid w:val="344C063B"/>
    <w:rsid w:val="344C23E9"/>
    <w:rsid w:val="345968B4"/>
    <w:rsid w:val="346F257B"/>
    <w:rsid w:val="346F60D7"/>
    <w:rsid w:val="347831DE"/>
    <w:rsid w:val="348953EB"/>
    <w:rsid w:val="348C4EDB"/>
    <w:rsid w:val="348D0035"/>
    <w:rsid w:val="348E0C53"/>
    <w:rsid w:val="34930017"/>
    <w:rsid w:val="34977F25"/>
    <w:rsid w:val="3498562E"/>
    <w:rsid w:val="34A71D15"/>
    <w:rsid w:val="34A915E9"/>
    <w:rsid w:val="34A9783B"/>
    <w:rsid w:val="34AE6BFF"/>
    <w:rsid w:val="34AF4725"/>
    <w:rsid w:val="34B32468"/>
    <w:rsid w:val="34BB131C"/>
    <w:rsid w:val="34BB30CA"/>
    <w:rsid w:val="34BB66FC"/>
    <w:rsid w:val="34C75F13"/>
    <w:rsid w:val="34D04DC8"/>
    <w:rsid w:val="34DB551B"/>
    <w:rsid w:val="34E24AFB"/>
    <w:rsid w:val="34EC3BCC"/>
    <w:rsid w:val="34EE34A0"/>
    <w:rsid w:val="34F36D08"/>
    <w:rsid w:val="34FD1935"/>
    <w:rsid w:val="35064A4C"/>
    <w:rsid w:val="35066A3B"/>
    <w:rsid w:val="35074561"/>
    <w:rsid w:val="350C1B78"/>
    <w:rsid w:val="350E3B42"/>
    <w:rsid w:val="350E58F0"/>
    <w:rsid w:val="35131158"/>
    <w:rsid w:val="35154ED0"/>
    <w:rsid w:val="351D5B33"/>
    <w:rsid w:val="352944D8"/>
    <w:rsid w:val="352D676C"/>
    <w:rsid w:val="35386E11"/>
    <w:rsid w:val="35417A73"/>
    <w:rsid w:val="3542559A"/>
    <w:rsid w:val="354B08F2"/>
    <w:rsid w:val="3555351F"/>
    <w:rsid w:val="3558300F"/>
    <w:rsid w:val="355E0625"/>
    <w:rsid w:val="35643762"/>
    <w:rsid w:val="356814A4"/>
    <w:rsid w:val="356E638F"/>
    <w:rsid w:val="357532E4"/>
    <w:rsid w:val="35753BC1"/>
    <w:rsid w:val="3579545F"/>
    <w:rsid w:val="357F37B1"/>
    <w:rsid w:val="358160C2"/>
    <w:rsid w:val="35887450"/>
    <w:rsid w:val="35942299"/>
    <w:rsid w:val="359F29EC"/>
    <w:rsid w:val="35AD3C5E"/>
    <w:rsid w:val="35BB5A78"/>
    <w:rsid w:val="35BF4E3C"/>
    <w:rsid w:val="35C506A4"/>
    <w:rsid w:val="35CB1A33"/>
    <w:rsid w:val="35CD7559"/>
    <w:rsid w:val="35CF32D1"/>
    <w:rsid w:val="35CF507F"/>
    <w:rsid w:val="35D54660"/>
    <w:rsid w:val="35D95EFE"/>
    <w:rsid w:val="35D97CAC"/>
    <w:rsid w:val="35EB3E83"/>
    <w:rsid w:val="35EE6454"/>
    <w:rsid w:val="35F1149A"/>
    <w:rsid w:val="35F25212"/>
    <w:rsid w:val="35F5085E"/>
    <w:rsid w:val="35FB2318"/>
    <w:rsid w:val="36105698"/>
    <w:rsid w:val="36121410"/>
    <w:rsid w:val="361707D4"/>
    <w:rsid w:val="36211653"/>
    <w:rsid w:val="36301896"/>
    <w:rsid w:val="36317AE8"/>
    <w:rsid w:val="363650FE"/>
    <w:rsid w:val="363E3FB3"/>
    <w:rsid w:val="364041CF"/>
    <w:rsid w:val="36407D2B"/>
    <w:rsid w:val="36415851"/>
    <w:rsid w:val="3643781B"/>
    <w:rsid w:val="364A6DFC"/>
    <w:rsid w:val="36624145"/>
    <w:rsid w:val="366302C2"/>
    <w:rsid w:val="36637EBD"/>
    <w:rsid w:val="366559E4"/>
    <w:rsid w:val="366652B8"/>
    <w:rsid w:val="366854D4"/>
    <w:rsid w:val="366A2FFA"/>
    <w:rsid w:val="366C0B20"/>
    <w:rsid w:val="367475D7"/>
    <w:rsid w:val="367E0853"/>
    <w:rsid w:val="368816D2"/>
    <w:rsid w:val="36932551"/>
    <w:rsid w:val="36965B9D"/>
    <w:rsid w:val="36981915"/>
    <w:rsid w:val="369D33CF"/>
    <w:rsid w:val="369D517D"/>
    <w:rsid w:val="36A4650C"/>
    <w:rsid w:val="36A71B58"/>
    <w:rsid w:val="36A91D74"/>
    <w:rsid w:val="36B129D7"/>
    <w:rsid w:val="36B2214A"/>
    <w:rsid w:val="36B2483B"/>
    <w:rsid w:val="36B6623F"/>
    <w:rsid w:val="36C070BE"/>
    <w:rsid w:val="36C56777"/>
    <w:rsid w:val="36C95F72"/>
    <w:rsid w:val="36CE01E2"/>
    <w:rsid w:val="36CF7301"/>
    <w:rsid w:val="36D52B69"/>
    <w:rsid w:val="36D733FE"/>
    <w:rsid w:val="36DA7EC6"/>
    <w:rsid w:val="36DB5CA6"/>
    <w:rsid w:val="36DD1A1E"/>
    <w:rsid w:val="36F32FEF"/>
    <w:rsid w:val="36F952B1"/>
    <w:rsid w:val="36FB00F6"/>
    <w:rsid w:val="37046FAB"/>
    <w:rsid w:val="37052D23"/>
    <w:rsid w:val="370A20E7"/>
    <w:rsid w:val="37144D14"/>
    <w:rsid w:val="371A4A20"/>
    <w:rsid w:val="3727713D"/>
    <w:rsid w:val="372E04CB"/>
    <w:rsid w:val="3733163E"/>
    <w:rsid w:val="37337890"/>
    <w:rsid w:val="37353608"/>
    <w:rsid w:val="3736112E"/>
    <w:rsid w:val="373C4996"/>
    <w:rsid w:val="373D426B"/>
    <w:rsid w:val="37492C0F"/>
    <w:rsid w:val="37507FF9"/>
    <w:rsid w:val="3756689B"/>
    <w:rsid w:val="37607F59"/>
    <w:rsid w:val="37691503"/>
    <w:rsid w:val="376F8D23"/>
    <w:rsid w:val="37735EDE"/>
    <w:rsid w:val="37781747"/>
    <w:rsid w:val="377A726D"/>
    <w:rsid w:val="37955E55"/>
    <w:rsid w:val="379BA5F3"/>
    <w:rsid w:val="37B207B5"/>
    <w:rsid w:val="37B81B43"/>
    <w:rsid w:val="37BC5AD7"/>
    <w:rsid w:val="37BE184F"/>
    <w:rsid w:val="37C00258"/>
    <w:rsid w:val="37C30C14"/>
    <w:rsid w:val="37C329C2"/>
    <w:rsid w:val="37CD1A92"/>
    <w:rsid w:val="37CD55EE"/>
    <w:rsid w:val="37D02154"/>
    <w:rsid w:val="37D72911"/>
    <w:rsid w:val="37D746BF"/>
    <w:rsid w:val="37E64902"/>
    <w:rsid w:val="37E666B0"/>
    <w:rsid w:val="37EA2644"/>
    <w:rsid w:val="37EB3CC7"/>
    <w:rsid w:val="37ED3EE3"/>
    <w:rsid w:val="37EE37B7"/>
    <w:rsid w:val="37F214F9"/>
    <w:rsid w:val="37F35D9C"/>
    <w:rsid w:val="37FC5ED4"/>
    <w:rsid w:val="37FD4CE3"/>
    <w:rsid w:val="38170F5F"/>
    <w:rsid w:val="38196A86"/>
    <w:rsid w:val="381B0A50"/>
    <w:rsid w:val="38233460"/>
    <w:rsid w:val="382D0783"/>
    <w:rsid w:val="382D2531"/>
    <w:rsid w:val="38325D99"/>
    <w:rsid w:val="38392C84"/>
    <w:rsid w:val="383B4C4E"/>
    <w:rsid w:val="38404012"/>
    <w:rsid w:val="3842422E"/>
    <w:rsid w:val="38431D54"/>
    <w:rsid w:val="384358B1"/>
    <w:rsid w:val="384B0C09"/>
    <w:rsid w:val="384F06F9"/>
    <w:rsid w:val="38500133"/>
    <w:rsid w:val="386B4E07"/>
    <w:rsid w:val="386C12AB"/>
    <w:rsid w:val="387719FE"/>
    <w:rsid w:val="387B14EE"/>
    <w:rsid w:val="387E4B3B"/>
    <w:rsid w:val="38871C41"/>
    <w:rsid w:val="38877E93"/>
    <w:rsid w:val="388C54AA"/>
    <w:rsid w:val="38944D46"/>
    <w:rsid w:val="389524E8"/>
    <w:rsid w:val="389736C7"/>
    <w:rsid w:val="389D76B7"/>
    <w:rsid w:val="389E2860"/>
    <w:rsid w:val="38A50319"/>
    <w:rsid w:val="38A81BB8"/>
    <w:rsid w:val="38B14F10"/>
    <w:rsid w:val="38B16CBE"/>
    <w:rsid w:val="38BF587F"/>
    <w:rsid w:val="38C033A5"/>
    <w:rsid w:val="38C369F1"/>
    <w:rsid w:val="38CC3AF8"/>
    <w:rsid w:val="38CF183A"/>
    <w:rsid w:val="38D46E50"/>
    <w:rsid w:val="38D62BC9"/>
    <w:rsid w:val="38D97FC3"/>
    <w:rsid w:val="38DE1A7D"/>
    <w:rsid w:val="38E2156D"/>
    <w:rsid w:val="38E2331B"/>
    <w:rsid w:val="38FA68B7"/>
    <w:rsid w:val="38FA6AC4"/>
    <w:rsid w:val="3902576C"/>
    <w:rsid w:val="390E4110"/>
    <w:rsid w:val="391060DB"/>
    <w:rsid w:val="391D76E1"/>
    <w:rsid w:val="39227BBC"/>
    <w:rsid w:val="392E6561"/>
    <w:rsid w:val="3942025E"/>
    <w:rsid w:val="39445D84"/>
    <w:rsid w:val="39461AFC"/>
    <w:rsid w:val="394624FA"/>
    <w:rsid w:val="39495149"/>
    <w:rsid w:val="39553AED"/>
    <w:rsid w:val="39665CFB"/>
    <w:rsid w:val="39697599"/>
    <w:rsid w:val="3971469F"/>
    <w:rsid w:val="397B107A"/>
    <w:rsid w:val="397F14BF"/>
    <w:rsid w:val="39882115"/>
    <w:rsid w:val="398C331E"/>
    <w:rsid w:val="39930ABA"/>
    <w:rsid w:val="399860D0"/>
    <w:rsid w:val="39A71E6F"/>
    <w:rsid w:val="39B32F0A"/>
    <w:rsid w:val="39B50A30"/>
    <w:rsid w:val="39B60304"/>
    <w:rsid w:val="39B85B5E"/>
    <w:rsid w:val="39BA1BA2"/>
    <w:rsid w:val="39C62C3D"/>
    <w:rsid w:val="39C66799"/>
    <w:rsid w:val="39CB3DB0"/>
    <w:rsid w:val="39CBDA46"/>
    <w:rsid w:val="39CE564E"/>
    <w:rsid w:val="39D07618"/>
    <w:rsid w:val="39D2513E"/>
    <w:rsid w:val="39D31AAB"/>
    <w:rsid w:val="39D864CC"/>
    <w:rsid w:val="39E41315"/>
    <w:rsid w:val="39E76710"/>
    <w:rsid w:val="39F03816"/>
    <w:rsid w:val="39F204E9"/>
    <w:rsid w:val="39FE23D7"/>
    <w:rsid w:val="3A015A23"/>
    <w:rsid w:val="3A053765"/>
    <w:rsid w:val="3A0E1EEE"/>
    <w:rsid w:val="3A125E82"/>
    <w:rsid w:val="3A35391F"/>
    <w:rsid w:val="3A3E27D3"/>
    <w:rsid w:val="3A485400"/>
    <w:rsid w:val="3A4D0C68"/>
    <w:rsid w:val="3A59472B"/>
    <w:rsid w:val="3A667F7C"/>
    <w:rsid w:val="3A72247D"/>
    <w:rsid w:val="3A7461F5"/>
    <w:rsid w:val="3A7601BF"/>
    <w:rsid w:val="3A816B64"/>
    <w:rsid w:val="3A830B2E"/>
    <w:rsid w:val="3A8A5A19"/>
    <w:rsid w:val="3A960861"/>
    <w:rsid w:val="3AA06FEA"/>
    <w:rsid w:val="3AA765CB"/>
    <w:rsid w:val="3AB64A60"/>
    <w:rsid w:val="3AC32CD9"/>
    <w:rsid w:val="3AC56A51"/>
    <w:rsid w:val="3AE01ADD"/>
    <w:rsid w:val="3AE55B2F"/>
    <w:rsid w:val="3AE96BE3"/>
    <w:rsid w:val="3AEC0481"/>
    <w:rsid w:val="3AEC66D3"/>
    <w:rsid w:val="3B005CDB"/>
    <w:rsid w:val="3B007A89"/>
    <w:rsid w:val="3B027CA5"/>
    <w:rsid w:val="3B04200D"/>
    <w:rsid w:val="3B05349D"/>
    <w:rsid w:val="3B0C0B24"/>
    <w:rsid w:val="3B0F4170"/>
    <w:rsid w:val="3B1564CD"/>
    <w:rsid w:val="3B1672AC"/>
    <w:rsid w:val="3B225C51"/>
    <w:rsid w:val="3B253993"/>
    <w:rsid w:val="3B295232"/>
    <w:rsid w:val="3B343BD6"/>
    <w:rsid w:val="3B424545"/>
    <w:rsid w:val="3B455DE4"/>
    <w:rsid w:val="3B471B5C"/>
    <w:rsid w:val="3B53405D"/>
    <w:rsid w:val="3B567FF1"/>
    <w:rsid w:val="3B583D69"/>
    <w:rsid w:val="3B7010B2"/>
    <w:rsid w:val="3B787F67"/>
    <w:rsid w:val="3B7A5A8D"/>
    <w:rsid w:val="3B7A783B"/>
    <w:rsid w:val="3B822B94"/>
    <w:rsid w:val="3B854432"/>
    <w:rsid w:val="3B866FF0"/>
    <w:rsid w:val="3B893F22"/>
    <w:rsid w:val="3B8B1A48"/>
    <w:rsid w:val="3B903503"/>
    <w:rsid w:val="3B9823B7"/>
    <w:rsid w:val="3B985F13"/>
    <w:rsid w:val="3BD01B51"/>
    <w:rsid w:val="3BDB4052"/>
    <w:rsid w:val="3BDEDD97"/>
    <w:rsid w:val="3BE253E0"/>
    <w:rsid w:val="3BEB698B"/>
    <w:rsid w:val="3BF00020"/>
    <w:rsid w:val="3BF35840"/>
    <w:rsid w:val="3C065573"/>
    <w:rsid w:val="3C090BBF"/>
    <w:rsid w:val="3C0B0DDB"/>
    <w:rsid w:val="3C0E4427"/>
    <w:rsid w:val="3C1B6FEC"/>
    <w:rsid w:val="3C2123AD"/>
    <w:rsid w:val="3C333E8E"/>
    <w:rsid w:val="3C3A0A68"/>
    <w:rsid w:val="3C4165AB"/>
    <w:rsid w:val="3C4340D1"/>
    <w:rsid w:val="3C460065"/>
    <w:rsid w:val="3C553E04"/>
    <w:rsid w:val="3C575DCE"/>
    <w:rsid w:val="3C597D99"/>
    <w:rsid w:val="3C5E0F0B"/>
    <w:rsid w:val="3C5F1237"/>
    <w:rsid w:val="3C5F6A31"/>
    <w:rsid w:val="3C6A5B02"/>
    <w:rsid w:val="3C6B187A"/>
    <w:rsid w:val="3C6C0A96"/>
    <w:rsid w:val="3C7624CD"/>
    <w:rsid w:val="3C7E77FF"/>
    <w:rsid w:val="3C8F5B56"/>
    <w:rsid w:val="3C9568F7"/>
    <w:rsid w:val="3C97441D"/>
    <w:rsid w:val="3CA8662A"/>
    <w:rsid w:val="3CB054DF"/>
    <w:rsid w:val="3CB13731"/>
    <w:rsid w:val="3CBB45AF"/>
    <w:rsid w:val="3CC316B6"/>
    <w:rsid w:val="3CCD42E3"/>
    <w:rsid w:val="3CD26389"/>
    <w:rsid w:val="3CDC62D4"/>
    <w:rsid w:val="3CEA09F1"/>
    <w:rsid w:val="3CEF24AB"/>
    <w:rsid w:val="3CF33D49"/>
    <w:rsid w:val="3CF63839"/>
    <w:rsid w:val="3CF950D8"/>
    <w:rsid w:val="3D000214"/>
    <w:rsid w:val="3D0D46DF"/>
    <w:rsid w:val="3D0F69E6"/>
    <w:rsid w:val="3D112421"/>
    <w:rsid w:val="3D1D0DC6"/>
    <w:rsid w:val="3D2008B6"/>
    <w:rsid w:val="3D2A34E3"/>
    <w:rsid w:val="3D2C1009"/>
    <w:rsid w:val="3D4A5933"/>
    <w:rsid w:val="3D4A76E1"/>
    <w:rsid w:val="3D4C3459"/>
    <w:rsid w:val="3D4E29E8"/>
    <w:rsid w:val="3D606F05"/>
    <w:rsid w:val="3D6C5F71"/>
    <w:rsid w:val="3D762284"/>
    <w:rsid w:val="3D826E7B"/>
    <w:rsid w:val="3D8449A1"/>
    <w:rsid w:val="3D8E5820"/>
    <w:rsid w:val="3D9077EA"/>
    <w:rsid w:val="3D9372DA"/>
    <w:rsid w:val="3D995F73"/>
    <w:rsid w:val="3DA037A5"/>
    <w:rsid w:val="3DA54918"/>
    <w:rsid w:val="3DB17760"/>
    <w:rsid w:val="3DBD7EB3"/>
    <w:rsid w:val="3DC72AE0"/>
    <w:rsid w:val="3DD0408A"/>
    <w:rsid w:val="3DD516A1"/>
    <w:rsid w:val="3DDF607B"/>
    <w:rsid w:val="3DE74F30"/>
    <w:rsid w:val="3DEE2762"/>
    <w:rsid w:val="3DEE62BF"/>
    <w:rsid w:val="3DF5589F"/>
    <w:rsid w:val="3DFB09DB"/>
    <w:rsid w:val="3DFC6C2D"/>
    <w:rsid w:val="3DFFD1DE"/>
    <w:rsid w:val="3E021D6A"/>
    <w:rsid w:val="3E0930F8"/>
    <w:rsid w:val="3E0B50C2"/>
    <w:rsid w:val="3E1026D9"/>
    <w:rsid w:val="3E1C2E2C"/>
    <w:rsid w:val="3E1C72D0"/>
    <w:rsid w:val="3E1D4DF6"/>
    <w:rsid w:val="3E2241BA"/>
    <w:rsid w:val="3E2E0DB1"/>
    <w:rsid w:val="3E2E7003"/>
    <w:rsid w:val="3E312F90"/>
    <w:rsid w:val="3E3143FD"/>
    <w:rsid w:val="3E444130"/>
    <w:rsid w:val="3E4800C5"/>
    <w:rsid w:val="3E4B54BF"/>
    <w:rsid w:val="3E5E1696"/>
    <w:rsid w:val="3E612F34"/>
    <w:rsid w:val="3E66054B"/>
    <w:rsid w:val="3E7762B4"/>
    <w:rsid w:val="3E80785E"/>
    <w:rsid w:val="3E817133"/>
    <w:rsid w:val="3E894239"/>
    <w:rsid w:val="3E8B7FB1"/>
    <w:rsid w:val="3E952BDE"/>
    <w:rsid w:val="3E990920"/>
    <w:rsid w:val="3EAD7F28"/>
    <w:rsid w:val="3EAF3CA0"/>
    <w:rsid w:val="3EBB0897"/>
    <w:rsid w:val="3EC11C25"/>
    <w:rsid w:val="3EC611F6"/>
    <w:rsid w:val="3ED41958"/>
    <w:rsid w:val="3ED5122D"/>
    <w:rsid w:val="3ED6747E"/>
    <w:rsid w:val="3EE31B9B"/>
    <w:rsid w:val="3EE37DED"/>
    <w:rsid w:val="3EE576C2"/>
    <w:rsid w:val="3EE80F60"/>
    <w:rsid w:val="3EEF6792"/>
    <w:rsid w:val="3EF1250A"/>
    <w:rsid w:val="3EF5367D"/>
    <w:rsid w:val="3EF73899"/>
    <w:rsid w:val="3EFB6EE5"/>
    <w:rsid w:val="3EFC2A5E"/>
    <w:rsid w:val="3EFE4C27"/>
    <w:rsid w:val="3F073ADC"/>
    <w:rsid w:val="3F0B2EA0"/>
    <w:rsid w:val="3F19736B"/>
    <w:rsid w:val="3F1C50AD"/>
    <w:rsid w:val="3F1D32FF"/>
    <w:rsid w:val="3F1E4982"/>
    <w:rsid w:val="3F3917BB"/>
    <w:rsid w:val="3F47037C"/>
    <w:rsid w:val="3F512FA9"/>
    <w:rsid w:val="3F514D57"/>
    <w:rsid w:val="3F5274EE"/>
    <w:rsid w:val="3F5900B0"/>
    <w:rsid w:val="3F5D7BA0"/>
    <w:rsid w:val="3F5E56C6"/>
    <w:rsid w:val="3F632CDC"/>
    <w:rsid w:val="3F6E5909"/>
    <w:rsid w:val="3F6F342F"/>
    <w:rsid w:val="3F710F55"/>
    <w:rsid w:val="3F7153F9"/>
    <w:rsid w:val="3F7E18C4"/>
    <w:rsid w:val="3F8213B4"/>
    <w:rsid w:val="3F830C89"/>
    <w:rsid w:val="3F852C53"/>
    <w:rsid w:val="3F874C1D"/>
    <w:rsid w:val="3F87786E"/>
    <w:rsid w:val="3F8844F1"/>
    <w:rsid w:val="3F88629F"/>
    <w:rsid w:val="3F8A2017"/>
    <w:rsid w:val="3F8F587F"/>
    <w:rsid w:val="3F982986"/>
    <w:rsid w:val="3FA0183A"/>
    <w:rsid w:val="3FA4132B"/>
    <w:rsid w:val="3FA806EF"/>
    <w:rsid w:val="3FAA090B"/>
    <w:rsid w:val="3FB83028"/>
    <w:rsid w:val="3FBB6674"/>
    <w:rsid w:val="3FC2005E"/>
    <w:rsid w:val="3FC25C55"/>
    <w:rsid w:val="3FC27A03"/>
    <w:rsid w:val="3FC921F2"/>
    <w:rsid w:val="3FD414E4"/>
    <w:rsid w:val="3FD80FD4"/>
    <w:rsid w:val="3FDB6D16"/>
    <w:rsid w:val="3FE45BCB"/>
    <w:rsid w:val="3FEC4A80"/>
    <w:rsid w:val="3FF04570"/>
    <w:rsid w:val="3FF2288E"/>
    <w:rsid w:val="3FF230F6"/>
    <w:rsid w:val="3FF65710"/>
    <w:rsid w:val="3FFA0F4B"/>
    <w:rsid w:val="3FFE0E31"/>
    <w:rsid w:val="3FFF47B3"/>
    <w:rsid w:val="40026051"/>
    <w:rsid w:val="40073668"/>
    <w:rsid w:val="400C205E"/>
    <w:rsid w:val="400D6006"/>
    <w:rsid w:val="400E2C48"/>
    <w:rsid w:val="401F09B1"/>
    <w:rsid w:val="402204A1"/>
    <w:rsid w:val="40297A82"/>
    <w:rsid w:val="402B1A4C"/>
    <w:rsid w:val="4030282F"/>
    <w:rsid w:val="403E177F"/>
    <w:rsid w:val="404137B4"/>
    <w:rsid w:val="40414DCB"/>
    <w:rsid w:val="40520D87"/>
    <w:rsid w:val="40550877"/>
    <w:rsid w:val="4055351F"/>
    <w:rsid w:val="405A40DF"/>
    <w:rsid w:val="406E1939"/>
    <w:rsid w:val="40703903"/>
    <w:rsid w:val="407A02DD"/>
    <w:rsid w:val="40896772"/>
    <w:rsid w:val="408E056E"/>
    <w:rsid w:val="40953369"/>
    <w:rsid w:val="40980764"/>
    <w:rsid w:val="40A315E2"/>
    <w:rsid w:val="40BA692C"/>
    <w:rsid w:val="40C31C84"/>
    <w:rsid w:val="40C37486"/>
    <w:rsid w:val="40C41E8A"/>
    <w:rsid w:val="40D043A1"/>
    <w:rsid w:val="40DA0D7C"/>
    <w:rsid w:val="40E045E4"/>
    <w:rsid w:val="40F24318"/>
    <w:rsid w:val="40F41E3E"/>
    <w:rsid w:val="40FC6F44"/>
    <w:rsid w:val="410236AA"/>
    <w:rsid w:val="410B7187"/>
    <w:rsid w:val="410D1152"/>
    <w:rsid w:val="410F6C78"/>
    <w:rsid w:val="41126768"/>
    <w:rsid w:val="41171FD0"/>
    <w:rsid w:val="411F02FE"/>
    <w:rsid w:val="412169AB"/>
    <w:rsid w:val="412A0921"/>
    <w:rsid w:val="412B30F5"/>
    <w:rsid w:val="412C5A7C"/>
    <w:rsid w:val="412D35A2"/>
    <w:rsid w:val="412E19BE"/>
    <w:rsid w:val="412F731A"/>
    <w:rsid w:val="413606A8"/>
    <w:rsid w:val="41390199"/>
    <w:rsid w:val="413B181B"/>
    <w:rsid w:val="413B7A6D"/>
    <w:rsid w:val="41406E31"/>
    <w:rsid w:val="41436921"/>
    <w:rsid w:val="41456B3D"/>
    <w:rsid w:val="414A5F02"/>
    <w:rsid w:val="414C1C7A"/>
    <w:rsid w:val="414D154E"/>
    <w:rsid w:val="414D59F2"/>
    <w:rsid w:val="41540B2E"/>
    <w:rsid w:val="41562AF9"/>
    <w:rsid w:val="415E375B"/>
    <w:rsid w:val="41635215"/>
    <w:rsid w:val="4171348E"/>
    <w:rsid w:val="417411D1"/>
    <w:rsid w:val="417D62D7"/>
    <w:rsid w:val="41872CB2"/>
    <w:rsid w:val="41943621"/>
    <w:rsid w:val="4195772C"/>
    <w:rsid w:val="41994793"/>
    <w:rsid w:val="419B050B"/>
    <w:rsid w:val="41A25D3E"/>
    <w:rsid w:val="41A90E7A"/>
    <w:rsid w:val="41AC096A"/>
    <w:rsid w:val="41AE46E3"/>
    <w:rsid w:val="41C51A2C"/>
    <w:rsid w:val="41D028AB"/>
    <w:rsid w:val="41DB2FFE"/>
    <w:rsid w:val="41EA1493"/>
    <w:rsid w:val="41EE0F83"/>
    <w:rsid w:val="41F145CF"/>
    <w:rsid w:val="41F320F5"/>
    <w:rsid w:val="41F67E38"/>
    <w:rsid w:val="41FA1ECF"/>
    <w:rsid w:val="42091919"/>
    <w:rsid w:val="42132BCD"/>
    <w:rsid w:val="42165DE4"/>
    <w:rsid w:val="422624CB"/>
    <w:rsid w:val="42350960"/>
    <w:rsid w:val="42380450"/>
    <w:rsid w:val="42442951"/>
    <w:rsid w:val="424566C9"/>
    <w:rsid w:val="424741EF"/>
    <w:rsid w:val="424A412C"/>
    <w:rsid w:val="424E1A22"/>
    <w:rsid w:val="4251506E"/>
    <w:rsid w:val="425608D6"/>
    <w:rsid w:val="425C5EED"/>
    <w:rsid w:val="42624F84"/>
    <w:rsid w:val="426C3C56"/>
    <w:rsid w:val="42747399"/>
    <w:rsid w:val="428216CB"/>
    <w:rsid w:val="42890CAC"/>
    <w:rsid w:val="428B4A24"/>
    <w:rsid w:val="429338D8"/>
    <w:rsid w:val="42933DB2"/>
    <w:rsid w:val="42976F25"/>
    <w:rsid w:val="429A4C67"/>
    <w:rsid w:val="429A6A15"/>
    <w:rsid w:val="429F227D"/>
    <w:rsid w:val="42A67168"/>
    <w:rsid w:val="42AB6E74"/>
    <w:rsid w:val="42AE24C0"/>
    <w:rsid w:val="42AE426E"/>
    <w:rsid w:val="42B31885"/>
    <w:rsid w:val="42B5384F"/>
    <w:rsid w:val="42B9463D"/>
    <w:rsid w:val="42BA0E65"/>
    <w:rsid w:val="42BA70B7"/>
    <w:rsid w:val="42BC2E2F"/>
    <w:rsid w:val="42DF08CC"/>
    <w:rsid w:val="42E13849"/>
    <w:rsid w:val="42E77A79"/>
    <w:rsid w:val="42E934F8"/>
    <w:rsid w:val="42EF6D61"/>
    <w:rsid w:val="42F205FF"/>
    <w:rsid w:val="42F36125"/>
    <w:rsid w:val="42F56341"/>
    <w:rsid w:val="42F75C15"/>
    <w:rsid w:val="43081BD1"/>
    <w:rsid w:val="430B346F"/>
    <w:rsid w:val="430F7403"/>
    <w:rsid w:val="431A1904"/>
    <w:rsid w:val="431D774E"/>
    <w:rsid w:val="432033BE"/>
    <w:rsid w:val="432A08FD"/>
    <w:rsid w:val="432A5FEB"/>
    <w:rsid w:val="432B58BF"/>
    <w:rsid w:val="432D5ADB"/>
    <w:rsid w:val="432D7889"/>
    <w:rsid w:val="433429C6"/>
    <w:rsid w:val="43346E69"/>
    <w:rsid w:val="433504EC"/>
    <w:rsid w:val="43394480"/>
    <w:rsid w:val="433B1FA6"/>
    <w:rsid w:val="433C5D1E"/>
    <w:rsid w:val="4352109E"/>
    <w:rsid w:val="43561376"/>
    <w:rsid w:val="435C14F0"/>
    <w:rsid w:val="43670FED"/>
    <w:rsid w:val="436F1C50"/>
    <w:rsid w:val="437234EE"/>
    <w:rsid w:val="43754D8C"/>
    <w:rsid w:val="437E00E5"/>
    <w:rsid w:val="437E1E93"/>
    <w:rsid w:val="43851473"/>
    <w:rsid w:val="438D20D6"/>
    <w:rsid w:val="43917E18"/>
    <w:rsid w:val="4396542E"/>
    <w:rsid w:val="43994F1E"/>
    <w:rsid w:val="439C056B"/>
    <w:rsid w:val="439D4A0F"/>
    <w:rsid w:val="439D67BD"/>
    <w:rsid w:val="439F6110"/>
    <w:rsid w:val="43A63197"/>
    <w:rsid w:val="43B34232"/>
    <w:rsid w:val="43B458B4"/>
    <w:rsid w:val="43B6787E"/>
    <w:rsid w:val="43BB30E7"/>
    <w:rsid w:val="43BD0C0D"/>
    <w:rsid w:val="43CC70A2"/>
    <w:rsid w:val="43CF0940"/>
    <w:rsid w:val="43D30430"/>
    <w:rsid w:val="43D877F5"/>
    <w:rsid w:val="43DD12AF"/>
    <w:rsid w:val="43E443EC"/>
    <w:rsid w:val="43E50164"/>
    <w:rsid w:val="43E77A38"/>
    <w:rsid w:val="43E97C54"/>
    <w:rsid w:val="43F62371"/>
    <w:rsid w:val="43FC2ACB"/>
    <w:rsid w:val="44000AFA"/>
    <w:rsid w:val="44022AC4"/>
    <w:rsid w:val="44024872"/>
    <w:rsid w:val="4408625B"/>
    <w:rsid w:val="440E76BA"/>
    <w:rsid w:val="44134CD1"/>
    <w:rsid w:val="4416031D"/>
    <w:rsid w:val="4416656F"/>
    <w:rsid w:val="4417323A"/>
    <w:rsid w:val="441A7E0D"/>
    <w:rsid w:val="441C0974"/>
    <w:rsid w:val="442073EE"/>
    <w:rsid w:val="44224F14"/>
    <w:rsid w:val="44226CC2"/>
    <w:rsid w:val="44254A04"/>
    <w:rsid w:val="442C18EF"/>
    <w:rsid w:val="443469F5"/>
    <w:rsid w:val="44380293"/>
    <w:rsid w:val="443F5AC6"/>
    <w:rsid w:val="444C2AFD"/>
    <w:rsid w:val="44507CD3"/>
    <w:rsid w:val="446077EA"/>
    <w:rsid w:val="446C2633"/>
    <w:rsid w:val="44790D1E"/>
    <w:rsid w:val="447F2366"/>
    <w:rsid w:val="4484797D"/>
    <w:rsid w:val="4488746D"/>
    <w:rsid w:val="448B2315"/>
    <w:rsid w:val="448B2AB9"/>
    <w:rsid w:val="448E07FB"/>
    <w:rsid w:val="4492209A"/>
    <w:rsid w:val="44935E12"/>
    <w:rsid w:val="449776B0"/>
    <w:rsid w:val="449A0F4E"/>
    <w:rsid w:val="449C6A74"/>
    <w:rsid w:val="449D27EC"/>
    <w:rsid w:val="44A21BB1"/>
    <w:rsid w:val="44A26055"/>
    <w:rsid w:val="44A616A1"/>
    <w:rsid w:val="44AD0C81"/>
    <w:rsid w:val="44B85878"/>
    <w:rsid w:val="44BE2E8F"/>
    <w:rsid w:val="44C10289"/>
    <w:rsid w:val="44C1472D"/>
    <w:rsid w:val="44C4421D"/>
    <w:rsid w:val="44CD30D2"/>
    <w:rsid w:val="44D0671E"/>
    <w:rsid w:val="44D501D8"/>
    <w:rsid w:val="44D75CFE"/>
    <w:rsid w:val="44DD0E3B"/>
    <w:rsid w:val="44E73A68"/>
    <w:rsid w:val="44EC107E"/>
    <w:rsid w:val="44ED3AEF"/>
    <w:rsid w:val="44F3240C"/>
    <w:rsid w:val="44FE772F"/>
    <w:rsid w:val="44FF0DB1"/>
    <w:rsid w:val="44FF5255"/>
    <w:rsid w:val="450F36EA"/>
    <w:rsid w:val="451A208F"/>
    <w:rsid w:val="4541586E"/>
    <w:rsid w:val="454A0C3D"/>
    <w:rsid w:val="4554734F"/>
    <w:rsid w:val="45576E3F"/>
    <w:rsid w:val="455C466E"/>
    <w:rsid w:val="455D74E7"/>
    <w:rsid w:val="45605CF4"/>
    <w:rsid w:val="4565155C"/>
    <w:rsid w:val="4568104C"/>
    <w:rsid w:val="456D6663"/>
    <w:rsid w:val="45717F01"/>
    <w:rsid w:val="45796DB6"/>
    <w:rsid w:val="45806396"/>
    <w:rsid w:val="45857508"/>
    <w:rsid w:val="458B6AE9"/>
    <w:rsid w:val="458D50F5"/>
    <w:rsid w:val="458F0387"/>
    <w:rsid w:val="45A100BA"/>
    <w:rsid w:val="45A2455E"/>
    <w:rsid w:val="45A858ED"/>
    <w:rsid w:val="45C049E4"/>
    <w:rsid w:val="45C06792"/>
    <w:rsid w:val="45C344D5"/>
    <w:rsid w:val="45C75D73"/>
    <w:rsid w:val="45C83899"/>
    <w:rsid w:val="45CA7611"/>
    <w:rsid w:val="45CD0EAF"/>
    <w:rsid w:val="45D57E8E"/>
    <w:rsid w:val="45D97854"/>
    <w:rsid w:val="45DD7344"/>
    <w:rsid w:val="45E615FB"/>
    <w:rsid w:val="45E701C3"/>
    <w:rsid w:val="45E71F71"/>
    <w:rsid w:val="46004DE1"/>
    <w:rsid w:val="46072613"/>
    <w:rsid w:val="460A2104"/>
    <w:rsid w:val="46144D30"/>
    <w:rsid w:val="46192347"/>
    <w:rsid w:val="461F5BAF"/>
    <w:rsid w:val="462036D5"/>
    <w:rsid w:val="462A6302"/>
    <w:rsid w:val="462E7BA0"/>
    <w:rsid w:val="46401681"/>
    <w:rsid w:val="464107BE"/>
    <w:rsid w:val="4645313C"/>
    <w:rsid w:val="464A0752"/>
    <w:rsid w:val="464E0242"/>
    <w:rsid w:val="465A6BE7"/>
    <w:rsid w:val="4662784A"/>
    <w:rsid w:val="46674E60"/>
    <w:rsid w:val="467001B9"/>
    <w:rsid w:val="467076D1"/>
    <w:rsid w:val="467E3F53"/>
    <w:rsid w:val="467F03FC"/>
    <w:rsid w:val="469043B7"/>
    <w:rsid w:val="4692772F"/>
    <w:rsid w:val="469A5235"/>
    <w:rsid w:val="46A61E2C"/>
    <w:rsid w:val="46B1257F"/>
    <w:rsid w:val="46BD7176"/>
    <w:rsid w:val="46C329DE"/>
    <w:rsid w:val="46C95B1B"/>
    <w:rsid w:val="46CC1167"/>
    <w:rsid w:val="46D1592C"/>
    <w:rsid w:val="46D1677D"/>
    <w:rsid w:val="46E47C14"/>
    <w:rsid w:val="46EC74E2"/>
    <w:rsid w:val="46F661E4"/>
    <w:rsid w:val="46FC7C9E"/>
    <w:rsid w:val="46FE3A16"/>
    <w:rsid w:val="47013507"/>
    <w:rsid w:val="470536E9"/>
    <w:rsid w:val="470923BB"/>
    <w:rsid w:val="470B38B4"/>
    <w:rsid w:val="47136D96"/>
    <w:rsid w:val="471548BC"/>
    <w:rsid w:val="471833A7"/>
    <w:rsid w:val="47240FA3"/>
    <w:rsid w:val="472745EF"/>
    <w:rsid w:val="472A17F2"/>
    <w:rsid w:val="472B40E0"/>
    <w:rsid w:val="473016F6"/>
    <w:rsid w:val="47317A9B"/>
    <w:rsid w:val="473311E6"/>
    <w:rsid w:val="47431429"/>
    <w:rsid w:val="4746716B"/>
    <w:rsid w:val="47482EE3"/>
    <w:rsid w:val="475353E4"/>
    <w:rsid w:val="475573AE"/>
    <w:rsid w:val="475C24EB"/>
    <w:rsid w:val="475F3D89"/>
    <w:rsid w:val="477737C9"/>
    <w:rsid w:val="478F0B12"/>
    <w:rsid w:val="479559FD"/>
    <w:rsid w:val="479A3013"/>
    <w:rsid w:val="47A3636C"/>
    <w:rsid w:val="47A83982"/>
    <w:rsid w:val="47A9027D"/>
    <w:rsid w:val="47AA594C"/>
    <w:rsid w:val="47AE390E"/>
    <w:rsid w:val="47B37D01"/>
    <w:rsid w:val="47B73BC5"/>
    <w:rsid w:val="47C22C96"/>
    <w:rsid w:val="47C307BC"/>
    <w:rsid w:val="47C65E4E"/>
    <w:rsid w:val="47CA1B4A"/>
    <w:rsid w:val="47CA38F8"/>
    <w:rsid w:val="47CB7671"/>
    <w:rsid w:val="47CE30B0"/>
    <w:rsid w:val="47D209FF"/>
    <w:rsid w:val="47D44777"/>
    <w:rsid w:val="47E0311C"/>
    <w:rsid w:val="47E56984"/>
    <w:rsid w:val="47EB2C13"/>
    <w:rsid w:val="47F170D7"/>
    <w:rsid w:val="480212E4"/>
    <w:rsid w:val="480768FB"/>
    <w:rsid w:val="480C2163"/>
    <w:rsid w:val="480D7C89"/>
    <w:rsid w:val="480F57AF"/>
    <w:rsid w:val="4820683C"/>
    <w:rsid w:val="482422F2"/>
    <w:rsid w:val="482C45B3"/>
    <w:rsid w:val="483671E0"/>
    <w:rsid w:val="4839282C"/>
    <w:rsid w:val="484216E1"/>
    <w:rsid w:val="484306DD"/>
    <w:rsid w:val="484418FD"/>
    <w:rsid w:val="48482A6F"/>
    <w:rsid w:val="484C6A03"/>
    <w:rsid w:val="48531B40"/>
    <w:rsid w:val="485A1120"/>
    <w:rsid w:val="485F6737"/>
    <w:rsid w:val="486378A9"/>
    <w:rsid w:val="48651163"/>
    <w:rsid w:val="48671147"/>
    <w:rsid w:val="486C0E54"/>
    <w:rsid w:val="486D24D6"/>
    <w:rsid w:val="486E0728"/>
    <w:rsid w:val="486F26F2"/>
    <w:rsid w:val="48741AB6"/>
    <w:rsid w:val="48790E7B"/>
    <w:rsid w:val="489108BA"/>
    <w:rsid w:val="489A776F"/>
    <w:rsid w:val="48A028AB"/>
    <w:rsid w:val="48AF2AEE"/>
    <w:rsid w:val="48B60321"/>
    <w:rsid w:val="48BA396D"/>
    <w:rsid w:val="48BB76E5"/>
    <w:rsid w:val="48BF71D5"/>
    <w:rsid w:val="48C447EC"/>
    <w:rsid w:val="48D03190"/>
    <w:rsid w:val="48DA400F"/>
    <w:rsid w:val="48DB1B35"/>
    <w:rsid w:val="48DC39AB"/>
    <w:rsid w:val="48DD58AD"/>
    <w:rsid w:val="48E21116"/>
    <w:rsid w:val="48E24C72"/>
    <w:rsid w:val="4904108C"/>
    <w:rsid w:val="49060960"/>
    <w:rsid w:val="490D2B78"/>
    <w:rsid w:val="490E5A67"/>
    <w:rsid w:val="49115E22"/>
    <w:rsid w:val="49184B37"/>
    <w:rsid w:val="491A08B0"/>
    <w:rsid w:val="49262DB0"/>
    <w:rsid w:val="492E435B"/>
    <w:rsid w:val="493354CD"/>
    <w:rsid w:val="49351245"/>
    <w:rsid w:val="493C0826"/>
    <w:rsid w:val="494D658F"/>
    <w:rsid w:val="495C2C76"/>
    <w:rsid w:val="495E079C"/>
    <w:rsid w:val="4968786D"/>
    <w:rsid w:val="496B2EB9"/>
    <w:rsid w:val="496D09DF"/>
    <w:rsid w:val="496D6C31"/>
    <w:rsid w:val="497A75A0"/>
    <w:rsid w:val="4981448B"/>
    <w:rsid w:val="49883A6B"/>
    <w:rsid w:val="498875C7"/>
    <w:rsid w:val="498A77E3"/>
    <w:rsid w:val="49942410"/>
    <w:rsid w:val="49971F00"/>
    <w:rsid w:val="49975A5C"/>
    <w:rsid w:val="49A81A17"/>
    <w:rsid w:val="49AF724A"/>
    <w:rsid w:val="49B44860"/>
    <w:rsid w:val="49C34AA3"/>
    <w:rsid w:val="49CB1BAA"/>
    <w:rsid w:val="49D56585"/>
    <w:rsid w:val="49DA3B9B"/>
    <w:rsid w:val="49EA0282"/>
    <w:rsid w:val="49EB7B56"/>
    <w:rsid w:val="49EF5898"/>
    <w:rsid w:val="49F11610"/>
    <w:rsid w:val="49F44C5D"/>
    <w:rsid w:val="4A0155CC"/>
    <w:rsid w:val="4A0A0924"/>
    <w:rsid w:val="4A0C2B74"/>
    <w:rsid w:val="4A0F7CE8"/>
    <w:rsid w:val="4A1277D9"/>
    <w:rsid w:val="4A190B67"/>
    <w:rsid w:val="4A192915"/>
    <w:rsid w:val="4A2A68D0"/>
    <w:rsid w:val="4A2B43F6"/>
    <w:rsid w:val="4A325785"/>
    <w:rsid w:val="4A392FB7"/>
    <w:rsid w:val="4A396B13"/>
    <w:rsid w:val="4A3C6604"/>
    <w:rsid w:val="4A407EA2"/>
    <w:rsid w:val="4A4200BE"/>
    <w:rsid w:val="4A4D0811"/>
    <w:rsid w:val="4A525E27"/>
    <w:rsid w:val="4A546448"/>
    <w:rsid w:val="4A5E2A1E"/>
    <w:rsid w:val="4A617FE4"/>
    <w:rsid w:val="4A6242BC"/>
    <w:rsid w:val="4A6A13C3"/>
    <w:rsid w:val="4A704B0B"/>
    <w:rsid w:val="4A761B16"/>
    <w:rsid w:val="4A767D68"/>
    <w:rsid w:val="4A7E09CA"/>
    <w:rsid w:val="4A827A02"/>
    <w:rsid w:val="4A857FAB"/>
    <w:rsid w:val="4A91694F"/>
    <w:rsid w:val="4A9326C8"/>
    <w:rsid w:val="4A9401EE"/>
    <w:rsid w:val="4A9621B8"/>
    <w:rsid w:val="4A985F30"/>
    <w:rsid w:val="4A995804"/>
    <w:rsid w:val="4AA448D5"/>
    <w:rsid w:val="4AA91EEB"/>
    <w:rsid w:val="4AB8212E"/>
    <w:rsid w:val="4ABA40F8"/>
    <w:rsid w:val="4AC62A9D"/>
    <w:rsid w:val="4ACC5BD9"/>
    <w:rsid w:val="4AD54A8E"/>
    <w:rsid w:val="4AF34F14"/>
    <w:rsid w:val="4AFB026D"/>
    <w:rsid w:val="4AFD5D93"/>
    <w:rsid w:val="4B125A67"/>
    <w:rsid w:val="4B1A4B97"/>
    <w:rsid w:val="4B1B110F"/>
    <w:rsid w:val="4B221C9D"/>
    <w:rsid w:val="4B294DDA"/>
    <w:rsid w:val="4B2B6DA4"/>
    <w:rsid w:val="4B306168"/>
    <w:rsid w:val="4B3D2E5B"/>
    <w:rsid w:val="4B481704"/>
    <w:rsid w:val="4B490FD8"/>
    <w:rsid w:val="4B49547C"/>
    <w:rsid w:val="4B4B2FA2"/>
    <w:rsid w:val="4B4D1FC1"/>
    <w:rsid w:val="4B5005B9"/>
    <w:rsid w:val="4B5736F5"/>
    <w:rsid w:val="4B62209A"/>
    <w:rsid w:val="4B7047B7"/>
    <w:rsid w:val="4B7342A7"/>
    <w:rsid w:val="4B7C065B"/>
    <w:rsid w:val="4B893ACB"/>
    <w:rsid w:val="4B897627"/>
    <w:rsid w:val="4B8B15F1"/>
    <w:rsid w:val="4B904E59"/>
    <w:rsid w:val="4B906C07"/>
    <w:rsid w:val="4B922D11"/>
    <w:rsid w:val="4B9444A8"/>
    <w:rsid w:val="4BA10E14"/>
    <w:rsid w:val="4BA821A3"/>
    <w:rsid w:val="4BAB1C93"/>
    <w:rsid w:val="4BAF1783"/>
    <w:rsid w:val="4BB24DCF"/>
    <w:rsid w:val="4BB5666E"/>
    <w:rsid w:val="4BBC17AA"/>
    <w:rsid w:val="4BC0573E"/>
    <w:rsid w:val="4BC468B1"/>
    <w:rsid w:val="4BC973E3"/>
    <w:rsid w:val="4BCB7C3F"/>
    <w:rsid w:val="4BDA60D4"/>
    <w:rsid w:val="4BE551A5"/>
    <w:rsid w:val="4BEB02E1"/>
    <w:rsid w:val="4BF47196"/>
    <w:rsid w:val="4BF52F0E"/>
    <w:rsid w:val="4BF61160"/>
    <w:rsid w:val="4BF90C50"/>
    <w:rsid w:val="4BFE6267"/>
    <w:rsid w:val="4C001FDF"/>
    <w:rsid w:val="4C0A4C0B"/>
    <w:rsid w:val="4C0D0258"/>
    <w:rsid w:val="4C1415E6"/>
    <w:rsid w:val="4C160596"/>
    <w:rsid w:val="4C172E84"/>
    <w:rsid w:val="4C1C011A"/>
    <w:rsid w:val="4C2555A1"/>
    <w:rsid w:val="4C2A0E0A"/>
    <w:rsid w:val="4C2D08FA"/>
    <w:rsid w:val="4C416153"/>
    <w:rsid w:val="4C431ECB"/>
    <w:rsid w:val="4C46376A"/>
    <w:rsid w:val="4C523EBC"/>
    <w:rsid w:val="4C5916EF"/>
    <w:rsid w:val="4C6A7458"/>
    <w:rsid w:val="4C732AF5"/>
    <w:rsid w:val="4C8449BE"/>
    <w:rsid w:val="4C854292"/>
    <w:rsid w:val="4C8E539C"/>
    <w:rsid w:val="4C92075D"/>
    <w:rsid w:val="4C9316DD"/>
    <w:rsid w:val="4C940979"/>
    <w:rsid w:val="4CAA3CF8"/>
    <w:rsid w:val="4CAF57B3"/>
    <w:rsid w:val="4CCC1EC1"/>
    <w:rsid w:val="4CD174D7"/>
    <w:rsid w:val="4CE92A73"/>
    <w:rsid w:val="4CF451B4"/>
    <w:rsid w:val="4D072EF9"/>
    <w:rsid w:val="4D087900"/>
    <w:rsid w:val="4D090A1F"/>
    <w:rsid w:val="4D0C49B3"/>
    <w:rsid w:val="4D183358"/>
    <w:rsid w:val="4D186EB4"/>
    <w:rsid w:val="4D202106"/>
    <w:rsid w:val="4D292E6F"/>
    <w:rsid w:val="4D2C0BB1"/>
    <w:rsid w:val="4D2C4E5B"/>
    <w:rsid w:val="4D330192"/>
    <w:rsid w:val="4D387556"/>
    <w:rsid w:val="4D395E7C"/>
    <w:rsid w:val="4D3D691B"/>
    <w:rsid w:val="4D3F6B37"/>
    <w:rsid w:val="4D5048A0"/>
    <w:rsid w:val="4D534390"/>
    <w:rsid w:val="4D551EB6"/>
    <w:rsid w:val="4D671BE9"/>
    <w:rsid w:val="4D695962"/>
    <w:rsid w:val="4D746602"/>
    <w:rsid w:val="4D7560B4"/>
    <w:rsid w:val="4D7D140D"/>
    <w:rsid w:val="4D7F0CE1"/>
    <w:rsid w:val="4D84279B"/>
    <w:rsid w:val="4D866514"/>
    <w:rsid w:val="4D8B1D7C"/>
    <w:rsid w:val="4D981DA3"/>
    <w:rsid w:val="4DA846DC"/>
    <w:rsid w:val="4DAB1AD6"/>
    <w:rsid w:val="4DAE15C6"/>
    <w:rsid w:val="4DB34E2F"/>
    <w:rsid w:val="4DB90697"/>
    <w:rsid w:val="4DBC3CE3"/>
    <w:rsid w:val="4DBD7A5B"/>
    <w:rsid w:val="4DBE3EFF"/>
    <w:rsid w:val="4DBF1A26"/>
    <w:rsid w:val="4DC4703C"/>
    <w:rsid w:val="4DC62DB4"/>
    <w:rsid w:val="4DD23507"/>
    <w:rsid w:val="4DD92AE7"/>
    <w:rsid w:val="4DE33966"/>
    <w:rsid w:val="4DE82D2A"/>
    <w:rsid w:val="4DEA4CF4"/>
    <w:rsid w:val="4DF25957"/>
    <w:rsid w:val="4DF55447"/>
    <w:rsid w:val="4E04568A"/>
    <w:rsid w:val="4E047438"/>
    <w:rsid w:val="4E086F29"/>
    <w:rsid w:val="4E0A0EF3"/>
    <w:rsid w:val="4E0F02B7"/>
    <w:rsid w:val="4E173610"/>
    <w:rsid w:val="4E1A6C5C"/>
    <w:rsid w:val="4E217FEA"/>
    <w:rsid w:val="4E255D2C"/>
    <w:rsid w:val="4E3046D1"/>
    <w:rsid w:val="4E3E0B9C"/>
    <w:rsid w:val="4E3E294A"/>
    <w:rsid w:val="4E3E6DEE"/>
    <w:rsid w:val="4E434405"/>
    <w:rsid w:val="4E437F61"/>
    <w:rsid w:val="4E571C5E"/>
    <w:rsid w:val="4E5E2FEC"/>
    <w:rsid w:val="4E616639"/>
    <w:rsid w:val="4E65437B"/>
    <w:rsid w:val="4E6C5709"/>
    <w:rsid w:val="4E6D3230"/>
    <w:rsid w:val="4E704779"/>
    <w:rsid w:val="4E8A2033"/>
    <w:rsid w:val="4E8D38D2"/>
    <w:rsid w:val="4E9E163B"/>
    <w:rsid w:val="4E9E5ADF"/>
    <w:rsid w:val="4EA330F5"/>
    <w:rsid w:val="4EA36C51"/>
    <w:rsid w:val="4ECA2430"/>
    <w:rsid w:val="4ED82D9F"/>
    <w:rsid w:val="4EDB288F"/>
    <w:rsid w:val="4EEE4370"/>
    <w:rsid w:val="4EEF00E8"/>
    <w:rsid w:val="4EFD2805"/>
    <w:rsid w:val="4EFF657E"/>
    <w:rsid w:val="4F035942"/>
    <w:rsid w:val="4F0B3174"/>
    <w:rsid w:val="4F155DA1"/>
    <w:rsid w:val="4F231B40"/>
    <w:rsid w:val="4F253B0A"/>
    <w:rsid w:val="4F2E6E63"/>
    <w:rsid w:val="4F343D4D"/>
    <w:rsid w:val="4F381A8F"/>
    <w:rsid w:val="4F3A5808"/>
    <w:rsid w:val="4F4421E2"/>
    <w:rsid w:val="4F457D08"/>
    <w:rsid w:val="4F473A81"/>
    <w:rsid w:val="4F4C553B"/>
    <w:rsid w:val="4F506DD9"/>
    <w:rsid w:val="4F641CE0"/>
    <w:rsid w:val="4F644633"/>
    <w:rsid w:val="4F675ED1"/>
    <w:rsid w:val="4F74239C"/>
    <w:rsid w:val="4F754A92"/>
    <w:rsid w:val="4F786330"/>
    <w:rsid w:val="4F7A20A8"/>
    <w:rsid w:val="4F8151E4"/>
    <w:rsid w:val="4F820F5D"/>
    <w:rsid w:val="4F860A4D"/>
    <w:rsid w:val="4F876573"/>
    <w:rsid w:val="4F8C5937"/>
    <w:rsid w:val="4F8D1DDB"/>
    <w:rsid w:val="4F9F1B0F"/>
    <w:rsid w:val="4FAB400F"/>
    <w:rsid w:val="4FB235F0"/>
    <w:rsid w:val="4FBB7FCB"/>
    <w:rsid w:val="4FBD1F95"/>
    <w:rsid w:val="4FBE01E7"/>
    <w:rsid w:val="4FC7250D"/>
    <w:rsid w:val="4FD80B7D"/>
    <w:rsid w:val="4FDF1F0B"/>
    <w:rsid w:val="4FF534DD"/>
    <w:rsid w:val="50033E4B"/>
    <w:rsid w:val="500951DA"/>
    <w:rsid w:val="500B0F52"/>
    <w:rsid w:val="50175B49"/>
    <w:rsid w:val="501E6ED7"/>
    <w:rsid w:val="50210776"/>
    <w:rsid w:val="50355FCF"/>
    <w:rsid w:val="503D7E93"/>
    <w:rsid w:val="503E30D6"/>
    <w:rsid w:val="5043249A"/>
    <w:rsid w:val="504D156B"/>
    <w:rsid w:val="505E72D4"/>
    <w:rsid w:val="50650662"/>
    <w:rsid w:val="5066262C"/>
    <w:rsid w:val="50680222"/>
    <w:rsid w:val="50681F00"/>
    <w:rsid w:val="50760AC1"/>
    <w:rsid w:val="50792360"/>
    <w:rsid w:val="507B60D8"/>
    <w:rsid w:val="507B7E86"/>
    <w:rsid w:val="50842909"/>
    <w:rsid w:val="508D5E0B"/>
    <w:rsid w:val="508D7BB9"/>
    <w:rsid w:val="5099030C"/>
    <w:rsid w:val="50A56CB1"/>
    <w:rsid w:val="50A867A1"/>
    <w:rsid w:val="50AA2519"/>
    <w:rsid w:val="50AA3F1E"/>
    <w:rsid w:val="50AC44E3"/>
    <w:rsid w:val="50B52C6C"/>
    <w:rsid w:val="50C07F8E"/>
    <w:rsid w:val="50C17863"/>
    <w:rsid w:val="50C57353"/>
    <w:rsid w:val="50C7131D"/>
    <w:rsid w:val="50D05638"/>
    <w:rsid w:val="50D94BAC"/>
    <w:rsid w:val="50DD28EE"/>
    <w:rsid w:val="50E0418D"/>
    <w:rsid w:val="50F32112"/>
    <w:rsid w:val="50FD4D3F"/>
    <w:rsid w:val="51051E45"/>
    <w:rsid w:val="510C6D30"/>
    <w:rsid w:val="510D2AA8"/>
    <w:rsid w:val="51226553"/>
    <w:rsid w:val="512A365A"/>
    <w:rsid w:val="513242BC"/>
    <w:rsid w:val="51330760"/>
    <w:rsid w:val="5133250E"/>
    <w:rsid w:val="51363DAD"/>
    <w:rsid w:val="513B13C3"/>
    <w:rsid w:val="514364CA"/>
    <w:rsid w:val="514A5AAA"/>
    <w:rsid w:val="51515016"/>
    <w:rsid w:val="5151508A"/>
    <w:rsid w:val="5156444F"/>
    <w:rsid w:val="51581F75"/>
    <w:rsid w:val="5160707C"/>
    <w:rsid w:val="51624BA2"/>
    <w:rsid w:val="5167040A"/>
    <w:rsid w:val="516C30E8"/>
    <w:rsid w:val="516E1798"/>
    <w:rsid w:val="51714DE5"/>
    <w:rsid w:val="5176689F"/>
    <w:rsid w:val="517B5C63"/>
    <w:rsid w:val="517E3D4C"/>
    <w:rsid w:val="51826FF2"/>
    <w:rsid w:val="518B234A"/>
    <w:rsid w:val="51976F41"/>
    <w:rsid w:val="51A0391C"/>
    <w:rsid w:val="51A21442"/>
    <w:rsid w:val="51A4340C"/>
    <w:rsid w:val="51AC406F"/>
    <w:rsid w:val="51AF240B"/>
    <w:rsid w:val="51B66C9C"/>
    <w:rsid w:val="51BF1FF4"/>
    <w:rsid w:val="51CE2237"/>
    <w:rsid w:val="51D11D27"/>
    <w:rsid w:val="51D35A9F"/>
    <w:rsid w:val="51D81616"/>
    <w:rsid w:val="51D830B6"/>
    <w:rsid w:val="51DB0B9F"/>
    <w:rsid w:val="51E11F6A"/>
    <w:rsid w:val="51E23F34"/>
    <w:rsid w:val="51E45A84"/>
    <w:rsid w:val="51E8779D"/>
    <w:rsid w:val="51ED4DB3"/>
    <w:rsid w:val="51EE6435"/>
    <w:rsid w:val="521A722A"/>
    <w:rsid w:val="523522B6"/>
    <w:rsid w:val="52374280"/>
    <w:rsid w:val="52397FF8"/>
    <w:rsid w:val="524424F9"/>
    <w:rsid w:val="524D5852"/>
    <w:rsid w:val="5253098E"/>
    <w:rsid w:val="525F2FE2"/>
    <w:rsid w:val="526B217C"/>
    <w:rsid w:val="52742DDF"/>
    <w:rsid w:val="52754DA9"/>
    <w:rsid w:val="5277467D"/>
    <w:rsid w:val="52796647"/>
    <w:rsid w:val="527C1C93"/>
    <w:rsid w:val="529945F3"/>
    <w:rsid w:val="52A64F62"/>
    <w:rsid w:val="52B96A43"/>
    <w:rsid w:val="52C13B4A"/>
    <w:rsid w:val="52C6444D"/>
    <w:rsid w:val="52CB49C9"/>
    <w:rsid w:val="52D10231"/>
    <w:rsid w:val="52DA2D3A"/>
    <w:rsid w:val="52DC0984"/>
    <w:rsid w:val="52E57838"/>
    <w:rsid w:val="52EC506B"/>
    <w:rsid w:val="52F757BE"/>
    <w:rsid w:val="52FE4D9E"/>
    <w:rsid w:val="530323B4"/>
    <w:rsid w:val="530A3743"/>
    <w:rsid w:val="53172865"/>
    <w:rsid w:val="53185E60"/>
    <w:rsid w:val="53237A0F"/>
    <w:rsid w:val="53281E1B"/>
    <w:rsid w:val="532C5467"/>
    <w:rsid w:val="532D11DF"/>
    <w:rsid w:val="5334256E"/>
    <w:rsid w:val="53364538"/>
    <w:rsid w:val="533E519B"/>
    <w:rsid w:val="53414391"/>
    <w:rsid w:val="5349426B"/>
    <w:rsid w:val="534D3630"/>
    <w:rsid w:val="534D4BEE"/>
    <w:rsid w:val="535624E4"/>
    <w:rsid w:val="53566988"/>
    <w:rsid w:val="535C6CE4"/>
    <w:rsid w:val="536410A5"/>
    <w:rsid w:val="536A2433"/>
    <w:rsid w:val="536C61AC"/>
    <w:rsid w:val="53791C01"/>
    <w:rsid w:val="538057B3"/>
    <w:rsid w:val="53894668"/>
    <w:rsid w:val="538A03E0"/>
    <w:rsid w:val="5391176E"/>
    <w:rsid w:val="539B25ED"/>
    <w:rsid w:val="53A476F3"/>
    <w:rsid w:val="53A5521A"/>
    <w:rsid w:val="53A94D0A"/>
    <w:rsid w:val="53B35B89"/>
    <w:rsid w:val="53B536AF"/>
    <w:rsid w:val="53C102A5"/>
    <w:rsid w:val="53D55AFF"/>
    <w:rsid w:val="53D578AD"/>
    <w:rsid w:val="53DD49B3"/>
    <w:rsid w:val="53E21FCA"/>
    <w:rsid w:val="53EC109A"/>
    <w:rsid w:val="53F704C6"/>
    <w:rsid w:val="5406215C"/>
    <w:rsid w:val="541303D5"/>
    <w:rsid w:val="5422686A"/>
    <w:rsid w:val="542C1497"/>
    <w:rsid w:val="54330DB2"/>
    <w:rsid w:val="54370568"/>
    <w:rsid w:val="543C16DA"/>
    <w:rsid w:val="543C5B7E"/>
    <w:rsid w:val="54420CBA"/>
    <w:rsid w:val="54436F0C"/>
    <w:rsid w:val="54442C85"/>
    <w:rsid w:val="544607AB"/>
    <w:rsid w:val="54501629"/>
    <w:rsid w:val="5452714F"/>
    <w:rsid w:val="545C1D7C"/>
    <w:rsid w:val="545F7ABE"/>
    <w:rsid w:val="546B1FBF"/>
    <w:rsid w:val="546E1AAF"/>
    <w:rsid w:val="54770964"/>
    <w:rsid w:val="547846DC"/>
    <w:rsid w:val="5483555B"/>
    <w:rsid w:val="548E3F00"/>
    <w:rsid w:val="54977258"/>
    <w:rsid w:val="549C486F"/>
    <w:rsid w:val="549F7EBB"/>
    <w:rsid w:val="54A31759"/>
    <w:rsid w:val="54A83213"/>
    <w:rsid w:val="54AA6F8B"/>
    <w:rsid w:val="54B0031A"/>
    <w:rsid w:val="54B73456"/>
    <w:rsid w:val="54B95421"/>
    <w:rsid w:val="54D04518"/>
    <w:rsid w:val="54D51B2F"/>
    <w:rsid w:val="54D933CD"/>
    <w:rsid w:val="54E56216"/>
    <w:rsid w:val="54EF499E"/>
    <w:rsid w:val="54F16968"/>
    <w:rsid w:val="54F55D2D"/>
    <w:rsid w:val="54F63F7F"/>
    <w:rsid w:val="54F77CF7"/>
    <w:rsid w:val="54FB77E7"/>
    <w:rsid w:val="55050666"/>
    <w:rsid w:val="550541C2"/>
    <w:rsid w:val="55054EB9"/>
    <w:rsid w:val="55066086"/>
    <w:rsid w:val="5511700B"/>
    <w:rsid w:val="5516017D"/>
    <w:rsid w:val="551B5793"/>
    <w:rsid w:val="551C150B"/>
    <w:rsid w:val="55202DAA"/>
    <w:rsid w:val="55286102"/>
    <w:rsid w:val="55313209"/>
    <w:rsid w:val="553C52A5"/>
    <w:rsid w:val="553E76D4"/>
    <w:rsid w:val="554271C4"/>
    <w:rsid w:val="55491271"/>
    <w:rsid w:val="554923E8"/>
    <w:rsid w:val="554D7917"/>
    <w:rsid w:val="554F368F"/>
    <w:rsid w:val="555022BB"/>
    <w:rsid w:val="55524F2D"/>
    <w:rsid w:val="555B2034"/>
    <w:rsid w:val="555E1B24"/>
    <w:rsid w:val="55654C60"/>
    <w:rsid w:val="55733821"/>
    <w:rsid w:val="5576721A"/>
    <w:rsid w:val="5579070C"/>
    <w:rsid w:val="55805F3E"/>
    <w:rsid w:val="558E2409"/>
    <w:rsid w:val="5599A043"/>
    <w:rsid w:val="55A41C2D"/>
    <w:rsid w:val="55B160F8"/>
    <w:rsid w:val="55B33C1E"/>
    <w:rsid w:val="55B94FAC"/>
    <w:rsid w:val="55BD684B"/>
    <w:rsid w:val="55C0633B"/>
    <w:rsid w:val="55C7591B"/>
    <w:rsid w:val="55D122F6"/>
    <w:rsid w:val="55D342C0"/>
    <w:rsid w:val="55D818D6"/>
    <w:rsid w:val="55DD513F"/>
    <w:rsid w:val="55E738C7"/>
    <w:rsid w:val="55EB13F3"/>
    <w:rsid w:val="55F3226C"/>
    <w:rsid w:val="55F52488"/>
    <w:rsid w:val="56010E2D"/>
    <w:rsid w:val="560721BC"/>
    <w:rsid w:val="560B3A5A"/>
    <w:rsid w:val="5613290E"/>
    <w:rsid w:val="56262642"/>
    <w:rsid w:val="56292132"/>
    <w:rsid w:val="56293EE0"/>
    <w:rsid w:val="562C1C22"/>
    <w:rsid w:val="562C39D0"/>
    <w:rsid w:val="562E599A"/>
    <w:rsid w:val="5632548A"/>
    <w:rsid w:val="56332FB1"/>
    <w:rsid w:val="563C1E65"/>
    <w:rsid w:val="564231F4"/>
    <w:rsid w:val="56431446"/>
    <w:rsid w:val="564451BE"/>
    <w:rsid w:val="565C2507"/>
    <w:rsid w:val="565D3B8A"/>
    <w:rsid w:val="565D4368"/>
    <w:rsid w:val="565F5B54"/>
    <w:rsid w:val="565F7902"/>
    <w:rsid w:val="5664316A"/>
    <w:rsid w:val="566C73E3"/>
    <w:rsid w:val="56796ABF"/>
    <w:rsid w:val="567C6706"/>
    <w:rsid w:val="56835CE6"/>
    <w:rsid w:val="56866145"/>
    <w:rsid w:val="569021B1"/>
    <w:rsid w:val="5697353F"/>
    <w:rsid w:val="56981066"/>
    <w:rsid w:val="569972B8"/>
    <w:rsid w:val="569A3030"/>
    <w:rsid w:val="56A65531"/>
    <w:rsid w:val="56A731E6"/>
    <w:rsid w:val="56A93273"/>
    <w:rsid w:val="56BA5480"/>
    <w:rsid w:val="56BE0ACC"/>
    <w:rsid w:val="56BF4844"/>
    <w:rsid w:val="56C44B23"/>
    <w:rsid w:val="56C65BD3"/>
    <w:rsid w:val="56C836F9"/>
    <w:rsid w:val="56D007FF"/>
    <w:rsid w:val="56D46542"/>
    <w:rsid w:val="56D93B58"/>
    <w:rsid w:val="56DE4CCA"/>
    <w:rsid w:val="56E37C18"/>
    <w:rsid w:val="56E46059"/>
    <w:rsid w:val="56E66275"/>
    <w:rsid w:val="56E85B49"/>
    <w:rsid w:val="56F269C8"/>
    <w:rsid w:val="56F50266"/>
    <w:rsid w:val="56FF2E93"/>
    <w:rsid w:val="57081D47"/>
    <w:rsid w:val="570877D5"/>
    <w:rsid w:val="57154464"/>
    <w:rsid w:val="571B5F1F"/>
    <w:rsid w:val="57266671"/>
    <w:rsid w:val="572823EA"/>
    <w:rsid w:val="573265F8"/>
    <w:rsid w:val="57340D8E"/>
    <w:rsid w:val="57392849"/>
    <w:rsid w:val="573B76AA"/>
    <w:rsid w:val="57452F9B"/>
    <w:rsid w:val="57473C85"/>
    <w:rsid w:val="575431DF"/>
    <w:rsid w:val="575925A3"/>
    <w:rsid w:val="57723665"/>
    <w:rsid w:val="57743881"/>
    <w:rsid w:val="577E025B"/>
    <w:rsid w:val="57923D07"/>
    <w:rsid w:val="57931F59"/>
    <w:rsid w:val="579E08FE"/>
    <w:rsid w:val="57A04676"/>
    <w:rsid w:val="57A53A3A"/>
    <w:rsid w:val="57AA1051"/>
    <w:rsid w:val="57BF22CA"/>
    <w:rsid w:val="57BF2D4E"/>
    <w:rsid w:val="57C2283E"/>
    <w:rsid w:val="57CF28F1"/>
    <w:rsid w:val="57D4431F"/>
    <w:rsid w:val="57E44562"/>
    <w:rsid w:val="57E722A5"/>
    <w:rsid w:val="57EA769F"/>
    <w:rsid w:val="57EF4CB5"/>
    <w:rsid w:val="57F10A2D"/>
    <w:rsid w:val="57F4051E"/>
    <w:rsid w:val="57F64296"/>
    <w:rsid w:val="57F8000E"/>
    <w:rsid w:val="57F86260"/>
    <w:rsid w:val="57FA3D86"/>
    <w:rsid w:val="58136BF6"/>
    <w:rsid w:val="582708F3"/>
    <w:rsid w:val="5829466B"/>
    <w:rsid w:val="58296419"/>
    <w:rsid w:val="582E3A30"/>
    <w:rsid w:val="58346B6C"/>
    <w:rsid w:val="583848AE"/>
    <w:rsid w:val="584119B5"/>
    <w:rsid w:val="58450D79"/>
    <w:rsid w:val="58466FCB"/>
    <w:rsid w:val="584E40D2"/>
    <w:rsid w:val="58692CBA"/>
    <w:rsid w:val="586B6A32"/>
    <w:rsid w:val="587578B0"/>
    <w:rsid w:val="58773629"/>
    <w:rsid w:val="58810003"/>
    <w:rsid w:val="588875E4"/>
    <w:rsid w:val="5889510A"/>
    <w:rsid w:val="588B0E82"/>
    <w:rsid w:val="588C15CC"/>
    <w:rsid w:val="58920462"/>
    <w:rsid w:val="589E6E07"/>
    <w:rsid w:val="589F0489"/>
    <w:rsid w:val="58AB5080"/>
    <w:rsid w:val="58AE691E"/>
    <w:rsid w:val="58B55EFF"/>
    <w:rsid w:val="58B71C77"/>
    <w:rsid w:val="58BD6B62"/>
    <w:rsid w:val="58C16059"/>
    <w:rsid w:val="58C223CA"/>
    <w:rsid w:val="58C3061C"/>
    <w:rsid w:val="58C47EF0"/>
    <w:rsid w:val="58C6010C"/>
    <w:rsid w:val="58CD3249"/>
    <w:rsid w:val="58D00F8B"/>
    <w:rsid w:val="58D26AB1"/>
    <w:rsid w:val="58D520FD"/>
    <w:rsid w:val="58EB7B73"/>
    <w:rsid w:val="58F44C79"/>
    <w:rsid w:val="5900361E"/>
    <w:rsid w:val="59074EB6"/>
    <w:rsid w:val="591250FF"/>
    <w:rsid w:val="59215342"/>
    <w:rsid w:val="592310BA"/>
    <w:rsid w:val="5923730C"/>
    <w:rsid w:val="59260BAB"/>
    <w:rsid w:val="59266DFD"/>
    <w:rsid w:val="59305585"/>
    <w:rsid w:val="5934151A"/>
    <w:rsid w:val="59352B9C"/>
    <w:rsid w:val="59401C6C"/>
    <w:rsid w:val="594159E5"/>
    <w:rsid w:val="59457283"/>
    <w:rsid w:val="59480B21"/>
    <w:rsid w:val="59486D73"/>
    <w:rsid w:val="595B0854"/>
    <w:rsid w:val="59613991"/>
    <w:rsid w:val="596D0588"/>
    <w:rsid w:val="59710E04"/>
    <w:rsid w:val="59771406"/>
    <w:rsid w:val="597A4A53"/>
    <w:rsid w:val="597E2795"/>
    <w:rsid w:val="597E746C"/>
    <w:rsid w:val="598002BB"/>
    <w:rsid w:val="5991071A"/>
    <w:rsid w:val="59A10231"/>
    <w:rsid w:val="59A55F73"/>
    <w:rsid w:val="59B71A84"/>
    <w:rsid w:val="59B77A55"/>
    <w:rsid w:val="59C06909"/>
    <w:rsid w:val="59C83A10"/>
    <w:rsid w:val="59CC281A"/>
    <w:rsid w:val="59DE5DB6"/>
    <w:rsid w:val="59E52814"/>
    <w:rsid w:val="59EF5395"/>
    <w:rsid w:val="5A0A227A"/>
    <w:rsid w:val="5A146C55"/>
    <w:rsid w:val="5A1D3D5C"/>
    <w:rsid w:val="5A1F7AD4"/>
    <w:rsid w:val="5A2A6479"/>
    <w:rsid w:val="5A3F2CA5"/>
    <w:rsid w:val="5A5104F1"/>
    <w:rsid w:val="5A551748"/>
    <w:rsid w:val="5A56101C"/>
    <w:rsid w:val="5A6000EC"/>
    <w:rsid w:val="5A614DE3"/>
    <w:rsid w:val="5A64198B"/>
    <w:rsid w:val="5A7140A7"/>
    <w:rsid w:val="5A731374"/>
    <w:rsid w:val="5A737E20"/>
    <w:rsid w:val="5A7476F4"/>
    <w:rsid w:val="5A755946"/>
    <w:rsid w:val="5A89319F"/>
    <w:rsid w:val="5A947624"/>
    <w:rsid w:val="5A9D4E9D"/>
    <w:rsid w:val="5AA63D51"/>
    <w:rsid w:val="5AB75F5E"/>
    <w:rsid w:val="5ABA5A4E"/>
    <w:rsid w:val="5ABD72ED"/>
    <w:rsid w:val="5AC02939"/>
    <w:rsid w:val="5ACD1BB7"/>
    <w:rsid w:val="5AD20FEA"/>
    <w:rsid w:val="5ADF54B5"/>
    <w:rsid w:val="5AE42ACB"/>
    <w:rsid w:val="5AE76118"/>
    <w:rsid w:val="5AEE56F8"/>
    <w:rsid w:val="5AF727FF"/>
    <w:rsid w:val="5AFF7905"/>
    <w:rsid w:val="5B084A0C"/>
    <w:rsid w:val="5B092532"/>
    <w:rsid w:val="5B174C4F"/>
    <w:rsid w:val="5B2348F0"/>
    <w:rsid w:val="5B2D6220"/>
    <w:rsid w:val="5B394BC5"/>
    <w:rsid w:val="5B3B7CC5"/>
    <w:rsid w:val="5B3C6463"/>
    <w:rsid w:val="5B5C6B06"/>
    <w:rsid w:val="5B5F03A4"/>
    <w:rsid w:val="5B646ED1"/>
    <w:rsid w:val="5B6559BA"/>
    <w:rsid w:val="5B667984"/>
    <w:rsid w:val="5B6F4A8B"/>
    <w:rsid w:val="5B745BFD"/>
    <w:rsid w:val="5B8A3673"/>
    <w:rsid w:val="5B8D3163"/>
    <w:rsid w:val="5BA815A4"/>
    <w:rsid w:val="5BA83AF9"/>
    <w:rsid w:val="5BAD7361"/>
    <w:rsid w:val="5BAF30D9"/>
    <w:rsid w:val="5BAF4E87"/>
    <w:rsid w:val="5BB701E0"/>
    <w:rsid w:val="5BBB1A7E"/>
    <w:rsid w:val="5BBB382C"/>
    <w:rsid w:val="5BC30933"/>
    <w:rsid w:val="5BC546AB"/>
    <w:rsid w:val="5BC87CF7"/>
    <w:rsid w:val="5BCF1086"/>
    <w:rsid w:val="5BD26DC8"/>
    <w:rsid w:val="5BD60666"/>
    <w:rsid w:val="5BDE39BF"/>
    <w:rsid w:val="5BE30FD5"/>
    <w:rsid w:val="5BF31218"/>
    <w:rsid w:val="5BF44F90"/>
    <w:rsid w:val="5BFC022D"/>
    <w:rsid w:val="5BFD3E45"/>
    <w:rsid w:val="5BFE5B97"/>
    <w:rsid w:val="5C0827EA"/>
    <w:rsid w:val="5C1473E0"/>
    <w:rsid w:val="5C2313D1"/>
    <w:rsid w:val="5C245875"/>
    <w:rsid w:val="5C2869E8"/>
    <w:rsid w:val="5C294C3A"/>
    <w:rsid w:val="5C2D3FFE"/>
    <w:rsid w:val="5C2F421A"/>
    <w:rsid w:val="5C3435DF"/>
    <w:rsid w:val="5C4557EC"/>
    <w:rsid w:val="5C49708A"/>
    <w:rsid w:val="5C4A2E02"/>
    <w:rsid w:val="5C58551F"/>
    <w:rsid w:val="5C5D2B35"/>
    <w:rsid w:val="5C5D48E3"/>
    <w:rsid w:val="5C642116"/>
    <w:rsid w:val="5C6C2D78"/>
    <w:rsid w:val="5C71213D"/>
    <w:rsid w:val="5C7165E1"/>
    <w:rsid w:val="5C732359"/>
    <w:rsid w:val="5C7834CB"/>
    <w:rsid w:val="5C7B120D"/>
    <w:rsid w:val="5C8956D8"/>
    <w:rsid w:val="5C904CB9"/>
    <w:rsid w:val="5C9127DF"/>
    <w:rsid w:val="5C9A5B38"/>
    <w:rsid w:val="5C9A78E6"/>
    <w:rsid w:val="5C9F6CAA"/>
    <w:rsid w:val="5CA6628A"/>
    <w:rsid w:val="5CAB38A1"/>
    <w:rsid w:val="5CAE3391"/>
    <w:rsid w:val="5CB6590F"/>
    <w:rsid w:val="5CBD1826"/>
    <w:rsid w:val="5CC606DB"/>
    <w:rsid w:val="5CC6692D"/>
    <w:rsid w:val="5CCC3817"/>
    <w:rsid w:val="5CD050B5"/>
    <w:rsid w:val="5CD31049"/>
    <w:rsid w:val="5CD526CC"/>
    <w:rsid w:val="5CD8040E"/>
    <w:rsid w:val="5CDB2C89"/>
    <w:rsid w:val="5CDC1CAC"/>
    <w:rsid w:val="5CDF354A"/>
    <w:rsid w:val="5CE15514"/>
    <w:rsid w:val="5CE2303B"/>
    <w:rsid w:val="5CE24DE9"/>
    <w:rsid w:val="5CF27722"/>
    <w:rsid w:val="5CF53766"/>
    <w:rsid w:val="5CF8460C"/>
    <w:rsid w:val="5D094A6B"/>
    <w:rsid w:val="5D137698"/>
    <w:rsid w:val="5D215911"/>
    <w:rsid w:val="5D2B6790"/>
    <w:rsid w:val="5D2E44D2"/>
    <w:rsid w:val="5D373386"/>
    <w:rsid w:val="5D4810F0"/>
    <w:rsid w:val="5D4F6922"/>
    <w:rsid w:val="5D647EF4"/>
    <w:rsid w:val="5D6B74D4"/>
    <w:rsid w:val="5D704AEA"/>
    <w:rsid w:val="5D706898"/>
    <w:rsid w:val="5D7A7717"/>
    <w:rsid w:val="5D7B1E4D"/>
    <w:rsid w:val="5D7C523D"/>
    <w:rsid w:val="5D8365CC"/>
    <w:rsid w:val="5D8440F2"/>
    <w:rsid w:val="5D881E34"/>
    <w:rsid w:val="5D8A5BAC"/>
    <w:rsid w:val="5D924A61"/>
    <w:rsid w:val="5D944335"/>
    <w:rsid w:val="5D972077"/>
    <w:rsid w:val="5D997B9D"/>
    <w:rsid w:val="5DA402F0"/>
    <w:rsid w:val="5DA56542"/>
    <w:rsid w:val="5DA64068"/>
    <w:rsid w:val="5DAD189A"/>
    <w:rsid w:val="5DB42C29"/>
    <w:rsid w:val="5DB744C7"/>
    <w:rsid w:val="5DBF512A"/>
    <w:rsid w:val="5DC6470A"/>
    <w:rsid w:val="5DC7295C"/>
    <w:rsid w:val="5DD21301"/>
    <w:rsid w:val="5DD369F6"/>
    <w:rsid w:val="5DD46E27"/>
    <w:rsid w:val="5DDC5CDC"/>
    <w:rsid w:val="5DE77A3D"/>
    <w:rsid w:val="5DE828D3"/>
    <w:rsid w:val="5DEF1EB3"/>
    <w:rsid w:val="5DF179D9"/>
    <w:rsid w:val="5DF254FF"/>
    <w:rsid w:val="5DF9063C"/>
    <w:rsid w:val="5E0019CA"/>
    <w:rsid w:val="5E0B036F"/>
    <w:rsid w:val="5E251431"/>
    <w:rsid w:val="5E257683"/>
    <w:rsid w:val="5E280F21"/>
    <w:rsid w:val="5E2A4C99"/>
    <w:rsid w:val="5E2D4789"/>
    <w:rsid w:val="5E323B4E"/>
    <w:rsid w:val="5E3E6996"/>
    <w:rsid w:val="5E473A9D"/>
    <w:rsid w:val="5E47584B"/>
    <w:rsid w:val="5E5C3B22"/>
    <w:rsid w:val="5E6C7060"/>
    <w:rsid w:val="5E6F4DA2"/>
    <w:rsid w:val="5E7B72A3"/>
    <w:rsid w:val="5E826883"/>
    <w:rsid w:val="5E8A398A"/>
    <w:rsid w:val="5E8C325E"/>
    <w:rsid w:val="5E8E0B78"/>
    <w:rsid w:val="5E912F6A"/>
    <w:rsid w:val="5E940689"/>
    <w:rsid w:val="5E96232F"/>
    <w:rsid w:val="5E99597B"/>
    <w:rsid w:val="5E9C444A"/>
    <w:rsid w:val="5EA7453C"/>
    <w:rsid w:val="5EAB402C"/>
    <w:rsid w:val="5EBF1885"/>
    <w:rsid w:val="5EC073AC"/>
    <w:rsid w:val="5EC155FD"/>
    <w:rsid w:val="5EC724E8"/>
    <w:rsid w:val="5EC7698C"/>
    <w:rsid w:val="5ECB022A"/>
    <w:rsid w:val="5ECC5D50"/>
    <w:rsid w:val="5ED27BE1"/>
    <w:rsid w:val="5EDB41E5"/>
    <w:rsid w:val="5EDF3CD6"/>
    <w:rsid w:val="5EF05EE3"/>
    <w:rsid w:val="5EF534F9"/>
    <w:rsid w:val="5EF57055"/>
    <w:rsid w:val="5EF7101F"/>
    <w:rsid w:val="5EF72A0E"/>
    <w:rsid w:val="5EF86B45"/>
    <w:rsid w:val="5EFD5F0A"/>
    <w:rsid w:val="5F092B01"/>
    <w:rsid w:val="5F0D0843"/>
    <w:rsid w:val="5F0E45BB"/>
    <w:rsid w:val="5F180EE5"/>
    <w:rsid w:val="5F182D44"/>
    <w:rsid w:val="5F1F0576"/>
    <w:rsid w:val="5F1F116C"/>
    <w:rsid w:val="5F1F615E"/>
    <w:rsid w:val="5F253C69"/>
    <w:rsid w:val="5F2C67EF"/>
    <w:rsid w:val="5F2E07B9"/>
    <w:rsid w:val="5F3F4774"/>
    <w:rsid w:val="5F41673E"/>
    <w:rsid w:val="5F4B4EC7"/>
    <w:rsid w:val="5F4C0C3F"/>
    <w:rsid w:val="5F546378"/>
    <w:rsid w:val="5F555D46"/>
    <w:rsid w:val="5F5C70D4"/>
    <w:rsid w:val="5F5E0A5B"/>
    <w:rsid w:val="5F697A43"/>
    <w:rsid w:val="5F6B37BB"/>
    <w:rsid w:val="5F7C1524"/>
    <w:rsid w:val="5F8108E9"/>
    <w:rsid w:val="5F8328B3"/>
    <w:rsid w:val="5F8607FD"/>
    <w:rsid w:val="5F8A1E93"/>
    <w:rsid w:val="5F8B4E22"/>
    <w:rsid w:val="5F8D3732"/>
    <w:rsid w:val="5F954394"/>
    <w:rsid w:val="5FB54A36"/>
    <w:rsid w:val="5FB94527"/>
    <w:rsid w:val="5FD44EBD"/>
    <w:rsid w:val="5FD56E87"/>
    <w:rsid w:val="5FD942BC"/>
    <w:rsid w:val="5FE315A4"/>
    <w:rsid w:val="5FE33352"/>
    <w:rsid w:val="5FE5531C"/>
    <w:rsid w:val="5FEBD975"/>
    <w:rsid w:val="5FED2422"/>
    <w:rsid w:val="5FF24416"/>
    <w:rsid w:val="5FF4730D"/>
    <w:rsid w:val="5FF53085"/>
    <w:rsid w:val="5FF852DD"/>
    <w:rsid w:val="60011A2A"/>
    <w:rsid w:val="60067FDB"/>
    <w:rsid w:val="6008100A"/>
    <w:rsid w:val="60082DB8"/>
    <w:rsid w:val="600F2399"/>
    <w:rsid w:val="601608F3"/>
    <w:rsid w:val="60196D73"/>
    <w:rsid w:val="601E082E"/>
    <w:rsid w:val="602D281F"/>
    <w:rsid w:val="60326087"/>
    <w:rsid w:val="6037544B"/>
    <w:rsid w:val="604A1623"/>
    <w:rsid w:val="605129B1"/>
    <w:rsid w:val="6054424F"/>
    <w:rsid w:val="60583D40"/>
    <w:rsid w:val="605E5044"/>
    <w:rsid w:val="6062696C"/>
    <w:rsid w:val="606326E4"/>
    <w:rsid w:val="606A3A73"/>
    <w:rsid w:val="60714E01"/>
    <w:rsid w:val="60791F08"/>
    <w:rsid w:val="608F7035"/>
    <w:rsid w:val="609603C4"/>
    <w:rsid w:val="609B1E7E"/>
    <w:rsid w:val="60A30D33"/>
    <w:rsid w:val="60A725D1"/>
    <w:rsid w:val="60A9459B"/>
    <w:rsid w:val="60B60A66"/>
    <w:rsid w:val="60BB42CE"/>
    <w:rsid w:val="60C50CA9"/>
    <w:rsid w:val="60D96503"/>
    <w:rsid w:val="60DA174A"/>
    <w:rsid w:val="60E6759D"/>
    <w:rsid w:val="60EE6452"/>
    <w:rsid w:val="61021EFD"/>
    <w:rsid w:val="61073070"/>
    <w:rsid w:val="61112140"/>
    <w:rsid w:val="61151C31"/>
    <w:rsid w:val="611759A9"/>
    <w:rsid w:val="611B4D6D"/>
    <w:rsid w:val="611D6D37"/>
    <w:rsid w:val="6122434D"/>
    <w:rsid w:val="61291238"/>
    <w:rsid w:val="61323F23"/>
    <w:rsid w:val="61371BA7"/>
    <w:rsid w:val="61377DF9"/>
    <w:rsid w:val="613E24C6"/>
    <w:rsid w:val="615269E1"/>
    <w:rsid w:val="615564D1"/>
    <w:rsid w:val="615C160D"/>
    <w:rsid w:val="615F10FE"/>
    <w:rsid w:val="61614E76"/>
    <w:rsid w:val="6166423A"/>
    <w:rsid w:val="616E1341"/>
    <w:rsid w:val="616E30EF"/>
    <w:rsid w:val="61783AE7"/>
    <w:rsid w:val="617A5F38"/>
    <w:rsid w:val="617E77D6"/>
    <w:rsid w:val="6182233B"/>
    <w:rsid w:val="618648DC"/>
    <w:rsid w:val="61A15272"/>
    <w:rsid w:val="61A82AA5"/>
    <w:rsid w:val="61AD00BB"/>
    <w:rsid w:val="61B256D1"/>
    <w:rsid w:val="61BC20AC"/>
    <w:rsid w:val="61C80A51"/>
    <w:rsid w:val="61C84EF5"/>
    <w:rsid w:val="61CA2A1B"/>
    <w:rsid w:val="61DE64C6"/>
    <w:rsid w:val="61ED495B"/>
    <w:rsid w:val="61FE4473"/>
    <w:rsid w:val="62143C96"/>
    <w:rsid w:val="622540F5"/>
    <w:rsid w:val="622F287E"/>
    <w:rsid w:val="62361E5F"/>
    <w:rsid w:val="6236783E"/>
    <w:rsid w:val="623F6839"/>
    <w:rsid w:val="62471F04"/>
    <w:rsid w:val="6247406C"/>
    <w:rsid w:val="62481B92"/>
    <w:rsid w:val="624B3430"/>
    <w:rsid w:val="624D0F56"/>
    <w:rsid w:val="62570027"/>
    <w:rsid w:val="62593D9F"/>
    <w:rsid w:val="62612C54"/>
    <w:rsid w:val="626D7CE5"/>
    <w:rsid w:val="627209BD"/>
    <w:rsid w:val="62764951"/>
    <w:rsid w:val="627E7362"/>
    <w:rsid w:val="6283706E"/>
    <w:rsid w:val="628A3F58"/>
    <w:rsid w:val="62944DD7"/>
    <w:rsid w:val="62966DA1"/>
    <w:rsid w:val="629B071F"/>
    <w:rsid w:val="629B43B7"/>
    <w:rsid w:val="629D1EDE"/>
    <w:rsid w:val="62A52B40"/>
    <w:rsid w:val="62A74B0A"/>
    <w:rsid w:val="62BA36B6"/>
    <w:rsid w:val="62C751AC"/>
    <w:rsid w:val="62CF5E0F"/>
    <w:rsid w:val="62D556ED"/>
    <w:rsid w:val="62D81168"/>
    <w:rsid w:val="62E73159"/>
    <w:rsid w:val="62F615EE"/>
    <w:rsid w:val="62F835B8"/>
    <w:rsid w:val="62FB4E56"/>
    <w:rsid w:val="630261E5"/>
    <w:rsid w:val="630C0E11"/>
    <w:rsid w:val="63133F4E"/>
    <w:rsid w:val="63161C90"/>
    <w:rsid w:val="631657EC"/>
    <w:rsid w:val="631F0B45"/>
    <w:rsid w:val="632C14B3"/>
    <w:rsid w:val="63302D52"/>
    <w:rsid w:val="633D0FCB"/>
    <w:rsid w:val="633F46AC"/>
    <w:rsid w:val="63473BF7"/>
    <w:rsid w:val="63495BC1"/>
    <w:rsid w:val="634C7460"/>
    <w:rsid w:val="63512CC8"/>
    <w:rsid w:val="63514A76"/>
    <w:rsid w:val="635307EE"/>
    <w:rsid w:val="63585E05"/>
    <w:rsid w:val="635A1B7D"/>
    <w:rsid w:val="63705164"/>
    <w:rsid w:val="63715118"/>
    <w:rsid w:val="637644DD"/>
    <w:rsid w:val="63780255"/>
    <w:rsid w:val="637C5F97"/>
    <w:rsid w:val="6390559E"/>
    <w:rsid w:val="63972DD1"/>
    <w:rsid w:val="639F1C85"/>
    <w:rsid w:val="63A1155A"/>
    <w:rsid w:val="63A63014"/>
    <w:rsid w:val="63A70B3A"/>
    <w:rsid w:val="63A728E8"/>
    <w:rsid w:val="63AB23D8"/>
    <w:rsid w:val="63B10749"/>
    <w:rsid w:val="63BC45E5"/>
    <w:rsid w:val="63BD210C"/>
    <w:rsid w:val="63BF40D6"/>
    <w:rsid w:val="63C4349A"/>
    <w:rsid w:val="63CD05A1"/>
    <w:rsid w:val="63D25BB7"/>
    <w:rsid w:val="63E63410"/>
    <w:rsid w:val="63E63EB6"/>
    <w:rsid w:val="63E853DA"/>
    <w:rsid w:val="63EB0A27"/>
    <w:rsid w:val="63ED29F1"/>
    <w:rsid w:val="63F7386F"/>
    <w:rsid w:val="640D6BEF"/>
    <w:rsid w:val="640E2967"/>
    <w:rsid w:val="640F0BB9"/>
    <w:rsid w:val="64122457"/>
    <w:rsid w:val="641461CF"/>
    <w:rsid w:val="64177A6E"/>
    <w:rsid w:val="641C32D6"/>
    <w:rsid w:val="64265F03"/>
    <w:rsid w:val="642D54E3"/>
    <w:rsid w:val="64306D81"/>
    <w:rsid w:val="64326656"/>
    <w:rsid w:val="643423CE"/>
    <w:rsid w:val="643B19AE"/>
    <w:rsid w:val="643B7C00"/>
    <w:rsid w:val="643C74D4"/>
    <w:rsid w:val="644D16E1"/>
    <w:rsid w:val="645D6AA5"/>
    <w:rsid w:val="64616F3B"/>
    <w:rsid w:val="64634A61"/>
    <w:rsid w:val="646C600B"/>
    <w:rsid w:val="6472739A"/>
    <w:rsid w:val="647E5D3F"/>
    <w:rsid w:val="648669A1"/>
    <w:rsid w:val="6488096B"/>
    <w:rsid w:val="64963088"/>
    <w:rsid w:val="64A07A63"/>
    <w:rsid w:val="64AC28AC"/>
    <w:rsid w:val="64B13A1E"/>
    <w:rsid w:val="64B21544"/>
    <w:rsid w:val="64B82FFF"/>
    <w:rsid w:val="64B94016"/>
    <w:rsid w:val="64BC23C3"/>
    <w:rsid w:val="64D836A1"/>
    <w:rsid w:val="64D94D23"/>
    <w:rsid w:val="64E04304"/>
    <w:rsid w:val="64EF1BBB"/>
    <w:rsid w:val="64F16511"/>
    <w:rsid w:val="64F97173"/>
    <w:rsid w:val="64FB2EEB"/>
    <w:rsid w:val="64FC7CF4"/>
    <w:rsid w:val="64FE302E"/>
    <w:rsid w:val="650049A6"/>
    <w:rsid w:val="65055B18"/>
    <w:rsid w:val="6509385A"/>
    <w:rsid w:val="650C50F9"/>
    <w:rsid w:val="650D2C1F"/>
    <w:rsid w:val="650F4BE9"/>
    <w:rsid w:val="65102E3B"/>
    <w:rsid w:val="651144BD"/>
    <w:rsid w:val="651346D9"/>
    <w:rsid w:val="651421FF"/>
    <w:rsid w:val="651B17E0"/>
    <w:rsid w:val="651D10B4"/>
    <w:rsid w:val="651D2E62"/>
    <w:rsid w:val="65257F68"/>
    <w:rsid w:val="65273CE0"/>
    <w:rsid w:val="652E32C1"/>
    <w:rsid w:val="65312752"/>
    <w:rsid w:val="6531690D"/>
    <w:rsid w:val="653A1C66"/>
    <w:rsid w:val="65411462"/>
    <w:rsid w:val="654523B9"/>
    <w:rsid w:val="654E5711"/>
    <w:rsid w:val="655C6080"/>
    <w:rsid w:val="655F791E"/>
    <w:rsid w:val="65624D19"/>
    <w:rsid w:val="656E190F"/>
    <w:rsid w:val="65705687"/>
    <w:rsid w:val="65757142"/>
    <w:rsid w:val="657A6506"/>
    <w:rsid w:val="657B402C"/>
    <w:rsid w:val="658630FD"/>
    <w:rsid w:val="65870C23"/>
    <w:rsid w:val="658B24C1"/>
    <w:rsid w:val="65962C14"/>
    <w:rsid w:val="659A2704"/>
    <w:rsid w:val="659D21F5"/>
    <w:rsid w:val="659F7D1B"/>
    <w:rsid w:val="65A25A5D"/>
    <w:rsid w:val="65A2736F"/>
    <w:rsid w:val="65A90B99"/>
    <w:rsid w:val="65AC068A"/>
    <w:rsid w:val="65B86A3A"/>
    <w:rsid w:val="65BA2DA7"/>
    <w:rsid w:val="65C77271"/>
    <w:rsid w:val="65C854C3"/>
    <w:rsid w:val="65CB0B10"/>
    <w:rsid w:val="65D50ABD"/>
    <w:rsid w:val="65D5198E"/>
    <w:rsid w:val="65DA0D53"/>
    <w:rsid w:val="65DC0F6F"/>
    <w:rsid w:val="65E73470"/>
    <w:rsid w:val="65E9368C"/>
    <w:rsid w:val="65EE2A50"/>
    <w:rsid w:val="65F91B21"/>
    <w:rsid w:val="660202AA"/>
    <w:rsid w:val="660404C6"/>
    <w:rsid w:val="66061B48"/>
    <w:rsid w:val="660D2ED6"/>
    <w:rsid w:val="66187ACD"/>
    <w:rsid w:val="661D5DA5"/>
    <w:rsid w:val="66212E26"/>
    <w:rsid w:val="6623094C"/>
    <w:rsid w:val="66252916"/>
    <w:rsid w:val="662D5327"/>
    <w:rsid w:val="662E109F"/>
    <w:rsid w:val="662F72F1"/>
    <w:rsid w:val="66303069"/>
    <w:rsid w:val="663743F7"/>
    <w:rsid w:val="6639277A"/>
    <w:rsid w:val="663A5C95"/>
    <w:rsid w:val="663C1A0D"/>
    <w:rsid w:val="66434B4A"/>
    <w:rsid w:val="664663E8"/>
    <w:rsid w:val="664A1868"/>
    <w:rsid w:val="664D59C9"/>
    <w:rsid w:val="66644AC0"/>
    <w:rsid w:val="66652D12"/>
    <w:rsid w:val="66723681"/>
    <w:rsid w:val="6672542F"/>
    <w:rsid w:val="66726157"/>
    <w:rsid w:val="668C2375"/>
    <w:rsid w:val="66911D59"/>
    <w:rsid w:val="6692162D"/>
    <w:rsid w:val="66940880"/>
    <w:rsid w:val="669435F8"/>
    <w:rsid w:val="66966EBE"/>
    <w:rsid w:val="669A3257"/>
    <w:rsid w:val="669B4986"/>
    <w:rsid w:val="669F4100"/>
    <w:rsid w:val="66A01F9C"/>
    <w:rsid w:val="66A355E9"/>
    <w:rsid w:val="66A56C29"/>
    <w:rsid w:val="66AD46B9"/>
    <w:rsid w:val="66B21CD0"/>
    <w:rsid w:val="66B71094"/>
    <w:rsid w:val="66B772E6"/>
    <w:rsid w:val="66BA2932"/>
    <w:rsid w:val="66C043ED"/>
    <w:rsid w:val="66C832A1"/>
    <w:rsid w:val="66CA0DC7"/>
    <w:rsid w:val="66CA7019"/>
    <w:rsid w:val="66D24120"/>
    <w:rsid w:val="66D25ECE"/>
    <w:rsid w:val="66D439F4"/>
    <w:rsid w:val="66D63C10"/>
    <w:rsid w:val="66D6776C"/>
    <w:rsid w:val="66D70628"/>
    <w:rsid w:val="66DB2FD4"/>
    <w:rsid w:val="66EA76BB"/>
    <w:rsid w:val="66ED2D08"/>
    <w:rsid w:val="66ED4AB6"/>
    <w:rsid w:val="66F66060"/>
    <w:rsid w:val="66F67E0E"/>
    <w:rsid w:val="66F978FF"/>
    <w:rsid w:val="670562A3"/>
    <w:rsid w:val="67065B78"/>
    <w:rsid w:val="670C7632"/>
    <w:rsid w:val="67136D1B"/>
    <w:rsid w:val="671B1623"/>
    <w:rsid w:val="671D539B"/>
    <w:rsid w:val="671F55B7"/>
    <w:rsid w:val="672158EA"/>
    <w:rsid w:val="67220C03"/>
    <w:rsid w:val="67246C2F"/>
    <w:rsid w:val="67283D40"/>
    <w:rsid w:val="672F1572"/>
    <w:rsid w:val="67332E10"/>
    <w:rsid w:val="673E3563"/>
    <w:rsid w:val="673F7A07"/>
    <w:rsid w:val="6747066A"/>
    <w:rsid w:val="674C7A2E"/>
    <w:rsid w:val="67553383"/>
    <w:rsid w:val="675E7762"/>
    <w:rsid w:val="676A6106"/>
    <w:rsid w:val="676E3E49"/>
    <w:rsid w:val="67786A75"/>
    <w:rsid w:val="677B6565"/>
    <w:rsid w:val="6787315C"/>
    <w:rsid w:val="678804B3"/>
    <w:rsid w:val="678D79C8"/>
    <w:rsid w:val="679118E5"/>
    <w:rsid w:val="6796339F"/>
    <w:rsid w:val="679D64DC"/>
    <w:rsid w:val="679F04A6"/>
    <w:rsid w:val="67AA2C7D"/>
    <w:rsid w:val="67AE2497"/>
    <w:rsid w:val="67B101D9"/>
    <w:rsid w:val="67B11F87"/>
    <w:rsid w:val="67BA52E0"/>
    <w:rsid w:val="67C779FD"/>
    <w:rsid w:val="67D85766"/>
    <w:rsid w:val="67DFA840"/>
    <w:rsid w:val="67E265E5"/>
    <w:rsid w:val="67E433FF"/>
    <w:rsid w:val="67E56CF5"/>
    <w:rsid w:val="67E660D5"/>
    <w:rsid w:val="67F87BB6"/>
    <w:rsid w:val="680B5B3B"/>
    <w:rsid w:val="680E2F36"/>
    <w:rsid w:val="68112A26"/>
    <w:rsid w:val="68120324"/>
    <w:rsid w:val="68152516"/>
    <w:rsid w:val="681E586F"/>
    <w:rsid w:val="681F5143"/>
    <w:rsid w:val="68212C69"/>
    <w:rsid w:val="682B1D3A"/>
    <w:rsid w:val="682D3D04"/>
    <w:rsid w:val="682E5386"/>
    <w:rsid w:val="68352BB8"/>
    <w:rsid w:val="683706DE"/>
    <w:rsid w:val="68386205"/>
    <w:rsid w:val="6841330B"/>
    <w:rsid w:val="685017A0"/>
    <w:rsid w:val="685F3791"/>
    <w:rsid w:val="68633281"/>
    <w:rsid w:val="686F7E78"/>
    <w:rsid w:val="68703BF0"/>
    <w:rsid w:val="68721717"/>
    <w:rsid w:val="68790CF7"/>
    <w:rsid w:val="687A4A6F"/>
    <w:rsid w:val="68833924"/>
    <w:rsid w:val="689618A9"/>
    <w:rsid w:val="68C1269E"/>
    <w:rsid w:val="68C36416"/>
    <w:rsid w:val="68C463BF"/>
    <w:rsid w:val="68C47A98"/>
    <w:rsid w:val="68CC52CB"/>
    <w:rsid w:val="68CF6B69"/>
    <w:rsid w:val="68D47FEC"/>
    <w:rsid w:val="68E63EB3"/>
    <w:rsid w:val="68EA5751"/>
    <w:rsid w:val="68EC14C9"/>
    <w:rsid w:val="68EF0FB9"/>
    <w:rsid w:val="68F22857"/>
    <w:rsid w:val="68F44821"/>
    <w:rsid w:val="68F47416"/>
    <w:rsid w:val="68F640F6"/>
    <w:rsid w:val="68F91E38"/>
    <w:rsid w:val="68F93BE6"/>
    <w:rsid w:val="68FC5484"/>
    <w:rsid w:val="690D7691"/>
    <w:rsid w:val="690F6F65"/>
    <w:rsid w:val="69166546"/>
    <w:rsid w:val="69201173"/>
    <w:rsid w:val="69216C99"/>
    <w:rsid w:val="69342E70"/>
    <w:rsid w:val="693712A3"/>
    <w:rsid w:val="693966D8"/>
    <w:rsid w:val="693A33BA"/>
    <w:rsid w:val="693E3CEF"/>
    <w:rsid w:val="694806C9"/>
    <w:rsid w:val="694A61EF"/>
    <w:rsid w:val="69586B5E"/>
    <w:rsid w:val="695928D6"/>
    <w:rsid w:val="695A0B28"/>
    <w:rsid w:val="69676DA1"/>
    <w:rsid w:val="69683798"/>
    <w:rsid w:val="696C43B8"/>
    <w:rsid w:val="697414BE"/>
    <w:rsid w:val="6979471D"/>
    <w:rsid w:val="697B45FB"/>
    <w:rsid w:val="697F058F"/>
    <w:rsid w:val="698A0CE2"/>
    <w:rsid w:val="698F62F8"/>
    <w:rsid w:val="6990454A"/>
    <w:rsid w:val="69913E1E"/>
    <w:rsid w:val="699456BD"/>
    <w:rsid w:val="69A73642"/>
    <w:rsid w:val="69AC6EAA"/>
    <w:rsid w:val="69BD4C13"/>
    <w:rsid w:val="69C77840"/>
    <w:rsid w:val="69CC61E8"/>
    <w:rsid w:val="69CE5072"/>
    <w:rsid w:val="69CF4947"/>
    <w:rsid w:val="69D00DEB"/>
    <w:rsid w:val="69E14DA6"/>
    <w:rsid w:val="69EE301F"/>
    <w:rsid w:val="69F745C9"/>
    <w:rsid w:val="6A007315"/>
    <w:rsid w:val="6A0C16F7"/>
    <w:rsid w:val="6A0E546F"/>
    <w:rsid w:val="6A184540"/>
    <w:rsid w:val="6A1A5887"/>
    <w:rsid w:val="6A2627B9"/>
    <w:rsid w:val="6A2C3B47"/>
    <w:rsid w:val="6A31115D"/>
    <w:rsid w:val="6A333127"/>
    <w:rsid w:val="6A334ED5"/>
    <w:rsid w:val="6A38073E"/>
    <w:rsid w:val="6A3F1ACC"/>
    <w:rsid w:val="6A484E25"/>
    <w:rsid w:val="6A4B0471"/>
    <w:rsid w:val="6A4C4D11"/>
    <w:rsid w:val="6A4D41E9"/>
    <w:rsid w:val="6A5512F0"/>
    <w:rsid w:val="6A582B8E"/>
    <w:rsid w:val="6A5C267E"/>
    <w:rsid w:val="6A5C61DA"/>
    <w:rsid w:val="6A6D488B"/>
    <w:rsid w:val="6A707ED8"/>
    <w:rsid w:val="6A793230"/>
    <w:rsid w:val="6A7D43A3"/>
    <w:rsid w:val="6A8B6AC0"/>
    <w:rsid w:val="6A9F07BD"/>
    <w:rsid w:val="6AA933EA"/>
    <w:rsid w:val="6AAD2EDA"/>
    <w:rsid w:val="6AAD4C88"/>
    <w:rsid w:val="6AAE27AE"/>
    <w:rsid w:val="6AB37DC4"/>
    <w:rsid w:val="6AB51D8E"/>
    <w:rsid w:val="6AB57FE0"/>
    <w:rsid w:val="6ABF49BB"/>
    <w:rsid w:val="6ACE6451"/>
    <w:rsid w:val="6AD466B8"/>
    <w:rsid w:val="6ADC731B"/>
    <w:rsid w:val="6AE306AA"/>
    <w:rsid w:val="6AE82164"/>
    <w:rsid w:val="6AEA7C8A"/>
    <w:rsid w:val="6AF705F9"/>
    <w:rsid w:val="6B00125C"/>
    <w:rsid w:val="6B0B19AE"/>
    <w:rsid w:val="6B0F76F1"/>
    <w:rsid w:val="6B1B7E43"/>
    <w:rsid w:val="6B1E5B86"/>
    <w:rsid w:val="6B282560"/>
    <w:rsid w:val="6B376C47"/>
    <w:rsid w:val="6B3B04E6"/>
    <w:rsid w:val="6B3D425E"/>
    <w:rsid w:val="6B3E7FD6"/>
    <w:rsid w:val="6B4078AA"/>
    <w:rsid w:val="6B5415A7"/>
    <w:rsid w:val="6B5B2936"/>
    <w:rsid w:val="6B60619E"/>
    <w:rsid w:val="6B6317EA"/>
    <w:rsid w:val="6B6C069F"/>
    <w:rsid w:val="6B712159"/>
    <w:rsid w:val="6B7E6624"/>
    <w:rsid w:val="6B8A6D77"/>
    <w:rsid w:val="6B9320D0"/>
    <w:rsid w:val="6BAC82A3"/>
    <w:rsid w:val="6BAF2C82"/>
    <w:rsid w:val="6BB67B6C"/>
    <w:rsid w:val="6BBD539F"/>
    <w:rsid w:val="6BCC7390"/>
    <w:rsid w:val="6BD20F01"/>
    <w:rsid w:val="6BD24BEE"/>
    <w:rsid w:val="6BD36970"/>
    <w:rsid w:val="6BEC7A32"/>
    <w:rsid w:val="6BF55889"/>
    <w:rsid w:val="6BF608B1"/>
    <w:rsid w:val="6BFA0F1A"/>
    <w:rsid w:val="6BFB7C75"/>
    <w:rsid w:val="6BFD1C3F"/>
    <w:rsid w:val="6BFF7765"/>
    <w:rsid w:val="6C046B2A"/>
    <w:rsid w:val="6C1D408F"/>
    <w:rsid w:val="6C2076DB"/>
    <w:rsid w:val="6C27128A"/>
    <w:rsid w:val="6C423AF6"/>
    <w:rsid w:val="6C44161C"/>
    <w:rsid w:val="6C4E4249"/>
    <w:rsid w:val="6C6770B8"/>
    <w:rsid w:val="6C81017A"/>
    <w:rsid w:val="6C841A18"/>
    <w:rsid w:val="6C8C6B1F"/>
    <w:rsid w:val="6C8E6D3B"/>
    <w:rsid w:val="6C97799E"/>
    <w:rsid w:val="6C991968"/>
    <w:rsid w:val="6CA9548B"/>
    <w:rsid w:val="6CB57E24"/>
    <w:rsid w:val="6CB87914"/>
    <w:rsid w:val="6CBA7B30"/>
    <w:rsid w:val="6CBC7404"/>
    <w:rsid w:val="6CCB3AEB"/>
    <w:rsid w:val="6CD75FEC"/>
    <w:rsid w:val="6CE10C19"/>
    <w:rsid w:val="6CE60925"/>
    <w:rsid w:val="6CF748E0"/>
    <w:rsid w:val="6CFA617E"/>
    <w:rsid w:val="6CFC6D8A"/>
    <w:rsid w:val="6CFFE057"/>
    <w:rsid w:val="6D035033"/>
    <w:rsid w:val="6D042B59"/>
    <w:rsid w:val="6D0B3EE8"/>
    <w:rsid w:val="6D1C7EA3"/>
    <w:rsid w:val="6D1E00BF"/>
    <w:rsid w:val="6D1F7993"/>
    <w:rsid w:val="6D2A0812"/>
    <w:rsid w:val="6D2D5828"/>
    <w:rsid w:val="6D3225A4"/>
    <w:rsid w:val="6D3276C6"/>
    <w:rsid w:val="6D3671B7"/>
    <w:rsid w:val="6D372F2F"/>
    <w:rsid w:val="6D404BA8"/>
    <w:rsid w:val="6D4F0278"/>
    <w:rsid w:val="6D527D69"/>
    <w:rsid w:val="6D5B6C1D"/>
    <w:rsid w:val="6D5E670D"/>
    <w:rsid w:val="6D604233"/>
    <w:rsid w:val="6D611D5A"/>
    <w:rsid w:val="6D635AD2"/>
    <w:rsid w:val="6D6830E8"/>
    <w:rsid w:val="6D6A6E60"/>
    <w:rsid w:val="6D6D4BA2"/>
    <w:rsid w:val="6D7221B9"/>
    <w:rsid w:val="6D7D4DE5"/>
    <w:rsid w:val="6D7E0B5E"/>
    <w:rsid w:val="6D8048D6"/>
    <w:rsid w:val="6D8141AA"/>
    <w:rsid w:val="6D835DEB"/>
    <w:rsid w:val="6D85139E"/>
    <w:rsid w:val="6D88378A"/>
    <w:rsid w:val="6D885538"/>
    <w:rsid w:val="6D91263F"/>
    <w:rsid w:val="6D97577B"/>
    <w:rsid w:val="6D9B170F"/>
    <w:rsid w:val="6D9D7236"/>
    <w:rsid w:val="6D9E2FAE"/>
    <w:rsid w:val="6DA22A9E"/>
    <w:rsid w:val="6DA953DB"/>
    <w:rsid w:val="6DAD31F1"/>
    <w:rsid w:val="6DAF0D17"/>
    <w:rsid w:val="6DB427D1"/>
    <w:rsid w:val="6DCA78FF"/>
    <w:rsid w:val="6DCD73EF"/>
    <w:rsid w:val="6DDB7D5E"/>
    <w:rsid w:val="6DDE33AA"/>
    <w:rsid w:val="6DE210EC"/>
    <w:rsid w:val="6DEA61F3"/>
    <w:rsid w:val="6DF40E20"/>
    <w:rsid w:val="6DF66946"/>
    <w:rsid w:val="6E054DDB"/>
    <w:rsid w:val="6E0A23F1"/>
    <w:rsid w:val="6E113780"/>
    <w:rsid w:val="6E1D3ED3"/>
    <w:rsid w:val="6E2C05BA"/>
    <w:rsid w:val="6E315BD0"/>
    <w:rsid w:val="6E34121C"/>
    <w:rsid w:val="6E3556C0"/>
    <w:rsid w:val="6E3A2CD6"/>
    <w:rsid w:val="6E405E13"/>
    <w:rsid w:val="6E4476B1"/>
    <w:rsid w:val="6E5378F4"/>
    <w:rsid w:val="6E557B10"/>
    <w:rsid w:val="6E5F098F"/>
    <w:rsid w:val="6E600263"/>
    <w:rsid w:val="6E6041EB"/>
    <w:rsid w:val="6E623FDB"/>
    <w:rsid w:val="6E737F96"/>
    <w:rsid w:val="6E7B48A4"/>
    <w:rsid w:val="6E843F52"/>
    <w:rsid w:val="6E9D3265"/>
    <w:rsid w:val="6EA6036C"/>
    <w:rsid w:val="6EB26D11"/>
    <w:rsid w:val="6EC32CCC"/>
    <w:rsid w:val="6EC627BC"/>
    <w:rsid w:val="6EC95E08"/>
    <w:rsid w:val="6EDE7B06"/>
    <w:rsid w:val="6EDF387E"/>
    <w:rsid w:val="6EE175F6"/>
    <w:rsid w:val="6EE20434"/>
    <w:rsid w:val="6EE3511C"/>
    <w:rsid w:val="6EE669BA"/>
    <w:rsid w:val="6EE82732"/>
    <w:rsid w:val="6EF235B1"/>
    <w:rsid w:val="6EF32E85"/>
    <w:rsid w:val="6EFA2466"/>
    <w:rsid w:val="6F086931"/>
    <w:rsid w:val="6F0E7CBF"/>
    <w:rsid w:val="6F1C23DC"/>
    <w:rsid w:val="6F213E96"/>
    <w:rsid w:val="6F2A4AF9"/>
    <w:rsid w:val="6F2D6397"/>
    <w:rsid w:val="6F394D3C"/>
    <w:rsid w:val="6F3B6D06"/>
    <w:rsid w:val="6F435BBB"/>
    <w:rsid w:val="6F4A519B"/>
    <w:rsid w:val="6F4B2CC1"/>
    <w:rsid w:val="6F5A4CB2"/>
    <w:rsid w:val="6F60676D"/>
    <w:rsid w:val="6F653D83"/>
    <w:rsid w:val="6F683873"/>
    <w:rsid w:val="6F771D08"/>
    <w:rsid w:val="6F7E3097"/>
    <w:rsid w:val="6F863CF9"/>
    <w:rsid w:val="6F8866D3"/>
    <w:rsid w:val="6F897436"/>
    <w:rsid w:val="6F8D32DA"/>
    <w:rsid w:val="6F946416"/>
    <w:rsid w:val="6F975F07"/>
    <w:rsid w:val="6F993A2D"/>
    <w:rsid w:val="6F9C351D"/>
    <w:rsid w:val="6F9E1043"/>
    <w:rsid w:val="6FA7614A"/>
    <w:rsid w:val="6FB24AEE"/>
    <w:rsid w:val="6FB42615"/>
    <w:rsid w:val="6FBB7E47"/>
    <w:rsid w:val="6FC767EC"/>
    <w:rsid w:val="6FCC5BB0"/>
    <w:rsid w:val="6FD159D2"/>
    <w:rsid w:val="6FD827A7"/>
    <w:rsid w:val="6FDE3B35"/>
    <w:rsid w:val="6FE86762"/>
    <w:rsid w:val="6FF173C5"/>
    <w:rsid w:val="6FFB46E7"/>
    <w:rsid w:val="7003534A"/>
    <w:rsid w:val="700C06A3"/>
    <w:rsid w:val="700F0193"/>
    <w:rsid w:val="70131A31"/>
    <w:rsid w:val="70147557"/>
    <w:rsid w:val="70194B6E"/>
    <w:rsid w:val="70231548"/>
    <w:rsid w:val="7027728A"/>
    <w:rsid w:val="702E23C7"/>
    <w:rsid w:val="70357BF9"/>
    <w:rsid w:val="703B0F88"/>
    <w:rsid w:val="703B5596"/>
    <w:rsid w:val="70433998"/>
    <w:rsid w:val="70441BEA"/>
    <w:rsid w:val="70467BAB"/>
    <w:rsid w:val="70531E2E"/>
    <w:rsid w:val="706109EE"/>
    <w:rsid w:val="7064228D"/>
    <w:rsid w:val="706978A3"/>
    <w:rsid w:val="706C7393"/>
    <w:rsid w:val="706E4102"/>
    <w:rsid w:val="70756248"/>
    <w:rsid w:val="708446DD"/>
    <w:rsid w:val="70862203"/>
    <w:rsid w:val="70875F7B"/>
    <w:rsid w:val="708E730A"/>
    <w:rsid w:val="70912956"/>
    <w:rsid w:val="70932B72"/>
    <w:rsid w:val="709366CE"/>
    <w:rsid w:val="70974410"/>
    <w:rsid w:val="70981F36"/>
    <w:rsid w:val="70983CE4"/>
    <w:rsid w:val="70A1528F"/>
    <w:rsid w:val="70A42689"/>
    <w:rsid w:val="70A66401"/>
    <w:rsid w:val="70AB03C7"/>
    <w:rsid w:val="70BB79D3"/>
    <w:rsid w:val="70BD374B"/>
    <w:rsid w:val="70C04FE9"/>
    <w:rsid w:val="70D016D0"/>
    <w:rsid w:val="70D32F6E"/>
    <w:rsid w:val="70DA60AB"/>
    <w:rsid w:val="70E1568B"/>
    <w:rsid w:val="70E92792"/>
    <w:rsid w:val="70ED4030"/>
    <w:rsid w:val="70F07074"/>
    <w:rsid w:val="70F21646"/>
    <w:rsid w:val="70F51137"/>
    <w:rsid w:val="70F80C27"/>
    <w:rsid w:val="710F044A"/>
    <w:rsid w:val="71107D1F"/>
    <w:rsid w:val="711772FF"/>
    <w:rsid w:val="711C4915"/>
    <w:rsid w:val="711F7F62"/>
    <w:rsid w:val="71266FB1"/>
    <w:rsid w:val="71285068"/>
    <w:rsid w:val="71297032"/>
    <w:rsid w:val="712D267F"/>
    <w:rsid w:val="713952F0"/>
    <w:rsid w:val="713954C7"/>
    <w:rsid w:val="713C4FB8"/>
    <w:rsid w:val="713E488C"/>
    <w:rsid w:val="7141612A"/>
    <w:rsid w:val="714724C5"/>
    <w:rsid w:val="714874B8"/>
    <w:rsid w:val="714A76D4"/>
    <w:rsid w:val="714E0847"/>
    <w:rsid w:val="715440AF"/>
    <w:rsid w:val="715A71EC"/>
    <w:rsid w:val="71600CA6"/>
    <w:rsid w:val="71641E18"/>
    <w:rsid w:val="716562BC"/>
    <w:rsid w:val="71724535"/>
    <w:rsid w:val="718B3849"/>
    <w:rsid w:val="718D75C1"/>
    <w:rsid w:val="718F3339"/>
    <w:rsid w:val="71950224"/>
    <w:rsid w:val="71A538D6"/>
    <w:rsid w:val="71A843FB"/>
    <w:rsid w:val="71AF7537"/>
    <w:rsid w:val="71B27028"/>
    <w:rsid w:val="71C31235"/>
    <w:rsid w:val="71C56D5B"/>
    <w:rsid w:val="71CF3736"/>
    <w:rsid w:val="71E03B95"/>
    <w:rsid w:val="71EC3CA5"/>
    <w:rsid w:val="71F47640"/>
    <w:rsid w:val="71F94C57"/>
    <w:rsid w:val="71FB09CF"/>
    <w:rsid w:val="71FB452B"/>
    <w:rsid w:val="71FD4747"/>
    <w:rsid w:val="71FD64F5"/>
    <w:rsid w:val="72007D93"/>
    <w:rsid w:val="72035AD5"/>
    <w:rsid w:val="72037883"/>
    <w:rsid w:val="720535FB"/>
    <w:rsid w:val="720930EC"/>
    <w:rsid w:val="721101F2"/>
    <w:rsid w:val="72141A90"/>
    <w:rsid w:val="721B697B"/>
    <w:rsid w:val="721F290F"/>
    <w:rsid w:val="722717C4"/>
    <w:rsid w:val="72273572"/>
    <w:rsid w:val="72282262"/>
    <w:rsid w:val="7229553C"/>
    <w:rsid w:val="72330169"/>
    <w:rsid w:val="723B701D"/>
    <w:rsid w:val="723D4B43"/>
    <w:rsid w:val="72402885"/>
    <w:rsid w:val="72473C14"/>
    <w:rsid w:val="72661558"/>
    <w:rsid w:val="726F4F19"/>
    <w:rsid w:val="7278653E"/>
    <w:rsid w:val="727D3192"/>
    <w:rsid w:val="728269FA"/>
    <w:rsid w:val="728409C4"/>
    <w:rsid w:val="728E35F1"/>
    <w:rsid w:val="72901E96"/>
    <w:rsid w:val="729A3D44"/>
    <w:rsid w:val="729B7ABC"/>
    <w:rsid w:val="72A51015"/>
    <w:rsid w:val="72AB41A3"/>
    <w:rsid w:val="72B34E05"/>
    <w:rsid w:val="72BC0C11"/>
    <w:rsid w:val="72BC63B0"/>
    <w:rsid w:val="72BF19FC"/>
    <w:rsid w:val="72D0088C"/>
    <w:rsid w:val="72D354A8"/>
    <w:rsid w:val="72D60AF4"/>
    <w:rsid w:val="72D60D2B"/>
    <w:rsid w:val="72DD425C"/>
    <w:rsid w:val="72E15E16"/>
    <w:rsid w:val="72E476B5"/>
    <w:rsid w:val="72F35B4A"/>
    <w:rsid w:val="72F53670"/>
    <w:rsid w:val="73012015"/>
    <w:rsid w:val="730B69EF"/>
    <w:rsid w:val="730D09BA"/>
    <w:rsid w:val="73124222"/>
    <w:rsid w:val="731735E6"/>
    <w:rsid w:val="731A1328"/>
    <w:rsid w:val="731D6723"/>
    <w:rsid w:val="732775A1"/>
    <w:rsid w:val="73334198"/>
    <w:rsid w:val="73397A01"/>
    <w:rsid w:val="734168B5"/>
    <w:rsid w:val="73487C44"/>
    <w:rsid w:val="73497518"/>
    <w:rsid w:val="734B14E2"/>
    <w:rsid w:val="73522870"/>
    <w:rsid w:val="73575302"/>
    <w:rsid w:val="735C36EF"/>
    <w:rsid w:val="735F4F8D"/>
    <w:rsid w:val="736D76AA"/>
    <w:rsid w:val="736E51D0"/>
    <w:rsid w:val="73734595"/>
    <w:rsid w:val="737427E7"/>
    <w:rsid w:val="73832A2A"/>
    <w:rsid w:val="738F5872"/>
    <w:rsid w:val="7395275D"/>
    <w:rsid w:val="739764D5"/>
    <w:rsid w:val="73B13A3B"/>
    <w:rsid w:val="73B9469D"/>
    <w:rsid w:val="73BF77DA"/>
    <w:rsid w:val="73C03C7E"/>
    <w:rsid w:val="73C179F6"/>
    <w:rsid w:val="73C51294"/>
    <w:rsid w:val="73C60B68"/>
    <w:rsid w:val="73C92407"/>
    <w:rsid w:val="73D94D40"/>
    <w:rsid w:val="73DB0AB8"/>
    <w:rsid w:val="73EA4857"/>
    <w:rsid w:val="73EC4A73"/>
    <w:rsid w:val="73ED2806"/>
    <w:rsid w:val="73EF00BF"/>
    <w:rsid w:val="7400051E"/>
    <w:rsid w:val="74081181"/>
    <w:rsid w:val="74082F2F"/>
    <w:rsid w:val="740C0C71"/>
    <w:rsid w:val="740F20FC"/>
    <w:rsid w:val="74123DAE"/>
    <w:rsid w:val="74143FCA"/>
    <w:rsid w:val="74161AF0"/>
    <w:rsid w:val="741C4C2C"/>
    <w:rsid w:val="741E6BF6"/>
    <w:rsid w:val="74281823"/>
    <w:rsid w:val="742A7349"/>
    <w:rsid w:val="742D494E"/>
    <w:rsid w:val="74363F40"/>
    <w:rsid w:val="74534AF2"/>
    <w:rsid w:val="745368A0"/>
    <w:rsid w:val="745443C6"/>
    <w:rsid w:val="745B39A7"/>
    <w:rsid w:val="74746816"/>
    <w:rsid w:val="747800B5"/>
    <w:rsid w:val="74836A59"/>
    <w:rsid w:val="74996555"/>
    <w:rsid w:val="749D5D6D"/>
    <w:rsid w:val="749F1AE5"/>
    <w:rsid w:val="74A40EAA"/>
    <w:rsid w:val="74A7099A"/>
    <w:rsid w:val="74AA2238"/>
    <w:rsid w:val="74B310ED"/>
    <w:rsid w:val="74BB2697"/>
    <w:rsid w:val="74C652C4"/>
    <w:rsid w:val="74D177C5"/>
    <w:rsid w:val="74E05C5A"/>
    <w:rsid w:val="74E120FE"/>
    <w:rsid w:val="74EB4D2A"/>
    <w:rsid w:val="74F11C15"/>
    <w:rsid w:val="74F6547D"/>
    <w:rsid w:val="74F71921"/>
    <w:rsid w:val="75045DEC"/>
    <w:rsid w:val="750556C0"/>
    <w:rsid w:val="750C4CA1"/>
    <w:rsid w:val="750C5B34"/>
    <w:rsid w:val="7510653F"/>
    <w:rsid w:val="751122B7"/>
    <w:rsid w:val="751853F4"/>
    <w:rsid w:val="752D5343"/>
    <w:rsid w:val="752E2E69"/>
    <w:rsid w:val="753366D1"/>
    <w:rsid w:val="753541F8"/>
    <w:rsid w:val="75363ACC"/>
    <w:rsid w:val="75383CE8"/>
    <w:rsid w:val="753F6E24"/>
    <w:rsid w:val="75412B9C"/>
    <w:rsid w:val="7544443B"/>
    <w:rsid w:val="75501031"/>
    <w:rsid w:val="75510906"/>
    <w:rsid w:val="75526B58"/>
    <w:rsid w:val="755521A4"/>
    <w:rsid w:val="75575F1C"/>
    <w:rsid w:val="75581C94"/>
    <w:rsid w:val="75587EE6"/>
    <w:rsid w:val="755D54FC"/>
    <w:rsid w:val="7561323F"/>
    <w:rsid w:val="757D16FB"/>
    <w:rsid w:val="758270C5"/>
    <w:rsid w:val="75852A82"/>
    <w:rsid w:val="75882579"/>
    <w:rsid w:val="758962F1"/>
    <w:rsid w:val="758F7A00"/>
    <w:rsid w:val="75930F1E"/>
    <w:rsid w:val="759F78C3"/>
    <w:rsid w:val="75A35605"/>
    <w:rsid w:val="75A4466A"/>
    <w:rsid w:val="75BE5F9B"/>
    <w:rsid w:val="75DB4D9F"/>
    <w:rsid w:val="75DC4673"/>
    <w:rsid w:val="75E11C8A"/>
    <w:rsid w:val="75E579CC"/>
    <w:rsid w:val="75E8126A"/>
    <w:rsid w:val="75F23E97"/>
    <w:rsid w:val="75FE45EA"/>
    <w:rsid w:val="75FEFA68"/>
    <w:rsid w:val="760140DA"/>
    <w:rsid w:val="760342F6"/>
    <w:rsid w:val="760D0CD1"/>
    <w:rsid w:val="760D6F22"/>
    <w:rsid w:val="76157B85"/>
    <w:rsid w:val="76164029"/>
    <w:rsid w:val="762229CE"/>
    <w:rsid w:val="7625426C"/>
    <w:rsid w:val="762A7AD4"/>
    <w:rsid w:val="762F0C47"/>
    <w:rsid w:val="764364A0"/>
    <w:rsid w:val="764D0FCD"/>
    <w:rsid w:val="765661D4"/>
    <w:rsid w:val="76634D94"/>
    <w:rsid w:val="76654669"/>
    <w:rsid w:val="766E5C13"/>
    <w:rsid w:val="766F7295"/>
    <w:rsid w:val="7671125F"/>
    <w:rsid w:val="767825EE"/>
    <w:rsid w:val="767936DC"/>
    <w:rsid w:val="767E572A"/>
    <w:rsid w:val="76852F5D"/>
    <w:rsid w:val="76857A13"/>
    <w:rsid w:val="7689645A"/>
    <w:rsid w:val="768C7E47"/>
    <w:rsid w:val="769A5E93"/>
    <w:rsid w:val="76A2766B"/>
    <w:rsid w:val="76AE4262"/>
    <w:rsid w:val="76B25B71"/>
    <w:rsid w:val="76B61368"/>
    <w:rsid w:val="76BA0E58"/>
    <w:rsid w:val="76CA0970"/>
    <w:rsid w:val="76CC293A"/>
    <w:rsid w:val="76CC46E8"/>
    <w:rsid w:val="76CE0460"/>
    <w:rsid w:val="76CF41D8"/>
    <w:rsid w:val="76D65566"/>
    <w:rsid w:val="76E71522"/>
    <w:rsid w:val="76EE0B02"/>
    <w:rsid w:val="76F123A0"/>
    <w:rsid w:val="76F67CBC"/>
    <w:rsid w:val="770B16B4"/>
    <w:rsid w:val="77130569"/>
    <w:rsid w:val="77170059"/>
    <w:rsid w:val="771F2A69"/>
    <w:rsid w:val="77242776"/>
    <w:rsid w:val="772A140E"/>
    <w:rsid w:val="772E7150"/>
    <w:rsid w:val="773329B9"/>
    <w:rsid w:val="77375D74"/>
    <w:rsid w:val="773A5AF5"/>
    <w:rsid w:val="77420E4E"/>
    <w:rsid w:val="77440722"/>
    <w:rsid w:val="774626EC"/>
    <w:rsid w:val="7746449A"/>
    <w:rsid w:val="7750356B"/>
    <w:rsid w:val="77550B81"/>
    <w:rsid w:val="775D17E4"/>
    <w:rsid w:val="777059BB"/>
    <w:rsid w:val="77731007"/>
    <w:rsid w:val="77756B2D"/>
    <w:rsid w:val="777C4360"/>
    <w:rsid w:val="779C055E"/>
    <w:rsid w:val="779D6084"/>
    <w:rsid w:val="77A13DC6"/>
    <w:rsid w:val="77A6318B"/>
    <w:rsid w:val="77A85155"/>
    <w:rsid w:val="77AD4519"/>
    <w:rsid w:val="77B238DE"/>
    <w:rsid w:val="77B75329"/>
    <w:rsid w:val="77B84C6C"/>
    <w:rsid w:val="77BE6726"/>
    <w:rsid w:val="77C27899"/>
    <w:rsid w:val="77D73344"/>
    <w:rsid w:val="77D9530E"/>
    <w:rsid w:val="77E3618D"/>
    <w:rsid w:val="77E51F05"/>
    <w:rsid w:val="77E872FF"/>
    <w:rsid w:val="77EB6DF0"/>
    <w:rsid w:val="77FE4856"/>
    <w:rsid w:val="780F6F82"/>
    <w:rsid w:val="78160310"/>
    <w:rsid w:val="781C344D"/>
    <w:rsid w:val="781F4CEB"/>
    <w:rsid w:val="782347DB"/>
    <w:rsid w:val="782642CC"/>
    <w:rsid w:val="782A5B6A"/>
    <w:rsid w:val="782E0B97"/>
    <w:rsid w:val="78306EF8"/>
    <w:rsid w:val="78307C78"/>
    <w:rsid w:val="783562BD"/>
    <w:rsid w:val="7836450F"/>
    <w:rsid w:val="78412EB3"/>
    <w:rsid w:val="78434E7D"/>
    <w:rsid w:val="784529A4"/>
    <w:rsid w:val="784B788E"/>
    <w:rsid w:val="784F737E"/>
    <w:rsid w:val="78520C1D"/>
    <w:rsid w:val="78542BE7"/>
    <w:rsid w:val="785E5813"/>
    <w:rsid w:val="786D3CA8"/>
    <w:rsid w:val="78872FBC"/>
    <w:rsid w:val="788D434B"/>
    <w:rsid w:val="78915BE9"/>
    <w:rsid w:val="78941235"/>
    <w:rsid w:val="789E5569"/>
    <w:rsid w:val="78A05E2C"/>
    <w:rsid w:val="78A27DF6"/>
    <w:rsid w:val="78A3591C"/>
    <w:rsid w:val="78AF2513"/>
    <w:rsid w:val="78B83176"/>
    <w:rsid w:val="78BE62B2"/>
    <w:rsid w:val="78C0780A"/>
    <w:rsid w:val="78C935D5"/>
    <w:rsid w:val="78CA4C57"/>
    <w:rsid w:val="78CF04BF"/>
    <w:rsid w:val="78D635FC"/>
    <w:rsid w:val="78D930EC"/>
    <w:rsid w:val="78DE55CD"/>
    <w:rsid w:val="78E026CC"/>
    <w:rsid w:val="78E201F2"/>
    <w:rsid w:val="78E81581"/>
    <w:rsid w:val="78F61EF0"/>
    <w:rsid w:val="78FB7506"/>
    <w:rsid w:val="790068CB"/>
    <w:rsid w:val="790243F1"/>
    <w:rsid w:val="7904460D"/>
    <w:rsid w:val="79052133"/>
    <w:rsid w:val="790740FD"/>
    <w:rsid w:val="79075EAB"/>
    <w:rsid w:val="790959BB"/>
    <w:rsid w:val="791F1447"/>
    <w:rsid w:val="79256331"/>
    <w:rsid w:val="79334EF2"/>
    <w:rsid w:val="79366790"/>
    <w:rsid w:val="793F73F3"/>
    <w:rsid w:val="794269D6"/>
    <w:rsid w:val="79440EAD"/>
    <w:rsid w:val="794E3ADA"/>
    <w:rsid w:val="795409C4"/>
    <w:rsid w:val="795D3D1D"/>
    <w:rsid w:val="79725A1A"/>
    <w:rsid w:val="797846B3"/>
    <w:rsid w:val="79823784"/>
    <w:rsid w:val="798B2638"/>
    <w:rsid w:val="79921C19"/>
    <w:rsid w:val="79960FDD"/>
    <w:rsid w:val="79986B03"/>
    <w:rsid w:val="799D236B"/>
    <w:rsid w:val="79AF0724"/>
    <w:rsid w:val="79BC4EE7"/>
    <w:rsid w:val="79BC6C95"/>
    <w:rsid w:val="79BD2A0E"/>
    <w:rsid w:val="79C1605A"/>
    <w:rsid w:val="79CB0C87"/>
    <w:rsid w:val="79CE69C9"/>
    <w:rsid w:val="79D02A72"/>
    <w:rsid w:val="79D33FDF"/>
    <w:rsid w:val="79D63CA4"/>
    <w:rsid w:val="79D7762B"/>
    <w:rsid w:val="79DA536E"/>
    <w:rsid w:val="79DC10E6"/>
    <w:rsid w:val="79EB1329"/>
    <w:rsid w:val="79F503F9"/>
    <w:rsid w:val="79FB12E6"/>
    <w:rsid w:val="79FF6B82"/>
    <w:rsid w:val="7A0128FA"/>
    <w:rsid w:val="7A0B19CB"/>
    <w:rsid w:val="7A0B3779"/>
    <w:rsid w:val="7A102B3D"/>
    <w:rsid w:val="7A15284A"/>
    <w:rsid w:val="7A2D1941"/>
    <w:rsid w:val="7A3C1B84"/>
    <w:rsid w:val="7A41719B"/>
    <w:rsid w:val="7A4B0019"/>
    <w:rsid w:val="7A4F18B8"/>
    <w:rsid w:val="7A5073DE"/>
    <w:rsid w:val="7A5549F4"/>
    <w:rsid w:val="7A560E98"/>
    <w:rsid w:val="7A592736"/>
    <w:rsid w:val="7A6537B6"/>
    <w:rsid w:val="7A772BBC"/>
    <w:rsid w:val="7A7B26AD"/>
    <w:rsid w:val="7A7E1365"/>
    <w:rsid w:val="7A7F5CB5"/>
    <w:rsid w:val="7A8A6D94"/>
    <w:rsid w:val="7A8C48BA"/>
    <w:rsid w:val="7A8F6158"/>
    <w:rsid w:val="7A910122"/>
    <w:rsid w:val="7A9419C0"/>
    <w:rsid w:val="7A9674E6"/>
    <w:rsid w:val="7A990D85"/>
    <w:rsid w:val="7A9B2D4F"/>
    <w:rsid w:val="7AB12572"/>
    <w:rsid w:val="7AB43E11"/>
    <w:rsid w:val="7AB7745D"/>
    <w:rsid w:val="7AC83418"/>
    <w:rsid w:val="7AD718AD"/>
    <w:rsid w:val="7ADA324A"/>
    <w:rsid w:val="7AE52552"/>
    <w:rsid w:val="7AE85F45"/>
    <w:rsid w:val="7AEE7323"/>
    <w:rsid w:val="7AF1296F"/>
    <w:rsid w:val="7AF366E7"/>
    <w:rsid w:val="7AF4420D"/>
    <w:rsid w:val="7AF661D7"/>
    <w:rsid w:val="7AF91823"/>
    <w:rsid w:val="7B000E04"/>
    <w:rsid w:val="7B002BB2"/>
    <w:rsid w:val="7B022DCE"/>
    <w:rsid w:val="7B054C06"/>
    <w:rsid w:val="7B0703E4"/>
    <w:rsid w:val="7B18614D"/>
    <w:rsid w:val="7B30793B"/>
    <w:rsid w:val="7B315461"/>
    <w:rsid w:val="7B3B62E0"/>
    <w:rsid w:val="7B3D5BB4"/>
    <w:rsid w:val="7B446F42"/>
    <w:rsid w:val="7B4909FD"/>
    <w:rsid w:val="7B4B2B46"/>
    <w:rsid w:val="7B51340D"/>
    <w:rsid w:val="7B5353D8"/>
    <w:rsid w:val="7B5A6766"/>
    <w:rsid w:val="7B5F1FCE"/>
    <w:rsid w:val="7B607AF4"/>
    <w:rsid w:val="7B62561B"/>
    <w:rsid w:val="7B6475E5"/>
    <w:rsid w:val="7B65510B"/>
    <w:rsid w:val="7B66335D"/>
    <w:rsid w:val="7B705F89"/>
    <w:rsid w:val="7B7517F2"/>
    <w:rsid w:val="7B783090"/>
    <w:rsid w:val="7B890DF9"/>
    <w:rsid w:val="7B8F3F36"/>
    <w:rsid w:val="7B901CF8"/>
    <w:rsid w:val="7B9B0B2D"/>
    <w:rsid w:val="7B9B28DB"/>
    <w:rsid w:val="7BA479E1"/>
    <w:rsid w:val="7BAB6FC2"/>
    <w:rsid w:val="7BBB4D2B"/>
    <w:rsid w:val="7BBD4F47"/>
    <w:rsid w:val="7BBF55AB"/>
    <w:rsid w:val="7BCB7664"/>
    <w:rsid w:val="7BCC6F38"/>
    <w:rsid w:val="7BD76009"/>
    <w:rsid w:val="7BDC717B"/>
    <w:rsid w:val="7BE424D4"/>
    <w:rsid w:val="7BE530CE"/>
    <w:rsid w:val="7BE61DA8"/>
    <w:rsid w:val="7BE67FFA"/>
    <w:rsid w:val="7BE81FC4"/>
    <w:rsid w:val="7BF2B228"/>
    <w:rsid w:val="7BF7458F"/>
    <w:rsid w:val="7BFB0F45"/>
    <w:rsid w:val="7BFC15CB"/>
    <w:rsid w:val="7C014E34"/>
    <w:rsid w:val="7C0573B0"/>
    <w:rsid w:val="7C084414"/>
    <w:rsid w:val="7C091F3A"/>
    <w:rsid w:val="7C0B3F04"/>
    <w:rsid w:val="7C0B5CB2"/>
    <w:rsid w:val="7C18217D"/>
    <w:rsid w:val="7C182615"/>
    <w:rsid w:val="7C1D7794"/>
    <w:rsid w:val="7C266648"/>
    <w:rsid w:val="7C2E2D54"/>
    <w:rsid w:val="7C330D65"/>
    <w:rsid w:val="7C350F81"/>
    <w:rsid w:val="7C39281F"/>
    <w:rsid w:val="7C3A20F4"/>
    <w:rsid w:val="7C3C2310"/>
    <w:rsid w:val="7C3D07C3"/>
    <w:rsid w:val="7C3F3BAE"/>
    <w:rsid w:val="7C4411C4"/>
    <w:rsid w:val="7C480CB4"/>
    <w:rsid w:val="7C4B2553"/>
    <w:rsid w:val="7C4D62CB"/>
    <w:rsid w:val="7C556F2D"/>
    <w:rsid w:val="7C605FFE"/>
    <w:rsid w:val="7C684EB3"/>
    <w:rsid w:val="7C6F7FEF"/>
    <w:rsid w:val="7C773348"/>
    <w:rsid w:val="7C776EA4"/>
    <w:rsid w:val="7C815F74"/>
    <w:rsid w:val="7C855A65"/>
    <w:rsid w:val="7C8F243F"/>
    <w:rsid w:val="7C943EFA"/>
    <w:rsid w:val="7C947A56"/>
    <w:rsid w:val="7C9F63FA"/>
    <w:rsid w:val="7CA659DB"/>
    <w:rsid w:val="7CA73C2D"/>
    <w:rsid w:val="7CA81753"/>
    <w:rsid w:val="7CB07F99"/>
    <w:rsid w:val="7CB225D2"/>
    <w:rsid w:val="7CB43C54"/>
    <w:rsid w:val="7CC145C3"/>
    <w:rsid w:val="7CC66763"/>
    <w:rsid w:val="7CCE4C63"/>
    <w:rsid w:val="7CD12A58"/>
    <w:rsid w:val="7CD42548"/>
    <w:rsid w:val="7CDE33C7"/>
    <w:rsid w:val="7CDE5175"/>
    <w:rsid w:val="7CE24C65"/>
    <w:rsid w:val="7CF84488"/>
    <w:rsid w:val="7D00333D"/>
    <w:rsid w:val="7D1F7C67"/>
    <w:rsid w:val="7D24431C"/>
    <w:rsid w:val="7D364FB1"/>
    <w:rsid w:val="7D366D5F"/>
    <w:rsid w:val="7D3D1E9B"/>
    <w:rsid w:val="7D40198C"/>
    <w:rsid w:val="7D4364E1"/>
    <w:rsid w:val="7D450D50"/>
    <w:rsid w:val="7D580A83"/>
    <w:rsid w:val="7D6306FA"/>
    <w:rsid w:val="7D6531A0"/>
    <w:rsid w:val="7D657644"/>
    <w:rsid w:val="7D6C452F"/>
    <w:rsid w:val="7D80447E"/>
    <w:rsid w:val="7D893333"/>
    <w:rsid w:val="7D9B3066"/>
    <w:rsid w:val="7DA97531"/>
    <w:rsid w:val="7DAC0DCF"/>
    <w:rsid w:val="7DAE0FEB"/>
    <w:rsid w:val="7DB008BF"/>
    <w:rsid w:val="7DB56486"/>
    <w:rsid w:val="7DBD4D8A"/>
    <w:rsid w:val="7DC0487A"/>
    <w:rsid w:val="7DC223A1"/>
    <w:rsid w:val="7DCB394B"/>
    <w:rsid w:val="7DD722F0"/>
    <w:rsid w:val="7DDB16B4"/>
    <w:rsid w:val="7DDD367E"/>
    <w:rsid w:val="7DE642E1"/>
    <w:rsid w:val="7DF2712A"/>
    <w:rsid w:val="7DF42489"/>
    <w:rsid w:val="7E024E93"/>
    <w:rsid w:val="7E066731"/>
    <w:rsid w:val="7E0B3D48"/>
    <w:rsid w:val="7E0D3F64"/>
    <w:rsid w:val="7E130E4E"/>
    <w:rsid w:val="7E1626EC"/>
    <w:rsid w:val="7E1846B6"/>
    <w:rsid w:val="7E244E09"/>
    <w:rsid w:val="7E290672"/>
    <w:rsid w:val="7E2B263C"/>
    <w:rsid w:val="7E2D0162"/>
    <w:rsid w:val="7E2D1F10"/>
    <w:rsid w:val="7E33329E"/>
    <w:rsid w:val="7E33504C"/>
    <w:rsid w:val="7E370FE0"/>
    <w:rsid w:val="7E3F359E"/>
    <w:rsid w:val="7E4159BB"/>
    <w:rsid w:val="7E431733"/>
    <w:rsid w:val="7E4436FD"/>
    <w:rsid w:val="7E461224"/>
    <w:rsid w:val="7E4D4360"/>
    <w:rsid w:val="7E5D6B27"/>
    <w:rsid w:val="7E6B0C8A"/>
    <w:rsid w:val="7E6D67B0"/>
    <w:rsid w:val="7E79581C"/>
    <w:rsid w:val="7E885398"/>
    <w:rsid w:val="7E89691C"/>
    <w:rsid w:val="7E8B4E88"/>
    <w:rsid w:val="7E9A331D"/>
    <w:rsid w:val="7E9F0934"/>
    <w:rsid w:val="7EA06B86"/>
    <w:rsid w:val="7EB268B9"/>
    <w:rsid w:val="7EB4618D"/>
    <w:rsid w:val="7EB663A9"/>
    <w:rsid w:val="7EB73ECF"/>
    <w:rsid w:val="7EB77A2B"/>
    <w:rsid w:val="7EB937A4"/>
    <w:rsid w:val="7EBF4B32"/>
    <w:rsid w:val="7EC9775F"/>
    <w:rsid w:val="7ECB1729"/>
    <w:rsid w:val="7ECB34D7"/>
    <w:rsid w:val="7ECB797B"/>
    <w:rsid w:val="7ED22AB7"/>
    <w:rsid w:val="7EE230FA"/>
    <w:rsid w:val="7EE50A3C"/>
    <w:rsid w:val="7EE60311"/>
    <w:rsid w:val="7EEC1DCB"/>
    <w:rsid w:val="7EFE38AC"/>
    <w:rsid w:val="7F01514B"/>
    <w:rsid w:val="7F032C71"/>
    <w:rsid w:val="7F0A2251"/>
    <w:rsid w:val="7F0C5FC9"/>
    <w:rsid w:val="7F0D7F93"/>
    <w:rsid w:val="7F0FA03B"/>
    <w:rsid w:val="7F141322"/>
    <w:rsid w:val="7F144E7E"/>
    <w:rsid w:val="7F166E48"/>
    <w:rsid w:val="7F1E3F4E"/>
    <w:rsid w:val="7F1E5CFC"/>
    <w:rsid w:val="7F277992"/>
    <w:rsid w:val="7F2B2374"/>
    <w:rsid w:val="7F2D5F40"/>
    <w:rsid w:val="7F3217A8"/>
    <w:rsid w:val="7F361298"/>
    <w:rsid w:val="7F3B065C"/>
    <w:rsid w:val="7F413799"/>
    <w:rsid w:val="7F4A6AF1"/>
    <w:rsid w:val="7F5D6825"/>
    <w:rsid w:val="7F6776A3"/>
    <w:rsid w:val="7F69341C"/>
    <w:rsid w:val="7F6BD6EE"/>
    <w:rsid w:val="7F7818B1"/>
    <w:rsid w:val="7F7B6CAB"/>
    <w:rsid w:val="7F7E6835"/>
    <w:rsid w:val="7F7FD9B0"/>
    <w:rsid w:val="7F8244DD"/>
    <w:rsid w:val="7F82628B"/>
    <w:rsid w:val="7F871AF4"/>
    <w:rsid w:val="7F8A5140"/>
    <w:rsid w:val="7F8C2C66"/>
    <w:rsid w:val="7F8F2756"/>
    <w:rsid w:val="7FA2692E"/>
    <w:rsid w:val="7FAE0E2E"/>
    <w:rsid w:val="7FB14DC3"/>
    <w:rsid w:val="7FB494A1"/>
    <w:rsid w:val="7FB81CAD"/>
    <w:rsid w:val="7FBD5515"/>
    <w:rsid w:val="7FBF303C"/>
    <w:rsid w:val="7FC00B62"/>
    <w:rsid w:val="7FC543CA"/>
    <w:rsid w:val="7FC73101"/>
    <w:rsid w:val="7FC76394"/>
    <w:rsid w:val="7FCA6AE1"/>
    <w:rsid w:val="7FCC39AA"/>
    <w:rsid w:val="7FD129C1"/>
    <w:rsid w:val="7FD91C23"/>
    <w:rsid w:val="7FDF146D"/>
    <w:rsid w:val="7FDF548C"/>
    <w:rsid w:val="7FE17456"/>
    <w:rsid w:val="7FE44850"/>
    <w:rsid w:val="7FF07699"/>
    <w:rsid w:val="7FF60A27"/>
    <w:rsid w:val="7FF66DF9"/>
    <w:rsid w:val="7FFF78DC"/>
    <w:rsid w:val="B85F8377"/>
    <w:rsid w:val="BEE5A583"/>
    <w:rsid w:val="BF732BFB"/>
    <w:rsid w:val="BF9F811C"/>
    <w:rsid w:val="BFBF0B36"/>
    <w:rsid w:val="BFF8B29E"/>
    <w:rsid w:val="DE7CFE0D"/>
    <w:rsid w:val="E5FD08ED"/>
    <w:rsid w:val="E7F64B0B"/>
    <w:rsid w:val="EB6F94C4"/>
    <w:rsid w:val="EF7B0BA6"/>
    <w:rsid w:val="EF7D59EB"/>
    <w:rsid w:val="EFBD9C0F"/>
    <w:rsid w:val="EFFF8EB7"/>
    <w:rsid w:val="F1FFFCFF"/>
    <w:rsid w:val="F5F78BA3"/>
    <w:rsid w:val="FAF9A243"/>
    <w:rsid w:val="FD5FE7BB"/>
    <w:rsid w:val="FE8DD1BC"/>
    <w:rsid w:val="FEFA76EB"/>
    <w:rsid w:val="FF7BE477"/>
    <w:rsid w:val="FFFCC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4"/>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4">
    <w:name w:val="Normal Indent"/>
    <w:basedOn w:val="1"/>
    <w:next w:val="1"/>
    <w:link w:val="7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3"/>
    <w:qFormat/>
    <w:uiPriority w:val="0"/>
    <w:rPr>
      <w:rFonts w:ascii="仿宋_GB2312" w:eastAsia="仿宋_GB2312"/>
      <w:sz w:val="28"/>
      <w:szCs w:val="20"/>
    </w:rPr>
  </w:style>
  <w:style w:type="paragraph" w:styleId="21">
    <w:name w:val="Body Text 3"/>
    <w:basedOn w:val="1"/>
    <w:link w:val="582"/>
    <w:qFormat/>
    <w:uiPriority w:val="0"/>
    <w:pPr>
      <w:jc w:val="center"/>
    </w:pPr>
    <w:rPr>
      <w:szCs w:val="20"/>
    </w:rPr>
  </w:style>
  <w:style w:type="paragraph" w:styleId="22">
    <w:name w:val="Body Text"/>
    <w:basedOn w:val="1"/>
    <w:next w:val="23"/>
    <w:link w:val="513"/>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6"/>
    <w:qFormat/>
    <w:uiPriority w:val="0"/>
    <w:pPr>
      <w:ind w:firstLine="420"/>
    </w:pPr>
    <w:rPr>
      <w:szCs w:val="20"/>
    </w:rPr>
  </w:style>
  <w:style w:type="paragraph" w:styleId="24">
    <w:name w:val="Body Text Indent"/>
    <w:basedOn w:val="1"/>
    <w:next w:val="1"/>
    <w:link w:val="47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0"/>
    <w:qFormat/>
    <w:uiPriority w:val="99"/>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9"/>
    <w:qFormat/>
    <w:uiPriority w:val="0"/>
    <w:pPr>
      <w:ind w:left="100" w:leftChars="2500"/>
    </w:pPr>
    <w:rPr>
      <w:rFonts w:ascii="宋体"/>
      <w:sz w:val="24"/>
      <w:szCs w:val="21"/>
      <w:lang w:val="zh-CN"/>
    </w:rPr>
  </w:style>
  <w:style w:type="paragraph" w:styleId="36">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7">
    <w:name w:val="Balloon Text"/>
    <w:basedOn w:val="1"/>
    <w:link w:val="615"/>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4"/>
    <w:link w:val="474"/>
    <w:qFormat/>
    <w:uiPriority w:val="0"/>
    <w:pPr>
      <w:adjustRightInd/>
      <w:snapToGrid/>
      <w:spacing w:before="60" w:after="60" w:line="300" w:lineRule="exact"/>
      <w:ind w:firstLine="0"/>
    </w:pPr>
    <w:rPr>
      <w:rFonts w:ascii="Times New Roman"/>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next w:val="1"/>
    <w:link w:val="503"/>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正文缩进 字符"/>
    <w:link w:val="4"/>
    <w:qFormat/>
    <w:uiPriority w:val="0"/>
    <w:rPr>
      <w:rFonts w:ascii="宋体" w:eastAsia="宋体"/>
      <w:snapToGrid w:val="0"/>
      <w:color w:val="000000"/>
      <w:kern w:val="28"/>
      <w:sz w:val="28"/>
      <w:lang w:val="en-US" w:eastAsia="zh-CN" w:bidi="ar-SA"/>
    </w:rPr>
  </w:style>
  <w:style w:type="paragraph" w:customStyle="1" w:styleId="72">
    <w:name w:val="Normal Indent1"/>
    <w:basedOn w:val="1"/>
    <w:qFormat/>
    <w:uiPriority w:val="0"/>
    <w:pPr>
      <w:ind w:firstLine="420"/>
    </w:pPr>
  </w:style>
  <w:style w:type="paragraph" w:customStyle="1" w:styleId="73">
    <w:name w:val="List Paragraph12"/>
    <w:basedOn w:val="1"/>
    <w:next w:val="1"/>
    <w:qFormat/>
    <w:uiPriority w:val="0"/>
    <w:pPr>
      <w:spacing w:line="360" w:lineRule="auto"/>
      <w:ind w:firstLine="200" w:firstLineChars="200"/>
    </w:pPr>
    <w:rPr>
      <w:rFonts w:eastAsia="楷体_GB2312" w:cs="Lucida Sans"/>
      <w:sz w:val="24"/>
    </w:rPr>
  </w:style>
  <w:style w:type="paragraph" w:customStyle="1" w:styleId="74">
    <w:name w:val="Default"/>
    <w:next w:val="75"/>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312"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74"/>
    <w:next w:val="74"/>
    <w:qFormat/>
    <w:uiPriority w:val="0"/>
    <w:pPr>
      <w:spacing w:after="68"/>
    </w:pPr>
    <w:rPr>
      <w:rFonts w:ascii="FHLHE E+ Futura Bk" w:eastAsia="FHLHE E+ Futura Bk" w:cs="Times New Roman"/>
      <w:color w:val="auto"/>
    </w:rPr>
  </w:style>
  <w:style w:type="paragraph" w:customStyle="1" w:styleId="10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4"/>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6"/>
    <w:qFormat/>
    <w:uiPriority w:val="0"/>
    <w:pPr>
      <w:numPr>
        <w:ilvl w:val="0"/>
        <w:numId w:val="0"/>
      </w:numPr>
      <w:tabs>
        <w:tab w:val="left" w:pos="2100"/>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4"/>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864"/>
        <w:tab w:val="left" w:pos="2356"/>
      </w:tabs>
    </w:pPr>
  </w:style>
  <w:style w:type="paragraph" w:customStyle="1" w:styleId="172">
    <w:name w:val="样式 标题 4h4H4Fab-4T5Ref Heading 1rh1Heading sqlsect 1.2.3...."/>
    <w:basedOn w:val="6"/>
    <w:link w:val="560"/>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6"/>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qFormat/>
    <w:uiPriority w:val="0"/>
    <w:pPr>
      <w:numPr>
        <w:numId w:val="5"/>
      </w:numPr>
      <w:tabs>
        <w:tab w:val="left" w:pos="480"/>
        <w:tab w:val="left" w:pos="1080"/>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6"/>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4"/>
    <w:next w:val="74"/>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customStyle="1" w:styleId="297">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5"/>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5"/>
    <w:qFormat/>
    <w:uiPriority w:val="0"/>
    <w:pPr>
      <w:numPr>
        <w:numId w:val="4"/>
      </w:numPr>
      <w:tabs>
        <w:tab w:val="left" w:pos="840"/>
        <w:tab w:val="left" w:pos="168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4"/>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qFormat/>
    <w:uiPriority w:val="0"/>
    <w:pPr>
      <w:numPr>
        <w:numId w:val="5"/>
      </w:numPr>
      <w:tabs>
        <w:tab w:val="left" w:pos="480"/>
        <w:tab w:val="left" w:pos="1080"/>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qFormat/>
    <w:uiPriority w:val="0"/>
    <w:pPr>
      <w:numPr>
        <w:numId w:val="4"/>
      </w:numPr>
      <w:tabs>
        <w:tab w:val="left" w:pos="840"/>
        <w:tab w:val="left" w:pos="2520"/>
      </w:tabs>
      <w:adjustRightInd/>
    </w:pPr>
  </w:style>
  <w:style w:type="paragraph" w:customStyle="1" w:styleId="412">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字符"/>
    <w:link w:val="40"/>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字符"/>
    <w:link w:val="10"/>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字符"/>
    <w:link w:val="48"/>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4"/>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字符"/>
    <w:link w:val="9"/>
    <w:qFormat/>
    <w:uiPriority w:val="0"/>
    <w:rPr>
      <w:b/>
      <w:bCs/>
      <w:kern w:val="2"/>
      <w:sz w:val="24"/>
      <w:szCs w:val="24"/>
    </w:rPr>
  </w:style>
  <w:style w:type="character" w:customStyle="1" w:styleId="483">
    <w:name w:val="称呼 字符"/>
    <w:link w:val="20"/>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字符"/>
    <w:link w:val="45"/>
    <w:qFormat/>
    <w:uiPriority w:val="0"/>
    <w:rPr>
      <w:rFonts w:ascii="Arial" w:hAnsi="Arial" w:eastAsia="隶书"/>
      <w:b/>
      <w:bCs/>
      <w:kern w:val="28"/>
      <w:sz w:val="44"/>
      <w:szCs w:val="32"/>
      <w:lang w:val="en-US" w:eastAsia="zh-CN" w:bidi="ar-SA"/>
    </w:rPr>
  </w:style>
  <w:style w:type="character" w:customStyle="1" w:styleId="490">
    <w:name w:val="纯文本 字符"/>
    <w:link w:val="32"/>
    <w:qFormat/>
    <w:uiPriority w:val="99"/>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文本首行缩进 2 字符"/>
    <w:link w:val="59"/>
    <w:qFormat/>
    <w:uiPriority w:val="0"/>
    <w:rPr>
      <w:rFonts w:ascii="宋体" w:hAnsi="宋体"/>
      <w:kern w:val="2"/>
      <w:sz w:val="21"/>
      <w:szCs w:val="24"/>
    </w:rPr>
  </w:style>
  <w:style w:type="character" w:customStyle="1" w:styleId="504">
    <w:name w:val="正文文本缩进 2 字符"/>
    <w:link w:val="36"/>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7"/>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字符"/>
    <w:link w:val="11"/>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字符"/>
    <w:link w:val="55"/>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23"/>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字符"/>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字符"/>
    <w:link w:val="29"/>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字符"/>
    <w:link w:val="7"/>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字符"/>
    <w:link w:val="21"/>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字符"/>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字符"/>
    <w:link w:val="35"/>
    <w:qFormat/>
    <w:uiPriority w:val="0"/>
    <w:rPr>
      <w:rFonts w:ascii="宋体"/>
      <w:kern w:val="2"/>
      <w:sz w:val="24"/>
      <w:szCs w:val="21"/>
      <w:lang w:val="zh-CN"/>
    </w:rPr>
  </w:style>
  <w:style w:type="character" w:customStyle="1" w:styleId="600">
    <w:name w:val="标题 4 字符"/>
    <w:link w:val="6"/>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字符"/>
    <w:link w:val="8"/>
    <w:qFormat/>
    <w:uiPriority w:val="0"/>
    <w:rPr>
      <w:rFonts w:ascii="Arial" w:hAnsi="Arial" w:eastAsia="黑体"/>
      <w:b/>
      <w:bCs/>
      <w:kern w:val="2"/>
      <w:sz w:val="24"/>
      <w:szCs w:val="24"/>
    </w:rPr>
  </w:style>
  <w:style w:type="character" w:customStyle="1" w:styleId="614">
    <w:name w:val="批注文字 字符"/>
    <w:link w:val="19"/>
    <w:qFormat/>
    <w:uiPriority w:val="99"/>
    <w:rPr>
      <w:kern w:val="2"/>
      <w:sz w:val="21"/>
      <w:szCs w:val="24"/>
    </w:rPr>
  </w:style>
  <w:style w:type="character" w:customStyle="1" w:styleId="615">
    <w:name w:val="批注框文本 字符"/>
    <w:link w:val="37"/>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255"/>
    <w:link w:val="622"/>
    <w:qFormat/>
    <w:uiPriority w:val="0"/>
    <w:pPr>
      <w:adjustRightInd/>
    </w:pPr>
    <w:rPr>
      <w:rFonts w:ascii="宋体"/>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4"/>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二级标题‘（一）’"/>
    <w:next w:val="1"/>
    <w:qFormat/>
    <w:uiPriority w:val="0"/>
    <w:pPr>
      <w:keepNext/>
      <w:keepLines/>
      <w:widowControl w:val="0"/>
      <w:spacing w:line="660" w:lineRule="exact"/>
      <w:outlineLvl w:val="1"/>
    </w:pPr>
    <w:rPr>
      <w:rFonts w:ascii="仿宋_GB2312" w:hAnsi="宋体" w:eastAsia="楷体_GB2312" w:cs="宋体"/>
      <w:color w:val="000000"/>
      <w:sz w:val="30"/>
      <w:szCs w:val="24"/>
      <w:lang w:val="en-US" w:eastAsia="zh-CN" w:bidi="ar-SA"/>
    </w:rPr>
  </w:style>
  <w:style w:type="character" w:customStyle="1" w:styleId="633">
    <w:name w:val="表格内容演示 字符"/>
    <w:basedOn w:val="62"/>
    <w:link w:val="634"/>
    <w:qFormat/>
    <w:uiPriority w:val="0"/>
    <w:rPr>
      <w:rFonts w:ascii="Times New Roman" w:hAnsi="Times New Roman" w:eastAsia="仿宋_GB2312" w:cs="Times New Roman"/>
      <w:szCs w:val="21"/>
    </w:rPr>
  </w:style>
  <w:style w:type="paragraph" w:customStyle="1" w:styleId="634">
    <w:name w:val="表格内容演示"/>
    <w:basedOn w:val="1"/>
    <w:link w:val="633"/>
    <w:qFormat/>
    <w:uiPriority w:val="0"/>
    <w:pPr>
      <w:snapToGrid w:val="0"/>
      <w:spacing w:line="240" w:lineRule="atLeast"/>
    </w:pPr>
    <w:rPr>
      <w:rFonts w:eastAsia="仿宋_GB2312"/>
      <w:szCs w:val="21"/>
    </w:rPr>
  </w:style>
  <w:style w:type="paragraph" w:customStyle="1" w:styleId="635">
    <w:name w:val="文本正文"/>
    <w:basedOn w:val="1"/>
    <w:qFormat/>
    <w:uiPriority w:val="0"/>
    <w:pPr>
      <w:spacing w:line="360" w:lineRule="auto"/>
      <w:ind w:firstLine="883" w:firstLineChars="200"/>
    </w:pPr>
  </w:style>
  <w:style w:type="paragraph" w:customStyle="1" w:styleId="636">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39092</Words>
  <Characters>40709</Characters>
  <Lines>444</Lines>
  <Paragraphs>125</Paragraphs>
  <TotalTime>16</TotalTime>
  <ScaleCrop>false</ScaleCrop>
  <LinksUpToDate>false</LinksUpToDate>
  <CharactersWithSpaces>45835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2015-05-03T01:52:00Z</dcterms:created>
  <dc:creator>玥</dc:creator>
  <cp:lastModifiedBy>国际招标-阮锦洋</cp:lastModifiedBy>
  <cp:lastPrinted>2023-04-30T04:06:00Z</cp:lastPrinted>
  <dcterms:modified xsi:type="dcterms:W3CDTF">2024-03-18T08:11:46Z</dcterms:modified>
  <dc:title>杭州市市民卡扩大发卡工程</dc:title>
  <cp:revision>475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767D2DDF89B64235A0AF56F9516203AC</vt:lpwstr>
  </property>
</Properties>
</file>