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b/>
          <w:sz w:val="44"/>
          <w:szCs w:val="44"/>
        </w:rPr>
      </w:pPr>
      <w:bookmarkStart w:id="0" w:name="_Toc30463"/>
      <w:r>
        <w:rPr>
          <w:rFonts w:hint="eastAsia" w:ascii="宋体"/>
          <w:b/>
          <w:sz w:val="44"/>
          <w:szCs w:val="44"/>
        </w:rPr>
        <w:t>政府采购招标文件确认表</w:t>
      </w:r>
      <w:bookmarkEnd w:id="0"/>
    </w:p>
    <w:p>
      <w:pPr>
        <w:spacing w:line="360" w:lineRule="auto"/>
        <w:jc w:val="center"/>
        <w:rPr>
          <w:rFonts w:ascii="仿宋_GB2312" w:eastAsia="仿宋_GB2312"/>
          <w:sz w:val="44"/>
          <w:szCs w:val="20"/>
        </w:rPr>
      </w:pPr>
    </w:p>
    <w:tbl>
      <w:tblPr>
        <w:tblStyle w:val="43"/>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963"/>
        <w:gridCol w:w="3604"/>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30"/>
                <w:szCs w:val="30"/>
              </w:rPr>
            </w:pPr>
            <w:r>
              <w:rPr>
                <w:rFonts w:hint="eastAsia" w:ascii="宋体" w:hAnsi="宋体" w:cs="宋体"/>
                <w:sz w:val="30"/>
                <w:szCs w:val="30"/>
              </w:rPr>
              <w:t>采购单位</w:t>
            </w:r>
          </w:p>
        </w:tc>
        <w:tc>
          <w:tcPr>
            <w:tcW w:w="758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宋体" w:cs="宋体"/>
                <w:bCs/>
                <w:color w:val="000000"/>
                <w:sz w:val="30"/>
                <w:szCs w:val="30"/>
                <w:lang w:val="en-US" w:eastAsia="zh-CN"/>
              </w:rPr>
            </w:pPr>
            <w:r>
              <w:rPr>
                <w:rFonts w:hint="eastAsia" w:ascii="宋体" w:hAnsi="宋体" w:cs="宋体"/>
                <w:bCs/>
                <w:color w:val="000000"/>
                <w:sz w:val="30"/>
                <w:szCs w:val="30"/>
                <w:lang w:eastAsia="zh-CN"/>
              </w:rPr>
              <w:t>磐安县</w:t>
            </w:r>
            <w:r>
              <w:rPr>
                <w:rFonts w:hint="eastAsia" w:ascii="宋体" w:hAnsi="宋体" w:cs="宋体"/>
                <w:bCs/>
                <w:color w:val="000000"/>
                <w:sz w:val="30"/>
                <w:szCs w:val="30"/>
                <w:lang w:val="en-US" w:eastAsia="zh-CN"/>
              </w:rPr>
              <w:t>方前镇人民政府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宋体" w:hAnsi="宋体" w:cs="宋体"/>
                <w:sz w:val="30"/>
                <w:szCs w:val="30"/>
              </w:rPr>
            </w:pPr>
            <w:r>
              <w:rPr>
                <w:rFonts w:hint="eastAsia" w:ascii="宋体" w:hAnsi="宋体" w:cs="宋体"/>
                <w:sz w:val="30"/>
                <w:szCs w:val="30"/>
              </w:rPr>
              <w:t>招标单位</w:t>
            </w:r>
          </w:p>
        </w:tc>
        <w:tc>
          <w:tcPr>
            <w:tcW w:w="758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color w:val="000000"/>
                <w:sz w:val="30"/>
                <w:szCs w:val="30"/>
              </w:rPr>
            </w:pPr>
            <w:r>
              <w:rPr>
                <w:rFonts w:hint="eastAsia" w:ascii="宋体" w:hAnsi="宋体" w:cs="宋体"/>
                <w:bCs/>
                <w:color w:val="000000"/>
                <w:sz w:val="30"/>
                <w:szCs w:val="30"/>
              </w:rPr>
              <w:t>浙江</w:t>
            </w:r>
            <w:r>
              <w:rPr>
                <w:rFonts w:hint="eastAsia" w:ascii="宋体" w:hAnsi="宋体" w:cs="宋体"/>
                <w:bCs/>
                <w:color w:val="000000"/>
                <w:sz w:val="30"/>
                <w:szCs w:val="30"/>
                <w:lang w:val="en-US" w:eastAsia="zh-CN"/>
              </w:rPr>
              <w:t>豪圣建设</w:t>
            </w:r>
            <w:r>
              <w:rPr>
                <w:rFonts w:hint="eastAsia" w:ascii="宋体" w:hAnsi="宋体" w:cs="宋体"/>
                <w:bCs/>
                <w:color w:val="000000"/>
                <w:sz w:val="30"/>
                <w:szCs w:val="30"/>
              </w:rPr>
              <w:t>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宋体" w:hAnsi="宋体" w:cs="宋体"/>
                <w:sz w:val="30"/>
                <w:szCs w:val="30"/>
              </w:rPr>
            </w:pPr>
            <w:r>
              <w:rPr>
                <w:rFonts w:hint="eastAsia" w:ascii="宋体" w:hAnsi="宋体" w:cs="宋体"/>
                <w:sz w:val="30"/>
                <w:szCs w:val="30"/>
              </w:rPr>
              <w:t>招标项目名称</w:t>
            </w:r>
          </w:p>
        </w:tc>
        <w:tc>
          <w:tcPr>
            <w:tcW w:w="758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30"/>
                <w:szCs w:val="30"/>
                <w:lang w:eastAsia="zh-CN"/>
              </w:rPr>
            </w:pPr>
            <w:r>
              <w:rPr>
                <w:rFonts w:hint="eastAsia" w:ascii="宋体" w:hAnsi="宋体" w:cs="宋体"/>
                <w:sz w:val="30"/>
                <w:szCs w:val="30"/>
                <w:u w:val="none"/>
                <w:lang w:val="en-US" w:eastAsia="zh-CN"/>
              </w:rPr>
              <w:t>始丰溪标识标牌制作</w:t>
            </w:r>
            <w:r>
              <w:rPr>
                <w:rFonts w:hint="eastAsia" w:ascii="宋体" w:hAnsi="宋体" w:cs="宋体"/>
                <w:bCs/>
                <w:color w:val="000000"/>
                <w:sz w:val="30"/>
                <w:szCs w:val="30"/>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宋体" w:hAnsi="宋体" w:cs="宋体"/>
                <w:sz w:val="30"/>
                <w:szCs w:val="30"/>
              </w:rPr>
            </w:pPr>
            <w:r>
              <w:rPr>
                <w:rFonts w:hint="eastAsia" w:ascii="宋体" w:hAnsi="宋体" w:cs="宋体"/>
                <w:sz w:val="30"/>
                <w:szCs w:val="30"/>
              </w:rPr>
              <w:t>财政审批号</w:t>
            </w:r>
          </w:p>
        </w:tc>
        <w:tc>
          <w:tcPr>
            <w:tcW w:w="758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color w:val="000000"/>
                <w:sz w:val="30"/>
                <w:szCs w:val="30"/>
              </w:rPr>
            </w:pPr>
            <w:r>
              <w:rPr>
                <w:rFonts w:hint="eastAsia" w:ascii="宋体" w:hAnsi="宋体" w:cs="宋体"/>
                <w:sz w:val="30"/>
                <w:szCs w:val="30"/>
              </w:rPr>
              <w:t>磐财采确临[2022]</w:t>
            </w:r>
            <w:r>
              <w:rPr>
                <w:rFonts w:hint="eastAsia" w:ascii="宋体" w:hAnsi="宋体" w:cs="宋体"/>
                <w:sz w:val="30"/>
                <w:szCs w:val="30"/>
                <w:lang w:val="en-US" w:eastAsia="zh-CN"/>
              </w:rPr>
              <w:t>1320</w:t>
            </w:r>
            <w:r>
              <w:rPr>
                <w:rFonts w:hint="eastAsia" w:ascii="宋体" w:hAnsi="宋体" w:cs="宋体"/>
                <w:sz w:val="30"/>
                <w:szCs w:val="3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宋体" w:hAnsi="宋体" w:cs="宋体"/>
                <w:sz w:val="30"/>
                <w:szCs w:val="30"/>
              </w:rPr>
            </w:pPr>
            <w:r>
              <w:rPr>
                <w:rFonts w:hint="eastAsia" w:ascii="宋体" w:hAnsi="宋体" w:cs="宋体"/>
                <w:sz w:val="30"/>
                <w:szCs w:val="30"/>
              </w:rPr>
              <w:t>招标项目编号</w:t>
            </w:r>
          </w:p>
        </w:tc>
        <w:tc>
          <w:tcPr>
            <w:tcW w:w="75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bCs/>
                <w:sz w:val="30"/>
                <w:szCs w:val="30"/>
                <w:lang w:val="en-US" w:eastAsia="zh-CN"/>
              </w:rPr>
            </w:pPr>
            <w:r>
              <w:rPr>
                <w:rFonts w:hint="eastAsia" w:ascii="宋体" w:hAnsi="宋体" w:cs="宋体"/>
                <w:bCs/>
                <w:sz w:val="30"/>
                <w:szCs w:val="30"/>
                <w:lang w:val="en-US" w:eastAsia="zh-CN"/>
              </w:rPr>
              <w:t>13376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9" w:hRule="atLeast"/>
          <w:jc w:val="center"/>
        </w:trPr>
        <w:tc>
          <w:tcPr>
            <w:tcW w:w="31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30"/>
                <w:szCs w:val="30"/>
              </w:rPr>
            </w:pPr>
          </w:p>
          <w:p>
            <w:pPr>
              <w:spacing w:line="360" w:lineRule="auto"/>
              <w:jc w:val="left"/>
              <w:rPr>
                <w:rFonts w:ascii="宋体" w:hAnsi="宋体" w:cs="宋体"/>
                <w:sz w:val="30"/>
                <w:szCs w:val="30"/>
              </w:rPr>
            </w:pPr>
            <w:r>
              <w:rPr>
                <w:rFonts w:hint="eastAsia" w:ascii="宋体" w:hAnsi="宋体" w:cs="宋体"/>
                <w:sz w:val="30"/>
                <w:szCs w:val="30"/>
              </w:rPr>
              <w:t>经办人：（签名）</w:t>
            </w:r>
          </w:p>
          <w:p>
            <w:pPr>
              <w:spacing w:line="360" w:lineRule="auto"/>
              <w:jc w:val="left"/>
              <w:rPr>
                <w:rFonts w:ascii="宋体" w:hAnsi="宋体" w:cs="宋体"/>
                <w:sz w:val="30"/>
                <w:szCs w:val="30"/>
              </w:rPr>
            </w:pPr>
          </w:p>
          <w:p>
            <w:pPr>
              <w:spacing w:line="360" w:lineRule="auto"/>
              <w:jc w:val="left"/>
              <w:rPr>
                <w:rFonts w:ascii="宋体" w:hAnsi="宋体" w:cs="宋体"/>
                <w:sz w:val="30"/>
                <w:szCs w:val="30"/>
              </w:rPr>
            </w:pPr>
            <w:r>
              <w:rPr>
                <w:rFonts w:hint="eastAsia" w:ascii="宋体" w:hAnsi="宋体" w:cs="宋体"/>
                <w:sz w:val="30"/>
                <w:szCs w:val="30"/>
              </w:rPr>
              <w:t>采购单位：（盖章）</w:t>
            </w:r>
          </w:p>
          <w:p>
            <w:pPr>
              <w:spacing w:line="360" w:lineRule="auto"/>
              <w:jc w:val="left"/>
              <w:rPr>
                <w:rFonts w:ascii="宋体" w:hAnsi="宋体" w:cs="宋体"/>
                <w:sz w:val="30"/>
                <w:szCs w:val="30"/>
              </w:rPr>
            </w:pPr>
          </w:p>
          <w:p>
            <w:pPr>
              <w:spacing w:line="360" w:lineRule="auto"/>
              <w:jc w:val="left"/>
              <w:rPr>
                <w:rFonts w:ascii="宋体" w:hAnsi="宋体" w:cs="宋体"/>
                <w:sz w:val="30"/>
                <w:szCs w:val="30"/>
              </w:rPr>
            </w:pPr>
            <w:r>
              <w:rPr>
                <w:rFonts w:hint="eastAsia" w:ascii="宋体" w:hAnsi="宋体" w:cs="宋体"/>
                <w:sz w:val="30"/>
                <w:szCs w:val="30"/>
              </w:rPr>
              <w:t>单位负责人：（签名）</w:t>
            </w: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hint="eastAsia" w:ascii="宋体" w:hAnsi="宋体" w:eastAsia="宋体" w:cs="宋体"/>
                <w:sz w:val="30"/>
                <w:szCs w:val="30"/>
                <w:lang w:eastAsia="zh-CN"/>
              </w:rPr>
            </w:pPr>
            <w:r>
              <w:rPr>
                <w:rFonts w:hint="eastAsia" w:ascii="宋体" w:hAnsi="宋体" w:cs="宋体"/>
                <w:sz w:val="30"/>
                <w:szCs w:val="30"/>
                <w:lang w:eastAsia="zh-CN"/>
              </w:rPr>
              <w:t>2022年0</w:t>
            </w:r>
            <w:r>
              <w:rPr>
                <w:rFonts w:hint="eastAsia" w:ascii="宋体" w:hAnsi="宋体" w:cs="宋体"/>
                <w:sz w:val="30"/>
                <w:szCs w:val="30"/>
                <w:lang w:val="en-US" w:eastAsia="zh-CN"/>
              </w:rPr>
              <w:t>8</w:t>
            </w:r>
            <w:r>
              <w:rPr>
                <w:rFonts w:hint="eastAsia" w:ascii="宋体" w:hAnsi="宋体" w:cs="宋体"/>
                <w:sz w:val="30"/>
                <w:szCs w:val="30"/>
                <w:lang w:eastAsia="zh-CN"/>
              </w:rPr>
              <w:t>月</w:t>
            </w:r>
            <w:r>
              <w:rPr>
                <w:rFonts w:hint="eastAsia" w:ascii="宋体" w:hAnsi="宋体" w:cs="宋体"/>
                <w:sz w:val="30"/>
                <w:szCs w:val="30"/>
                <w:lang w:val="en-US" w:eastAsia="zh-CN"/>
              </w:rPr>
              <w:t>22</w:t>
            </w:r>
            <w:r>
              <w:rPr>
                <w:rFonts w:hint="eastAsia" w:ascii="宋体" w:hAnsi="宋体" w:cs="宋体"/>
                <w:sz w:val="30"/>
                <w:szCs w:val="30"/>
                <w:lang w:eastAsia="zh-CN"/>
              </w:rPr>
              <w:t>日</w:t>
            </w:r>
          </w:p>
        </w:tc>
        <w:tc>
          <w:tcPr>
            <w:tcW w:w="3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r>
              <w:rPr>
                <w:rFonts w:hint="eastAsia" w:ascii="宋体" w:hAnsi="宋体" w:cs="宋体"/>
                <w:bCs/>
                <w:color w:val="000000"/>
                <w:sz w:val="30"/>
                <w:szCs w:val="30"/>
              </w:rPr>
              <w:t>浙江</w:t>
            </w:r>
            <w:r>
              <w:rPr>
                <w:rFonts w:hint="eastAsia" w:ascii="宋体" w:hAnsi="宋体" w:cs="宋体"/>
                <w:bCs/>
                <w:color w:val="000000"/>
                <w:sz w:val="30"/>
                <w:szCs w:val="30"/>
                <w:lang w:val="en-US" w:eastAsia="zh-CN"/>
              </w:rPr>
              <w:t>豪圣建设</w:t>
            </w:r>
            <w:r>
              <w:rPr>
                <w:rFonts w:hint="eastAsia" w:ascii="宋体" w:hAnsi="宋体" w:cs="宋体"/>
                <w:bCs/>
                <w:color w:val="000000"/>
                <w:sz w:val="30"/>
                <w:szCs w:val="30"/>
              </w:rPr>
              <w:t>项目管理有限公司</w:t>
            </w:r>
            <w:r>
              <w:rPr>
                <w:rFonts w:hint="eastAsia" w:ascii="宋体" w:hAnsi="宋体" w:cs="宋体"/>
                <w:sz w:val="30"/>
                <w:szCs w:val="30"/>
              </w:rPr>
              <w:t>：（盖章）</w:t>
            </w:r>
          </w:p>
          <w:p>
            <w:pPr>
              <w:spacing w:line="360" w:lineRule="auto"/>
              <w:jc w:val="center"/>
              <w:rPr>
                <w:rFonts w:ascii="宋体" w:hAnsi="宋体" w:cs="宋体"/>
                <w:sz w:val="30"/>
                <w:szCs w:val="30"/>
              </w:rPr>
            </w:pPr>
          </w:p>
          <w:p>
            <w:pPr>
              <w:pStyle w:val="2"/>
              <w:jc w:val="center"/>
              <w:rPr>
                <w:rFonts w:ascii="宋体" w:hAnsi="宋体" w:cs="宋体"/>
                <w:sz w:val="30"/>
                <w:szCs w:val="30"/>
              </w:rPr>
            </w:pPr>
          </w:p>
          <w:p>
            <w:pPr>
              <w:spacing w:line="360" w:lineRule="auto"/>
              <w:jc w:val="center"/>
              <w:rPr>
                <w:rFonts w:hint="eastAsia" w:ascii="宋体" w:hAnsi="宋体" w:cs="宋体"/>
                <w:sz w:val="30"/>
                <w:szCs w:val="30"/>
                <w:lang w:val="en-US" w:eastAsia="zh-CN"/>
              </w:rPr>
            </w:pPr>
          </w:p>
          <w:p>
            <w:pPr>
              <w:spacing w:line="360" w:lineRule="auto"/>
              <w:ind w:firstLine="600" w:firstLineChars="200"/>
              <w:jc w:val="both"/>
              <w:rPr>
                <w:rFonts w:hint="eastAsia" w:ascii="宋体" w:hAnsi="宋体" w:eastAsia="宋体" w:cs="宋体"/>
                <w:sz w:val="30"/>
                <w:szCs w:val="30"/>
                <w:lang w:eastAsia="zh-CN"/>
              </w:rPr>
            </w:pPr>
            <w:r>
              <w:rPr>
                <w:rFonts w:hint="eastAsia" w:ascii="宋体" w:hAnsi="宋体" w:cs="宋体"/>
                <w:sz w:val="30"/>
                <w:szCs w:val="30"/>
                <w:lang w:val="en-US" w:eastAsia="zh-CN"/>
              </w:rPr>
              <w:t>2</w:t>
            </w:r>
            <w:r>
              <w:rPr>
                <w:rFonts w:hint="eastAsia" w:ascii="宋体" w:hAnsi="宋体" w:cs="宋体"/>
                <w:sz w:val="30"/>
                <w:szCs w:val="30"/>
                <w:lang w:eastAsia="zh-CN"/>
              </w:rPr>
              <w:t>022年0</w:t>
            </w:r>
            <w:r>
              <w:rPr>
                <w:rFonts w:hint="eastAsia" w:ascii="宋体" w:hAnsi="宋体" w:cs="宋体"/>
                <w:sz w:val="30"/>
                <w:szCs w:val="30"/>
                <w:lang w:val="en-US" w:eastAsia="zh-CN"/>
              </w:rPr>
              <w:t>8</w:t>
            </w:r>
            <w:r>
              <w:rPr>
                <w:rFonts w:hint="eastAsia" w:ascii="宋体" w:hAnsi="宋体" w:cs="宋体"/>
                <w:sz w:val="30"/>
                <w:szCs w:val="30"/>
                <w:lang w:eastAsia="zh-CN"/>
              </w:rPr>
              <w:t>月</w:t>
            </w:r>
            <w:r>
              <w:rPr>
                <w:rFonts w:hint="eastAsia" w:ascii="宋体" w:hAnsi="宋体" w:cs="宋体"/>
                <w:sz w:val="30"/>
                <w:szCs w:val="30"/>
                <w:lang w:val="en-US" w:eastAsia="zh-CN"/>
              </w:rPr>
              <w:t>22</w:t>
            </w:r>
            <w:r>
              <w:rPr>
                <w:rFonts w:hint="eastAsia" w:ascii="宋体" w:hAnsi="宋体" w:cs="宋体"/>
                <w:sz w:val="30"/>
                <w:szCs w:val="30"/>
                <w:lang w:eastAsia="zh-CN"/>
              </w:rPr>
              <w:t>日</w:t>
            </w:r>
          </w:p>
        </w:tc>
        <w:tc>
          <w:tcPr>
            <w:tcW w:w="3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r>
              <w:rPr>
                <w:rFonts w:hint="eastAsia" w:ascii="宋体" w:hAnsi="宋体" w:cs="宋体"/>
                <w:sz w:val="30"/>
                <w:szCs w:val="30"/>
              </w:rPr>
              <w:t>财政局采购监管科：</w:t>
            </w:r>
          </w:p>
          <w:p>
            <w:pPr>
              <w:spacing w:line="360" w:lineRule="auto"/>
              <w:jc w:val="center"/>
              <w:rPr>
                <w:rFonts w:ascii="宋体" w:hAnsi="宋体" w:cs="宋体"/>
                <w:sz w:val="30"/>
                <w:szCs w:val="30"/>
              </w:rPr>
            </w:pPr>
            <w:r>
              <w:rPr>
                <w:rFonts w:hint="eastAsia" w:ascii="宋体" w:hAnsi="宋体" w:cs="宋体"/>
                <w:sz w:val="30"/>
                <w:szCs w:val="30"/>
              </w:rPr>
              <w:t>（盖章）</w:t>
            </w: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rPr>
                <w:rFonts w:hint="eastAsia" w:ascii="宋体" w:hAnsi="宋体" w:eastAsia="宋体" w:cs="宋体"/>
                <w:sz w:val="30"/>
                <w:szCs w:val="30"/>
                <w:lang w:eastAsia="zh-CN"/>
              </w:rPr>
            </w:pPr>
            <w:r>
              <w:rPr>
                <w:rFonts w:hint="eastAsia" w:ascii="宋体" w:hAnsi="宋体" w:cs="宋体"/>
                <w:sz w:val="30"/>
                <w:szCs w:val="30"/>
                <w:lang w:eastAsia="zh-CN"/>
              </w:rPr>
              <w:t>2022年0</w:t>
            </w:r>
            <w:r>
              <w:rPr>
                <w:rFonts w:hint="eastAsia" w:ascii="宋体" w:hAnsi="宋体" w:cs="宋体"/>
                <w:sz w:val="30"/>
                <w:szCs w:val="30"/>
                <w:lang w:val="en-US" w:eastAsia="zh-CN"/>
              </w:rPr>
              <w:t>8</w:t>
            </w:r>
            <w:r>
              <w:rPr>
                <w:rFonts w:hint="eastAsia" w:ascii="宋体" w:hAnsi="宋体" w:cs="宋体"/>
                <w:sz w:val="30"/>
                <w:szCs w:val="30"/>
                <w:lang w:eastAsia="zh-CN"/>
              </w:rPr>
              <w:t>月</w:t>
            </w:r>
            <w:r>
              <w:rPr>
                <w:rFonts w:hint="eastAsia" w:ascii="宋体" w:hAnsi="宋体" w:cs="宋体"/>
                <w:sz w:val="30"/>
                <w:szCs w:val="30"/>
                <w:lang w:val="en-US" w:eastAsia="zh-CN"/>
              </w:rPr>
              <w:t>22</w:t>
            </w:r>
            <w:r>
              <w:rPr>
                <w:rFonts w:hint="eastAsia" w:ascii="宋体" w:hAnsi="宋体" w:cs="宋体"/>
                <w:sz w:val="30"/>
                <w:szCs w:val="30"/>
                <w:lang w:eastAsia="zh-CN"/>
              </w:rPr>
              <w:t>日</w:t>
            </w:r>
          </w:p>
        </w:tc>
      </w:tr>
    </w:tbl>
    <w:p>
      <w:pPr>
        <w:spacing w:line="360" w:lineRule="auto"/>
        <w:rPr>
          <w:rFonts w:ascii="黑体" w:hAnsi="宋体" w:eastAsia="黑体"/>
          <w:sz w:val="48"/>
          <w:szCs w:val="48"/>
        </w:rPr>
      </w:pPr>
    </w:p>
    <w:p>
      <w:pPr>
        <w:spacing w:line="960" w:lineRule="exact"/>
        <w:jc w:val="center"/>
        <w:rPr>
          <w:rFonts w:ascii="黑体" w:hAnsi="宋体" w:eastAsia="黑体"/>
          <w:b/>
          <w:bCs/>
          <w:spacing w:val="-17"/>
          <w:sz w:val="48"/>
          <w:szCs w:val="48"/>
        </w:rPr>
      </w:pPr>
    </w:p>
    <w:p>
      <w:pPr>
        <w:spacing w:line="960" w:lineRule="exact"/>
        <w:jc w:val="center"/>
        <w:rPr>
          <w:rFonts w:ascii="黑体" w:hAnsi="宋体" w:eastAsia="黑体"/>
          <w:b/>
          <w:bCs/>
          <w:sz w:val="48"/>
          <w:szCs w:val="48"/>
        </w:rPr>
      </w:pPr>
      <w:r>
        <w:rPr>
          <w:rFonts w:hint="eastAsia" w:ascii="黑体" w:hAnsi="宋体" w:eastAsia="黑体"/>
          <w:b/>
          <w:bCs/>
          <w:spacing w:val="-20"/>
          <w:sz w:val="44"/>
          <w:szCs w:val="44"/>
          <w:lang w:eastAsia="zh-CN"/>
        </w:rPr>
        <w:t>始丰溪标</w:t>
      </w:r>
      <w:r>
        <w:rPr>
          <w:rFonts w:hint="eastAsia" w:ascii="黑体" w:hAnsi="宋体" w:eastAsia="黑体"/>
          <w:b/>
          <w:bCs/>
          <w:spacing w:val="-20"/>
          <w:sz w:val="44"/>
          <w:szCs w:val="44"/>
          <w:lang w:val="en-US" w:eastAsia="zh-CN"/>
        </w:rPr>
        <w:t>识</w:t>
      </w:r>
      <w:r>
        <w:rPr>
          <w:rFonts w:hint="eastAsia" w:ascii="黑体" w:hAnsi="宋体" w:eastAsia="黑体"/>
          <w:b/>
          <w:bCs/>
          <w:spacing w:val="-20"/>
          <w:sz w:val="44"/>
          <w:szCs w:val="44"/>
          <w:lang w:eastAsia="zh-CN"/>
        </w:rPr>
        <w:t>标牌制作项目</w:t>
      </w:r>
    </w:p>
    <w:p>
      <w:pPr>
        <w:spacing w:line="960" w:lineRule="exact"/>
        <w:jc w:val="center"/>
        <w:rPr>
          <w:rFonts w:ascii="黑体" w:hAnsi="宋体" w:eastAsia="黑体"/>
          <w:b/>
          <w:bCs/>
          <w:sz w:val="48"/>
          <w:szCs w:val="48"/>
        </w:rPr>
      </w:pPr>
      <w:r>
        <w:rPr>
          <w:rFonts w:hint="eastAsia" w:ascii="黑体" w:hAnsi="宋体" w:eastAsia="黑体"/>
          <w:b/>
          <w:bCs/>
          <w:sz w:val="48"/>
          <w:szCs w:val="48"/>
        </w:rPr>
        <w:t>竞争性磋商文件</w:t>
      </w:r>
    </w:p>
    <w:p>
      <w:pPr>
        <w:snapToGrid w:val="0"/>
        <w:spacing w:before="157" w:beforeLines="50" w:line="360" w:lineRule="auto"/>
        <w:rPr>
          <w:rFonts w:ascii="仿宋_GB2312" w:hAnsi="宋体" w:eastAsia="仿宋_GB2312"/>
          <w:sz w:val="30"/>
          <w:szCs w:val="72"/>
        </w:rPr>
      </w:pPr>
    </w:p>
    <w:p>
      <w:pPr>
        <w:snapToGrid w:val="0"/>
        <w:spacing w:before="157" w:beforeLines="50" w:line="360" w:lineRule="auto"/>
        <w:rPr>
          <w:rFonts w:ascii="仿宋_GB2312" w:hAnsi="宋体" w:eastAsia="仿宋_GB2312"/>
          <w:sz w:val="30"/>
          <w:szCs w:val="72"/>
        </w:rPr>
      </w:pPr>
    </w:p>
    <w:p>
      <w:pPr>
        <w:snapToGrid w:val="0"/>
        <w:spacing w:before="157" w:beforeLines="50" w:line="360" w:lineRule="auto"/>
        <w:jc w:val="center"/>
        <w:rPr>
          <w:rFonts w:ascii="仿宋_GB2312" w:hAnsi="宋体" w:eastAsia="仿宋_GB2312"/>
          <w:sz w:val="30"/>
          <w:szCs w:val="72"/>
        </w:rPr>
      </w:pPr>
      <w:r>
        <w:rPr>
          <w:rFonts w:ascii="仿宋_GB2312" w:hAnsi="新宋体" w:eastAsia="仿宋_GB2312"/>
          <w:b/>
          <w:bCs/>
          <w:sz w:val="32"/>
        </w:rPr>
        <w:drawing>
          <wp:inline distT="0" distB="0" distL="0" distR="0">
            <wp:extent cx="3145790" cy="1110615"/>
            <wp:effectExtent l="0" t="0" r="16510" b="13335"/>
            <wp:docPr id="1" name="图片 1" descr="政府采购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采购图案"/>
                    <pic:cNvPicPr>
                      <a:picLocks noChangeAspect="1" noChangeArrowheads="1"/>
                    </pic:cNvPicPr>
                  </pic:nvPicPr>
                  <pic:blipFill>
                    <a:blip r:embed="rId6" cstate="print"/>
                    <a:srcRect/>
                    <a:stretch>
                      <a:fillRect/>
                    </a:stretch>
                  </pic:blipFill>
                  <pic:spPr>
                    <a:xfrm>
                      <a:off x="0" y="0"/>
                      <a:ext cx="3145790" cy="1110615"/>
                    </a:xfrm>
                    <a:prstGeom prst="rect">
                      <a:avLst/>
                    </a:prstGeom>
                    <a:noFill/>
                    <a:ln w="9525">
                      <a:noFill/>
                    </a:ln>
                  </pic:spPr>
                </pic:pic>
              </a:graphicData>
            </a:graphic>
          </wp:inline>
        </w:drawing>
      </w:r>
    </w:p>
    <w:p>
      <w:pPr>
        <w:spacing w:line="600" w:lineRule="exact"/>
        <w:rPr>
          <w:rFonts w:ascii="宋体" w:hAnsi="宋体" w:cs="宋体"/>
          <w:b/>
          <w:sz w:val="30"/>
          <w:szCs w:val="30"/>
        </w:rPr>
      </w:pPr>
    </w:p>
    <w:p>
      <w:pPr>
        <w:spacing w:line="600" w:lineRule="exact"/>
        <w:rPr>
          <w:rFonts w:hint="default" w:ascii="宋体" w:hAnsi="宋体" w:eastAsia="宋体" w:cs="宋体"/>
          <w:b/>
          <w:sz w:val="30"/>
          <w:szCs w:val="30"/>
          <w:lang w:val="en-US" w:eastAsia="zh-CN"/>
        </w:rPr>
      </w:pPr>
      <w:r>
        <w:rPr>
          <w:rFonts w:hint="eastAsia" w:ascii="宋体" w:hAnsi="宋体" w:cs="宋体"/>
          <w:b/>
          <w:sz w:val="30"/>
          <w:szCs w:val="30"/>
        </w:rPr>
        <w:t>项目编号：</w:t>
      </w:r>
      <w:r>
        <w:rPr>
          <w:rFonts w:hint="eastAsia" w:ascii="宋体" w:hAnsi="宋体" w:cs="宋体"/>
          <w:b/>
          <w:sz w:val="30"/>
          <w:szCs w:val="30"/>
          <w:lang w:val="en-US" w:eastAsia="zh-CN"/>
        </w:rPr>
        <w:t>13376</w:t>
      </w:r>
    </w:p>
    <w:p>
      <w:pPr>
        <w:spacing w:line="600" w:lineRule="exact"/>
        <w:rPr>
          <w:rFonts w:hint="eastAsia" w:ascii="宋体" w:hAnsi="宋体" w:cs="宋体"/>
          <w:b/>
          <w:sz w:val="30"/>
          <w:szCs w:val="30"/>
          <w:lang w:eastAsia="zh-CN"/>
        </w:rPr>
      </w:pPr>
      <w:r>
        <w:rPr>
          <w:rFonts w:hint="eastAsia" w:ascii="宋体" w:hAnsi="宋体" w:cs="宋体"/>
          <w:b/>
          <w:sz w:val="30"/>
          <w:szCs w:val="30"/>
        </w:rPr>
        <w:t>项目名称：</w:t>
      </w:r>
      <w:r>
        <w:rPr>
          <w:rFonts w:hint="eastAsia" w:ascii="宋体" w:hAnsi="宋体" w:cs="宋体"/>
          <w:b/>
          <w:sz w:val="30"/>
          <w:szCs w:val="30"/>
          <w:lang w:eastAsia="zh-CN"/>
        </w:rPr>
        <w:t>始丰溪标</w:t>
      </w:r>
      <w:r>
        <w:rPr>
          <w:rFonts w:hint="eastAsia" w:ascii="宋体" w:hAnsi="宋体" w:cs="宋体"/>
          <w:b/>
          <w:sz w:val="30"/>
          <w:szCs w:val="30"/>
          <w:lang w:val="en-US" w:eastAsia="zh-CN"/>
        </w:rPr>
        <w:t>识</w:t>
      </w:r>
      <w:r>
        <w:rPr>
          <w:rFonts w:hint="eastAsia" w:ascii="宋体" w:hAnsi="宋体" w:cs="宋体"/>
          <w:b/>
          <w:sz w:val="30"/>
          <w:szCs w:val="30"/>
          <w:lang w:eastAsia="zh-CN"/>
        </w:rPr>
        <w:t>标牌制作项目</w:t>
      </w:r>
    </w:p>
    <w:p>
      <w:pPr>
        <w:spacing w:line="600" w:lineRule="exact"/>
        <w:rPr>
          <w:rFonts w:hint="default" w:ascii="宋体" w:hAnsi="宋体" w:eastAsia="宋体" w:cs="宋体"/>
          <w:b/>
          <w:sz w:val="30"/>
          <w:szCs w:val="30"/>
          <w:lang w:val="en-US" w:eastAsia="zh-CN"/>
        </w:rPr>
      </w:pPr>
      <w:r>
        <w:rPr>
          <w:rFonts w:hint="eastAsia" w:ascii="宋体" w:hAnsi="宋体" w:cs="宋体"/>
          <w:b/>
          <w:sz w:val="30"/>
          <w:szCs w:val="30"/>
        </w:rPr>
        <w:t>采购单位：</w:t>
      </w:r>
      <w:r>
        <w:rPr>
          <w:rFonts w:hint="eastAsia" w:ascii="宋体" w:hAnsi="宋体" w:cs="宋体"/>
          <w:b/>
          <w:sz w:val="30"/>
          <w:szCs w:val="30"/>
          <w:lang w:eastAsia="zh-CN"/>
        </w:rPr>
        <w:t>磐安县</w:t>
      </w:r>
      <w:r>
        <w:rPr>
          <w:rFonts w:hint="eastAsia" w:ascii="宋体" w:hAnsi="宋体" w:cs="宋体"/>
          <w:b/>
          <w:sz w:val="30"/>
          <w:szCs w:val="30"/>
          <w:lang w:val="en-US" w:eastAsia="zh-CN"/>
        </w:rPr>
        <w:t>方前镇人民政府</w:t>
      </w:r>
    </w:p>
    <w:p>
      <w:pPr>
        <w:spacing w:line="600" w:lineRule="exact"/>
        <w:rPr>
          <w:rFonts w:ascii="宋体" w:hAnsi="宋体" w:cs="宋体"/>
          <w:b/>
          <w:sz w:val="30"/>
          <w:szCs w:val="30"/>
        </w:rPr>
      </w:pPr>
      <w:r>
        <w:rPr>
          <w:rFonts w:hint="eastAsia" w:ascii="宋体" w:hAnsi="宋体" w:cs="宋体"/>
          <w:b/>
          <w:sz w:val="30"/>
          <w:szCs w:val="30"/>
        </w:rPr>
        <w:t>招标机构：浙江</w:t>
      </w:r>
      <w:r>
        <w:rPr>
          <w:rFonts w:hint="eastAsia" w:ascii="宋体" w:hAnsi="宋体" w:cs="宋体"/>
          <w:b/>
          <w:sz w:val="30"/>
          <w:szCs w:val="30"/>
          <w:lang w:val="en-US" w:eastAsia="zh-CN"/>
        </w:rPr>
        <w:t>豪圣建设</w:t>
      </w:r>
      <w:r>
        <w:rPr>
          <w:rFonts w:hint="eastAsia" w:ascii="宋体" w:hAnsi="宋体" w:cs="宋体"/>
          <w:b/>
          <w:sz w:val="30"/>
          <w:szCs w:val="30"/>
        </w:rPr>
        <w:t>项目管理有限公司</w:t>
      </w:r>
    </w:p>
    <w:p>
      <w:pPr>
        <w:jc w:val="right"/>
        <w:rPr>
          <w:rFonts w:ascii="宋体" w:hAnsi="宋体"/>
          <w:b/>
          <w:bCs/>
          <w:w w:val="95"/>
          <w:kern w:val="0"/>
          <w:sz w:val="30"/>
          <w:szCs w:val="30"/>
        </w:rPr>
      </w:pPr>
    </w:p>
    <w:p>
      <w:pPr>
        <w:jc w:val="right"/>
        <w:rPr>
          <w:rFonts w:ascii="宋体" w:hAnsi="宋体"/>
          <w:b/>
          <w:bCs/>
          <w:w w:val="95"/>
          <w:kern w:val="0"/>
          <w:sz w:val="30"/>
          <w:szCs w:val="30"/>
        </w:rPr>
      </w:pPr>
    </w:p>
    <w:p>
      <w:pPr>
        <w:jc w:val="right"/>
        <w:rPr>
          <w:rFonts w:ascii="宋体" w:hAnsi="宋体"/>
          <w:b/>
          <w:bCs/>
          <w:color w:val="4F81BD" w:themeColor="accent1"/>
          <w:w w:val="95"/>
          <w:kern w:val="0"/>
          <w:sz w:val="30"/>
          <w:szCs w:val="30"/>
          <w14:textFill>
            <w14:solidFill>
              <w14:schemeClr w14:val="accent1"/>
            </w14:solidFill>
          </w14:textFill>
        </w:rPr>
      </w:pPr>
    </w:p>
    <w:p>
      <w:pPr>
        <w:jc w:val="center"/>
        <w:rPr>
          <w:rFonts w:eastAsia="黑体"/>
          <w:sz w:val="48"/>
        </w:rPr>
      </w:pPr>
      <w:r>
        <w:rPr>
          <w:rFonts w:hint="eastAsia" w:ascii="宋体" w:hAnsi="宋体" w:eastAsia="黑体" w:cs="Arial"/>
          <w:b/>
          <w:bCs/>
          <w:color w:val="00B0F0"/>
          <w:sz w:val="32"/>
          <w:szCs w:val="32"/>
          <w:lang w:eastAsia="zh-CN"/>
        </w:rPr>
        <w:t>2022年0</w:t>
      </w:r>
      <w:r>
        <w:rPr>
          <w:rFonts w:hint="eastAsia" w:ascii="宋体" w:hAnsi="宋体" w:eastAsia="黑体" w:cs="Arial"/>
          <w:b/>
          <w:bCs/>
          <w:color w:val="00B0F0"/>
          <w:sz w:val="32"/>
          <w:szCs w:val="32"/>
          <w:lang w:val="en-US" w:eastAsia="zh-CN"/>
        </w:rPr>
        <w:t>8</w:t>
      </w:r>
      <w:r>
        <w:rPr>
          <w:rFonts w:hint="eastAsia" w:ascii="宋体" w:hAnsi="宋体" w:eastAsia="黑体" w:cs="Arial"/>
          <w:b/>
          <w:bCs/>
          <w:color w:val="00B0F0"/>
          <w:sz w:val="32"/>
          <w:szCs w:val="32"/>
          <w:lang w:eastAsia="zh-CN"/>
        </w:rPr>
        <w:t>月</w:t>
      </w:r>
      <w:r>
        <w:rPr>
          <w:rFonts w:hint="eastAsia" w:ascii="宋体" w:hAnsi="宋体" w:eastAsia="黑体" w:cs="Arial"/>
          <w:b/>
          <w:bCs/>
          <w:color w:val="00B0F0"/>
          <w:sz w:val="32"/>
          <w:szCs w:val="32"/>
          <w:lang w:val="en-US" w:eastAsia="zh-CN"/>
        </w:rPr>
        <w:t>22</w:t>
      </w:r>
      <w:r>
        <w:rPr>
          <w:rFonts w:hint="eastAsia" w:ascii="宋体" w:hAnsi="宋体" w:eastAsia="黑体" w:cs="Arial"/>
          <w:b/>
          <w:bCs/>
          <w:color w:val="00B0F0"/>
          <w:sz w:val="32"/>
          <w:szCs w:val="32"/>
          <w:lang w:eastAsia="zh-CN"/>
        </w:rPr>
        <w:t>日</w:t>
      </w:r>
      <w:r>
        <w:rPr>
          <w:rFonts w:eastAsia="黑体"/>
          <w:sz w:val="48"/>
        </w:rPr>
        <w:br w:type="page"/>
      </w:r>
    </w:p>
    <w:p>
      <w:pPr>
        <w:pStyle w:val="2"/>
      </w:pPr>
    </w:p>
    <w:p>
      <w:pPr>
        <w:spacing w:line="480" w:lineRule="auto"/>
        <w:jc w:val="center"/>
        <w:rPr>
          <w:rFonts w:eastAsia="黑体"/>
          <w:sz w:val="48"/>
        </w:rPr>
      </w:pPr>
      <w:r>
        <w:rPr>
          <w:rFonts w:hint="eastAsia" w:eastAsia="黑体"/>
          <w:sz w:val="48"/>
        </w:rPr>
        <w:t>磋商文件目录</w:t>
      </w:r>
    </w:p>
    <w:p>
      <w:pPr>
        <w:spacing w:line="900" w:lineRule="exact"/>
        <w:ind w:firstLine="3200" w:firstLineChars="1000"/>
        <w:jc w:val="left"/>
        <w:rPr>
          <w:rFonts w:ascii="新宋体" w:hAnsi="新宋体" w:eastAsia="新宋体"/>
          <w:sz w:val="32"/>
          <w:szCs w:val="32"/>
        </w:rPr>
      </w:pPr>
      <w:r>
        <w:rPr>
          <w:rFonts w:hint="eastAsia" w:ascii="新宋体" w:hAnsi="新宋体" w:eastAsia="新宋体"/>
          <w:sz w:val="32"/>
          <w:szCs w:val="32"/>
        </w:rPr>
        <w:t>招标(磋商)</w:t>
      </w:r>
      <w:r>
        <w:rPr>
          <w:rFonts w:hint="eastAsia" w:ascii="新宋体" w:hAnsi="新宋体" w:eastAsia="新宋体"/>
          <w:color w:val="FF0000"/>
          <w:sz w:val="32"/>
          <w:szCs w:val="32"/>
        </w:rPr>
        <w:t>公告</w:t>
      </w:r>
    </w:p>
    <w:p>
      <w:pPr>
        <w:spacing w:line="900" w:lineRule="exact"/>
        <w:ind w:firstLine="3680" w:firstLineChars="1150"/>
        <w:outlineLvl w:val="0"/>
        <w:rPr>
          <w:bCs/>
          <w:sz w:val="32"/>
          <w:szCs w:val="32"/>
        </w:rPr>
      </w:pPr>
      <w:r>
        <w:rPr>
          <w:rFonts w:hint="eastAsia"/>
          <w:bCs/>
          <w:sz w:val="32"/>
          <w:szCs w:val="32"/>
        </w:rPr>
        <w:t>前附表</w:t>
      </w:r>
    </w:p>
    <w:p>
      <w:pPr>
        <w:numPr>
          <w:ilvl w:val="0"/>
          <w:numId w:val="4"/>
        </w:numPr>
        <w:tabs>
          <w:tab w:val="left" w:pos="2160"/>
        </w:tabs>
        <w:spacing w:line="900" w:lineRule="exact"/>
        <w:ind w:hanging="900"/>
        <w:jc w:val="left"/>
        <w:rPr>
          <w:rFonts w:ascii="新宋体" w:hAnsi="新宋体" w:eastAsia="新宋体"/>
          <w:sz w:val="32"/>
          <w:szCs w:val="32"/>
        </w:rPr>
      </w:pPr>
      <w:r>
        <w:rPr>
          <w:rFonts w:hint="eastAsia" w:ascii="新宋体" w:hAnsi="新宋体" w:eastAsia="新宋体"/>
          <w:sz w:val="32"/>
          <w:szCs w:val="32"/>
        </w:rPr>
        <w:t>招标需求</w:t>
      </w:r>
    </w:p>
    <w:p>
      <w:pPr>
        <w:numPr>
          <w:ilvl w:val="0"/>
          <w:numId w:val="4"/>
        </w:numPr>
        <w:tabs>
          <w:tab w:val="left" w:pos="2160"/>
        </w:tabs>
        <w:spacing w:line="900" w:lineRule="exact"/>
        <w:ind w:hanging="900"/>
        <w:jc w:val="left"/>
        <w:rPr>
          <w:rFonts w:ascii="新宋体" w:hAnsi="新宋体" w:eastAsia="新宋体"/>
          <w:sz w:val="32"/>
          <w:szCs w:val="32"/>
        </w:rPr>
      </w:pPr>
      <w:r>
        <w:rPr>
          <w:rFonts w:hint="eastAsia" w:ascii="新宋体" w:hAnsi="新宋体" w:eastAsia="新宋体"/>
          <w:sz w:val="32"/>
          <w:szCs w:val="32"/>
        </w:rPr>
        <w:t>投标人须知</w:t>
      </w:r>
    </w:p>
    <w:p>
      <w:pPr>
        <w:numPr>
          <w:ilvl w:val="0"/>
          <w:numId w:val="4"/>
        </w:numPr>
        <w:tabs>
          <w:tab w:val="left" w:pos="2160"/>
        </w:tabs>
        <w:spacing w:line="900" w:lineRule="exact"/>
        <w:ind w:hanging="900"/>
        <w:jc w:val="left"/>
        <w:rPr>
          <w:rFonts w:ascii="新宋体" w:hAnsi="新宋体" w:eastAsia="新宋体"/>
          <w:sz w:val="32"/>
          <w:szCs w:val="32"/>
        </w:rPr>
      </w:pPr>
      <w:r>
        <w:rPr>
          <w:rFonts w:hint="eastAsia" w:ascii="新宋体" w:hAnsi="新宋体" w:eastAsia="新宋体"/>
          <w:sz w:val="32"/>
          <w:szCs w:val="32"/>
        </w:rPr>
        <w:t>评审方法</w:t>
      </w:r>
    </w:p>
    <w:p>
      <w:pPr>
        <w:numPr>
          <w:ilvl w:val="0"/>
          <w:numId w:val="4"/>
        </w:numPr>
        <w:tabs>
          <w:tab w:val="left" w:pos="2160"/>
        </w:tabs>
        <w:spacing w:line="900" w:lineRule="exact"/>
        <w:ind w:hanging="900"/>
        <w:jc w:val="left"/>
        <w:rPr>
          <w:rFonts w:ascii="新宋体" w:hAnsi="新宋体" w:eastAsia="新宋体"/>
          <w:sz w:val="32"/>
          <w:szCs w:val="32"/>
        </w:rPr>
      </w:pPr>
      <w:r>
        <w:rPr>
          <w:rFonts w:hint="eastAsia" w:ascii="新宋体" w:hAnsi="新宋体" w:eastAsia="新宋体"/>
          <w:sz w:val="32"/>
          <w:szCs w:val="32"/>
        </w:rPr>
        <w:t>合同的主要条款</w:t>
      </w:r>
    </w:p>
    <w:p>
      <w:pPr>
        <w:numPr>
          <w:ilvl w:val="0"/>
          <w:numId w:val="4"/>
        </w:numPr>
        <w:tabs>
          <w:tab w:val="left" w:pos="2160"/>
        </w:tabs>
        <w:spacing w:line="900" w:lineRule="exact"/>
        <w:ind w:hanging="900"/>
        <w:jc w:val="left"/>
        <w:rPr>
          <w:rFonts w:ascii="新宋体" w:hAnsi="新宋体" w:eastAsia="新宋体"/>
          <w:sz w:val="32"/>
          <w:szCs w:val="32"/>
        </w:rPr>
      </w:pPr>
      <w:r>
        <w:rPr>
          <w:rFonts w:hint="eastAsia" w:ascii="新宋体" w:hAnsi="新宋体" w:eastAsia="新宋体"/>
          <w:sz w:val="32"/>
          <w:szCs w:val="32"/>
        </w:rPr>
        <w:t>附件</w:t>
      </w:r>
    </w:p>
    <w:p>
      <w:pPr>
        <w:rPr>
          <w:b/>
          <w:sz w:val="32"/>
          <w:szCs w:val="32"/>
        </w:rPr>
      </w:pPr>
      <w:bookmarkStart w:id="1" w:name="_Toc373402673"/>
    </w:p>
    <w:bookmarkEnd w:id="1"/>
    <w:p>
      <w:pPr>
        <w:jc w:val="center"/>
        <w:rPr>
          <w:b/>
          <w:sz w:val="32"/>
          <w:szCs w:val="32"/>
        </w:rPr>
      </w:pPr>
      <w:r>
        <w:rPr>
          <w:rFonts w:hint="eastAsia"/>
          <w:b/>
          <w:sz w:val="32"/>
          <w:szCs w:val="32"/>
        </w:rPr>
        <w:t>投标人注意事项</w:t>
      </w:r>
    </w:p>
    <w:p>
      <w:pPr>
        <w:spacing w:line="480" w:lineRule="exact"/>
        <w:ind w:firstLine="420" w:firstLineChars="200"/>
        <w:rPr>
          <w:rFonts w:ascii="宋体"/>
          <w:color w:val="000000"/>
          <w:kern w:val="0"/>
          <w:szCs w:val="21"/>
        </w:rPr>
      </w:pPr>
      <w:r>
        <w:rPr>
          <w:rFonts w:hint="eastAsia" w:ascii="宋体" w:hAnsi="宋体"/>
          <w:szCs w:val="21"/>
        </w:rPr>
        <w:t>一、</w:t>
      </w:r>
      <w:r>
        <w:rPr>
          <w:rFonts w:hint="eastAsia" w:ascii="宋体" w:hAnsi="宋体"/>
          <w:color w:val="000000"/>
          <w:kern w:val="0"/>
          <w:szCs w:val="21"/>
        </w:rPr>
        <w:t>如发现竞争性磋商采购文件及其评标办法中存在含糊不清、相互矛盾、多种含义以及歧视性不公正条款或违法违规等内容时，请在规定的招标质疑截止时间前向采购机构书面反映，逾期不得再对竞争性磋商采购文件的条款提出质疑。竞争性磋商采购文件解释权归招标采购机构与采购人所有。</w:t>
      </w:r>
    </w:p>
    <w:p>
      <w:pPr>
        <w:spacing w:line="480" w:lineRule="exact"/>
        <w:ind w:firstLine="420" w:firstLineChars="200"/>
        <w:rPr>
          <w:rFonts w:hint="eastAsia" w:ascii="宋体" w:hAnsi="宋体"/>
          <w:szCs w:val="21"/>
        </w:rPr>
      </w:pPr>
      <w:r>
        <w:rPr>
          <w:rFonts w:hint="eastAsia" w:ascii="宋体" w:hAnsi="宋体"/>
          <w:szCs w:val="21"/>
        </w:rPr>
        <w:t>二、如遇投标截止时间推迟、采购需求变动等，采购代理机构将会在网上发布更正公告（通知），请投标人及时关注原招标信息发布媒介！</w:t>
      </w:r>
    </w:p>
    <w:p>
      <w:pPr>
        <w:spacing w:line="480" w:lineRule="exact"/>
        <w:ind w:firstLine="420" w:firstLineChars="200"/>
        <w:rPr>
          <w:rFonts w:ascii="宋体"/>
          <w:b/>
          <w:sz w:val="44"/>
          <w:szCs w:val="44"/>
        </w:rPr>
      </w:pPr>
      <w:r>
        <w:rPr>
          <w:rFonts w:hint="eastAsia" w:ascii="宋体" w:hAnsi="宋体"/>
          <w:szCs w:val="21"/>
        </w:rPr>
        <w:t>三、对不按</w:t>
      </w:r>
      <w:r>
        <w:rPr>
          <w:rFonts w:hint="eastAsia" w:ascii="宋体" w:hAnsi="宋体"/>
          <w:szCs w:val="21"/>
          <w:lang w:eastAsia="zh-CN"/>
        </w:rPr>
        <w:t>磋商</w:t>
      </w:r>
      <w:r>
        <w:rPr>
          <w:rFonts w:hint="eastAsia" w:ascii="宋体" w:hAnsi="宋体"/>
          <w:szCs w:val="21"/>
        </w:rPr>
        <w:t>文件、投标承诺及政府采购合同要求提供服务的投标商，将依据《中华人民共和国政府采购法》等相关法律法规的规定，给予</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年内禁止参加磐安县政府采购活动的处罚，对拒不改正的将无限期禁止其参加磐安县政府采购活动，同时将处罚结果上网进行公示。</w:t>
      </w:r>
    </w:p>
    <w:p>
      <w:pPr>
        <w:rPr>
          <w:rFonts w:ascii="宋体" w:hAnsi="宋体"/>
          <w:b/>
          <w:sz w:val="44"/>
          <w:szCs w:val="44"/>
        </w:rPr>
      </w:pPr>
      <w:r>
        <w:rPr>
          <w:rFonts w:ascii="宋体" w:hAnsi="宋体"/>
          <w:b/>
          <w:sz w:val="44"/>
          <w:szCs w:val="44"/>
        </w:rPr>
        <w:br w:type="page"/>
      </w:r>
    </w:p>
    <w:p>
      <w:pPr>
        <w:jc w:val="center"/>
        <w:outlineLvl w:val="0"/>
        <w:rPr>
          <w:rFonts w:ascii="宋体" w:hAnsi="宋体"/>
          <w:b/>
          <w:sz w:val="30"/>
          <w:szCs w:val="30"/>
        </w:rPr>
      </w:pPr>
      <w:bookmarkStart w:id="2" w:name="_Toc31414"/>
      <w:r>
        <w:rPr>
          <w:rFonts w:hint="eastAsia" w:ascii="宋体" w:hAnsi="宋体"/>
          <w:b/>
          <w:sz w:val="30"/>
          <w:szCs w:val="30"/>
        </w:rPr>
        <w:t>招标(磋商)公告</w:t>
      </w:r>
      <w:bookmarkEnd w:id="2"/>
    </w:p>
    <w:p>
      <w:pPr>
        <w:pBdr>
          <w:top w:val="single" w:color="auto" w:sz="4" w:space="1"/>
          <w:left w:val="single" w:color="auto" w:sz="4" w:space="4"/>
          <w:bottom w:val="single" w:color="auto" w:sz="4" w:space="1"/>
          <w:right w:val="single" w:color="auto" w:sz="4" w:space="4"/>
        </w:pBdr>
        <w:spacing w:line="400" w:lineRule="exact"/>
        <w:ind w:firstLine="482" w:firstLineChars="200"/>
        <w:rPr>
          <w:rFonts w:ascii="宋体" w:hAnsi="宋体" w:cs="宋体"/>
          <w:b/>
          <w:bCs/>
          <w:sz w:val="24"/>
          <w:u w:val="single"/>
        </w:rPr>
      </w:pPr>
      <w:r>
        <w:rPr>
          <w:rFonts w:hint="eastAsia" w:ascii="宋体" w:hAnsi="宋体" w:cs="宋体"/>
          <w:b/>
          <w:bCs/>
          <w:sz w:val="24"/>
          <w:u w:val="single"/>
        </w:rPr>
        <w:t>项目概况</w:t>
      </w:r>
    </w:p>
    <w:p>
      <w:pPr>
        <w:pBdr>
          <w:top w:val="single" w:color="auto" w:sz="4" w:space="1"/>
          <w:left w:val="single" w:color="auto" w:sz="4" w:space="4"/>
          <w:bottom w:val="single" w:color="auto" w:sz="4" w:space="1"/>
          <w:right w:val="single" w:color="auto" w:sz="4" w:space="4"/>
        </w:pBdr>
        <w:wordWrap w:val="0"/>
        <w:spacing w:line="400" w:lineRule="exact"/>
        <w:ind w:firstLine="482" w:firstLineChars="200"/>
        <w:rPr>
          <w:rFonts w:ascii="宋体" w:hAnsi="宋体" w:cs="宋体"/>
          <w:sz w:val="24"/>
        </w:rPr>
      </w:pPr>
      <w:r>
        <w:rPr>
          <w:rFonts w:hint="eastAsia" w:ascii="宋体" w:hAnsi="宋体" w:cs="宋体"/>
          <w:b/>
          <w:bCs/>
          <w:sz w:val="24"/>
          <w:u w:val="single"/>
          <w:lang w:eastAsia="zh-CN"/>
        </w:rPr>
        <w:t>始丰溪标</w:t>
      </w:r>
      <w:r>
        <w:rPr>
          <w:rFonts w:hint="eastAsia" w:ascii="宋体" w:hAnsi="宋体" w:cs="宋体"/>
          <w:b/>
          <w:bCs/>
          <w:sz w:val="24"/>
          <w:u w:val="single"/>
          <w:lang w:val="en-US" w:eastAsia="zh-CN"/>
        </w:rPr>
        <w:t>识</w:t>
      </w:r>
      <w:r>
        <w:rPr>
          <w:rFonts w:hint="eastAsia" w:ascii="宋体" w:hAnsi="宋体" w:cs="宋体"/>
          <w:b/>
          <w:bCs/>
          <w:sz w:val="24"/>
          <w:u w:val="single"/>
          <w:lang w:eastAsia="zh-CN"/>
        </w:rPr>
        <w:t>标牌制作项目</w:t>
      </w:r>
      <w:r>
        <w:rPr>
          <w:rFonts w:hint="eastAsia" w:ascii="宋体" w:hAnsi="宋体" w:cs="宋体"/>
          <w:b/>
          <w:bCs/>
          <w:sz w:val="24"/>
          <w:u w:val="single"/>
        </w:rPr>
        <w:t>（经磐安县财政局</w:t>
      </w:r>
      <w:r>
        <w:fldChar w:fldCharType="begin"/>
      </w:r>
      <w:r>
        <w:instrText xml:space="preserve"> HYPERLINK "https://pay.zcygov.cn/purchaseplan_front/" \l "/purchasePlans/_blank" \t "https://www.zcygov.cn/bidding-entrust/" </w:instrText>
      </w:r>
      <w:r>
        <w:fldChar w:fldCharType="separate"/>
      </w:r>
      <w:r>
        <w:rPr>
          <w:rStyle w:val="49"/>
          <w:rFonts w:hint="eastAsia" w:ascii="宋体" w:hAnsi="宋体" w:cs="宋体"/>
          <w:b/>
          <w:bCs/>
          <w:sz w:val="24"/>
        </w:rPr>
        <w:t>临[2022]</w:t>
      </w:r>
      <w:r>
        <w:rPr>
          <w:rStyle w:val="49"/>
          <w:rFonts w:hint="eastAsia" w:ascii="宋体" w:hAnsi="宋体" w:cs="宋体"/>
          <w:b/>
          <w:bCs/>
          <w:sz w:val="24"/>
          <w:lang w:val="en-US" w:eastAsia="zh-CN"/>
        </w:rPr>
        <w:t>1320</w:t>
      </w:r>
      <w:r>
        <w:rPr>
          <w:rStyle w:val="49"/>
          <w:rFonts w:hint="eastAsia" w:ascii="宋体" w:hAnsi="宋体" w:cs="宋体"/>
          <w:b/>
          <w:bCs/>
          <w:sz w:val="24"/>
        </w:rPr>
        <w:t>号</w:t>
      </w:r>
      <w:r>
        <w:rPr>
          <w:rStyle w:val="49"/>
          <w:rFonts w:hint="eastAsia" w:ascii="宋体" w:hAnsi="宋体" w:cs="宋体"/>
          <w:b/>
          <w:bCs/>
          <w:sz w:val="24"/>
        </w:rPr>
        <w:fldChar w:fldCharType="end"/>
      </w:r>
      <w:r>
        <w:rPr>
          <w:rFonts w:hint="eastAsia" w:ascii="宋体" w:hAnsi="宋体" w:cs="宋体"/>
          <w:b/>
          <w:bCs/>
          <w:color w:val="4BACC6" w:themeColor="accent5"/>
          <w:sz w:val="24"/>
          <w:u w:val="single"/>
          <w14:textFill>
            <w14:solidFill>
              <w14:schemeClr w14:val="accent5"/>
            </w14:solidFill>
          </w14:textFill>
        </w:rPr>
        <w:t>采购</w:t>
      </w:r>
      <w:r>
        <w:rPr>
          <w:rFonts w:hint="eastAsia" w:ascii="宋体" w:hAnsi="宋体" w:cs="宋体"/>
          <w:b/>
          <w:bCs/>
          <w:sz w:val="24"/>
          <w:u w:val="single"/>
        </w:rPr>
        <w:t>计划确认书批准）</w:t>
      </w:r>
      <w:r>
        <w:rPr>
          <w:rFonts w:hint="eastAsia" w:ascii="宋体" w:hAnsi="宋体" w:cs="宋体"/>
          <w:sz w:val="24"/>
        </w:rPr>
        <w:t>的潜在投标人应在</w:t>
      </w:r>
      <w:r>
        <w:rPr>
          <w:rFonts w:hint="eastAsia" w:ascii="宋体" w:hAnsi="宋体" w:cs="宋体"/>
          <w:sz w:val="24"/>
          <w:u w:val="single"/>
        </w:rPr>
        <w:t>（网址：浙江政府采购网:http://zfcg.czt.zj.gov.cn</w:t>
      </w:r>
      <w:r>
        <w:rPr>
          <w:rFonts w:hint="eastAsia" w:ascii="宋体" w:hAnsi="宋体" w:cs="宋体"/>
          <w:sz w:val="24"/>
        </w:rPr>
        <w:t>获取</w:t>
      </w:r>
      <w:r>
        <w:rPr>
          <w:rFonts w:hint="eastAsia" w:ascii="宋体" w:hAnsi="宋体" w:cs="宋体"/>
          <w:sz w:val="24"/>
          <w:lang w:eastAsia="zh-CN"/>
        </w:rPr>
        <w:t>磋商</w:t>
      </w:r>
      <w:r>
        <w:rPr>
          <w:rFonts w:hint="eastAsia" w:ascii="宋体" w:hAnsi="宋体" w:cs="宋体"/>
          <w:sz w:val="24"/>
        </w:rPr>
        <w:t>文件，并于</w:t>
      </w:r>
      <w:r>
        <w:rPr>
          <w:rFonts w:hint="eastAsia" w:ascii="宋体" w:hAnsi="宋体" w:cs="Arial"/>
          <w:b/>
          <w:bCs/>
          <w:color w:val="00B0F0"/>
          <w:sz w:val="24"/>
          <w:u w:val="single"/>
        </w:rPr>
        <w:t>2022年</w:t>
      </w:r>
      <w:r>
        <w:rPr>
          <w:rFonts w:hint="eastAsia" w:ascii="宋体" w:hAnsi="宋体" w:cs="Arial"/>
          <w:b/>
          <w:bCs/>
          <w:color w:val="00B0F0"/>
          <w:sz w:val="24"/>
          <w:u w:val="single"/>
          <w:lang w:val="en-US" w:eastAsia="zh-CN"/>
        </w:rPr>
        <w:t>9</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2</w:t>
      </w:r>
      <w:r>
        <w:rPr>
          <w:rFonts w:hint="eastAsia" w:ascii="宋体" w:hAnsi="宋体" w:cs="Arial"/>
          <w:b/>
          <w:bCs/>
          <w:color w:val="00B0F0"/>
          <w:sz w:val="24"/>
          <w:u w:val="single"/>
        </w:rPr>
        <w:t>日</w:t>
      </w:r>
      <w:r>
        <w:rPr>
          <w:rFonts w:hint="eastAsia" w:ascii="宋体" w:hAnsi="宋体" w:cs="Arial"/>
          <w:b/>
          <w:bCs/>
          <w:color w:val="00B0F0"/>
          <w:sz w:val="24"/>
          <w:u w:val="single"/>
          <w:lang w:val="en-US" w:eastAsia="zh-CN"/>
        </w:rPr>
        <w:t>下午14:30</w:t>
      </w:r>
      <w:r>
        <w:rPr>
          <w:rFonts w:hint="eastAsia" w:ascii="宋体" w:hAnsi="宋体" w:cs="宋体"/>
          <w:bCs/>
          <w:sz w:val="24"/>
          <w:u w:val="single"/>
        </w:rPr>
        <w:t>（</w:t>
      </w:r>
      <w:r>
        <w:rPr>
          <w:rFonts w:hint="eastAsia" w:ascii="宋体" w:hAnsi="宋体" w:cs="宋体"/>
          <w:bCs/>
          <w:sz w:val="24"/>
        </w:rPr>
        <w:t>北京时间）前递交</w:t>
      </w:r>
      <w:r>
        <w:rPr>
          <w:rFonts w:hint="eastAsia" w:ascii="宋体" w:hAnsi="宋体" w:cs="宋体"/>
          <w:bCs/>
          <w:sz w:val="24"/>
          <w:lang w:eastAsia="zh-CN"/>
        </w:rPr>
        <w:t>磋商响应</w:t>
      </w:r>
      <w:r>
        <w:rPr>
          <w:rFonts w:hint="eastAsia" w:ascii="宋体" w:hAnsi="宋体" w:cs="宋体"/>
          <w:bCs/>
          <w:sz w:val="24"/>
        </w:rPr>
        <w:t>文件</w:t>
      </w:r>
      <w:r>
        <w:rPr>
          <w:rFonts w:hint="eastAsia" w:ascii="宋体" w:hAnsi="宋体" w:cs="宋体"/>
          <w:sz w:val="24"/>
        </w:rPr>
        <w:t>。</w:t>
      </w:r>
    </w:p>
    <w:p>
      <w:pPr>
        <w:snapToGrid w:val="0"/>
        <w:spacing w:line="480" w:lineRule="exact"/>
        <w:ind w:firstLine="482" w:firstLineChars="200"/>
        <w:rPr>
          <w:rFonts w:hint="eastAsia" w:ascii="宋体" w:hAnsi="宋体" w:eastAsia="宋体" w:cs="宋体"/>
          <w:b/>
          <w:sz w:val="24"/>
          <w:lang w:eastAsia="zh-CN"/>
        </w:rPr>
      </w:pPr>
      <w:r>
        <w:rPr>
          <w:rFonts w:hint="eastAsia" w:ascii="宋体" w:hAnsi="宋体" w:cs="宋体"/>
          <w:b/>
          <w:sz w:val="24"/>
        </w:rPr>
        <w:t>一、项目编号：</w:t>
      </w:r>
      <w:r>
        <w:rPr>
          <w:rFonts w:hint="eastAsia" w:ascii="宋体" w:hAnsi="宋体" w:cs="宋体"/>
          <w:bCs/>
          <w:sz w:val="24"/>
          <w:lang w:val="en-US" w:eastAsia="zh-CN"/>
        </w:rPr>
        <w:t>13376</w:t>
      </w:r>
      <w:r>
        <w:rPr>
          <w:rFonts w:hint="eastAsia" w:ascii="宋体" w:hAnsi="宋体" w:cs="宋体"/>
          <w:bCs/>
          <w:sz w:val="24"/>
          <w:lang w:eastAsia="zh-CN"/>
        </w:rPr>
        <w:t xml:space="preserve">号 </w:t>
      </w:r>
    </w:p>
    <w:p>
      <w:pPr>
        <w:snapToGrid w:val="0"/>
        <w:spacing w:line="480" w:lineRule="exact"/>
        <w:ind w:firstLine="482" w:firstLineChars="200"/>
        <w:rPr>
          <w:rFonts w:ascii="宋体" w:hAnsi="宋体" w:cs="宋体"/>
          <w:bCs/>
          <w:sz w:val="24"/>
        </w:rPr>
      </w:pPr>
      <w:r>
        <w:rPr>
          <w:rFonts w:hint="eastAsia" w:ascii="宋体" w:hAnsi="宋体" w:cs="宋体"/>
          <w:b/>
          <w:sz w:val="24"/>
        </w:rPr>
        <w:t>二、采购组织类型：</w:t>
      </w:r>
      <w:r>
        <w:rPr>
          <w:rFonts w:hint="eastAsia" w:ascii="宋体" w:hAnsi="宋体" w:cs="宋体"/>
          <w:sz w:val="24"/>
        </w:rPr>
        <w:t>分散采购委托代理</w:t>
      </w:r>
    </w:p>
    <w:p>
      <w:pPr>
        <w:snapToGrid w:val="0"/>
        <w:spacing w:line="480" w:lineRule="exact"/>
        <w:ind w:firstLine="1566" w:firstLineChars="650"/>
        <w:rPr>
          <w:rFonts w:ascii="宋体" w:hAnsi="宋体" w:cs="宋体"/>
          <w:b/>
          <w:sz w:val="24"/>
        </w:rPr>
      </w:pPr>
      <w:r>
        <w:rPr>
          <w:rFonts w:hint="eastAsia" w:ascii="宋体" w:hAnsi="宋体" w:cs="宋体"/>
          <w:b/>
          <w:sz w:val="24"/>
        </w:rPr>
        <w:t>采购方式：</w:t>
      </w:r>
      <w:r>
        <w:rPr>
          <w:rFonts w:hint="eastAsia" w:ascii="宋体" w:hAnsi="宋体" w:cs="宋体"/>
          <w:bCs/>
          <w:sz w:val="24"/>
        </w:rPr>
        <w:t>竞争性磋商</w:t>
      </w:r>
    </w:p>
    <w:p>
      <w:pPr>
        <w:snapToGrid w:val="0"/>
        <w:spacing w:line="480" w:lineRule="exact"/>
        <w:ind w:firstLine="482" w:firstLineChars="200"/>
        <w:rPr>
          <w:rFonts w:ascii="宋体" w:hAnsi="宋体" w:cs="宋体"/>
          <w:b/>
          <w:sz w:val="24"/>
          <w:highlight w:val="none"/>
        </w:rPr>
      </w:pPr>
      <w:r>
        <w:rPr>
          <w:rFonts w:hint="eastAsia" w:ascii="宋体" w:hAnsi="宋体" w:cs="宋体"/>
          <w:b/>
          <w:sz w:val="24"/>
        </w:rPr>
        <w:t>三、预算金额：</w:t>
      </w:r>
      <w:r>
        <w:rPr>
          <w:rFonts w:hint="eastAsia" w:ascii="宋体" w:hAnsi="宋体" w:cs="宋体"/>
          <w:b/>
          <w:bCs/>
          <w:i w:val="0"/>
          <w:iCs w:val="0"/>
          <w:caps w:val="0"/>
          <w:color w:val="auto"/>
          <w:spacing w:val="0"/>
          <w:sz w:val="24"/>
          <w:szCs w:val="24"/>
          <w:shd w:val="clear" w:fill="FFFFFF"/>
          <w:lang w:val="en-US" w:eastAsia="zh-CN"/>
        </w:rPr>
        <w:t>538198</w:t>
      </w:r>
      <w:r>
        <w:rPr>
          <w:rFonts w:hint="eastAsia" w:ascii="宋体" w:hAnsi="宋体" w:cs="宋体"/>
          <w:b/>
          <w:sz w:val="24"/>
        </w:rPr>
        <w:t>元</w:t>
      </w:r>
    </w:p>
    <w:p>
      <w:pPr>
        <w:snapToGrid w:val="0"/>
        <w:spacing w:line="480" w:lineRule="exact"/>
        <w:ind w:firstLine="964" w:firstLineChars="400"/>
        <w:rPr>
          <w:rFonts w:hint="default" w:ascii="宋体" w:hAnsi="宋体" w:cs="宋体"/>
          <w:color w:val="auto"/>
          <w:sz w:val="24"/>
          <w:highlight w:val="none"/>
          <w:lang w:val="en-US"/>
        </w:rPr>
      </w:pPr>
      <w:r>
        <w:rPr>
          <w:rFonts w:hint="eastAsia" w:ascii="宋体" w:hAnsi="宋体" w:cs="宋体"/>
          <w:b/>
          <w:sz w:val="24"/>
          <w:highlight w:val="none"/>
        </w:rPr>
        <w:t>合同履行期限：</w:t>
      </w:r>
      <w:r>
        <w:rPr>
          <w:rFonts w:hint="eastAsia" w:ascii="宋体" w:hAnsi="宋体" w:cs="宋体"/>
          <w:color w:val="auto"/>
          <w:sz w:val="24"/>
          <w:highlight w:val="none"/>
        </w:rPr>
        <w:t>合同签订起至</w:t>
      </w:r>
      <w:r>
        <w:rPr>
          <w:rFonts w:hint="eastAsia" w:ascii="宋体" w:hAnsi="宋体" w:cs="宋体"/>
          <w:color w:val="auto"/>
          <w:sz w:val="24"/>
          <w:highlight w:val="none"/>
          <w:u w:val="single"/>
          <w:lang w:val="en-US" w:eastAsia="zh-CN"/>
        </w:rPr>
        <w:t>质保期结束。</w:t>
      </w:r>
    </w:p>
    <w:p>
      <w:pPr>
        <w:snapToGrid w:val="0"/>
        <w:spacing w:line="480" w:lineRule="exact"/>
        <w:ind w:firstLine="964" w:firstLineChars="400"/>
        <w:rPr>
          <w:rFonts w:ascii="宋体" w:hAnsi="宋体" w:cs="宋体"/>
          <w:b/>
          <w:sz w:val="24"/>
          <w:highlight w:val="none"/>
        </w:rPr>
      </w:pPr>
      <w:r>
        <w:rPr>
          <w:rFonts w:hint="eastAsia" w:ascii="宋体" w:hAnsi="宋体" w:cs="宋体"/>
          <w:b/>
          <w:sz w:val="24"/>
          <w:highlight w:val="none"/>
        </w:rPr>
        <w:t>联合体投标：</w:t>
      </w:r>
      <w:r>
        <w:rPr>
          <w:rFonts w:hint="eastAsia" w:ascii="宋体" w:hAnsi="宋体" w:cs="宋体"/>
          <w:sz w:val="24"/>
          <w:highlight w:val="none"/>
        </w:rPr>
        <w:t>本项目</w:t>
      </w:r>
      <w:r>
        <w:rPr>
          <w:rFonts w:hint="eastAsia" w:ascii="宋体" w:hAnsi="宋体" w:cs="宋体"/>
          <w:sz w:val="24"/>
          <w:highlight w:val="none"/>
          <w:lang w:val="en-US" w:eastAsia="zh-CN"/>
        </w:rPr>
        <w:t>不</w:t>
      </w:r>
      <w:r>
        <w:rPr>
          <w:rFonts w:hint="eastAsia" w:ascii="宋体" w:hAnsi="宋体" w:cs="宋体"/>
          <w:sz w:val="24"/>
          <w:highlight w:val="none"/>
        </w:rPr>
        <w:t>接受联合体投标</w:t>
      </w:r>
    </w:p>
    <w:p>
      <w:pPr>
        <w:snapToGrid w:val="0"/>
        <w:spacing w:line="480" w:lineRule="exact"/>
        <w:ind w:firstLine="482" w:firstLineChars="200"/>
        <w:rPr>
          <w:rFonts w:ascii="宋体" w:hAnsi="宋体" w:cs="宋体"/>
          <w:b/>
          <w:sz w:val="24"/>
          <w:highlight w:val="none"/>
          <w:lang w:val="zh-CN"/>
        </w:rPr>
      </w:pPr>
      <w:r>
        <w:rPr>
          <w:rFonts w:hint="eastAsia" w:ascii="宋体" w:hAnsi="宋体" w:cs="宋体"/>
          <w:b/>
          <w:sz w:val="24"/>
          <w:highlight w:val="none"/>
        </w:rPr>
        <w:t>四、采购需求：</w:t>
      </w:r>
      <w:r>
        <w:rPr>
          <w:rFonts w:hint="eastAsia" w:ascii="宋体" w:hAnsi="宋体" w:cs="宋体"/>
          <w:sz w:val="24"/>
          <w:highlight w:val="none"/>
        </w:rPr>
        <w:t>（详细采购要求见招标需求）</w:t>
      </w:r>
    </w:p>
    <w:tbl>
      <w:tblPr>
        <w:tblStyle w:val="4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0"/>
        <w:gridCol w:w="950"/>
        <w:gridCol w:w="735"/>
        <w:gridCol w:w="1220"/>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890" w:type="dxa"/>
            <w:vAlign w:val="center"/>
          </w:tcPr>
          <w:p>
            <w:pPr>
              <w:spacing w:line="240" w:lineRule="auto"/>
              <w:jc w:val="center"/>
              <w:rPr>
                <w:rFonts w:hint="eastAsia" w:ascii="宋体" w:hAnsi="宋体" w:eastAsia="宋体"/>
                <w:b/>
                <w:sz w:val="24"/>
                <w:szCs w:val="24"/>
                <w:highlight w:val="none"/>
                <w:lang w:eastAsia="zh-CN"/>
              </w:rPr>
            </w:pPr>
            <w:r>
              <w:rPr>
                <w:rFonts w:hint="eastAsia" w:ascii="宋体" w:hAnsi="宋体"/>
                <w:b/>
                <w:sz w:val="24"/>
                <w:szCs w:val="24"/>
                <w:highlight w:val="none"/>
              </w:rPr>
              <w:t>项目</w:t>
            </w:r>
            <w:r>
              <w:rPr>
                <w:rFonts w:hint="eastAsia" w:ascii="宋体" w:hAnsi="宋体"/>
                <w:b/>
                <w:sz w:val="24"/>
                <w:szCs w:val="24"/>
                <w:highlight w:val="none"/>
                <w:lang w:eastAsia="zh-CN"/>
              </w:rPr>
              <w:t>名称</w:t>
            </w:r>
          </w:p>
        </w:tc>
        <w:tc>
          <w:tcPr>
            <w:tcW w:w="950" w:type="dxa"/>
            <w:vAlign w:val="center"/>
          </w:tcPr>
          <w:p>
            <w:pPr>
              <w:spacing w:line="240" w:lineRule="auto"/>
              <w:jc w:val="center"/>
              <w:rPr>
                <w:rFonts w:ascii="宋体" w:hAnsi="宋体"/>
                <w:b/>
                <w:sz w:val="24"/>
                <w:szCs w:val="24"/>
                <w:highlight w:val="none"/>
              </w:rPr>
            </w:pPr>
            <w:r>
              <w:rPr>
                <w:rFonts w:hint="eastAsia" w:ascii="宋体" w:hAnsi="宋体"/>
                <w:b/>
                <w:sz w:val="24"/>
                <w:szCs w:val="24"/>
                <w:highlight w:val="none"/>
              </w:rPr>
              <w:t>数量</w:t>
            </w:r>
          </w:p>
        </w:tc>
        <w:tc>
          <w:tcPr>
            <w:tcW w:w="735" w:type="dxa"/>
            <w:vAlign w:val="center"/>
          </w:tcPr>
          <w:p>
            <w:pPr>
              <w:spacing w:line="240" w:lineRule="auto"/>
              <w:jc w:val="center"/>
              <w:rPr>
                <w:rFonts w:ascii="宋体" w:hAnsi="宋体"/>
                <w:b/>
                <w:sz w:val="24"/>
                <w:szCs w:val="24"/>
                <w:highlight w:val="none"/>
              </w:rPr>
            </w:pPr>
            <w:r>
              <w:rPr>
                <w:rFonts w:hint="eastAsia" w:ascii="宋体" w:hAnsi="宋体"/>
                <w:b/>
                <w:sz w:val="24"/>
                <w:szCs w:val="24"/>
                <w:highlight w:val="none"/>
              </w:rPr>
              <w:t>单位</w:t>
            </w:r>
          </w:p>
        </w:tc>
        <w:tc>
          <w:tcPr>
            <w:tcW w:w="1220" w:type="dxa"/>
            <w:vAlign w:val="center"/>
          </w:tcPr>
          <w:p>
            <w:pPr>
              <w:spacing w:line="240" w:lineRule="auto"/>
              <w:jc w:val="center"/>
              <w:rPr>
                <w:rFonts w:ascii="宋体" w:hAnsi="宋体"/>
                <w:b/>
                <w:sz w:val="24"/>
                <w:szCs w:val="24"/>
                <w:highlight w:val="none"/>
              </w:rPr>
            </w:pPr>
            <w:r>
              <w:rPr>
                <w:rFonts w:hint="eastAsia" w:ascii="宋体" w:hAnsi="宋体"/>
                <w:b/>
                <w:sz w:val="24"/>
                <w:szCs w:val="24"/>
                <w:highlight w:val="none"/>
              </w:rPr>
              <w:t>最高限价</w:t>
            </w:r>
          </w:p>
          <w:p>
            <w:pPr>
              <w:spacing w:line="240" w:lineRule="auto"/>
              <w:ind w:firstLine="120" w:firstLineChars="50"/>
              <w:rPr>
                <w:rFonts w:ascii="宋体" w:hAnsi="宋体"/>
                <w:b/>
                <w:sz w:val="24"/>
                <w:szCs w:val="24"/>
                <w:highlight w:val="none"/>
              </w:rPr>
            </w:pPr>
            <w:r>
              <w:rPr>
                <w:rFonts w:hint="eastAsia" w:ascii="宋体" w:hAnsi="宋体"/>
                <w:b/>
                <w:sz w:val="24"/>
                <w:szCs w:val="24"/>
                <w:highlight w:val="none"/>
              </w:rPr>
              <w:t>（万元）</w:t>
            </w:r>
          </w:p>
        </w:tc>
        <w:tc>
          <w:tcPr>
            <w:tcW w:w="2763" w:type="dxa"/>
            <w:vAlign w:val="center"/>
          </w:tcPr>
          <w:p>
            <w:pPr>
              <w:spacing w:line="240" w:lineRule="auto"/>
              <w:jc w:val="center"/>
              <w:rPr>
                <w:rFonts w:hint="eastAsia" w:ascii="宋体" w:hAnsi="宋体" w:eastAsia="宋体"/>
                <w:b/>
                <w:sz w:val="24"/>
                <w:szCs w:val="24"/>
                <w:highlight w:val="none"/>
                <w:lang w:eastAsia="zh-CN"/>
              </w:rPr>
            </w:pPr>
            <w:r>
              <w:rPr>
                <w:rFonts w:hint="eastAsia" w:ascii="宋体" w:hAnsi="宋体"/>
                <w:b/>
                <w:sz w:val="24"/>
                <w:szCs w:val="24"/>
                <w:highlight w:val="none"/>
                <w:lang w:eastAsia="zh-CN"/>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3890" w:type="dxa"/>
            <w:shd w:val="clear" w:color="auto" w:fill="auto"/>
            <w:vAlign w:val="center"/>
          </w:tcPr>
          <w:p>
            <w:pPr>
              <w:spacing w:line="240" w:lineRule="auto"/>
              <w:jc w:val="center"/>
              <w:rPr>
                <w:rFonts w:hint="eastAsia" w:ascii="宋体" w:hAnsi="宋体" w:eastAsia="宋体"/>
                <w:b/>
                <w:bCs/>
                <w:sz w:val="24"/>
                <w:szCs w:val="24"/>
                <w:highlight w:val="none"/>
                <w:lang w:eastAsia="zh-CN"/>
              </w:rPr>
            </w:pPr>
            <w:r>
              <w:rPr>
                <w:rFonts w:hint="eastAsia" w:ascii="宋体" w:hAnsi="宋体" w:cs="宋体"/>
                <w:b/>
                <w:bCs/>
                <w:sz w:val="24"/>
                <w:u w:val="none"/>
                <w:lang w:eastAsia="zh-CN"/>
              </w:rPr>
              <w:t>始丰溪标</w:t>
            </w:r>
            <w:r>
              <w:rPr>
                <w:rFonts w:hint="eastAsia" w:ascii="宋体" w:hAnsi="宋体" w:cs="宋体"/>
                <w:b/>
                <w:bCs/>
                <w:sz w:val="24"/>
                <w:u w:val="none"/>
                <w:lang w:val="en-US" w:eastAsia="zh-CN"/>
              </w:rPr>
              <w:t>识</w:t>
            </w:r>
            <w:r>
              <w:rPr>
                <w:rFonts w:hint="eastAsia" w:ascii="宋体" w:hAnsi="宋体" w:cs="宋体"/>
                <w:b/>
                <w:bCs/>
                <w:sz w:val="24"/>
                <w:u w:val="none"/>
                <w:lang w:eastAsia="zh-CN"/>
              </w:rPr>
              <w:t>标牌制作项目</w:t>
            </w:r>
          </w:p>
        </w:tc>
        <w:tc>
          <w:tcPr>
            <w:tcW w:w="950" w:type="dxa"/>
            <w:shd w:val="clear" w:color="auto" w:fill="auto"/>
            <w:vAlign w:val="center"/>
          </w:tcPr>
          <w:p>
            <w:pPr>
              <w:spacing w:line="240" w:lineRule="auto"/>
              <w:jc w:val="center"/>
              <w:rPr>
                <w:rFonts w:hint="default" w:ascii="宋体" w:hAnsi="宋体" w:eastAsia="宋体"/>
                <w:b/>
                <w:bCs/>
                <w:sz w:val="24"/>
                <w:szCs w:val="24"/>
                <w:highlight w:val="none"/>
                <w:lang w:val="en-US" w:eastAsia="zh-CN"/>
              </w:rPr>
            </w:pPr>
            <w:r>
              <w:rPr>
                <w:rFonts w:hint="eastAsia" w:ascii="宋体" w:hAnsi="宋体"/>
                <w:b/>
                <w:bCs/>
                <w:sz w:val="24"/>
                <w:szCs w:val="24"/>
                <w:highlight w:val="none"/>
                <w:lang w:val="en-US" w:eastAsia="zh-CN"/>
              </w:rPr>
              <w:t>1</w:t>
            </w:r>
          </w:p>
        </w:tc>
        <w:tc>
          <w:tcPr>
            <w:tcW w:w="735" w:type="dxa"/>
            <w:shd w:val="clear" w:color="auto" w:fill="auto"/>
            <w:vAlign w:val="center"/>
          </w:tcPr>
          <w:p>
            <w:pPr>
              <w:spacing w:line="240" w:lineRule="auto"/>
              <w:jc w:val="center"/>
              <w:rPr>
                <w:rFonts w:hint="eastAsia" w:ascii="宋体" w:hAnsi="宋体" w:eastAsia="宋体"/>
                <w:b/>
                <w:bCs/>
                <w:sz w:val="24"/>
                <w:szCs w:val="24"/>
                <w:highlight w:val="none"/>
                <w:lang w:eastAsia="zh-CN"/>
              </w:rPr>
            </w:pPr>
            <w:r>
              <w:rPr>
                <w:rFonts w:hint="eastAsia" w:ascii="宋体" w:hAnsi="宋体"/>
                <w:b/>
                <w:bCs/>
                <w:sz w:val="24"/>
                <w:szCs w:val="24"/>
                <w:highlight w:val="none"/>
                <w:lang w:eastAsia="zh-CN"/>
              </w:rPr>
              <w:t>项</w:t>
            </w:r>
          </w:p>
        </w:tc>
        <w:tc>
          <w:tcPr>
            <w:tcW w:w="1220" w:type="dxa"/>
            <w:shd w:val="clear" w:color="auto" w:fill="auto"/>
            <w:vAlign w:val="center"/>
          </w:tcPr>
          <w:p>
            <w:pPr>
              <w:spacing w:line="240" w:lineRule="auto"/>
              <w:jc w:val="center"/>
              <w:rPr>
                <w:rFonts w:hint="default" w:ascii="宋体" w:hAnsi="宋体" w:eastAsia="宋体"/>
                <w:b/>
                <w:bCs/>
                <w:sz w:val="24"/>
                <w:szCs w:val="24"/>
                <w:highlight w:val="none"/>
                <w:lang w:val="en-US" w:eastAsia="zh-CN"/>
              </w:rPr>
            </w:pPr>
            <w:r>
              <w:rPr>
                <w:rFonts w:hint="eastAsia" w:hAnsi="宋体"/>
                <w:b/>
                <w:bCs/>
                <w:sz w:val="24"/>
                <w:szCs w:val="24"/>
                <w:highlight w:val="none"/>
                <w:lang w:val="en-US" w:eastAsia="zh-CN"/>
              </w:rPr>
              <w:t xml:space="preserve">53.8198 </w:t>
            </w:r>
          </w:p>
        </w:tc>
        <w:tc>
          <w:tcPr>
            <w:tcW w:w="2763" w:type="dxa"/>
            <w:shd w:val="clear" w:color="auto" w:fill="auto"/>
            <w:vAlign w:val="center"/>
          </w:tcPr>
          <w:p>
            <w:pPr>
              <w:spacing w:line="240" w:lineRule="auto"/>
              <w:jc w:val="center"/>
              <w:rPr>
                <w:rFonts w:ascii="宋体" w:hAnsi="宋体"/>
                <w:b/>
                <w:bCs/>
                <w:sz w:val="24"/>
                <w:szCs w:val="24"/>
                <w:highlight w:val="none"/>
              </w:rPr>
            </w:pPr>
            <w:r>
              <w:rPr>
                <w:rFonts w:hint="eastAsia" w:ascii="宋体" w:hAnsi="宋体" w:cs="宋体"/>
                <w:bCs/>
                <w:sz w:val="24"/>
                <w:szCs w:val="24"/>
                <w:highlight w:val="none"/>
              </w:rPr>
              <w:t>详见《招标需求》</w:t>
            </w:r>
          </w:p>
        </w:tc>
      </w:tr>
    </w:tbl>
    <w:p>
      <w:pPr>
        <w:pStyle w:val="41"/>
        <w:keepNext w:val="0"/>
        <w:keepLines w:val="0"/>
        <w:pageBreakBefore w:val="0"/>
        <w:widowControl w:val="0"/>
        <w:kinsoku/>
        <w:wordWrap/>
        <w:overflowPunct/>
        <w:topLinePunct w:val="0"/>
        <w:autoSpaceDE w:val="0"/>
        <w:autoSpaceDN w:val="0"/>
        <w:bidi w:val="0"/>
        <w:adjustRightInd w:val="0"/>
        <w:snapToGrid/>
        <w:spacing w:after="0" w:line="420" w:lineRule="exact"/>
        <w:ind w:left="0" w:leftChars="0" w:firstLine="482" w:firstLineChars="200"/>
        <w:textAlignment w:val="auto"/>
        <w:rPr>
          <w:rFonts w:hint="eastAsia" w:ascii="宋体" w:hAnsi="宋体" w:cs="Times New Roman"/>
          <w:color w:val="000000"/>
          <w:sz w:val="24"/>
        </w:rPr>
      </w:pPr>
      <w:bookmarkStart w:id="3" w:name="_Toc2693"/>
      <w:r>
        <w:rPr>
          <w:rFonts w:hint="eastAsia" w:ascii="宋体" w:hAnsi="宋体" w:cs="Times New Roman"/>
          <w:b/>
          <w:bCs/>
          <w:color w:val="000000"/>
          <w:sz w:val="24"/>
        </w:rPr>
        <w:t>五、参加磋商谈判厂（商）家的资格要求：</w:t>
      </w:r>
      <w:bookmarkEnd w:id="3"/>
    </w:p>
    <w:p>
      <w:pPr>
        <w:pStyle w:val="41"/>
        <w:keepNext w:val="0"/>
        <w:keepLines w:val="0"/>
        <w:pageBreakBefore w:val="0"/>
        <w:widowControl w:val="0"/>
        <w:kinsoku/>
        <w:wordWrap/>
        <w:overflowPunct/>
        <w:topLinePunct w:val="0"/>
        <w:autoSpaceDE w:val="0"/>
        <w:autoSpaceDN w:val="0"/>
        <w:bidi w:val="0"/>
        <w:adjustRightInd w:val="0"/>
        <w:snapToGrid/>
        <w:spacing w:after="0" w:line="420" w:lineRule="exact"/>
        <w:ind w:left="0" w:leftChars="0" w:firstLine="480" w:firstLineChars="200"/>
        <w:textAlignment w:val="auto"/>
        <w:rPr>
          <w:rFonts w:hint="eastAsia" w:ascii="宋体" w:hAnsi="宋体" w:cs="Times New Roman"/>
          <w:color w:val="000000"/>
          <w:sz w:val="24"/>
          <w:highlight w:val="none"/>
        </w:rPr>
      </w:pPr>
      <w:r>
        <w:rPr>
          <w:rFonts w:hint="eastAsia" w:ascii="宋体" w:hAnsi="宋体" w:cs="Times New Roman"/>
          <w:color w:val="000000"/>
          <w:sz w:val="24"/>
        </w:rPr>
        <w:t>1.满足《中华人民共和国政府采购法》第二十二条规定；未被“信用中国”（www.cred</w:t>
      </w:r>
      <w:r>
        <w:rPr>
          <w:rFonts w:hint="eastAsia" w:ascii="宋体" w:hAnsi="宋体" w:cs="Times New Roman"/>
          <w:color w:val="000000"/>
          <w:sz w:val="24"/>
          <w:highlight w:val="none"/>
        </w:rPr>
        <w:t>itchina.gov.cn)、中国政府采购网（www.ccgp.gov.cn）列入失信被执行人、重大税收违法案件当事人名单、政府采购严重违法失信行为记录名单。</w:t>
      </w:r>
    </w:p>
    <w:p>
      <w:pPr>
        <w:widowControl/>
        <w:spacing w:line="360" w:lineRule="auto"/>
        <w:ind w:firstLine="480" w:firstLineChars="200"/>
        <w:jc w:val="left"/>
        <w:rPr>
          <w:rFonts w:hint="eastAsia" w:ascii="宋体" w:hAnsi="宋体" w:cs="Times New Roman"/>
          <w:color w:val="000000"/>
          <w:sz w:val="24"/>
          <w:highlight w:val="none"/>
          <w:lang w:val="en-US" w:eastAsia="zh-CN"/>
        </w:rPr>
      </w:pPr>
      <w:r>
        <w:rPr>
          <w:rFonts w:hint="eastAsia" w:ascii="宋体" w:hAnsi="宋体" w:cs="Times New Roman"/>
          <w:color w:val="000000"/>
          <w:sz w:val="24"/>
          <w:highlight w:val="none"/>
          <w:lang w:val="en-US" w:eastAsia="zh-CN"/>
        </w:rPr>
        <w:t>2.落实政府采购政策需满足的资格要求：</w:t>
      </w:r>
      <w:r>
        <w:rPr>
          <w:rFonts w:hint="eastAsia" w:ascii="宋体" w:hAnsi="宋体" w:cs="宋体"/>
          <w:b/>
          <w:sz w:val="24"/>
        </w:rPr>
        <w:t>专门</w:t>
      </w:r>
      <w:r>
        <w:rPr>
          <w:rFonts w:ascii="宋体" w:hAnsi="宋体" w:cs="宋体"/>
          <w:b/>
          <w:sz w:val="24"/>
        </w:rPr>
        <w:t>面</w:t>
      </w:r>
      <w:r>
        <w:rPr>
          <w:rFonts w:hint="eastAsia" w:ascii="宋体" w:hAnsi="宋体" w:cs="宋体"/>
          <w:b/>
          <w:sz w:val="24"/>
        </w:rPr>
        <w:t>向</w:t>
      </w:r>
      <w:r>
        <w:rPr>
          <w:rFonts w:ascii="宋体" w:hAnsi="宋体" w:cs="宋体"/>
          <w:b/>
          <w:sz w:val="24"/>
        </w:rPr>
        <w:t>中小企业</w:t>
      </w:r>
      <w:r>
        <w:rPr>
          <w:rFonts w:hint="eastAsia" w:ascii="宋体" w:hAnsi="宋体" w:cs="宋体"/>
          <w:b/>
          <w:sz w:val="24"/>
        </w:rPr>
        <w:t>/</w:t>
      </w:r>
      <w:r>
        <w:rPr>
          <w:rFonts w:ascii="宋体" w:hAnsi="宋体" w:cs="宋体"/>
          <w:b/>
          <w:sz w:val="24"/>
        </w:rPr>
        <w:t>小微</w:t>
      </w:r>
      <w:r>
        <w:rPr>
          <w:rFonts w:hint="eastAsia" w:ascii="宋体" w:hAnsi="宋体" w:cs="宋体"/>
          <w:b/>
          <w:sz w:val="24"/>
        </w:rPr>
        <w:t>企业</w:t>
      </w:r>
      <w:r>
        <w:rPr>
          <w:rFonts w:hint="eastAsia" w:asciiTheme="minorEastAsia" w:hAnsiTheme="minorEastAsia" w:eastAsiaTheme="minorEastAsia" w:cstheme="minorEastAsia"/>
          <w:color w:val="000000"/>
          <w:sz w:val="24"/>
        </w:rPr>
        <w:t>；</w:t>
      </w:r>
    </w:p>
    <w:p>
      <w:pPr>
        <w:pStyle w:val="41"/>
        <w:keepNext w:val="0"/>
        <w:keepLines w:val="0"/>
        <w:pageBreakBefore w:val="0"/>
        <w:widowControl w:val="0"/>
        <w:kinsoku/>
        <w:wordWrap/>
        <w:overflowPunct/>
        <w:topLinePunct w:val="0"/>
        <w:autoSpaceDE w:val="0"/>
        <w:autoSpaceDN w:val="0"/>
        <w:bidi w:val="0"/>
        <w:adjustRightInd w:val="0"/>
        <w:snapToGrid/>
        <w:spacing w:after="0" w:line="420" w:lineRule="exact"/>
        <w:ind w:left="0" w:leftChars="0" w:firstLine="480" w:firstLineChars="200"/>
        <w:textAlignment w:val="auto"/>
        <w:rPr>
          <w:rFonts w:hint="eastAsia" w:ascii="宋体" w:hAnsi="宋体" w:cs="Times New Roman"/>
          <w:color w:val="000000"/>
          <w:sz w:val="24"/>
        </w:rPr>
      </w:pPr>
      <w:r>
        <w:rPr>
          <w:rFonts w:hint="eastAsia" w:ascii="宋体" w:hAnsi="宋体" w:cs="Times New Roman"/>
          <w:color w:val="000000"/>
          <w:sz w:val="24"/>
          <w:highlight w:val="none"/>
        </w:rPr>
        <w:t>3.本项目的特定资格要</w:t>
      </w:r>
      <w:r>
        <w:rPr>
          <w:rFonts w:hint="eastAsia" w:ascii="宋体" w:hAnsi="宋体" w:cs="Times New Roman"/>
          <w:color w:val="000000"/>
          <w:sz w:val="24"/>
        </w:rPr>
        <w:t>求：</w:t>
      </w:r>
      <w:r>
        <w:rPr>
          <w:rFonts w:hint="eastAsia" w:ascii="宋体" w:hAnsi="宋体" w:cs="Times New Roman"/>
          <w:color w:val="000000"/>
          <w:sz w:val="24"/>
          <w:lang w:val="en-US" w:eastAsia="zh-CN"/>
        </w:rPr>
        <w:t>无</w:t>
      </w:r>
      <w:r>
        <w:rPr>
          <w:rFonts w:hint="eastAsia" w:ascii="宋体" w:hAnsi="宋体" w:cs="Times New Roman"/>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right="218" w:rightChars="104" w:firstLine="542" w:firstLineChars="225"/>
        <w:textAlignment w:val="auto"/>
        <w:rPr>
          <w:rFonts w:ascii="宋体" w:hAnsi="宋体" w:cs="宋体"/>
          <w:sz w:val="24"/>
        </w:rPr>
      </w:pPr>
      <w:r>
        <w:rPr>
          <w:rFonts w:hint="eastAsia" w:ascii="宋体" w:hAnsi="宋体" w:cs="宋体"/>
          <w:b/>
          <w:bCs/>
          <w:sz w:val="24"/>
        </w:rPr>
        <w:t>六、</w:t>
      </w:r>
      <w:r>
        <w:rPr>
          <w:rFonts w:hint="eastAsia" w:ascii="宋体" w:hAnsi="宋体" w:cs="宋体"/>
          <w:b/>
          <w:bCs/>
          <w:sz w:val="24"/>
          <w:lang w:eastAsia="zh-CN"/>
        </w:rPr>
        <w:t>磋商</w:t>
      </w:r>
      <w:r>
        <w:rPr>
          <w:rFonts w:hint="eastAsia" w:ascii="宋体" w:hAnsi="宋体" w:cs="宋体"/>
          <w:b/>
          <w:bCs/>
          <w:sz w:val="24"/>
        </w:rPr>
        <w:t>文件的获取</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420" w:lineRule="exact"/>
        <w:ind w:right="218" w:rightChars="104" w:firstLine="480" w:firstLineChars="200"/>
        <w:textAlignment w:val="auto"/>
        <w:rPr>
          <w:rFonts w:hint="eastAsia" w:ascii="宋体" w:hAnsi="宋体" w:cs="Arial"/>
          <w:bCs/>
          <w:sz w:val="24"/>
        </w:rPr>
      </w:pPr>
      <w:r>
        <w:rPr>
          <w:rFonts w:hint="eastAsia" w:ascii="宋体" w:hAnsi="宋体" w:cs="Arial"/>
          <w:bCs/>
          <w:sz w:val="24"/>
        </w:rPr>
        <w:t>1.</w:t>
      </w:r>
      <w:r>
        <w:rPr>
          <w:rFonts w:hint="eastAsia" w:ascii="宋体" w:hAnsi="宋体" w:cs="Arial"/>
          <w:bCs/>
          <w:sz w:val="24"/>
          <w:lang w:eastAsia="zh-CN"/>
        </w:rPr>
        <w:t>磋商</w:t>
      </w:r>
      <w:r>
        <w:rPr>
          <w:rFonts w:hint="eastAsia" w:ascii="宋体" w:hAnsi="宋体" w:cs="Arial"/>
          <w:bCs/>
          <w:sz w:val="24"/>
        </w:rPr>
        <w:t>文件获取期限：投标截止时间前。</w:t>
      </w:r>
    </w:p>
    <w:p>
      <w:pPr>
        <w:keepNext w:val="0"/>
        <w:keepLines w:val="0"/>
        <w:pageBreakBefore w:val="0"/>
        <w:widowControl w:val="0"/>
        <w:kinsoku/>
        <w:wordWrap/>
        <w:overflowPunct/>
        <w:topLinePunct w:val="0"/>
        <w:autoSpaceDE/>
        <w:autoSpaceDN/>
        <w:bidi w:val="0"/>
        <w:adjustRightInd/>
        <w:snapToGrid w:val="0"/>
        <w:spacing w:line="420" w:lineRule="exact"/>
        <w:ind w:right="218" w:rightChars="104" w:firstLine="480" w:firstLineChars="200"/>
        <w:textAlignment w:val="auto"/>
      </w:pPr>
      <w:r>
        <w:rPr>
          <w:rFonts w:hint="eastAsia" w:ascii="宋体" w:hAnsi="宋体" w:cs="Arial"/>
          <w:bCs/>
          <w:sz w:val="24"/>
        </w:rPr>
        <w:t>2.</w:t>
      </w:r>
      <w:r>
        <w:rPr>
          <w:rFonts w:hint="eastAsia" w:ascii="宋体" w:hAnsi="宋体" w:cs="Arial"/>
          <w:bCs/>
          <w:sz w:val="24"/>
          <w:lang w:eastAsia="zh-CN"/>
        </w:rPr>
        <w:t>磋商</w:t>
      </w:r>
      <w:r>
        <w:rPr>
          <w:rFonts w:hint="eastAsia" w:ascii="宋体" w:hAnsi="宋体" w:cs="Arial"/>
          <w:bCs/>
          <w:sz w:val="24"/>
        </w:rPr>
        <w:t>文件获取方式：政府采购云平台（www.zcygov.cn）</w:t>
      </w:r>
    </w:p>
    <w:p>
      <w:pPr>
        <w:keepNext w:val="0"/>
        <w:keepLines w:val="0"/>
        <w:pageBreakBefore w:val="0"/>
        <w:widowControl w:val="0"/>
        <w:kinsoku/>
        <w:wordWrap/>
        <w:overflowPunct/>
        <w:topLinePunct w:val="0"/>
        <w:autoSpaceDE/>
        <w:autoSpaceDN/>
        <w:bidi w:val="0"/>
        <w:adjustRightInd/>
        <w:snapToGrid w:val="0"/>
        <w:spacing w:line="420" w:lineRule="exact"/>
        <w:ind w:right="218" w:rightChars="104" w:firstLine="482" w:firstLineChars="200"/>
        <w:textAlignment w:val="auto"/>
        <w:rPr>
          <w:rFonts w:hint="eastAsia" w:ascii="宋体" w:hAnsi="宋体" w:cs="Arial"/>
          <w:b/>
          <w:color w:val="FF0000"/>
          <w:sz w:val="24"/>
        </w:rPr>
      </w:pPr>
      <w:r>
        <w:rPr>
          <w:rFonts w:hint="eastAsia" w:ascii="宋体" w:hAnsi="宋体" w:cs="Arial"/>
          <w:b/>
          <w:color w:val="FF0000"/>
          <w:sz w:val="24"/>
        </w:rPr>
        <w:t xml:space="preserve">（1）磋商响应方登录政采云平台在线申请获取采购文件（进入“项目采购”应用，在获取采购文件菜单中选择项目，申请获取采购文件）。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val="0"/>
        <w:spacing w:line="420" w:lineRule="exact"/>
        <w:ind w:right="218" w:rightChars="104" w:firstLine="482" w:firstLineChars="200"/>
        <w:textAlignment w:val="auto"/>
        <w:rPr>
          <w:rFonts w:hint="eastAsia" w:ascii="宋体" w:hAnsi="宋体" w:cs="宋体"/>
          <w:b/>
          <w:sz w:val="24"/>
        </w:rPr>
      </w:pPr>
      <w:r>
        <w:rPr>
          <w:rFonts w:hint="eastAsia" w:ascii="宋体" w:hAnsi="宋体" w:cs="Arial"/>
          <w:b/>
          <w:color w:val="FF0000"/>
          <w:sz w:val="24"/>
        </w:rPr>
        <w:t>（2）在浙江政府采购网采购公告附件中以“游客”身份获取的</w:t>
      </w:r>
      <w:r>
        <w:rPr>
          <w:rFonts w:hint="eastAsia" w:ascii="宋体" w:hAnsi="宋体" w:cs="Arial"/>
          <w:b/>
          <w:color w:val="FF0000"/>
          <w:sz w:val="24"/>
          <w:lang w:eastAsia="zh-CN"/>
        </w:rPr>
        <w:t>磋商</w:t>
      </w:r>
      <w:r>
        <w:rPr>
          <w:rFonts w:hint="eastAsia" w:ascii="宋体" w:hAnsi="宋体" w:cs="Arial"/>
          <w:b/>
          <w:color w:val="FF0000"/>
          <w:sz w:val="24"/>
        </w:rPr>
        <w:t>文件在仅供阅览；潜在磋商响应方未按上述第（1）条方式获取</w:t>
      </w:r>
      <w:r>
        <w:rPr>
          <w:rFonts w:hint="eastAsia" w:ascii="宋体" w:hAnsi="宋体" w:cs="Arial"/>
          <w:b/>
          <w:color w:val="FF0000"/>
          <w:sz w:val="24"/>
          <w:lang w:eastAsia="zh-CN"/>
        </w:rPr>
        <w:t>磋商</w:t>
      </w:r>
      <w:r>
        <w:rPr>
          <w:rFonts w:hint="eastAsia" w:ascii="宋体" w:hAnsi="宋体" w:cs="Arial"/>
          <w:b/>
          <w:color w:val="FF0000"/>
          <w:sz w:val="24"/>
        </w:rPr>
        <w:t>文件的不得对</w:t>
      </w:r>
      <w:r>
        <w:rPr>
          <w:rFonts w:hint="eastAsia" w:ascii="宋体" w:hAnsi="宋体" w:cs="Arial"/>
          <w:b/>
          <w:color w:val="FF0000"/>
          <w:sz w:val="24"/>
          <w:lang w:eastAsia="zh-CN"/>
        </w:rPr>
        <w:t>磋商</w:t>
      </w:r>
      <w:r>
        <w:rPr>
          <w:rFonts w:hint="eastAsia" w:ascii="宋体" w:hAnsi="宋体" w:cs="Arial"/>
          <w:b/>
          <w:color w:val="FF0000"/>
          <w:sz w:val="24"/>
        </w:rPr>
        <w:t>文件提起质疑投诉。</w:t>
      </w:r>
    </w:p>
    <w:p>
      <w:pPr>
        <w:keepNext w:val="0"/>
        <w:keepLines w:val="0"/>
        <w:pageBreakBefore w:val="0"/>
        <w:kinsoku/>
        <w:overflowPunct/>
        <w:topLinePunct w:val="0"/>
        <w:autoSpaceDE/>
        <w:autoSpaceDN/>
        <w:bidi w:val="0"/>
        <w:adjustRightInd/>
        <w:snapToGrid w:val="0"/>
        <w:spacing w:line="420" w:lineRule="exact"/>
        <w:ind w:right="218" w:rightChars="104" w:firstLine="542" w:firstLineChars="225"/>
        <w:textAlignment w:val="auto"/>
        <w:rPr>
          <w:rFonts w:hint="eastAsia" w:ascii="宋体" w:hAnsi="宋体" w:eastAsia="宋体" w:cs="宋体"/>
          <w:b/>
          <w:bCs/>
          <w:sz w:val="24"/>
        </w:rPr>
      </w:pPr>
      <w:r>
        <w:rPr>
          <w:rFonts w:hint="eastAsia" w:ascii="宋体" w:hAnsi="宋体" w:eastAsia="宋体" w:cs="宋体"/>
          <w:b/>
          <w:bCs/>
          <w:sz w:val="24"/>
        </w:rPr>
        <w:t>七、投标说明</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仿宋_GB2312" w:hAnsi="仿宋_GB2312" w:eastAsia="仿宋_GB2312" w:cs="仿宋_GB2312"/>
          <w:i w:val="0"/>
          <w:caps w:val="0"/>
          <w:color w:val="auto"/>
          <w:spacing w:val="0"/>
          <w:sz w:val="24"/>
          <w:szCs w:val="24"/>
        </w:rPr>
        <w:t> </w:t>
      </w: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4.其他事项：见竞争性磋商文件 </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宋体" w:hAnsi="宋体" w:cs="Times New Roman"/>
          <w:color w:val="auto"/>
          <w:sz w:val="24"/>
          <w:lang w:val="en-US" w:eastAsia="zh-CN"/>
        </w:rPr>
        <w:t>可登录</w:t>
      </w:r>
      <w:r>
        <w:rPr>
          <w:rFonts w:hint="eastAsia" w:ascii="宋体" w:hAnsi="宋体" w:eastAsia="宋体" w:cs="Times New Roman"/>
          <w:color w:val="auto"/>
          <w:sz w:val="24"/>
          <w:lang w:val="en-US" w:eastAsia="zh-CN"/>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政府采购金融服务提示：</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为扩大政府采购金融服务面，除政采云网上金融服务合作银行外，金华市范围增加线下合作银行两家，具体信息如下：</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金华银行文创支行   联系人：   张琳俊 </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                   联系电话： 13586975082 </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                              0579-82479020</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浙商银行金华分行   联系人：   朱晨祥 </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                   联系电话： 15857978811</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                              0579-82999581</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7</w:t>
      </w:r>
      <w:r>
        <w:rPr>
          <w:rFonts w:hint="eastAsia" w:ascii="宋体" w:hAnsi="宋体" w:eastAsia="宋体" w:cs="Times New Roman"/>
          <w:color w:val="auto"/>
          <w:sz w:val="24"/>
          <w:lang w:val="en-US" w:eastAsia="zh-CN"/>
        </w:rPr>
        <w:t>.落实政策：</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（1）落实政府采购政策需满足的资格要求：</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sym w:font="Wingdings" w:char="00A8"/>
      </w:r>
      <w:r>
        <w:rPr>
          <w:rFonts w:hint="eastAsia" w:ascii="宋体" w:hAnsi="宋体" w:eastAsia="宋体" w:cs="Times New Roman"/>
          <w:color w:val="auto"/>
          <w:sz w:val="24"/>
          <w:lang w:val="en-US" w:eastAsia="zh-CN"/>
        </w:rPr>
        <w:t>无；</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sym w:font="Wingdings" w:char="00FE"/>
      </w:r>
      <w:r>
        <w:rPr>
          <w:rFonts w:hint="eastAsia" w:ascii="宋体" w:hAnsi="宋体" w:eastAsia="宋体" w:cs="Times New Roman"/>
          <w:color w:val="auto"/>
          <w:sz w:val="24"/>
          <w:lang w:val="en-US" w:eastAsia="zh-CN"/>
        </w:rPr>
        <w:t>专门面向中小企业：</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sym w:font="Wingdings" w:char="00A8"/>
      </w:r>
      <w:r>
        <w:rPr>
          <w:rFonts w:hint="eastAsia" w:ascii="宋体" w:hAnsi="宋体" w:eastAsia="宋体" w:cs="Times New Roman"/>
          <w:color w:val="auto"/>
          <w:sz w:val="24"/>
          <w:lang w:val="en-US" w:eastAsia="zh-CN"/>
        </w:rPr>
        <w:t>货物全部由符合政策要求的中小企业制造，提供中小企业声明函；</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sym w:font="Wingdings 2" w:char="00A3"/>
      </w:r>
      <w:r>
        <w:rPr>
          <w:rFonts w:hint="eastAsia" w:ascii="宋体" w:hAnsi="宋体" w:eastAsia="宋体" w:cs="Times New Roman"/>
          <w:color w:val="auto"/>
          <w:sz w:val="24"/>
          <w:lang w:val="en-US" w:eastAsia="zh-CN"/>
        </w:rPr>
        <w:t>货物全部由符合政策要求的小微企业制造，提供中小企业声明函；</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sym w:font="Wingdings" w:char="00A8"/>
      </w:r>
      <w:r>
        <w:rPr>
          <w:rFonts w:hint="eastAsia" w:ascii="宋体" w:hAnsi="宋体" w:eastAsia="宋体" w:cs="Times New Roman"/>
          <w:color w:val="auto"/>
          <w:sz w:val="24"/>
          <w:lang w:val="en-US" w:eastAsia="zh-CN"/>
        </w:rPr>
        <w:t>工程全部由符合政策要求的中小企业承接，提供中小企业声明函；</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☐工程全部由符合政策要求的小微企业承接，提供中小企业声明函；</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sym w:font="Wingdings 2" w:char="0052"/>
      </w:r>
      <w:r>
        <w:rPr>
          <w:rFonts w:hint="eastAsia" w:ascii="宋体" w:hAnsi="宋体" w:eastAsia="宋体" w:cs="Times New Roman"/>
          <w:color w:val="auto"/>
          <w:sz w:val="24"/>
          <w:lang w:val="en-US" w:eastAsia="zh-CN"/>
        </w:rPr>
        <w:t>服务全部由符合政策要求的中小企业承接，提供中小企业声明函；</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sym w:font="Wingdings 2" w:char="0052"/>
      </w:r>
      <w:r>
        <w:rPr>
          <w:rFonts w:hint="eastAsia" w:ascii="宋体" w:hAnsi="宋体" w:eastAsia="宋体" w:cs="Times New Roman"/>
          <w:color w:val="auto"/>
          <w:sz w:val="24"/>
          <w:lang w:val="en-US" w:eastAsia="zh-CN"/>
        </w:rPr>
        <w:t>服务全部由符合政策要求的小微企业承接，提供中小企业声明函；</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Arial"/>
          <w:bCs/>
          <w:color w:val="auto"/>
          <w:kern w:val="2"/>
          <w:sz w:val="24"/>
          <w:szCs w:val="24"/>
          <w:lang w:val="en-US" w:eastAsia="zh-CN" w:bidi="ar-SA"/>
        </w:rPr>
      </w:pPr>
      <w:r>
        <w:rPr>
          <w:rFonts w:hint="eastAsia" w:ascii="宋体" w:hAnsi="宋体" w:eastAsia="宋体" w:cs="Times New Roman"/>
          <w:color w:val="auto"/>
          <w:sz w:val="24"/>
          <w:lang w:val="en-US" w:eastAsia="zh-CN"/>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r>
        <w:rPr>
          <w:rFonts w:hint="eastAsia" w:ascii="宋体" w:hAnsi="宋体" w:eastAsia="宋体" w:cs="Arial"/>
          <w:bCs/>
          <w:color w:val="auto"/>
          <w:kern w:val="2"/>
          <w:sz w:val="24"/>
          <w:szCs w:val="24"/>
          <w:lang w:val="en-US" w:eastAsia="zh-CN" w:bidi="ar-SA"/>
        </w:rPr>
        <w:t xml:space="preserve">   </w:t>
      </w:r>
    </w:p>
    <w:p>
      <w:pPr>
        <w:keepNext w:val="0"/>
        <w:keepLines w:val="0"/>
        <w:pageBreakBefore w:val="0"/>
        <w:kinsoku/>
        <w:overflowPunct/>
        <w:topLinePunct w:val="0"/>
        <w:autoSpaceDE/>
        <w:autoSpaceDN/>
        <w:bidi w:val="0"/>
        <w:adjustRightInd/>
        <w:snapToGrid w:val="0"/>
        <w:spacing w:line="420" w:lineRule="exact"/>
        <w:ind w:right="218" w:rightChars="104" w:firstLine="542" w:firstLineChars="225"/>
        <w:textAlignment w:val="auto"/>
        <w:rPr>
          <w:rFonts w:ascii="宋体" w:hAnsi="宋体" w:cs="Arial"/>
          <w:bCs/>
          <w:sz w:val="24"/>
        </w:rPr>
      </w:pPr>
      <w:r>
        <w:rPr>
          <w:rFonts w:hint="eastAsia" w:ascii="黑体" w:hAnsi="黑体" w:eastAsia="黑体" w:cs="黑体"/>
          <w:b/>
          <w:sz w:val="24"/>
        </w:rPr>
        <w:t>八、</w:t>
      </w:r>
      <w:r>
        <w:rPr>
          <w:rFonts w:hint="eastAsia" w:ascii="黑体" w:hAnsi="黑体" w:eastAsia="黑体" w:cs="黑体"/>
          <w:b/>
          <w:sz w:val="24"/>
          <w:lang w:eastAsia="zh-CN"/>
        </w:rPr>
        <w:t>磋商</w:t>
      </w:r>
      <w:r>
        <w:rPr>
          <w:rFonts w:hint="eastAsia" w:ascii="黑体" w:hAnsi="黑体" w:eastAsia="黑体" w:cs="黑体"/>
          <w:b/>
          <w:sz w:val="24"/>
        </w:rPr>
        <w:t>保证金：</w:t>
      </w:r>
      <w:r>
        <w:rPr>
          <w:rFonts w:hint="eastAsia" w:ascii="宋体" w:hAnsi="宋体" w:cs="Arial"/>
          <w:bCs/>
          <w:sz w:val="24"/>
        </w:rPr>
        <w:t>本项目不收取</w:t>
      </w:r>
      <w:r>
        <w:rPr>
          <w:rFonts w:hint="eastAsia" w:ascii="宋体" w:hAnsi="宋体" w:cs="Arial"/>
          <w:bCs/>
          <w:sz w:val="24"/>
          <w:lang w:eastAsia="zh-CN"/>
        </w:rPr>
        <w:t>磋商</w:t>
      </w:r>
      <w:r>
        <w:rPr>
          <w:rFonts w:hint="eastAsia" w:ascii="宋体" w:hAnsi="宋体" w:cs="Arial"/>
          <w:bCs/>
          <w:sz w:val="24"/>
        </w:rPr>
        <w:t>保证金。</w:t>
      </w:r>
    </w:p>
    <w:p>
      <w:pPr>
        <w:keepNext w:val="0"/>
        <w:keepLines w:val="0"/>
        <w:pageBreakBefore w:val="0"/>
        <w:kinsoku/>
        <w:overflowPunct/>
        <w:topLinePunct w:val="0"/>
        <w:autoSpaceDE/>
        <w:autoSpaceDN/>
        <w:bidi w:val="0"/>
        <w:adjustRightInd/>
        <w:snapToGrid w:val="0"/>
        <w:spacing w:line="420" w:lineRule="exact"/>
        <w:ind w:right="218" w:rightChars="104" w:firstLine="542" w:firstLineChars="225"/>
        <w:textAlignment w:val="auto"/>
        <w:rPr>
          <w:rFonts w:ascii="黑体" w:hAnsi="黑体" w:eastAsia="黑体" w:cs="黑体"/>
          <w:b/>
          <w:sz w:val="24"/>
        </w:rPr>
      </w:pPr>
      <w:r>
        <w:rPr>
          <w:rFonts w:hint="eastAsia" w:ascii="黑体" w:hAnsi="黑体" w:eastAsia="黑体" w:cs="黑体"/>
          <w:b/>
          <w:sz w:val="24"/>
        </w:rPr>
        <w:t>九、投标截止时间和地点</w:t>
      </w:r>
    </w:p>
    <w:p>
      <w:pPr>
        <w:keepNext w:val="0"/>
        <w:keepLines w:val="0"/>
        <w:pageBreakBefore w:val="0"/>
        <w:widowControl/>
        <w:tabs>
          <w:tab w:val="left" w:pos="4228"/>
        </w:tabs>
        <w:kinsoku/>
        <w:overflowPunct/>
        <w:topLinePunct w:val="0"/>
        <w:autoSpaceDE/>
        <w:autoSpaceDN/>
        <w:bidi w:val="0"/>
        <w:adjustRightInd/>
        <w:snapToGrid w:val="0"/>
        <w:spacing w:line="420" w:lineRule="exact"/>
        <w:ind w:firstLine="480" w:firstLineChars="200"/>
        <w:textAlignment w:val="auto"/>
        <w:rPr>
          <w:rFonts w:ascii="宋体" w:hAnsi="宋体" w:cs="Arial"/>
          <w:bCs/>
          <w:sz w:val="24"/>
        </w:rPr>
      </w:pPr>
      <w:r>
        <w:rPr>
          <w:rFonts w:hint="eastAsia" w:ascii="宋体" w:hAnsi="宋体" w:cs="Arial"/>
          <w:bCs/>
          <w:sz w:val="24"/>
        </w:rPr>
        <w:t>A.投标截止时间：</w:t>
      </w:r>
      <w:r>
        <w:rPr>
          <w:rFonts w:hint="eastAsia" w:ascii="宋体" w:hAnsi="宋体" w:cs="Arial"/>
          <w:b/>
          <w:bCs/>
          <w:color w:val="00B0F0"/>
          <w:sz w:val="24"/>
          <w:u w:val="single"/>
        </w:rPr>
        <w:t>2022年</w:t>
      </w:r>
      <w:r>
        <w:rPr>
          <w:rFonts w:hint="eastAsia" w:ascii="宋体" w:hAnsi="宋体" w:cs="Arial"/>
          <w:b/>
          <w:bCs/>
          <w:color w:val="00B0F0"/>
          <w:sz w:val="24"/>
          <w:u w:val="single"/>
          <w:lang w:val="en-US" w:eastAsia="zh-CN"/>
        </w:rPr>
        <w:t>9</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2</w:t>
      </w:r>
      <w:r>
        <w:rPr>
          <w:rFonts w:hint="eastAsia" w:ascii="宋体" w:hAnsi="宋体" w:cs="Arial"/>
          <w:b/>
          <w:bCs/>
          <w:color w:val="00B0F0"/>
          <w:sz w:val="24"/>
          <w:u w:val="single"/>
        </w:rPr>
        <w:t>日</w:t>
      </w:r>
      <w:r>
        <w:rPr>
          <w:rFonts w:hint="eastAsia" w:ascii="宋体" w:hAnsi="宋体" w:cs="Arial"/>
          <w:b/>
          <w:bCs/>
          <w:color w:val="00B0F0"/>
          <w:sz w:val="24"/>
          <w:u w:val="single"/>
          <w:lang w:val="en-US" w:eastAsia="zh-CN"/>
        </w:rPr>
        <w:t>下午14:30</w:t>
      </w:r>
      <w:r>
        <w:rPr>
          <w:rFonts w:hint="eastAsia" w:ascii="宋体" w:hAnsi="宋体" w:cs="Arial"/>
          <w:bCs/>
          <w:sz w:val="24"/>
        </w:rPr>
        <w:t>（北京时间）前将电子</w:t>
      </w:r>
      <w:r>
        <w:rPr>
          <w:rFonts w:hint="eastAsia" w:ascii="宋体" w:hAnsi="宋体" w:cs="Arial"/>
          <w:bCs/>
          <w:sz w:val="24"/>
          <w:lang w:eastAsia="zh-CN"/>
        </w:rPr>
        <w:t>响应</w:t>
      </w:r>
      <w:r>
        <w:rPr>
          <w:rFonts w:hint="eastAsia" w:ascii="宋体" w:hAnsi="宋体" w:cs="Arial"/>
          <w:bCs/>
          <w:sz w:val="24"/>
        </w:rPr>
        <w:t>文件上传到政府采购云平台</w:t>
      </w:r>
      <w:bookmarkStart w:id="4" w:name="_Hlt21454952"/>
      <w:bookmarkEnd w:id="4"/>
      <w:bookmarkStart w:id="5" w:name="_Hlt21454953"/>
      <w:bookmarkEnd w:id="5"/>
      <w:bookmarkStart w:id="6" w:name="_Hlt21454954"/>
      <w:bookmarkEnd w:id="6"/>
      <w:bookmarkStart w:id="7" w:name="_Hlt21454969"/>
      <w:bookmarkEnd w:id="7"/>
      <w:r>
        <w:rPr>
          <w:rFonts w:hint="eastAsia" w:ascii="宋体" w:hAnsi="宋体" w:cs="Arial"/>
          <w:bCs/>
          <w:sz w:val="24"/>
        </w:rPr>
        <w:t>，未上传电子</w:t>
      </w:r>
      <w:r>
        <w:rPr>
          <w:rFonts w:hint="eastAsia" w:ascii="宋体" w:hAnsi="宋体" w:cs="Arial"/>
          <w:bCs/>
          <w:sz w:val="24"/>
          <w:lang w:eastAsia="zh-CN"/>
        </w:rPr>
        <w:t>响应</w:t>
      </w:r>
      <w:r>
        <w:rPr>
          <w:rFonts w:hint="eastAsia" w:ascii="宋体" w:hAnsi="宋体" w:cs="Arial"/>
          <w:bCs/>
          <w:sz w:val="24"/>
        </w:rPr>
        <w:t>文件的，视为供应商放弃投标。</w:t>
      </w:r>
    </w:p>
    <w:p>
      <w:pPr>
        <w:keepNext w:val="0"/>
        <w:keepLines w:val="0"/>
        <w:pageBreakBefore w:val="0"/>
        <w:widowControl/>
        <w:tabs>
          <w:tab w:val="left" w:pos="4228"/>
        </w:tabs>
        <w:kinsoku/>
        <w:overflowPunct/>
        <w:topLinePunct w:val="0"/>
        <w:autoSpaceDE/>
        <w:autoSpaceDN/>
        <w:bidi w:val="0"/>
        <w:adjustRightInd/>
        <w:snapToGrid w:val="0"/>
        <w:spacing w:line="420" w:lineRule="exact"/>
        <w:ind w:firstLine="482" w:firstLineChars="200"/>
        <w:textAlignment w:val="auto"/>
        <w:rPr>
          <w:rFonts w:hint="eastAsia" w:ascii="宋体" w:hAnsi="宋体" w:cs="Arial"/>
          <w:b/>
          <w:bCs/>
          <w:color w:val="FF0000"/>
          <w:sz w:val="24"/>
        </w:rPr>
      </w:pPr>
      <w:r>
        <w:rPr>
          <w:rFonts w:hint="eastAsia" w:ascii="宋体" w:hAnsi="宋体" w:cs="Arial"/>
          <w:b/>
          <w:bCs/>
          <w:color w:val="FF0000"/>
          <w:sz w:val="24"/>
        </w:rPr>
        <w:t>B.</w:t>
      </w:r>
      <w:r>
        <w:rPr>
          <w:rFonts w:hint="eastAsia" w:ascii="宋体" w:hAnsi="宋体" w:cs="Arial"/>
          <w:b/>
          <w:color w:val="FF0000"/>
          <w:sz w:val="24"/>
        </w:rPr>
        <w:t>磋商响应方</w:t>
      </w:r>
      <w:r>
        <w:rPr>
          <w:rFonts w:hint="eastAsia" w:ascii="宋体" w:hAnsi="宋体" w:cs="Arial"/>
          <w:b/>
          <w:bCs/>
          <w:color w:val="FF0000"/>
          <w:sz w:val="24"/>
        </w:rPr>
        <w:t>如提供备份</w:t>
      </w:r>
      <w:r>
        <w:rPr>
          <w:rFonts w:hint="eastAsia" w:ascii="宋体" w:hAnsi="宋体" w:cs="Arial"/>
          <w:b/>
          <w:bCs/>
          <w:color w:val="FF0000"/>
          <w:sz w:val="24"/>
          <w:lang w:eastAsia="zh-CN"/>
        </w:rPr>
        <w:t>响应</w:t>
      </w:r>
      <w:r>
        <w:rPr>
          <w:rFonts w:hint="eastAsia" w:ascii="宋体" w:hAnsi="宋体" w:cs="Arial"/>
          <w:b/>
          <w:bCs/>
          <w:color w:val="FF0000"/>
          <w:sz w:val="24"/>
        </w:rPr>
        <w:t>文件的，应于</w:t>
      </w:r>
      <w:r>
        <w:rPr>
          <w:rFonts w:hint="eastAsia" w:ascii="宋体" w:hAnsi="宋体" w:cs="Arial"/>
          <w:b/>
          <w:bCs/>
          <w:color w:val="00B0F0"/>
          <w:sz w:val="24"/>
          <w:u w:val="single"/>
        </w:rPr>
        <w:t>2022年</w:t>
      </w:r>
      <w:bookmarkStart w:id="201" w:name="_GoBack"/>
      <w:bookmarkEnd w:id="201"/>
      <w:r>
        <w:rPr>
          <w:rFonts w:hint="eastAsia" w:ascii="宋体" w:hAnsi="宋体" w:cs="Arial"/>
          <w:b/>
          <w:bCs/>
          <w:color w:val="00B0F0"/>
          <w:sz w:val="24"/>
          <w:u w:val="single"/>
          <w:lang w:val="en-US" w:eastAsia="zh-CN"/>
        </w:rPr>
        <w:t>9</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2</w:t>
      </w:r>
      <w:r>
        <w:rPr>
          <w:rFonts w:hint="eastAsia" w:ascii="宋体" w:hAnsi="宋体" w:cs="Arial"/>
          <w:b/>
          <w:bCs/>
          <w:color w:val="00B0F0"/>
          <w:sz w:val="24"/>
          <w:u w:val="single"/>
        </w:rPr>
        <w:t>日</w:t>
      </w:r>
      <w:r>
        <w:rPr>
          <w:rFonts w:hint="eastAsia" w:ascii="宋体" w:hAnsi="宋体" w:cs="Arial"/>
          <w:b/>
          <w:bCs/>
          <w:color w:val="00B0F0"/>
          <w:sz w:val="24"/>
          <w:u w:val="single"/>
          <w:lang w:val="en-US" w:eastAsia="zh-CN"/>
        </w:rPr>
        <w:t>下</w:t>
      </w:r>
      <w:r>
        <w:rPr>
          <w:rFonts w:hint="eastAsia" w:ascii="宋体" w:hAnsi="宋体" w:cs="Arial"/>
          <w:b/>
          <w:bCs/>
          <w:color w:val="00B0F0"/>
          <w:sz w:val="24"/>
          <w:u w:val="single"/>
          <w:lang w:eastAsia="zh-CN"/>
        </w:rPr>
        <w:t>午</w:t>
      </w:r>
      <w:r>
        <w:rPr>
          <w:rFonts w:hint="eastAsia" w:ascii="宋体" w:hAnsi="宋体" w:cs="Arial"/>
          <w:b/>
          <w:bCs/>
          <w:color w:val="00B0F0"/>
          <w:sz w:val="24"/>
          <w:u w:val="single"/>
          <w:lang w:val="en-US" w:eastAsia="zh-CN"/>
        </w:rPr>
        <w:t>14:30</w:t>
      </w:r>
      <w:r>
        <w:rPr>
          <w:rFonts w:hint="eastAsia" w:ascii="宋体" w:hAnsi="宋体" w:cs="Arial"/>
          <w:b/>
          <w:bCs/>
          <w:color w:val="FF0000"/>
          <w:sz w:val="24"/>
        </w:rPr>
        <w:t>（北京时间）前，将电子备份</w:t>
      </w:r>
      <w:r>
        <w:rPr>
          <w:rFonts w:hint="eastAsia" w:ascii="宋体" w:hAnsi="宋体" w:cs="Arial"/>
          <w:b/>
          <w:bCs/>
          <w:color w:val="FF0000"/>
          <w:sz w:val="24"/>
          <w:lang w:eastAsia="zh-CN"/>
        </w:rPr>
        <w:t>响应</w:t>
      </w:r>
      <w:r>
        <w:rPr>
          <w:rFonts w:hint="eastAsia" w:ascii="宋体" w:hAnsi="宋体" w:cs="Arial"/>
          <w:b/>
          <w:bCs/>
          <w:color w:val="FF0000"/>
          <w:sz w:val="24"/>
        </w:rPr>
        <w:t>文件和纸质备份</w:t>
      </w:r>
      <w:r>
        <w:rPr>
          <w:rFonts w:hint="eastAsia" w:ascii="宋体" w:hAnsi="宋体" w:cs="Arial"/>
          <w:b/>
          <w:bCs/>
          <w:color w:val="FF0000"/>
          <w:sz w:val="24"/>
          <w:lang w:eastAsia="zh-CN"/>
        </w:rPr>
        <w:t>响应</w:t>
      </w:r>
      <w:r>
        <w:rPr>
          <w:rFonts w:hint="eastAsia" w:ascii="宋体" w:hAnsi="宋体" w:cs="Arial"/>
          <w:b/>
          <w:bCs/>
          <w:color w:val="FF0000"/>
          <w:sz w:val="24"/>
        </w:rPr>
        <w:t>文件分别密封，递交至金华市公共资源交易中心磐安县分中心开标室二（磐安县安文街道花月路211号建设大厦22楼），联系人杨海闽，联系电话：</w:t>
      </w:r>
      <w:r>
        <w:rPr>
          <w:rFonts w:hint="eastAsia" w:ascii="宋体" w:hAnsi="宋体" w:cs="Arial"/>
          <w:b/>
          <w:bCs/>
          <w:color w:val="FF0000"/>
          <w:sz w:val="24"/>
          <w:lang w:val="en-US" w:eastAsia="zh-CN"/>
        </w:rPr>
        <w:t>17858975995</w:t>
      </w:r>
      <w:r>
        <w:rPr>
          <w:rFonts w:hint="eastAsia" w:ascii="宋体" w:hAnsi="宋体" w:cs="Arial"/>
          <w:b/>
          <w:bCs/>
          <w:color w:val="FF0000"/>
          <w:sz w:val="24"/>
        </w:rPr>
        <w:t>（</w:t>
      </w:r>
      <w:r>
        <w:rPr>
          <w:rFonts w:hint="eastAsia" w:ascii="宋体" w:hAnsi="宋体" w:cs="Arial"/>
          <w:b/>
          <w:bCs/>
          <w:color w:val="FF0000"/>
          <w:sz w:val="24"/>
          <w:lang w:val="en-US" w:eastAsia="zh-CN"/>
        </w:rPr>
        <w:t>535995</w:t>
      </w:r>
      <w:r>
        <w:rPr>
          <w:rFonts w:hint="eastAsia" w:ascii="宋体" w:hAnsi="宋体" w:cs="Arial"/>
          <w:b/>
          <w:bCs/>
          <w:color w:val="FF0000"/>
          <w:sz w:val="24"/>
        </w:rPr>
        <w:t>）逾期送达或未密封将予以拒收。供应商仅提供备份</w:t>
      </w:r>
      <w:r>
        <w:rPr>
          <w:rFonts w:hint="eastAsia" w:ascii="宋体" w:hAnsi="宋体" w:cs="Arial"/>
          <w:b/>
          <w:bCs/>
          <w:color w:val="FF0000"/>
          <w:sz w:val="24"/>
          <w:lang w:eastAsia="zh-CN"/>
        </w:rPr>
        <w:t>响应</w:t>
      </w:r>
      <w:r>
        <w:rPr>
          <w:rFonts w:hint="eastAsia" w:ascii="宋体" w:hAnsi="宋体" w:cs="Arial"/>
          <w:b/>
          <w:bCs/>
          <w:color w:val="FF0000"/>
          <w:sz w:val="24"/>
        </w:rPr>
        <w:t>文件（包括以电子备份</w:t>
      </w:r>
      <w:r>
        <w:rPr>
          <w:rFonts w:hint="eastAsia" w:ascii="宋体" w:hAnsi="宋体" w:cs="Arial"/>
          <w:b/>
          <w:bCs/>
          <w:color w:val="FF0000"/>
          <w:sz w:val="24"/>
          <w:lang w:eastAsia="zh-CN"/>
        </w:rPr>
        <w:t>响应</w:t>
      </w:r>
      <w:r>
        <w:rPr>
          <w:rFonts w:hint="eastAsia" w:ascii="宋体" w:hAnsi="宋体" w:cs="Arial"/>
          <w:b/>
          <w:bCs/>
          <w:color w:val="FF0000"/>
          <w:sz w:val="24"/>
        </w:rPr>
        <w:t>文件或纸质备份</w:t>
      </w:r>
      <w:r>
        <w:rPr>
          <w:rFonts w:hint="eastAsia" w:ascii="宋体" w:hAnsi="宋体" w:cs="Arial"/>
          <w:b/>
          <w:bCs/>
          <w:color w:val="FF0000"/>
          <w:sz w:val="24"/>
          <w:lang w:eastAsia="zh-CN"/>
        </w:rPr>
        <w:t>响应</w:t>
      </w:r>
      <w:r>
        <w:rPr>
          <w:rFonts w:hint="eastAsia" w:ascii="宋体" w:hAnsi="宋体" w:cs="Arial"/>
          <w:b/>
          <w:bCs/>
          <w:color w:val="FF0000"/>
          <w:sz w:val="24"/>
        </w:rPr>
        <w:t>文件）投标的，投标无效。</w:t>
      </w:r>
    </w:p>
    <w:p>
      <w:pPr>
        <w:snapToGrid w:val="0"/>
        <w:spacing w:line="480" w:lineRule="exact"/>
        <w:ind w:right="218" w:rightChars="104" w:firstLine="480" w:firstLineChars="200"/>
        <w:rPr>
          <w:rFonts w:hint="eastAsia" w:ascii="宋体" w:hAnsi="宋体" w:cs="宋体"/>
          <w:bCs/>
          <w:sz w:val="24"/>
        </w:rPr>
      </w:pPr>
      <w:r>
        <w:rPr>
          <w:rFonts w:hint="eastAsia" w:ascii="宋体" w:hAnsi="宋体" w:cs="Arial"/>
          <w:bCs/>
          <w:sz w:val="24"/>
        </w:rPr>
        <w:t>C.如因系统或部分电子</w:t>
      </w:r>
      <w:r>
        <w:rPr>
          <w:rFonts w:hint="eastAsia" w:ascii="宋体" w:hAnsi="宋体" w:cs="Arial"/>
          <w:bCs/>
          <w:sz w:val="24"/>
          <w:lang w:eastAsia="zh-CN"/>
        </w:rPr>
        <w:t>响应</w:t>
      </w:r>
      <w:r>
        <w:rPr>
          <w:rFonts w:hint="eastAsia" w:ascii="宋体" w:hAnsi="宋体" w:cs="Arial"/>
          <w:bCs/>
          <w:sz w:val="24"/>
        </w:rPr>
        <w:t>文件无法解密，而采用纸质备份</w:t>
      </w:r>
      <w:r>
        <w:rPr>
          <w:rFonts w:hint="eastAsia" w:ascii="宋体" w:hAnsi="宋体" w:cs="Arial"/>
          <w:bCs/>
          <w:sz w:val="24"/>
          <w:lang w:eastAsia="zh-CN"/>
        </w:rPr>
        <w:t>响应</w:t>
      </w:r>
      <w:r>
        <w:rPr>
          <w:rFonts w:hint="eastAsia" w:ascii="宋体" w:hAnsi="宋体" w:cs="Arial"/>
          <w:bCs/>
          <w:sz w:val="24"/>
        </w:rPr>
        <w:t>文件线下评审程序时，供应商在投标截止时间前未提交纸质备份</w:t>
      </w:r>
      <w:r>
        <w:rPr>
          <w:rFonts w:hint="eastAsia" w:ascii="宋体" w:hAnsi="宋体" w:cs="Arial"/>
          <w:bCs/>
          <w:sz w:val="24"/>
          <w:lang w:eastAsia="zh-CN"/>
        </w:rPr>
        <w:t>响应</w:t>
      </w:r>
      <w:r>
        <w:rPr>
          <w:rFonts w:hint="eastAsia" w:ascii="宋体" w:hAnsi="宋体" w:cs="Arial"/>
          <w:bCs/>
          <w:sz w:val="24"/>
        </w:rPr>
        <w:t>文件的，视为供应商放弃投标。</w:t>
      </w:r>
    </w:p>
    <w:p>
      <w:pPr>
        <w:keepNext w:val="0"/>
        <w:keepLines w:val="0"/>
        <w:pageBreakBefore w:val="0"/>
        <w:widowControl/>
        <w:tabs>
          <w:tab w:val="left" w:pos="4228"/>
        </w:tabs>
        <w:kinsoku/>
        <w:overflowPunct/>
        <w:topLinePunct w:val="0"/>
        <w:autoSpaceDE/>
        <w:autoSpaceDN/>
        <w:bidi w:val="0"/>
        <w:adjustRightInd/>
        <w:snapToGrid w:val="0"/>
        <w:spacing w:line="420" w:lineRule="exact"/>
        <w:ind w:firstLine="482" w:firstLineChars="200"/>
        <w:textAlignment w:val="auto"/>
        <w:rPr>
          <w:rFonts w:ascii="宋体" w:hAnsi="宋体" w:cs="Arial"/>
          <w:b/>
          <w:bCs/>
          <w:sz w:val="24"/>
        </w:rPr>
      </w:pPr>
      <w:r>
        <w:rPr>
          <w:rFonts w:hint="eastAsia" w:ascii="宋体" w:hAnsi="宋体" w:cs="Arial"/>
          <w:b/>
          <w:bCs/>
          <w:sz w:val="24"/>
        </w:rPr>
        <w:t>十、开标时间及地点</w:t>
      </w:r>
    </w:p>
    <w:p>
      <w:pPr>
        <w:keepNext w:val="0"/>
        <w:keepLines w:val="0"/>
        <w:pageBreakBefore w:val="0"/>
        <w:widowControl/>
        <w:tabs>
          <w:tab w:val="left" w:pos="4228"/>
        </w:tabs>
        <w:kinsoku/>
        <w:overflowPunct/>
        <w:topLinePunct w:val="0"/>
        <w:autoSpaceDE/>
        <w:autoSpaceDN/>
        <w:bidi w:val="0"/>
        <w:adjustRightInd/>
        <w:snapToGrid w:val="0"/>
        <w:spacing w:line="420" w:lineRule="exact"/>
        <w:ind w:firstLine="480" w:firstLineChars="200"/>
        <w:textAlignment w:val="auto"/>
        <w:rPr>
          <w:rFonts w:ascii="宋体" w:hAnsi="宋体" w:cs="Arial"/>
          <w:bCs/>
          <w:sz w:val="24"/>
        </w:rPr>
      </w:pPr>
      <w:r>
        <w:rPr>
          <w:rFonts w:hint="eastAsia" w:ascii="宋体" w:hAnsi="宋体" w:cs="Arial"/>
          <w:bCs/>
          <w:sz w:val="24"/>
        </w:rPr>
        <w:t>A.开标时间：</w:t>
      </w:r>
      <w:r>
        <w:rPr>
          <w:rFonts w:hint="eastAsia" w:ascii="宋体" w:hAnsi="宋体" w:cs="Arial"/>
          <w:b/>
          <w:bCs/>
          <w:color w:val="00B0F0"/>
          <w:sz w:val="24"/>
          <w:u w:val="single"/>
        </w:rPr>
        <w:t>2022年</w:t>
      </w:r>
      <w:r>
        <w:rPr>
          <w:rFonts w:hint="eastAsia" w:ascii="宋体" w:hAnsi="宋体" w:cs="Arial"/>
          <w:b/>
          <w:bCs/>
          <w:color w:val="00B0F0"/>
          <w:sz w:val="24"/>
          <w:u w:val="single"/>
          <w:lang w:val="en-US" w:eastAsia="zh-CN"/>
        </w:rPr>
        <w:t>9</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2</w:t>
      </w:r>
      <w:r>
        <w:rPr>
          <w:rFonts w:hint="eastAsia" w:ascii="宋体" w:hAnsi="宋体" w:cs="Arial"/>
          <w:b/>
          <w:bCs/>
          <w:color w:val="00B0F0"/>
          <w:sz w:val="24"/>
          <w:u w:val="single"/>
        </w:rPr>
        <w:t>日</w:t>
      </w:r>
      <w:r>
        <w:rPr>
          <w:rFonts w:hint="eastAsia" w:ascii="宋体" w:hAnsi="宋体" w:cs="Arial"/>
          <w:b/>
          <w:bCs/>
          <w:color w:val="00B0F0"/>
          <w:sz w:val="24"/>
          <w:u w:val="single"/>
          <w:lang w:val="en-US" w:eastAsia="zh-CN"/>
        </w:rPr>
        <w:t>下</w:t>
      </w:r>
      <w:r>
        <w:rPr>
          <w:rFonts w:hint="eastAsia" w:ascii="宋体" w:hAnsi="宋体" w:cs="Arial"/>
          <w:b/>
          <w:bCs/>
          <w:color w:val="00B0F0"/>
          <w:sz w:val="24"/>
          <w:u w:val="single"/>
          <w:lang w:eastAsia="zh-CN"/>
        </w:rPr>
        <w:t>午</w:t>
      </w:r>
      <w:r>
        <w:rPr>
          <w:rFonts w:hint="eastAsia" w:ascii="宋体" w:hAnsi="宋体" w:cs="Arial"/>
          <w:b/>
          <w:bCs/>
          <w:color w:val="00B0F0"/>
          <w:sz w:val="24"/>
          <w:u w:val="single"/>
          <w:lang w:val="en-US" w:eastAsia="zh-CN"/>
        </w:rPr>
        <w:t>14:30</w:t>
      </w:r>
      <w:r>
        <w:rPr>
          <w:rFonts w:hint="eastAsia" w:ascii="宋体" w:hAnsi="宋体" w:cs="Arial"/>
          <w:b/>
          <w:bCs/>
          <w:color w:val="00B0F0"/>
          <w:sz w:val="24"/>
          <w:u w:val="single"/>
        </w:rPr>
        <w:t>时</w:t>
      </w:r>
    </w:p>
    <w:p>
      <w:pPr>
        <w:keepNext w:val="0"/>
        <w:keepLines w:val="0"/>
        <w:pageBreakBefore w:val="0"/>
        <w:kinsoku/>
        <w:overflowPunct/>
        <w:topLinePunct w:val="0"/>
        <w:autoSpaceDE/>
        <w:autoSpaceDN/>
        <w:bidi w:val="0"/>
        <w:adjustRightInd/>
        <w:snapToGrid w:val="0"/>
        <w:spacing w:line="420" w:lineRule="exact"/>
        <w:ind w:right="218" w:rightChars="104" w:firstLine="540" w:firstLineChars="225"/>
        <w:textAlignment w:val="auto"/>
        <w:rPr>
          <w:rFonts w:ascii="宋体" w:hAnsi="宋体" w:cs="宋体"/>
          <w:sz w:val="24"/>
        </w:rPr>
      </w:pPr>
      <w:r>
        <w:rPr>
          <w:rFonts w:hint="eastAsia" w:ascii="宋体" w:hAnsi="宋体" w:cs="Arial"/>
          <w:bCs/>
          <w:sz w:val="24"/>
        </w:rPr>
        <w:t>B.开标地点：</w:t>
      </w:r>
      <w:r>
        <w:rPr>
          <w:rFonts w:hint="eastAsia" w:ascii="宋体" w:hAnsi="宋体" w:cs="宋体"/>
          <w:sz w:val="24"/>
        </w:rPr>
        <w:t>开标地点（网址）：</w:t>
      </w:r>
      <w:r>
        <w:rPr>
          <w:rFonts w:hint="eastAsia" w:ascii="宋体" w:hAnsi="宋体" w:cs="Arial"/>
          <w:bCs/>
          <w:sz w:val="24"/>
        </w:rPr>
        <w:t>金华市公共资源交易中心磐安县分中心开标室二（磐安县安文街道花月路211号建设大厦22楼）</w:t>
      </w:r>
      <w:r>
        <w:rPr>
          <w:rFonts w:hint="eastAsia" w:ascii="宋体" w:hAnsi="宋体" w:cs="宋体"/>
          <w:sz w:val="24"/>
        </w:rPr>
        <w:t>；浙江政府采购网—用户入驻/登录—用户登录—项目采购—开标评标—进入开标大厅</w:t>
      </w:r>
    </w:p>
    <w:p>
      <w:pPr>
        <w:snapToGrid w:val="0"/>
        <w:spacing w:line="480" w:lineRule="exact"/>
        <w:ind w:right="218" w:rightChars="104" w:firstLine="480" w:firstLineChars="200"/>
        <w:rPr>
          <w:rFonts w:hint="eastAsia" w:ascii="宋体" w:hAnsi="宋体" w:cs="Arial"/>
          <w:bCs/>
          <w:sz w:val="24"/>
        </w:rPr>
      </w:pPr>
      <w:r>
        <w:rPr>
          <w:rFonts w:hint="eastAsia" w:ascii="宋体" w:hAnsi="宋体" w:cs="Arial"/>
          <w:bCs/>
          <w:sz w:val="24"/>
          <w:lang w:val="en-US" w:eastAsia="zh-CN"/>
        </w:rPr>
        <w:t>C</w:t>
      </w:r>
      <w:r>
        <w:rPr>
          <w:rFonts w:hint="eastAsia" w:ascii="宋体" w:hAnsi="宋体" w:cs="Arial"/>
          <w:bCs/>
          <w:sz w:val="24"/>
        </w:rPr>
        <w:t>.采购代理机构</w:t>
      </w:r>
      <w:r>
        <w:rPr>
          <w:rFonts w:hint="eastAsia" w:ascii="宋体" w:hAnsi="宋体" w:cs="Arial"/>
          <w:b w:val="0"/>
          <w:bCs/>
          <w:color w:val="auto"/>
          <w:sz w:val="24"/>
        </w:rPr>
        <w:t>在</w:t>
      </w:r>
      <w:r>
        <w:rPr>
          <w:rFonts w:hint="eastAsia" w:ascii="宋体" w:hAnsi="宋体" w:cs="Arial"/>
          <w:b w:val="0"/>
          <w:bCs/>
          <w:color w:val="auto"/>
          <w:sz w:val="24"/>
          <w:lang w:eastAsia="zh-CN"/>
        </w:rPr>
        <w:t>磋商</w:t>
      </w:r>
      <w:r>
        <w:rPr>
          <w:rFonts w:hint="eastAsia" w:ascii="宋体" w:hAnsi="宋体" w:cs="Arial"/>
          <w:b w:val="0"/>
          <w:bCs/>
          <w:color w:val="auto"/>
          <w:sz w:val="24"/>
        </w:rPr>
        <w:t>文件规定的时间通过政府采购云平台组织开标、开启</w:t>
      </w:r>
      <w:r>
        <w:rPr>
          <w:rFonts w:hint="eastAsia" w:ascii="宋体" w:hAnsi="宋体" w:cs="Arial"/>
          <w:bCs/>
          <w:sz w:val="24"/>
          <w:lang w:eastAsia="zh-CN"/>
        </w:rPr>
        <w:t>响应</w:t>
      </w:r>
      <w:r>
        <w:rPr>
          <w:rFonts w:hint="eastAsia" w:ascii="宋体" w:hAnsi="宋体" w:cs="Arial"/>
          <w:b w:val="0"/>
          <w:bCs/>
          <w:color w:val="auto"/>
          <w:sz w:val="24"/>
        </w:rPr>
        <w:t>文件，所有磋商响应方均应准时在线参加。采购组织机构将向各磋商响应方发出“电子加密</w:t>
      </w:r>
      <w:r>
        <w:rPr>
          <w:rFonts w:hint="eastAsia" w:ascii="宋体" w:hAnsi="宋体" w:cs="Arial"/>
          <w:bCs/>
          <w:sz w:val="24"/>
          <w:lang w:eastAsia="zh-CN"/>
        </w:rPr>
        <w:t>响应</w:t>
      </w:r>
      <w:r>
        <w:rPr>
          <w:rFonts w:hint="eastAsia" w:ascii="宋体" w:hAnsi="宋体" w:cs="Arial"/>
          <w:b w:val="0"/>
          <w:bCs/>
          <w:color w:val="auto"/>
          <w:sz w:val="24"/>
        </w:rPr>
        <w:t>文件”的解密通知，各磋商响应方代表应当在发出解密通知后30分钟内自行完成“电子加密</w:t>
      </w:r>
      <w:r>
        <w:rPr>
          <w:rFonts w:hint="eastAsia" w:ascii="宋体" w:hAnsi="宋体" w:cs="Arial"/>
          <w:bCs/>
          <w:sz w:val="24"/>
          <w:lang w:eastAsia="zh-CN"/>
        </w:rPr>
        <w:t>响应</w:t>
      </w:r>
      <w:r>
        <w:rPr>
          <w:rFonts w:hint="eastAsia" w:ascii="宋体" w:hAnsi="宋体" w:cs="Arial"/>
          <w:b w:val="0"/>
          <w:bCs/>
          <w:color w:val="auto"/>
          <w:sz w:val="24"/>
        </w:rPr>
        <w:t>文件”的在线解密。若磋商响应方在规定时间内无法解密或解密失败，可使用电子备份</w:t>
      </w:r>
      <w:r>
        <w:rPr>
          <w:rFonts w:hint="eastAsia" w:ascii="宋体" w:hAnsi="宋体" w:cs="Arial"/>
          <w:bCs/>
          <w:sz w:val="24"/>
          <w:lang w:eastAsia="zh-CN"/>
        </w:rPr>
        <w:t>响应</w:t>
      </w:r>
      <w:r>
        <w:rPr>
          <w:rFonts w:hint="eastAsia" w:ascii="宋体" w:hAnsi="宋体" w:cs="Arial"/>
          <w:b w:val="0"/>
          <w:bCs/>
          <w:color w:val="auto"/>
          <w:sz w:val="24"/>
        </w:rPr>
        <w:t>文件进行或使用纸质备份</w:t>
      </w:r>
      <w:r>
        <w:rPr>
          <w:rFonts w:hint="eastAsia" w:ascii="宋体" w:hAnsi="宋体" w:cs="Arial"/>
          <w:bCs/>
          <w:sz w:val="24"/>
          <w:lang w:eastAsia="zh-CN"/>
        </w:rPr>
        <w:t>响应</w:t>
      </w:r>
      <w:r>
        <w:rPr>
          <w:rFonts w:hint="eastAsia" w:ascii="宋体" w:hAnsi="宋体" w:cs="Arial"/>
          <w:bCs/>
          <w:sz w:val="24"/>
        </w:rPr>
        <w:t>文件进行线下评标。</w:t>
      </w:r>
    </w:p>
    <w:p>
      <w:pPr>
        <w:keepNext w:val="0"/>
        <w:keepLines w:val="0"/>
        <w:pageBreakBefore w:val="0"/>
        <w:widowControl/>
        <w:tabs>
          <w:tab w:val="left" w:pos="4228"/>
        </w:tabs>
        <w:kinsoku/>
        <w:overflowPunct/>
        <w:topLinePunct w:val="0"/>
        <w:autoSpaceDE/>
        <w:autoSpaceDN/>
        <w:bidi w:val="0"/>
        <w:adjustRightInd/>
        <w:snapToGrid w:val="0"/>
        <w:spacing w:line="420" w:lineRule="exact"/>
        <w:ind w:firstLine="480" w:firstLineChars="200"/>
        <w:textAlignment w:val="auto"/>
        <w:rPr>
          <w:rFonts w:ascii="宋体" w:hAnsi="宋体" w:cs="Arial"/>
          <w:bCs/>
          <w:sz w:val="24"/>
        </w:rPr>
      </w:pPr>
      <w:r>
        <w:rPr>
          <w:rFonts w:hint="eastAsia" w:ascii="宋体" w:hAnsi="宋体" w:cs="Arial"/>
          <w:bCs/>
          <w:sz w:val="24"/>
        </w:rPr>
        <w:t>十一、本采购项目，中标单位与采购单位签订的政府采购合同适用于政府采购贷款政策，简称“政采贷”，具体内容详见本公告附件：</w:t>
      </w:r>
      <w:r>
        <w:rPr>
          <w:rFonts w:hint="eastAsia" w:ascii="宋体" w:hAnsi="宋体" w:cs="Arial"/>
          <w:b/>
          <w:bCs/>
          <w:sz w:val="24"/>
        </w:rPr>
        <w:t>温馨提示。</w:t>
      </w:r>
    </w:p>
    <w:p>
      <w:pPr>
        <w:keepNext w:val="0"/>
        <w:keepLines w:val="0"/>
        <w:pageBreakBefore w:val="0"/>
        <w:widowControl/>
        <w:tabs>
          <w:tab w:val="left" w:pos="4228"/>
        </w:tabs>
        <w:kinsoku/>
        <w:overflowPunct/>
        <w:topLinePunct w:val="0"/>
        <w:autoSpaceDE/>
        <w:autoSpaceDN/>
        <w:bidi w:val="0"/>
        <w:adjustRightInd/>
        <w:snapToGrid w:val="0"/>
        <w:spacing w:line="420" w:lineRule="exact"/>
        <w:ind w:firstLine="482" w:firstLineChars="200"/>
        <w:textAlignment w:val="auto"/>
        <w:rPr>
          <w:rFonts w:ascii="宋体" w:hAnsi="宋体" w:cs="Arial"/>
          <w:b/>
          <w:bCs/>
          <w:sz w:val="24"/>
        </w:rPr>
      </w:pPr>
      <w:r>
        <w:rPr>
          <w:rFonts w:hint="eastAsia" w:ascii="宋体" w:hAnsi="宋体" w:cs="Arial"/>
          <w:b/>
          <w:bCs/>
          <w:sz w:val="24"/>
        </w:rPr>
        <w:t>十二、业务咨询：</w:t>
      </w:r>
    </w:p>
    <w:p>
      <w:pPr>
        <w:keepNext w:val="0"/>
        <w:keepLines w:val="0"/>
        <w:pageBreakBefore w:val="0"/>
        <w:widowControl/>
        <w:tabs>
          <w:tab w:val="left" w:pos="4228"/>
        </w:tabs>
        <w:kinsoku/>
        <w:overflowPunct/>
        <w:topLinePunct w:val="0"/>
        <w:autoSpaceDE/>
        <w:autoSpaceDN/>
        <w:bidi w:val="0"/>
        <w:adjustRightInd/>
        <w:snapToGrid w:val="0"/>
        <w:spacing w:line="420" w:lineRule="exact"/>
        <w:ind w:firstLine="482" w:firstLineChars="200"/>
        <w:textAlignment w:val="auto"/>
        <w:rPr>
          <w:rFonts w:hint="default" w:ascii="宋体" w:hAnsi="宋体" w:eastAsia="宋体" w:cs="Arial"/>
          <w:b/>
          <w:bCs/>
          <w:sz w:val="24"/>
          <w:lang w:val="en-US" w:eastAsia="zh-CN"/>
        </w:rPr>
      </w:pPr>
      <w:r>
        <w:rPr>
          <w:rFonts w:hint="eastAsia" w:ascii="宋体" w:hAnsi="宋体" w:cs="Arial"/>
          <w:b/>
          <w:bCs/>
          <w:sz w:val="24"/>
        </w:rPr>
        <w:t>采购人名称：</w:t>
      </w:r>
      <w:r>
        <w:rPr>
          <w:rFonts w:hint="eastAsia" w:ascii="宋体" w:hAnsi="宋体" w:cs="Arial"/>
          <w:bCs/>
          <w:sz w:val="24"/>
          <w:lang w:eastAsia="zh-CN"/>
        </w:rPr>
        <w:t>磐安县</w:t>
      </w:r>
      <w:r>
        <w:rPr>
          <w:rFonts w:hint="eastAsia" w:ascii="宋体" w:hAnsi="宋体" w:cs="Arial"/>
          <w:bCs/>
          <w:sz w:val="24"/>
          <w:lang w:val="en-US" w:eastAsia="zh-CN"/>
        </w:rPr>
        <w:t>方前镇人民政府</w:t>
      </w:r>
    </w:p>
    <w:p>
      <w:pPr>
        <w:keepNext w:val="0"/>
        <w:keepLines w:val="0"/>
        <w:pageBreakBefore w:val="0"/>
        <w:kinsoku/>
        <w:overflowPunct/>
        <w:topLinePunct w:val="0"/>
        <w:autoSpaceDE/>
        <w:autoSpaceDN/>
        <w:bidi w:val="0"/>
        <w:adjustRightInd/>
        <w:snapToGrid w:val="0"/>
        <w:spacing w:line="420" w:lineRule="exact"/>
        <w:ind w:right="218" w:rightChars="104" w:firstLine="540" w:firstLineChars="225"/>
        <w:textAlignment w:val="auto"/>
        <w:rPr>
          <w:rFonts w:hint="eastAsia" w:ascii="宋体" w:hAnsi="宋体" w:eastAsia="宋体" w:cs="宋体"/>
          <w:kern w:val="0"/>
          <w:sz w:val="24"/>
          <w:lang w:val="en-US" w:eastAsia="zh-CN"/>
        </w:rPr>
      </w:pPr>
      <w:r>
        <w:rPr>
          <w:rFonts w:hint="eastAsia" w:ascii="宋体" w:hAnsi="宋体" w:cs="宋体"/>
          <w:kern w:val="0"/>
          <w:sz w:val="24"/>
        </w:rPr>
        <w:t>联系人：</w:t>
      </w:r>
      <w:r>
        <w:rPr>
          <w:rFonts w:hint="eastAsia" w:ascii="宋体" w:hAnsi="宋体" w:cs="宋体"/>
          <w:kern w:val="0"/>
          <w:sz w:val="24"/>
          <w:lang w:val="en-US" w:eastAsia="zh-CN"/>
        </w:rPr>
        <w:t>张宇强</w:t>
      </w:r>
      <w:r>
        <w:rPr>
          <w:rFonts w:hint="eastAsia" w:ascii="宋体" w:hAnsi="宋体" w:cs="宋体"/>
          <w:kern w:val="0"/>
          <w:sz w:val="24"/>
        </w:rPr>
        <w:t xml:space="preserve">            联系电话：</w:t>
      </w:r>
      <w:r>
        <w:rPr>
          <w:rFonts w:hint="eastAsia" w:ascii="宋体" w:hAnsi="宋体" w:cs="宋体"/>
          <w:kern w:val="0"/>
          <w:sz w:val="24"/>
          <w:lang w:val="en-US" w:eastAsia="zh-CN"/>
        </w:rPr>
        <w:t xml:space="preserve"> </w:t>
      </w:r>
    </w:p>
    <w:p>
      <w:pPr>
        <w:keepNext w:val="0"/>
        <w:keepLines w:val="0"/>
        <w:pageBreakBefore w:val="0"/>
        <w:kinsoku/>
        <w:overflowPunct/>
        <w:topLinePunct w:val="0"/>
        <w:autoSpaceDE/>
        <w:autoSpaceDN/>
        <w:bidi w:val="0"/>
        <w:adjustRightInd/>
        <w:snapToGrid w:val="0"/>
        <w:spacing w:line="420" w:lineRule="exact"/>
        <w:ind w:right="218" w:rightChars="104" w:firstLine="540" w:firstLineChars="225"/>
        <w:textAlignment w:val="auto"/>
        <w:rPr>
          <w:rFonts w:hint="eastAsia" w:ascii="宋体" w:hAnsi="宋体" w:cs="宋体"/>
          <w:sz w:val="24"/>
          <w:u w:val="none"/>
          <w:lang w:val="en-US" w:eastAsia="zh-CN"/>
        </w:rPr>
      </w:pPr>
      <w:r>
        <w:rPr>
          <w:rFonts w:hint="eastAsia" w:ascii="宋体" w:hAnsi="宋体" w:cs="宋体"/>
          <w:kern w:val="0"/>
          <w:sz w:val="24"/>
          <w:lang w:eastAsia="zh-CN"/>
        </w:rPr>
        <w:t>质疑联系人：</w:t>
      </w:r>
      <w:r>
        <w:rPr>
          <w:rFonts w:hint="eastAsia" w:ascii="宋体" w:hAnsi="宋体" w:cs="宋体"/>
          <w:kern w:val="0"/>
          <w:sz w:val="24"/>
          <w:lang w:val="en-US" w:eastAsia="zh-CN"/>
        </w:rPr>
        <w:t>陈继千        联系电话：</w:t>
      </w:r>
      <w:r>
        <w:rPr>
          <w:rFonts w:hint="eastAsia" w:ascii="宋体" w:hAnsi="宋体" w:cs="宋体"/>
          <w:sz w:val="24"/>
          <w:u w:val="none"/>
          <w:lang w:val="en-US" w:eastAsia="zh-CN"/>
        </w:rPr>
        <w:t xml:space="preserve"> </w:t>
      </w:r>
    </w:p>
    <w:p>
      <w:pPr>
        <w:keepNext w:val="0"/>
        <w:keepLines w:val="0"/>
        <w:pageBreakBefore w:val="0"/>
        <w:kinsoku/>
        <w:overflowPunct/>
        <w:topLinePunct w:val="0"/>
        <w:autoSpaceDE/>
        <w:autoSpaceDN/>
        <w:bidi w:val="0"/>
        <w:adjustRightInd/>
        <w:snapToGrid w:val="0"/>
        <w:spacing w:line="420" w:lineRule="exact"/>
        <w:ind w:right="218" w:rightChars="104" w:firstLine="540" w:firstLineChars="225"/>
        <w:textAlignment w:val="auto"/>
        <w:rPr>
          <w:rFonts w:hint="default" w:ascii="宋体" w:hAnsi="宋体" w:eastAsia="宋体" w:cs="宋体"/>
          <w:kern w:val="0"/>
          <w:sz w:val="24"/>
          <w:lang w:val="en-US" w:eastAsia="zh-CN"/>
        </w:rPr>
      </w:pPr>
      <w:r>
        <w:rPr>
          <w:rFonts w:hint="eastAsia" w:ascii="宋体" w:hAnsi="宋体" w:cs="宋体"/>
          <w:kern w:val="0"/>
          <w:sz w:val="24"/>
        </w:rPr>
        <w:t xml:space="preserve">地址: </w:t>
      </w:r>
      <w:r>
        <w:rPr>
          <w:rFonts w:hint="eastAsia" w:ascii="宋体" w:hAnsi="宋体" w:cs="宋体"/>
          <w:kern w:val="0"/>
          <w:sz w:val="24"/>
          <w:lang w:eastAsia="zh-CN"/>
        </w:rPr>
        <w:t>磐安县</w:t>
      </w:r>
      <w:r>
        <w:rPr>
          <w:rFonts w:hint="eastAsia" w:ascii="宋体" w:hAnsi="宋体" w:cs="宋体"/>
          <w:kern w:val="0"/>
          <w:sz w:val="24"/>
          <w:lang w:val="en-US" w:eastAsia="zh-CN"/>
        </w:rPr>
        <w:t>方前镇人民政府</w:t>
      </w:r>
    </w:p>
    <w:p>
      <w:pPr>
        <w:keepNext w:val="0"/>
        <w:keepLines w:val="0"/>
        <w:pageBreakBefore w:val="0"/>
        <w:widowControl/>
        <w:tabs>
          <w:tab w:val="left" w:pos="4228"/>
        </w:tabs>
        <w:kinsoku/>
        <w:overflowPunct/>
        <w:topLinePunct w:val="0"/>
        <w:autoSpaceDE/>
        <w:autoSpaceDN/>
        <w:bidi w:val="0"/>
        <w:adjustRightInd/>
        <w:snapToGrid w:val="0"/>
        <w:spacing w:line="420" w:lineRule="exact"/>
        <w:ind w:firstLine="482" w:firstLineChars="200"/>
        <w:textAlignment w:val="auto"/>
        <w:rPr>
          <w:rFonts w:ascii="宋体" w:hAnsi="宋体" w:cs="宋体"/>
          <w:b/>
          <w:bCs/>
          <w:kern w:val="0"/>
          <w:sz w:val="24"/>
        </w:rPr>
      </w:pPr>
      <w:r>
        <w:rPr>
          <w:rFonts w:hint="eastAsia" w:ascii="宋体" w:hAnsi="宋体" w:cs="宋体"/>
          <w:b/>
          <w:bCs/>
          <w:kern w:val="0"/>
          <w:sz w:val="24"/>
        </w:rPr>
        <w:t>采购代理机构名称：浙江</w:t>
      </w:r>
      <w:r>
        <w:rPr>
          <w:rFonts w:hint="eastAsia" w:ascii="宋体" w:hAnsi="宋体" w:cs="宋体"/>
          <w:b/>
          <w:bCs/>
          <w:kern w:val="0"/>
          <w:sz w:val="24"/>
          <w:lang w:val="en-US" w:eastAsia="zh-CN"/>
        </w:rPr>
        <w:t>豪圣建设</w:t>
      </w:r>
      <w:r>
        <w:rPr>
          <w:rFonts w:hint="eastAsia" w:ascii="宋体" w:hAnsi="宋体" w:cs="宋体"/>
          <w:b/>
          <w:bCs/>
          <w:kern w:val="0"/>
          <w:sz w:val="24"/>
        </w:rPr>
        <w:t>项目管理有限公司</w:t>
      </w:r>
    </w:p>
    <w:p>
      <w:pPr>
        <w:keepNext w:val="0"/>
        <w:keepLines w:val="0"/>
        <w:pageBreakBefore w:val="0"/>
        <w:kinsoku/>
        <w:overflowPunct/>
        <w:topLinePunct w:val="0"/>
        <w:autoSpaceDE/>
        <w:autoSpaceDN/>
        <w:bidi w:val="0"/>
        <w:adjustRightInd/>
        <w:snapToGrid w:val="0"/>
        <w:spacing w:line="420" w:lineRule="exact"/>
        <w:ind w:right="218" w:rightChars="104" w:firstLine="540" w:firstLineChars="225"/>
        <w:textAlignment w:val="auto"/>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张文英</w:t>
      </w:r>
      <w:r>
        <w:rPr>
          <w:rFonts w:hint="eastAsia" w:ascii="宋体" w:hAnsi="宋体" w:cs="宋体"/>
          <w:kern w:val="0"/>
          <w:sz w:val="24"/>
        </w:rPr>
        <w:t xml:space="preserve">  </w:t>
      </w:r>
    </w:p>
    <w:p>
      <w:pPr>
        <w:keepNext w:val="0"/>
        <w:keepLines w:val="0"/>
        <w:pageBreakBefore w:val="0"/>
        <w:kinsoku/>
        <w:overflowPunct/>
        <w:topLinePunct w:val="0"/>
        <w:autoSpaceDE/>
        <w:autoSpaceDN/>
        <w:bidi w:val="0"/>
        <w:adjustRightInd/>
        <w:snapToGrid w:val="0"/>
        <w:spacing w:line="420" w:lineRule="exact"/>
        <w:ind w:right="218" w:rightChars="104" w:firstLine="540" w:firstLineChars="225"/>
        <w:textAlignment w:val="auto"/>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lang w:val="en-US" w:eastAsia="zh-CN"/>
        </w:rPr>
        <w:t>13857947470</w:t>
      </w:r>
      <w:r>
        <w:rPr>
          <w:rFonts w:hint="eastAsia" w:ascii="宋体" w:hAnsi="宋体" w:cs="宋体"/>
          <w:kern w:val="0"/>
          <w:sz w:val="24"/>
        </w:rPr>
        <w:t xml:space="preserve">  传真：0579-</w:t>
      </w:r>
      <w:r>
        <w:rPr>
          <w:rFonts w:hint="eastAsia" w:ascii="宋体" w:hAnsi="宋体" w:cs="宋体"/>
          <w:kern w:val="0"/>
          <w:sz w:val="24"/>
          <w:lang w:val="en-US" w:eastAsia="zh-CN"/>
        </w:rPr>
        <w:t>84885558</w:t>
      </w:r>
      <w:r>
        <w:rPr>
          <w:rFonts w:hint="eastAsia" w:ascii="宋体" w:hAnsi="宋体" w:cs="宋体"/>
          <w:kern w:val="0"/>
          <w:sz w:val="24"/>
        </w:rPr>
        <w:t xml:space="preserve">            </w:t>
      </w:r>
    </w:p>
    <w:p>
      <w:pPr>
        <w:keepNext w:val="0"/>
        <w:keepLines w:val="0"/>
        <w:pageBreakBefore w:val="0"/>
        <w:kinsoku/>
        <w:overflowPunct/>
        <w:topLinePunct w:val="0"/>
        <w:autoSpaceDE/>
        <w:autoSpaceDN/>
        <w:bidi w:val="0"/>
        <w:adjustRightInd/>
        <w:snapToGrid w:val="0"/>
        <w:spacing w:line="420" w:lineRule="exact"/>
        <w:ind w:right="218" w:rightChars="104" w:firstLine="540" w:firstLineChars="225"/>
        <w:textAlignment w:val="auto"/>
        <w:rPr>
          <w:rFonts w:hint="default" w:ascii="宋体" w:hAnsi="宋体" w:eastAsia="宋体" w:cs="宋体"/>
          <w:kern w:val="0"/>
          <w:sz w:val="24"/>
          <w:lang w:val="en-US" w:eastAsia="zh-CN"/>
        </w:rPr>
      </w:pPr>
      <w:r>
        <w:rPr>
          <w:rFonts w:hint="eastAsia" w:ascii="宋体" w:hAnsi="宋体" w:cs="宋体"/>
          <w:kern w:val="0"/>
          <w:sz w:val="24"/>
        </w:rPr>
        <w:t>地址：磐安县</w:t>
      </w:r>
      <w:r>
        <w:rPr>
          <w:rFonts w:hint="eastAsia" w:ascii="宋体" w:hAnsi="宋体" w:cs="宋体"/>
          <w:kern w:val="0"/>
          <w:sz w:val="24"/>
          <w:lang w:val="en-US" w:eastAsia="zh-CN"/>
        </w:rPr>
        <w:t>龙山小区1幢2单元201</w:t>
      </w:r>
    </w:p>
    <w:p>
      <w:pPr>
        <w:keepNext w:val="0"/>
        <w:keepLines w:val="0"/>
        <w:pageBreakBefore w:val="0"/>
        <w:widowControl/>
        <w:tabs>
          <w:tab w:val="left" w:pos="4228"/>
        </w:tabs>
        <w:kinsoku/>
        <w:overflowPunct/>
        <w:topLinePunct w:val="0"/>
        <w:autoSpaceDE/>
        <w:autoSpaceDN/>
        <w:bidi w:val="0"/>
        <w:adjustRightInd/>
        <w:snapToGrid w:val="0"/>
        <w:spacing w:line="420" w:lineRule="exact"/>
        <w:ind w:firstLine="482" w:firstLineChars="200"/>
        <w:textAlignment w:val="auto"/>
        <w:rPr>
          <w:rFonts w:ascii="宋体" w:hAnsi="宋体" w:cs="宋体"/>
          <w:b/>
          <w:bCs/>
          <w:kern w:val="0"/>
          <w:sz w:val="24"/>
        </w:rPr>
      </w:pPr>
      <w:r>
        <w:rPr>
          <w:rFonts w:hint="eastAsia" w:ascii="宋体" w:hAnsi="宋体" w:cs="宋体"/>
          <w:b/>
          <w:bCs/>
          <w:kern w:val="0"/>
          <w:sz w:val="24"/>
        </w:rPr>
        <w:t>同级政府采购监督管理部门名称：金华市磐安县财政局</w:t>
      </w:r>
    </w:p>
    <w:p>
      <w:pPr>
        <w:keepNext w:val="0"/>
        <w:keepLines w:val="0"/>
        <w:pageBreakBefore w:val="0"/>
        <w:kinsoku/>
        <w:overflowPunct/>
        <w:topLinePunct w:val="0"/>
        <w:autoSpaceDE/>
        <w:autoSpaceDN/>
        <w:bidi w:val="0"/>
        <w:adjustRightInd/>
        <w:snapToGrid w:val="0"/>
        <w:spacing w:line="420" w:lineRule="exact"/>
        <w:ind w:right="218" w:rightChars="104" w:firstLine="540" w:firstLineChars="225"/>
        <w:textAlignment w:val="auto"/>
        <w:rPr>
          <w:rFonts w:ascii="宋体" w:hAnsi="宋体" w:cs="宋体"/>
          <w:kern w:val="0"/>
          <w:sz w:val="24"/>
        </w:rPr>
      </w:pPr>
      <w:r>
        <w:rPr>
          <w:rFonts w:hint="eastAsia" w:ascii="宋体" w:hAnsi="宋体" w:cs="宋体"/>
          <w:kern w:val="0"/>
          <w:sz w:val="24"/>
        </w:rPr>
        <w:t>联系人：陈巧慧    监督投诉电话：</w:t>
      </w:r>
      <w:r>
        <w:rPr>
          <w:rFonts w:hint="eastAsia" w:ascii="宋体" w:hAnsi="宋体" w:cs="Arial"/>
          <w:bCs/>
          <w:sz w:val="24"/>
        </w:rPr>
        <w:t>0579-84883829</w:t>
      </w:r>
      <w:r>
        <w:rPr>
          <w:rFonts w:hint="eastAsia" w:ascii="宋体" w:hAnsi="宋体" w:cs="宋体"/>
          <w:kern w:val="0"/>
          <w:sz w:val="24"/>
        </w:rPr>
        <w:t xml:space="preserve">      </w:t>
      </w:r>
    </w:p>
    <w:p>
      <w:pPr>
        <w:keepNext w:val="0"/>
        <w:keepLines w:val="0"/>
        <w:pageBreakBefore w:val="0"/>
        <w:kinsoku/>
        <w:overflowPunct/>
        <w:topLinePunct w:val="0"/>
        <w:autoSpaceDE/>
        <w:autoSpaceDN/>
        <w:bidi w:val="0"/>
        <w:adjustRightInd/>
        <w:snapToGrid w:val="0"/>
        <w:spacing w:line="420" w:lineRule="exact"/>
        <w:ind w:right="218" w:rightChars="104" w:firstLine="540" w:firstLineChars="225"/>
        <w:textAlignment w:val="auto"/>
        <w:rPr>
          <w:rFonts w:ascii="宋体" w:hAnsi="宋体" w:cs="宋体"/>
          <w:kern w:val="0"/>
          <w:sz w:val="24"/>
        </w:rPr>
      </w:pPr>
      <w:r>
        <w:rPr>
          <w:rFonts w:hint="eastAsia" w:ascii="宋体" w:hAnsi="宋体" w:cs="宋体"/>
          <w:kern w:val="0"/>
          <w:sz w:val="24"/>
        </w:rPr>
        <w:t>地址：磐安县安文街道文溪南街88号</w:t>
      </w:r>
    </w:p>
    <w:p>
      <w:pPr>
        <w:rPr>
          <w:rFonts w:ascii="宋体" w:hAnsi="宋体" w:cs="宋体"/>
          <w:b/>
          <w:sz w:val="24"/>
        </w:rPr>
      </w:pPr>
    </w:p>
    <w:p>
      <w:pPr>
        <w:widowControl/>
        <w:jc w:val="left"/>
        <w:rPr>
          <w:rFonts w:ascii="宋体" w:hAnsi="宋体" w:eastAsia="幼圆" w:cs="宋体"/>
          <w:b/>
          <w:sz w:val="24"/>
          <w:szCs w:val="20"/>
        </w:rPr>
      </w:pPr>
      <w:r>
        <w:rPr>
          <w:rFonts w:ascii="宋体" w:hAnsi="宋体" w:cs="宋体"/>
          <w:b/>
          <w:sz w:val="24"/>
        </w:rPr>
        <w:br w:type="page"/>
      </w:r>
    </w:p>
    <w:p>
      <w:pPr>
        <w:snapToGrid w:val="0"/>
        <w:spacing w:line="400" w:lineRule="exact"/>
        <w:ind w:firstLine="420"/>
        <w:jc w:val="left"/>
        <w:rPr>
          <w:rFonts w:ascii="黑体" w:hAnsi="黑体" w:eastAsia="黑体" w:cs="黑体"/>
          <w:b/>
          <w:sz w:val="24"/>
        </w:rPr>
      </w:pPr>
      <w:bookmarkStart w:id="8" w:name="_Toc21538"/>
    </w:p>
    <w:p>
      <w:pPr>
        <w:snapToGrid w:val="0"/>
        <w:spacing w:line="400" w:lineRule="exact"/>
        <w:ind w:firstLine="420"/>
        <w:jc w:val="left"/>
        <w:rPr>
          <w:rFonts w:ascii="宋体" w:hAnsi="宋体" w:cs="宋体"/>
          <w:kern w:val="0"/>
          <w:sz w:val="24"/>
        </w:rPr>
      </w:pPr>
      <w:r>
        <w:rPr>
          <w:rFonts w:hint="eastAsia" w:ascii="黑体" w:hAnsi="黑体" w:eastAsia="黑体" w:cs="黑体"/>
          <w:b/>
          <w:sz w:val="24"/>
        </w:rPr>
        <w:t>温馨提示：</w:t>
      </w:r>
      <w:r>
        <w:rPr>
          <w:rFonts w:hint="eastAsia" w:ascii="宋体" w:hAnsi="宋体" w:cs="宋体"/>
          <w:kern w:val="0"/>
          <w:sz w:val="24"/>
        </w:rPr>
        <w:t>为优化政府采购营商环境，缓解供应商资金难题，助力打赢疫情防控阻击战，根据《中共浙江省委浙江省人民政府关于坚决打赢新冠肺炎疫情防控阻击战  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pPr>
        <w:snapToGrid w:val="0"/>
        <w:spacing w:line="400" w:lineRule="exact"/>
        <w:ind w:firstLine="420"/>
        <w:jc w:val="left"/>
        <w:rPr>
          <w:rFonts w:ascii="宋体" w:hAnsi="宋体" w:cs="宋体"/>
          <w:kern w:val="0"/>
          <w:sz w:val="24"/>
        </w:rPr>
      </w:pPr>
      <w:r>
        <w:rPr>
          <w:rFonts w:hint="eastAsia" w:ascii="宋体" w:hAnsi="宋体" w:cs="宋体"/>
          <w:kern w:val="0"/>
          <w:sz w:val="24"/>
        </w:rPr>
        <w:t>1、政采贷</w:t>
      </w:r>
    </w:p>
    <w:p>
      <w:pPr>
        <w:snapToGrid w:val="0"/>
        <w:spacing w:line="400" w:lineRule="exact"/>
        <w:ind w:firstLine="420"/>
        <w:jc w:val="left"/>
        <w:rPr>
          <w:rFonts w:ascii="宋体" w:hAnsi="宋体" w:cs="宋体"/>
          <w:kern w:val="0"/>
          <w:sz w:val="24"/>
        </w:rPr>
      </w:pPr>
      <w:r>
        <w:rPr>
          <w:rFonts w:hint="eastAsia" w:ascii="宋体" w:hAnsi="宋体" w:cs="宋体"/>
          <w:kern w:val="0"/>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snapToGrid w:val="0"/>
        <w:spacing w:line="400" w:lineRule="exact"/>
        <w:ind w:firstLine="420"/>
        <w:jc w:val="left"/>
        <w:rPr>
          <w:rFonts w:ascii="宋体" w:hAnsi="宋体" w:cs="宋体"/>
          <w:kern w:val="0"/>
          <w:sz w:val="24"/>
        </w:rPr>
      </w:pPr>
      <w:r>
        <w:rPr>
          <w:rFonts w:hint="eastAsia" w:ascii="宋体" w:hAnsi="宋体" w:cs="宋体"/>
          <w:kern w:val="0"/>
          <w:sz w:val="24"/>
        </w:rPr>
        <w:t>具体要求、条件和操作教程可通过政采云首页右上角——网站导航——金融服务查看，也可拨打政采云客服热线400-881-7190咨询，也可查看公告附件中的相关宣传资料，或向各地已开通政采贷的银行咨询办理。</w:t>
      </w:r>
    </w:p>
    <w:p>
      <w:pPr>
        <w:snapToGrid w:val="0"/>
        <w:spacing w:line="400" w:lineRule="exact"/>
        <w:ind w:firstLine="420"/>
        <w:jc w:val="left"/>
        <w:rPr>
          <w:rFonts w:ascii="宋体" w:hAnsi="宋体" w:cs="宋体"/>
          <w:kern w:val="0"/>
          <w:sz w:val="24"/>
        </w:rPr>
      </w:pPr>
      <w:r>
        <w:rPr>
          <w:rFonts w:hint="eastAsia" w:ascii="宋体" w:hAnsi="宋体" w:cs="宋体"/>
          <w:kern w:val="0"/>
          <w:sz w:val="24"/>
        </w:rPr>
        <w:t>2、履约保函</w:t>
      </w:r>
    </w:p>
    <w:p>
      <w:pPr>
        <w:snapToGrid w:val="0"/>
        <w:spacing w:line="400" w:lineRule="exact"/>
        <w:ind w:firstLine="420"/>
        <w:jc w:val="left"/>
        <w:rPr>
          <w:rFonts w:ascii="宋体" w:hAnsi="宋体" w:cs="宋体"/>
          <w:kern w:val="0"/>
          <w:sz w:val="24"/>
        </w:rPr>
      </w:pPr>
      <w:r>
        <w:rPr>
          <w:rFonts w:hint="eastAsia" w:ascii="宋体" w:hAnsi="宋体" w:cs="宋体"/>
          <w:kern w:val="0"/>
          <w:sz w:val="24"/>
        </w:rPr>
        <w:t>中标供应商可通过以保函的形式提交履约保证金，减少对中小微企业的资金占用，降低财务成本。</w:t>
      </w:r>
    </w:p>
    <w:p>
      <w:pPr>
        <w:snapToGrid w:val="0"/>
        <w:spacing w:line="400" w:lineRule="exact"/>
        <w:ind w:firstLine="420"/>
        <w:jc w:val="left"/>
        <w:rPr>
          <w:rFonts w:ascii="宋体" w:hAnsi="宋体" w:cs="宋体"/>
          <w:kern w:val="0"/>
          <w:sz w:val="24"/>
        </w:rPr>
      </w:pPr>
      <w:r>
        <w:rPr>
          <w:rFonts w:hint="eastAsia" w:ascii="宋体" w:hAnsi="宋体" w:cs="宋体"/>
          <w:kern w:val="0"/>
          <w:sz w:val="24"/>
        </w:rPr>
        <w:t>具体的条件、要求和操作程序由申请贷款的中标供应商向各地保险公司、银行咨询办理。</w:t>
      </w:r>
    </w:p>
    <w:p>
      <w:pPr>
        <w:snapToGrid w:val="0"/>
        <w:spacing w:line="400" w:lineRule="exact"/>
        <w:ind w:firstLine="420"/>
        <w:jc w:val="left"/>
        <w:rPr>
          <w:rFonts w:ascii="宋体" w:hAnsi="宋体" w:cs="宋体"/>
          <w:kern w:val="0"/>
          <w:sz w:val="24"/>
        </w:rPr>
      </w:pPr>
      <w:r>
        <w:rPr>
          <w:rFonts w:hint="eastAsia" w:ascii="宋体" w:hAnsi="宋体" w:cs="宋体"/>
          <w:kern w:val="0"/>
          <w:sz w:val="24"/>
        </w:rPr>
        <w:t>3.风险提示</w:t>
      </w:r>
    </w:p>
    <w:p>
      <w:pPr>
        <w:snapToGrid w:val="0"/>
        <w:spacing w:line="400" w:lineRule="exact"/>
        <w:ind w:firstLine="420"/>
        <w:jc w:val="left"/>
        <w:rPr>
          <w:rFonts w:ascii="宋体" w:hAnsi="宋体" w:cs="宋体"/>
          <w:kern w:val="0"/>
          <w:sz w:val="24"/>
        </w:rPr>
      </w:pPr>
      <w:r>
        <w:rPr>
          <w:rFonts w:hint="eastAsia" w:ascii="宋体" w:hAnsi="宋体" w:cs="宋体"/>
          <w:kern w:val="0"/>
          <w:sz w:val="24"/>
        </w:rPr>
        <w:t>（1）本宣传简介内容仅为提供给各中标供应商对办理政府采购金融服务的宣传和了解之方便，对金融服务的具体内容和操作流程均以各金融机构的要求为准，也不作强制要求。</w:t>
      </w:r>
    </w:p>
    <w:p>
      <w:pPr>
        <w:snapToGrid w:val="0"/>
        <w:spacing w:line="400" w:lineRule="exact"/>
        <w:ind w:firstLine="420"/>
        <w:jc w:val="left"/>
        <w:rPr>
          <w:rFonts w:ascii="宋体" w:hAnsi="宋体" w:cs="宋体"/>
          <w:kern w:val="0"/>
          <w:sz w:val="24"/>
        </w:rPr>
      </w:pPr>
      <w:r>
        <w:rPr>
          <w:rFonts w:hint="eastAsia" w:ascii="宋体" w:hAnsi="宋体" w:cs="宋体"/>
          <w:kern w:val="0"/>
          <w:sz w:val="24"/>
        </w:rPr>
        <w:t>（2）政府采购金融服务有风险，请详细了解并综合评估后再决定。</w:t>
      </w:r>
    </w:p>
    <w:p>
      <w:pPr>
        <w:snapToGrid w:val="0"/>
        <w:spacing w:line="400" w:lineRule="exact"/>
        <w:ind w:firstLine="420"/>
        <w:jc w:val="left"/>
        <w:rPr>
          <w:rFonts w:ascii="宋体" w:hAnsi="宋体" w:cs="宋体"/>
          <w:kern w:val="0"/>
          <w:sz w:val="24"/>
        </w:rPr>
      </w:pPr>
      <w:r>
        <w:rPr>
          <w:rFonts w:hint="eastAsia" w:ascii="宋体" w:hAnsi="宋体" w:cs="宋体"/>
          <w:kern w:val="0"/>
          <w:sz w:val="24"/>
        </w:rPr>
        <w:t>（3）政府采购金融服务遵循平等自愿、风险自担的原则。采购人、代理机构、财政部门不为任何政府采购金融服务项目承担任何形式的担保、解释或其他连带责任。</w:t>
      </w:r>
    </w:p>
    <w:p>
      <w:pPr>
        <w:spacing w:line="500" w:lineRule="exact"/>
        <w:jc w:val="center"/>
        <w:outlineLvl w:val="0"/>
        <w:rPr>
          <w:rFonts w:ascii="宋体" w:hAnsi="宋体"/>
          <w:b/>
          <w:sz w:val="30"/>
          <w:szCs w:val="30"/>
        </w:rPr>
      </w:pPr>
    </w:p>
    <w:p>
      <w:pPr>
        <w:spacing w:line="500" w:lineRule="exact"/>
        <w:jc w:val="center"/>
        <w:outlineLvl w:val="0"/>
        <w:rPr>
          <w:rFonts w:ascii="宋体" w:hAnsi="宋体"/>
          <w:b/>
          <w:sz w:val="30"/>
          <w:szCs w:val="30"/>
        </w:rPr>
      </w:pPr>
    </w:p>
    <w:p>
      <w:pPr>
        <w:pStyle w:val="22"/>
        <w:rPr>
          <w:rFonts w:ascii="宋体" w:hAnsi="宋体"/>
          <w:b/>
          <w:sz w:val="30"/>
          <w:szCs w:val="30"/>
        </w:rPr>
      </w:pPr>
    </w:p>
    <w:p>
      <w:pPr>
        <w:pStyle w:val="22"/>
        <w:rPr>
          <w:rFonts w:ascii="宋体" w:hAnsi="宋体"/>
          <w:b/>
          <w:sz w:val="30"/>
          <w:szCs w:val="30"/>
        </w:rPr>
      </w:pPr>
    </w:p>
    <w:p>
      <w:pPr>
        <w:pStyle w:val="22"/>
        <w:rPr>
          <w:rFonts w:ascii="宋体" w:hAnsi="宋体"/>
          <w:b/>
          <w:sz w:val="30"/>
          <w:szCs w:val="30"/>
        </w:rPr>
      </w:pPr>
    </w:p>
    <w:p>
      <w:pPr>
        <w:pStyle w:val="22"/>
        <w:rPr>
          <w:rFonts w:ascii="宋体" w:hAnsi="宋体"/>
          <w:b/>
          <w:sz w:val="30"/>
          <w:szCs w:val="30"/>
        </w:rPr>
      </w:pPr>
    </w:p>
    <w:p>
      <w:pPr>
        <w:pStyle w:val="22"/>
        <w:ind w:left="0" w:firstLine="0"/>
        <w:rPr>
          <w:rFonts w:ascii="宋体" w:hAnsi="宋体"/>
          <w:b/>
          <w:sz w:val="30"/>
          <w:szCs w:val="30"/>
        </w:rPr>
      </w:pPr>
    </w:p>
    <w:p>
      <w:pPr>
        <w:widowControl/>
        <w:jc w:val="left"/>
        <w:rPr>
          <w:rFonts w:ascii="宋体" w:hAnsi="宋体"/>
          <w:b/>
          <w:sz w:val="30"/>
          <w:szCs w:val="30"/>
        </w:rPr>
      </w:pPr>
      <w:r>
        <w:rPr>
          <w:rFonts w:ascii="宋体" w:hAnsi="宋体"/>
          <w:b/>
          <w:sz w:val="30"/>
          <w:szCs w:val="30"/>
        </w:rPr>
        <w:br w:type="page"/>
      </w:r>
    </w:p>
    <w:p>
      <w:pPr>
        <w:spacing w:line="500" w:lineRule="exact"/>
        <w:jc w:val="center"/>
        <w:outlineLvl w:val="0"/>
        <w:rPr>
          <w:rFonts w:ascii="宋体" w:hAnsi="宋体"/>
          <w:b/>
          <w:sz w:val="30"/>
          <w:szCs w:val="30"/>
        </w:rPr>
      </w:pPr>
      <w:r>
        <w:rPr>
          <w:rFonts w:hint="eastAsia" w:ascii="宋体" w:hAnsi="宋体"/>
          <w:b/>
          <w:sz w:val="30"/>
          <w:szCs w:val="30"/>
        </w:rPr>
        <w:t>前 附 表</w:t>
      </w:r>
      <w:bookmarkEnd w:id="8"/>
    </w:p>
    <w:tbl>
      <w:tblPr>
        <w:tblStyle w:val="43"/>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67"/>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4"/>
              <w:spacing w:line="440" w:lineRule="exact"/>
              <w:rPr>
                <w:sz w:val="24"/>
                <w:szCs w:val="24"/>
              </w:rPr>
            </w:pPr>
            <w:r>
              <w:rPr>
                <w:rFonts w:hint="eastAsia"/>
                <w:sz w:val="24"/>
                <w:szCs w:val="24"/>
              </w:rPr>
              <w:t>序号</w:t>
            </w:r>
          </w:p>
        </w:tc>
        <w:tc>
          <w:tcPr>
            <w:tcW w:w="1467" w:type="dxa"/>
            <w:vAlign w:val="center"/>
          </w:tcPr>
          <w:p>
            <w:pPr>
              <w:spacing w:line="500" w:lineRule="exact"/>
              <w:jc w:val="center"/>
              <w:outlineLvl w:val="0"/>
              <w:rPr>
                <w:rFonts w:ascii="宋体" w:hAnsi="宋体"/>
                <w:b/>
                <w:sz w:val="24"/>
                <w:szCs w:val="24"/>
              </w:rPr>
            </w:pPr>
            <w:r>
              <w:rPr>
                <w:rFonts w:hint="eastAsia" w:ascii="宋体" w:hAnsi="宋体"/>
                <w:b/>
                <w:sz w:val="24"/>
                <w:szCs w:val="24"/>
              </w:rPr>
              <w:t>内  容</w:t>
            </w:r>
          </w:p>
        </w:tc>
        <w:tc>
          <w:tcPr>
            <w:tcW w:w="7547" w:type="dxa"/>
            <w:vAlign w:val="center"/>
          </w:tcPr>
          <w:p>
            <w:pPr>
              <w:spacing w:line="500" w:lineRule="exact"/>
              <w:jc w:val="center"/>
              <w:outlineLvl w:val="0"/>
              <w:rPr>
                <w:rFonts w:ascii="宋体" w:hAnsi="宋体"/>
                <w:b/>
                <w:sz w:val="24"/>
                <w:szCs w:val="24"/>
              </w:rPr>
            </w:pPr>
            <w:r>
              <w:rPr>
                <w:rFonts w:hint="eastAsia" w:ascii="宋体" w:hAnsi="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4"/>
              <w:spacing w:line="440" w:lineRule="exact"/>
              <w:ind w:firstLine="240" w:firstLineChars="100"/>
              <w:rPr>
                <w:sz w:val="24"/>
                <w:szCs w:val="24"/>
              </w:rPr>
            </w:pPr>
            <w:r>
              <w:rPr>
                <w:rFonts w:hint="eastAsia"/>
                <w:sz w:val="24"/>
                <w:szCs w:val="24"/>
              </w:rPr>
              <w:t>1</w:t>
            </w:r>
          </w:p>
        </w:tc>
        <w:tc>
          <w:tcPr>
            <w:tcW w:w="1467" w:type="dxa"/>
            <w:vAlign w:val="center"/>
          </w:tcPr>
          <w:p>
            <w:pPr>
              <w:pStyle w:val="24"/>
              <w:spacing w:line="440" w:lineRule="exact"/>
              <w:jc w:val="center"/>
              <w:rPr>
                <w:sz w:val="24"/>
                <w:szCs w:val="24"/>
              </w:rPr>
            </w:pPr>
            <w:r>
              <w:rPr>
                <w:rFonts w:hint="eastAsia"/>
                <w:sz w:val="24"/>
                <w:szCs w:val="24"/>
              </w:rPr>
              <w:t>采购人</w:t>
            </w:r>
          </w:p>
        </w:tc>
        <w:tc>
          <w:tcPr>
            <w:tcW w:w="7547" w:type="dxa"/>
            <w:vAlign w:val="center"/>
          </w:tcPr>
          <w:p>
            <w:pPr>
              <w:pStyle w:val="24"/>
              <w:spacing w:line="0" w:lineRule="atLeast"/>
              <w:rPr>
                <w:rFonts w:hint="default" w:eastAsia="宋体"/>
                <w:sz w:val="24"/>
                <w:szCs w:val="24"/>
                <w:lang w:val="en-US" w:eastAsia="zh-CN"/>
              </w:rPr>
            </w:pPr>
            <w:r>
              <w:rPr>
                <w:rFonts w:hint="eastAsia"/>
                <w:sz w:val="24"/>
                <w:szCs w:val="24"/>
                <w:lang w:eastAsia="zh-CN"/>
              </w:rPr>
              <w:t>磐安县</w:t>
            </w:r>
            <w:r>
              <w:rPr>
                <w:rFonts w:hint="eastAsia"/>
                <w:sz w:val="24"/>
                <w:szCs w:val="24"/>
                <w:lang w:val="en-US" w:eastAsia="zh-CN"/>
              </w:rPr>
              <w:t>方前镇人民政府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4"/>
              <w:spacing w:line="440" w:lineRule="exact"/>
              <w:ind w:firstLine="240" w:firstLineChars="100"/>
              <w:rPr>
                <w:sz w:val="24"/>
                <w:szCs w:val="24"/>
              </w:rPr>
            </w:pPr>
            <w:r>
              <w:rPr>
                <w:rFonts w:hint="eastAsia"/>
                <w:sz w:val="24"/>
                <w:szCs w:val="24"/>
              </w:rPr>
              <w:t>2</w:t>
            </w:r>
          </w:p>
        </w:tc>
        <w:tc>
          <w:tcPr>
            <w:tcW w:w="1467" w:type="dxa"/>
            <w:vAlign w:val="center"/>
          </w:tcPr>
          <w:p>
            <w:pPr>
              <w:pStyle w:val="24"/>
              <w:spacing w:line="440" w:lineRule="exact"/>
              <w:jc w:val="center"/>
              <w:rPr>
                <w:sz w:val="24"/>
                <w:szCs w:val="24"/>
              </w:rPr>
            </w:pPr>
            <w:r>
              <w:rPr>
                <w:rFonts w:hint="eastAsia"/>
                <w:sz w:val="24"/>
                <w:szCs w:val="24"/>
              </w:rPr>
              <w:t>项目名称</w:t>
            </w:r>
          </w:p>
        </w:tc>
        <w:tc>
          <w:tcPr>
            <w:tcW w:w="7547" w:type="dxa"/>
            <w:vAlign w:val="center"/>
          </w:tcPr>
          <w:p>
            <w:pPr>
              <w:pStyle w:val="24"/>
              <w:spacing w:line="0" w:lineRule="atLeast"/>
              <w:rPr>
                <w:rFonts w:hint="eastAsia" w:eastAsia="宋体"/>
                <w:sz w:val="24"/>
                <w:szCs w:val="24"/>
                <w:lang w:eastAsia="zh-CN"/>
              </w:rPr>
            </w:pPr>
            <w:r>
              <w:rPr>
                <w:rFonts w:hint="eastAsia" w:ascii="宋体" w:hAnsi="宋体" w:cs="宋体"/>
                <w:sz w:val="24"/>
                <w:szCs w:val="24"/>
                <w:u w:val="none"/>
                <w:lang w:val="en-US" w:eastAsia="zh-CN"/>
              </w:rPr>
              <w:t>始丰溪标识标牌制作项目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4"/>
              <w:spacing w:line="440" w:lineRule="exact"/>
              <w:ind w:firstLine="240" w:firstLineChars="100"/>
              <w:rPr>
                <w:sz w:val="24"/>
                <w:szCs w:val="24"/>
              </w:rPr>
            </w:pPr>
            <w:r>
              <w:rPr>
                <w:rFonts w:hint="eastAsia"/>
                <w:sz w:val="24"/>
                <w:szCs w:val="24"/>
              </w:rPr>
              <w:t>3</w:t>
            </w:r>
          </w:p>
        </w:tc>
        <w:tc>
          <w:tcPr>
            <w:tcW w:w="1467" w:type="dxa"/>
            <w:vAlign w:val="center"/>
          </w:tcPr>
          <w:p>
            <w:pPr>
              <w:snapToGrid w:val="0"/>
              <w:spacing w:line="240" w:lineRule="auto"/>
              <w:jc w:val="center"/>
              <w:rPr>
                <w:sz w:val="24"/>
                <w:szCs w:val="24"/>
              </w:rPr>
            </w:pPr>
            <w:r>
              <w:rPr>
                <w:rFonts w:hint="eastAsia" w:ascii="宋体" w:hAnsi="宋体" w:eastAsia="宋体" w:cs="宋体"/>
                <w:sz w:val="24"/>
                <w:szCs w:val="24"/>
              </w:rPr>
              <w:t>时间地点</w:t>
            </w:r>
          </w:p>
        </w:tc>
        <w:tc>
          <w:tcPr>
            <w:tcW w:w="7547" w:type="dxa"/>
            <w:vAlign w:val="center"/>
          </w:tcPr>
          <w:p>
            <w:pPr>
              <w:spacing w:line="240" w:lineRule="auto"/>
              <w:jc w:val="left"/>
              <w:rPr>
                <w:sz w:val="24"/>
                <w:szCs w:val="24"/>
              </w:rPr>
            </w:pPr>
            <w:r>
              <w:rPr>
                <w:rFonts w:hint="eastAsia" w:ascii="宋体" w:hAnsi="宋体" w:cs="宋体"/>
                <w:sz w:val="24"/>
                <w:szCs w:val="24"/>
              </w:rPr>
              <w:t xml:space="preserve">详见第一章  </w:t>
            </w:r>
            <w:r>
              <w:rPr>
                <w:rFonts w:hint="eastAsia" w:ascii="宋体" w:hAnsi="宋体" w:cs="宋体"/>
                <w:sz w:val="24"/>
                <w:szCs w:val="24"/>
                <w:lang w:eastAsia="zh-CN"/>
              </w:rPr>
              <w:t>招标（磋商）</w:t>
            </w:r>
            <w:r>
              <w:rPr>
                <w:rFonts w:hint="eastAsia" w:ascii="宋体" w:hAnsi="宋体" w:cs="宋体"/>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24"/>
              <w:spacing w:line="440" w:lineRule="exact"/>
              <w:ind w:firstLine="240" w:firstLineChars="100"/>
              <w:rPr>
                <w:sz w:val="24"/>
                <w:szCs w:val="24"/>
              </w:rPr>
            </w:pPr>
            <w:r>
              <w:rPr>
                <w:rFonts w:hint="eastAsia"/>
                <w:sz w:val="24"/>
                <w:szCs w:val="24"/>
              </w:rPr>
              <w:t>4</w:t>
            </w:r>
          </w:p>
        </w:tc>
        <w:tc>
          <w:tcPr>
            <w:tcW w:w="1467" w:type="dxa"/>
            <w:vAlign w:val="center"/>
          </w:tcPr>
          <w:p>
            <w:pPr>
              <w:snapToGrid w:val="0"/>
              <w:spacing w:line="240" w:lineRule="auto"/>
              <w:jc w:val="center"/>
              <w:rPr>
                <w:sz w:val="24"/>
                <w:szCs w:val="24"/>
              </w:rPr>
            </w:pPr>
            <w:r>
              <w:rPr>
                <w:rFonts w:hint="eastAsia" w:ascii="宋体" w:hAnsi="宋体" w:eastAsia="宋体" w:cs="宋体"/>
                <w:sz w:val="24"/>
                <w:szCs w:val="24"/>
              </w:rPr>
              <w:t>评标办法</w:t>
            </w:r>
          </w:p>
        </w:tc>
        <w:tc>
          <w:tcPr>
            <w:tcW w:w="7547" w:type="dxa"/>
            <w:vAlign w:val="center"/>
          </w:tcPr>
          <w:p>
            <w:pPr>
              <w:spacing w:line="240" w:lineRule="auto"/>
              <w:jc w:val="left"/>
              <w:rPr>
                <w:sz w:val="24"/>
                <w:szCs w:val="24"/>
              </w:rPr>
            </w:pPr>
            <w:r>
              <w:rPr>
                <w:rFonts w:hint="eastAsia" w:ascii="宋体" w:hAnsi="宋体" w:cs="宋体"/>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24"/>
              <w:spacing w:line="440" w:lineRule="exact"/>
              <w:ind w:firstLine="240" w:firstLineChars="100"/>
              <w:rPr>
                <w:rFonts w:hint="eastAsia" w:eastAsia="宋体"/>
                <w:sz w:val="24"/>
                <w:szCs w:val="24"/>
                <w:lang w:val="en-US" w:eastAsia="zh-CN"/>
              </w:rPr>
            </w:pPr>
            <w:r>
              <w:rPr>
                <w:rFonts w:hint="eastAsia"/>
                <w:sz w:val="24"/>
                <w:szCs w:val="24"/>
                <w:lang w:val="en-US" w:eastAsia="zh-CN"/>
              </w:rPr>
              <w:t>5</w:t>
            </w:r>
          </w:p>
        </w:tc>
        <w:tc>
          <w:tcPr>
            <w:tcW w:w="1467" w:type="dxa"/>
            <w:vAlign w:val="center"/>
          </w:tcPr>
          <w:p>
            <w:pPr>
              <w:snapToGrid w:val="0"/>
              <w:spacing w:line="240" w:lineRule="auto"/>
              <w:jc w:val="center"/>
              <w:rPr>
                <w:sz w:val="24"/>
                <w:szCs w:val="24"/>
              </w:rPr>
            </w:pPr>
            <w:r>
              <w:rPr>
                <w:rFonts w:hint="eastAsia" w:ascii="宋体" w:hAnsi="宋体" w:eastAsia="宋体" w:cs="宋体"/>
                <w:sz w:val="24"/>
                <w:szCs w:val="24"/>
              </w:rPr>
              <w:t>联合体</w:t>
            </w:r>
          </w:p>
        </w:tc>
        <w:tc>
          <w:tcPr>
            <w:tcW w:w="7547" w:type="dxa"/>
            <w:vAlign w:val="center"/>
          </w:tcPr>
          <w:p>
            <w:pPr>
              <w:spacing w:line="240" w:lineRule="auto"/>
              <w:jc w:val="left"/>
              <w:rPr>
                <w:sz w:val="24"/>
                <w:szCs w:val="24"/>
              </w:rPr>
            </w:pPr>
            <w:r>
              <w:rPr>
                <w:rFonts w:hint="eastAsia" w:ascii="宋体" w:hAnsi="宋体" w:cs="宋体"/>
                <w:color w:val="000000"/>
                <w:sz w:val="24"/>
                <w:szCs w:val="24"/>
              </w:rPr>
              <w:t>本项目</w:t>
            </w:r>
            <w:r>
              <w:rPr>
                <w:rFonts w:hint="eastAsia" w:ascii="宋体" w:hAnsi="宋体" w:cs="宋体"/>
                <w:color w:val="000000"/>
                <w:sz w:val="24"/>
                <w:szCs w:val="24"/>
                <w:lang w:val="en-US" w:eastAsia="zh-CN"/>
              </w:rPr>
              <w:t>不</w:t>
            </w:r>
            <w:r>
              <w:rPr>
                <w:rFonts w:hint="eastAsia" w:ascii="宋体" w:hAnsi="宋体" w:cs="宋体"/>
                <w:color w:val="000000"/>
                <w:sz w:val="24"/>
                <w:szCs w:val="24"/>
                <w:highlight w:val="none"/>
              </w:rPr>
              <w:t>接受联合</w:t>
            </w:r>
            <w:r>
              <w:rPr>
                <w:rFonts w:hint="eastAsia" w:ascii="宋体" w:hAnsi="宋体" w:cs="宋体"/>
                <w:color w:val="000000"/>
                <w:sz w:val="24"/>
                <w:szCs w:val="24"/>
              </w:rPr>
              <w:t>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24"/>
              <w:spacing w:line="440" w:lineRule="exact"/>
              <w:ind w:firstLine="240" w:firstLineChars="100"/>
              <w:rPr>
                <w:rFonts w:hint="eastAsia" w:eastAsia="宋体"/>
                <w:sz w:val="24"/>
                <w:szCs w:val="24"/>
                <w:lang w:val="en-US" w:eastAsia="zh-CN"/>
              </w:rPr>
            </w:pPr>
            <w:r>
              <w:rPr>
                <w:rFonts w:hint="eastAsia"/>
                <w:sz w:val="24"/>
                <w:szCs w:val="24"/>
                <w:lang w:val="en-US" w:eastAsia="zh-CN"/>
              </w:rPr>
              <w:t>6</w:t>
            </w:r>
          </w:p>
        </w:tc>
        <w:tc>
          <w:tcPr>
            <w:tcW w:w="1467" w:type="dxa"/>
            <w:vAlign w:val="center"/>
          </w:tcPr>
          <w:p>
            <w:pPr>
              <w:snapToGrid w:val="0"/>
              <w:spacing w:line="240" w:lineRule="auto"/>
              <w:jc w:val="center"/>
              <w:rPr>
                <w:sz w:val="24"/>
                <w:szCs w:val="24"/>
              </w:rPr>
            </w:pPr>
            <w:r>
              <w:rPr>
                <w:rFonts w:hint="eastAsia" w:ascii="宋体" w:hAnsi="宋体" w:cs="Arial"/>
                <w:bCs/>
                <w:sz w:val="24"/>
                <w:lang w:eastAsia="zh-CN"/>
              </w:rPr>
              <w:t>响应</w:t>
            </w:r>
            <w:r>
              <w:rPr>
                <w:rFonts w:hint="eastAsia" w:ascii="宋体" w:hAnsi="宋体" w:eastAsia="宋体" w:cs="宋体"/>
                <w:sz w:val="24"/>
                <w:szCs w:val="24"/>
              </w:rPr>
              <w:t>文件的盖章</w:t>
            </w:r>
          </w:p>
        </w:tc>
        <w:tc>
          <w:tcPr>
            <w:tcW w:w="7547" w:type="dxa"/>
            <w:vAlign w:val="center"/>
          </w:tcPr>
          <w:p>
            <w:pPr>
              <w:spacing w:line="240" w:lineRule="auto"/>
              <w:jc w:val="left"/>
              <w:rPr>
                <w:sz w:val="24"/>
                <w:szCs w:val="24"/>
              </w:rPr>
            </w:pPr>
            <w:r>
              <w:rPr>
                <w:rFonts w:hint="eastAsia" w:ascii="宋体" w:hAnsi="宋体" w:cs="宋体"/>
                <w:sz w:val="24"/>
                <w:szCs w:val="24"/>
              </w:rPr>
              <w:t>线上电子投标所涉及的加盖公章均采用CA电子签章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24"/>
              <w:spacing w:line="440" w:lineRule="exact"/>
              <w:ind w:firstLine="240" w:firstLineChars="100"/>
              <w:rPr>
                <w:rFonts w:hint="eastAsia" w:eastAsia="宋体"/>
                <w:sz w:val="24"/>
                <w:szCs w:val="24"/>
                <w:lang w:val="en-US" w:eastAsia="zh-CN"/>
              </w:rPr>
            </w:pPr>
            <w:r>
              <w:rPr>
                <w:rFonts w:hint="eastAsia"/>
                <w:sz w:val="24"/>
                <w:szCs w:val="24"/>
                <w:lang w:val="en-US" w:eastAsia="zh-CN"/>
              </w:rPr>
              <w:t>7</w:t>
            </w:r>
          </w:p>
        </w:tc>
        <w:tc>
          <w:tcPr>
            <w:tcW w:w="1467" w:type="dxa"/>
            <w:vAlign w:val="center"/>
          </w:tcPr>
          <w:p>
            <w:pPr>
              <w:snapToGrid w:val="0"/>
              <w:spacing w:line="240" w:lineRule="auto"/>
              <w:jc w:val="center"/>
              <w:rPr>
                <w:sz w:val="24"/>
                <w:szCs w:val="24"/>
              </w:rPr>
            </w:pPr>
            <w:r>
              <w:rPr>
                <w:rFonts w:hint="eastAsia" w:ascii="宋体" w:hAnsi="宋体" w:eastAsia="宋体" w:cs="宋体"/>
                <w:sz w:val="24"/>
                <w:szCs w:val="24"/>
              </w:rPr>
              <w:t>签字或盖章</w:t>
            </w:r>
          </w:p>
        </w:tc>
        <w:tc>
          <w:tcPr>
            <w:tcW w:w="7547" w:type="dxa"/>
            <w:vAlign w:val="center"/>
          </w:tcPr>
          <w:p>
            <w:pPr>
              <w:spacing w:line="240" w:lineRule="auto"/>
              <w:jc w:val="left"/>
              <w:rPr>
                <w:sz w:val="24"/>
                <w:szCs w:val="24"/>
              </w:rPr>
            </w:pPr>
            <w:r>
              <w:rPr>
                <w:rFonts w:hint="eastAsia" w:ascii="宋体" w:hAnsi="宋体" w:cs="宋体"/>
                <w:sz w:val="24"/>
                <w:szCs w:val="24"/>
              </w:rPr>
              <w:t>本</w:t>
            </w:r>
            <w:r>
              <w:rPr>
                <w:rFonts w:hint="eastAsia" w:ascii="宋体" w:hAnsi="宋体" w:cs="宋体"/>
                <w:sz w:val="24"/>
                <w:szCs w:val="24"/>
                <w:lang w:eastAsia="zh-CN"/>
              </w:rPr>
              <w:t>磋商</w:t>
            </w:r>
            <w:r>
              <w:rPr>
                <w:rFonts w:hint="eastAsia" w:ascii="宋体" w:hAnsi="宋体" w:cs="宋体"/>
                <w:sz w:val="24"/>
                <w:szCs w:val="24"/>
              </w:rPr>
              <w:t>文件所涉及的法定代表人或其授权代表签字或盖章的内容，如果</w:t>
            </w:r>
            <w:r>
              <w:rPr>
                <w:rFonts w:hint="eastAsia" w:ascii="宋体" w:hAnsi="宋体" w:cs="宋体"/>
                <w:sz w:val="24"/>
                <w:szCs w:val="24"/>
                <w:lang w:eastAsia="zh-CN"/>
              </w:rPr>
              <w:t>磋商响应方</w:t>
            </w:r>
            <w:r>
              <w:rPr>
                <w:rFonts w:hint="eastAsia" w:ascii="宋体" w:hAnsi="宋体" w:cs="宋体"/>
                <w:sz w:val="24"/>
                <w:szCs w:val="24"/>
              </w:rPr>
              <w:t>没有法定代表人电子签章，涉及到法定代表人或其授权代表签字或盖章的内容，</w:t>
            </w:r>
            <w:r>
              <w:rPr>
                <w:rFonts w:hint="eastAsia" w:ascii="宋体" w:hAnsi="宋体" w:cs="宋体"/>
                <w:sz w:val="24"/>
                <w:szCs w:val="24"/>
                <w:lang w:eastAsia="zh-CN"/>
              </w:rPr>
              <w:t>磋商响应方</w:t>
            </w:r>
            <w:r>
              <w:rPr>
                <w:rFonts w:hint="eastAsia" w:ascii="宋体" w:hAnsi="宋体" w:cs="宋体"/>
                <w:sz w:val="24"/>
                <w:szCs w:val="24"/>
              </w:rPr>
              <w:t>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50" w:type="dxa"/>
            <w:vAlign w:val="center"/>
          </w:tcPr>
          <w:p>
            <w:pPr>
              <w:pStyle w:val="24"/>
              <w:spacing w:line="440" w:lineRule="exact"/>
              <w:ind w:firstLine="240" w:firstLineChars="100"/>
              <w:rPr>
                <w:rFonts w:hint="eastAsia" w:eastAsia="宋体"/>
                <w:sz w:val="24"/>
                <w:szCs w:val="24"/>
                <w:lang w:eastAsia="zh-CN"/>
              </w:rPr>
            </w:pPr>
            <w:r>
              <w:rPr>
                <w:rFonts w:hint="eastAsia"/>
                <w:sz w:val="24"/>
                <w:szCs w:val="24"/>
                <w:lang w:val="en-US" w:eastAsia="zh-CN"/>
              </w:rPr>
              <w:t>8</w:t>
            </w:r>
          </w:p>
        </w:tc>
        <w:tc>
          <w:tcPr>
            <w:tcW w:w="1467" w:type="dxa"/>
            <w:vAlign w:val="center"/>
          </w:tcPr>
          <w:p>
            <w:pPr>
              <w:pStyle w:val="24"/>
              <w:spacing w:line="440" w:lineRule="exact"/>
              <w:jc w:val="center"/>
              <w:rPr>
                <w:sz w:val="24"/>
                <w:szCs w:val="24"/>
              </w:rPr>
            </w:pPr>
            <w:r>
              <w:rPr>
                <w:rFonts w:hint="eastAsia"/>
                <w:sz w:val="24"/>
                <w:szCs w:val="24"/>
              </w:rPr>
              <w:t>竞争性磋商响应文件形式、制作</w:t>
            </w:r>
          </w:p>
        </w:tc>
        <w:tc>
          <w:tcPr>
            <w:tcW w:w="7547" w:type="dxa"/>
            <w:vAlign w:val="center"/>
          </w:tcPr>
          <w:p>
            <w:pPr>
              <w:pStyle w:val="24"/>
              <w:spacing w:line="0" w:lineRule="atLeast"/>
              <w:rPr>
                <w:b/>
                <w:sz w:val="24"/>
                <w:szCs w:val="24"/>
              </w:rPr>
            </w:pPr>
            <w:r>
              <w:rPr>
                <w:rFonts w:hint="eastAsia"/>
                <w:b/>
                <w:sz w:val="24"/>
                <w:szCs w:val="24"/>
              </w:rPr>
              <w:t>磋商响应人请准备电子竞争性磋商响应文件</w:t>
            </w:r>
          </w:p>
          <w:p>
            <w:pPr>
              <w:pStyle w:val="24"/>
              <w:spacing w:line="0" w:lineRule="atLeast"/>
              <w:rPr>
                <w:spacing w:val="-10"/>
                <w:sz w:val="24"/>
                <w:szCs w:val="24"/>
              </w:rPr>
            </w:pPr>
            <w:r>
              <w:rPr>
                <w:rFonts w:hint="eastAsia"/>
                <w:b/>
                <w:sz w:val="24"/>
                <w:szCs w:val="24"/>
              </w:rPr>
              <w:t>（1）电子竞争性磋商响应文件，按政采云平台供应商项目采购-电子招投标操作指南（网址：</w:t>
            </w:r>
            <w:r>
              <w:rPr>
                <w:rFonts w:hint="eastAsia" w:hAnsi="宋体" w:cs="宋体"/>
                <w:b/>
                <w:color w:val="FF0000"/>
                <w:kern w:val="0"/>
                <w:sz w:val="24"/>
                <w:szCs w:val="24"/>
              </w:rPr>
              <w:t>https://zfcg.czt.zj.gov.cn/register/2017-07-24/6728.html</w:t>
            </w:r>
            <w:r>
              <w:rPr>
                <w:rFonts w:hint="eastAsia"/>
                <w:b/>
                <w:sz w:val="24"/>
                <w:szCs w:val="24"/>
              </w:rPr>
              <w:t>）及本竞争性磋商文件要求递交。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vAlign w:val="center"/>
          </w:tcPr>
          <w:p>
            <w:pPr>
              <w:pStyle w:val="24"/>
              <w:spacing w:line="440" w:lineRule="exact"/>
              <w:ind w:firstLine="240" w:firstLineChars="100"/>
              <w:rPr>
                <w:rFonts w:hint="eastAsia" w:eastAsia="宋体"/>
                <w:sz w:val="24"/>
                <w:szCs w:val="24"/>
                <w:lang w:eastAsia="zh-CN"/>
              </w:rPr>
            </w:pPr>
            <w:r>
              <w:rPr>
                <w:rFonts w:hint="eastAsia"/>
                <w:sz w:val="24"/>
                <w:szCs w:val="24"/>
                <w:lang w:val="en-US" w:eastAsia="zh-CN"/>
              </w:rPr>
              <w:t>9</w:t>
            </w:r>
          </w:p>
        </w:tc>
        <w:tc>
          <w:tcPr>
            <w:tcW w:w="1467" w:type="dxa"/>
            <w:vAlign w:val="center"/>
          </w:tcPr>
          <w:p>
            <w:pPr>
              <w:pStyle w:val="24"/>
              <w:spacing w:line="440" w:lineRule="exact"/>
              <w:jc w:val="center"/>
              <w:rPr>
                <w:sz w:val="24"/>
                <w:szCs w:val="24"/>
              </w:rPr>
            </w:pPr>
            <w:r>
              <w:rPr>
                <w:rFonts w:hint="eastAsia"/>
                <w:sz w:val="24"/>
                <w:szCs w:val="24"/>
              </w:rPr>
              <w:t>竞争性磋商保证金</w:t>
            </w:r>
          </w:p>
        </w:tc>
        <w:tc>
          <w:tcPr>
            <w:tcW w:w="7547" w:type="dxa"/>
            <w:vAlign w:val="center"/>
          </w:tcPr>
          <w:p>
            <w:pPr>
              <w:pStyle w:val="24"/>
              <w:spacing w:line="0" w:lineRule="atLeast"/>
              <w:rPr>
                <w:sz w:val="24"/>
                <w:szCs w:val="24"/>
              </w:rPr>
            </w:pPr>
            <w:r>
              <w:rPr>
                <w:rFonts w:hint="eastAsia"/>
                <w:sz w:val="24"/>
                <w:szCs w:val="24"/>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vAlign w:val="center"/>
          </w:tcPr>
          <w:p>
            <w:pPr>
              <w:pStyle w:val="24"/>
              <w:spacing w:line="440" w:lineRule="exact"/>
              <w:ind w:firstLine="240" w:firstLineChars="100"/>
              <w:rPr>
                <w:rFonts w:hint="default" w:eastAsia="宋体"/>
                <w:sz w:val="24"/>
                <w:szCs w:val="24"/>
                <w:lang w:val="en-US" w:eastAsia="zh-CN"/>
              </w:rPr>
            </w:pPr>
            <w:r>
              <w:rPr>
                <w:rFonts w:hint="eastAsia"/>
                <w:sz w:val="24"/>
                <w:szCs w:val="24"/>
                <w:lang w:val="en-US" w:eastAsia="zh-CN"/>
              </w:rPr>
              <w:t>10</w:t>
            </w:r>
          </w:p>
        </w:tc>
        <w:tc>
          <w:tcPr>
            <w:tcW w:w="1467" w:type="dxa"/>
            <w:vAlign w:val="center"/>
          </w:tcPr>
          <w:p>
            <w:pPr>
              <w:pStyle w:val="24"/>
              <w:spacing w:line="440" w:lineRule="exact"/>
              <w:jc w:val="center"/>
              <w:rPr>
                <w:sz w:val="24"/>
                <w:szCs w:val="24"/>
              </w:rPr>
            </w:pPr>
            <w:r>
              <w:rPr>
                <w:rFonts w:hint="eastAsia" w:hAnsi="宋体" w:cs="宋体"/>
                <w:sz w:val="24"/>
                <w:szCs w:val="24"/>
                <w:lang w:eastAsia="zh-CN"/>
              </w:rPr>
              <w:t>磋商</w:t>
            </w:r>
            <w:r>
              <w:rPr>
                <w:rFonts w:hint="eastAsia" w:hAnsi="宋体" w:cs="宋体"/>
                <w:sz w:val="24"/>
                <w:szCs w:val="24"/>
              </w:rPr>
              <w:t>报价</w:t>
            </w:r>
          </w:p>
        </w:tc>
        <w:tc>
          <w:tcPr>
            <w:tcW w:w="7547" w:type="dxa"/>
            <w:vAlign w:val="center"/>
          </w:tcPr>
          <w:p>
            <w:pPr>
              <w:pStyle w:val="24"/>
              <w:spacing w:line="0" w:lineRule="atLeast"/>
              <w:rPr>
                <w:rFonts w:hint="default" w:eastAsia="宋体"/>
                <w:sz w:val="24"/>
                <w:szCs w:val="24"/>
                <w:lang w:val="en-US" w:eastAsia="zh-CN"/>
              </w:rPr>
            </w:pPr>
            <w:r>
              <w:rPr>
                <w:rFonts w:hint="eastAsia" w:hAnsi="宋体" w:cs="宋体"/>
                <w:sz w:val="24"/>
                <w:szCs w:val="24"/>
              </w:rPr>
              <w:t>1.本项目投标应以人民币报价；</w:t>
            </w:r>
            <w:r>
              <w:rPr>
                <w:rFonts w:hint="eastAsia"/>
                <w:sz w:val="24"/>
                <w:szCs w:val="24"/>
                <w:lang w:val="en-US" w:eastAsia="zh-CN"/>
              </w:rPr>
              <w:t>2、</w:t>
            </w:r>
            <w:r>
              <w:rPr>
                <w:rFonts w:hint="eastAsia"/>
                <w:sz w:val="24"/>
                <w:szCs w:val="24"/>
              </w:rPr>
              <w:t>本项目招标代理费按国家发改委计价格【2002】1980号文件规定标准计取，由中标单位承担，在公示期满后缴纳招标代理费，包括在</w:t>
            </w:r>
            <w:r>
              <w:rPr>
                <w:rFonts w:hint="eastAsia"/>
                <w:sz w:val="24"/>
                <w:szCs w:val="24"/>
                <w:lang w:eastAsia="zh-CN"/>
              </w:rPr>
              <w:t>磋商</w:t>
            </w:r>
            <w:r>
              <w:rPr>
                <w:rFonts w:hint="eastAsia"/>
                <w:sz w:val="24"/>
                <w:szCs w:val="24"/>
              </w:rPr>
              <w:t>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4"/>
              <w:spacing w:line="440" w:lineRule="exact"/>
              <w:ind w:firstLine="240" w:firstLineChars="100"/>
              <w:rPr>
                <w:rFonts w:hint="default" w:eastAsia="宋体"/>
                <w:sz w:val="24"/>
                <w:szCs w:val="24"/>
                <w:lang w:val="en-US" w:eastAsia="zh-CN"/>
              </w:rPr>
            </w:pPr>
            <w:r>
              <w:rPr>
                <w:rFonts w:hint="eastAsia"/>
                <w:sz w:val="24"/>
                <w:szCs w:val="24"/>
                <w:lang w:val="en-US" w:eastAsia="zh-CN"/>
              </w:rPr>
              <w:t>11</w:t>
            </w:r>
          </w:p>
        </w:tc>
        <w:tc>
          <w:tcPr>
            <w:tcW w:w="1467" w:type="dxa"/>
            <w:vAlign w:val="center"/>
          </w:tcPr>
          <w:p>
            <w:pPr>
              <w:autoSpaceDE w:val="0"/>
              <w:autoSpaceDN w:val="0"/>
              <w:snapToGrid w:val="0"/>
              <w:spacing w:line="24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p>
            <w:pPr>
              <w:snapToGrid w:val="0"/>
              <w:spacing w:line="240" w:lineRule="auto"/>
              <w:jc w:val="center"/>
              <w:rPr>
                <w:color w:val="auto"/>
                <w:spacing w:val="-10"/>
                <w:sz w:val="24"/>
                <w:szCs w:val="24"/>
                <w:highlight w:val="none"/>
              </w:rPr>
            </w:pPr>
          </w:p>
        </w:tc>
        <w:tc>
          <w:tcPr>
            <w:tcW w:w="7547" w:type="dxa"/>
            <w:vAlign w:val="center"/>
          </w:tcPr>
          <w:p>
            <w:pPr>
              <w:snapToGrid w:val="0"/>
              <w:spacing w:line="240" w:lineRule="auto"/>
              <w:jc w:val="left"/>
              <w:rPr>
                <w:color w:val="auto"/>
                <w:sz w:val="24"/>
                <w:szCs w:val="24"/>
                <w:highlight w:val="none"/>
              </w:rPr>
            </w:pPr>
            <w:r>
              <w:rPr>
                <w:rFonts w:hint="eastAsia" w:ascii="宋体" w:hAnsi="宋体" w:cs="宋体"/>
                <w:color w:val="auto"/>
                <w:sz w:val="24"/>
                <w:szCs w:val="24"/>
                <w:highlight w:val="none"/>
              </w:rPr>
              <w:t>采购人要求中标或者成交供应商提交履约保证金的，供应商可以以支票、汇票、本票或者金融机构、担保机构出具的保函等非现金形式提交。本项目履约保证金按合同金额的</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%收取，在合同签订时向采购单位交纳。履约保证金自提交之日起至项目最终验收合格后15个工作日无息退还。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4"/>
              <w:spacing w:line="440" w:lineRule="exact"/>
              <w:ind w:firstLine="240" w:firstLineChars="100"/>
              <w:rPr>
                <w:rFonts w:hint="default" w:eastAsia="宋体"/>
                <w:sz w:val="24"/>
                <w:szCs w:val="24"/>
                <w:lang w:val="en-US" w:eastAsia="zh-CN"/>
              </w:rPr>
            </w:pPr>
            <w:r>
              <w:rPr>
                <w:rFonts w:hint="eastAsia"/>
                <w:sz w:val="24"/>
                <w:szCs w:val="24"/>
                <w:lang w:val="en-US" w:eastAsia="zh-CN"/>
              </w:rPr>
              <w:t>12</w:t>
            </w:r>
          </w:p>
        </w:tc>
        <w:tc>
          <w:tcPr>
            <w:tcW w:w="1467" w:type="dxa"/>
            <w:vAlign w:val="center"/>
          </w:tcPr>
          <w:p>
            <w:pPr>
              <w:snapToGrid w:val="0"/>
              <w:spacing w:line="240" w:lineRule="auto"/>
              <w:jc w:val="center"/>
              <w:rPr>
                <w:color w:val="auto"/>
                <w:spacing w:val="-20"/>
                <w:sz w:val="24"/>
                <w:szCs w:val="24"/>
                <w:highlight w:val="none"/>
              </w:rPr>
            </w:pPr>
            <w:r>
              <w:rPr>
                <w:rFonts w:hint="eastAsia" w:ascii="宋体" w:hAnsi="宋体" w:cs="宋体"/>
                <w:color w:val="auto"/>
                <w:sz w:val="24"/>
                <w:szCs w:val="24"/>
                <w:highlight w:val="none"/>
              </w:rPr>
              <w:t>付款方式</w:t>
            </w:r>
          </w:p>
        </w:tc>
        <w:tc>
          <w:tcPr>
            <w:tcW w:w="7547" w:type="dxa"/>
            <w:vAlign w:val="center"/>
          </w:tcPr>
          <w:p>
            <w:pPr>
              <w:keepNext w:val="0"/>
              <w:keepLines w:val="0"/>
              <w:pageBreakBefore w:val="0"/>
              <w:widowControl w:val="0"/>
              <w:tabs>
                <w:tab w:val="left" w:pos="540"/>
              </w:tabs>
              <w:kinsoku/>
              <w:wordWrap/>
              <w:overflowPunct/>
              <w:topLinePunct w:val="0"/>
              <w:autoSpaceDE w:val="0"/>
              <w:autoSpaceDN w:val="0"/>
              <w:bidi w:val="0"/>
              <w:adjustRightInd w:val="0"/>
              <w:snapToGrid w:val="0"/>
              <w:spacing w:line="480" w:lineRule="exact"/>
              <w:jc w:val="left"/>
              <w:textAlignment w:val="baseline"/>
              <w:rPr>
                <w:rFonts w:hint="eastAsia"/>
                <w:lang w:val="en-US" w:eastAsia="zh-CN"/>
              </w:rPr>
            </w:pP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合同签订生效后7个工作日内，供应商出具履约保证金保函/及预付款保函后（可在政采云平台购买），采购人向中标人支付</w:t>
            </w:r>
            <w:r>
              <w:rPr>
                <w:rFonts w:hint="eastAsia" w:ascii="宋体" w:hAnsi="宋体" w:cs="宋体"/>
                <w:b w:val="0"/>
                <w:bCs w:val="0"/>
                <w:color w:val="auto"/>
                <w:sz w:val="24"/>
                <w:szCs w:val="24"/>
                <w:highlight w:val="none"/>
                <w:u w:val="none"/>
                <w:lang w:val="en-US" w:eastAsia="zh-CN"/>
              </w:rPr>
              <w:t>40</w:t>
            </w:r>
            <w:r>
              <w:rPr>
                <w:rFonts w:hint="eastAsia" w:ascii="宋体" w:hAnsi="宋体" w:eastAsia="宋体" w:cs="宋体"/>
                <w:b w:val="0"/>
                <w:bCs w:val="0"/>
                <w:color w:val="auto"/>
                <w:sz w:val="24"/>
                <w:szCs w:val="24"/>
                <w:highlight w:val="none"/>
                <w:u w:val="none"/>
                <w:lang w:val="en-US" w:eastAsia="zh-CN"/>
              </w:rPr>
              <w:t>%合同款</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验收合格并审核后一个月内支付余款。</w:t>
            </w:r>
          </w:p>
          <w:p>
            <w:pPr>
              <w:snapToGrid w:val="0"/>
              <w:spacing w:line="240" w:lineRule="auto"/>
              <w:jc w:val="left"/>
              <w:rPr>
                <w:color w:val="auto"/>
                <w:highlight w:val="none"/>
              </w:rPr>
            </w:pPr>
            <w:r>
              <w:rPr>
                <w:rFonts w:hint="eastAsia" w:ascii="宋体" w:hAnsi="宋体" w:cs="宋体"/>
                <w:color w:val="auto"/>
                <w:sz w:val="24"/>
                <w:szCs w:val="24"/>
                <w:highlight w:val="none"/>
                <w:lang w:val="en-US" w:eastAsia="zh-CN"/>
              </w:rPr>
              <w:t>2.结算时中标人应提供相应额度的税务发票。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0" w:type="dxa"/>
            <w:vAlign w:val="center"/>
          </w:tcPr>
          <w:p>
            <w:pPr>
              <w:pStyle w:val="24"/>
              <w:spacing w:line="440" w:lineRule="exact"/>
              <w:ind w:firstLine="240" w:firstLineChars="100"/>
              <w:rPr>
                <w:rFonts w:hint="default" w:eastAsia="宋体"/>
                <w:sz w:val="24"/>
                <w:szCs w:val="24"/>
                <w:lang w:val="en-US" w:eastAsia="zh-CN"/>
              </w:rPr>
            </w:pPr>
            <w:r>
              <w:rPr>
                <w:rFonts w:hint="eastAsia"/>
                <w:sz w:val="24"/>
                <w:szCs w:val="24"/>
                <w:lang w:val="en-US" w:eastAsia="zh-CN"/>
              </w:rPr>
              <w:t>13</w:t>
            </w:r>
          </w:p>
        </w:tc>
        <w:tc>
          <w:tcPr>
            <w:tcW w:w="1467" w:type="dxa"/>
            <w:vAlign w:val="center"/>
          </w:tcPr>
          <w:p>
            <w:pPr>
              <w:spacing w:line="240" w:lineRule="auto"/>
              <w:jc w:val="center"/>
              <w:rPr>
                <w:sz w:val="24"/>
                <w:szCs w:val="24"/>
              </w:rPr>
            </w:pPr>
            <w:r>
              <w:rPr>
                <w:rFonts w:hint="eastAsia" w:ascii="宋体" w:hAnsi="宋体" w:cs="宋体"/>
                <w:color w:val="auto"/>
                <w:sz w:val="24"/>
                <w:szCs w:val="24"/>
                <w:lang w:eastAsia="zh-CN"/>
              </w:rPr>
              <w:t>响应文件</w:t>
            </w:r>
            <w:r>
              <w:rPr>
                <w:rFonts w:hint="eastAsia" w:ascii="宋体" w:hAnsi="宋体" w:cs="宋体"/>
                <w:color w:val="auto"/>
                <w:sz w:val="24"/>
                <w:szCs w:val="24"/>
              </w:rPr>
              <w:t>有效期</w:t>
            </w:r>
          </w:p>
        </w:tc>
        <w:tc>
          <w:tcPr>
            <w:tcW w:w="7547" w:type="dxa"/>
            <w:vAlign w:val="center"/>
          </w:tcPr>
          <w:p>
            <w:pPr>
              <w:spacing w:line="240" w:lineRule="auto"/>
              <w:jc w:val="left"/>
              <w:rPr>
                <w:sz w:val="24"/>
                <w:szCs w:val="24"/>
              </w:rPr>
            </w:pPr>
            <w:r>
              <w:rPr>
                <w:rFonts w:hint="eastAsia" w:ascii="宋体" w:hAnsi="宋体" w:cs="宋体"/>
                <w:color w:val="auto"/>
                <w:sz w:val="24"/>
                <w:szCs w:val="24"/>
              </w:rPr>
              <w:t>提交</w:t>
            </w:r>
            <w:r>
              <w:rPr>
                <w:rFonts w:hint="eastAsia" w:ascii="宋体" w:hAnsi="宋体" w:cs="宋体"/>
                <w:color w:val="auto"/>
                <w:sz w:val="24"/>
                <w:szCs w:val="24"/>
                <w:lang w:eastAsia="zh-CN"/>
              </w:rPr>
              <w:t>响应</w:t>
            </w:r>
            <w:r>
              <w:rPr>
                <w:rFonts w:hint="eastAsia" w:ascii="宋体" w:hAnsi="宋体" w:cs="宋体"/>
                <w:color w:val="auto"/>
                <w:sz w:val="24"/>
                <w:szCs w:val="24"/>
              </w:rPr>
              <w:t>文件截止时间起90天。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50" w:type="dxa"/>
            <w:vAlign w:val="center"/>
          </w:tcPr>
          <w:p>
            <w:pPr>
              <w:pStyle w:val="24"/>
              <w:spacing w:line="440" w:lineRule="exact"/>
              <w:ind w:firstLine="240" w:firstLineChars="100"/>
              <w:rPr>
                <w:rFonts w:hint="default" w:eastAsia="宋体"/>
                <w:sz w:val="24"/>
                <w:szCs w:val="24"/>
                <w:lang w:val="en-US" w:eastAsia="zh-CN"/>
              </w:rPr>
            </w:pPr>
            <w:r>
              <w:rPr>
                <w:rFonts w:hint="eastAsia"/>
                <w:sz w:val="24"/>
                <w:szCs w:val="24"/>
                <w:lang w:val="en-US" w:eastAsia="zh-CN"/>
              </w:rPr>
              <w:t>14</w:t>
            </w:r>
          </w:p>
        </w:tc>
        <w:tc>
          <w:tcPr>
            <w:tcW w:w="1467" w:type="dxa"/>
            <w:vAlign w:val="center"/>
          </w:tcPr>
          <w:p>
            <w:pPr>
              <w:pStyle w:val="24"/>
              <w:snapToGrid w:val="0"/>
              <w:spacing w:line="520" w:lineRule="exact"/>
              <w:rPr>
                <w:sz w:val="24"/>
                <w:szCs w:val="24"/>
              </w:rPr>
            </w:pPr>
            <w:r>
              <w:rPr>
                <w:rFonts w:hint="eastAsia"/>
                <w:b/>
                <w:sz w:val="24"/>
                <w:szCs w:val="24"/>
              </w:rPr>
              <w:t>电子竞争性磋商响应文件的传输递交</w:t>
            </w:r>
          </w:p>
        </w:tc>
        <w:tc>
          <w:tcPr>
            <w:tcW w:w="7547" w:type="dxa"/>
            <w:vAlign w:val="center"/>
          </w:tcPr>
          <w:p>
            <w:pPr>
              <w:spacing w:line="240" w:lineRule="auto"/>
              <w:jc w:val="left"/>
              <w:rPr>
                <w:rFonts w:hint="eastAsia"/>
                <w:sz w:val="24"/>
                <w:szCs w:val="24"/>
              </w:rPr>
            </w:pPr>
            <w:r>
              <w:rPr>
                <w:rFonts w:hint="eastAsia"/>
                <w:sz w:val="24"/>
                <w:szCs w:val="24"/>
              </w:rPr>
              <w:t>本项目实行在线电子投标。分电子</w:t>
            </w:r>
            <w:r>
              <w:rPr>
                <w:rFonts w:hint="eastAsia"/>
                <w:sz w:val="24"/>
                <w:szCs w:val="24"/>
                <w:lang w:eastAsia="zh-CN"/>
              </w:rPr>
              <w:t>响应</w:t>
            </w:r>
            <w:r>
              <w:rPr>
                <w:rFonts w:hint="eastAsia"/>
                <w:sz w:val="24"/>
                <w:szCs w:val="24"/>
              </w:rPr>
              <w:t>文件、以介质存储的数据电文形式的备份</w:t>
            </w:r>
            <w:r>
              <w:rPr>
                <w:rFonts w:hint="eastAsia"/>
                <w:sz w:val="24"/>
                <w:szCs w:val="24"/>
                <w:lang w:eastAsia="zh-CN"/>
              </w:rPr>
              <w:t>响应</w:t>
            </w:r>
            <w:r>
              <w:rPr>
                <w:rFonts w:hint="eastAsia"/>
                <w:sz w:val="24"/>
                <w:szCs w:val="24"/>
              </w:rPr>
              <w:t>文件、纸质备份</w:t>
            </w:r>
            <w:r>
              <w:rPr>
                <w:rFonts w:hint="eastAsia"/>
                <w:sz w:val="24"/>
                <w:szCs w:val="24"/>
                <w:lang w:eastAsia="zh-CN"/>
              </w:rPr>
              <w:t>响应</w:t>
            </w:r>
            <w:r>
              <w:rPr>
                <w:rFonts w:hint="eastAsia"/>
                <w:sz w:val="24"/>
                <w:szCs w:val="24"/>
              </w:rPr>
              <w:t>文件三类，不同形式递交的文件内容均应一致：</w:t>
            </w:r>
          </w:p>
          <w:p>
            <w:pPr>
              <w:spacing w:line="240" w:lineRule="auto"/>
              <w:jc w:val="left"/>
              <w:rPr>
                <w:rFonts w:hint="eastAsia"/>
                <w:b w:val="0"/>
                <w:bCs w:val="0"/>
                <w:color w:val="auto"/>
                <w:sz w:val="24"/>
                <w:szCs w:val="24"/>
              </w:rPr>
            </w:pPr>
            <w:r>
              <w:rPr>
                <w:rFonts w:hint="eastAsia"/>
                <w:sz w:val="24"/>
                <w:szCs w:val="24"/>
              </w:rPr>
              <w:t>（1）电子</w:t>
            </w:r>
            <w:r>
              <w:rPr>
                <w:rFonts w:hint="eastAsia"/>
                <w:sz w:val="24"/>
                <w:szCs w:val="24"/>
                <w:lang w:eastAsia="zh-CN"/>
              </w:rPr>
              <w:t>响应</w:t>
            </w:r>
            <w:r>
              <w:rPr>
                <w:rFonts w:hint="eastAsia"/>
                <w:sz w:val="24"/>
                <w:szCs w:val="24"/>
              </w:rPr>
              <w:t>文件，按政采云平台供应商项目采购-电子招投标操作指南及本</w:t>
            </w:r>
            <w:r>
              <w:rPr>
                <w:rFonts w:hint="eastAsia"/>
                <w:sz w:val="24"/>
                <w:szCs w:val="24"/>
                <w:lang w:eastAsia="zh-CN"/>
              </w:rPr>
              <w:t>磋商</w:t>
            </w:r>
            <w:r>
              <w:rPr>
                <w:rFonts w:hint="eastAsia"/>
                <w:sz w:val="24"/>
                <w:szCs w:val="24"/>
              </w:rPr>
              <w:t>文件要求递</w:t>
            </w:r>
            <w:r>
              <w:rPr>
                <w:rFonts w:hint="eastAsia"/>
                <w:b w:val="0"/>
                <w:bCs w:val="0"/>
                <w:color w:val="auto"/>
                <w:sz w:val="24"/>
                <w:szCs w:val="24"/>
              </w:rPr>
              <w:t>交。</w:t>
            </w:r>
            <w:r>
              <w:rPr>
                <w:rFonts w:hint="eastAsia" w:ascii="宋体" w:hAnsi="宋体" w:cs="Arial"/>
                <w:b w:val="0"/>
                <w:bCs w:val="0"/>
                <w:color w:val="auto"/>
                <w:sz w:val="24"/>
              </w:rPr>
              <w:t>磋商响应方</w:t>
            </w:r>
            <w:r>
              <w:rPr>
                <w:rFonts w:hint="eastAsia"/>
                <w:b w:val="0"/>
                <w:bCs w:val="0"/>
                <w:color w:val="auto"/>
                <w:sz w:val="24"/>
                <w:szCs w:val="24"/>
              </w:rPr>
              <w:t>应当在投标截止时间前完成电子</w:t>
            </w:r>
            <w:r>
              <w:rPr>
                <w:rFonts w:hint="eastAsia"/>
                <w:sz w:val="24"/>
                <w:szCs w:val="24"/>
                <w:lang w:eastAsia="zh-CN"/>
              </w:rPr>
              <w:t>响应</w:t>
            </w:r>
            <w:r>
              <w:rPr>
                <w:rFonts w:hint="eastAsia"/>
                <w:b w:val="0"/>
                <w:bCs w:val="0"/>
                <w:color w:val="auto"/>
                <w:sz w:val="24"/>
                <w:szCs w:val="24"/>
              </w:rPr>
              <w:t>文件的传输递交，投标截止时间前可以补充、修改或者撤回电子</w:t>
            </w:r>
            <w:r>
              <w:rPr>
                <w:rFonts w:hint="eastAsia"/>
                <w:sz w:val="24"/>
                <w:szCs w:val="24"/>
                <w:lang w:eastAsia="zh-CN"/>
              </w:rPr>
              <w:t>响应</w:t>
            </w:r>
            <w:r>
              <w:rPr>
                <w:rFonts w:hint="eastAsia"/>
                <w:b w:val="0"/>
                <w:bCs w:val="0"/>
                <w:color w:val="auto"/>
                <w:sz w:val="24"/>
                <w:szCs w:val="24"/>
              </w:rPr>
              <w:t>文件。补充或者修改电子</w:t>
            </w:r>
            <w:r>
              <w:rPr>
                <w:rFonts w:hint="eastAsia"/>
                <w:sz w:val="24"/>
                <w:szCs w:val="24"/>
                <w:lang w:eastAsia="zh-CN"/>
              </w:rPr>
              <w:t>响应</w:t>
            </w:r>
            <w:r>
              <w:rPr>
                <w:rFonts w:hint="eastAsia"/>
                <w:b w:val="0"/>
                <w:bCs w:val="0"/>
                <w:color w:val="auto"/>
                <w:sz w:val="24"/>
                <w:szCs w:val="24"/>
              </w:rPr>
              <w:t>文件的，应当先行撤回原文件后重新传输递交。投标截止时间前未完成传输的，视为撤回</w:t>
            </w:r>
            <w:r>
              <w:rPr>
                <w:rFonts w:hint="eastAsia"/>
                <w:sz w:val="24"/>
                <w:szCs w:val="24"/>
                <w:lang w:eastAsia="zh-CN"/>
              </w:rPr>
              <w:t>响应</w:t>
            </w:r>
            <w:r>
              <w:rPr>
                <w:rFonts w:hint="eastAsia"/>
                <w:b w:val="0"/>
                <w:bCs w:val="0"/>
                <w:color w:val="auto"/>
                <w:sz w:val="24"/>
                <w:szCs w:val="24"/>
              </w:rPr>
              <w:t>文件。投标截止时间后拒收</w:t>
            </w:r>
            <w:r>
              <w:rPr>
                <w:rFonts w:hint="eastAsia"/>
                <w:sz w:val="24"/>
                <w:szCs w:val="24"/>
                <w:lang w:eastAsia="zh-CN"/>
              </w:rPr>
              <w:t>响应</w:t>
            </w:r>
            <w:r>
              <w:rPr>
                <w:rFonts w:hint="eastAsia"/>
                <w:b w:val="0"/>
                <w:bCs w:val="0"/>
                <w:color w:val="auto"/>
                <w:sz w:val="24"/>
                <w:szCs w:val="24"/>
              </w:rPr>
              <w:t>文件。</w:t>
            </w:r>
          </w:p>
          <w:p>
            <w:pPr>
              <w:spacing w:line="240" w:lineRule="auto"/>
              <w:jc w:val="left"/>
              <w:rPr>
                <w:rFonts w:hint="eastAsia"/>
                <w:b w:val="0"/>
                <w:bCs w:val="0"/>
                <w:color w:val="auto"/>
                <w:sz w:val="24"/>
                <w:szCs w:val="24"/>
              </w:rPr>
            </w:pPr>
            <w:r>
              <w:rPr>
                <w:rFonts w:hint="eastAsia"/>
                <w:b w:val="0"/>
                <w:bCs w:val="0"/>
                <w:color w:val="auto"/>
                <w:sz w:val="24"/>
                <w:szCs w:val="24"/>
              </w:rPr>
              <w:t>（2）以介质存储的数据电文形式的备份</w:t>
            </w:r>
            <w:r>
              <w:rPr>
                <w:rFonts w:hint="eastAsia"/>
                <w:sz w:val="24"/>
                <w:szCs w:val="24"/>
                <w:lang w:eastAsia="zh-CN"/>
              </w:rPr>
              <w:t>响应</w:t>
            </w:r>
            <w:r>
              <w:rPr>
                <w:rFonts w:hint="eastAsia"/>
                <w:b w:val="0"/>
                <w:bCs w:val="0"/>
                <w:color w:val="auto"/>
                <w:sz w:val="24"/>
                <w:szCs w:val="24"/>
              </w:rPr>
              <w:t>文件，按政采云平台项目采购-电子招投标操作指南中上传的电子</w:t>
            </w:r>
            <w:r>
              <w:rPr>
                <w:rFonts w:hint="eastAsia"/>
                <w:sz w:val="24"/>
                <w:szCs w:val="24"/>
                <w:lang w:eastAsia="zh-CN"/>
              </w:rPr>
              <w:t>响应</w:t>
            </w:r>
            <w:r>
              <w:rPr>
                <w:rFonts w:hint="eastAsia"/>
                <w:b w:val="0"/>
                <w:bCs w:val="0"/>
                <w:color w:val="auto"/>
                <w:sz w:val="24"/>
                <w:szCs w:val="24"/>
              </w:rPr>
              <w:t>文件格式，以U盘形式提供1份。</w:t>
            </w:r>
          </w:p>
          <w:p>
            <w:pPr>
              <w:pStyle w:val="24"/>
              <w:spacing w:line="0" w:lineRule="atLeast"/>
              <w:rPr>
                <w:rFonts w:hint="eastAsia"/>
                <w:sz w:val="24"/>
                <w:szCs w:val="24"/>
              </w:rPr>
            </w:pPr>
            <w:r>
              <w:rPr>
                <w:rFonts w:hint="eastAsia"/>
                <w:b w:val="0"/>
                <w:bCs w:val="0"/>
                <w:color w:val="auto"/>
                <w:sz w:val="24"/>
                <w:szCs w:val="24"/>
              </w:rPr>
              <w:t>（3）纸质备份</w:t>
            </w:r>
            <w:r>
              <w:rPr>
                <w:rFonts w:hint="eastAsia"/>
                <w:sz w:val="24"/>
                <w:szCs w:val="24"/>
                <w:lang w:eastAsia="zh-CN"/>
              </w:rPr>
              <w:t>响应</w:t>
            </w:r>
            <w:r>
              <w:rPr>
                <w:rFonts w:hint="eastAsia"/>
                <w:b w:val="0"/>
                <w:bCs w:val="0"/>
                <w:color w:val="auto"/>
                <w:sz w:val="24"/>
                <w:szCs w:val="24"/>
              </w:rPr>
              <w:t>文件将以纸质文件的形式递交，正本 1 份，副本1份。备份文件不做强制性要求，由</w:t>
            </w:r>
            <w:r>
              <w:rPr>
                <w:rFonts w:hint="eastAsia" w:ascii="宋体" w:hAnsi="宋体" w:cs="Arial"/>
                <w:b w:val="0"/>
                <w:bCs w:val="0"/>
                <w:color w:val="auto"/>
                <w:sz w:val="24"/>
              </w:rPr>
              <w:t>磋商响应方</w:t>
            </w:r>
            <w:r>
              <w:rPr>
                <w:rFonts w:hint="eastAsia"/>
                <w:b w:val="0"/>
                <w:bCs w:val="0"/>
                <w:color w:val="auto"/>
                <w:sz w:val="24"/>
                <w:szCs w:val="24"/>
              </w:rPr>
              <w:t>自</w:t>
            </w:r>
            <w:r>
              <w:rPr>
                <w:rFonts w:hint="eastAsia"/>
                <w:sz w:val="24"/>
                <w:szCs w:val="24"/>
              </w:rPr>
              <w:t>行考虑是否提供，后果自行承担。</w:t>
            </w:r>
          </w:p>
          <w:p>
            <w:pPr>
              <w:rPr>
                <w:sz w:val="24"/>
                <w:szCs w:val="24"/>
              </w:rPr>
            </w:pPr>
            <w:r>
              <w:rPr>
                <w:rFonts w:hint="eastAsia" w:ascii="宋体" w:hAnsi="宋体" w:cs="Arial"/>
                <w:b/>
                <w:color w:val="FF0000"/>
                <w:sz w:val="24"/>
              </w:rPr>
              <w:t>磋商响应方仅提供备份</w:t>
            </w:r>
            <w:r>
              <w:rPr>
                <w:rFonts w:hint="eastAsia" w:ascii="宋体" w:hAnsi="宋体" w:cs="Arial"/>
                <w:b/>
                <w:color w:val="FF0000"/>
                <w:sz w:val="24"/>
                <w:lang w:eastAsia="zh-CN"/>
              </w:rPr>
              <w:t>响应</w:t>
            </w:r>
            <w:r>
              <w:rPr>
                <w:rFonts w:hint="eastAsia" w:ascii="宋体" w:hAnsi="宋体" w:cs="Arial"/>
                <w:b/>
                <w:color w:val="FF0000"/>
                <w:sz w:val="24"/>
              </w:rPr>
              <w:t>文件（包括以电子备份</w:t>
            </w:r>
            <w:r>
              <w:rPr>
                <w:rFonts w:hint="eastAsia" w:ascii="宋体" w:hAnsi="宋体" w:cs="Arial"/>
                <w:b/>
                <w:color w:val="FF0000"/>
                <w:sz w:val="24"/>
                <w:lang w:eastAsia="zh-CN"/>
              </w:rPr>
              <w:t>响应</w:t>
            </w:r>
            <w:r>
              <w:rPr>
                <w:rFonts w:hint="eastAsia" w:ascii="宋体" w:hAnsi="宋体" w:cs="Arial"/>
                <w:b/>
                <w:color w:val="FF0000"/>
                <w:sz w:val="24"/>
              </w:rPr>
              <w:t>文件、纸质备份</w:t>
            </w:r>
            <w:r>
              <w:rPr>
                <w:rFonts w:hint="eastAsia" w:ascii="宋体" w:hAnsi="宋体" w:cs="Arial"/>
                <w:b/>
                <w:color w:val="FF0000"/>
                <w:sz w:val="24"/>
                <w:lang w:eastAsia="zh-CN"/>
              </w:rPr>
              <w:t>响应</w:t>
            </w:r>
            <w:r>
              <w:rPr>
                <w:rFonts w:hint="eastAsia" w:ascii="宋体" w:hAnsi="宋体" w:cs="Arial"/>
                <w:b/>
                <w:color w:val="FF0000"/>
                <w:sz w:val="24"/>
              </w:rPr>
              <w:t>文件）投标的，投标无效。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4"/>
              <w:spacing w:line="440" w:lineRule="exact"/>
              <w:ind w:firstLine="240" w:firstLineChars="100"/>
              <w:rPr>
                <w:rFonts w:hint="default" w:eastAsia="宋体"/>
                <w:sz w:val="24"/>
                <w:szCs w:val="24"/>
                <w:lang w:val="en-US" w:eastAsia="zh-CN"/>
              </w:rPr>
            </w:pPr>
            <w:r>
              <w:rPr>
                <w:rFonts w:hint="eastAsia"/>
                <w:sz w:val="24"/>
                <w:szCs w:val="24"/>
                <w:lang w:val="en-US" w:eastAsia="zh-CN"/>
              </w:rPr>
              <w:t>15</w:t>
            </w:r>
          </w:p>
        </w:tc>
        <w:tc>
          <w:tcPr>
            <w:tcW w:w="1467" w:type="dxa"/>
            <w:vAlign w:val="center"/>
          </w:tcPr>
          <w:p>
            <w:pPr>
              <w:pStyle w:val="24"/>
              <w:spacing w:line="440" w:lineRule="exact"/>
              <w:rPr>
                <w:sz w:val="24"/>
                <w:szCs w:val="24"/>
              </w:rPr>
            </w:pPr>
            <w:r>
              <w:rPr>
                <w:rFonts w:hint="eastAsia"/>
                <w:sz w:val="24"/>
                <w:szCs w:val="24"/>
              </w:rPr>
              <w:t>签订合同</w:t>
            </w:r>
          </w:p>
        </w:tc>
        <w:tc>
          <w:tcPr>
            <w:tcW w:w="7547" w:type="dxa"/>
            <w:vAlign w:val="center"/>
          </w:tcPr>
          <w:p>
            <w:pPr>
              <w:pStyle w:val="24"/>
              <w:spacing w:line="0" w:lineRule="atLeast"/>
              <w:rPr>
                <w:sz w:val="24"/>
                <w:szCs w:val="24"/>
              </w:rPr>
            </w:pPr>
            <w:r>
              <w:rPr>
                <w:rFonts w:hint="eastAsia"/>
                <w:sz w:val="24"/>
                <w:szCs w:val="24"/>
              </w:rPr>
              <w:t>采购人确定中标供应商之日起两个工作日内后发出</w:t>
            </w:r>
            <w:r>
              <w:rPr>
                <w:rFonts w:hint="eastAsia"/>
                <w:sz w:val="24"/>
                <w:szCs w:val="24"/>
                <w:lang w:eastAsia="zh-CN"/>
              </w:rPr>
              <w:t>中标</w:t>
            </w:r>
            <w:r>
              <w:rPr>
                <w:rFonts w:hint="eastAsia"/>
                <w:sz w:val="24"/>
                <w:szCs w:val="24"/>
              </w:rPr>
              <w:t>通知书。</w:t>
            </w:r>
          </w:p>
          <w:p>
            <w:pPr>
              <w:pStyle w:val="24"/>
              <w:spacing w:line="0" w:lineRule="atLeast"/>
              <w:rPr>
                <w:sz w:val="24"/>
                <w:szCs w:val="24"/>
              </w:rPr>
            </w:pPr>
            <w:r>
              <w:rPr>
                <w:rFonts w:hint="eastAsia"/>
                <w:sz w:val="24"/>
                <w:szCs w:val="24"/>
              </w:rPr>
              <w:t>在中标通知书发出30日内和采购人签订采购合同。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24"/>
              <w:spacing w:line="440" w:lineRule="exact"/>
              <w:ind w:firstLine="240" w:firstLineChars="100"/>
              <w:rPr>
                <w:rFonts w:hint="default" w:eastAsia="宋体"/>
                <w:sz w:val="24"/>
                <w:szCs w:val="24"/>
                <w:lang w:val="en-US" w:eastAsia="zh-CN"/>
              </w:rPr>
            </w:pPr>
            <w:r>
              <w:rPr>
                <w:rFonts w:hint="eastAsia"/>
                <w:sz w:val="24"/>
                <w:szCs w:val="24"/>
                <w:lang w:val="en-US" w:eastAsia="zh-CN"/>
              </w:rPr>
              <w:t>16</w:t>
            </w:r>
          </w:p>
        </w:tc>
        <w:tc>
          <w:tcPr>
            <w:tcW w:w="1467" w:type="dxa"/>
            <w:vAlign w:val="center"/>
          </w:tcPr>
          <w:p>
            <w:pPr>
              <w:pStyle w:val="24"/>
              <w:snapToGrid w:val="0"/>
              <w:spacing w:line="380" w:lineRule="exact"/>
              <w:rPr>
                <w:sz w:val="24"/>
                <w:szCs w:val="24"/>
              </w:rPr>
            </w:pPr>
            <w:r>
              <w:rPr>
                <w:rFonts w:hint="eastAsia"/>
                <w:sz w:val="24"/>
                <w:szCs w:val="24"/>
              </w:rPr>
              <w:t>信用查询</w:t>
            </w:r>
          </w:p>
        </w:tc>
        <w:tc>
          <w:tcPr>
            <w:tcW w:w="7547" w:type="dxa"/>
            <w:vAlign w:val="center"/>
          </w:tcPr>
          <w:p>
            <w:pPr>
              <w:spacing w:line="240" w:lineRule="auto"/>
              <w:jc w:val="left"/>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根据《关于在政府采购活动中查询及使用信用记录有关问题的通知》财库[2016]125号的规定：</w:t>
            </w:r>
          </w:p>
          <w:p>
            <w:pPr>
              <w:spacing w:line="240" w:lineRule="auto"/>
              <w:jc w:val="left"/>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（1）招标人或采购代理机构将对本项目供应商的信用记录进行查询。查询渠道为信用中国网站（www.creditchina.gov.cn）、中国政府采购网（www.ccgp.gov.cn）；</w:t>
            </w:r>
          </w:p>
          <w:p>
            <w:pPr>
              <w:spacing w:line="240" w:lineRule="auto"/>
              <w:jc w:val="left"/>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（2）截止时点：提交投标文件（响应文件）截止时间前3年内；</w:t>
            </w:r>
          </w:p>
          <w:p>
            <w:pPr>
              <w:spacing w:line="240" w:lineRule="auto"/>
              <w:jc w:val="left"/>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（3）查询记录和证据的留存：信用信息查询记录和证据以网页截图等方式留存。</w:t>
            </w:r>
          </w:p>
          <w:p>
            <w:pPr>
              <w:spacing w:line="240" w:lineRule="auto"/>
              <w:jc w:val="left"/>
              <w:rPr>
                <w:sz w:val="24"/>
                <w:szCs w:val="24"/>
              </w:rPr>
            </w:pPr>
            <w:r>
              <w:rPr>
                <w:rFonts w:hint="eastAsia" w:ascii="Times New Roman" w:hAnsi="Times New Roman" w:eastAsia="宋体" w:cs="Times New Roman"/>
                <w:color w:val="FF0000"/>
                <w:sz w:val="24"/>
                <w:szCs w:val="24"/>
                <w:lang w:val="en-US" w:eastAsia="zh-CN"/>
              </w:rPr>
              <w:t>（4）使用规则：被列入失信被执行人、重大税收违法案件当事人名单、政府采购严重违法失信行为记录名单</w:t>
            </w:r>
            <w:r>
              <w:rPr>
                <w:rFonts w:hint="eastAsia" w:ascii="Times New Roman" w:hAnsi="Times New Roman" w:cs="Times New Roman"/>
                <w:color w:val="FF0000"/>
                <w:sz w:val="24"/>
                <w:szCs w:val="24"/>
                <w:lang w:val="en-US" w:eastAsia="zh-CN"/>
              </w:rPr>
              <w:t>及其他</w:t>
            </w:r>
            <w:r>
              <w:rPr>
                <w:rFonts w:hint="eastAsia" w:ascii="Times New Roman" w:hAnsi="Times New Roman" w:eastAsia="宋体" w:cs="Times New Roman"/>
                <w:color w:val="FF0000"/>
                <w:sz w:val="24"/>
                <w:szCs w:val="24"/>
                <w:lang w:val="en-US" w:eastAsia="zh-CN"/>
              </w:rPr>
              <w:t>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0" w:type="dxa"/>
            <w:vAlign w:val="center"/>
          </w:tcPr>
          <w:p>
            <w:pPr>
              <w:pStyle w:val="24"/>
              <w:spacing w:line="440" w:lineRule="exact"/>
              <w:ind w:firstLine="240" w:firstLineChars="100"/>
              <w:jc w:val="center"/>
              <w:rPr>
                <w:rFonts w:hint="default"/>
                <w:sz w:val="24"/>
                <w:szCs w:val="24"/>
                <w:lang w:val="en-US" w:eastAsia="zh-CN"/>
              </w:rPr>
            </w:pPr>
            <w:r>
              <w:rPr>
                <w:rFonts w:hint="eastAsia"/>
                <w:sz w:val="24"/>
                <w:szCs w:val="24"/>
                <w:lang w:val="en-US" w:eastAsia="zh-CN"/>
              </w:rPr>
              <w:t>17</w:t>
            </w:r>
          </w:p>
        </w:tc>
        <w:tc>
          <w:tcPr>
            <w:tcW w:w="1467" w:type="dxa"/>
            <w:vAlign w:val="center"/>
          </w:tcPr>
          <w:p>
            <w:pPr>
              <w:pStyle w:val="24"/>
              <w:spacing w:line="440" w:lineRule="exact"/>
              <w:jc w:val="center"/>
              <w:rPr>
                <w:sz w:val="24"/>
                <w:szCs w:val="24"/>
              </w:rPr>
            </w:pPr>
            <w:r>
              <w:rPr>
                <w:rFonts w:hint="eastAsia"/>
                <w:sz w:val="24"/>
                <w:szCs w:val="24"/>
              </w:rPr>
              <w:t>有效投标人为2家时</w:t>
            </w:r>
          </w:p>
        </w:tc>
        <w:tc>
          <w:tcPr>
            <w:tcW w:w="7547" w:type="dxa"/>
            <w:vAlign w:val="center"/>
          </w:tcPr>
          <w:p>
            <w:pPr>
              <w:pStyle w:val="24"/>
              <w:spacing w:line="0" w:lineRule="atLeast"/>
              <w:rPr>
                <w:rStyle w:val="49"/>
                <w:sz w:val="24"/>
                <w:szCs w:val="24"/>
              </w:rPr>
            </w:pPr>
            <w:r>
              <w:rPr>
                <w:rFonts w:hint="eastAsia"/>
                <w:sz w:val="24"/>
                <w:szCs w:val="24"/>
              </w:rPr>
              <w:t>符合财政部《政府采购竞争性磋商采购方式管理暂行办法》第三条第四项情形的，如有效投标人为2家时，依法继续开标。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50" w:type="dxa"/>
            <w:vAlign w:val="center"/>
          </w:tcPr>
          <w:p>
            <w:pPr>
              <w:pStyle w:val="24"/>
              <w:spacing w:line="440" w:lineRule="exact"/>
              <w:ind w:firstLine="240" w:firstLineChars="100"/>
              <w:jc w:val="center"/>
              <w:rPr>
                <w:rFonts w:hint="default"/>
                <w:sz w:val="24"/>
                <w:szCs w:val="24"/>
                <w:lang w:val="en-US" w:eastAsia="zh-CN"/>
              </w:rPr>
            </w:pPr>
            <w:r>
              <w:rPr>
                <w:rFonts w:hint="eastAsia"/>
                <w:sz w:val="24"/>
                <w:szCs w:val="24"/>
                <w:lang w:val="en-US" w:eastAsia="zh-CN"/>
              </w:rPr>
              <w:t>18</w:t>
            </w:r>
          </w:p>
        </w:tc>
        <w:tc>
          <w:tcPr>
            <w:tcW w:w="1467" w:type="dxa"/>
            <w:vAlign w:val="center"/>
          </w:tcPr>
          <w:p>
            <w:pPr>
              <w:pStyle w:val="24"/>
              <w:spacing w:line="440" w:lineRule="exact"/>
              <w:jc w:val="center"/>
              <w:rPr>
                <w:sz w:val="24"/>
                <w:szCs w:val="24"/>
              </w:rPr>
            </w:pPr>
            <w:r>
              <w:rPr>
                <w:rFonts w:hint="eastAsia"/>
                <w:sz w:val="24"/>
                <w:szCs w:val="24"/>
              </w:rPr>
              <w:t>公告及澄清文件发布网址</w:t>
            </w:r>
          </w:p>
        </w:tc>
        <w:tc>
          <w:tcPr>
            <w:tcW w:w="7547" w:type="dxa"/>
            <w:vAlign w:val="center"/>
          </w:tcPr>
          <w:p>
            <w:pPr>
              <w:pStyle w:val="24"/>
              <w:spacing w:line="0" w:lineRule="atLeast"/>
              <w:rPr>
                <w:color w:val="0000FF"/>
                <w:sz w:val="24"/>
                <w:szCs w:val="24"/>
                <w:u w:val="single"/>
              </w:rPr>
            </w:pPr>
            <w:r>
              <w:rPr>
                <w:rFonts w:hint="eastAsia" w:hAnsi="宋体" w:cs="宋体"/>
                <w:sz w:val="24"/>
                <w:szCs w:val="24"/>
                <w:u w:val="single"/>
              </w:rPr>
              <w:t>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pPr>
              <w:pStyle w:val="24"/>
              <w:spacing w:line="440" w:lineRule="exact"/>
              <w:ind w:firstLine="240" w:firstLineChars="100"/>
              <w:jc w:val="center"/>
              <w:rPr>
                <w:rFonts w:hint="default"/>
                <w:sz w:val="24"/>
                <w:szCs w:val="24"/>
                <w:lang w:val="en-US" w:eastAsia="zh-CN"/>
              </w:rPr>
            </w:pPr>
            <w:r>
              <w:rPr>
                <w:rFonts w:hint="eastAsia"/>
                <w:sz w:val="24"/>
                <w:szCs w:val="24"/>
                <w:lang w:val="en-US" w:eastAsia="zh-CN"/>
              </w:rPr>
              <w:t>19</w:t>
            </w:r>
          </w:p>
        </w:tc>
        <w:tc>
          <w:tcPr>
            <w:tcW w:w="1467" w:type="dxa"/>
            <w:vAlign w:val="center"/>
          </w:tcPr>
          <w:p>
            <w:pPr>
              <w:spacing w:line="240" w:lineRule="auto"/>
              <w:jc w:val="center"/>
              <w:rPr>
                <w:rFonts w:hint="eastAsia"/>
                <w:sz w:val="24"/>
                <w:szCs w:val="24"/>
              </w:rPr>
            </w:pPr>
            <w:r>
              <w:rPr>
                <w:rFonts w:hint="eastAsia" w:ascii="Times New Roman" w:hAnsi="Times New Roman" w:eastAsia="宋体" w:cs="Times New Roman"/>
                <w:color w:val="auto"/>
                <w:sz w:val="24"/>
                <w:szCs w:val="24"/>
                <w:u w:val="none"/>
                <w:lang w:val="en-US" w:eastAsia="zh-CN"/>
              </w:rPr>
              <w:t>政策落实</w:t>
            </w:r>
          </w:p>
        </w:tc>
        <w:tc>
          <w:tcPr>
            <w:tcW w:w="7547" w:type="dxa"/>
            <w:vAlign w:val="center"/>
          </w:tcPr>
          <w:p>
            <w:pPr>
              <w:numPr>
                <w:ilvl w:val="0"/>
                <w:numId w:val="5"/>
              </w:numPr>
              <w:spacing w:line="240" w:lineRule="auto"/>
              <w:jc w:val="left"/>
              <w:rPr>
                <w:rFonts w:hint="eastAsia" w:ascii="宋体" w:hAnsi="宋体" w:cs="宋体"/>
                <w:b/>
                <w:sz w:val="24"/>
              </w:rPr>
            </w:pPr>
            <w:r>
              <w:rPr>
                <w:rFonts w:hint="eastAsia" w:ascii="宋体" w:hAnsi="宋体" w:cs="宋体"/>
                <w:b/>
                <w:sz w:val="24"/>
              </w:rPr>
              <w:t>专门</w:t>
            </w:r>
            <w:r>
              <w:rPr>
                <w:rFonts w:ascii="宋体" w:hAnsi="宋体" w:cs="宋体"/>
                <w:b/>
                <w:sz w:val="24"/>
              </w:rPr>
              <w:t>面</w:t>
            </w:r>
            <w:r>
              <w:rPr>
                <w:rFonts w:hint="eastAsia" w:ascii="宋体" w:hAnsi="宋体" w:cs="宋体"/>
                <w:b/>
                <w:sz w:val="24"/>
              </w:rPr>
              <w:t>向</w:t>
            </w:r>
            <w:r>
              <w:rPr>
                <w:rFonts w:ascii="宋体" w:hAnsi="宋体" w:cs="宋体"/>
                <w:b/>
                <w:sz w:val="24"/>
              </w:rPr>
              <w:t>中小企业</w:t>
            </w:r>
            <w:r>
              <w:rPr>
                <w:rFonts w:hint="eastAsia" w:ascii="宋体" w:hAnsi="宋体" w:cs="宋体"/>
                <w:b/>
                <w:sz w:val="24"/>
              </w:rPr>
              <w:t>/</w:t>
            </w:r>
            <w:r>
              <w:rPr>
                <w:rFonts w:ascii="宋体" w:hAnsi="宋体" w:cs="宋体"/>
                <w:b/>
                <w:sz w:val="24"/>
              </w:rPr>
              <w:t>小微</w:t>
            </w:r>
            <w:r>
              <w:rPr>
                <w:rFonts w:hint="eastAsia" w:ascii="宋体" w:hAnsi="宋体" w:cs="宋体"/>
                <w:b/>
                <w:sz w:val="24"/>
              </w:rPr>
              <w:t>企业</w:t>
            </w:r>
          </w:p>
          <w:p>
            <w:pPr>
              <w:numPr>
                <w:ilvl w:val="0"/>
                <w:numId w:val="5"/>
              </w:num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项目相关情况如下：</w:t>
            </w:r>
          </w:p>
          <w:p>
            <w:pPr>
              <w:spacing w:line="240" w:lineRule="auto"/>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（1）项目预算：</w:t>
            </w:r>
            <w:r>
              <w:rPr>
                <w:rFonts w:hint="eastAsia" w:ascii="Times New Roman" w:hAnsi="Times New Roman" w:cs="Times New Roman"/>
                <w:color w:val="auto"/>
                <w:sz w:val="24"/>
                <w:szCs w:val="24"/>
                <w:u w:val="single"/>
                <w:lang w:val="en-US" w:eastAsia="zh-CN"/>
              </w:rPr>
              <w:t>538198</w:t>
            </w:r>
            <w:r>
              <w:rPr>
                <w:rFonts w:hint="eastAsia" w:ascii="Times New Roman" w:hAnsi="Times New Roman" w:eastAsia="宋体" w:cs="Times New Roman"/>
                <w:color w:val="auto"/>
                <w:sz w:val="24"/>
                <w:szCs w:val="24"/>
                <w:u w:val="single"/>
                <w:lang w:eastAsia="zh-CN"/>
              </w:rPr>
              <w:t>元；最高限价</w:t>
            </w:r>
            <w:r>
              <w:rPr>
                <w:rFonts w:hint="eastAsia" w:ascii="Times New Roman" w:hAnsi="Times New Roman" w:cs="Times New Roman"/>
                <w:color w:val="auto"/>
                <w:sz w:val="24"/>
                <w:szCs w:val="24"/>
                <w:u w:val="single"/>
                <w:lang w:val="en-US" w:eastAsia="zh-CN"/>
              </w:rPr>
              <w:t>53.8198</w:t>
            </w:r>
            <w:r>
              <w:rPr>
                <w:rFonts w:hint="eastAsia" w:ascii="Times New Roman" w:hAnsi="Times New Roman" w:eastAsia="宋体" w:cs="Times New Roman"/>
                <w:color w:val="auto"/>
                <w:sz w:val="24"/>
                <w:szCs w:val="24"/>
                <w:u w:val="single"/>
                <w:lang w:val="en-US" w:eastAsia="zh-CN"/>
              </w:rPr>
              <w:t>万元。</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（2）项目属性：</w:t>
            </w:r>
            <w:r>
              <w:rPr>
                <w:rFonts w:hint="eastAsia" w:ascii="Times New Roman" w:hAnsi="Times New Roman" w:eastAsia="宋体" w:cs="Times New Roman"/>
                <w:color w:val="auto"/>
                <w:sz w:val="24"/>
                <w:szCs w:val="24"/>
                <w:u w:val="single"/>
                <w:lang w:eastAsia="zh-CN"/>
              </w:rPr>
              <w:t>服务类</w:t>
            </w:r>
            <w:r>
              <w:rPr>
                <w:rFonts w:hint="eastAsia" w:ascii="Times New Roman" w:hAnsi="Times New Roman" w:eastAsia="宋体" w:cs="Times New Roman"/>
                <w:color w:val="auto"/>
                <w:sz w:val="24"/>
                <w:szCs w:val="24"/>
                <w:lang w:eastAsia="zh-CN"/>
              </w:rPr>
              <w:t>（①货物类/②服务类/③工程类）</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）项目对应的中小企业划分标准所属行业：</w:t>
            </w:r>
            <w:r>
              <w:rPr>
                <w:rFonts w:hint="eastAsia" w:ascii="宋体" w:hAnsi="宋体" w:cs="宋体"/>
                <w:b/>
                <w:bCs/>
                <w:color w:val="auto"/>
                <w:kern w:val="2"/>
                <w:sz w:val="24"/>
                <w:szCs w:val="24"/>
                <w:u w:val="single"/>
                <w:lang w:val="en-US" w:eastAsia="zh-CN" w:bidi="ar-SA"/>
              </w:rPr>
              <w:t>广告服务</w:t>
            </w:r>
            <w:r>
              <w:rPr>
                <w:rFonts w:hint="eastAsia" w:ascii="Times New Roman" w:hAnsi="Times New Roman" w:eastAsia="宋体" w:cs="Times New Roman"/>
                <w:color w:val="auto"/>
                <w:sz w:val="24"/>
                <w:szCs w:val="24"/>
                <w:lang w:eastAsia="zh-CN"/>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（4）本项目</w:t>
            </w:r>
            <w:r>
              <w:rPr>
                <w:rFonts w:hint="eastAsia" w:ascii="Times New Roman" w:hAnsi="Times New Roman" w:cs="Times New Roman"/>
                <w:color w:val="auto"/>
                <w:sz w:val="24"/>
                <w:szCs w:val="24"/>
                <w:u w:val="single"/>
                <w:lang w:val="en-US" w:eastAsia="zh-CN"/>
              </w:rPr>
              <w:t>是</w:t>
            </w:r>
            <w:r>
              <w:rPr>
                <w:rFonts w:hint="eastAsia" w:ascii="Times New Roman" w:hAnsi="Times New Roman" w:eastAsia="宋体" w:cs="Times New Roman"/>
                <w:color w:val="auto"/>
                <w:sz w:val="24"/>
                <w:szCs w:val="24"/>
                <w:lang w:eastAsia="zh-CN"/>
              </w:rPr>
              <w:t>（是/否）属于预留份额专门面向中小企业采购的项目。</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（5）上述第4项中确定为“是”的采购项目，预留份额通过（①）措施进行：</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 xml:space="preserve">①将采购项目整体或者设置采购包专门面向中小企业采购； </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 xml:space="preserve">②要求供应商以联合体形式参加采购活动，且联合体中中小企业承担的部分达到 / (比例)； </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③要求获得采购合同的供应商将采购项目中的 / (比例)分包给一家或者多家中小企业。</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lang w:eastAsia="zh-CN"/>
              </w:rPr>
              <w:t>）对于经主管预算单位统筹后未预留份额专门面向中小企业采购的采购项目，以及预留份额项目中的非预留部分采购包，对小微企业报价给予</w:t>
            </w:r>
            <w:r>
              <w:rPr>
                <w:rFonts w:hint="eastAsia" w:ascii="Times New Roman" w:hAnsi="Times New Roman" w:eastAsia="宋体" w:cs="Times New Roman"/>
                <w:color w:val="auto"/>
                <w:sz w:val="24"/>
                <w:szCs w:val="24"/>
                <w:u w:val="single"/>
                <w:lang w:val="en-US" w:eastAsia="zh-CN"/>
              </w:rPr>
              <w:t>20%</w:t>
            </w:r>
            <w:r>
              <w:rPr>
                <w:rFonts w:hint="eastAsia" w:ascii="Times New Roman" w:hAnsi="Times New Roman" w:eastAsia="宋体" w:cs="Times New Roman"/>
                <w:color w:val="auto"/>
                <w:sz w:val="24"/>
                <w:szCs w:val="24"/>
                <w:u w:val="single"/>
                <w:lang w:eastAsia="zh-CN"/>
              </w:rPr>
              <w:t> </w:t>
            </w:r>
            <w:r>
              <w:rPr>
                <w:rFonts w:hint="eastAsia" w:ascii="Times New Roman" w:hAnsi="Times New Roman" w:eastAsia="宋体" w:cs="Times New Roman"/>
                <w:color w:val="auto"/>
                <w:sz w:val="24"/>
                <w:szCs w:val="24"/>
                <w:lang w:eastAsia="zh-CN"/>
              </w:rPr>
              <w:t>的扣除，用扣除后的价格参加评审。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Times New Roman" w:hAnsi="Times New Roman" w:eastAsia="宋体" w:cs="Times New Roman"/>
                <w:color w:val="auto"/>
                <w:sz w:val="24"/>
                <w:szCs w:val="24"/>
                <w:u w:val="single"/>
                <w:lang w:val="en-US" w:eastAsia="zh-CN"/>
              </w:rPr>
              <w:t>6%</w:t>
            </w:r>
            <w:r>
              <w:rPr>
                <w:rFonts w:hint="eastAsia" w:ascii="Times New Roman" w:hAnsi="Times New Roman" w:eastAsia="宋体" w:cs="Times New Roman"/>
                <w:color w:val="auto"/>
                <w:sz w:val="24"/>
                <w:szCs w:val="24"/>
                <w:u w:val="single"/>
                <w:lang w:eastAsia="zh-CN"/>
              </w:rPr>
              <w:t> </w:t>
            </w:r>
            <w:r>
              <w:rPr>
                <w:rFonts w:hint="eastAsia" w:ascii="Times New Roman" w:hAnsi="Times New Roman" w:eastAsia="宋体" w:cs="Times New Roman"/>
                <w:color w:val="auto"/>
                <w:sz w:val="24"/>
                <w:szCs w:val="24"/>
                <w:lang w:eastAsia="zh-CN"/>
              </w:rPr>
              <w:t>的扣除，用扣除后的价格参加评审。</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w:t>
            </w:r>
            <w:r>
              <w:rPr>
                <w:rFonts w:hint="eastAsia" w:ascii="Times New Roman" w:hAnsi="Times New Roman" w:eastAsia="宋体" w:cs="Times New Roman"/>
                <w:color w:val="auto"/>
                <w:sz w:val="24"/>
                <w:szCs w:val="24"/>
                <w:lang w:val="en-US" w:eastAsia="zh-CN"/>
              </w:rPr>
              <w:t>2022年7月1</w:t>
            </w:r>
            <w:r>
              <w:rPr>
                <w:rFonts w:hint="eastAsia" w:ascii="Times New Roman" w:hAnsi="Times New Roman" w:eastAsia="宋体" w:cs="Times New Roman"/>
                <w:color w:val="auto"/>
                <w:sz w:val="24"/>
                <w:szCs w:val="24"/>
                <w:lang w:eastAsia="zh-CN"/>
              </w:rPr>
              <w:t>日起至2022年12月31日期间发布采购公告或者发出采购邀请的货物、服务采购项目按照此《浙江省财政厅关于进一步加大政府采购支持中小企业力度 助力扎实稳住经济的通知》（浙财采监〔2022〕</w:t>
            </w: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lang w:eastAsia="zh-CN"/>
              </w:rPr>
              <w:t>号）规定执行，到期后按财库〔2022〕19号文件规定执行。</w:t>
            </w:r>
          </w:p>
          <w:p>
            <w:pPr>
              <w:spacing w:line="240" w:lineRule="auto"/>
              <w:jc w:val="left"/>
              <w:rPr>
                <w:rFonts w:hint="eastAsia"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eastAsia="zh-CN"/>
              </w:rPr>
              <w:t>专门面向中小企业采购的项目或者标项，不再执行价格评审优惠的扶持政策。</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节能产品、环境标志产品的强制采购政策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24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节能产品、环境标志产品的优先采购政策</w:t>
            </w:r>
          </w:p>
          <w:p>
            <w:pPr>
              <w:pStyle w:val="38"/>
              <w:spacing w:before="0" w:beforeAutospacing="0" w:after="0" w:afterAutospacing="0" w:line="240" w:lineRule="auto"/>
              <w:jc w:val="left"/>
              <w:rPr>
                <w:rFonts w:hint="eastAsia" w:hAnsi="宋体" w:cs="宋体"/>
                <w:sz w:val="24"/>
                <w:szCs w:val="24"/>
                <w:u w:val="single"/>
              </w:rPr>
            </w:pPr>
            <w:r>
              <w:rPr>
                <w:rFonts w:hint="eastAsia" w:ascii="Times New Roman" w:hAnsi="Times New Roman" w:eastAsia="宋体" w:cs="Times New Roman"/>
                <w:color w:val="auto"/>
                <w:sz w:val="24"/>
                <w:szCs w:val="24"/>
                <w:lang w:eastAsia="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pPr>
              <w:pStyle w:val="24"/>
              <w:spacing w:line="440" w:lineRule="exact"/>
              <w:ind w:firstLine="240" w:firstLineChars="100"/>
              <w:jc w:val="center"/>
              <w:rPr>
                <w:rFonts w:hint="default"/>
                <w:sz w:val="24"/>
                <w:szCs w:val="24"/>
                <w:lang w:val="en-US" w:eastAsia="zh-CN"/>
              </w:rPr>
            </w:pPr>
            <w:r>
              <w:rPr>
                <w:rFonts w:hint="eastAsia"/>
                <w:sz w:val="24"/>
                <w:szCs w:val="24"/>
                <w:lang w:val="en-US" w:eastAsia="zh-CN"/>
              </w:rPr>
              <w:t>20</w:t>
            </w:r>
          </w:p>
        </w:tc>
        <w:tc>
          <w:tcPr>
            <w:tcW w:w="1467" w:type="dxa"/>
            <w:vAlign w:val="center"/>
          </w:tcPr>
          <w:p>
            <w:pPr>
              <w:keepNext w:val="0"/>
              <w:keepLines w:val="0"/>
              <w:pageBreakBefore w:val="0"/>
              <w:widowControl w:val="0"/>
              <w:kinsoku/>
              <w:wordWrap/>
              <w:overflowPunct/>
              <w:topLinePunct w:val="0"/>
              <w:bidi w:val="0"/>
              <w:snapToGrid/>
              <w:spacing w:after="0" w:line="240" w:lineRule="auto"/>
              <w:jc w:val="center"/>
              <w:textAlignment w:val="auto"/>
              <w:rPr>
                <w:rFonts w:hint="eastAsia" w:ascii="Times New Roman" w:hAnsi="Times New Roman" w:eastAsia="宋体" w:cs="Times New Roman"/>
                <w:color w:val="auto"/>
                <w:sz w:val="24"/>
                <w:szCs w:val="24"/>
                <w:u w:val="none"/>
                <w:lang w:val="en-US" w:eastAsia="zh-CN"/>
              </w:rPr>
            </w:pPr>
            <w:r>
              <w:rPr>
                <w:rFonts w:hint="eastAsia" w:ascii="宋体" w:hAnsi="宋体" w:eastAsia="宋体" w:cs="宋体"/>
                <w:color w:val="auto"/>
                <w:sz w:val="24"/>
                <w:lang w:val="en-US" w:eastAsia="zh-CN"/>
              </w:rPr>
              <w:t>中小企业划分标准</w:t>
            </w:r>
          </w:p>
        </w:tc>
        <w:tc>
          <w:tcPr>
            <w:tcW w:w="7547" w:type="dxa"/>
            <w:vAlign w:val="center"/>
          </w:tcPr>
          <w:p>
            <w:pPr>
              <w:pStyle w:val="2"/>
              <w:spacing w:line="240" w:lineRule="auto"/>
              <w:rPr>
                <w:rFonts w:hint="eastAsia" w:ascii="宋体" w:hAnsi="宋体" w:eastAsia="宋体" w:cs="宋体"/>
                <w:color w:val="auto"/>
                <w:kern w:val="2"/>
                <w:sz w:val="24"/>
                <w:szCs w:val="24"/>
                <w:lang w:val="en-US" w:eastAsia="zh-CN" w:bidi="ar-SA"/>
              </w:rPr>
            </w:pPr>
            <w:r>
              <w:rPr>
                <w:rFonts w:hint="eastAsia" w:ascii="宋体" w:hAnsi="宋体" w:cs="宋体"/>
                <w:sz w:val="24"/>
                <w:lang w:eastAsia="zh-CN"/>
              </w:rPr>
              <w:t>①</w:t>
            </w:r>
            <w:r>
              <w:rPr>
                <w:rFonts w:hint="eastAsia" w:ascii="宋体" w:hAnsi="宋体" w:eastAsia="宋体" w:cs="宋体"/>
                <w:color w:val="auto"/>
                <w:kern w:val="2"/>
                <w:sz w:val="24"/>
                <w:szCs w:val="24"/>
                <w:lang w:val="en-US" w:eastAsia="zh-CN" w:bidi="ar-SA"/>
              </w:rPr>
              <w:t>本项目标的物所属行业为</w:t>
            </w:r>
            <w:r>
              <w:rPr>
                <w:rFonts w:hint="eastAsia" w:cs="宋体"/>
                <w:b/>
                <w:bCs/>
                <w:color w:val="auto"/>
                <w:kern w:val="2"/>
                <w:sz w:val="24"/>
                <w:szCs w:val="24"/>
                <w:u w:val="single"/>
                <w:lang w:val="en-US" w:eastAsia="zh-CN" w:bidi="ar-SA"/>
              </w:rPr>
              <w:t>广告服务</w:t>
            </w:r>
            <w:r>
              <w:rPr>
                <w:rFonts w:hint="eastAsia" w:ascii="宋体" w:hAnsi="宋体" w:eastAsia="宋体" w:cs="宋体"/>
                <w:color w:val="auto"/>
                <w:kern w:val="2"/>
                <w:sz w:val="24"/>
                <w:szCs w:val="24"/>
                <w:lang w:val="en-US" w:eastAsia="zh-CN" w:bidi="ar-SA"/>
              </w:rPr>
              <w:t>。</w:t>
            </w:r>
          </w:p>
          <w:p>
            <w:pPr>
              <w:pStyle w:val="2"/>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suppressLineNumbers w:val="0"/>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w:t>
            </w:r>
            <w:r>
              <w:rPr>
                <w:rFonts w:hint="default" w:ascii="宋体" w:hAnsi="宋体" w:eastAsia="宋体" w:cs="宋体"/>
                <w:color w:val="auto"/>
                <w:kern w:val="2"/>
                <w:sz w:val="24"/>
                <w:szCs w:val="24"/>
                <w:lang w:val="en-US" w:eastAsia="zh-CN" w:bidi="ar-SA"/>
              </w:rPr>
              <w:t>关于印发中小企业划型标准规定的通知工信部联企业</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〔2011〕300号</w:t>
            </w:r>
            <w:r>
              <w:rPr>
                <w:rFonts w:hint="eastAsia" w:ascii="宋体" w:hAnsi="宋体" w:eastAsia="宋体" w:cs="宋体"/>
                <w:color w:val="auto"/>
                <w:kern w:val="2"/>
                <w:sz w:val="24"/>
                <w:szCs w:val="24"/>
                <w:lang w:val="en-US" w:eastAsia="zh-CN" w:bidi="ar-SA"/>
              </w:rPr>
              <w:t>文件规定，其他未列明行业</w:t>
            </w:r>
            <w:r>
              <w:rPr>
                <w:rFonts w:hint="default" w:ascii="宋体" w:hAnsi="宋体" w:eastAsia="宋体" w:cs="宋体"/>
                <w:color w:val="auto"/>
                <w:kern w:val="2"/>
                <w:sz w:val="24"/>
                <w:szCs w:val="24"/>
                <w:lang w:val="en-US" w:eastAsia="zh-CN" w:bidi="ar-SA"/>
              </w:rPr>
              <w:t>中小企业</w:t>
            </w:r>
            <w:r>
              <w:rPr>
                <w:rFonts w:hint="eastAsia" w:ascii="宋体" w:hAnsi="宋体" w:eastAsia="宋体" w:cs="宋体"/>
                <w:color w:val="auto"/>
                <w:kern w:val="2"/>
                <w:sz w:val="24"/>
                <w:szCs w:val="24"/>
                <w:lang w:val="en-US" w:eastAsia="zh-CN" w:bidi="ar-SA"/>
              </w:rPr>
              <w:t>划分标准如下：</w:t>
            </w:r>
            <w:r>
              <w:rPr>
                <w:rFonts w:hint="eastAsia" w:ascii="宋体" w:hAnsi="宋体" w:eastAsia="宋体" w:cs="宋体"/>
                <w:b/>
                <w:bCs/>
                <w:color w:val="auto"/>
                <w:kern w:val="2"/>
                <w:sz w:val="24"/>
                <w:szCs w:val="24"/>
                <w:u w:val="single"/>
                <w:lang w:val="en-US" w:eastAsia="zh-CN" w:bidi="ar-SA"/>
              </w:rPr>
              <w:t>从业人员 300人以下或营业收入10000万元以下的为中小微型企业；其中，从业人员100人及以上且营业收入10000万元及以上的为中型企业；从业人员10人及以上且营业收入50万元及以上的为小型企业；从业人员10人以下或营业收入50万元以下的为微型企业。（符合小型企业和微型企业划分标准的个体工商户，在本项目采购活动中视同小型企业和微型企业。）</w:t>
            </w:r>
          </w:p>
          <w:p>
            <w:pPr>
              <w:pStyle w:val="2"/>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根据《关于促进残疾人就业政府采购政策的通知》财库〔2017〕141号文件的相关规定，符合该文件第一条规定的残疾人福利性单位，参加政府采购活动时，提供残疾人福利性单位声明函（见附件）的，视同小型、微型企业。</w:t>
            </w:r>
          </w:p>
          <w:p>
            <w:pPr>
              <w:pStyle w:val="2"/>
              <w:spacing w:line="240" w:lineRule="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kern w:val="2"/>
                <w:sz w:val="24"/>
                <w:szCs w:val="24"/>
                <w:lang w:val="en-US" w:eastAsia="zh-CN" w:bidi="ar-SA"/>
              </w:rPr>
              <w:t>④根据《关于政府采购支持监狱企业发展有关问题的通知》财库〔2014〕68号文件的相关规定，属于享受政府采购支持政策的监狱企业参加政府采购活动时，提供由省级以上监狱管理局、戒毒管理局(含新疆生产建设兵团)出具的属于监狱企业的证明文件，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pPr>
              <w:pStyle w:val="24"/>
              <w:spacing w:line="440" w:lineRule="exact"/>
              <w:ind w:firstLine="240" w:firstLineChars="100"/>
              <w:jc w:val="center"/>
              <w:rPr>
                <w:rFonts w:hint="default"/>
                <w:sz w:val="24"/>
                <w:szCs w:val="24"/>
                <w:lang w:val="en-US" w:eastAsia="zh-CN"/>
              </w:rPr>
            </w:pPr>
            <w:r>
              <w:rPr>
                <w:rFonts w:hint="eastAsia"/>
                <w:sz w:val="24"/>
                <w:szCs w:val="24"/>
                <w:lang w:val="en-US" w:eastAsia="zh-CN"/>
              </w:rPr>
              <w:t>21</w:t>
            </w:r>
          </w:p>
        </w:tc>
        <w:tc>
          <w:tcPr>
            <w:tcW w:w="1467" w:type="dxa"/>
            <w:vAlign w:val="center"/>
          </w:tcPr>
          <w:p>
            <w:pPr>
              <w:spacing w:line="240" w:lineRule="auto"/>
              <w:jc w:val="center"/>
              <w:rPr>
                <w:rFonts w:hint="eastAsia"/>
                <w:b w:val="0"/>
                <w:bCs w:val="0"/>
                <w:sz w:val="24"/>
                <w:szCs w:val="24"/>
              </w:rPr>
            </w:pPr>
            <w:r>
              <w:rPr>
                <w:rFonts w:hint="eastAsia" w:ascii="宋体" w:hAnsi="宋体" w:cs="宋体"/>
                <w:b w:val="0"/>
                <w:bCs w:val="0"/>
                <w:color w:val="auto"/>
                <w:sz w:val="24"/>
                <w:szCs w:val="24"/>
              </w:rPr>
              <w:t>免责声明</w:t>
            </w:r>
          </w:p>
        </w:tc>
        <w:tc>
          <w:tcPr>
            <w:tcW w:w="7547" w:type="dxa"/>
            <w:vAlign w:val="center"/>
          </w:tcPr>
          <w:p>
            <w:pPr>
              <w:spacing w:line="24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1、</w:t>
            </w:r>
            <w:r>
              <w:rPr>
                <w:rFonts w:hint="eastAsia"/>
                <w:b w:val="0"/>
                <w:bCs w:val="0"/>
                <w:sz w:val="24"/>
                <w:szCs w:val="24"/>
              </w:rPr>
              <w:t>磋商响应方</w:t>
            </w:r>
            <w:r>
              <w:rPr>
                <w:rFonts w:hint="eastAsia" w:ascii="宋体" w:hAnsi="宋体" w:cs="宋体"/>
                <w:b w:val="0"/>
                <w:bCs w:val="0"/>
                <w:color w:val="auto"/>
                <w:sz w:val="24"/>
                <w:szCs w:val="24"/>
              </w:rPr>
              <w:t>自行承担投标过程中产生的费用。无论何种因素导致采购项目延期开标、废标（流标）、</w:t>
            </w:r>
            <w:r>
              <w:rPr>
                <w:rFonts w:hint="eastAsia"/>
                <w:b w:val="0"/>
                <w:bCs w:val="0"/>
                <w:sz w:val="24"/>
                <w:szCs w:val="24"/>
              </w:rPr>
              <w:t>磋商响应方</w:t>
            </w:r>
            <w:r>
              <w:rPr>
                <w:rFonts w:hint="eastAsia" w:ascii="宋体" w:hAnsi="宋体" w:cs="宋体"/>
                <w:b w:val="0"/>
                <w:bCs w:val="0"/>
                <w:color w:val="auto"/>
                <w:sz w:val="24"/>
                <w:szCs w:val="24"/>
              </w:rPr>
              <w:t>未中标、项目终止采购的，</w:t>
            </w:r>
            <w:r>
              <w:rPr>
                <w:rFonts w:hint="eastAsia"/>
                <w:b w:val="0"/>
                <w:bCs w:val="0"/>
                <w:sz w:val="24"/>
                <w:szCs w:val="24"/>
              </w:rPr>
              <w:t>磋商方</w:t>
            </w:r>
            <w:r>
              <w:rPr>
                <w:rFonts w:hint="eastAsia" w:ascii="宋体" w:hAnsi="宋体" w:cs="宋体"/>
                <w:b w:val="0"/>
                <w:bCs w:val="0"/>
                <w:color w:val="auto"/>
                <w:sz w:val="24"/>
                <w:szCs w:val="24"/>
              </w:rPr>
              <w:t>均不承担</w:t>
            </w:r>
            <w:r>
              <w:rPr>
                <w:rFonts w:hint="eastAsia" w:ascii="宋体" w:hAnsi="宋体" w:cs="宋体"/>
                <w:sz w:val="24"/>
                <w:szCs w:val="24"/>
                <w:lang w:eastAsia="zh-CN"/>
              </w:rPr>
              <w:t>磋商响应方</w:t>
            </w:r>
            <w:r>
              <w:rPr>
                <w:rFonts w:hint="eastAsia" w:ascii="宋体" w:hAnsi="宋体" w:cs="宋体"/>
                <w:b w:val="0"/>
                <w:bCs w:val="0"/>
                <w:color w:val="auto"/>
                <w:sz w:val="24"/>
                <w:szCs w:val="24"/>
              </w:rPr>
              <w:t>投标费用。</w:t>
            </w:r>
          </w:p>
          <w:p>
            <w:pPr>
              <w:spacing w:line="240" w:lineRule="auto"/>
              <w:jc w:val="left"/>
              <w:rPr>
                <w:rFonts w:hint="eastAsia" w:hAnsi="宋体" w:cs="宋体"/>
                <w:b w:val="0"/>
                <w:bCs w:val="0"/>
                <w:sz w:val="24"/>
                <w:szCs w:val="24"/>
                <w:u w:val="single"/>
              </w:rPr>
            </w:pPr>
            <w:r>
              <w:rPr>
                <w:rFonts w:hint="eastAsia" w:ascii="宋体" w:hAnsi="宋体" w:cs="宋体"/>
                <w:b w:val="0"/>
                <w:bCs w:val="0"/>
                <w:color w:val="auto"/>
                <w:sz w:val="24"/>
                <w:szCs w:val="24"/>
              </w:rPr>
              <w:t>2、</w:t>
            </w:r>
            <w:r>
              <w:rPr>
                <w:rFonts w:hint="eastAsia"/>
                <w:b w:val="0"/>
                <w:bCs w:val="0"/>
                <w:sz w:val="24"/>
                <w:szCs w:val="24"/>
              </w:rPr>
              <w:t>磋商响应方</w:t>
            </w:r>
            <w:r>
              <w:rPr>
                <w:rFonts w:hint="eastAsia" w:ascii="宋体" w:hAnsi="宋体" w:cs="宋体"/>
                <w:b w:val="0"/>
                <w:bCs w:val="0"/>
                <w:color w:val="auto"/>
                <w:sz w:val="24"/>
                <w:szCs w:val="24"/>
              </w:rPr>
              <w:t>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pPr>
              <w:pStyle w:val="24"/>
              <w:spacing w:line="440" w:lineRule="exact"/>
              <w:ind w:firstLine="240" w:firstLineChars="100"/>
              <w:jc w:val="center"/>
              <w:rPr>
                <w:rFonts w:hint="default"/>
                <w:sz w:val="24"/>
                <w:szCs w:val="24"/>
                <w:lang w:val="en-US" w:eastAsia="zh-CN"/>
              </w:rPr>
            </w:pPr>
            <w:r>
              <w:rPr>
                <w:rFonts w:hint="eastAsia"/>
                <w:sz w:val="24"/>
                <w:szCs w:val="24"/>
                <w:lang w:val="en-US" w:eastAsia="zh-CN"/>
              </w:rPr>
              <w:t>22</w:t>
            </w:r>
          </w:p>
        </w:tc>
        <w:tc>
          <w:tcPr>
            <w:tcW w:w="1467" w:type="dxa"/>
            <w:vAlign w:val="center"/>
          </w:tcPr>
          <w:p>
            <w:pPr>
              <w:spacing w:line="240" w:lineRule="auto"/>
              <w:jc w:val="center"/>
              <w:rPr>
                <w:rFonts w:hint="eastAsia" w:ascii="宋体" w:hAnsi="宋体" w:cs="宋体"/>
                <w:color w:val="auto"/>
                <w:sz w:val="24"/>
                <w:szCs w:val="24"/>
              </w:rPr>
            </w:pPr>
            <w:r>
              <w:rPr>
                <w:rFonts w:hint="eastAsia" w:ascii="宋体" w:hAnsi="宋体" w:eastAsia="宋体" w:cs="宋体"/>
                <w:color w:val="auto"/>
                <w:sz w:val="24"/>
                <w:szCs w:val="24"/>
                <w:lang w:val="en-US" w:eastAsia="zh-CN"/>
              </w:rPr>
              <w:t>验收</w:t>
            </w:r>
          </w:p>
        </w:tc>
        <w:tc>
          <w:tcPr>
            <w:tcW w:w="7547" w:type="dxa"/>
            <w:vAlign w:val="center"/>
          </w:tcPr>
          <w:p>
            <w:pPr>
              <w:spacing w:line="240" w:lineRule="auto"/>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40" w:lineRule="auto"/>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2.采购人可以邀请参加本项目的其他供应商或者第三方机构参与验收。参与验收的供应商或者第三方机构的意见作为验收书的参考资料一并存档。</w:t>
            </w:r>
          </w:p>
          <w:p>
            <w:pPr>
              <w:spacing w:line="240" w:lineRule="auto"/>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240" w:lineRule="auto"/>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4.采购人原则上应当在履约验收之日起2个工作日内，将履约验收结果在浙江政府采购网上公告。</w:t>
            </w:r>
          </w:p>
          <w:p>
            <w:pPr>
              <w:spacing w:line="240" w:lineRule="auto"/>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5.验收合格的项目，采购人将根据采购合同的约定及时向供应商支付采购资金、退还履约保证金。</w:t>
            </w:r>
          </w:p>
          <w:p>
            <w:pPr>
              <w:spacing w:line="240" w:lineRule="auto"/>
              <w:jc w:val="left"/>
              <w:rPr>
                <w:rFonts w:hint="eastAsia" w:ascii="宋体" w:hAnsi="宋体" w:cs="宋体"/>
                <w:color w:val="auto"/>
                <w:sz w:val="24"/>
                <w:szCs w:val="24"/>
              </w:rPr>
            </w:pPr>
            <w:r>
              <w:rPr>
                <w:rFonts w:hint="eastAsia" w:ascii="Times New Roman" w:hAnsi="Times New Roman" w:eastAsia="宋体" w:cs="Times New Roman"/>
                <w:color w:val="auto"/>
                <w:sz w:val="24"/>
                <w:szCs w:val="24"/>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0" w:type="dxa"/>
            <w:vAlign w:val="center"/>
          </w:tcPr>
          <w:p>
            <w:pPr>
              <w:pStyle w:val="24"/>
              <w:spacing w:line="440" w:lineRule="exact"/>
              <w:ind w:firstLine="240" w:firstLineChars="100"/>
              <w:jc w:val="center"/>
              <w:rPr>
                <w:rFonts w:hint="default" w:eastAsia="宋体"/>
                <w:sz w:val="24"/>
                <w:szCs w:val="24"/>
                <w:lang w:val="en-US" w:eastAsia="zh-CN"/>
              </w:rPr>
            </w:pPr>
            <w:r>
              <w:rPr>
                <w:rFonts w:hint="eastAsia"/>
                <w:sz w:val="24"/>
                <w:szCs w:val="24"/>
                <w:lang w:val="en-US" w:eastAsia="zh-CN"/>
              </w:rPr>
              <w:t>23</w:t>
            </w:r>
          </w:p>
        </w:tc>
        <w:tc>
          <w:tcPr>
            <w:tcW w:w="1467" w:type="dxa"/>
            <w:vAlign w:val="center"/>
          </w:tcPr>
          <w:p>
            <w:pPr>
              <w:pStyle w:val="24"/>
              <w:spacing w:line="440" w:lineRule="exact"/>
              <w:jc w:val="center"/>
              <w:rPr>
                <w:sz w:val="24"/>
                <w:szCs w:val="24"/>
              </w:rPr>
            </w:pPr>
            <w:r>
              <w:rPr>
                <w:rFonts w:hint="eastAsia"/>
                <w:sz w:val="24"/>
                <w:szCs w:val="24"/>
              </w:rPr>
              <w:t>解释</w:t>
            </w:r>
          </w:p>
        </w:tc>
        <w:tc>
          <w:tcPr>
            <w:tcW w:w="7547" w:type="dxa"/>
            <w:vAlign w:val="center"/>
          </w:tcPr>
          <w:p>
            <w:pPr>
              <w:pStyle w:val="24"/>
              <w:spacing w:line="0" w:lineRule="atLeast"/>
              <w:rPr>
                <w:sz w:val="24"/>
                <w:szCs w:val="24"/>
              </w:rPr>
            </w:pPr>
            <w:r>
              <w:rPr>
                <w:rFonts w:hint="eastAsia"/>
                <w:b/>
                <w:sz w:val="24"/>
                <w:szCs w:val="24"/>
              </w:rPr>
              <w:t>磋商方对磋商响应方的落选不作出任何解释。采购人和招标代理机构的任何工作人员对磋商响应方所做的任何口头解释、介绍、答复，仅供磋商响应方参考，不作为磋商谈判依据，对采购人、招标代理机构和磋商谈判响应方无任何约束力，一切以网上公告及书面形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50" w:type="dxa"/>
            <w:vAlign w:val="center"/>
          </w:tcPr>
          <w:p>
            <w:pPr>
              <w:pStyle w:val="24"/>
              <w:spacing w:line="440" w:lineRule="exact"/>
              <w:ind w:firstLine="240" w:firstLineChars="100"/>
              <w:jc w:val="center"/>
              <w:rPr>
                <w:rFonts w:hint="default" w:eastAsia="宋体"/>
                <w:sz w:val="24"/>
                <w:szCs w:val="24"/>
                <w:lang w:val="en-US" w:eastAsia="zh-CN"/>
              </w:rPr>
            </w:pPr>
            <w:r>
              <w:rPr>
                <w:rFonts w:hint="eastAsia"/>
                <w:sz w:val="24"/>
                <w:szCs w:val="24"/>
                <w:lang w:val="en-US" w:eastAsia="zh-CN"/>
              </w:rPr>
              <w:t>24</w:t>
            </w:r>
          </w:p>
        </w:tc>
        <w:tc>
          <w:tcPr>
            <w:tcW w:w="1467" w:type="dxa"/>
            <w:vAlign w:val="center"/>
          </w:tcPr>
          <w:p>
            <w:pPr>
              <w:pStyle w:val="24"/>
              <w:spacing w:line="440" w:lineRule="exact"/>
              <w:jc w:val="center"/>
              <w:rPr>
                <w:sz w:val="24"/>
                <w:szCs w:val="24"/>
              </w:rPr>
            </w:pPr>
            <w:r>
              <w:rPr>
                <w:rFonts w:hint="eastAsia"/>
                <w:sz w:val="24"/>
                <w:szCs w:val="24"/>
              </w:rPr>
              <w:t>政采贷</w:t>
            </w:r>
          </w:p>
        </w:tc>
        <w:tc>
          <w:tcPr>
            <w:tcW w:w="7547" w:type="dxa"/>
            <w:vAlign w:val="center"/>
          </w:tcPr>
          <w:p>
            <w:pPr>
              <w:pStyle w:val="24"/>
              <w:spacing w:line="0" w:lineRule="atLeast"/>
              <w:rPr>
                <w:rStyle w:val="49"/>
                <w:sz w:val="24"/>
                <w:szCs w:val="24"/>
              </w:rPr>
            </w:pPr>
            <w:r>
              <w:rPr>
                <w:rFonts w:hint="eastAsia"/>
                <w:sz w:val="24"/>
                <w:szCs w:val="24"/>
              </w:rPr>
              <w:t>本采购项目，中标单位与采购单位签订的政府采购合同适用于政府采购贷款政策，简称“政采贷”，具体内容详见附件《政府采购支持中小企业信用融资相关事项通知》</w:t>
            </w:r>
          </w:p>
        </w:tc>
      </w:tr>
    </w:tbl>
    <w:p>
      <w:pPr>
        <w:pStyle w:val="58"/>
        <w:rPr>
          <w:rFonts w:ascii="宋体" w:hAnsi="宋体"/>
          <w:b/>
          <w:sz w:val="44"/>
          <w:szCs w:val="44"/>
        </w:rPr>
      </w:pPr>
      <w:r>
        <w:rPr>
          <w:rFonts w:hint="eastAsia" w:hAnsi="宋体"/>
          <w:kern w:val="2"/>
        </w:rPr>
        <w:t>注：如本</w:t>
      </w:r>
      <w:r>
        <w:rPr>
          <w:rFonts w:hint="eastAsia" w:hAnsi="宋体"/>
          <w:kern w:val="2"/>
          <w:lang w:eastAsia="zh-CN"/>
        </w:rPr>
        <w:t>磋商</w:t>
      </w:r>
      <w:r>
        <w:rPr>
          <w:rFonts w:hint="eastAsia" w:hAnsi="宋体"/>
          <w:kern w:val="2"/>
        </w:rPr>
        <w:t>文件后面的条款与本表有矛盾的以本表的内容为准。</w:t>
      </w:r>
    </w:p>
    <w:p>
      <w:pPr>
        <w:spacing w:line="540" w:lineRule="exact"/>
        <w:jc w:val="center"/>
        <w:outlineLvl w:val="0"/>
        <w:rPr>
          <w:rFonts w:hint="eastAsia" w:ascii="宋体" w:hAnsi="宋体"/>
          <w:b/>
          <w:sz w:val="36"/>
          <w:szCs w:val="36"/>
        </w:rPr>
      </w:pPr>
      <w:bookmarkStart w:id="9" w:name="_Toc1166"/>
    </w:p>
    <w:p>
      <w:pPr>
        <w:rPr>
          <w:rFonts w:hint="eastAsia" w:ascii="宋体" w:hAnsi="宋体"/>
          <w:b/>
          <w:sz w:val="36"/>
          <w:szCs w:val="36"/>
        </w:rPr>
      </w:pPr>
      <w:r>
        <w:rPr>
          <w:rFonts w:hint="eastAsia" w:ascii="宋体" w:hAnsi="宋体"/>
          <w:b/>
          <w:sz w:val="36"/>
          <w:szCs w:val="36"/>
        </w:rPr>
        <w:br w:type="page"/>
      </w:r>
    </w:p>
    <w:p>
      <w:pPr>
        <w:spacing w:line="540" w:lineRule="exact"/>
        <w:jc w:val="center"/>
        <w:outlineLvl w:val="0"/>
        <w:rPr>
          <w:rFonts w:ascii="宋体" w:hAnsi="宋体"/>
          <w:b/>
          <w:sz w:val="36"/>
          <w:szCs w:val="36"/>
        </w:rPr>
      </w:pPr>
      <w:r>
        <w:rPr>
          <w:rFonts w:hint="eastAsia" w:ascii="宋体" w:hAnsi="宋体"/>
          <w:b/>
          <w:sz w:val="36"/>
          <w:szCs w:val="36"/>
        </w:rPr>
        <w:t>第一章  招标需求</w:t>
      </w:r>
    </w:p>
    <w:p>
      <w:pPr>
        <w:pStyle w:val="130"/>
        <w:pageBreakBefore w:val="0"/>
        <w:kinsoku/>
        <w:wordWrap/>
        <w:overflowPunct/>
        <w:topLinePunct w:val="0"/>
        <w:bidi w:val="0"/>
        <w:spacing w:line="480" w:lineRule="exact"/>
        <w:ind w:firstLine="480" w:firstLineChars="200"/>
        <w:rPr>
          <w:rFonts w:hint="eastAsia" w:ascii="宋体" w:hAnsi="宋体" w:eastAsia="宋体" w:cs="Times New Roman"/>
          <w:sz w:val="24"/>
          <w:szCs w:val="24"/>
          <w:lang w:val="en-US" w:eastAsia="zh-CN"/>
        </w:rPr>
      </w:pPr>
      <w:bookmarkStart w:id="10" w:name="_Toc253388747"/>
      <w:r>
        <w:rPr>
          <w:rFonts w:hint="eastAsia" w:ascii="宋体" w:hAnsi="宋体" w:eastAsia="宋体" w:cs="Times New Roman"/>
          <w:sz w:val="24"/>
          <w:szCs w:val="24"/>
          <w:lang w:val="en-US" w:eastAsia="zh-CN"/>
        </w:rPr>
        <w:t>（▲条款为实质性响应条款，不允许负偏离，否则将导致投标无效）</w:t>
      </w:r>
      <w:bookmarkEnd w:id="10"/>
    </w:p>
    <w:p>
      <w:pPr>
        <w:pStyle w:val="5"/>
        <w:keepNext/>
        <w:keepLines/>
        <w:pageBreakBefore w:val="0"/>
        <w:widowControl w:val="0"/>
        <w:kinsoku/>
        <w:wordWrap/>
        <w:overflowPunct/>
        <w:topLinePunct w:val="0"/>
        <w:bidi w:val="0"/>
        <w:snapToGrid/>
        <w:spacing w:before="0" w:afterLines="0"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采购内容需求</w:t>
      </w:r>
    </w:p>
    <w:p>
      <w:pPr>
        <w:pStyle w:val="6"/>
        <w:keepNext/>
        <w:keepLines/>
        <w:pageBreakBefore w:val="0"/>
        <w:widowControl w:val="0"/>
        <w:numPr>
          <w:ilvl w:val="0"/>
          <w:numId w:val="0"/>
        </w:numPr>
        <w:tabs>
          <w:tab w:val="left" w:pos="0"/>
        </w:tabs>
        <w:kinsoku/>
        <w:wordWrap/>
        <w:overflowPunct/>
        <w:topLinePunct w:val="0"/>
        <w:bidi w:val="0"/>
        <w:snapToGrid/>
        <w:spacing w:beforeLines="0" w:afterLines="0" w:line="480" w:lineRule="exact"/>
        <w:ind w:leftChars="0" w:firstLine="241" w:firstLineChars="100"/>
        <w:textAlignment w:val="auto"/>
        <w:rPr>
          <w:rFonts w:hint="eastAsia" w:ascii="宋体" w:hAnsi="宋体" w:eastAsia="宋体" w:cs="宋体"/>
          <w:color w:val="auto"/>
          <w:sz w:val="24"/>
          <w:szCs w:val="24"/>
          <w:lang w:val="en-US" w:eastAsia="zh-CN"/>
        </w:rPr>
      </w:pPr>
      <w:bookmarkStart w:id="11" w:name="_Toc24599"/>
      <w:r>
        <w:rPr>
          <w:rFonts w:hint="eastAsia" w:ascii="宋体" w:hAnsi="宋体" w:eastAsia="宋体" w:cs="宋体"/>
          <w:color w:val="auto"/>
          <w:sz w:val="24"/>
          <w:szCs w:val="24"/>
          <w:lang w:val="en-US" w:eastAsia="zh-CN"/>
        </w:rPr>
        <w:t>（一）</w:t>
      </w:r>
      <w:bookmarkEnd w:id="11"/>
      <w:r>
        <w:rPr>
          <w:rFonts w:hint="eastAsia" w:ascii="宋体" w:hAnsi="宋体" w:eastAsia="宋体" w:cs="宋体"/>
          <w:color w:val="auto"/>
          <w:sz w:val="24"/>
          <w:szCs w:val="24"/>
          <w:lang w:val="en-US" w:eastAsia="zh-CN"/>
        </w:rPr>
        <w:t>采购清单及技术要求</w:t>
      </w:r>
    </w:p>
    <w:tbl>
      <w:tblPr>
        <w:tblStyle w:val="43"/>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493"/>
        <w:gridCol w:w="2940"/>
        <w:gridCol w:w="616"/>
        <w:gridCol w:w="1214"/>
        <w:gridCol w:w="480"/>
        <w:gridCol w:w="780"/>
        <w:gridCol w:w="1547"/>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尺寸（cm）</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最高限价</w:t>
            </w:r>
            <w:r>
              <w:rPr>
                <w:rFonts w:hint="eastAsia" w:ascii="宋体" w:hAnsi="宋体" w:eastAsia="宋体" w:cs="宋体"/>
                <w:b/>
                <w:bCs/>
                <w:i w:val="0"/>
                <w:iCs w:val="0"/>
                <w:color w:val="000000"/>
                <w:kern w:val="0"/>
                <w:sz w:val="22"/>
                <w:szCs w:val="22"/>
                <w:u w:val="none"/>
                <w:lang w:val="en-US" w:eastAsia="zh-CN" w:bidi="ar"/>
              </w:rPr>
              <w:t>单价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宣传栏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104775</wp:posOffset>
                  </wp:positionV>
                  <wp:extent cx="1440180" cy="1012190"/>
                  <wp:effectExtent l="0" t="0" r="7620" b="16510"/>
                  <wp:wrapNone/>
                  <wp:docPr id="101" name="图片_16"/>
                  <wp:cNvGraphicFramePr/>
                  <a:graphic xmlns:a="http://schemas.openxmlformats.org/drawingml/2006/main">
                    <a:graphicData uri="http://schemas.openxmlformats.org/drawingml/2006/picture">
                      <pic:pic xmlns:pic="http://schemas.openxmlformats.org/drawingml/2006/picture">
                        <pic:nvPicPr>
                          <pic:cNvPr id="101" name="图片_16"/>
                          <pic:cNvPicPr/>
                        </pic:nvPicPr>
                        <pic:blipFill>
                          <a:blip r:embed="rId7"/>
                          <a:stretch>
                            <a:fillRect/>
                          </a:stretch>
                        </pic:blipFill>
                        <pic:spPr>
                          <a:xfrm>
                            <a:off x="0" y="0"/>
                            <a:ext cx="1440180" cy="101219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450X310厚度1.2毫米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电站文化墙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161925</wp:posOffset>
                  </wp:positionV>
                  <wp:extent cx="1423035" cy="925195"/>
                  <wp:effectExtent l="0" t="0" r="5715" b="8255"/>
                  <wp:wrapNone/>
                  <wp:docPr id="98" name="图片_2"/>
                  <wp:cNvGraphicFramePr/>
                  <a:graphic xmlns:a="http://schemas.openxmlformats.org/drawingml/2006/main">
                    <a:graphicData uri="http://schemas.openxmlformats.org/drawingml/2006/picture">
                      <pic:pic xmlns:pic="http://schemas.openxmlformats.org/drawingml/2006/picture">
                        <pic:nvPicPr>
                          <pic:cNvPr id="98" name="图片_2"/>
                          <pic:cNvPicPr/>
                        </pic:nvPicPr>
                        <pic:blipFill>
                          <a:blip r:embed="rId8"/>
                          <a:stretch>
                            <a:fillRect/>
                          </a:stretch>
                        </pic:blipFill>
                        <pic:spPr>
                          <a:xfrm>
                            <a:off x="0" y="0"/>
                            <a:ext cx="1423035" cy="92519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5500X75厚度1.2毫米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村介绍牌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118745</wp:posOffset>
                  </wp:positionV>
                  <wp:extent cx="1440180" cy="1016635"/>
                  <wp:effectExtent l="0" t="0" r="7620" b="12065"/>
                  <wp:wrapNone/>
                  <wp:docPr id="99" name="图片_17"/>
                  <wp:cNvGraphicFramePr/>
                  <a:graphic xmlns:a="http://schemas.openxmlformats.org/drawingml/2006/main">
                    <a:graphicData uri="http://schemas.openxmlformats.org/drawingml/2006/picture">
                      <pic:pic xmlns:pic="http://schemas.openxmlformats.org/drawingml/2006/picture">
                        <pic:nvPicPr>
                          <pic:cNvPr id="99" name="图片_17"/>
                          <pic:cNvPicPr/>
                        </pic:nvPicPr>
                        <pic:blipFill>
                          <a:blip r:embed="rId9"/>
                          <a:stretch>
                            <a:fillRect/>
                          </a:stretch>
                        </pic:blipFill>
                        <pic:spPr>
                          <a:xfrm>
                            <a:off x="0" y="0"/>
                            <a:ext cx="1440180" cy="101663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200X250厚度1.2毫米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警示牌-立地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108585</wp:posOffset>
                  </wp:positionV>
                  <wp:extent cx="1440180" cy="1018540"/>
                  <wp:effectExtent l="0" t="0" r="7620" b="10160"/>
                  <wp:wrapNone/>
                  <wp:docPr id="100" name="图片_18"/>
                  <wp:cNvGraphicFramePr/>
                  <a:graphic xmlns:a="http://schemas.openxmlformats.org/drawingml/2006/main">
                    <a:graphicData uri="http://schemas.openxmlformats.org/drawingml/2006/picture">
                      <pic:pic xmlns:pic="http://schemas.openxmlformats.org/drawingml/2006/picture">
                        <pic:nvPicPr>
                          <pic:cNvPr id="100" name="图片_18"/>
                          <pic:cNvPicPr/>
                        </pic:nvPicPr>
                        <pic:blipFill>
                          <a:blip r:embed="rId10"/>
                          <a:stretch>
                            <a:fillRect/>
                          </a:stretch>
                        </pic:blipFill>
                        <pic:spPr>
                          <a:xfrm>
                            <a:off x="0" y="0"/>
                            <a:ext cx="1440180" cy="101854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75X105厚度1.2毫米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警示牌-上墙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71755</wp:posOffset>
                  </wp:positionV>
                  <wp:extent cx="1440180" cy="1016635"/>
                  <wp:effectExtent l="0" t="0" r="7620" b="12065"/>
                  <wp:wrapNone/>
                  <wp:docPr id="113" name="图片_19"/>
                  <wp:cNvGraphicFramePr/>
                  <a:graphic xmlns:a="http://schemas.openxmlformats.org/drawingml/2006/main">
                    <a:graphicData uri="http://schemas.openxmlformats.org/drawingml/2006/picture">
                      <pic:pic xmlns:pic="http://schemas.openxmlformats.org/drawingml/2006/picture">
                        <pic:nvPicPr>
                          <pic:cNvPr id="113" name="图片_19"/>
                          <pic:cNvPicPr/>
                        </pic:nvPicPr>
                        <pic:blipFill>
                          <a:blip r:embed="rId11"/>
                          <a:stretch>
                            <a:fillRect/>
                          </a:stretch>
                        </pic:blipFill>
                        <pic:spPr>
                          <a:xfrm>
                            <a:off x="0" y="0"/>
                            <a:ext cx="1440180" cy="101663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55X78厚度1.2毫米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花坛警示牌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179070</wp:posOffset>
                  </wp:positionH>
                  <wp:positionV relativeFrom="paragraph">
                    <wp:posOffset>109220</wp:posOffset>
                  </wp:positionV>
                  <wp:extent cx="1443990" cy="1019810"/>
                  <wp:effectExtent l="0" t="0" r="3810" b="8890"/>
                  <wp:wrapNone/>
                  <wp:docPr id="114" name="图片_20"/>
                  <wp:cNvGraphicFramePr/>
                  <a:graphic xmlns:a="http://schemas.openxmlformats.org/drawingml/2006/main">
                    <a:graphicData uri="http://schemas.openxmlformats.org/drawingml/2006/picture">
                      <pic:pic xmlns:pic="http://schemas.openxmlformats.org/drawingml/2006/picture">
                        <pic:nvPicPr>
                          <pic:cNvPr id="114" name="图片_20"/>
                          <pic:cNvPicPr/>
                        </pic:nvPicPr>
                        <pic:blipFill>
                          <a:blip r:embed="rId12"/>
                          <a:stretch>
                            <a:fillRect/>
                          </a:stretch>
                        </pic:blipFill>
                        <pic:spPr>
                          <a:xfrm>
                            <a:off x="0" y="0"/>
                            <a:ext cx="1443990" cy="101981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石刻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50-60宽度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111760</wp:posOffset>
                  </wp:positionV>
                  <wp:extent cx="1440180" cy="1015365"/>
                  <wp:effectExtent l="0" t="0" r="7620" b="13335"/>
                  <wp:wrapNone/>
                  <wp:docPr id="121" name="图片_21"/>
                  <wp:cNvGraphicFramePr/>
                  <a:graphic xmlns:a="http://schemas.openxmlformats.org/drawingml/2006/main">
                    <a:graphicData uri="http://schemas.openxmlformats.org/drawingml/2006/picture">
                      <pic:pic xmlns:pic="http://schemas.openxmlformats.org/drawingml/2006/picture">
                        <pic:nvPicPr>
                          <pic:cNvPr id="121" name="图片_21"/>
                          <pic:cNvPicPr/>
                        </pic:nvPicPr>
                        <pic:blipFill>
                          <a:blip r:embed="rId13"/>
                          <a:stretch>
                            <a:fillRect/>
                          </a:stretch>
                        </pic:blipFill>
                        <pic:spPr>
                          <a:xfrm>
                            <a:off x="0" y="0"/>
                            <a:ext cx="1440180" cy="101536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96X250厚度1.2毫米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2.4*13=31.19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垃圾箱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119380</wp:posOffset>
                  </wp:positionV>
                  <wp:extent cx="1440180" cy="1017905"/>
                  <wp:effectExtent l="0" t="0" r="7620" b="10795"/>
                  <wp:wrapNone/>
                  <wp:docPr id="118" name="图片_22"/>
                  <wp:cNvGraphicFramePr/>
                  <a:graphic xmlns:a="http://schemas.openxmlformats.org/drawingml/2006/main">
                    <a:graphicData uri="http://schemas.openxmlformats.org/drawingml/2006/picture">
                      <pic:pic xmlns:pic="http://schemas.openxmlformats.org/drawingml/2006/picture">
                        <pic:nvPicPr>
                          <pic:cNvPr id="118" name="图片_22"/>
                          <pic:cNvPicPr/>
                        </pic:nvPicPr>
                        <pic:blipFill>
                          <a:blip r:embed="rId14"/>
                          <a:stretch>
                            <a:fillRect/>
                          </a:stretch>
                        </pic:blipFill>
                        <pic:spPr>
                          <a:xfrm>
                            <a:off x="0" y="0"/>
                            <a:ext cx="1440180" cy="101790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120X120厚度1.2毫米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绿道介绍牌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91440</wp:posOffset>
                  </wp:positionV>
                  <wp:extent cx="1440180" cy="1016635"/>
                  <wp:effectExtent l="0" t="0" r="7620" b="12065"/>
                  <wp:wrapNone/>
                  <wp:docPr id="109" name="图片_23"/>
                  <wp:cNvGraphicFramePr/>
                  <a:graphic xmlns:a="http://schemas.openxmlformats.org/drawingml/2006/main">
                    <a:graphicData uri="http://schemas.openxmlformats.org/drawingml/2006/picture">
                      <pic:pic xmlns:pic="http://schemas.openxmlformats.org/drawingml/2006/picture">
                        <pic:nvPicPr>
                          <pic:cNvPr id="109" name="图片_23"/>
                          <pic:cNvPicPr/>
                        </pic:nvPicPr>
                        <pic:blipFill>
                          <a:blip r:embed="rId15"/>
                          <a:stretch>
                            <a:fillRect/>
                          </a:stretch>
                        </pic:blipFill>
                        <pic:spPr>
                          <a:xfrm>
                            <a:off x="0" y="0"/>
                            <a:ext cx="1440180" cy="101663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190X220厚度1.2毫米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文化介绍立牌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109855</wp:posOffset>
                  </wp:positionV>
                  <wp:extent cx="1440180" cy="1019810"/>
                  <wp:effectExtent l="0" t="0" r="7620" b="8890"/>
                  <wp:wrapNone/>
                  <wp:docPr id="123" name="图片_24"/>
                  <wp:cNvGraphicFramePr/>
                  <a:graphic xmlns:a="http://schemas.openxmlformats.org/drawingml/2006/main">
                    <a:graphicData uri="http://schemas.openxmlformats.org/drawingml/2006/picture">
                      <pic:pic xmlns:pic="http://schemas.openxmlformats.org/drawingml/2006/picture">
                        <pic:nvPicPr>
                          <pic:cNvPr id="123" name="图片_24"/>
                          <pic:cNvPicPr/>
                        </pic:nvPicPr>
                        <pic:blipFill>
                          <a:blip r:embed="rId16"/>
                          <a:stretch>
                            <a:fillRect/>
                          </a:stretch>
                        </pic:blipFill>
                        <pic:spPr>
                          <a:xfrm>
                            <a:off x="0" y="0"/>
                            <a:ext cx="1440180" cy="101981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230X240厚度1.2毫米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堰坝介绍牌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64770</wp:posOffset>
                  </wp:positionV>
                  <wp:extent cx="1440180" cy="1014095"/>
                  <wp:effectExtent l="0" t="0" r="7620" b="14605"/>
                  <wp:wrapNone/>
                  <wp:docPr id="127" name="图片_25"/>
                  <wp:cNvGraphicFramePr/>
                  <a:graphic xmlns:a="http://schemas.openxmlformats.org/drawingml/2006/main">
                    <a:graphicData uri="http://schemas.openxmlformats.org/drawingml/2006/picture">
                      <pic:pic xmlns:pic="http://schemas.openxmlformats.org/drawingml/2006/picture">
                        <pic:nvPicPr>
                          <pic:cNvPr id="127" name="图片_25"/>
                          <pic:cNvPicPr/>
                        </pic:nvPicPr>
                        <pic:blipFill>
                          <a:blip r:embed="rId17"/>
                          <a:stretch>
                            <a:fillRect/>
                          </a:stretch>
                        </pic:blipFill>
                        <pic:spPr>
                          <a:xfrm>
                            <a:off x="0" y="0"/>
                            <a:ext cx="1440180" cy="101409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石板雕刻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80X50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桥头告示牌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76200</wp:posOffset>
                  </wp:positionV>
                  <wp:extent cx="1423035" cy="1005840"/>
                  <wp:effectExtent l="0" t="0" r="5715" b="3810"/>
                  <wp:wrapNone/>
                  <wp:docPr id="108" name="图片_3"/>
                  <wp:cNvGraphicFramePr/>
                  <a:graphic xmlns:a="http://schemas.openxmlformats.org/drawingml/2006/main">
                    <a:graphicData uri="http://schemas.openxmlformats.org/drawingml/2006/picture">
                      <pic:pic xmlns:pic="http://schemas.openxmlformats.org/drawingml/2006/picture">
                        <pic:nvPicPr>
                          <pic:cNvPr id="108" name="图片_3"/>
                          <pic:cNvPicPr/>
                        </pic:nvPicPr>
                        <pic:blipFill>
                          <a:blip r:embed="rId18"/>
                          <a:stretch>
                            <a:fillRect/>
                          </a:stretch>
                        </pic:blipFill>
                        <pic:spPr>
                          <a:xfrm>
                            <a:off x="0" y="0"/>
                            <a:ext cx="1423035" cy="100584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145X200厚度1.2毫米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2.9*23=66.7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排水口/排污口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80645</wp:posOffset>
                  </wp:positionV>
                  <wp:extent cx="1440180" cy="1024255"/>
                  <wp:effectExtent l="0" t="0" r="7620" b="4445"/>
                  <wp:wrapNone/>
                  <wp:docPr id="105" name="图片_26"/>
                  <wp:cNvGraphicFramePr/>
                  <a:graphic xmlns:a="http://schemas.openxmlformats.org/drawingml/2006/main">
                    <a:graphicData uri="http://schemas.openxmlformats.org/drawingml/2006/picture">
                      <pic:pic xmlns:pic="http://schemas.openxmlformats.org/drawingml/2006/picture">
                        <pic:nvPicPr>
                          <pic:cNvPr id="105" name="图片_26"/>
                          <pic:cNvPicPr/>
                        </pic:nvPicPr>
                        <pic:blipFill>
                          <a:blip r:embed="rId19"/>
                          <a:stretch>
                            <a:fillRect/>
                          </a:stretch>
                        </pic:blipFill>
                        <pic:spPr>
                          <a:xfrm>
                            <a:off x="0" y="0"/>
                            <a:ext cx="1440180" cy="102425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45X45厚度1.2毫米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运动图标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87630</wp:posOffset>
                  </wp:positionV>
                  <wp:extent cx="1440180" cy="1020445"/>
                  <wp:effectExtent l="0" t="0" r="7620" b="8255"/>
                  <wp:wrapNone/>
                  <wp:docPr id="106" name="图片_27"/>
                  <wp:cNvGraphicFramePr/>
                  <a:graphic xmlns:a="http://schemas.openxmlformats.org/drawingml/2006/main">
                    <a:graphicData uri="http://schemas.openxmlformats.org/drawingml/2006/picture">
                      <pic:pic xmlns:pic="http://schemas.openxmlformats.org/drawingml/2006/picture">
                        <pic:nvPicPr>
                          <pic:cNvPr id="106" name="图片_27"/>
                          <pic:cNvPicPr/>
                        </pic:nvPicPr>
                        <pic:blipFill>
                          <a:blip r:embed="rId20"/>
                          <a:stretch>
                            <a:fillRect/>
                          </a:stretch>
                        </pic:blipFill>
                        <pic:spPr>
                          <a:xfrm>
                            <a:off x="0" y="0"/>
                            <a:ext cx="1440180" cy="102044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喷漆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50X40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道路美化+公里喷漆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81280</wp:posOffset>
                  </wp:positionV>
                  <wp:extent cx="1440180" cy="1019175"/>
                  <wp:effectExtent l="0" t="0" r="7620" b="9525"/>
                  <wp:wrapNone/>
                  <wp:docPr id="107" name="图片_28"/>
                  <wp:cNvGraphicFramePr/>
                  <a:graphic xmlns:a="http://schemas.openxmlformats.org/drawingml/2006/main">
                    <a:graphicData uri="http://schemas.openxmlformats.org/drawingml/2006/picture">
                      <pic:pic xmlns:pic="http://schemas.openxmlformats.org/drawingml/2006/picture">
                        <pic:nvPicPr>
                          <pic:cNvPr id="107" name="图片_28"/>
                          <pic:cNvPicPr/>
                        </pic:nvPicPr>
                        <pic:blipFill>
                          <a:blip r:embed="rId21"/>
                          <a:stretch>
                            <a:fillRect/>
                          </a:stretch>
                        </pic:blipFill>
                        <pic:spPr>
                          <a:xfrm>
                            <a:off x="0" y="0"/>
                            <a:ext cx="1440180" cy="101917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喷漆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50X40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形象立牌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92710</wp:posOffset>
                  </wp:positionV>
                  <wp:extent cx="1440180" cy="1019810"/>
                  <wp:effectExtent l="0" t="0" r="7620" b="8890"/>
                  <wp:wrapNone/>
                  <wp:docPr id="112" name="图片_29"/>
                  <wp:cNvGraphicFramePr/>
                  <a:graphic xmlns:a="http://schemas.openxmlformats.org/drawingml/2006/main">
                    <a:graphicData uri="http://schemas.openxmlformats.org/drawingml/2006/picture">
                      <pic:pic xmlns:pic="http://schemas.openxmlformats.org/drawingml/2006/picture">
                        <pic:nvPicPr>
                          <pic:cNvPr id="112" name="图片_29"/>
                          <pic:cNvPicPr/>
                        </pic:nvPicPr>
                        <pic:blipFill>
                          <a:blip r:embed="rId22"/>
                          <a:stretch>
                            <a:fillRect/>
                          </a:stretch>
                        </pic:blipFill>
                        <pic:spPr>
                          <a:xfrm>
                            <a:off x="0" y="0"/>
                            <a:ext cx="1440180" cy="101981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不锈钢烤漆+青砖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450X270不锈钢厚度1.2毫米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运动立牌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104775</wp:posOffset>
                  </wp:positionV>
                  <wp:extent cx="1440180" cy="1016635"/>
                  <wp:effectExtent l="0" t="0" r="7620" b="12065"/>
                  <wp:wrapNone/>
                  <wp:docPr id="122" name="图片_30"/>
                  <wp:cNvGraphicFramePr/>
                  <a:graphic xmlns:a="http://schemas.openxmlformats.org/drawingml/2006/main">
                    <a:graphicData uri="http://schemas.openxmlformats.org/drawingml/2006/picture">
                      <pic:pic xmlns:pic="http://schemas.openxmlformats.org/drawingml/2006/picture">
                        <pic:nvPicPr>
                          <pic:cNvPr id="122" name="图片_30"/>
                          <pic:cNvPicPr/>
                        </pic:nvPicPr>
                        <pic:blipFill>
                          <a:blip r:embed="rId23"/>
                          <a:stretch>
                            <a:fillRect/>
                          </a:stretch>
                        </pic:blipFill>
                        <pic:spPr>
                          <a:xfrm>
                            <a:off x="0" y="0"/>
                            <a:ext cx="1440180" cy="101663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450X120cm  320X240cm    320X250cm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导视图组合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123190</wp:posOffset>
                  </wp:positionV>
                  <wp:extent cx="1440180" cy="1014095"/>
                  <wp:effectExtent l="0" t="0" r="7620" b="14605"/>
                  <wp:wrapNone/>
                  <wp:docPr id="115" name="图片_31"/>
                  <wp:cNvGraphicFramePr/>
                  <a:graphic xmlns:a="http://schemas.openxmlformats.org/drawingml/2006/main">
                    <a:graphicData uri="http://schemas.openxmlformats.org/drawingml/2006/picture">
                      <pic:pic xmlns:pic="http://schemas.openxmlformats.org/drawingml/2006/picture">
                        <pic:nvPicPr>
                          <pic:cNvPr id="115" name="图片_31"/>
                          <pic:cNvPicPr/>
                        </pic:nvPicPr>
                        <pic:blipFill>
                          <a:blip r:embed="rId24"/>
                          <a:stretch>
                            <a:fillRect/>
                          </a:stretch>
                        </pic:blipFill>
                        <pic:spPr>
                          <a:xfrm>
                            <a:off x="0" y="0"/>
                            <a:ext cx="1440180" cy="101409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485X300厚度1.2毫米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形象立牌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110490</wp:posOffset>
                  </wp:positionV>
                  <wp:extent cx="1383030" cy="1018540"/>
                  <wp:effectExtent l="0" t="0" r="7620" b="10160"/>
                  <wp:wrapNone/>
                  <wp:docPr id="110" name="图片_32"/>
                  <wp:cNvGraphicFramePr/>
                  <a:graphic xmlns:a="http://schemas.openxmlformats.org/drawingml/2006/main">
                    <a:graphicData uri="http://schemas.openxmlformats.org/drawingml/2006/picture">
                      <pic:pic xmlns:pic="http://schemas.openxmlformats.org/drawingml/2006/picture">
                        <pic:nvPicPr>
                          <pic:cNvPr id="110" name="图片_32"/>
                          <pic:cNvPicPr/>
                        </pic:nvPicPr>
                        <pic:blipFill>
                          <a:blip r:embed="rId25"/>
                          <a:stretch>
                            <a:fillRect/>
                          </a:stretch>
                        </pic:blipFill>
                        <pic:spPr>
                          <a:xfrm>
                            <a:off x="0" y="0"/>
                            <a:ext cx="1383030" cy="101854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500X310厚度1.2毫米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冬泳基地形象牌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344805</wp:posOffset>
                  </wp:positionH>
                  <wp:positionV relativeFrom="paragraph">
                    <wp:posOffset>92075</wp:posOffset>
                  </wp:positionV>
                  <wp:extent cx="1336675" cy="992505"/>
                  <wp:effectExtent l="0" t="0" r="15875" b="17145"/>
                  <wp:wrapNone/>
                  <wp:docPr id="116" name="图片_8"/>
                  <wp:cNvGraphicFramePr/>
                  <a:graphic xmlns:a="http://schemas.openxmlformats.org/drawingml/2006/main">
                    <a:graphicData uri="http://schemas.openxmlformats.org/drawingml/2006/picture">
                      <pic:pic xmlns:pic="http://schemas.openxmlformats.org/drawingml/2006/picture">
                        <pic:nvPicPr>
                          <pic:cNvPr id="116" name="图片_8"/>
                          <pic:cNvPicPr/>
                        </pic:nvPicPr>
                        <pic:blipFill>
                          <a:blip r:embed="rId26"/>
                          <a:stretch>
                            <a:fillRect/>
                          </a:stretch>
                        </pic:blipFill>
                        <pic:spPr>
                          <a:xfrm>
                            <a:off x="0" y="0"/>
                            <a:ext cx="1336675" cy="99250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300X180厚度1.2毫米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游泳雕塑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250825</wp:posOffset>
                  </wp:positionH>
                  <wp:positionV relativeFrom="paragraph">
                    <wp:posOffset>92075</wp:posOffset>
                  </wp:positionV>
                  <wp:extent cx="1360170" cy="927735"/>
                  <wp:effectExtent l="0" t="0" r="11430" b="5715"/>
                  <wp:wrapNone/>
                  <wp:docPr id="117" name="图片_9"/>
                  <wp:cNvGraphicFramePr/>
                  <a:graphic xmlns:a="http://schemas.openxmlformats.org/drawingml/2006/main">
                    <a:graphicData uri="http://schemas.openxmlformats.org/drawingml/2006/picture">
                      <pic:pic xmlns:pic="http://schemas.openxmlformats.org/drawingml/2006/picture">
                        <pic:nvPicPr>
                          <pic:cNvPr id="117" name="图片_9"/>
                          <pic:cNvPicPr/>
                        </pic:nvPicPr>
                        <pic:blipFill>
                          <a:blip r:embed="rId27"/>
                          <a:stretch>
                            <a:fillRect/>
                          </a:stretch>
                        </pic:blipFill>
                        <pic:spPr>
                          <a:xfrm>
                            <a:off x="0" y="0"/>
                            <a:ext cx="1360170" cy="92773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320X140厚度1.2毫米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宣传栏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250190</wp:posOffset>
                  </wp:positionH>
                  <wp:positionV relativeFrom="paragraph">
                    <wp:posOffset>99060</wp:posOffset>
                  </wp:positionV>
                  <wp:extent cx="1407795" cy="990600"/>
                  <wp:effectExtent l="0" t="0" r="1905" b="0"/>
                  <wp:wrapNone/>
                  <wp:docPr id="124" name="图片_7"/>
                  <wp:cNvGraphicFramePr/>
                  <a:graphic xmlns:a="http://schemas.openxmlformats.org/drawingml/2006/main">
                    <a:graphicData uri="http://schemas.openxmlformats.org/drawingml/2006/picture">
                      <pic:pic xmlns:pic="http://schemas.openxmlformats.org/drawingml/2006/picture">
                        <pic:nvPicPr>
                          <pic:cNvPr id="124" name="图片_7"/>
                          <pic:cNvPicPr/>
                        </pic:nvPicPr>
                        <pic:blipFill>
                          <a:blip r:embed="rId28"/>
                          <a:stretch>
                            <a:fillRect/>
                          </a:stretch>
                        </pic:blipFill>
                        <pic:spPr>
                          <a:xfrm>
                            <a:off x="0" y="0"/>
                            <a:ext cx="1407795" cy="99060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不锈钢烤漆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450X310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长廊文化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191135</wp:posOffset>
                  </wp:positionH>
                  <wp:positionV relativeFrom="paragraph">
                    <wp:posOffset>104140</wp:posOffset>
                  </wp:positionV>
                  <wp:extent cx="1477645" cy="1015365"/>
                  <wp:effectExtent l="0" t="0" r="8255" b="13335"/>
                  <wp:wrapNone/>
                  <wp:docPr id="111" name="图片_35"/>
                  <wp:cNvGraphicFramePr/>
                  <a:graphic xmlns:a="http://schemas.openxmlformats.org/drawingml/2006/main">
                    <a:graphicData uri="http://schemas.openxmlformats.org/drawingml/2006/picture">
                      <pic:pic xmlns:pic="http://schemas.openxmlformats.org/drawingml/2006/picture">
                        <pic:nvPicPr>
                          <pic:cNvPr id="111" name="图片_35"/>
                          <pic:cNvPicPr/>
                        </pic:nvPicPr>
                        <pic:blipFill>
                          <a:blip r:embed="rId29"/>
                          <a:stretch>
                            <a:fillRect/>
                          </a:stretch>
                        </pic:blipFill>
                        <pic:spPr>
                          <a:xfrm>
                            <a:off x="0" y="0"/>
                            <a:ext cx="1477645" cy="101536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相框+灯箱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240X120  240X40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公园墙面背面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130175</wp:posOffset>
                  </wp:positionV>
                  <wp:extent cx="1449070" cy="972185"/>
                  <wp:effectExtent l="0" t="0" r="17780" b="18415"/>
                  <wp:wrapNone/>
                  <wp:docPr id="102" name="图片_10"/>
                  <wp:cNvGraphicFramePr/>
                  <a:graphic xmlns:a="http://schemas.openxmlformats.org/drawingml/2006/main">
                    <a:graphicData uri="http://schemas.openxmlformats.org/drawingml/2006/picture">
                      <pic:pic xmlns:pic="http://schemas.openxmlformats.org/drawingml/2006/picture">
                        <pic:nvPicPr>
                          <pic:cNvPr id="102" name="图片_10"/>
                          <pic:cNvPicPr/>
                        </pic:nvPicPr>
                        <pic:blipFill>
                          <a:blip r:embed="rId30"/>
                          <a:stretch>
                            <a:fillRect/>
                          </a:stretch>
                        </pic:blipFill>
                        <pic:spPr>
                          <a:xfrm>
                            <a:off x="0" y="0"/>
                            <a:ext cx="1449070" cy="97218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3层雪弗板组合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500X240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公园墙面正面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123825</wp:posOffset>
                  </wp:positionV>
                  <wp:extent cx="1554480" cy="1001395"/>
                  <wp:effectExtent l="0" t="0" r="7620" b="8255"/>
                  <wp:wrapNone/>
                  <wp:docPr id="104" name="图片_4"/>
                  <wp:cNvGraphicFramePr/>
                  <a:graphic xmlns:a="http://schemas.openxmlformats.org/drawingml/2006/main">
                    <a:graphicData uri="http://schemas.openxmlformats.org/drawingml/2006/picture">
                      <pic:pic xmlns:pic="http://schemas.openxmlformats.org/drawingml/2006/picture">
                        <pic:nvPicPr>
                          <pic:cNvPr id="104" name="图片_4"/>
                          <pic:cNvPicPr/>
                        </pic:nvPicPr>
                        <pic:blipFill>
                          <a:blip r:embed="rId31"/>
                          <a:stretch>
                            <a:fillRect/>
                          </a:stretch>
                        </pic:blipFill>
                        <pic:spPr>
                          <a:xfrm>
                            <a:off x="0" y="0"/>
                            <a:ext cx="1554480" cy="100139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单层雪弗板组合全景图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500X240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界桩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90675" cy="1150620"/>
                  <wp:effectExtent l="0" t="0" r="9525" b="11430"/>
                  <wp:wrapNone/>
                  <wp:docPr id="103" name="图片_13"/>
                  <wp:cNvGraphicFramePr/>
                  <a:graphic xmlns:a="http://schemas.openxmlformats.org/drawingml/2006/main">
                    <a:graphicData uri="http://schemas.openxmlformats.org/drawingml/2006/picture">
                      <pic:pic xmlns:pic="http://schemas.openxmlformats.org/drawingml/2006/picture">
                        <pic:nvPicPr>
                          <pic:cNvPr id="103" name="图片_13"/>
                          <pic:cNvPicPr/>
                        </pic:nvPicPr>
                        <pic:blipFill>
                          <a:blip r:embed="rId32"/>
                          <a:stretch>
                            <a:fillRect/>
                          </a:stretch>
                        </pic:blipFill>
                        <pic:spPr>
                          <a:xfrm>
                            <a:off x="0" y="0"/>
                            <a:ext cx="1590675" cy="115062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玻璃钢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12X12X55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绿道公里桩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34925</wp:posOffset>
                  </wp:positionV>
                  <wp:extent cx="1525905" cy="1016635"/>
                  <wp:effectExtent l="0" t="0" r="17145" b="12065"/>
                  <wp:wrapNone/>
                  <wp:docPr id="119" name="图片_14"/>
                  <wp:cNvGraphicFramePr/>
                  <a:graphic xmlns:a="http://schemas.openxmlformats.org/drawingml/2006/main">
                    <a:graphicData uri="http://schemas.openxmlformats.org/drawingml/2006/picture">
                      <pic:pic xmlns:pic="http://schemas.openxmlformats.org/drawingml/2006/picture">
                        <pic:nvPicPr>
                          <pic:cNvPr id="119" name="图片_14"/>
                          <pic:cNvPicPr/>
                        </pic:nvPicPr>
                        <pic:blipFill>
                          <a:blip r:embed="rId33"/>
                          <a:stretch>
                            <a:fillRect/>
                          </a:stretch>
                        </pic:blipFill>
                        <pic:spPr>
                          <a:xfrm>
                            <a:off x="0" y="0"/>
                            <a:ext cx="1525905" cy="101663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玻璃钢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90X40X14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水位尺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121920</wp:posOffset>
                  </wp:positionV>
                  <wp:extent cx="1497330" cy="1012825"/>
                  <wp:effectExtent l="0" t="0" r="7620" b="15875"/>
                  <wp:wrapNone/>
                  <wp:docPr id="120" name="图片_39"/>
                  <wp:cNvGraphicFramePr/>
                  <a:graphic xmlns:a="http://schemas.openxmlformats.org/drawingml/2006/main">
                    <a:graphicData uri="http://schemas.openxmlformats.org/drawingml/2006/picture">
                      <pic:pic xmlns:pic="http://schemas.openxmlformats.org/drawingml/2006/picture">
                        <pic:nvPicPr>
                          <pic:cNvPr id="120" name="图片_39"/>
                          <pic:cNvPicPr/>
                        </pic:nvPicPr>
                        <pic:blipFill>
                          <a:blip r:embed="rId34"/>
                          <a:stretch>
                            <a:fillRect/>
                          </a:stretch>
                        </pic:blipFill>
                        <pic:spPr>
                          <a:xfrm>
                            <a:off x="0" y="0"/>
                            <a:ext cx="1497330" cy="101282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救生物品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127000</wp:posOffset>
                  </wp:positionV>
                  <wp:extent cx="1440180" cy="1015365"/>
                  <wp:effectExtent l="0" t="0" r="7620" b="13335"/>
                  <wp:wrapNone/>
                  <wp:docPr id="125" name="图片_40"/>
                  <wp:cNvGraphicFramePr/>
                  <a:graphic xmlns:a="http://schemas.openxmlformats.org/drawingml/2006/main">
                    <a:graphicData uri="http://schemas.openxmlformats.org/drawingml/2006/picture">
                      <pic:pic xmlns:pic="http://schemas.openxmlformats.org/drawingml/2006/picture">
                        <pic:nvPicPr>
                          <pic:cNvPr id="125" name="图片_40"/>
                          <pic:cNvPicPr/>
                        </pic:nvPicPr>
                        <pic:blipFill>
                          <a:blip r:embed="rId35"/>
                          <a:stretch>
                            <a:fillRect/>
                          </a:stretch>
                        </pic:blipFill>
                        <pic:spPr>
                          <a:xfrm>
                            <a:off x="0" y="0"/>
                            <a:ext cx="1440180" cy="101536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水利文化墙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96520</wp:posOffset>
                  </wp:positionV>
                  <wp:extent cx="1440180" cy="1017270"/>
                  <wp:effectExtent l="0" t="0" r="7620" b="11430"/>
                  <wp:wrapNone/>
                  <wp:docPr id="126" name="图片_41"/>
                  <wp:cNvGraphicFramePr/>
                  <a:graphic xmlns:a="http://schemas.openxmlformats.org/drawingml/2006/main">
                    <a:graphicData uri="http://schemas.openxmlformats.org/drawingml/2006/picture">
                      <pic:pic xmlns:pic="http://schemas.openxmlformats.org/drawingml/2006/picture">
                        <pic:nvPicPr>
                          <pic:cNvPr id="126" name="图片_41"/>
                          <pic:cNvPicPr/>
                        </pic:nvPicPr>
                        <pic:blipFill>
                          <a:blip r:embed="rId36"/>
                          <a:stretch>
                            <a:fillRect/>
                          </a:stretch>
                        </pic:blipFill>
                        <pic:spPr>
                          <a:xfrm>
                            <a:off x="0" y="0"/>
                            <a:ext cx="1440180" cy="101727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1.5雪弗板过UV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1000X350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标语1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123825</wp:posOffset>
                  </wp:positionV>
                  <wp:extent cx="1374140" cy="972185"/>
                  <wp:effectExtent l="0" t="0" r="16510" b="18415"/>
                  <wp:wrapNone/>
                  <wp:docPr id="128" name="图片_1"/>
                  <wp:cNvGraphicFramePr/>
                  <a:graphic xmlns:a="http://schemas.openxmlformats.org/drawingml/2006/main">
                    <a:graphicData uri="http://schemas.openxmlformats.org/drawingml/2006/picture">
                      <pic:pic xmlns:pic="http://schemas.openxmlformats.org/drawingml/2006/picture">
                        <pic:nvPicPr>
                          <pic:cNvPr id="128" name="图片_1"/>
                          <pic:cNvPicPr/>
                        </pic:nvPicPr>
                        <pic:blipFill>
                          <a:blip r:embed="rId37"/>
                          <a:stretch>
                            <a:fillRect/>
                          </a:stretch>
                        </pic:blipFill>
                        <pic:spPr>
                          <a:xfrm>
                            <a:off x="0" y="0"/>
                            <a:ext cx="1374140" cy="972185"/>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烤漆字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120X120镀锌板厚度2毫米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标语2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169545</wp:posOffset>
                  </wp:positionH>
                  <wp:positionV relativeFrom="paragraph">
                    <wp:posOffset>83820</wp:posOffset>
                  </wp:positionV>
                  <wp:extent cx="1529080" cy="1074420"/>
                  <wp:effectExtent l="0" t="0" r="13970" b="11430"/>
                  <wp:wrapNone/>
                  <wp:docPr id="129" name="图片_37"/>
                  <wp:cNvGraphicFramePr/>
                  <a:graphic xmlns:a="http://schemas.openxmlformats.org/drawingml/2006/main">
                    <a:graphicData uri="http://schemas.openxmlformats.org/drawingml/2006/picture">
                      <pic:pic xmlns:pic="http://schemas.openxmlformats.org/drawingml/2006/picture">
                        <pic:nvPicPr>
                          <pic:cNvPr id="129" name="图片_37"/>
                          <pic:cNvPicPr/>
                        </pic:nvPicPr>
                        <pic:blipFill>
                          <a:blip r:embed="rId38"/>
                          <a:stretch>
                            <a:fillRect/>
                          </a:stretch>
                        </pic:blipFill>
                        <pic:spPr>
                          <a:xfrm>
                            <a:off x="0" y="0"/>
                            <a:ext cx="1529080" cy="1074420"/>
                          </a:xfrm>
                          <a:prstGeom prst="rect">
                            <a:avLst/>
                          </a:prstGeom>
                          <a:noFill/>
                          <a:ln>
                            <a:noFill/>
                          </a:ln>
                        </pic:spPr>
                      </pic:pic>
                    </a:graphicData>
                  </a:graphic>
                </wp:anchor>
              </w:draw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烤漆字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80X80镀锌板厚度2毫米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538198</w:t>
            </w:r>
          </w:p>
        </w:tc>
      </w:tr>
    </w:tbl>
    <w:p>
      <w:pPr>
        <w:rPr>
          <w:rFonts w:hint="eastAsia"/>
          <w:lang w:val="en-US" w:eastAsia="zh-CN"/>
        </w:rPr>
      </w:pPr>
    </w:p>
    <w:p>
      <w:pPr>
        <w:pageBreakBefore w:val="0"/>
        <w:kinsoku/>
        <w:wordWrap/>
        <w:overflowPunct/>
        <w:topLinePunct w:val="0"/>
        <w:bidi w:val="0"/>
        <w:spacing w:line="480" w:lineRule="exact"/>
        <w:ind w:firstLine="588" w:firstLineChars="245"/>
        <w:outlineLvl w:val="1"/>
        <w:rPr>
          <w:rFonts w:hint="eastAsia" w:ascii="新宋体" w:hAnsi="新宋体" w:eastAsia="新宋体" w:cs="新宋体"/>
          <w:sz w:val="24"/>
          <w:szCs w:val="24"/>
        </w:rPr>
      </w:pPr>
      <w:bookmarkStart w:id="12" w:name="_Toc27395297"/>
      <w:r>
        <w:rPr>
          <w:rFonts w:hint="eastAsia" w:ascii="新宋体" w:hAnsi="新宋体" w:eastAsia="新宋体" w:cs="新宋体"/>
          <w:sz w:val="24"/>
          <w:szCs w:val="24"/>
        </w:rPr>
        <w:t>注：</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、实际供货数量根据采购人的实际需求。</w:t>
      </w:r>
    </w:p>
    <w:p>
      <w:pPr>
        <w:pageBreakBefore w:val="0"/>
        <w:kinsoku/>
        <w:wordWrap/>
        <w:overflowPunct/>
        <w:topLinePunct w:val="0"/>
        <w:bidi w:val="0"/>
        <w:spacing w:line="480" w:lineRule="exact"/>
        <w:ind w:firstLine="588" w:firstLineChars="245"/>
        <w:outlineLvl w:val="1"/>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、本项目采用固定综合单价合同，按实结算。合同期内综合单价不予调整。</w:t>
      </w:r>
    </w:p>
    <w:p>
      <w:pPr>
        <w:pageBreakBefore w:val="0"/>
        <w:kinsoku/>
        <w:wordWrap/>
        <w:overflowPunct/>
        <w:topLinePunct w:val="0"/>
        <w:bidi w:val="0"/>
        <w:spacing w:line="480" w:lineRule="exact"/>
        <w:ind w:firstLine="588" w:firstLineChars="245"/>
        <w:outlineLvl w:val="1"/>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、如在合同期内采购人所需制作项目在本次采购清单中未列入的，价格则根据采购人市场调研后确定单价同比例进行折扣。</w:t>
      </w:r>
    </w:p>
    <w:bookmarkEnd w:id="12"/>
    <w:p>
      <w:pPr>
        <w:keepNext w:val="0"/>
        <w:keepLines w:val="0"/>
        <w:pageBreakBefore w:val="0"/>
        <w:kinsoku/>
        <w:wordWrap/>
        <w:overflowPunct/>
        <w:topLinePunct w:val="0"/>
        <w:bidi w:val="0"/>
        <w:adjustRightInd/>
        <w:spacing w:line="360" w:lineRule="auto"/>
        <w:ind w:left="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制作要求</w:t>
      </w:r>
    </w:p>
    <w:p>
      <w:pPr>
        <w:keepNext w:val="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（1）成交人应对广告进行认真安装，并保证质量达到相关标准。在安装过程中，一经发现质量问题应及时无条件拆除和重新安装，直到符合相关要求。</w:t>
      </w:r>
    </w:p>
    <w:p>
      <w:pPr>
        <w:keepNext w:val="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（2）成交人须遵守安全生产有关管理规定，严格按安全标准组织安装，采取必要的安全防护措施，消除事故隐患。由于成交人造成的安全事故，其责任和因此发生的一切费用，由成交人承担。</w:t>
      </w:r>
    </w:p>
    <w:p>
      <w:pPr>
        <w:keepNext w:val="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（3）成交人须主动配合采购人进行安装前的准备工作；</w:t>
      </w:r>
    </w:p>
    <w:p>
      <w:pPr>
        <w:pStyle w:val="2"/>
        <w:rPr>
          <w:rFonts w:hint="eastAsia" w:cs="宋体"/>
          <w:b w:val="0"/>
          <w:bCs w:val="0"/>
          <w:color w:val="auto"/>
          <w:kern w:val="0"/>
          <w:sz w:val="24"/>
          <w:szCs w:val="24"/>
          <w:lang w:val="en-US" w:eastAsia="zh-CN"/>
        </w:rPr>
      </w:pPr>
      <w:r>
        <w:rPr>
          <w:rFonts w:hint="eastAsia" w:cs="宋体"/>
          <w:b w:val="0"/>
          <w:bCs w:val="0"/>
          <w:color w:val="auto"/>
          <w:kern w:val="0"/>
          <w:sz w:val="24"/>
          <w:szCs w:val="24"/>
          <w:lang w:val="en-US" w:eastAsia="zh-CN"/>
        </w:rPr>
        <w:t xml:space="preserve">    （4）所有制作宣传内容、安装方案须采购单位确认后3个工作日内日实施。</w:t>
      </w:r>
    </w:p>
    <w:p>
      <w:pPr>
        <w:pStyle w:val="2"/>
        <w:rPr>
          <w:rFonts w:hint="default"/>
          <w:lang w:val="en-US" w:eastAsia="zh-CN"/>
        </w:rPr>
      </w:pPr>
      <w:r>
        <w:rPr>
          <w:rFonts w:hint="eastAsia" w:cs="宋体"/>
          <w:b w:val="0"/>
          <w:bCs w:val="0"/>
          <w:color w:val="auto"/>
          <w:kern w:val="0"/>
          <w:sz w:val="24"/>
          <w:szCs w:val="24"/>
          <w:lang w:val="en-US" w:eastAsia="zh-CN"/>
        </w:rPr>
        <w:t xml:space="preserve">    （5）如画面损坏，原位置画面内容要在3个工作日内恢复，安装时要注意防护措施要到位，套管以及橡胶垫片，安装的牢固和安全性要确保。</w:t>
      </w:r>
    </w:p>
    <w:p>
      <w:pPr>
        <w:keepNext w:val="0"/>
        <w:keepLines w:val="0"/>
        <w:pageBreakBefore w:val="0"/>
        <w:kinsoku/>
        <w:wordWrap/>
        <w:overflowPunct/>
        <w:topLinePunct w:val="0"/>
        <w:bidi w:val="0"/>
        <w:adjustRightInd/>
        <w:spacing w:line="360" w:lineRule="auto"/>
        <w:ind w:left="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交货要求</w:t>
      </w:r>
    </w:p>
    <w:p>
      <w:pPr>
        <w:keepNext w:val="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（1）交货时间：</w:t>
      </w:r>
      <w:r>
        <w:rPr>
          <w:rFonts w:hint="eastAsia" w:ascii="宋体" w:hAnsi="宋体" w:eastAsia="宋体" w:cs="宋体"/>
          <w:b w:val="0"/>
          <w:bCs w:val="0"/>
          <w:color w:val="auto"/>
          <w:kern w:val="0"/>
          <w:sz w:val="24"/>
          <w:szCs w:val="24"/>
          <w:u w:val="single"/>
          <w:lang w:val="en-US" w:eastAsia="zh-CN"/>
        </w:rPr>
        <w:t>合同签订之日起 20天内供货安装调试完成</w:t>
      </w:r>
      <w:r>
        <w:rPr>
          <w:rFonts w:hint="eastAsia" w:ascii="宋体" w:hAnsi="宋体" w:eastAsia="宋体" w:cs="宋体"/>
          <w:b w:val="0"/>
          <w:bCs w:val="0"/>
          <w:color w:val="auto"/>
          <w:kern w:val="0"/>
          <w:sz w:val="24"/>
          <w:szCs w:val="24"/>
          <w:lang w:val="en-US" w:eastAsia="zh-CN"/>
        </w:rPr>
        <w:t>；</w:t>
      </w:r>
    </w:p>
    <w:p>
      <w:pPr>
        <w:keepNext w:val="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（2）安装地点：指定地点；</w:t>
      </w:r>
    </w:p>
    <w:p>
      <w:pPr>
        <w:keepNext w:val="0"/>
        <w:keepLines w:val="0"/>
        <w:pageBreakBefore w:val="0"/>
        <w:widowControl/>
        <w:numPr>
          <w:ilvl w:val="0"/>
          <w:numId w:val="0"/>
        </w:numPr>
        <w:kinsoku/>
        <w:wordWrap/>
        <w:overflowPunct/>
        <w:topLinePunct w:val="0"/>
        <w:bidi w:val="0"/>
        <w:adjustRightInd/>
        <w:spacing w:line="360" w:lineRule="auto"/>
        <w:ind w:left="0" w:leftChars="0" w:right="0" w:righ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kern w:val="0"/>
          <w:sz w:val="24"/>
          <w:szCs w:val="24"/>
          <w:lang w:val="en-US" w:eastAsia="zh-CN"/>
        </w:rPr>
        <w:t>（3）供应商</w:t>
      </w:r>
      <w:r>
        <w:rPr>
          <w:rFonts w:hint="eastAsia" w:ascii="宋体" w:hAnsi="宋体" w:eastAsia="宋体" w:cs="宋体"/>
          <w:b w:val="0"/>
          <w:bCs w:val="0"/>
          <w:color w:val="auto"/>
          <w:kern w:val="0"/>
          <w:sz w:val="24"/>
          <w:szCs w:val="24"/>
          <w:lang w:eastAsia="zh-CN"/>
        </w:rPr>
        <w:t>须按采购人要求对标识牌进行包装、送货、安装、</w:t>
      </w:r>
      <w:r>
        <w:rPr>
          <w:rFonts w:hint="eastAsia" w:ascii="宋体" w:hAnsi="宋体" w:eastAsia="宋体" w:cs="宋体"/>
          <w:b w:val="0"/>
          <w:bCs w:val="0"/>
          <w:color w:val="auto"/>
          <w:kern w:val="0"/>
          <w:sz w:val="24"/>
          <w:szCs w:val="24"/>
          <w:lang w:val="en-US" w:eastAsia="zh-CN"/>
        </w:rPr>
        <w:t>调试，</w:t>
      </w:r>
      <w:r>
        <w:rPr>
          <w:rFonts w:hint="eastAsia" w:ascii="宋体" w:hAnsi="宋体" w:eastAsia="宋体" w:cs="宋体"/>
          <w:b w:val="0"/>
          <w:bCs w:val="0"/>
          <w:color w:val="auto"/>
          <w:kern w:val="0"/>
          <w:sz w:val="24"/>
          <w:szCs w:val="24"/>
          <w:lang w:eastAsia="zh-CN"/>
        </w:rPr>
        <w:t>并在包装箱外侧标出印制的品名、数量等。供应商在送货、安装后应由采购人在送货单上签字确认。</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snapToGrid/>
        <w:spacing w:line="360" w:lineRule="auto"/>
        <w:ind w:right="0" w:rightChars="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质量</w:t>
      </w:r>
      <w:r>
        <w:rPr>
          <w:rFonts w:hint="eastAsia" w:ascii="宋体" w:hAnsi="宋体" w:eastAsia="宋体" w:cs="宋体"/>
          <w:b/>
          <w:color w:val="auto"/>
          <w:sz w:val="24"/>
          <w:szCs w:val="24"/>
          <w:highlight w:val="none"/>
          <w:lang w:val="en-US" w:eastAsia="zh-CN"/>
        </w:rPr>
        <w:t>保证</w:t>
      </w:r>
    </w:p>
    <w:p>
      <w:pPr>
        <w:keepNext w:val="0"/>
        <w:keepLines w:val="0"/>
        <w:pageBreakBefore w:val="0"/>
        <w:widowControl w:val="0"/>
        <w:tabs>
          <w:tab w:val="left" w:pos="690"/>
        </w:tabs>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bidi="ar"/>
        </w:rPr>
        <w:t>供应商所提供的货物应保证是全新的和未使用过的原厂合格正品，</w:t>
      </w:r>
      <w:r>
        <w:rPr>
          <w:rFonts w:hint="eastAsia" w:ascii="宋体" w:hAnsi="宋体" w:eastAsia="宋体" w:cs="宋体"/>
          <w:color w:val="auto"/>
          <w:sz w:val="24"/>
          <w:szCs w:val="24"/>
          <w:highlight w:val="none"/>
          <w:lang w:val="en-US" w:eastAsia="zh-CN"/>
        </w:rPr>
        <w:t>所供产品质优、安全，须符合相应的国家标准和行业标准的要求以及城市管理部门的要求。</w:t>
      </w:r>
      <w:r>
        <w:rPr>
          <w:rFonts w:hint="eastAsia" w:ascii="宋体" w:hAnsi="宋体" w:eastAsia="宋体" w:cs="宋体"/>
          <w:color w:val="auto"/>
          <w:sz w:val="24"/>
          <w:szCs w:val="24"/>
          <w:highlight w:val="none"/>
          <w:lang w:bidi="ar"/>
        </w:rPr>
        <w:t>如果供应商提供的产品与投标文件和合同等内容中承诺的产品不一致，则供应商必须接受无条件退货，并赔偿采购人损失。</w:t>
      </w:r>
    </w:p>
    <w:p>
      <w:pPr>
        <w:keepNext w:val="0"/>
        <w:keepLines w:val="0"/>
        <w:pageBreakBefore w:val="0"/>
        <w:widowControl w:val="0"/>
        <w:tabs>
          <w:tab w:val="left" w:pos="690"/>
        </w:tabs>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供应商须按国家有关规定及标准完成本次采购设备的供货、运输、装卸、检验、通过有关部门验收、质保期上门服务、</w:t>
      </w:r>
      <w:r>
        <w:rPr>
          <w:rFonts w:hint="eastAsia" w:ascii="宋体" w:hAnsi="宋体" w:eastAsia="宋体" w:cs="宋体"/>
          <w:color w:val="auto"/>
          <w:sz w:val="24"/>
          <w:szCs w:val="24"/>
          <w:highlight w:val="none"/>
          <w:lang w:val="en-US" w:eastAsia="zh-CN" w:bidi="ar"/>
        </w:rPr>
        <w:t>产品</w:t>
      </w:r>
      <w:r>
        <w:rPr>
          <w:rFonts w:hint="eastAsia" w:ascii="宋体" w:hAnsi="宋体" w:eastAsia="宋体" w:cs="宋体"/>
          <w:color w:val="auto"/>
          <w:sz w:val="24"/>
          <w:szCs w:val="24"/>
          <w:highlight w:val="none"/>
          <w:lang w:bidi="ar"/>
        </w:rPr>
        <w:t>终身维修等各项工作，并保证</w:t>
      </w:r>
      <w:r>
        <w:rPr>
          <w:rFonts w:hint="eastAsia" w:ascii="宋体" w:hAnsi="宋体" w:eastAsia="宋体" w:cs="宋体"/>
          <w:color w:val="auto"/>
          <w:sz w:val="24"/>
          <w:szCs w:val="24"/>
          <w:highlight w:val="none"/>
          <w:lang w:val="en-US" w:eastAsia="zh-CN" w:bidi="ar"/>
        </w:rPr>
        <w:t>产品</w:t>
      </w:r>
      <w:r>
        <w:rPr>
          <w:rFonts w:hint="eastAsia" w:ascii="宋体" w:hAnsi="宋体" w:eastAsia="宋体" w:cs="宋体"/>
          <w:color w:val="auto"/>
          <w:sz w:val="24"/>
          <w:szCs w:val="24"/>
          <w:highlight w:val="none"/>
          <w:lang w:bidi="ar"/>
        </w:rPr>
        <w:t>使用的安全性能与检测结果的可靠性。货物验收过程中，由于质量不合格或运输等原因所造成的一切费用均由供应商负责。</w:t>
      </w:r>
    </w:p>
    <w:p>
      <w:pPr>
        <w:keepNext w:val="0"/>
        <w:keepLines w:val="0"/>
        <w:pageBreakBefore w:val="0"/>
        <w:widowControl w:val="0"/>
        <w:tabs>
          <w:tab w:val="left" w:pos="690"/>
        </w:tabs>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产品（材料）及其辅助装置铭牌、使用指示、警告指示应以中文来表示。</w:t>
      </w:r>
    </w:p>
    <w:p>
      <w:pPr>
        <w:keepNext w:val="0"/>
        <w:keepLines w:val="0"/>
        <w:pageBreakBefore w:val="0"/>
        <w:widowControl w:val="0"/>
        <w:tabs>
          <w:tab w:val="left" w:pos="690"/>
        </w:tabs>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供应商和制造商对成交材料使用的安全性能与可靠性负全部责任。</w:t>
      </w:r>
    </w:p>
    <w:p>
      <w:pPr>
        <w:keepNext w:val="0"/>
        <w:keepLines w:val="0"/>
        <w:pageBreakBefore w:val="0"/>
        <w:widowControl w:val="0"/>
        <w:tabs>
          <w:tab w:val="left" w:pos="690"/>
        </w:tabs>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供应商按照进度表施工并及时书面报告采购人。</w:t>
      </w:r>
    </w:p>
    <w:p>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right="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五、项目验收标准</w:t>
      </w:r>
    </w:p>
    <w:p>
      <w:pPr>
        <w:keepNext w:val="0"/>
        <w:keepLines w:val="0"/>
        <w:pageBreakBefore w:val="0"/>
        <w:kinsoku/>
        <w:wordWrap/>
        <w:overflowPunct/>
        <w:topLinePunct w:val="0"/>
        <w:bidi w:val="0"/>
        <w:adjustRightInd/>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根据中华人民共和国现行技术标准，按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文件以及合同规定的验收评定标准等规范，由采购人组织验收验收中发现</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达不到验收标准，供应商必须免费更换，并且赔偿由此给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造成的损失，直到验收合格为止。</w:t>
      </w:r>
    </w:p>
    <w:p>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right="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项目售后服务要求</w:t>
      </w:r>
    </w:p>
    <w:p>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（1）质保期：自项目验收合格之日起2年。</w:t>
      </w:r>
    </w:p>
    <w:p>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（2）印制品验收之日起三个月内发现质量问题（如出现未按采购人签印的内容进行印刷、错漏、印刷字迹不清等）的，供应商负责免费更换，并承担由此给采购人造成的所有损失。</w:t>
      </w:r>
    </w:p>
    <w:p>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（3）质保期内供应商负责修理和替换任何由于产品自身的质量问题造成的损坏以及保修条款内提及的项目，采购人无须为此付费。质保期满后，供应商仍需提供维修服务，收取成本费。</w:t>
      </w:r>
    </w:p>
    <w:p>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质保期内维修响应时间为6小时，要求在接到采购人电话12小时内到达现场。调查故障原因并及时修复，并要求在24小时内解决问题，如无法解决，应提供应急产品予以代用。供应商要实现在投标文件中承诺的措施。</w:t>
      </w:r>
    </w:p>
    <w:p>
      <w:pPr>
        <w:pageBreakBefore w:val="0"/>
        <w:kinsoku/>
        <w:wordWrap/>
        <w:overflowPunct/>
        <w:topLinePunct w:val="0"/>
        <w:bidi w:val="0"/>
        <w:spacing w:line="480" w:lineRule="exact"/>
        <w:ind w:firstLine="590" w:firstLineChars="245"/>
        <w:outlineLvl w:val="1"/>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七、商务要求</w:t>
      </w:r>
    </w:p>
    <w:p>
      <w:pPr>
        <w:keepNext w:val="0"/>
        <w:keepLines w:val="0"/>
        <w:pageBreakBefore w:val="0"/>
        <w:widowControl w:val="0"/>
        <w:kinsoku/>
        <w:wordWrap/>
        <w:overflowPunct/>
        <w:topLinePunct w:val="0"/>
        <w:bidi w:val="0"/>
        <w:snapToGrid w:val="0"/>
        <w:spacing w:line="480" w:lineRule="exact"/>
        <w:ind w:firstLine="480" w:firstLineChars="200"/>
        <w:rPr>
          <w:rFonts w:hint="eastAsia" w:ascii="宋体" w:hAnsi="宋体" w:eastAsia="宋体" w:cs="宋体"/>
          <w:b w:val="0"/>
          <w:bCs w:val="0"/>
          <w:color w:val="000000"/>
          <w:sz w:val="24"/>
          <w:szCs w:val="24"/>
          <w:highlight w:val="none"/>
          <w:u w:val="none"/>
        </w:rPr>
      </w:pPr>
      <w:r>
        <w:rPr>
          <w:rFonts w:hint="eastAsia" w:ascii="宋体" w:hAnsi="宋体" w:cs="宋体"/>
          <w:b w:val="0"/>
          <w:bCs w:val="0"/>
          <w:color w:val="000000"/>
          <w:sz w:val="24"/>
          <w:szCs w:val="24"/>
          <w:highlight w:val="none"/>
          <w:u w:val="none"/>
          <w:lang w:val="en-US" w:eastAsia="zh-CN"/>
        </w:rPr>
        <w:t>1、</w:t>
      </w:r>
      <w:r>
        <w:rPr>
          <w:rFonts w:hint="eastAsia" w:ascii="宋体" w:hAnsi="宋体" w:eastAsia="宋体" w:cs="宋体"/>
          <w:b w:val="0"/>
          <w:bCs w:val="0"/>
          <w:color w:val="000000"/>
          <w:sz w:val="24"/>
          <w:szCs w:val="24"/>
          <w:highlight w:val="none"/>
          <w:u w:val="none"/>
        </w:rPr>
        <w:t>报价要求</w:t>
      </w:r>
    </w:p>
    <w:p>
      <w:pPr>
        <w:keepNext w:val="0"/>
        <w:keepLines w:val="0"/>
        <w:pageBreakBefore w:val="0"/>
        <w:widowControl w:val="0"/>
        <w:kinsoku/>
        <w:wordWrap/>
        <w:overflowPunct/>
        <w:topLinePunct w:val="0"/>
        <w:bidi w:val="0"/>
        <w:snapToGrid w:val="0"/>
        <w:spacing w:line="480" w:lineRule="exact"/>
        <w:ind w:firstLine="480" w:firstLineChars="200"/>
        <w:rPr>
          <w:rFonts w:hint="eastAsia" w:ascii="宋体" w:hAnsi="宋体" w:eastAsia="宋体" w:cs="宋体"/>
          <w:b w:val="0"/>
          <w:bCs w:val="0"/>
          <w:color w:val="000000"/>
          <w:sz w:val="24"/>
          <w:szCs w:val="24"/>
          <w:highlight w:val="none"/>
          <w:u w:val="none"/>
        </w:rPr>
      </w:pPr>
      <w:r>
        <w:rPr>
          <w:rFonts w:hint="eastAsia" w:ascii="宋体" w:hAnsi="宋体" w:eastAsia="宋体" w:cs="宋体"/>
          <w:b w:val="0"/>
          <w:bCs w:val="0"/>
          <w:color w:val="000000"/>
          <w:sz w:val="24"/>
          <w:szCs w:val="24"/>
          <w:highlight w:val="none"/>
          <w:u w:val="none"/>
        </w:rPr>
        <w:t>不论投标结果如何，投标人均应自行承担所有与投标有关的全部费用。本次投标报价为人民币价。</w:t>
      </w:r>
    </w:p>
    <w:p>
      <w:pPr>
        <w:keepNext w:val="0"/>
        <w:keepLines w:val="0"/>
        <w:pageBreakBefore w:val="0"/>
        <w:widowControl w:val="0"/>
        <w:tabs>
          <w:tab w:val="left" w:pos="540"/>
        </w:tabs>
        <w:kinsoku/>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宋体" w:hAnsi="宋体" w:eastAsia="宋体" w:cs="宋体"/>
          <w:b w:val="0"/>
          <w:bCs w:val="0"/>
          <w:color w:val="000000"/>
          <w:kern w:val="0"/>
          <w:sz w:val="24"/>
          <w:szCs w:val="24"/>
          <w:highlight w:val="none"/>
          <w:u w:val="none"/>
        </w:rPr>
      </w:pPr>
      <w:r>
        <w:rPr>
          <w:rFonts w:hint="eastAsia" w:ascii="宋体" w:hAnsi="宋体" w:cs="宋体"/>
          <w:b w:val="0"/>
          <w:bCs w:val="0"/>
          <w:color w:val="000000"/>
          <w:sz w:val="24"/>
          <w:szCs w:val="24"/>
          <w:highlight w:val="none"/>
          <w:u w:val="none"/>
          <w:lang w:val="en-US" w:eastAsia="zh-CN"/>
        </w:rPr>
        <w:t>2、</w:t>
      </w:r>
      <w:r>
        <w:rPr>
          <w:rFonts w:hint="eastAsia" w:ascii="宋体" w:hAnsi="宋体" w:eastAsia="宋体" w:cs="宋体"/>
          <w:b w:val="0"/>
          <w:bCs w:val="0"/>
          <w:color w:val="000000"/>
          <w:sz w:val="24"/>
          <w:szCs w:val="24"/>
          <w:highlight w:val="none"/>
          <w:u w:val="none"/>
        </w:rPr>
        <w:t>本项目合同甲方为</w:t>
      </w:r>
      <w:r>
        <w:rPr>
          <w:rFonts w:hint="eastAsia" w:ascii="宋体" w:hAnsi="宋体" w:eastAsia="宋体" w:cs="宋体"/>
          <w:b w:val="0"/>
          <w:bCs w:val="0"/>
          <w:color w:val="000000"/>
          <w:sz w:val="24"/>
          <w:szCs w:val="24"/>
          <w:highlight w:val="none"/>
          <w:u w:val="none"/>
          <w:lang w:eastAsia="zh-CN"/>
        </w:rPr>
        <w:t>磐安</w:t>
      </w:r>
      <w:r>
        <w:rPr>
          <w:rFonts w:hint="eastAsia" w:ascii="宋体" w:hAnsi="宋体" w:eastAsia="宋体" w:cs="宋体"/>
          <w:b w:val="0"/>
          <w:bCs w:val="0"/>
          <w:color w:val="000000"/>
          <w:sz w:val="24"/>
          <w:szCs w:val="24"/>
          <w:highlight w:val="none"/>
          <w:u w:val="none"/>
        </w:rPr>
        <w:t>县</w:t>
      </w:r>
      <w:r>
        <w:rPr>
          <w:rFonts w:hint="eastAsia" w:ascii="宋体" w:hAnsi="宋体" w:cs="宋体"/>
          <w:b w:val="0"/>
          <w:bCs w:val="0"/>
          <w:color w:val="000000"/>
          <w:sz w:val="24"/>
          <w:szCs w:val="24"/>
          <w:highlight w:val="none"/>
          <w:u w:val="none"/>
          <w:lang w:val="en-US" w:eastAsia="zh-CN"/>
        </w:rPr>
        <w:t>方前镇人民政府</w:t>
      </w:r>
      <w:r>
        <w:rPr>
          <w:rFonts w:hint="eastAsia" w:ascii="宋体" w:hAnsi="宋体" w:eastAsia="宋体" w:cs="宋体"/>
          <w:b w:val="0"/>
          <w:bCs w:val="0"/>
          <w:color w:val="000000"/>
          <w:sz w:val="24"/>
          <w:szCs w:val="24"/>
          <w:highlight w:val="none"/>
          <w:u w:val="none"/>
        </w:rPr>
        <w:t>，乙方为中标人，合同款支付给乙方。</w:t>
      </w:r>
    </w:p>
    <w:p>
      <w:pPr>
        <w:keepNext w:val="0"/>
        <w:keepLines w:val="0"/>
        <w:pageBreakBefore w:val="0"/>
        <w:widowControl w:val="0"/>
        <w:kinsoku/>
        <w:wordWrap/>
        <w:overflowPunct/>
        <w:topLinePunct w:val="0"/>
        <w:bidi w:val="0"/>
        <w:snapToGrid w:val="0"/>
        <w:spacing w:line="480" w:lineRule="exact"/>
        <w:ind w:firstLine="480" w:firstLineChars="200"/>
        <w:rPr>
          <w:rFonts w:hint="eastAsia" w:ascii="宋体" w:hAnsi="宋体" w:eastAsia="宋体" w:cs="宋体"/>
          <w:b w:val="0"/>
          <w:bCs w:val="0"/>
          <w:color w:val="auto"/>
          <w:sz w:val="24"/>
          <w:szCs w:val="24"/>
          <w:highlight w:val="none"/>
          <w:u w:val="none"/>
          <w:lang w:eastAsia="zh-CN"/>
        </w:rPr>
      </w:pPr>
      <w:r>
        <w:rPr>
          <w:rFonts w:hint="eastAsia" w:ascii="宋体" w:hAnsi="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lang w:eastAsia="zh-CN"/>
        </w:rPr>
        <w:t>付款方式</w:t>
      </w:r>
    </w:p>
    <w:p>
      <w:pPr>
        <w:keepNext w:val="0"/>
        <w:keepLines w:val="0"/>
        <w:pageBreakBefore w:val="0"/>
        <w:widowControl w:val="0"/>
        <w:tabs>
          <w:tab w:val="left" w:pos="540"/>
        </w:tabs>
        <w:kinsoku/>
        <w:wordWrap/>
        <w:overflowPunct/>
        <w:topLinePunct w:val="0"/>
        <w:autoSpaceDE w:val="0"/>
        <w:autoSpaceDN w:val="0"/>
        <w:bidi w:val="0"/>
        <w:adjustRightInd w:val="0"/>
        <w:snapToGrid w:val="0"/>
        <w:spacing w:line="480" w:lineRule="exact"/>
        <w:ind w:firstLine="480" w:firstLineChars="200"/>
        <w:jc w:val="left"/>
        <w:textAlignment w:val="baseline"/>
        <w:rPr>
          <w:rFonts w:hint="eastAsia"/>
          <w:lang w:val="en-US" w:eastAsia="zh-CN"/>
        </w:rPr>
      </w:pPr>
      <w:r>
        <w:rPr>
          <w:rFonts w:hint="eastAsia" w:ascii="宋体" w:hAnsi="宋体" w:eastAsia="宋体" w:cs="宋体"/>
          <w:b w:val="0"/>
          <w:bCs w:val="0"/>
          <w:color w:val="auto"/>
          <w:sz w:val="24"/>
          <w:szCs w:val="24"/>
          <w:highlight w:val="none"/>
          <w:u w:val="none"/>
          <w:lang w:val="en-US" w:eastAsia="zh-CN"/>
        </w:rPr>
        <w:t>合同签订生效后7个工作日内，供应商出具履约保证金保函/及预付款保函后（可在政采云平台购买），采购人向中标人支付</w:t>
      </w:r>
      <w:r>
        <w:rPr>
          <w:rFonts w:hint="eastAsia" w:ascii="宋体" w:hAnsi="宋体" w:cs="宋体"/>
          <w:b w:val="0"/>
          <w:bCs w:val="0"/>
          <w:color w:val="auto"/>
          <w:sz w:val="24"/>
          <w:szCs w:val="24"/>
          <w:highlight w:val="none"/>
          <w:u w:val="none"/>
          <w:lang w:val="en-US" w:eastAsia="zh-CN"/>
        </w:rPr>
        <w:t>40</w:t>
      </w:r>
      <w:r>
        <w:rPr>
          <w:rFonts w:hint="eastAsia" w:ascii="宋体" w:hAnsi="宋体" w:eastAsia="宋体" w:cs="宋体"/>
          <w:b w:val="0"/>
          <w:bCs w:val="0"/>
          <w:color w:val="auto"/>
          <w:sz w:val="24"/>
          <w:szCs w:val="24"/>
          <w:highlight w:val="none"/>
          <w:u w:val="none"/>
          <w:lang w:val="en-US" w:eastAsia="zh-CN"/>
        </w:rPr>
        <w:t>%合同款</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验收合格并审核后一个月内支付余款。</w:t>
      </w:r>
    </w:p>
    <w:p>
      <w:pPr>
        <w:keepNext w:val="0"/>
        <w:keepLines w:val="0"/>
        <w:pageBreakBefore w:val="0"/>
        <w:kinsoku/>
        <w:wordWrap/>
        <w:overflowPunct/>
        <w:topLinePunct w:val="0"/>
        <w:bidi w:val="0"/>
        <w:adjustRightInd/>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八、其他要求</w:t>
      </w:r>
    </w:p>
    <w:p>
      <w:pPr>
        <w:keepNext w:val="0"/>
        <w:keepLines w:val="0"/>
        <w:pageBreakBefore w:val="0"/>
        <w:widowControl/>
        <w:numPr>
          <w:ilvl w:val="0"/>
          <w:numId w:val="0"/>
        </w:numPr>
        <w:kinsoku/>
        <w:wordWrap/>
        <w:overflowPunct/>
        <w:topLinePunct w:val="0"/>
        <w:bidi w:val="0"/>
        <w:adjustRightIn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（1）如出现特殊情况需要供应商配合采购人按时完成项目内容的，供应商应无条件服从并积极配合采购人的工作安排。</w:t>
      </w:r>
    </w:p>
    <w:p>
      <w:pPr>
        <w:keepNext w:val="0"/>
        <w:keepLines w:val="0"/>
        <w:pageBreakBefore w:val="0"/>
        <w:widowControl/>
        <w:numPr>
          <w:ilvl w:val="0"/>
          <w:numId w:val="0"/>
        </w:numPr>
        <w:kinsoku/>
        <w:wordWrap/>
        <w:overflowPunct/>
        <w:topLinePunct w:val="0"/>
        <w:bidi w:val="0"/>
        <w:adjustRightInd/>
        <w:spacing w:line="360" w:lineRule="auto"/>
        <w:ind w:left="0" w:right="0" w:rightChars="0" w:firstLine="480"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val="en-US" w:eastAsia="zh-CN"/>
        </w:rPr>
        <w:t>（2）为便于与采购人就产品细节等方面进行适时沟通联系、及时处理和反馈，并使项目按质、按量、按时、有序实施，供应商应保证有固定专人负责联络工作。</w:t>
      </w:r>
    </w:p>
    <w:p>
      <w:pPr>
        <w:keepNext w:val="0"/>
        <w:keepLines w:val="0"/>
        <w:pageBreakBefore w:val="0"/>
        <w:widowControl w:val="0"/>
        <w:tabs>
          <w:tab w:val="left" w:pos="690"/>
        </w:tabs>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本项目施工安装过程中如遇场地尺寸限制等问题，广告大小有变动的，供应商需随时满足采购人要求，中标单价将不再做任何调整，由此产生的投标风险均由供应商自行承担。</w:t>
      </w:r>
    </w:p>
    <w:p>
      <w:pPr>
        <w:keepNext w:val="0"/>
        <w:keepLines w:val="0"/>
        <w:pageBreakBefore w:val="0"/>
        <w:widowControl w:val="0"/>
        <w:tabs>
          <w:tab w:val="left" w:pos="690"/>
        </w:tabs>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项目实施人员要求：项目实施人员确定后不得随意更改，如对其他实施人员进行变更，应经过采购人书面同意；如果投标人认为有必要，可以增加项目实施人员。</w:t>
      </w:r>
    </w:p>
    <w:p>
      <w:pPr>
        <w:keepNext w:val="0"/>
        <w:keepLines w:val="0"/>
        <w:pageBreakBefore w:val="0"/>
        <w:widowControl w:val="0"/>
        <w:tabs>
          <w:tab w:val="left" w:pos="690"/>
        </w:tabs>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中标供应商必须按项目需求及国家有关规范标准进行，确保</w:t>
      </w:r>
      <w:r>
        <w:rPr>
          <w:rFonts w:hint="eastAsia" w:ascii="宋体" w:hAnsi="宋体" w:eastAsia="宋体" w:cs="宋体"/>
          <w:color w:val="auto"/>
          <w:sz w:val="24"/>
          <w:szCs w:val="24"/>
          <w:highlight w:val="none"/>
          <w:lang w:eastAsia="zh-CN" w:bidi="ar"/>
        </w:rPr>
        <w:t>项目实施</w:t>
      </w:r>
      <w:r>
        <w:rPr>
          <w:rFonts w:hint="eastAsia" w:ascii="宋体" w:hAnsi="宋体" w:eastAsia="宋体" w:cs="宋体"/>
          <w:color w:val="auto"/>
          <w:sz w:val="24"/>
          <w:szCs w:val="24"/>
          <w:highlight w:val="none"/>
          <w:lang w:bidi="ar"/>
        </w:rPr>
        <w:t>现场的安全生产和文明</w:t>
      </w:r>
      <w:r>
        <w:rPr>
          <w:rFonts w:hint="eastAsia" w:ascii="宋体" w:hAnsi="宋体" w:eastAsia="宋体" w:cs="宋体"/>
          <w:color w:val="auto"/>
          <w:sz w:val="24"/>
          <w:szCs w:val="24"/>
          <w:highlight w:val="none"/>
          <w:lang w:eastAsia="zh-CN" w:bidi="ar"/>
        </w:rPr>
        <w:t>实施</w:t>
      </w:r>
      <w:r>
        <w:rPr>
          <w:rFonts w:hint="eastAsia" w:ascii="宋体" w:hAnsi="宋体" w:eastAsia="宋体" w:cs="宋体"/>
          <w:color w:val="auto"/>
          <w:sz w:val="24"/>
          <w:szCs w:val="24"/>
          <w:highlight w:val="none"/>
          <w:lang w:bidi="ar"/>
        </w:rPr>
        <w:t>，供应商在项目</w:t>
      </w:r>
      <w:r>
        <w:rPr>
          <w:rFonts w:hint="eastAsia" w:ascii="宋体" w:hAnsi="宋体" w:eastAsia="宋体" w:cs="宋体"/>
          <w:color w:val="auto"/>
          <w:sz w:val="24"/>
          <w:szCs w:val="24"/>
          <w:highlight w:val="none"/>
          <w:lang w:eastAsia="zh-CN" w:bidi="ar"/>
        </w:rPr>
        <w:t>实施</w:t>
      </w:r>
      <w:r>
        <w:rPr>
          <w:rFonts w:hint="eastAsia" w:ascii="宋体" w:hAnsi="宋体" w:eastAsia="宋体" w:cs="宋体"/>
          <w:color w:val="auto"/>
          <w:sz w:val="24"/>
          <w:szCs w:val="24"/>
          <w:highlight w:val="none"/>
          <w:lang w:bidi="ar"/>
        </w:rPr>
        <w:t>过程中如造成人员伤亡、财产损失的，有关责任均由中标供应商承担。</w:t>
      </w:r>
    </w:p>
    <w:p>
      <w:pPr>
        <w:pStyle w:val="4"/>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本项目完工后，中标供应商</w:t>
      </w:r>
      <w:r>
        <w:rPr>
          <w:rFonts w:hint="eastAsia" w:ascii="宋体" w:hAnsi="宋体" w:eastAsia="宋体" w:cs="宋体"/>
          <w:color w:val="auto"/>
          <w:sz w:val="24"/>
          <w:szCs w:val="24"/>
          <w:highlight w:val="none"/>
          <w:lang w:val="en-US" w:eastAsia="zh-CN" w:bidi="ar"/>
        </w:rPr>
        <w:t>提供相关项目</w:t>
      </w:r>
      <w:r>
        <w:rPr>
          <w:rFonts w:hint="eastAsia" w:ascii="宋体" w:hAnsi="宋体" w:eastAsia="宋体" w:cs="宋体"/>
          <w:color w:val="auto"/>
          <w:sz w:val="24"/>
          <w:szCs w:val="24"/>
          <w:highlight w:val="none"/>
          <w:lang w:bidi="ar"/>
        </w:rPr>
        <w:t>资料，以便日后管理和维护。</w:t>
      </w:r>
    </w:p>
    <w:p>
      <w:pPr>
        <w:keepNext w:val="0"/>
        <w:keepLines w:val="0"/>
        <w:pageBreakBefore w:val="0"/>
        <w:widowControl w:val="0"/>
        <w:tabs>
          <w:tab w:val="left" w:pos="540"/>
        </w:tabs>
        <w:kinsoku/>
        <w:wordWrap/>
        <w:overflowPunct/>
        <w:topLinePunct w:val="0"/>
        <w:autoSpaceDE w:val="0"/>
        <w:autoSpaceDN w:val="0"/>
        <w:bidi w:val="0"/>
        <w:adjustRightInd w:val="0"/>
        <w:snapToGrid w:val="0"/>
        <w:spacing w:line="480" w:lineRule="exact"/>
        <w:ind w:firstLine="480" w:firstLineChars="200"/>
        <w:jc w:val="left"/>
        <w:textAlignment w:val="baseline"/>
        <w:rPr>
          <w:rFonts w:hint="eastAsia"/>
          <w:color w:val="auto"/>
          <w:sz w:val="24"/>
          <w:szCs w:val="24"/>
          <w:lang w:val="zh-CN"/>
        </w:rPr>
      </w:pPr>
    </w:p>
    <w:p>
      <w:pPr>
        <w:rPr>
          <w:rFonts w:hint="default" w:eastAsia="宋体"/>
          <w:lang w:val="en-US" w:eastAsia="zh-CN"/>
        </w:rPr>
      </w:pPr>
    </w:p>
    <w:p>
      <w:pPr>
        <w:pStyle w:val="2"/>
        <w:rPr>
          <w:rFonts w:hint="default" w:eastAsia="宋体"/>
          <w:lang w:val="en-US" w:eastAsia="zh-CN"/>
        </w:rPr>
      </w:pPr>
    </w:p>
    <w:p>
      <w:pPr>
        <w:pStyle w:val="3"/>
        <w:rPr>
          <w:rFonts w:hint="default" w:eastAsia="宋体"/>
          <w:lang w:val="en-US" w:eastAsia="zh-CN"/>
        </w:rPr>
      </w:pPr>
    </w:p>
    <w:p>
      <w:pPr>
        <w:rPr>
          <w:rFonts w:hint="default" w:eastAsia="宋体"/>
          <w:lang w:val="en-US" w:eastAsia="zh-CN"/>
        </w:rPr>
      </w:pPr>
    </w:p>
    <w:p>
      <w:pPr>
        <w:pStyle w:val="2"/>
        <w:rPr>
          <w:rFonts w:hint="default" w:eastAsia="宋体"/>
          <w:lang w:val="en-US" w:eastAsia="zh-CN"/>
        </w:rPr>
      </w:pPr>
    </w:p>
    <w:p>
      <w:pPr>
        <w:pStyle w:val="3"/>
        <w:rPr>
          <w:rFonts w:hint="default" w:eastAsia="宋体"/>
          <w:lang w:val="en-US" w:eastAsia="zh-CN"/>
        </w:rPr>
      </w:pPr>
    </w:p>
    <w:p>
      <w:pPr>
        <w:rPr>
          <w:rFonts w:hint="default" w:eastAsia="宋体"/>
          <w:lang w:val="en-US" w:eastAsia="zh-CN"/>
        </w:rPr>
      </w:pPr>
    </w:p>
    <w:p>
      <w:pPr>
        <w:pStyle w:val="2"/>
        <w:rPr>
          <w:rFonts w:hint="default" w:eastAsia="宋体"/>
          <w:lang w:val="en-US" w:eastAsia="zh-CN"/>
        </w:rPr>
      </w:pPr>
    </w:p>
    <w:p>
      <w:pPr>
        <w:pStyle w:val="3"/>
        <w:rPr>
          <w:rFonts w:hint="default" w:eastAsia="宋体"/>
          <w:lang w:val="en-US" w:eastAsia="zh-CN"/>
        </w:rPr>
      </w:pPr>
    </w:p>
    <w:p>
      <w:pPr>
        <w:rPr>
          <w:rFonts w:hint="default" w:eastAsia="宋体"/>
          <w:lang w:val="en-US" w:eastAsia="zh-CN"/>
        </w:rPr>
      </w:pPr>
    </w:p>
    <w:p>
      <w:pPr>
        <w:pStyle w:val="2"/>
        <w:rPr>
          <w:rFonts w:hint="default" w:eastAsia="宋体"/>
          <w:lang w:val="en-US" w:eastAsia="zh-CN"/>
        </w:rPr>
      </w:pPr>
    </w:p>
    <w:p>
      <w:pPr>
        <w:pStyle w:val="3"/>
        <w:rPr>
          <w:rFonts w:hint="default" w:eastAsia="宋体"/>
          <w:lang w:val="en-US" w:eastAsia="zh-CN"/>
        </w:rPr>
      </w:pPr>
    </w:p>
    <w:p>
      <w:pPr>
        <w:rPr>
          <w:rFonts w:hint="default" w:eastAsia="宋体"/>
          <w:lang w:val="en-US" w:eastAsia="zh-CN"/>
        </w:rPr>
      </w:pPr>
    </w:p>
    <w:p>
      <w:pPr>
        <w:pStyle w:val="2"/>
        <w:rPr>
          <w:rFonts w:hint="default"/>
          <w:lang w:val="en-US" w:eastAsia="zh-CN"/>
        </w:rPr>
      </w:pPr>
    </w:p>
    <w:p>
      <w:pPr>
        <w:pStyle w:val="3"/>
        <w:rPr>
          <w:rFonts w:hint="default"/>
          <w:lang w:val="en-US" w:eastAsia="zh-CN"/>
        </w:rPr>
      </w:pPr>
    </w:p>
    <w:p>
      <w:pPr>
        <w:numPr>
          <w:ilvl w:val="0"/>
          <w:numId w:val="6"/>
        </w:numPr>
        <w:spacing w:line="540" w:lineRule="exact"/>
        <w:jc w:val="center"/>
        <w:outlineLvl w:val="0"/>
        <w:rPr>
          <w:rFonts w:ascii="宋体" w:hAnsi="宋体"/>
          <w:b/>
          <w:sz w:val="36"/>
          <w:szCs w:val="36"/>
        </w:rPr>
      </w:pPr>
      <w:r>
        <w:rPr>
          <w:rFonts w:hint="eastAsia" w:ascii="宋体" w:hAnsi="宋体"/>
          <w:b/>
          <w:sz w:val="36"/>
          <w:szCs w:val="36"/>
        </w:rPr>
        <w:t>投标人须知</w:t>
      </w:r>
      <w:bookmarkEnd w:id="9"/>
      <w:bookmarkStart w:id="13" w:name="_Toc48038209"/>
      <w:bookmarkStart w:id="14" w:name="_Toc49074375"/>
    </w:p>
    <w:p>
      <w:pPr>
        <w:pStyle w:val="22"/>
        <w:keepLines w:val="0"/>
        <w:pageBreakBefore w:val="0"/>
        <w:kinsoku/>
        <w:wordWrap/>
        <w:overflowPunct/>
        <w:topLinePunct w:val="0"/>
        <w:bidi w:val="0"/>
        <w:spacing w:line="480" w:lineRule="exact"/>
        <w:ind w:left="1170" w:firstLine="0"/>
        <w:rPr>
          <w:sz w:val="24"/>
          <w:szCs w:val="24"/>
        </w:rPr>
      </w:pPr>
    </w:p>
    <w:bookmarkEnd w:id="13"/>
    <w:bookmarkEnd w:id="14"/>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宋体" w:hAnsi="宋体" w:eastAsia="宋体" w:cs="宋体"/>
          <w:b/>
          <w:bCs/>
          <w:sz w:val="28"/>
          <w:szCs w:val="28"/>
        </w:rPr>
      </w:pPr>
      <w:bookmarkStart w:id="15" w:name="_Toc3796"/>
      <w:r>
        <w:rPr>
          <w:rFonts w:hint="eastAsia" w:ascii="宋体" w:hAnsi="宋体" w:eastAsia="宋体" w:cs="宋体"/>
          <w:b/>
          <w:bCs/>
          <w:sz w:val="28"/>
          <w:szCs w:val="28"/>
        </w:rPr>
        <w:t>一、总则</w:t>
      </w:r>
      <w:bookmarkEnd w:id="15"/>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bookmarkStart w:id="16" w:name="_Toc8924"/>
      <w:bookmarkStart w:id="17" w:name="_Toc17597"/>
      <w:bookmarkStart w:id="18" w:name="_Toc13133"/>
      <w:bookmarkStart w:id="19" w:name="_Toc363"/>
      <w:bookmarkStart w:id="20" w:name="_Toc32099"/>
      <w:r>
        <w:rPr>
          <w:rFonts w:hint="eastAsia" w:ascii="宋体" w:hAnsi="宋体"/>
          <w:b/>
          <w:bCs/>
          <w:color w:val="000000"/>
          <w:sz w:val="24"/>
          <w:szCs w:val="24"/>
        </w:rPr>
        <w:t>（一） 适用范围</w:t>
      </w:r>
      <w:bookmarkEnd w:id="16"/>
      <w:bookmarkEnd w:id="17"/>
      <w:bookmarkEnd w:id="18"/>
      <w:bookmarkEnd w:id="19"/>
      <w:bookmarkEnd w:id="20"/>
    </w:p>
    <w:p>
      <w:pPr>
        <w:pStyle w:val="24"/>
        <w:keepNext w:val="0"/>
        <w:keepLines w:val="0"/>
        <w:pageBreakBefore w:val="0"/>
        <w:kinsoku/>
        <w:wordWrap/>
        <w:overflowPunct/>
        <w:topLinePunct w:val="0"/>
        <w:bidi w:val="0"/>
        <w:snapToGrid w:val="0"/>
        <w:spacing w:line="460" w:lineRule="exact"/>
        <w:ind w:firstLine="480" w:firstLineChars="200"/>
        <w:rPr>
          <w:rFonts w:hAnsi="宋体"/>
          <w:kern w:val="0"/>
          <w:sz w:val="24"/>
          <w:szCs w:val="24"/>
        </w:rPr>
      </w:pPr>
      <w:r>
        <w:rPr>
          <w:rFonts w:hint="eastAsia" w:hAnsi="宋体"/>
          <w:kern w:val="0"/>
          <w:sz w:val="24"/>
          <w:szCs w:val="24"/>
        </w:rPr>
        <w:t>本磋商文件仅适用于本次采购公告中所叙述项目的货物及与之相关的服务采购。</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bookmarkStart w:id="21" w:name="_Toc17795"/>
      <w:bookmarkStart w:id="22" w:name="_Toc24686"/>
      <w:bookmarkStart w:id="23" w:name="_Toc32680"/>
      <w:bookmarkStart w:id="24" w:name="_Toc25060"/>
      <w:bookmarkStart w:id="25" w:name="_Toc25456"/>
      <w:r>
        <w:rPr>
          <w:rFonts w:hint="eastAsia" w:ascii="宋体" w:hAnsi="宋体"/>
          <w:b/>
          <w:bCs/>
          <w:color w:val="000000"/>
          <w:sz w:val="24"/>
          <w:szCs w:val="24"/>
        </w:rPr>
        <w:t>（二）定义</w:t>
      </w:r>
      <w:bookmarkEnd w:id="21"/>
      <w:bookmarkEnd w:id="22"/>
      <w:bookmarkEnd w:id="23"/>
      <w:bookmarkEnd w:id="24"/>
      <w:bookmarkEnd w:id="25"/>
    </w:p>
    <w:p>
      <w:pPr>
        <w:keepNext w:val="0"/>
        <w:keepLines w:val="0"/>
        <w:pageBreakBefore w:val="0"/>
        <w:kinsoku/>
        <w:wordWrap/>
        <w:overflowPunct/>
        <w:topLinePunct w:val="0"/>
        <w:bidi w:val="0"/>
        <w:adjustRightInd w:val="0"/>
        <w:spacing w:line="460" w:lineRule="exact"/>
        <w:ind w:firstLine="480" w:firstLineChars="200"/>
        <w:rPr>
          <w:rFonts w:ascii="宋体" w:hAnsi="宋体" w:cs="宋体"/>
          <w:b/>
          <w:bCs/>
          <w:sz w:val="24"/>
          <w:szCs w:val="24"/>
          <w:lang w:val="zh-CN"/>
        </w:rPr>
      </w:pPr>
      <w:r>
        <w:rPr>
          <w:rFonts w:hint="eastAsia" w:ascii="宋体" w:hAnsi="宋体"/>
          <w:kern w:val="0"/>
          <w:sz w:val="24"/>
          <w:szCs w:val="24"/>
        </w:rPr>
        <w:t>1.</w:t>
      </w:r>
      <w:r>
        <w:rPr>
          <w:rFonts w:hint="eastAsia" w:ascii="宋体" w:hAnsi="宋体" w:cs="Arial"/>
          <w:bCs/>
          <w:sz w:val="24"/>
          <w:szCs w:val="24"/>
        </w:rPr>
        <w:t xml:space="preserve"> </w:t>
      </w:r>
      <w:r>
        <w:rPr>
          <w:rFonts w:hint="eastAsia" w:ascii="宋体" w:hAnsi="宋体"/>
          <w:bCs/>
          <w:kern w:val="0"/>
          <w:sz w:val="24"/>
          <w:szCs w:val="24"/>
        </w:rPr>
        <w:t>招标采购单位系指组织本次招标的</w:t>
      </w:r>
      <w:r>
        <w:rPr>
          <w:rFonts w:hint="eastAsia" w:ascii="宋体" w:hAnsi="宋体"/>
          <w:b/>
          <w:sz w:val="24"/>
          <w:szCs w:val="24"/>
          <w:lang w:eastAsia="zh-CN"/>
        </w:rPr>
        <w:t>浙江</w:t>
      </w:r>
      <w:r>
        <w:rPr>
          <w:rFonts w:hint="eastAsia" w:ascii="宋体" w:hAnsi="宋体"/>
          <w:b/>
          <w:sz w:val="24"/>
          <w:szCs w:val="24"/>
          <w:lang w:val="en-US" w:eastAsia="zh-CN"/>
        </w:rPr>
        <w:t>豪圣建设</w:t>
      </w:r>
      <w:r>
        <w:rPr>
          <w:rFonts w:hint="eastAsia" w:ascii="宋体" w:hAnsi="宋体"/>
          <w:b/>
          <w:sz w:val="24"/>
          <w:szCs w:val="24"/>
          <w:lang w:eastAsia="zh-CN"/>
        </w:rPr>
        <w:t>项目管理有限公司</w:t>
      </w:r>
      <w:r>
        <w:rPr>
          <w:rFonts w:hint="eastAsia" w:ascii="宋体" w:hAnsi="宋体"/>
          <w:sz w:val="24"/>
          <w:szCs w:val="24"/>
        </w:rPr>
        <w:t>（招标方）和</w:t>
      </w:r>
      <w:r>
        <w:rPr>
          <w:rFonts w:hint="eastAsia" w:ascii="宋体" w:hAnsi="宋体"/>
          <w:b/>
          <w:sz w:val="24"/>
          <w:szCs w:val="24"/>
          <w:lang w:eastAsia="zh-CN"/>
        </w:rPr>
        <w:t>磐安县</w:t>
      </w:r>
      <w:r>
        <w:rPr>
          <w:rFonts w:hint="eastAsia" w:ascii="宋体" w:hAnsi="宋体"/>
          <w:b/>
          <w:sz w:val="24"/>
          <w:szCs w:val="24"/>
          <w:lang w:val="en-US" w:eastAsia="zh-CN"/>
        </w:rPr>
        <w:t>方前镇人民政府</w:t>
      </w:r>
      <w:r>
        <w:rPr>
          <w:rFonts w:hint="eastAsia" w:ascii="宋体" w:hAnsi="宋体"/>
          <w:b/>
          <w:sz w:val="24"/>
          <w:szCs w:val="24"/>
        </w:rPr>
        <w:t>（</w:t>
      </w:r>
      <w:r>
        <w:rPr>
          <w:rFonts w:hint="eastAsia" w:ascii="宋体" w:hAnsi="宋体"/>
          <w:sz w:val="24"/>
          <w:szCs w:val="24"/>
        </w:rPr>
        <w:t>采购人）。</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b w:val="0"/>
          <w:bCs w:val="0"/>
          <w:color w:val="auto"/>
          <w:sz w:val="24"/>
          <w:szCs w:val="24"/>
        </w:rPr>
      </w:pPr>
      <w:r>
        <w:rPr>
          <w:rFonts w:hint="eastAsia" w:ascii="宋体" w:hAnsi="宋体" w:cs="宋体"/>
          <w:sz w:val="24"/>
          <w:szCs w:val="24"/>
        </w:rPr>
        <w:t>2.“投标人”</w:t>
      </w:r>
      <w:r>
        <w:rPr>
          <w:rFonts w:hint="eastAsia" w:ascii="宋体" w:hAnsi="宋体" w:cs="宋体"/>
          <w:sz w:val="24"/>
          <w:szCs w:val="24"/>
          <w:lang w:eastAsia="zh-CN"/>
        </w:rPr>
        <w:t>、</w:t>
      </w:r>
      <w:r>
        <w:rPr>
          <w:rFonts w:hint="eastAsia" w:ascii="宋体" w:hAnsi="宋体" w:cs="宋体"/>
          <w:b w:val="0"/>
          <w:bCs w:val="0"/>
          <w:color w:val="auto"/>
          <w:sz w:val="24"/>
          <w:szCs w:val="24"/>
          <w:lang w:eastAsia="zh-CN"/>
        </w:rPr>
        <w:t>“</w:t>
      </w:r>
      <w:r>
        <w:rPr>
          <w:rFonts w:hint="eastAsia" w:ascii="宋体" w:hAnsi="宋体" w:cs="Arial"/>
          <w:b w:val="0"/>
          <w:bCs w:val="0"/>
          <w:color w:val="auto"/>
          <w:sz w:val="24"/>
        </w:rPr>
        <w:t>磋商响应方</w:t>
      </w:r>
      <w:r>
        <w:rPr>
          <w:rFonts w:hint="eastAsia" w:ascii="宋体" w:hAnsi="宋体" w:cs="Arial"/>
          <w:b w:val="0"/>
          <w:bCs w:val="0"/>
          <w:color w:val="auto"/>
          <w:sz w:val="24"/>
          <w:lang w:eastAsia="zh-CN"/>
        </w:rPr>
        <w:t>”、“供应</w:t>
      </w:r>
      <w:r>
        <w:rPr>
          <w:rFonts w:hint="eastAsia" w:ascii="宋体" w:hAnsi="宋体" w:cs="Arial"/>
          <w:b w:val="0"/>
          <w:bCs w:val="0"/>
          <w:color w:val="auto"/>
          <w:sz w:val="24"/>
          <w:lang w:val="en-US" w:eastAsia="zh-CN"/>
        </w:rPr>
        <w:t>/投标</w:t>
      </w:r>
      <w:r>
        <w:rPr>
          <w:rFonts w:hint="eastAsia" w:ascii="宋体" w:hAnsi="宋体" w:cs="Arial"/>
          <w:b w:val="0"/>
          <w:bCs w:val="0"/>
          <w:color w:val="auto"/>
          <w:sz w:val="24"/>
          <w:lang w:eastAsia="zh-CN"/>
        </w:rPr>
        <w:t>商”</w:t>
      </w:r>
      <w:r>
        <w:rPr>
          <w:rFonts w:hint="eastAsia" w:ascii="宋体" w:hAnsi="宋体" w:cs="宋体"/>
          <w:b w:val="0"/>
          <w:bCs w:val="0"/>
          <w:color w:val="auto"/>
          <w:sz w:val="24"/>
          <w:szCs w:val="24"/>
        </w:rPr>
        <w:t>系指向招标方提交</w:t>
      </w:r>
      <w:r>
        <w:rPr>
          <w:rFonts w:hint="eastAsia"/>
          <w:sz w:val="24"/>
          <w:szCs w:val="24"/>
          <w:lang w:eastAsia="zh-CN"/>
        </w:rPr>
        <w:t>响应</w:t>
      </w:r>
      <w:r>
        <w:rPr>
          <w:rFonts w:hint="eastAsia" w:ascii="宋体" w:hAnsi="宋体" w:cs="宋体"/>
          <w:b w:val="0"/>
          <w:bCs w:val="0"/>
          <w:color w:val="auto"/>
          <w:sz w:val="24"/>
          <w:szCs w:val="24"/>
        </w:rPr>
        <w:t>文件的单位。</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b w:val="0"/>
          <w:bCs w:val="0"/>
          <w:color w:val="auto"/>
          <w:sz w:val="24"/>
          <w:szCs w:val="24"/>
        </w:rPr>
        <w:t>3.“电子签名”系指数据电文中以电子形式所含、</w:t>
      </w:r>
      <w:r>
        <w:rPr>
          <w:rFonts w:hint="eastAsia" w:ascii="宋体" w:hAnsi="宋体" w:cs="宋体"/>
          <w:b w:val="0"/>
          <w:bCs w:val="0"/>
          <w:sz w:val="24"/>
          <w:szCs w:val="24"/>
        </w:rPr>
        <w:t>所附用于识别签名人身份并表明签名人认可其中内容的数据；“公章”系指</w:t>
      </w:r>
      <w:r>
        <w:rPr>
          <w:rFonts w:hint="eastAsia"/>
          <w:sz w:val="24"/>
          <w:szCs w:val="24"/>
          <w:lang w:eastAsia="zh-CN"/>
        </w:rPr>
        <w:t>响应</w:t>
      </w:r>
      <w:r>
        <w:rPr>
          <w:rFonts w:hint="eastAsia" w:ascii="宋体" w:hAnsi="宋体" w:cs="宋体"/>
          <w:b w:val="0"/>
          <w:bCs w:val="0"/>
          <w:sz w:val="24"/>
          <w:szCs w:val="24"/>
        </w:rPr>
        <w:t>文</w:t>
      </w:r>
      <w:r>
        <w:rPr>
          <w:rFonts w:hint="eastAsia" w:ascii="宋体" w:hAnsi="宋体" w:cs="宋体"/>
          <w:sz w:val="24"/>
          <w:szCs w:val="24"/>
        </w:rPr>
        <w:t>件中所涉及的加盖公章均采用CA电子签章。</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4.“电子交易平台”是指本项目政府采购活动所依托的政府采购云平台（https://www.zcygov.cn/）。</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5. “▲” 系指实质性要求条款，“★”系产品采购项目中核心参数。</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bookmarkStart w:id="26" w:name="_Toc15813249"/>
      <w:bookmarkStart w:id="27" w:name="_Toc13595"/>
      <w:bookmarkStart w:id="28" w:name="_Toc114115347"/>
      <w:bookmarkStart w:id="29" w:name="_Toc44759269"/>
      <w:bookmarkStart w:id="30" w:name="_Toc15805932"/>
      <w:bookmarkStart w:id="31" w:name="_Toc44759081"/>
      <w:r>
        <w:rPr>
          <w:rFonts w:hint="eastAsia" w:ascii="宋体" w:hAnsi="宋体"/>
          <w:b/>
          <w:bCs/>
          <w:color w:val="000000"/>
          <w:sz w:val="24"/>
          <w:szCs w:val="24"/>
        </w:rPr>
        <w:t>（三）投标要求及费用</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磋商响应方</w:t>
      </w:r>
      <w:r>
        <w:rPr>
          <w:rFonts w:hint="eastAsia" w:ascii="宋体" w:hAnsi="宋体" w:cs="宋体"/>
          <w:sz w:val="24"/>
          <w:szCs w:val="24"/>
        </w:rPr>
        <w:t>一旦购买了本磋商文件并参加投标，即被认为接受了本磋商文件中招标通知 (邀请)书及投标</w:t>
      </w:r>
      <w:r>
        <w:rPr>
          <w:rFonts w:hint="eastAsia" w:ascii="宋体" w:hAnsi="宋体" w:cs="宋体"/>
          <w:sz w:val="24"/>
          <w:szCs w:val="24"/>
          <w:lang w:eastAsia="zh-CN"/>
        </w:rPr>
        <w:t>人</w:t>
      </w:r>
      <w:r>
        <w:rPr>
          <w:rFonts w:hint="eastAsia" w:ascii="宋体" w:hAnsi="宋体" w:cs="宋体"/>
          <w:sz w:val="24"/>
          <w:szCs w:val="24"/>
        </w:rPr>
        <w:t>须知中所有条款和规定。</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2.不论投标结果如何，</w:t>
      </w:r>
      <w:r>
        <w:rPr>
          <w:rFonts w:hint="eastAsia" w:ascii="宋体" w:hAnsi="宋体" w:cs="宋体"/>
          <w:sz w:val="24"/>
          <w:szCs w:val="24"/>
          <w:lang w:eastAsia="zh-CN"/>
        </w:rPr>
        <w:t>磋商响应方</w:t>
      </w:r>
      <w:r>
        <w:rPr>
          <w:rFonts w:hint="eastAsia" w:ascii="宋体" w:hAnsi="宋体" w:cs="宋体"/>
          <w:sz w:val="24"/>
          <w:szCs w:val="24"/>
        </w:rPr>
        <w:t>均应自行承担所有与编写和递交</w:t>
      </w:r>
      <w:r>
        <w:rPr>
          <w:rFonts w:hint="eastAsia"/>
          <w:sz w:val="24"/>
          <w:szCs w:val="24"/>
          <w:lang w:eastAsia="zh-CN"/>
        </w:rPr>
        <w:t>响应</w:t>
      </w:r>
      <w:r>
        <w:rPr>
          <w:rFonts w:hint="eastAsia" w:ascii="宋体" w:hAnsi="宋体" w:cs="宋体"/>
          <w:sz w:val="24"/>
          <w:szCs w:val="24"/>
        </w:rPr>
        <w:t>文件有关的全部费用。</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（四）转包与分包</w:t>
      </w:r>
    </w:p>
    <w:p>
      <w:pPr>
        <w:pStyle w:val="24"/>
        <w:keepNext w:val="0"/>
        <w:keepLines w:val="0"/>
        <w:pageBreakBefore w:val="0"/>
        <w:kinsoku/>
        <w:wordWrap/>
        <w:overflowPunct/>
        <w:topLinePunct w:val="0"/>
        <w:bidi w:val="0"/>
        <w:snapToGrid w:val="0"/>
        <w:spacing w:line="460" w:lineRule="exact"/>
        <w:ind w:firstLine="480" w:firstLineChars="200"/>
        <w:jc w:val="left"/>
        <w:rPr>
          <w:rFonts w:hAnsi="宋体"/>
          <w:sz w:val="24"/>
          <w:szCs w:val="24"/>
        </w:rPr>
      </w:pPr>
      <w:r>
        <w:rPr>
          <w:rFonts w:hAnsi="宋体"/>
          <w:sz w:val="24"/>
          <w:szCs w:val="24"/>
        </w:rPr>
        <w:t>1</w:t>
      </w:r>
      <w:r>
        <w:rPr>
          <w:rFonts w:hint="eastAsia" w:hAnsi="宋体"/>
          <w:sz w:val="24"/>
          <w:szCs w:val="24"/>
        </w:rPr>
        <w:t>.</w:t>
      </w:r>
      <w:r>
        <w:rPr>
          <w:rFonts w:hAnsi="宋体"/>
          <w:sz w:val="24"/>
          <w:szCs w:val="24"/>
        </w:rPr>
        <w:t>本项目</w:t>
      </w:r>
      <w:r>
        <w:rPr>
          <w:rFonts w:hAnsi="宋体"/>
          <w:sz w:val="24"/>
          <w:szCs w:val="24"/>
          <w:highlight w:val="red"/>
        </w:rPr>
        <w:t>不允许</w:t>
      </w:r>
      <w:r>
        <w:rPr>
          <w:rFonts w:hAnsi="宋体"/>
          <w:sz w:val="24"/>
          <w:szCs w:val="24"/>
        </w:rPr>
        <w:t>转包</w:t>
      </w:r>
      <w:r>
        <w:rPr>
          <w:rFonts w:hint="eastAsia" w:hAnsi="宋体"/>
          <w:sz w:val="24"/>
          <w:szCs w:val="24"/>
          <w:lang w:val="en-US" w:eastAsia="zh-CN"/>
        </w:rPr>
        <w:t>和</w:t>
      </w:r>
      <w:r>
        <w:rPr>
          <w:rFonts w:hint="eastAsia" w:hAnsi="宋体" w:cs="宋体"/>
          <w:color w:val="000000"/>
          <w:kern w:val="0"/>
          <w:sz w:val="24"/>
          <w:szCs w:val="24"/>
        </w:rPr>
        <w:t>分包。</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（五）特别声明</w:t>
      </w:r>
    </w:p>
    <w:p>
      <w:pPr>
        <w:pStyle w:val="41"/>
        <w:keepNext w:val="0"/>
        <w:keepLines w:val="0"/>
        <w:pageBreakBefore w:val="0"/>
        <w:kinsoku/>
        <w:wordWrap/>
        <w:overflowPunct/>
        <w:topLinePunct w:val="0"/>
        <w:bidi w:val="0"/>
        <w:spacing w:after="0" w:line="460" w:lineRule="exact"/>
        <w:ind w:left="0" w:leftChars="0" w:firstLine="240" w:firstLineChars="100"/>
        <w:rPr>
          <w:rFonts w:cs="宋体"/>
          <w:sz w:val="24"/>
          <w:szCs w:val="24"/>
        </w:rPr>
      </w:pPr>
      <w:r>
        <w:rPr>
          <w:rFonts w:hint="eastAsia" w:cs="宋体"/>
          <w:sz w:val="24"/>
          <w:szCs w:val="24"/>
        </w:rPr>
        <w:t>▲1.</w:t>
      </w:r>
      <w:bookmarkStart w:id="32" w:name="OLE_LINK1"/>
      <w:r>
        <w:rPr>
          <w:rFonts w:hint="eastAsia" w:cs="宋体"/>
          <w:sz w:val="24"/>
          <w:szCs w:val="24"/>
        </w:rPr>
        <w:t>多家供应商参加投标，提供相同品牌产品</w:t>
      </w:r>
      <w:bookmarkEnd w:id="32"/>
      <w:r>
        <w:rPr>
          <w:rFonts w:hint="eastAsia" w:cs="宋体"/>
          <w:sz w:val="24"/>
          <w:szCs w:val="24"/>
        </w:rPr>
        <w:t>且通过资格审查、符合性审查的不同投标人参加同一合同项下投标的，按一家投标人计算，评审后综合得分最高的同品牌投标人获得中标人推荐资格；评审得分相同的，由采购人或者采购人委托评标委员会按照</w:t>
      </w:r>
      <w:r>
        <w:rPr>
          <w:rFonts w:hint="eastAsia" w:cs="宋体"/>
          <w:sz w:val="24"/>
          <w:szCs w:val="24"/>
          <w:lang w:eastAsia="zh-CN"/>
        </w:rPr>
        <w:t>磋商</w:t>
      </w:r>
      <w:r>
        <w:rPr>
          <w:rFonts w:hint="eastAsia" w:cs="宋体"/>
          <w:sz w:val="24"/>
          <w:szCs w:val="24"/>
        </w:rPr>
        <w:t>文件规定的方式确定一个投标人获得中标人推荐资格，</w:t>
      </w:r>
      <w:r>
        <w:rPr>
          <w:rFonts w:hint="eastAsia" w:cs="宋体"/>
          <w:sz w:val="24"/>
          <w:szCs w:val="24"/>
          <w:lang w:eastAsia="zh-CN"/>
        </w:rPr>
        <w:t>磋商</w:t>
      </w:r>
      <w:r>
        <w:rPr>
          <w:rFonts w:hint="eastAsia" w:cs="宋体"/>
          <w:sz w:val="24"/>
          <w:szCs w:val="24"/>
        </w:rPr>
        <w:t>文件未规定的采取随机抽取方式确定，其他同品牌投标人不作为中标候选人。</w:t>
      </w:r>
    </w:p>
    <w:p>
      <w:pPr>
        <w:keepNext w:val="0"/>
        <w:keepLines w:val="0"/>
        <w:pageBreakBefore w:val="0"/>
        <w:kinsoku/>
        <w:wordWrap/>
        <w:overflowPunct/>
        <w:topLinePunct w:val="0"/>
        <w:bidi w:val="0"/>
        <w:spacing w:line="460" w:lineRule="exact"/>
        <w:ind w:firstLine="480" w:firstLineChars="200"/>
        <w:rPr>
          <w:rFonts w:ascii="宋体" w:hAnsi="宋体" w:cs="宋体"/>
          <w:sz w:val="24"/>
          <w:szCs w:val="24"/>
        </w:rPr>
      </w:pPr>
      <w:r>
        <w:rPr>
          <w:rFonts w:hint="eastAsia" w:ascii="宋体" w:hAnsi="宋体" w:cs="宋体"/>
          <w:sz w:val="24"/>
          <w:szCs w:val="24"/>
        </w:rPr>
        <w:t>非单一产品采购项目，采购人应当根据采购项目技术构成、产品价格比重等合理确定核心产品，并在</w:t>
      </w:r>
      <w:r>
        <w:rPr>
          <w:rFonts w:hint="eastAsia" w:cs="宋体"/>
          <w:sz w:val="24"/>
          <w:szCs w:val="24"/>
          <w:lang w:eastAsia="zh-CN"/>
        </w:rPr>
        <w:t>磋商</w:t>
      </w:r>
      <w:r>
        <w:rPr>
          <w:rFonts w:hint="eastAsia" w:ascii="宋体" w:hAnsi="宋体" w:cs="宋体"/>
          <w:sz w:val="24"/>
          <w:szCs w:val="24"/>
        </w:rPr>
        <w:t>文件中载明。多家投标人提供的核心产品品牌相同的，按前两款规定处理。（参数中打▲为核心产品）</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2.（1）</w:t>
      </w:r>
      <w:r>
        <w:rPr>
          <w:rFonts w:hint="eastAsia" w:ascii="宋体" w:hAnsi="宋体" w:cs="宋体"/>
          <w:sz w:val="24"/>
          <w:szCs w:val="24"/>
          <w:lang w:eastAsia="zh-CN"/>
        </w:rPr>
        <w:t>磋商响应方</w:t>
      </w:r>
      <w:r>
        <w:rPr>
          <w:rFonts w:hint="eastAsia" w:ascii="宋体" w:hAnsi="宋体" w:cs="宋体"/>
          <w:sz w:val="24"/>
          <w:szCs w:val="24"/>
        </w:rPr>
        <w:t>投标所使用的资格、信誉、荣誉、业绩与企业认证必须为本法人所拥有。</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磋商响应方</w:t>
      </w:r>
      <w:r>
        <w:rPr>
          <w:rFonts w:hint="eastAsia" w:ascii="宋体" w:hAnsi="宋体" w:cs="宋体"/>
          <w:sz w:val="24"/>
          <w:szCs w:val="24"/>
        </w:rPr>
        <w:t>投标所使用的采购项目实施人员必须为本法人员工（或必须为本法人或控股公司正式员工）。</w:t>
      </w:r>
    </w:p>
    <w:p>
      <w:pPr>
        <w:pStyle w:val="41"/>
        <w:keepNext w:val="0"/>
        <w:keepLines w:val="0"/>
        <w:pageBreakBefore w:val="0"/>
        <w:kinsoku/>
        <w:wordWrap/>
        <w:overflowPunct/>
        <w:topLinePunct w:val="0"/>
        <w:bidi w:val="0"/>
        <w:spacing w:after="0" w:line="460" w:lineRule="exact"/>
        <w:ind w:left="0" w:leftChars="0" w:firstLine="480"/>
        <w:rPr>
          <w:rFonts w:cs="宋体"/>
          <w:sz w:val="24"/>
          <w:szCs w:val="24"/>
        </w:rPr>
      </w:pPr>
      <w:r>
        <w:rPr>
          <w:rFonts w:hint="eastAsia" w:cs="宋体"/>
          <w:sz w:val="24"/>
          <w:szCs w:val="24"/>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pStyle w:val="41"/>
        <w:keepNext w:val="0"/>
        <w:keepLines w:val="0"/>
        <w:pageBreakBefore w:val="0"/>
        <w:kinsoku/>
        <w:wordWrap/>
        <w:overflowPunct/>
        <w:topLinePunct w:val="0"/>
        <w:bidi w:val="0"/>
        <w:spacing w:after="0" w:line="460" w:lineRule="exact"/>
        <w:ind w:left="0" w:leftChars="0" w:firstLine="480"/>
        <w:rPr>
          <w:sz w:val="24"/>
          <w:szCs w:val="24"/>
        </w:rPr>
      </w:pPr>
      <w:r>
        <w:rPr>
          <w:rFonts w:hint="eastAsia" w:cs="宋体"/>
          <w:sz w:val="24"/>
          <w:szCs w:val="24"/>
        </w:rPr>
        <w:t>4.除单一来源采购项目外，为采购项目提供整体设计、规范编制或者项目管理、监理、检测等服务的供应商，不得再参加该采购项目的其他采购活动。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bCs/>
          <w:sz w:val="24"/>
          <w:szCs w:val="24"/>
        </w:rPr>
      </w:pPr>
      <w:r>
        <w:rPr>
          <w:rFonts w:hint="eastAsia" w:ascii="宋体" w:hAnsi="宋体" w:cs="宋体"/>
          <w:bCs/>
          <w:sz w:val="24"/>
          <w:szCs w:val="24"/>
        </w:rPr>
        <w:t>5.磋商响应方应仔细阅读采购文件的所有内容，按照采购文件的要求提交采购响应文件，并对所提供的全部资料的真实性承担法律责任。</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bCs/>
          <w:sz w:val="24"/>
          <w:szCs w:val="24"/>
        </w:rPr>
        <w:t>6.磋商响应方在</w:t>
      </w:r>
      <w:r>
        <w:rPr>
          <w:rFonts w:hint="eastAsia" w:ascii="宋体" w:hAnsi="宋体" w:cs="宋体"/>
          <w:bCs/>
          <w:sz w:val="24"/>
          <w:szCs w:val="24"/>
          <w:lang w:eastAsia="zh-CN"/>
        </w:rPr>
        <w:t>磋商</w:t>
      </w:r>
      <w:r>
        <w:rPr>
          <w:rFonts w:hint="eastAsia" w:ascii="宋体" w:hAnsi="宋体" w:cs="宋体"/>
          <w:bCs/>
          <w:sz w:val="24"/>
          <w:szCs w:val="24"/>
        </w:rPr>
        <w:t>活动中提供任何虚假材料,其竞标无效，并报监管部门查处。中标后发现的,已经造成其他损失的须赔偿相应损失，且民事赔偿并不免除违法竞标人的行政与刑事责任。</w:t>
      </w:r>
    </w:p>
    <w:bookmarkEnd w:id="26"/>
    <w:bookmarkEnd w:id="27"/>
    <w:bookmarkEnd w:id="28"/>
    <w:bookmarkEnd w:id="29"/>
    <w:bookmarkEnd w:id="30"/>
    <w:bookmarkEnd w:id="31"/>
    <w:p>
      <w:pPr>
        <w:keepNext w:val="0"/>
        <w:keepLines w:val="0"/>
        <w:pageBreakBefore w:val="0"/>
        <w:kinsoku/>
        <w:wordWrap/>
        <w:overflowPunct/>
        <w:topLinePunct w:val="0"/>
        <w:bidi w:val="0"/>
        <w:snapToGrid w:val="0"/>
        <w:spacing w:line="460" w:lineRule="exact"/>
        <w:ind w:firstLine="482" w:firstLineChars="200"/>
        <w:rPr>
          <w:rFonts w:hint="eastAsia" w:ascii="宋体" w:hAnsi="宋体" w:cs="宋体"/>
          <w:sz w:val="24"/>
          <w:szCs w:val="24"/>
          <w:lang w:val="en-US" w:eastAsia="zh-CN"/>
        </w:rPr>
      </w:pPr>
      <w:bookmarkStart w:id="33" w:name="_Toc17630"/>
      <w:bookmarkStart w:id="34" w:name="_Toc114115348"/>
      <w:bookmarkStart w:id="35" w:name="_Toc15805933"/>
      <w:bookmarkStart w:id="36" w:name="_Toc15813250"/>
      <w:bookmarkStart w:id="37" w:name="_Toc44759270"/>
      <w:bookmarkStart w:id="38" w:name="_Toc11926"/>
      <w:bookmarkStart w:id="39" w:name="_Toc44759082"/>
      <w:r>
        <w:rPr>
          <w:rFonts w:hint="eastAsia" w:ascii="宋体" w:hAnsi="宋体" w:cs="宋体"/>
          <w:b/>
          <w:bCs/>
          <w:color w:val="auto"/>
          <w:sz w:val="24"/>
          <w:szCs w:val="24"/>
          <w:lang w:val="en-US" w:eastAsia="zh-CN"/>
        </w:rPr>
        <w:t>（六）政府采购政策及优惠：</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default" w:ascii="宋体" w:hAnsi="宋体" w:eastAsia="宋体" w:cs="Times New Roman"/>
          <w:color w:val="auto"/>
          <w:sz w:val="24"/>
          <w:lang w:val="en" w:eastAsia="zh-CN"/>
        </w:rPr>
        <w:t>1</w:t>
      </w:r>
      <w:r>
        <w:rPr>
          <w:rFonts w:hint="eastAsia" w:ascii="宋体" w:hAnsi="宋体" w:eastAsia="宋体" w:cs="Times New Roman"/>
          <w:color w:val="auto"/>
          <w:sz w:val="24"/>
          <w:lang w:val="en-US" w:eastAsia="zh-CN"/>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2.支持绿色发展</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3.支持中小企业发展</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符合中小企业划分标准的个体工商户，在政府采购活动中视同中小企业。</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3.2在政府采购活动中，供应商提供的货物、工程或者服务符合下列情形的，享受中小企业扶持政策：</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3.2.1在货物采购项目中，货物由中小企业制造，即货物由中小企业生产且使用该中小企业商号或者注册商标；</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3.2.2在工程采购项目中，工程由中小企业承建，即工程施工单位为中小企业；</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3.2.3在服务采购项目中，服务由中小企业承接，即提供服务的人员为中小企业依照《中华人民共和国劳动合同法》订立劳动合同的从业人员。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在货物采购项目中，供应商提供的货物既有中小企业制造货物，也有大型企业制造货物的，不享受中小企业扶持政策。</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lang w:val="en-US" w:eastAsia="zh-CN"/>
        </w:rPr>
        <w:t>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z w:val="24"/>
          <w:highlight w:val="cyan"/>
          <w:lang w:val="en-US" w:eastAsia="zh-CN"/>
        </w:rPr>
        <w:t>20%</w:t>
      </w:r>
      <w:r>
        <w:rPr>
          <w:rFonts w:hint="eastAsia" w:ascii="宋体" w:hAnsi="宋体" w:eastAsia="宋体" w:cs="Times New Roman"/>
          <w:color w:val="auto"/>
          <w:sz w:val="24"/>
          <w:lang w:val="en-US" w:eastAsia="zh-CN"/>
        </w:rPr>
        <w:t>的扣除，用扣除后的价格参与评审。</w:t>
      </w:r>
      <w:r>
        <w:rPr>
          <w:rFonts w:hint="eastAsia" w:ascii="宋体" w:hAnsi="宋体" w:eastAsia="宋体" w:cs="Times New Roman"/>
          <w:color w:val="auto"/>
          <w:sz w:val="24"/>
          <w:highlight w:val="none"/>
          <w:lang w:val="en-US" w:eastAsia="zh-CN"/>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highlight w:val="none"/>
          <w:lang w:val="en-US" w:eastAsia="zh-CN"/>
        </w:rPr>
        <w:t>3.4符合《关于促进残疾人就业政府采购政策的通知》（财库〔2017〕141号</w:t>
      </w:r>
      <w:r>
        <w:rPr>
          <w:rFonts w:hint="eastAsia" w:ascii="宋体" w:hAnsi="宋体" w:eastAsia="宋体" w:cs="Times New Roman"/>
          <w:color w:val="auto"/>
          <w:sz w:val="24"/>
          <w:lang w:val="en-US" w:eastAsia="zh-CN"/>
        </w:rPr>
        <w:t>）规定的条件并提供《残疾人福利性单位声明函》（附件1）的残疾人福利性单位视同小型、微型企业；</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4.支持创新发展</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4.1 采购人优先采购被认定为首台套产品和“制造精品”的自主创新产品。</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b/>
          <w:bCs/>
          <w:sz w:val="28"/>
          <w:szCs w:val="28"/>
        </w:rPr>
      </w:pPr>
      <w:r>
        <w:rPr>
          <w:rFonts w:hint="eastAsia" w:ascii="宋体" w:hAnsi="宋体" w:eastAsia="宋体" w:cs="Times New Roman"/>
          <w:color w:val="auto"/>
          <w:sz w:val="24"/>
          <w:lang w:val="en-US" w:eastAsia="zh-CN"/>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宋体" w:hAnsi="宋体" w:cs="Times New Roman"/>
          <w:color w:val="auto"/>
          <w:sz w:val="24"/>
          <w:lang w:val="en-US" w:eastAsia="zh-CN"/>
        </w:rPr>
        <w:t>可登录</w:t>
      </w:r>
      <w:r>
        <w:rPr>
          <w:rFonts w:hint="eastAsia" w:ascii="宋体" w:hAnsi="宋体" w:eastAsia="宋体" w:cs="Times New Roman"/>
          <w:color w:val="auto"/>
          <w:sz w:val="24"/>
          <w:lang w:val="en-US" w:eastAsia="zh-CN"/>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宋体" w:hAnsi="宋体" w:eastAsia="宋体" w:cs="宋体"/>
          <w:b/>
          <w:bCs/>
          <w:sz w:val="28"/>
          <w:szCs w:val="28"/>
        </w:rPr>
      </w:pPr>
      <w:r>
        <w:rPr>
          <w:rFonts w:hint="eastAsia" w:ascii="宋体" w:hAnsi="宋体" w:eastAsia="宋体" w:cs="宋体"/>
          <w:b/>
          <w:bCs/>
          <w:sz w:val="28"/>
          <w:szCs w:val="28"/>
        </w:rPr>
        <w:t>二、磋商文件</w:t>
      </w:r>
      <w:bookmarkEnd w:id="33"/>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（一）磋商文件构成</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bCs/>
          <w:sz w:val="24"/>
          <w:szCs w:val="24"/>
        </w:rPr>
      </w:pPr>
      <w:r>
        <w:rPr>
          <w:rFonts w:hint="eastAsia" w:ascii="宋体" w:hAnsi="宋体" w:cs="宋体"/>
          <w:bCs/>
          <w:sz w:val="24"/>
          <w:szCs w:val="24"/>
        </w:rPr>
        <w:t>1.磋商文件组成详见目录。</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bCs/>
          <w:sz w:val="24"/>
          <w:szCs w:val="24"/>
        </w:rPr>
      </w:pPr>
      <w:r>
        <w:rPr>
          <w:rFonts w:hint="eastAsia" w:ascii="宋体" w:hAnsi="宋体" w:cs="宋体"/>
          <w:bCs/>
          <w:sz w:val="24"/>
          <w:szCs w:val="24"/>
        </w:rPr>
        <w:t>2.</w:t>
      </w:r>
      <w:r>
        <w:rPr>
          <w:rFonts w:hint="eastAsia" w:ascii="宋体" w:hAnsi="宋体" w:cs="宋体"/>
          <w:sz w:val="24"/>
          <w:szCs w:val="24"/>
          <w:lang w:eastAsia="zh-CN"/>
        </w:rPr>
        <w:t>磋商响应方</w:t>
      </w:r>
      <w:r>
        <w:rPr>
          <w:rFonts w:hint="eastAsia" w:ascii="宋体" w:hAnsi="宋体" w:cs="宋体"/>
          <w:bCs/>
          <w:sz w:val="24"/>
          <w:szCs w:val="24"/>
        </w:rPr>
        <w:t>应认真阅读磋商文件中所有的事项、格式、条款和技术规范等要求，从而对磋商文件作出实质性的响应。如果没有按照磋商文件要求提交全部竞争性磋商响应文件或者资料，没有对磋商文件在各方面都作出实质性响应的，可能导致该投标被拒绝。</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（二）磋商文件的澄清</w:t>
      </w:r>
    </w:p>
    <w:p>
      <w:pPr>
        <w:keepNext w:val="0"/>
        <w:keepLines w:val="0"/>
        <w:pageBreakBefore w:val="0"/>
        <w:tabs>
          <w:tab w:val="left" w:pos="4228"/>
        </w:tabs>
        <w:kinsoku/>
        <w:wordWrap/>
        <w:overflowPunct/>
        <w:topLinePunct w:val="0"/>
        <w:bidi w:val="0"/>
        <w:spacing w:line="460" w:lineRule="exact"/>
        <w:ind w:firstLine="502"/>
        <w:rPr>
          <w:rFonts w:ascii="宋体" w:hAnsi="宋体"/>
          <w:sz w:val="24"/>
          <w:szCs w:val="24"/>
        </w:rPr>
      </w:pPr>
      <w:r>
        <w:rPr>
          <w:rFonts w:hint="eastAsia" w:ascii="宋体" w:hAnsi="宋体"/>
          <w:sz w:val="24"/>
          <w:szCs w:val="24"/>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keepNext w:val="0"/>
        <w:keepLines w:val="0"/>
        <w:pageBreakBefore w:val="0"/>
        <w:tabs>
          <w:tab w:val="left" w:pos="4228"/>
        </w:tabs>
        <w:kinsoku/>
        <w:wordWrap/>
        <w:overflowPunct/>
        <w:topLinePunct w:val="0"/>
        <w:bidi w:val="0"/>
        <w:spacing w:line="460" w:lineRule="exact"/>
        <w:ind w:firstLine="502"/>
        <w:rPr>
          <w:rFonts w:ascii="宋体" w:hAnsi="宋体"/>
          <w:sz w:val="24"/>
          <w:szCs w:val="24"/>
        </w:rPr>
      </w:pPr>
      <w:r>
        <w:rPr>
          <w:rFonts w:hint="eastAsia" w:ascii="宋体" w:hAnsi="宋体"/>
          <w:sz w:val="24"/>
          <w:szCs w:val="24"/>
        </w:rPr>
        <w:t>2、采购代理机构根据实际情况，以书面或采购信息发布媒体上发布的形式答复投标人要求澄清的问题，不包含问题来源。</w:t>
      </w:r>
    </w:p>
    <w:p>
      <w:pPr>
        <w:keepNext w:val="0"/>
        <w:keepLines w:val="0"/>
        <w:pageBreakBefore w:val="0"/>
        <w:tabs>
          <w:tab w:val="left" w:pos="4228"/>
        </w:tabs>
        <w:kinsoku/>
        <w:wordWrap/>
        <w:overflowPunct/>
        <w:topLinePunct w:val="0"/>
        <w:bidi w:val="0"/>
        <w:spacing w:line="460" w:lineRule="exact"/>
        <w:ind w:firstLine="502"/>
        <w:rPr>
          <w:rFonts w:ascii="宋体" w:hAnsi="宋体"/>
          <w:sz w:val="24"/>
          <w:szCs w:val="24"/>
        </w:rPr>
      </w:pPr>
      <w:r>
        <w:rPr>
          <w:rFonts w:hint="eastAsia" w:ascii="宋体" w:hAnsi="宋体"/>
          <w:sz w:val="24"/>
          <w:szCs w:val="24"/>
        </w:rPr>
        <w:t>3、磋商文件澄清、答复、修改、补充的内容为磋商文件的组成部分。当磋商文件与磋商文件的答复、澄清、修改、补充通知就同一内容的表述不一致时，以最后发出的书面文件为准。</w:t>
      </w:r>
    </w:p>
    <w:p>
      <w:pPr>
        <w:keepNext w:val="0"/>
        <w:keepLines w:val="0"/>
        <w:pageBreakBefore w:val="0"/>
        <w:tabs>
          <w:tab w:val="left" w:pos="4228"/>
        </w:tabs>
        <w:kinsoku/>
        <w:wordWrap/>
        <w:overflowPunct/>
        <w:topLinePunct w:val="0"/>
        <w:bidi w:val="0"/>
        <w:spacing w:line="460" w:lineRule="exact"/>
        <w:ind w:firstLine="502"/>
        <w:rPr>
          <w:rFonts w:ascii="宋体" w:hAnsi="宋体"/>
          <w:sz w:val="24"/>
          <w:szCs w:val="24"/>
        </w:rPr>
      </w:pPr>
      <w:r>
        <w:rPr>
          <w:rFonts w:hint="eastAsia" w:ascii="宋体" w:hAnsi="宋体"/>
          <w:sz w:val="24"/>
          <w:szCs w:val="24"/>
        </w:rPr>
        <w:t>4、磋商文件的澄清、答复、修改或补充都应该通过本代理机构以法定形式发布，采购人非通过本机构，不得擅自澄清、答复、修改或补充磋商文件。</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（三）磋商文件的答疑</w:t>
      </w:r>
    </w:p>
    <w:p>
      <w:pPr>
        <w:keepNext w:val="0"/>
        <w:keepLines w:val="0"/>
        <w:pageBreakBefore w:val="0"/>
        <w:tabs>
          <w:tab w:val="left" w:pos="4228"/>
        </w:tabs>
        <w:kinsoku/>
        <w:wordWrap/>
        <w:overflowPunct/>
        <w:topLinePunct w:val="0"/>
        <w:bidi w:val="0"/>
        <w:spacing w:line="460" w:lineRule="exact"/>
        <w:ind w:firstLine="502"/>
        <w:rPr>
          <w:rFonts w:ascii="宋体" w:hAnsi="宋体"/>
          <w:sz w:val="24"/>
          <w:szCs w:val="24"/>
        </w:rPr>
      </w:pPr>
      <w:r>
        <w:rPr>
          <w:rFonts w:hint="eastAsia" w:ascii="宋体" w:hAnsi="宋体"/>
          <w:color w:val="000000"/>
          <w:sz w:val="24"/>
          <w:szCs w:val="24"/>
        </w:rPr>
        <w:t xml:space="preserve"> </w:t>
      </w:r>
      <w:r>
        <w:rPr>
          <w:rFonts w:hint="eastAsia" w:ascii="宋体" w:hAnsi="宋体"/>
          <w:sz w:val="24"/>
          <w:szCs w:val="24"/>
        </w:rPr>
        <w:t>1、磋商响应方对磋商文件如有疑点或对采购内容要求澄清的，或认为有必要与采购人进行技术交流时，将疑点和要求的澄清内容在磋商日期前三个工作日用书面形式告知采购人，应有法定代表人或其委托代理人签字，加盖磋商响应方公章和注明日期。采购人应用书面作答。如有必要，可将答复内容包括原提出的问题（但不标明问题查询的来源），分发给所有取得同一磋商文件的磋商响应方。</w:t>
      </w:r>
    </w:p>
    <w:p>
      <w:pPr>
        <w:keepNext w:val="0"/>
        <w:keepLines w:val="0"/>
        <w:pageBreakBefore w:val="0"/>
        <w:tabs>
          <w:tab w:val="left" w:pos="4228"/>
        </w:tabs>
        <w:kinsoku/>
        <w:wordWrap/>
        <w:overflowPunct/>
        <w:topLinePunct w:val="0"/>
        <w:bidi w:val="0"/>
        <w:spacing w:line="460" w:lineRule="exact"/>
        <w:ind w:firstLine="502"/>
        <w:rPr>
          <w:rFonts w:ascii="宋体" w:hAnsi="宋体"/>
          <w:sz w:val="24"/>
          <w:szCs w:val="24"/>
        </w:rPr>
      </w:pPr>
      <w:r>
        <w:rPr>
          <w:rFonts w:hint="eastAsia" w:ascii="宋体" w:hAnsi="宋体"/>
          <w:sz w:val="24"/>
          <w:szCs w:val="24"/>
        </w:rPr>
        <w:t xml:space="preserve"> 2、磋商响应方若认为磋商文件的技术要求有倾向性或不公正性，可在磋商文件的答疑阶段提出，对于没有提出澄清又参与了该项目磋商的供应商将被视为完全认同该磋商文件，首次提交磋商响应文件截止时间后不再受理针对磋商文件的相关质疑和投诉。</w:t>
      </w:r>
    </w:p>
    <w:bookmarkEnd w:id="34"/>
    <w:bookmarkEnd w:id="35"/>
    <w:bookmarkEnd w:id="36"/>
    <w:bookmarkEnd w:id="37"/>
    <w:bookmarkEnd w:id="38"/>
    <w:bookmarkEnd w:id="39"/>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宋体" w:hAnsi="宋体" w:eastAsia="宋体" w:cs="宋体"/>
          <w:b/>
          <w:bCs/>
          <w:sz w:val="28"/>
          <w:szCs w:val="28"/>
        </w:rPr>
      </w:pPr>
      <w:bookmarkStart w:id="40" w:name="_Toc11537"/>
      <w:bookmarkStart w:id="41" w:name="_Toc17716"/>
      <w:r>
        <w:rPr>
          <w:rFonts w:hint="eastAsia" w:ascii="宋体" w:hAnsi="宋体" w:eastAsia="宋体" w:cs="宋体"/>
          <w:b/>
          <w:bCs/>
          <w:sz w:val="28"/>
          <w:szCs w:val="28"/>
        </w:rPr>
        <w:t>三、</w:t>
      </w:r>
      <w:r>
        <w:rPr>
          <w:rFonts w:hint="eastAsia" w:ascii="宋体" w:hAnsi="宋体" w:eastAsia="宋体" w:cs="宋体"/>
          <w:b/>
          <w:bCs/>
          <w:sz w:val="28"/>
          <w:szCs w:val="28"/>
          <w:lang w:eastAsia="zh-CN"/>
        </w:rPr>
        <w:t>响应</w:t>
      </w:r>
      <w:r>
        <w:rPr>
          <w:rFonts w:hint="eastAsia" w:ascii="宋体" w:hAnsi="宋体" w:eastAsia="宋体" w:cs="宋体"/>
          <w:b/>
          <w:bCs/>
          <w:sz w:val="28"/>
          <w:szCs w:val="28"/>
        </w:rPr>
        <w:t>文件的编制</w:t>
      </w:r>
      <w:bookmarkEnd w:id="40"/>
    </w:p>
    <w:p>
      <w:pPr>
        <w:keepNext w:val="0"/>
        <w:keepLines w:val="0"/>
        <w:pageBreakBefore w:val="0"/>
        <w:kinsoku/>
        <w:wordWrap/>
        <w:overflowPunct/>
        <w:topLinePunct w:val="0"/>
        <w:bidi w:val="0"/>
        <w:snapToGrid w:val="0"/>
        <w:spacing w:line="460" w:lineRule="exact"/>
        <w:ind w:left="2" w:leftChars="1" w:firstLine="482" w:firstLineChars="200"/>
        <w:rPr>
          <w:rFonts w:ascii="宋体" w:hAnsi="宋体"/>
          <w:b/>
          <w:bCs/>
          <w:color w:val="000000"/>
          <w:sz w:val="24"/>
          <w:szCs w:val="24"/>
        </w:rPr>
      </w:pPr>
      <w:r>
        <w:rPr>
          <w:rFonts w:hint="eastAsia" w:ascii="宋体" w:hAnsi="宋体"/>
          <w:b/>
          <w:bCs/>
          <w:color w:val="000000"/>
          <w:sz w:val="24"/>
          <w:szCs w:val="24"/>
        </w:rPr>
        <w:t>（一）</w:t>
      </w:r>
      <w:r>
        <w:rPr>
          <w:rFonts w:hint="eastAsia" w:ascii="宋体" w:hAnsi="宋体"/>
          <w:b/>
          <w:bCs/>
          <w:color w:val="000000"/>
          <w:sz w:val="24"/>
          <w:szCs w:val="24"/>
          <w:lang w:eastAsia="zh-CN"/>
        </w:rPr>
        <w:t>响应</w:t>
      </w:r>
      <w:r>
        <w:rPr>
          <w:rFonts w:hint="eastAsia" w:ascii="宋体" w:hAnsi="宋体"/>
          <w:b/>
          <w:bCs/>
          <w:color w:val="000000"/>
          <w:sz w:val="24"/>
          <w:szCs w:val="24"/>
        </w:rPr>
        <w:t>的语言及计量单位</w:t>
      </w:r>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r>
        <w:rPr>
          <w:rFonts w:hint="eastAsia" w:ascii="宋体" w:hAnsi="宋体"/>
          <w:color w:val="000000"/>
          <w:sz w:val="24"/>
          <w:szCs w:val="24"/>
        </w:rPr>
        <w:t>1.</w:t>
      </w:r>
      <w:r>
        <w:rPr>
          <w:rFonts w:hint="eastAsia"/>
          <w:sz w:val="24"/>
          <w:szCs w:val="24"/>
          <w:lang w:eastAsia="zh-CN"/>
        </w:rPr>
        <w:t>响应</w:t>
      </w:r>
      <w:r>
        <w:rPr>
          <w:rFonts w:hint="eastAsia" w:ascii="宋体" w:hAnsi="宋体"/>
          <w:color w:val="000000"/>
          <w:sz w:val="24"/>
          <w:szCs w:val="24"/>
        </w:rPr>
        <w:t>文件以及</w:t>
      </w:r>
      <w:r>
        <w:rPr>
          <w:rFonts w:hint="eastAsia" w:ascii="宋体" w:hAnsi="宋体"/>
          <w:color w:val="000000"/>
          <w:sz w:val="24"/>
          <w:szCs w:val="24"/>
          <w:lang w:eastAsia="zh-CN"/>
        </w:rPr>
        <w:t>磋商响应</w:t>
      </w:r>
      <w:r>
        <w:rPr>
          <w:rFonts w:hint="eastAsia" w:ascii="宋体" w:hAnsi="宋体"/>
          <w:color w:val="000000"/>
          <w:sz w:val="24"/>
          <w:szCs w:val="24"/>
        </w:rPr>
        <w:t>方与招标方就有关投标事宜的所有来往函电，均应以中文汉语书写。除签名、盖章、专用名称等特殊情形外，以中文汉语以外的文字表述的</w:t>
      </w:r>
      <w:r>
        <w:rPr>
          <w:rFonts w:hint="eastAsia"/>
          <w:sz w:val="24"/>
          <w:szCs w:val="24"/>
          <w:lang w:eastAsia="zh-CN"/>
        </w:rPr>
        <w:t>响应</w:t>
      </w:r>
      <w:r>
        <w:rPr>
          <w:rFonts w:hint="eastAsia" w:ascii="宋体" w:hAnsi="宋体"/>
          <w:color w:val="000000"/>
          <w:sz w:val="24"/>
          <w:szCs w:val="24"/>
        </w:rPr>
        <w:t>文件视同未提供。</w:t>
      </w:r>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r>
        <w:rPr>
          <w:rFonts w:hint="eastAsia" w:ascii="宋体" w:hAnsi="宋体"/>
          <w:color w:val="000000"/>
          <w:sz w:val="24"/>
          <w:szCs w:val="24"/>
        </w:rPr>
        <w:t>2.投标计量单位，应采用中华人民共和国法定计量单位（货币单位：人民币元），否则视同未响应。</w:t>
      </w:r>
    </w:p>
    <w:p>
      <w:pPr>
        <w:keepNext w:val="0"/>
        <w:keepLines w:val="0"/>
        <w:pageBreakBefore w:val="0"/>
        <w:widowControl/>
        <w:kinsoku/>
        <w:wordWrap/>
        <w:overflowPunct/>
        <w:topLinePunct w:val="0"/>
        <w:bidi w:val="0"/>
        <w:spacing w:line="460" w:lineRule="exact"/>
        <w:ind w:firstLine="482" w:firstLineChars="200"/>
        <w:jc w:val="left"/>
        <w:rPr>
          <w:rFonts w:ascii="宋体" w:hAnsi="宋体"/>
          <w:color w:val="000000"/>
          <w:sz w:val="24"/>
          <w:szCs w:val="24"/>
        </w:rPr>
      </w:pPr>
      <w:r>
        <w:rPr>
          <w:rFonts w:hint="eastAsia" w:ascii="宋体" w:hAnsi="宋体"/>
          <w:b/>
          <w:bCs/>
          <w:color w:val="000000"/>
          <w:sz w:val="24"/>
          <w:szCs w:val="24"/>
        </w:rPr>
        <w:t>（二）</w:t>
      </w:r>
      <w:r>
        <w:rPr>
          <w:rFonts w:hint="eastAsia" w:ascii="宋体" w:hAnsi="宋体"/>
          <w:b/>
          <w:bCs/>
          <w:color w:val="000000"/>
          <w:sz w:val="24"/>
          <w:szCs w:val="24"/>
          <w:lang w:eastAsia="zh-CN"/>
        </w:rPr>
        <w:t>响应</w:t>
      </w:r>
      <w:r>
        <w:rPr>
          <w:rFonts w:hint="eastAsia" w:ascii="宋体" w:hAnsi="宋体"/>
          <w:b/>
          <w:bCs/>
          <w:color w:val="000000"/>
          <w:sz w:val="24"/>
          <w:szCs w:val="24"/>
        </w:rPr>
        <w:t>文件构成</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bookmarkStart w:id="42" w:name="_Toc29199"/>
      <w:bookmarkStart w:id="43" w:name="_Toc1966"/>
      <w:bookmarkStart w:id="44" w:name="_Toc18548"/>
      <w:bookmarkStart w:id="45" w:name="_Toc17863"/>
      <w:bookmarkStart w:id="46" w:name="_Toc6954"/>
      <w:r>
        <w:rPr>
          <w:rFonts w:hint="eastAsia" w:ascii="宋体" w:hAnsi="宋体"/>
          <w:b/>
          <w:bCs/>
          <w:color w:val="000000"/>
          <w:sz w:val="24"/>
          <w:szCs w:val="24"/>
        </w:rPr>
        <w:t>1.</w:t>
      </w:r>
      <w:r>
        <w:rPr>
          <w:rFonts w:hint="eastAsia" w:ascii="宋体" w:hAnsi="宋体"/>
          <w:b/>
          <w:bCs/>
          <w:color w:val="000000"/>
          <w:sz w:val="24"/>
          <w:szCs w:val="24"/>
          <w:lang w:eastAsia="zh-CN"/>
        </w:rPr>
        <w:t>响应</w:t>
      </w:r>
      <w:r>
        <w:rPr>
          <w:rFonts w:hint="eastAsia" w:ascii="宋体" w:hAnsi="宋体"/>
          <w:b/>
          <w:bCs/>
          <w:color w:val="000000"/>
          <w:sz w:val="24"/>
          <w:szCs w:val="24"/>
        </w:rPr>
        <w:t>文件的形式和效力</w:t>
      </w:r>
      <w:bookmarkEnd w:id="42"/>
      <w:bookmarkEnd w:id="43"/>
      <w:bookmarkEnd w:id="44"/>
      <w:bookmarkEnd w:id="45"/>
      <w:bookmarkEnd w:id="46"/>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bookmarkStart w:id="47" w:name="_Toc18002"/>
      <w:bookmarkStart w:id="48" w:name="_Toc13128"/>
      <w:bookmarkStart w:id="49" w:name="_Toc11808"/>
      <w:bookmarkStart w:id="50" w:name="_Toc345"/>
      <w:bookmarkStart w:id="51" w:name="_Toc31560"/>
      <w:r>
        <w:rPr>
          <w:rFonts w:hint="eastAsia"/>
          <w:sz w:val="24"/>
          <w:szCs w:val="24"/>
          <w:lang w:eastAsia="zh-CN"/>
        </w:rPr>
        <w:t>响应</w:t>
      </w:r>
      <w:r>
        <w:rPr>
          <w:rFonts w:hint="eastAsia" w:ascii="宋体" w:hAnsi="宋体"/>
          <w:color w:val="000000"/>
          <w:sz w:val="24"/>
          <w:szCs w:val="24"/>
        </w:rPr>
        <w:t>文件分为电子</w:t>
      </w:r>
      <w:r>
        <w:rPr>
          <w:rFonts w:hint="eastAsia"/>
          <w:sz w:val="24"/>
          <w:szCs w:val="24"/>
          <w:lang w:eastAsia="zh-CN"/>
        </w:rPr>
        <w:t>响应</w:t>
      </w:r>
      <w:r>
        <w:rPr>
          <w:rFonts w:hint="eastAsia" w:ascii="宋体" w:hAnsi="宋体"/>
          <w:color w:val="000000"/>
          <w:sz w:val="24"/>
          <w:szCs w:val="24"/>
        </w:rPr>
        <w:t>文件以及备份</w:t>
      </w:r>
      <w:r>
        <w:rPr>
          <w:rFonts w:hint="eastAsia"/>
          <w:sz w:val="24"/>
          <w:szCs w:val="24"/>
          <w:lang w:eastAsia="zh-CN"/>
        </w:rPr>
        <w:t>响应</w:t>
      </w:r>
      <w:r>
        <w:rPr>
          <w:rFonts w:hint="eastAsia" w:ascii="宋体" w:hAnsi="宋体"/>
          <w:color w:val="000000"/>
          <w:sz w:val="24"/>
          <w:szCs w:val="24"/>
        </w:rPr>
        <w:t>文件，备份文件分为备份电子</w:t>
      </w:r>
      <w:r>
        <w:rPr>
          <w:rFonts w:hint="eastAsia"/>
          <w:sz w:val="24"/>
          <w:szCs w:val="24"/>
          <w:lang w:eastAsia="zh-CN"/>
        </w:rPr>
        <w:t>响应</w:t>
      </w:r>
      <w:r>
        <w:rPr>
          <w:rFonts w:hint="eastAsia" w:ascii="宋体" w:hAnsi="宋体"/>
          <w:color w:val="000000"/>
          <w:sz w:val="24"/>
          <w:szCs w:val="24"/>
        </w:rPr>
        <w:t>文件和纸质备份</w:t>
      </w:r>
      <w:r>
        <w:rPr>
          <w:rFonts w:hint="eastAsia"/>
          <w:sz w:val="24"/>
          <w:szCs w:val="24"/>
          <w:lang w:eastAsia="zh-CN"/>
        </w:rPr>
        <w:t>响应</w:t>
      </w:r>
      <w:r>
        <w:rPr>
          <w:rFonts w:hint="eastAsia" w:ascii="宋体" w:hAnsi="宋体"/>
          <w:color w:val="000000"/>
          <w:sz w:val="24"/>
          <w:szCs w:val="24"/>
        </w:rPr>
        <w:t>文件两部分。（其中备份</w:t>
      </w:r>
      <w:r>
        <w:rPr>
          <w:rFonts w:hint="eastAsia"/>
          <w:sz w:val="24"/>
          <w:szCs w:val="24"/>
          <w:lang w:eastAsia="zh-CN"/>
        </w:rPr>
        <w:t>响应</w:t>
      </w:r>
      <w:r>
        <w:rPr>
          <w:rFonts w:hint="eastAsia" w:ascii="宋体" w:hAnsi="宋体"/>
          <w:color w:val="000000"/>
          <w:sz w:val="24"/>
          <w:szCs w:val="24"/>
        </w:rPr>
        <w:t>文件的提供与否不做强制性要求）</w:t>
      </w:r>
      <w:bookmarkEnd w:id="47"/>
      <w:bookmarkEnd w:id="48"/>
      <w:bookmarkEnd w:id="49"/>
      <w:bookmarkEnd w:id="50"/>
      <w:bookmarkEnd w:id="51"/>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bookmarkStart w:id="52" w:name="_Toc8786"/>
      <w:bookmarkStart w:id="53" w:name="_Toc31337"/>
      <w:bookmarkStart w:id="54" w:name="_Toc28778"/>
      <w:bookmarkStart w:id="55" w:name="_Toc49"/>
      <w:bookmarkStart w:id="56" w:name="_Toc16116"/>
      <w:r>
        <w:rPr>
          <w:rFonts w:hint="eastAsia" w:ascii="宋体" w:hAnsi="宋体"/>
          <w:color w:val="000000"/>
          <w:sz w:val="24"/>
          <w:szCs w:val="24"/>
        </w:rPr>
        <w:t>1.1电子</w:t>
      </w:r>
      <w:r>
        <w:rPr>
          <w:rFonts w:hint="eastAsia"/>
          <w:sz w:val="24"/>
          <w:szCs w:val="24"/>
          <w:lang w:eastAsia="zh-CN"/>
        </w:rPr>
        <w:t>响应</w:t>
      </w:r>
      <w:r>
        <w:rPr>
          <w:rFonts w:hint="eastAsia" w:ascii="宋体" w:hAnsi="宋体"/>
          <w:color w:val="000000"/>
          <w:sz w:val="24"/>
          <w:szCs w:val="24"/>
        </w:rPr>
        <w:t>文件：电子</w:t>
      </w:r>
      <w:r>
        <w:rPr>
          <w:rFonts w:hint="eastAsia"/>
          <w:sz w:val="24"/>
          <w:szCs w:val="24"/>
          <w:lang w:eastAsia="zh-CN"/>
        </w:rPr>
        <w:t>响应</w:t>
      </w:r>
      <w:r>
        <w:rPr>
          <w:rFonts w:hint="eastAsia" w:ascii="宋体" w:hAnsi="宋体"/>
          <w:color w:val="000000"/>
          <w:sz w:val="24"/>
          <w:szCs w:val="24"/>
        </w:rPr>
        <w:t>文件按政采云平台供应商项目采购-电子交易操作指南及本</w:t>
      </w:r>
      <w:r>
        <w:rPr>
          <w:rFonts w:hint="eastAsia" w:cs="宋体"/>
          <w:sz w:val="24"/>
          <w:szCs w:val="24"/>
          <w:lang w:eastAsia="zh-CN"/>
        </w:rPr>
        <w:t>磋商</w:t>
      </w:r>
      <w:r>
        <w:rPr>
          <w:rFonts w:hint="eastAsia" w:ascii="宋体" w:hAnsi="宋体"/>
          <w:color w:val="000000"/>
          <w:sz w:val="24"/>
          <w:szCs w:val="24"/>
        </w:rPr>
        <w:t>文件要求编制并进行关联定位；</w:t>
      </w:r>
      <w:bookmarkEnd w:id="52"/>
      <w:bookmarkEnd w:id="53"/>
      <w:bookmarkEnd w:id="54"/>
      <w:bookmarkEnd w:id="55"/>
      <w:bookmarkEnd w:id="56"/>
      <w:r>
        <w:rPr>
          <w:rFonts w:hint="eastAsia" w:ascii="宋体" w:hAnsi="宋体"/>
          <w:color w:val="000000"/>
          <w:sz w:val="24"/>
          <w:szCs w:val="24"/>
        </w:rPr>
        <w:t>电子</w:t>
      </w:r>
      <w:r>
        <w:rPr>
          <w:rFonts w:hint="eastAsia"/>
          <w:sz w:val="24"/>
          <w:szCs w:val="24"/>
          <w:lang w:eastAsia="zh-CN"/>
        </w:rPr>
        <w:t>响应</w:t>
      </w:r>
      <w:r>
        <w:rPr>
          <w:rFonts w:hint="eastAsia" w:ascii="宋体" w:hAnsi="宋体"/>
          <w:color w:val="000000"/>
          <w:sz w:val="24"/>
          <w:szCs w:val="24"/>
        </w:rPr>
        <w:t>文件中所须加盖公章部分均采用CA签章。</w:t>
      </w:r>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bookmarkStart w:id="57" w:name="_Toc31393"/>
      <w:bookmarkStart w:id="58" w:name="_Toc27806"/>
      <w:bookmarkStart w:id="59" w:name="_Toc10591"/>
      <w:bookmarkStart w:id="60" w:name="_Toc21267"/>
      <w:bookmarkStart w:id="61" w:name="_Toc25333"/>
      <w:r>
        <w:rPr>
          <w:rFonts w:hint="eastAsia" w:ascii="宋体" w:hAnsi="宋体"/>
          <w:color w:val="000000"/>
          <w:sz w:val="24"/>
          <w:szCs w:val="24"/>
        </w:rPr>
        <w:t>1.2 备份电子</w:t>
      </w:r>
      <w:r>
        <w:rPr>
          <w:rFonts w:hint="eastAsia"/>
          <w:sz w:val="24"/>
          <w:szCs w:val="24"/>
          <w:lang w:eastAsia="zh-CN"/>
        </w:rPr>
        <w:t>响应</w:t>
      </w:r>
      <w:r>
        <w:rPr>
          <w:rFonts w:hint="eastAsia" w:ascii="宋体" w:hAnsi="宋体"/>
          <w:color w:val="000000"/>
          <w:sz w:val="24"/>
          <w:szCs w:val="24"/>
        </w:rPr>
        <w:t>文件：即电子</w:t>
      </w:r>
      <w:r>
        <w:rPr>
          <w:rFonts w:hint="eastAsia"/>
          <w:sz w:val="24"/>
          <w:szCs w:val="24"/>
          <w:lang w:eastAsia="zh-CN"/>
        </w:rPr>
        <w:t>响应</w:t>
      </w:r>
      <w:r>
        <w:rPr>
          <w:rFonts w:hint="eastAsia" w:ascii="宋体" w:hAnsi="宋体"/>
          <w:color w:val="000000"/>
          <w:sz w:val="24"/>
          <w:szCs w:val="24"/>
        </w:rPr>
        <w:t>文件按“政采云供应商项目采购-电子招投标操作指南”通过</w:t>
      </w:r>
      <w:r>
        <w:rPr>
          <w:rFonts w:hint="eastAsia" w:ascii="宋体" w:hAnsi="宋体" w:cs="宋体"/>
          <w:sz w:val="24"/>
          <w:szCs w:val="24"/>
        </w:rPr>
        <w:t>政采云投标客户端</w:t>
      </w:r>
      <w:r>
        <w:rPr>
          <w:rFonts w:hint="eastAsia" w:ascii="宋体" w:hAnsi="宋体"/>
          <w:color w:val="000000"/>
          <w:sz w:val="24"/>
          <w:szCs w:val="24"/>
        </w:rPr>
        <w:t>制作加密的备份文件。</w:t>
      </w:r>
      <w:bookmarkEnd w:id="57"/>
      <w:bookmarkEnd w:id="58"/>
      <w:bookmarkEnd w:id="59"/>
      <w:bookmarkEnd w:id="60"/>
      <w:bookmarkEnd w:id="61"/>
      <w:r>
        <w:rPr>
          <w:rFonts w:hint="eastAsia" w:ascii="宋体" w:hAnsi="宋体"/>
          <w:color w:val="000000"/>
          <w:sz w:val="24"/>
          <w:szCs w:val="24"/>
        </w:rPr>
        <w:t>以光盘或U盘形式提供，数量为1份。</w:t>
      </w:r>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bookmarkStart w:id="62" w:name="_Toc18738"/>
      <w:bookmarkStart w:id="63" w:name="_Toc26814"/>
      <w:bookmarkStart w:id="64" w:name="_Toc18243"/>
      <w:bookmarkStart w:id="65" w:name="_Toc5696"/>
      <w:bookmarkStart w:id="66" w:name="_Toc21211"/>
      <w:r>
        <w:rPr>
          <w:rFonts w:hint="eastAsia" w:ascii="宋体" w:hAnsi="宋体"/>
          <w:color w:val="000000"/>
          <w:sz w:val="24"/>
          <w:szCs w:val="24"/>
        </w:rPr>
        <w:t>1.3 纸质备份</w:t>
      </w:r>
      <w:r>
        <w:rPr>
          <w:rFonts w:hint="eastAsia"/>
          <w:sz w:val="24"/>
          <w:szCs w:val="24"/>
          <w:lang w:eastAsia="zh-CN"/>
        </w:rPr>
        <w:t>响应</w:t>
      </w:r>
      <w:r>
        <w:rPr>
          <w:rFonts w:hint="eastAsia" w:ascii="宋体" w:hAnsi="宋体"/>
          <w:color w:val="000000"/>
          <w:sz w:val="24"/>
          <w:szCs w:val="24"/>
        </w:rPr>
        <w:t>文件：系电子</w:t>
      </w:r>
      <w:r>
        <w:rPr>
          <w:rFonts w:hint="eastAsia"/>
          <w:sz w:val="24"/>
          <w:szCs w:val="24"/>
          <w:lang w:eastAsia="zh-CN"/>
        </w:rPr>
        <w:t>响应</w:t>
      </w:r>
      <w:r>
        <w:rPr>
          <w:rFonts w:hint="eastAsia" w:ascii="宋体" w:hAnsi="宋体"/>
          <w:color w:val="000000"/>
          <w:sz w:val="24"/>
          <w:szCs w:val="24"/>
        </w:rPr>
        <w:t>文件纸质版，按照要求制作。</w:t>
      </w:r>
      <w:bookmarkEnd w:id="62"/>
      <w:bookmarkEnd w:id="63"/>
      <w:bookmarkEnd w:id="64"/>
      <w:bookmarkEnd w:id="65"/>
      <w:bookmarkEnd w:id="66"/>
      <w:bookmarkStart w:id="67" w:name="_Toc13897"/>
      <w:bookmarkStart w:id="68" w:name="_Toc14206"/>
      <w:bookmarkStart w:id="69" w:name="_Toc17315"/>
      <w:bookmarkStart w:id="70" w:name="_Toc8233"/>
      <w:bookmarkStart w:id="71" w:name="_Toc12474"/>
      <w:r>
        <w:rPr>
          <w:rFonts w:hint="eastAsia" w:ascii="宋体" w:hAnsi="宋体"/>
          <w:color w:val="000000"/>
          <w:sz w:val="24"/>
          <w:szCs w:val="24"/>
        </w:rPr>
        <w:t>纸质备份</w:t>
      </w:r>
      <w:r>
        <w:rPr>
          <w:rFonts w:hint="eastAsia"/>
          <w:sz w:val="24"/>
          <w:szCs w:val="24"/>
          <w:lang w:eastAsia="zh-CN"/>
        </w:rPr>
        <w:t>响应</w:t>
      </w:r>
      <w:r>
        <w:rPr>
          <w:rFonts w:hint="eastAsia" w:ascii="宋体" w:hAnsi="宋体"/>
          <w:color w:val="000000"/>
          <w:sz w:val="24"/>
          <w:szCs w:val="24"/>
        </w:rPr>
        <w:t>文件每部分一正本一副本，分别单独包装、单独提交（报价文件必须单独密封）。</w:t>
      </w:r>
      <w:bookmarkEnd w:id="67"/>
      <w:bookmarkEnd w:id="68"/>
      <w:bookmarkEnd w:id="69"/>
      <w:bookmarkEnd w:id="70"/>
      <w:bookmarkEnd w:id="71"/>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bookmarkStart w:id="72" w:name="_Toc16474"/>
      <w:bookmarkStart w:id="73" w:name="_Toc10843"/>
      <w:bookmarkStart w:id="74" w:name="_Toc59"/>
      <w:bookmarkStart w:id="75" w:name="_Toc4607"/>
      <w:bookmarkStart w:id="76" w:name="_Toc22061"/>
      <w:r>
        <w:rPr>
          <w:rFonts w:hint="eastAsia" w:ascii="宋体" w:hAnsi="宋体"/>
          <w:color w:val="000000"/>
          <w:sz w:val="24"/>
          <w:szCs w:val="24"/>
        </w:rPr>
        <w:t>以上所称的备份</w:t>
      </w:r>
      <w:r>
        <w:rPr>
          <w:rFonts w:hint="eastAsia"/>
          <w:sz w:val="24"/>
          <w:szCs w:val="24"/>
          <w:lang w:eastAsia="zh-CN"/>
        </w:rPr>
        <w:t>响应</w:t>
      </w:r>
      <w:r>
        <w:rPr>
          <w:rFonts w:hint="eastAsia" w:ascii="宋体" w:hAnsi="宋体"/>
          <w:color w:val="000000"/>
          <w:sz w:val="24"/>
          <w:szCs w:val="24"/>
        </w:rPr>
        <w:t>文件（即备份电子</w:t>
      </w:r>
      <w:r>
        <w:rPr>
          <w:rFonts w:hint="eastAsia"/>
          <w:sz w:val="24"/>
          <w:szCs w:val="24"/>
          <w:lang w:eastAsia="zh-CN"/>
        </w:rPr>
        <w:t>响应</w:t>
      </w:r>
      <w:r>
        <w:rPr>
          <w:rFonts w:hint="eastAsia" w:ascii="宋体" w:hAnsi="宋体"/>
          <w:color w:val="000000"/>
          <w:sz w:val="24"/>
          <w:szCs w:val="24"/>
        </w:rPr>
        <w:t>文件和纸质备份</w:t>
      </w:r>
      <w:r>
        <w:rPr>
          <w:rFonts w:hint="eastAsia"/>
          <w:sz w:val="24"/>
          <w:szCs w:val="24"/>
          <w:lang w:eastAsia="zh-CN"/>
        </w:rPr>
        <w:t>响应</w:t>
      </w:r>
      <w:r>
        <w:rPr>
          <w:rFonts w:hint="eastAsia" w:ascii="宋体" w:hAnsi="宋体"/>
          <w:color w:val="000000"/>
          <w:sz w:val="24"/>
          <w:szCs w:val="24"/>
        </w:rPr>
        <w:t>文件）</w:t>
      </w:r>
      <w:r>
        <w:rPr>
          <w:rFonts w:hint="eastAsia" w:ascii="宋体" w:hAnsi="宋体"/>
          <w:color w:val="000000"/>
          <w:sz w:val="24"/>
          <w:szCs w:val="24"/>
          <w:lang w:eastAsia="zh-CN"/>
        </w:rPr>
        <w:t>地提供</w:t>
      </w:r>
      <w:r>
        <w:rPr>
          <w:rFonts w:hint="eastAsia" w:ascii="宋体" w:hAnsi="宋体"/>
          <w:color w:val="000000"/>
          <w:sz w:val="24"/>
          <w:szCs w:val="24"/>
        </w:rPr>
        <w:t>与否不做强制性要求，由投标人自行考虑相关利弊因素自主决定。</w:t>
      </w:r>
      <w:bookmarkEnd w:id="72"/>
      <w:bookmarkEnd w:id="73"/>
      <w:bookmarkEnd w:id="74"/>
      <w:bookmarkEnd w:id="75"/>
      <w:bookmarkEnd w:id="76"/>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bookmarkStart w:id="77" w:name="_Toc31739"/>
      <w:bookmarkStart w:id="78" w:name="_Toc14158"/>
      <w:bookmarkStart w:id="79" w:name="_Toc29313"/>
      <w:bookmarkStart w:id="80" w:name="_Toc1844"/>
      <w:bookmarkStart w:id="81" w:name="_Toc24206"/>
      <w:r>
        <w:rPr>
          <w:rFonts w:hint="eastAsia" w:ascii="宋体" w:hAnsi="宋体"/>
          <w:color w:val="000000"/>
          <w:sz w:val="24"/>
          <w:szCs w:val="24"/>
        </w:rPr>
        <w:t>1.4</w:t>
      </w:r>
      <w:r>
        <w:rPr>
          <w:rFonts w:hint="eastAsia"/>
          <w:sz w:val="24"/>
          <w:szCs w:val="24"/>
          <w:lang w:eastAsia="zh-CN"/>
        </w:rPr>
        <w:t>响应</w:t>
      </w:r>
      <w:r>
        <w:rPr>
          <w:rFonts w:hint="eastAsia" w:ascii="宋体" w:hAnsi="宋体"/>
          <w:color w:val="000000"/>
          <w:sz w:val="24"/>
          <w:szCs w:val="24"/>
        </w:rPr>
        <w:t>文件的效力</w:t>
      </w:r>
      <w:bookmarkEnd w:id="77"/>
      <w:bookmarkEnd w:id="78"/>
      <w:bookmarkEnd w:id="79"/>
      <w:bookmarkEnd w:id="80"/>
      <w:bookmarkEnd w:id="81"/>
      <w:bookmarkStart w:id="82" w:name="_Toc8549"/>
      <w:bookmarkStart w:id="83" w:name="_Toc6354"/>
      <w:bookmarkStart w:id="84" w:name="_Toc27824"/>
      <w:bookmarkStart w:id="85" w:name="_Toc13248"/>
      <w:bookmarkStart w:id="86" w:name="_Toc11054"/>
      <w:r>
        <w:rPr>
          <w:rFonts w:hint="eastAsia" w:ascii="宋体" w:hAnsi="宋体"/>
          <w:color w:val="000000"/>
          <w:sz w:val="24"/>
          <w:szCs w:val="24"/>
        </w:rPr>
        <w:t>：</w:t>
      </w:r>
      <w:r>
        <w:rPr>
          <w:rFonts w:hint="eastAsia"/>
          <w:sz w:val="24"/>
          <w:szCs w:val="24"/>
          <w:lang w:eastAsia="zh-CN"/>
        </w:rPr>
        <w:t>响应</w:t>
      </w:r>
      <w:r>
        <w:rPr>
          <w:rFonts w:hint="eastAsia" w:ascii="宋体" w:hAnsi="宋体"/>
          <w:color w:val="000000"/>
          <w:sz w:val="24"/>
          <w:szCs w:val="24"/>
        </w:rPr>
        <w:t>文件的启用，按先后顺位分别为电子</w:t>
      </w:r>
      <w:r>
        <w:rPr>
          <w:rFonts w:hint="eastAsia"/>
          <w:sz w:val="24"/>
          <w:szCs w:val="24"/>
          <w:lang w:eastAsia="zh-CN"/>
        </w:rPr>
        <w:t>响应</w:t>
      </w:r>
      <w:r>
        <w:rPr>
          <w:rFonts w:hint="eastAsia" w:ascii="宋体" w:hAnsi="宋体"/>
          <w:color w:val="000000"/>
          <w:sz w:val="24"/>
          <w:szCs w:val="24"/>
        </w:rPr>
        <w:t>文件、备份电子</w:t>
      </w:r>
      <w:r>
        <w:rPr>
          <w:rFonts w:hint="eastAsia"/>
          <w:sz w:val="24"/>
          <w:szCs w:val="24"/>
          <w:lang w:eastAsia="zh-CN"/>
        </w:rPr>
        <w:t>响应</w:t>
      </w:r>
      <w:r>
        <w:rPr>
          <w:rFonts w:hint="eastAsia" w:ascii="宋体" w:hAnsi="宋体"/>
          <w:color w:val="000000"/>
          <w:sz w:val="24"/>
          <w:szCs w:val="24"/>
        </w:rPr>
        <w:t>文件、纸质备份</w:t>
      </w:r>
      <w:r>
        <w:rPr>
          <w:rFonts w:hint="eastAsia"/>
          <w:sz w:val="24"/>
          <w:szCs w:val="24"/>
          <w:lang w:eastAsia="zh-CN"/>
        </w:rPr>
        <w:t>响应</w:t>
      </w:r>
      <w:r>
        <w:rPr>
          <w:rFonts w:hint="eastAsia" w:ascii="宋体" w:hAnsi="宋体"/>
          <w:color w:val="000000"/>
          <w:sz w:val="24"/>
          <w:szCs w:val="24"/>
        </w:rPr>
        <w:t>文件。因网络或者其他非投标人问题造成电子</w:t>
      </w:r>
      <w:r>
        <w:rPr>
          <w:rFonts w:hint="eastAsia"/>
          <w:sz w:val="24"/>
          <w:szCs w:val="24"/>
          <w:lang w:eastAsia="zh-CN"/>
        </w:rPr>
        <w:t>响应</w:t>
      </w:r>
      <w:r>
        <w:rPr>
          <w:rFonts w:hint="eastAsia" w:ascii="宋体" w:hAnsi="宋体"/>
          <w:color w:val="000000"/>
          <w:sz w:val="24"/>
          <w:szCs w:val="24"/>
        </w:rPr>
        <w:t>文件无法正常解密的，方可启用备份</w:t>
      </w:r>
      <w:r>
        <w:rPr>
          <w:rFonts w:hint="eastAsia"/>
          <w:sz w:val="24"/>
          <w:szCs w:val="24"/>
          <w:lang w:eastAsia="zh-CN"/>
        </w:rPr>
        <w:t>响应</w:t>
      </w:r>
      <w:r>
        <w:rPr>
          <w:rFonts w:hint="eastAsia" w:ascii="宋体" w:hAnsi="宋体"/>
          <w:color w:val="000000"/>
          <w:sz w:val="24"/>
          <w:szCs w:val="24"/>
        </w:rPr>
        <w:t>文件。若正常解密成功，则备份电子</w:t>
      </w:r>
      <w:r>
        <w:rPr>
          <w:rFonts w:hint="eastAsia"/>
          <w:sz w:val="24"/>
          <w:szCs w:val="24"/>
          <w:lang w:eastAsia="zh-CN"/>
        </w:rPr>
        <w:t>响应</w:t>
      </w:r>
      <w:r>
        <w:rPr>
          <w:rFonts w:hint="eastAsia" w:ascii="宋体" w:hAnsi="宋体"/>
          <w:color w:val="000000"/>
          <w:sz w:val="24"/>
          <w:szCs w:val="24"/>
        </w:rPr>
        <w:t>文件和纸质备份</w:t>
      </w:r>
      <w:r>
        <w:rPr>
          <w:rFonts w:hint="eastAsia"/>
          <w:sz w:val="24"/>
          <w:szCs w:val="24"/>
          <w:lang w:eastAsia="zh-CN"/>
        </w:rPr>
        <w:t>响应</w:t>
      </w:r>
      <w:r>
        <w:rPr>
          <w:rFonts w:hint="eastAsia" w:ascii="宋体" w:hAnsi="宋体"/>
          <w:color w:val="000000"/>
          <w:sz w:val="24"/>
          <w:szCs w:val="24"/>
        </w:rPr>
        <w:t>文件均不予以开启。在下一顺位的</w:t>
      </w:r>
      <w:r>
        <w:rPr>
          <w:rFonts w:hint="eastAsia"/>
          <w:sz w:val="24"/>
          <w:szCs w:val="24"/>
          <w:lang w:eastAsia="zh-CN"/>
        </w:rPr>
        <w:t>响应</w:t>
      </w:r>
      <w:r>
        <w:rPr>
          <w:rFonts w:hint="eastAsia" w:ascii="宋体" w:hAnsi="宋体"/>
          <w:color w:val="000000"/>
          <w:sz w:val="24"/>
          <w:szCs w:val="24"/>
        </w:rPr>
        <w:t>文件启用时，前一顺位的</w:t>
      </w:r>
      <w:r>
        <w:rPr>
          <w:rFonts w:hint="eastAsia"/>
          <w:sz w:val="24"/>
          <w:szCs w:val="24"/>
          <w:lang w:eastAsia="zh-CN"/>
        </w:rPr>
        <w:t>响应</w:t>
      </w:r>
      <w:r>
        <w:rPr>
          <w:rFonts w:hint="eastAsia" w:ascii="宋体" w:hAnsi="宋体"/>
          <w:color w:val="000000"/>
          <w:sz w:val="24"/>
          <w:szCs w:val="24"/>
        </w:rPr>
        <w:t>文件自动失效。</w:t>
      </w:r>
      <w:bookmarkEnd w:id="82"/>
      <w:bookmarkEnd w:id="83"/>
      <w:bookmarkEnd w:id="84"/>
      <w:bookmarkEnd w:id="85"/>
      <w:bookmarkEnd w:id="86"/>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bookmarkStart w:id="87" w:name="_Toc22767"/>
      <w:bookmarkStart w:id="88" w:name="_Toc987"/>
      <w:bookmarkStart w:id="89" w:name="_Toc12391"/>
      <w:bookmarkStart w:id="90" w:name="_Toc23097"/>
      <w:bookmarkStart w:id="91" w:name="_Toc19842"/>
      <w:r>
        <w:rPr>
          <w:rFonts w:hint="eastAsia" w:ascii="宋体" w:hAnsi="宋体"/>
          <w:b/>
          <w:bCs/>
          <w:color w:val="000000"/>
          <w:sz w:val="24"/>
          <w:szCs w:val="24"/>
        </w:rPr>
        <w:t>2.</w:t>
      </w:r>
      <w:r>
        <w:rPr>
          <w:rFonts w:hint="eastAsia" w:ascii="宋体" w:hAnsi="宋体"/>
          <w:b/>
          <w:bCs/>
          <w:color w:val="000000"/>
          <w:sz w:val="24"/>
          <w:szCs w:val="24"/>
          <w:lang w:eastAsia="zh-CN"/>
        </w:rPr>
        <w:t>响应</w:t>
      </w:r>
      <w:r>
        <w:rPr>
          <w:rFonts w:hint="eastAsia" w:ascii="宋体" w:hAnsi="宋体"/>
          <w:b/>
          <w:bCs/>
          <w:color w:val="000000"/>
          <w:sz w:val="24"/>
          <w:szCs w:val="24"/>
        </w:rPr>
        <w:t>文件的组成</w:t>
      </w:r>
      <w:bookmarkEnd w:id="87"/>
      <w:bookmarkEnd w:id="88"/>
      <w:bookmarkEnd w:id="89"/>
      <w:bookmarkEnd w:id="90"/>
      <w:bookmarkEnd w:id="91"/>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bookmarkStart w:id="92" w:name="_Toc13231"/>
      <w:bookmarkStart w:id="93" w:name="_Toc8499"/>
      <w:bookmarkStart w:id="94" w:name="_Toc15024"/>
      <w:bookmarkStart w:id="95" w:name="_Toc4749"/>
      <w:bookmarkStart w:id="96" w:name="_Toc27619"/>
      <w:r>
        <w:rPr>
          <w:rFonts w:hint="eastAsia"/>
          <w:sz w:val="24"/>
          <w:szCs w:val="24"/>
          <w:lang w:eastAsia="zh-CN"/>
        </w:rPr>
        <w:t>响应</w:t>
      </w:r>
      <w:r>
        <w:rPr>
          <w:rFonts w:hint="eastAsia" w:ascii="宋体" w:hAnsi="宋体"/>
          <w:color w:val="000000"/>
          <w:sz w:val="24"/>
          <w:szCs w:val="24"/>
        </w:rPr>
        <w:t>文件（包括电子</w:t>
      </w:r>
      <w:r>
        <w:rPr>
          <w:rFonts w:hint="eastAsia"/>
          <w:sz w:val="24"/>
          <w:szCs w:val="24"/>
          <w:lang w:eastAsia="zh-CN"/>
        </w:rPr>
        <w:t>响应</w:t>
      </w:r>
      <w:r>
        <w:rPr>
          <w:rFonts w:hint="eastAsia" w:ascii="宋体" w:hAnsi="宋体"/>
          <w:color w:val="000000"/>
          <w:sz w:val="24"/>
          <w:szCs w:val="24"/>
        </w:rPr>
        <w:t>文件和备份</w:t>
      </w:r>
      <w:r>
        <w:rPr>
          <w:rFonts w:hint="eastAsia"/>
          <w:sz w:val="24"/>
          <w:szCs w:val="24"/>
          <w:lang w:eastAsia="zh-CN"/>
        </w:rPr>
        <w:t>响应</w:t>
      </w:r>
      <w:r>
        <w:rPr>
          <w:rFonts w:hint="eastAsia" w:ascii="宋体" w:hAnsi="宋体"/>
          <w:color w:val="000000"/>
          <w:sz w:val="24"/>
          <w:szCs w:val="24"/>
        </w:rPr>
        <w:t>文件）由资格审查文件、商务技术文件、报价文件三部份组成。</w:t>
      </w:r>
      <w:bookmarkEnd w:id="92"/>
      <w:bookmarkEnd w:id="93"/>
      <w:bookmarkEnd w:id="94"/>
      <w:bookmarkEnd w:id="95"/>
      <w:bookmarkEnd w:id="96"/>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FF0000"/>
          <w:sz w:val="24"/>
          <w:szCs w:val="24"/>
        </w:rPr>
      </w:pPr>
      <w:bookmarkStart w:id="97" w:name="_Toc11658"/>
      <w:bookmarkStart w:id="98" w:name="_Toc1972"/>
      <w:bookmarkStart w:id="99" w:name="_Toc0"/>
      <w:bookmarkStart w:id="100" w:name="_Toc7213"/>
      <w:bookmarkStart w:id="101" w:name="_Toc1251"/>
      <w:r>
        <w:rPr>
          <w:rFonts w:hint="eastAsia" w:ascii="宋体" w:hAnsi="宋体"/>
          <w:color w:val="FF0000"/>
          <w:sz w:val="24"/>
          <w:szCs w:val="24"/>
        </w:rPr>
        <w:t>关于本项目投标价格的信息只允许出现在“报价文件”中，不得出现在其他文件中，否则做无效标处理。</w:t>
      </w:r>
      <w:bookmarkEnd w:id="97"/>
      <w:bookmarkEnd w:id="98"/>
      <w:bookmarkEnd w:id="99"/>
      <w:bookmarkEnd w:id="100"/>
      <w:bookmarkEnd w:id="101"/>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r>
        <w:rPr>
          <w:rFonts w:hint="eastAsia" w:ascii="宋体" w:hAnsi="宋体"/>
          <w:color w:val="000000"/>
          <w:sz w:val="24"/>
          <w:szCs w:val="24"/>
        </w:rPr>
        <w:t>本项目采用竞争性磋商采购方式进行，在磋商过程中，磋商小组可以根据磋商文件和磋商情况实质性变动采购需求中的技术、服务要求以及合同草案条款，但不得变动磋商文件中的其他内容。已提交响应文件的投标商，在提交最后报价之前，可以根据磋商情况退出磋商。</w:t>
      </w:r>
    </w:p>
    <w:p>
      <w:pPr>
        <w:keepNext w:val="0"/>
        <w:keepLines w:val="0"/>
        <w:pageBreakBefore w:val="0"/>
        <w:kinsoku/>
        <w:wordWrap/>
        <w:overflowPunct/>
        <w:topLinePunct w:val="0"/>
        <w:bidi w:val="0"/>
        <w:snapToGrid w:val="0"/>
        <w:spacing w:line="460" w:lineRule="exact"/>
        <w:ind w:left="2" w:leftChars="1" w:firstLine="482" w:firstLineChars="200"/>
        <w:rPr>
          <w:rFonts w:ascii="宋体" w:hAnsi="宋体" w:cs="宋体"/>
          <w:b/>
          <w:bCs/>
          <w:sz w:val="24"/>
          <w:szCs w:val="24"/>
        </w:rPr>
      </w:pPr>
      <w:r>
        <w:rPr>
          <w:rFonts w:hint="eastAsia" w:ascii="宋体" w:hAnsi="宋体"/>
          <w:b/>
          <w:bCs/>
          <w:color w:val="000000"/>
          <w:sz w:val="24"/>
          <w:szCs w:val="24"/>
        </w:rPr>
        <w:t>▲注：1.如投标人不按上述规定制作</w:t>
      </w:r>
      <w:r>
        <w:rPr>
          <w:rFonts w:hint="eastAsia" w:ascii="宋体" w:hAnsi="宋体"/>
          <w:b/>
          <w:bCs/>
          <w:color w:val="000000"/>
          <w:sz w:val="24"/>
          <w:szCs w:val="24"/>
          <w:lang w:eastAsia="zh-CN"/>
        </w:rPr>
        <w:t>响应</w:t>
      </w:r>
      <w:r>
        <w:rPr>
          <w:rFonts w:hint="eastAsia" w:ascii="宋体" w:hAnsi="宋体"/>
          <w:b/>
          <w:bCs/>
          <w:color w:val="000000"/>
          <w:sz w:val="24"/>
          <w:szCs w:val="24"/>
        </w:rPr>
        <w:t>文件的，可能导致被拒绝。2.磋商响应方应保证所提供文件资料的真实性，所有文件资料必须是针对本次磋商的。如发现磋商响应方提供了虚假文件资料，需方有权拒绝其谈判，磋商响应方自行承担相应的法律责任。</w:t>
      </w:r>
    </w:p>
    <w:p>
      <w:pPr>
        <w:keepNext w:val="0"/>
        <w:keepLines w:val="0"/>
        <w:pageBreakBefore w:val="0"/>
        <w:kinsoku/>
        <w:wordWrap/>
        <w:overflowPunct/>
        <w:topLinePunct w:val="0"/>
        <w:bidi w:val="0"/>
        <w:spacing w:line="460" w:lineRule="exact"/>
        <w:ind w:firstLine="482" w:firstLineChars="200"/>
        <w:rPr>
          <w:rFonts w:ascii="宋体" w:hAnsi="宋体" w:cs="宋体"/>
          <w:b/>
          <w:bCs/>
          <w:sz w:val="24"/>
          <w:szCs w:val="24"/>
        </w:rPr>
      </w:pPr>
      <w:r>
        <w:rPr>
          <w:rFonts w:hint="eastAsia" w:ascii="宋体" w:hAnsi="宋体" w:cs="宋体"/>
          <w:b/>
          <w:bCs/>
          <w:sz w:val="24"/>
          <w:szCs w:val="24"/>
        </w:rPr>
        <w:t>2.1资格</w:t>
      </w:r>
      <w:r>
        <w:rPr>
          <w:rFonts w:hint="eastAsia" w:ascii="宋体" w:hAnsi="宋体" w:cs="宋体"/>
          <w:b/>
          <w:bCs/>
          <w:sz w:val="24"/>
          <w:szCs w:val="24"/>
          <w:lang w:eastAsia="zh-CN"/>
        </w:rPr>
        <w:t>审查</w:t>
      </w:r>
      <w:r>
        <w:rPr>
          <w:rFonts w:hint="eastAsia" w:ascii="宋体" w:hAnsi="宋体" w:cs="宋体"/>
          <w:b/>
          <w:bCs/>
          <w:sz w:val="24"/>
          <w:szCs w:val="24"/>
        </w:rPr>
        <w:t>文件</w:t>
      </w:r>
    </w:p>
    <w:tbl>
      <w:tblPr>
        <w:tblStyle w:val="43"/>
        <w:tblW w:w="98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Courier New"/>
                <w:kern w:val="0"/>
                <w:sz w:val="24"/>
                <w:szCs w:val="24"/>
                <w:lang w:val="zh-CN" w:eastAsia="zh-CN"/>
              </w:rPr>
            </w:pPr>
            <w:r>
              <w:rPr>
                <w:rFonts w:hint="eastAsia" w:ascii="宋体" w:hAnsi="宋体" w:cs="Courier New"/>
                <w:kern w:val="0"/>
                <w:sz w:val="24"/>
                <w:szCs w:val="24"/>
                <w:lang w:val="en-US" w:eastAsia="zh-CN"/>
              </w:rPr>
              <w:t>1</w:t>
            </w:r>
          </w:p>
        </w:tc>
        <w:tc>
          <w:tcPr>
            <w:tcW w:w="9057" w:type="dxa"/>
            <w:noWrap w:val="0"/>
            <w:vAlign w:val="top"/>
          </w:tcPr>
          <w:p>
            <w:pPr>
              <w:keepNext w:val="0"/>
              <w:keepLines w:val="0"/>
              <w:pageBreakBefore w:val="0"/>
              <w:kinsoku/>
              <w:wordWrap/>
              <w:overflowPunct/>
              <w:topLinePunct w:val="0"/>
              <w:autoSpaceDE w:val="0"/>
              <w:autoSpaceDN w:val="0"/>
              <w:bidi w:val="0"/>
              <w:adjustRightInd w:val="0"/>
              <w:snapToGrid w:val="0"/>
              <w:spacing w:line="480" w:lineRule="exact"/>
              <w:rPr>
                <w:rFonts w:ascii="宋体" w:hAnsi="宋体" w:cs="Courier New"/>
                <w:kern w:val="0"/>
                <w:sz w:val="24"/>
                <w:szCs w:val="24"/>
              </w:rPr>
            </w:pPr>
            <w:r>
              <w:rPr>
                <w:rFonts w:hint="eastAsia" w:ascii="宋体" w:hAnsi="宋体" w:cs="Courier New"/>
                <w:kern w:val="0"/>
                <w:sz w:val="24"/>
                <w:szCs w:val="24"/>
              </w:rPr>
              <w:t>投标供应商的</w:t>
            </w:r>
            <w:r>
              <w:rPr>
                <w:rFonts w:hint="eastAsia" w:ascii="宋体" w:hAnsi="宋体" w:eastAsia="宋体" w:cs="Courier New"/>
                <w:kern w:val="0"/>
                <w:sz w:val="24"/>
                <w:szCs w:val="24"/>
              </w:rPr>
              <w:t>营业执照、税务登记证（如为多证合一仅需提供营业执照，扫描件加盖公</w:t>
            </w:r>
            <w:r>
              <w:rPr>
                <w:rFonts w:hint="eastAsia" w:ascii="宋体" w:hAnsi="宋体" w:cs="Courier New"/>
                <w:kern w:val="0"/>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Courier New"/>
                <w:kern w:val="0"/>
                <w:sz w:val="24"/>
                <w:szCs w:val="24"/>
                <w:lang w:eastAsia="zh-CN"/>
              </w:rPr>
            </w:pPr>
            <w:r>
              <w:rPr>
                <w:rFonts w:hint="eastAsia" w:ascii="宋体" w:hAnsi="宋体" w:cs="Courier New"/>
                <w:kern w:val="0"/>
                <w:sz w:val="24"/>
                <w:szCs w:val="24"/>
                <w:lang w:val="en-US" w:eastAsia="zh-CN"/>
              </w:rPr>
              <w:t>2</w:t>
            </w:r>
          </w:p>
        </w:tc>
        <w:tc>
          <w:tcPr>
            <w:tcW w:w="9057" w:type="dxa"/>
            <w:noWrap w:val="0"/>
            <w:vAlign w:val="top"/>
          </w:tcPr>
          <w:p>
            <w:pPr>
              <w:keepNext w:val="0"/>
              <w:keepLines w:val="0"/>
              <w:pageBreakBefore w:val="0"/>
              <w:kinsoku/>
              <w:wordWrap/>
              <w:overflowPunct/>
              <w:topLinePunct w:val="0"/>
              <w:autoSpaceDE w:val="0"/>
              <w:autoSpaceDN w:val="0"/>
              <w:bidi w:val="0"/>
              <w:adjustRightInd w:val="0"/>
              <w:snapToGrid w:val="0"/>
              <w:spacing w:line="480" w:lineRule="exact"/>
              <w:rPr>
                <w:rFonts w:ascii="宋体" w:hAnsi="宋体" w:cs="Courier New"/>
                <w:color w:val="FF0000"/>
                <w:kern w:val="0"/>
                <w:sz w:val="24"/>
                <w:szCs w:val="24"/>
              </w:rPr>
            </w:pPr>
            <w:r>
              <w:rPr>
                <w:rFonts w:hint="eastAsia" w:ascii="宋体" w:hAnsi="宋体" w:cs="Courier New"/>
                <w:kern w:val="0"/>
                <w:sz w:val="24"/>
                <w:szCs w:val="24"/>
              </w:rPr>
              <w:t>政府采购供应商诚信承诺书（按附件格式</w:t>
            </w:r>
            <w:r>
              <w:rPr>
                <w:rFonts w:hint="eastAsia" w:ascii="宋体" w:hAnsi="宋体" w:cs="Courier New"/>
                <w:kern w:val="0"/>
                <w:sz w:val="24"/>
                <w:szCs w:val="24"/>
                <w:lang w:val="en-US" w:eastAsia="zh-CN"/>
              </w:rPr>
              <w:t>3.1</w:t>
            </w:r>
            <w:r>
              <w:rPr>
                <w:rFonts w:hint="eastAsia" w:ascii="宋体" w:hAnsi="宋体" w:cs="Courier New"/>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Courier New"/>
                <w:kern w:val="0"/>
                <w:sz w:val="24"/>
                <w:szCs w:val="24"/>
                <w:lang w:val="zh-CN" w:eastAsia="zh-CN"/>
              </w:rPr>
            </w:pPr>
            <w:r>
              <w:rPr>
                <w:rFonts w:hint="eastAsia" w:ascii="宋体" w:hAnsi="宋体" w:cs="宋体"/>
                <w:kern w:val="0"/>
                <w:sz w:val="24"/>
                <w:szCs w:val="24"/>
                <w:lang w:val="en-US" w:eastAsia="zh-CN"/>
              </w:rPr>
              <w:t>3</w:t>
            </w:r>
          </w:p>
        </w:tc>
        <w:tc>
          <w:tcPr>
            <w:tcW w:w="9057"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rPr>
                <w:rFonts w:ascii="宋体" w:hAnsi="宋体" w:cs="Courier New"/>
                <w:kern w:val="0"/>
                <w:sz w:val="24"/>
                <w:szCs w:val="24"/>
              </w:rPr>
            </w:pPr>
            <w:r>
              <w:rPr>
                <w:rFonts w:hint="eastAsia" w:ascii="宋体" w:hAnsi="宋体" w:cs="宋体"/>
                <w:kern w:val="0"/>
                <w:sz w:val="24"/>
                <w:szCs w:val="24"/>
              </w:rPr>
              <w:t>无围标串标等负面行为承诺书</w:t>
            </w:r>
            <w:r>
              <w:rPr>
                <w:rFonts w:hint="eastAsia" w:ascii="宋体" w:hAnsi="宋体" w:cs="Courier New"/>
                <w:kern w:val="0"/>
                <w:sz w:val="24"/>
                <w:szCs w:val="24"/>
              </w:rPr>
              <w:t>（按附件格式</w:t>
            </w:r>
            <w:r>
              <w:rPr>
                <w:rFonts w:hint="eastAsia" w:ascii="宋体" w:hAnsi="宋体" w:cs="Courier New"/>
                <w:kern w:val="0"/>
                <w:sz w:val="24"/>
                <w:szCs w:val="24"/>
                <w:lang w:val="en-US" w:eastAsia="zh-CN"/>
              </w:rPr>
              <w:t>3.2</w:t>
            </w:r>
            <w:r>
              <w:rPr>
                <w:rFonts w:hint="eastAsia" w:ascii="宋体" w:hAnsi="宋体" w:cs="Courier New"/>
                <w:kern w:val="0"/>
                <w:sz w:val="24"/>
                <w:szCs w:val="24"/>
              </w:rPr>
              <w:t>）</w:t>
            </w:r>
            <w:r>
              <w:rPr>
                <w:rFonts w:hint="eastAsia" w:ascii="宋体" w:hAnsi="宋体" w:cs="宋体"/>
                <w:kern w:val="0"/>
                <w:sz w:val="24"/>
                <w:szCs w:val="24"/>
              </w:rPr>
              <w:t>、《供应商市场行为信誉情况承诺书》</w:t>
            </w:r>
            <w:r>
              <w:rPr>
                <w:rFonts w:hint="eastAsia" w:ascii="宋体" w:hAnsi="宋体" w:cs="Courier New"/>
                <w:kern w:val="0"/>
                <w:sz w:val="24"/>
                <w:szCs w:val="24"/>
              </w:rPr>
              <w:t>（按附件格式</w:t>
            </w:r>
            <w:r>
              <w:rPr>
                <w:rFonts w:hint="eastAsia" w:ascii="宋体" w:hAnsi="宋体" w:cs="Courier New"/>
                <w:kern w:val="0"/>
                <w:sz w:val="24"/>
                <w:szCs w:val="24"/>
                <w:lang w:val="en-US" w:eastAsia="zh-CN"/>
              </w:rPr>
              <w:t>3.3</w:t>
            </w:r>
            <w:r>
              <w:rPr>
                <w:rFonts w:hint="eastAsia" w:ascii="宋体" w:hAnsi="宋体" w:cs="Courier New"/>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宋体"/>
                <w:kern w:val="0"/>
                <w:sz w:val="24"/>
                <w:szCs w:val="24"/>
                <w:lang w:val="en-US" w:eastAsia="zh-CN"/>
              </w:rPr>
            </w:pPr>
            <w:r>
              <w:rPr>
                <w:rFonts w:hint="eastAsia" w:ascii="宋体" w:hAnsi="宋体" w:cs="Courier New"/>
                <w:kern w:val="0"/>
                <w:sz w:val="24"/>
                <w:szCs w:val="24"/>
                <w:lang w:val="en-US" w:eastAsia="zh-CN"/>
              </w:rPr>
              <w:t>4</w:t>
            </w:r>
          </w:p>
        </w:tc>
        <w:tc>
          <w:tcPr>
            <w:tcW w:w="9057" w:type="dxa"/>
            <w:noWrap w:val="0"/>
            <w:vAlign w:val="top"/>
          </w:tcPr>
          <w:p>
            <w:pPr>
              <w:keepNext w:val="0"/>
              <w:keepLines w:val="0"/>
              <w:pageBreakBefore w:val="0"/>
              <w:kinsoku/>
              <w:wordWrap/>
              <w:overflowPunct/>
              <w:topLinePunct w:val="0"/>
              <w:autoSpaceDE w:val="0"/>
              <w:autoSpaceDN w:val="0"/>
              <w:bidi w:val="0"/>
              <w:adjustRightInd w:val="0"/>
              <w:snapToGrid w:val="0"/>
              <w:spacing w:line="480" w:lineRule="exact"/>
              <w:rPr>
                <w:rFonts w:hint="eastAsia" w:ascii="宋体" w:hAnsi="宋体" w:cs="宋体"/>
                <w:kern w:val="0"/>
                <w:sz w:val="24"/>
                <w:szCs w:val="24"/>
              </w:rPr>
            </w:pPr>
            <w:r>
              <w:rPr>
                <w:rFonts w:hint="eastAsia" w:ascii="宋体" w:hAnsi="宋体" w:cs="Courier New"/>
                <w:kern w:val="0"/>
                <w:sz w:val="24"/>
                <w:szCs w:val="24"/>
                <w:lang w:eastAsia="zh-CN"/>
              </w:rPr>
              <w:t>磋商响应方</w:t>
            </w:r>
            <w:r>
              <w:rPr>
                <w:rFonts w:hint="eastAsia" w:ascii="宋体" w:hAnsi="宋体" w:cs="Courier New"/>
                <w:kern w:val="0"/>
                <w:sz w:val="24"/>
                <w:szCs w:val="24"/>
              </w:rPr>
              <w:t>情况表（格式见附件</w:t>
            </w:r>
            <w:r>
              <w:rPr>
                <w:rFonts w:hint="eastAsia" w:ascii="宋体" w:hAnsi="宋体" w:cs="Courier New"/>
                <w:kern w:val="0"/>
                <w:sz w:val="24"/>
                <w:szCs w:val="24"/>
                <w:lang w:val="en-US" w:eastAsia="zh-CN"/>
              </w:rPr>
              <w:t>3.4</w:t>
            </w:r>
            <w:r>
              <w:rPr>
                <w:rFonts w:hint="eastAsia" w:ascii="宋体" w:hAnsi="宋体" w:cs="Courier New"/>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宋体"/>
                <w:kern w:val="0"/>
                <w:sz w:val="24"/>
                <w:szCs w:val="24"/>
              </w:rPr>
            </w:pPr>
            <w:r>
              <w:rPr>
                <w:rFonts w:hint="eastAsia" w:ascii="宋体" w:hAnsi="宋体" w:cs="宋体"/>
                <w:kern w:val="0"/>
                <w:sz w:val="24"/>
                <w:szCs w:val="24"/>
                <w:lang w:val="en-US" w:eastAsia="zh-CN"/>
              </w:rPr>
              <w:t>5</w:t>
            </w:r>
          </w:p>
        </w:tc>
        <w:tc>
          <w:tcPr>
            <w:tcW w:w="9057"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rPr>
                <w:rFonts w:hint="eastAsia" w:ascii="宋体" w:hAnsi="宋体" w:cs="宋体"/>
                <w:kern w:val="0"/>
                <w:sz w:val="24"/>
                <w:szCs w:val="24"/>
              </w:rPr>
            </w:pPr>
            <w:r>
              <w:rPr>
                <w:rFonts w:hint="eastAsia" w:ascii="宋体" w:hAnsi="宋体" w:cs="宋体"/>
                <w:kern w:val="0"/>
                <w:sz w:val="24"/>
                <w:szCs w:val="24"/>
              </w:rPr>
              <w:t>法定代表人授权书</w:t>
            </w:r>
            <w:r>
              <w:rPr>
                <w:rFonts w:hint="eastAsia" w:ascii="宋体" w:hAnsi="宋体" w:cs="Courier New"/>
                <w:kern w:val="0"/>
                <w:sz w:val="24"/>
                <w:szCs w:val="24"/>
              </w:rPr>
              <w:t>（按附件格式</w:t>
            </w:r>
            <w:r>
              <w:rPr>
                <w:rFonts w:hint="eastAsia" w:ascii="宋体" w:hAnsi="宋体" w:cs="Courier New"/>
                <w:kern w:val="0"/>
                <w:sz w:val="24"/>
                <w:szCs w:val="24"/>
                <w:lang w:val="en-US" w:eastAsia="zh-CN"/>
              </w:rPr>
              <w:t>3.5</w:t>
            </w:r>
            <w:r>
              <w:rPr>
                <w:rFonts w:hint="eastAsia" w:ascii="宋体" w:hAnsi="宋体" w:cs="Courier New"/>
                <w:kern w:val="0"/>
                <w:sz w:val="24"/>
                <w:szCs w:val="24"/>
              </w:rPr>
              <w:t>）</w:t>
            </w:r>
            <w:r>
              <w:rPr>
                <w:rFonts w:hint="eastAsia" w:ascii="宋体" w:hAnsi="宋体" w:cs="宋体"/>
                <w:kern w:val="0"/>
                <w:sz w:val="24"/>
                <w:szCs w:val="24"/>
              </w:rPr>
              <w:t>，法定代表人参与投标的需提供</w:t>
            </w:r>
            <w:r>
              <w:rPr>
                <w:rFonts w:hint="eastAsia" w:ascii="宋体" w:hAnsi="宋体" w:cs="宋体"/>
                <w:kern w:val="0"/>
                <w:sz w:val="24"/>
                <w:szCs w:val="24"/>
                <w:lang w:eastAsia="zh-CN"/>
              </w:rPr>
              <w:t>法人身份证明及</w:t>
            </w:r>
            <w:r>
              <w:rPr>
                <w:rFonts w:hint="eastAsia" w:ascii="宋体" w:hAnsi="宋体" w:cs="宋体"/>
                <w:kern w:val="0"/>
                <w:sz w:val="24"/>
                <w:szCs w:val="24"/>
              </w:rPr>
              <w:t>法定代表人的身份证扫描件</w:t>
            </w:r>
            <w:r>
              <w:rPr>
                <w:rFonts w:hint="eastAsia" w:ascii="宋体" w:hAnsi="宋体" w:cs="Courier New"/>
                <w:kern w:val="0"/>
                <w:sz w:val="24"/>
                <w:szCs w:val="24"/>
              </w:rPr>
              <w:t>（按附件格式</w:t>
            </w:r>
            <w:r>
              <w:rPr>
                <w:rFonts w:hint="eastAsia" w:ascii="宋体" w:hAnsi="宋体" w:cs="Courier New"/>
                <w:kern w:val="0"/>
                <w:sz w:val="24"/>
                <w:szCs w:val="24"/>
                <w:lang w:val="en-US" w:eastAsia="zh-CN"/>
              </w:rPr>
              <w:t>3.6</w:t>
            </w:r>
            <w:r>
              <w:rPr>
                <w:rFonts w:hint="eastAsia" w:ascii="宋体" w:hAnsi="宋体" w:cs="Courier New"/>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default" w:ascii="宋体" w:hAnsi="宋体" w:cs="Courier New"/>
                <w:kern w:val="0"/>
                <w:sz w:val="24"/>
                <w:szCs w:val="24"/>
                <w:lang w:val="en-US" w:eastAsia="zh-CN"/>
              </w:rPr>
            </w:pPr>
            <w:r>
              <w:rPr>
                <w:rFonts w:hint="eastAsia" w:ascii="宋体" w:hAnsi="宋体" w:cs="Courier New"/>
                <w:kern w:val="0"/>
                <w:sz w:val="24"/>
                <w:szCs w:val="24"/>
                <w:lang w:val="en-US" w:eastAsia="zh-CN"/>
              </w:rPr>
              <w:t>6</w:t>
            </w:r>
          </w:p>
        </w:tc>
        <w:tc>
          <w:tcPr>
            <w:tcW w:w="9057" w:type="dxa"/>
            <w:noWrap w:val="0"/>
            <w:vAlign w:val="top"/>
          </w:tcPr>
          <w:p>
            <w:pPr>
              <w:keepNext w:val="0"/>
              <w:keepLines w:val="0"/>
              <w:pageBreakBefore w:val="0"/>
              <w:kinsoku/>
              <w:wordWrap/>
              <w:overflowPunct/>
              <w:topLinePunct w:val="0"/>
              <w:autoSpaceDE w:val="0"/>
              <w:autoSpaceDN w:val="0"/>
              <w:bidi w:val="0"/>
              <w:adjustRightInd w:val="0"/>
              <w:snapToGrid w:val="0"/>
              <w:spacing w:line="480" w:lineRule="exact"/>
              <w:rPr>
                <w:rFonts w:hint="eastAsia" w:ascii="宋体" w:hAnsi="宋体" w:eastAsia="宋体" w:cs="Courier New"/>
                <w:kern w:val="0"/>
                <w:sz w:val="24"/>
                <w:szCs w:val="24"/>
              </w:rPr>
            </w:pPr>
            <w:r>
              <w:rPr>
                <w:rFonts w:hint="eastAsia" w:ascii="宋体" w:hAnsi="宋体" w:eastAsia="宋体" w:cs="Courier New"/>
                <w:kern w:val="0"/>
                <w:sz w:val="24"/>
                <w:szCs w:val="24"/>
              </w:rPr>
              <w:t>符合参加政府采购活动应当具备的一般条件的承诺函（按附件格式3.</w:t>
            </w:r>
            <w:r>
              <w:rPr>
                <w:rFonts w:hint="eastAsia" w:ascii="宋体" w:hAnsi="宋体" w:cs="Courier New"/>
                <w:kern w:val="0"/>
                <w:sz w:val="24"/>
                <w:szCs w:val="24"/>
                <w:lang w:val="en-US" w:eastAsia="zh-CN"/>
              </w:rPr>
              <w:t>7</w:t>
            </w:r>
            <w:r>
              <w:rPr>
                <w:rFonts w:hint="eastAsia" w:ascii="宋体" w:hAnsi="宋体" w:eastAsia="宋体" w:cs="Courier New"/>
                <w:kern w:val="0"/>
                <w:sz w:val="24"/>
                <w:szCs w:val="24"/>
              </w:rPr>
              <w:t>）</w:t>
            </w:r>
          </w:p>
        </w:tc>
      </w:tr>
    </w:tbl>
    <w:p>
      <w:pPr>
        <w:keepNext w:val="0"/>
        <w:keepLines w:val="0"/>
        <w:pageBreakBefore w:val="0"/>
        <w:kinsoku/>
        <w:wordWrap/>
        <w:overflowPunct/>
        <w:topLinePunct w:val="0"/>
        <w:bidi w:val="0"/>
        <w:spacing w:line="460" w:lineRule="exact"/>
        <w:ind w:firstLine="482" w:firstLineChars="200"/>
        <w:rPr>
          <w:rFonts w:ascii="宋体" w:hAnsi="宋体" w:cs="宋体"/>
          <w:b/>
          <w:bCs/>
          <w:sz w:val="24"/>
          <w:szCs w:val="24"/>
        </w:rPr>
      </w:pPr>
      <w:r>
        <w:rPr>
          <w:rFonts w:hint="eastAsia" w:ascii="宋体" w:hAnsi="宋体" w:cs="宋体"/>
          <w:b/>
          <w:bCs/>
          <w:sz w:val="24"/>
          <w:szCs w:val="24"/>
        </w:rPr>
        <w:t>2.2商务技术文件</w:t>
      </w:r>
    </w:p>
    <w:tbl>
      <w:tblPr>
        <w:tblStyle w:val="43"/>
        <w:tblW w:w="9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keepNext w:val="0"/>
              <w:keepLines w:val="0"/>
              <w:pageBreakBefore w:val="0"/>
              <w:kinsoku/>
              <w:wordWrap/>
              <w:overflowPunct/>
              <w:topLinePunct w:val="0"/>
              <w:autoSpaceDE w:val="0"/>
              <w:autoSpaceDN w:val="0"/>
              <w:bidi w:val="0"/>
              <w:adjustRightInd w:val="0"/>
              <w:snapToGrid w:val="0"/>
              <w:spacing w:line="460" w:lineRule="exact"/>
              <w:rPr>
                <w:rFonts w:ascii="宋体" w:hAnsi="宋体" w:cs="宋体"/>
                <w:kern w:val="0"/>
                <w:sz w:val="24"/>
                <w:szCs w:val="24"/>
                <w:lang w:val="zh-CN"/>
              </w:rPr>
            </w:pPr>
            <w:r>
              <w:rPr>
                <w:rFonts w:hint="eastAsia" w:ascii="宋体" w:hAnsi="宋体" w:cs="宋体"/>
                <w:kern w:val="0"/>
                <w:sz w:val="24"/>
                <w:szCs w:val="24"/>
                <w:lang w:val="zh-CN"/>
              </w:rPr>
              <w:t>序号</w:t>
            </w:r>
          </w:p>
        </w:tc>
        <w:tc>
          <w:tcPr>
            <w:tcW w:w="9014" w:type="dxa"/>
            <w:noWrap w:val="0"/>
            <w:vAlign w:val="top"/>
          </w:tcPr>
          <w:p>
            <w:pPr>
              <w:keepNext w:val="0"/>
              <w:keepLines w:val="0"/>
              <w:pageBreakBefore w:val="0"/>
              <w:kinsoku/>
              <w:wordWrap/>
              <w:overflowPunct/>
              <w:topLinePunct w:val="0"/>
              <w:autoSpaceDE w:val="0"/>
              <w:autoSpaceDN w:val="0"/>
              <w:bidi w:val="0"/>
              <w:adjustRightInd w:val="0"/>
              <w:snapToGrid w:val="0"/>
              <w:spacing w:line="460" w:lineRule="exact"/>
              <w:rPr>
                <w:rFonts w:ascii="宋体" w:hAnsi="宋体" w:cs="宋体"/>
                <w:kern w:val="0"/>
                <w:sz w:val="24"/>
                <w:szCs w:val="24"/>
                <w:lang w:val="zh-CN"/>
              </w:rPr>
            </w:pPr>
            <w:r>
              <w:rPr>
                <w:rFonts w:hint="eastAsia" w:ascii="宋体" w:hAnsi="宋体" w:cs="宋体"/>
                <w:kern w:val="0"/>
                <w:sz w:val="24"/>
                <w:szCs w:val="24"/>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cs="Courier New"/>
                <w:kern w:val="0"/>
                <w:sz w:val="24"/>
                <w:szCs w:val="24"/>
              </w:rPr>
            </w:pPr>
            <w:r>
              <w:rPr>
                <w:rFonts w:hint="eastAsia" w:ascii="宋体" w:hAnsi="宋体" w:cs="Courier New"/>
                <w:kern w:val="0"/>
                <w:sz w:val="24"/>
                <w:szCs w:val="24"/>
              </w:rPr>
              <w:t>1</w:t>
            </w:r>
          </w:p>
        </w:tc>
        <w:tc>
          <w:tcPr>
            <w:tcW w:w="9014" w:type="dxa"/>
            <w:noWrap w:val="0"/>
            <w:vAlign w:val="top"/>
          </w:tcPr>
          <w:p>
            <w:pPr>
              <w:pStyle w:val="3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b w:val="0"/>
                <w:bCs w:val="0"/>
                <w:color w:val="000000"/>
                <w:sz w:val="24"/>
                <w:szCs w:val="20"/>
                <w:highlight w:val="none"/>
                <w:lang w:val="zh-CN" w:eastAsia="zh-CN"/>
              </w:rPr>
            </w:pPr>
            <w:r>
              <w:rPr>
                <w:rFonts w:hint="eastAsia" w:ascii="宋体" w:hAnsi="宋体"/>
                <w:b w:val="0"/>
                <w:bCs w:val="0"/>
                <w:color w:val="000000"/>
                <w:sz w:val="24"/>
                <w:szCs w:val="20"/>
                <w:highlight w:val="none"/>
                <w:lang w:val="en-US" w:eastAsia="zh-CN"/>
              </w:rPr>
              <w:t>评分响应表（格式见附件4.1）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cs="Courier New"/>
                <w:kern w:val="0"/>
                <w:sz w:val="24"/>
                <w:szCs w:val="24"/>
                <w:lang w:val="zh-CN"/>
              </w:rPr>
            </w:pPr>
            <w:r>
              <w:rPr>
                <w:rFonts w:hint="eastAsia" w:ascii="宋体" w:hAnsi="宋体" w:cs="Courier New"/>
                <w:kern w:val="0"/>
                <w:sz w:val="24"/>
                <w:szCs w:val="24"/>
              </w:rPr>
              <w:t>2</w:t>
            </w:r>
          </w:p>
        </w:tc>
        <w:tc>
          <w:tcPr>
            <w:tcW w:w="90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b w:val="0"/>
                <w:bCs w:val="0"/>
                <w:color w:val="000000"/>
                <w:sz w:val="24"/>
                <w:szCs w:val="20"/>
                <w:highlight w:val="none"/>
                <w:lang w:val="en-US" w:eastAsia="zh-CN"/>
              </w:rPr>
            </w:pPr>
            <w:r>
              <w:rPr>
                <w:rFonts w:hint="eastAsia" w:ascii="宋体" w:hAnsi="宋体"/>
                <w:b w:val="0"/>
                <w:bCs w:val="0"/>
                <w:color w:val="000000"/>
                <w:sz w:val="24"/>
                <w:szCs w:val="20"/>
                <w:highlight w:val="none"/>
                <w:lang w:val="en-US" w:eastAsia="zh-CN"/>
              </w:rPr>
              <w:t>投标声明书(格式见附件4.2）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eastAsia="宋体" w:cs="Courier New"/>
                <w:kern w:val="0"/>
                <w:sz w:val="24"/>
                <w:szCs w:val="24"/>
                <w:lang w:val="en-US" w:eastAsia="zh-CN"/>
              </w:rPr>
            </w:pPr>
            <w:r>
              <w:rPr>
                <w:rFonts w:hint="eastAsia" w:ascii="宋体" w:hAnsi="宋体" w:cs="Courier New"/>
                <w:kern w:val="0"/>
                <w:sz w:val="24"/>
                <w:szCs w:val="24"/>
                <w:lang w:val="en-US" w:eastAsia="zh-CN"/>
              </w:rPr>
              <w:t>3</w:t>
            </w:r>
          </w:p>
        </w:tc>
        <w:tc>
          <w:tcPr>
            <w:tcW w:w="90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default" w:ascii="宋体" w:hAnsi="宋体"/>
                <w:b w:val="0"/>
                <w:bCs w:val="0"/>
                <w:color w:val="000000"/>
                <w:sz w:val="24"/>
                <w:szCs w:val="20"/>
                <w:highlight w:val="none"/>
                <w:lang w:val="en-US" w:eastAsia="zh-CN"/>
              </w:rPr>
            </w:pPr>
            <w:r>
              <w:rPr>
                <w:rFonts w:hint="eastAsia" w:ascii="宋体" w:hAnsi="宋体"/>
                <w:b w:val="0"/>
                <w:bCs w:val="0"/>
                <w:color w:val="000000"/>
                <w:sz w:val="24"/>
                <w:szCs w:val="20"/>
                <w:highlight w:val="none"/>
                <w:lang w:val="en-US" w:eastAsia="zh-CN"/>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eastAsia="宋体" w:cs="Courier New"/>
                <w:kern w:val="0"/>
                <w:sz w:val="24"/>
                <w:szCs w:val="24"/>
                <w:lang w:eastAsia="zh-CN"/>
              </w:rPr>
            </w:pPr>
            <w:r>
              <w:rPr>
                <w:rFonts w:hint="eastAsia" w:ascii="宋体" w:hAnsi="宋体" w:cs="Courier New"/>
                <w:kern w:val="0"/>
                <w:sz w:val="24"/>
                <w:szCs w:val="24"/>
                <w:lang w:val="en-US" w:eastAsia="zh-CN"/>
              </w:rPr>
              <w:t>4</w:t>
            </w:r>
          </w:p>
        </w:tc>
        <w:tc>
          <w:tcPr>
            <w:tcW w:w="9014" w:type="dxa"/>
            <w:noWrap w:val="0"/>
            <w:vAlign w:val="top"/>
          </w:tcPr>
          <w:p>
            <w:pPr>
              <w:keepNext w:val="0"/>
              <w:keepLines w:val="0"/>
              <w:pageBreakBefore w:val="0"/>
              <w:widowControl w:val="0"/>
              <w:kinsoku/>
              <w:wordWrap/>
              <w:overflowPunct/>
              <w:topLinePunct w:val="0"/>
              <w:autoSpaceDE/>
              <w:autoSpaceDN/>
              <w:bidi w:val="0"/>
              <w:adjustRightInd/>
              <w:snapToGrid/>
              <w:spacing w:before="156" w:line="360" w:lineRule="auto"/>
              <w:jc w:val="both"/>
              <w:textAlignment w:val="auto"/>
              <w:outlineLvl w:val="9"/>
              <w:rPr>
                <w:rFonts w:hint="eastAsia" w:ascii="宋体" w:hAnsi="宋体" w:cs="宋体"/>
                <w:sz w:val="24"/>
                <w:szCs w:val="24"/>
              </w:rPr>
            </w:pPr>
            <w:r>
              <w:rPr>
                <w:rFonts w:hint="eastAsia" w:ascii="宋体" w:hAnsi="宋体" w:eastAsia="宋体" w:cs="宋体"/>
                <w:bCs/>
                <w:sz w:val="24"/>
                <w:szCs w:val="24"/>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eastAsia="宋体" w:cs="Courier New"/>
                <w:kern w:val="0"/>
                <w:sz w:val="24"/>
                <w:szCs w:val="24"/>
                <w:lang w:eastAsia="zh-CN"/>
              </w:rPr>
            </w:pPr>
            <w:r>
              <w:rPr>
                <w:rFonts w:hint="eastAsia" w:ascii="宋体" w:hAnsi="宋体" w:cs="Courier New"/>
                <w:kern w:val="0"/>
                <w:sz w:val="24"/>
                <w:szCs w:val="24"/>
                <w:lang w:val="en-US" w:eastAsia="zh-CN"/>
              </w:rPr>
              <w:t>5</w:t>
            </w:r>
          </w:p>
        </w:tc>
        <w:tc>
          <w:tcPr>
            <w:tcW w:w="9014" w:type="dxa"/>
            <w:noWrap w:val="0"/>
            <w:vAlign w:val="center"/>
          </w:tcPr>
          <w:p>
            <w:pPr>
              <w:jc w:val="left"/>
              <w:rPr>
                <w:rFonts w:hint="eastAsia" w:ascii="宋体" w:hAnsi="宋体" w:cs="宋体"/>
                <w:sz w:val="24"/>
                <w:szCs w:val="24"/>
              </w:rPr>
            </w:pPr>
            <w:r>
              <w:rPr>
                <w:rFonts w:hint="eastAsia" w:ascii="宋体" w:hAnsi="宋体" w:cs="宋体"/>
                <w:kern w:val="0"/>
                <w:sz w:val="24"/>
                <w:szCs w:val="24"/>
              </w:rPr>
              <w:t>针对本项目的特点难点分析及针对性管理方案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eastAsia="宋体" w:cs="Courier New"/>
                <w:kern w:val="0"/>
                <w:sz w:val="24"/>
                <w:szCs w:val="24"/>
                <w:lang w:eastAsia="zh-CN"/>
              </w:rPr>
            </w:pPr>
            <w:r>
              <w:rPr>
                <w:rFonts w:hint="eastAsia" w:ascii="宋体" w:hAnsi="宋体" w:cs="Courier New"/>
                <w:kern w:val="0"/>
                <w:sz w:val="24"/>
                <w:szCs w:val="24"/>
                <w:lang w:val="en-US" w:eastAsia="zh-CN"/>
              </w:rPr>
              <w:t>6</w:t>
            </w:r>
          </w:p>
        </w:tc>
        <w:tc>
          <w:tcPr>
            <w:tcW w:w="9014" w:type="dxa"/>
            <w:noWrap w:val="0"/>
            <w:vAlign w:val="center"/>
          </w:tcPr>
          <w:p>
            <w:pPr>
              <w:jc w:val="left"/>
              <w:rPr>
                <w:rFonts w:hint="eastAsia" w:ascii="宋体" w:hAnsi="宋体" w:eastAsia="宋体" w:cs="宋体"/>
                <w:sz w:val="24"/>
                <w:szCs w:val="24"/>
                <w:lang w:eastAsia="zh-CN"/>
              </w:rPr>
            </w:pPr>
            <w:r>
              <w:rPr>
                <w:rFonts w:hint="eastAsia" w:ascii="宋体" w:hAnsi="宋体"/>
                <w:color w:val="000000"/>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cs="Courier New"/>
                <w:kern w:val="0"/>
                <w:sz w:val="24"/>
                <w:szCs w:val="24"/>
              </w:rPr>
            </w:pPr>
            <w:r>
              <w:rPr>
                <w:rFonts w:hint="eastAsia" w:ascii="宋体" w:hAnsi="宋体" w:cs="Courier New"/>
                <w:kern w:val="0"/>
                <w:sz w:val="24"/>
                <w:szCs w:val="24"/>
              </w:rPr>
              <w:t>7</w:t>
            </w:r>
          </w:p>
        </w:tc>
        <w:tc>
          <w:tcPr>
            <w:tcW w:w="9014" w:type="dxa"/>
            <w:noWrap w:val="0"/>
            <w:vAlign w:val="center"/>
          </w:tcPr>
          <w:p>
            <w:pPr>
              <w:jc w:val="left"/>
              <w:rPr>
                <w:rFonts w:hint="eastAsia" w:ascii="宋体" w:hAnsi="宋体" w:eastAsia="宋体" w:cs="宋体"/>
                <w:sz w:val="24"/>
                <w:szCs w:val="24"/>
                <w:lang w:eastAsia="zh-CN"/>
              </w:rPr>
            </w:pPr>
            <w:r>
              <w:rPr>
                <w:rFonts w:hint="eastAsia" w:ascii="宋体" w:hAnsi="宋体" w:cs="宋体"/>
                <w:kern w:val="0"/>
                <w:sz w:val="24"/>
                <w:szCs w:val="24"/>
              </w:rPr>
              <w:t>管理制度及各项工作流程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eastAsia="宋体" w:cs="Courier New"/>
                <w:kern w:val="0"/>
                <w:sz w:val="24"/>
                <w:szCs w:val="24"/>
                <w:lang w:val="en-US" w:eastAsia="zh-CN"/>
              </w:rPr>
            </w:pPr>
            <w:r>
              <w:rPr>
                <w:rFonts w:hint="eastAsia" w:ascii="宋体" w:hAnsi="宋体" w:cs="Courier New"/>
                <w:kern w:val="0"/>
                <w:sz w:val="24"/>
                <w:szCs w:val="24"/>
                <w:lang w:val="en-US" w:eastAsia="zh-CN"/>
              </w:rPr>
              <w:t>8</w:t>
            </w:r>
          </w:p>
        </w:tc>
        <w:tc>
          <w:tcPr>
            <w:tcW w:w="9014" w:type="dxa"/>
            <w:noWrap w:val="0"/>
            <w:vAlign w:val="center"/>
          </w:tcPr>
          <w:p>
            <w:pPr>
              <w:jc w:val="left"/>
              <w:rPr>
                <w:rFonts w:hint="eastAsia" w:ascii="宋体" w:hAnsi="宋体" w:cs="宋体"/>
                <w:sz w:val="24"/>
                <w:szCs w:val="24"/>
                <w:lang w:val="en-US" w:eastAsia="zh-CN"/>
              </w:rPr>
            </w:pPr>
            <w:r>
              <w:rPr>
                <w:rFonts w:hint="eastAsia" w:ascii="宋体" w:hAnsi="宋体"/>
                <w:sz w:val="24"/>
                <w:szCs w:val="24"/>
              </w:rPr>
              <w:t>质量控制方案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eastAsia="宋体" w:cs="Courier New"/>
                <w:kern w:val="0"/>
                <w:sz w:val="24"/>
                <w:szCs w:val="24"/>
                <w:lang w:val="en-US" w:eastAsia="zh-CN"/>
              </w:rPr>
            </w:pPr>
            <w:r>
              <w:rPr>
                <w:rFonts w:hint="eastAsia" w:ascii="宋体" w:hAnsi="宋体" w:cs="Courier New"/>
                <w:kern w:val="0"/>
                <w:sz w:val="24"/>
                <w:szCs w:val="24"/>
                <w:lang w:val="en-US" w:eastAsia="zh-CN"/>
              </w:rPr>
              <w:t>9</w:t>
            </w:r>
          </w:p>
        </w:tc>
        <w:tc>
          <w:tcPr>
            <w:tcW w:w="9014" w:type="dxa"/>
            <w:noWrap w:val="0"/>
            <w:vAlign w:val="center"/>
          </w:tcPr>
          <w:p>
            <w:pPr>
              <w:jc w:val="left"/>
              <w:rPr>
                <w:rFonts w:hint="eastAsia" w:ascii="宋体" w:hAnsi="宋体" w:cs="宋体"/>
                <w:sz w:val="24"/>
                <w:szCs w:val="24"/>
                <w:lang w:val="en-US" w:eastAsia="zh-CN"/>
              </w:rPr>
            </w:pPr>
            <w:r>
              <w:rPr>
                <w:rFonts w:hint="eastAsia"/>
                <w:sz w:val="24"/>
                <w:szCs w:val="24"/>
              </w:rPr>
              <w:t>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default" w:ascii="宋体" w:hAnsi="宋体" w:eastAsia="宋体" w:cs="Courier New"/>
                <w:kern w:val="0"/>
                <w:sz w:val="24"/>
                <w:szCs w:val="24"/>
                <w:lang w:val="en-US" w:eastAsia="zh-CN"/>
              </w:rPr>
            </w:pPr>
            <w:r>
              <w:rPr>
                <w:rFonts w:hint="eastAsia" w:ascii="宋体" w:hAnsi="宋体" w:cs="Courier New"/>
                <w:kern w:val="0"/>
                <w:sz w:val="24"/>
                <w:szCs w:val="24"/>
                <w:lang w:val="en-US" w:eastAsia="zh-CN"/>
              </w:rPr>
              <w:t>10</w:t>
            </w:r>
          </w:p>
        </w:tc>
        <w:tc>
          <w:tcPr>
            <w:tcW w:w="9014" w:type="dxa"/>
            <w:noWrap w:val="0"/>
            <w:vAlign w:val="center"/>
          </w:tcPr>
          <w:p>
            <w:pPr>
              <w:jc w:val="left"/>
              <w:rPr>
                <w:rFonts w:hint="eastAsia"/>
                <w:sz w:val="24"/>
                <w:szCs w:val="24"/>
                <w:lang w:val="en-US" w:eastAsia="zh-CN"/>
              </w:rPr>
            </w:pPr>
            <w:r>
              <w:rPr>
                <w:rFonts w:hint="eastAsia"/>
                <w:sz w:val="24"/>
                <w:szCs w:val="24"/>
              </w:rPr>
              <w:t>工期承诺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default" w:ascii="宋体" w:hAnsi="宋体" w:eastAsia="宋体" w:cs="Courier New"/>
                <w:kern w:val="0"/>
                <w:sz w:val="24"/>
                <w:szCs w:val="24"/>
                <w:lang w:val="en-US" w:eastAsia="zh-CN"/>
              </w:rPr>
            </w:pPr>
            <w:r>
              <w:rPr>
                <w:rFonts w:hint="eastAsia" w:ascii="宋体" w:hAnsi="宋体" w:cs="Courier New"/>
                <w:kern w:val="0"/>
                <w:sz w:val="24"/>
                <w:szCs w:val="24"/>
                <w:lang w:val="en-US" w:eastAsia="zh-CN"/>
              </w:rPr>
              <w:t>11</w:t>
            </w:r>
          </w:p>
        </w:tc>
        <w:tc>
          <w:tcPr>
            <w:tcW w:w="9014" w:type="dxa"/>
            <w:noWrap w:val="0"/>
            <w:vAlign w:val="center"/>
          </w:tcPr>
          <w:p>
            <w:pPr>
              <w:jc w:val="left"/>
              <w:rPr>
                <w:rFonts w:hint="eastAsia" w:ascii="宋体" w:hAnsi="宋体" w:eastAsia="宋体" w:cs="宋体"/>
                <w:b w:val="0"/>
                <w:bCs w:val="0"/>
                <w:sz w:val="24"/>
                <w:szCs w:val="24"/>
                <w:lang w:eastAsia="zh-CN"/>
              </w:rPr>
            </w:pPr>
            <w:r>
              <w:rPr>
                <w:rFonts w:hint="eastAsia" w:ascii="宋体" w:hAnsi="宋体"/>
                <w:color w:val="000000"/>
                <w:sz w:val="24"/>
                <w:szCs w:val="24"/>
                <w:lang w:val="en-US" w:eastAsia="zh-CN"/>
              </w:rPr>
              <w:t>项目</w:t>
            </w:r>
            <w:r>
              <w:rPr>
                <w:rFonts w:hint="eastAsia" w:ascii="宋体" w:hAnsi="宋体"/>
                <w:color w:val="000000"/>
                <w:sz w:val="24"/>
                <w:szCs w:val="24"/>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default" w:ascii="宋体" w:hAnsi="宋体" w:eastAsia="宋体" w:cs="Courier New"/>
                <w:kern w:val="0"/>
                <w:sz w:val="24"/>
                <w:szCs w:val="24"/>
                <w:lang w:val="en-US" w:eastAsia="zh-CN"/>
              </w:rPr>
            </w:pPr>
            <w:r>
              <w:rPr>
                <w:rFonts w:hint="eastAsia" w:ascii="宋体" w:hAnsi="宋体" w:cs="Courier New"/>
                <w:kern w:val="0"/>
                <w:sz w:val="24"/>
                <w:szCs w:val="24"/>
                <w:lang w:val="en-US" w:eastAsia="zh-CN"/>
              </w:rPr>
              <w:t>12</w:t>
            </w:r>
          </w:p>
        </w:tc>
        <w:tc>
          <w:tcPr>
            <w:tcW w:w="9014" w:type="dxa"/>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left"/>
              <w:textAlignment w:val="auto"/>
              <w:outlineLvl w:val="9"/>
              <w:rPr>
                <w:rFonts w:hint="eastAsia"/>
                <w:sz w:val="24"/>
                <w:szCs w:val="24"/>
                <w:lang w:eastAsia="zh-CN"/>
              </w:rPr>
            </w:pPr>
            <w:r>
              <w:rPr>
                <w:rFonts w:hint="eastAsia"/>
                <w:sz w:val="24"/>
                <w:szCs w:val="24"/>
              </w:rPr>
              <w:t>技术力量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default" w:ascii="宋体" w:hAnsi="宋体" w:cs="Courier New"/>
                <w:kern w:val="0"/>
                <w:sz w:val="24"/>
                <w:szCs w:val="24"/>
                <w:lang w:val="en-US" w:eastAsia="zh-CN"/>
              </w:rPr>
            </w:pPr>
            <w:r>
              <w:rPr>
                <w:rFonts w:hint="eastAsia" w:ascii="宋体" w:hAnsi="宋体" w:cs="Courier New"/>
                <w:kern w:val="0"/>
                <w:sz w:val="24"/>
                <w:szCs w:val="24"/>
                <w:lang w:val="en-US" w:eastAsia="zh-CN"/>
              </w:rPr>
              <w:t>13</w:t>
            </w:r>
          </w:p>
        </w:tc>
        <w:tc>
          <w:tcPr>
            <w:tcW w:w="9014" w:type="dxa"/>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color w:val="000000"/>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default" w:ascii="宋体" w:hAnsi="宋体" w:cs="Courier New"/>
                <w:kern w:val="0"/>
                <w:sz w:val="24"/>
                <w:szCs w:val="24"/>
                <w:lang w:val="en-US" w:eastAsia="zh-CN"/>
              </w:rPr>
            </w:pPr>
            <w:r>
              <w:rPr>
                <w:rFonts w:hint="eastAsia" w:ascii="宋体" w:hAnsi="宋体" w:cs="Courier New"/>
                <w:kern w:val="0"/>
                <w:sz w:val="24"/>
                <w:szCs w:val="24"/>
                <w:lang w:val="en-US" w:eastAsia="zh-CN"/>
              </w:rPr>
              <w:t>14</w:t>
            </w:r>
          </w:p>
        </w:tc>
        <w:tc>
          <w:tcPr>
            <w:tcW w:w="9014" w:type="dxa"/>
            <w:noWrap w:val="0"/>
            <w:vAlign w:val="center"/>
          </w:tcPr>
          <w:p>
            <w:pPr>
              <w:jc w:val="left"/>
              <w:rPr>
                <w:rFonts w:hint="eastAsia" w:ascii="宋体" w:hAnsi="宋体" w:eastAsia="宋体" w:cs="Times New Roman"/>
                <w:b/>
                <w:color w:val="000000"/>
                <w:kern w:val="2"/>
                <w:sz w:val="24"/>
                <w:szCs w:val="24"/>
                <w:lang w:val="en-US" w:eastAsia="zh-CN" w:bidi="ar-SA"/>
              </w:rPr>
            </w:pPr>
            <w:r>
              <w:rPr>
                <w:rFonts w:hint="eastAsia" w:ascii="宋体" w:hAnsi="宋体" w:cs="宋体"/>
                <w:sz w:val="24"/>
                <w:szCs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default" w:ascii="宋体" w:hAnsi="宋体" w:eastAsia="宋体" w:cs="Courier New"/>
                <w:kern w:val="0"/>
                <w:sz w:val="24"/>
                <w:szCs w:val="24"/>
                <w:lang w:val="en-US" w:eastAsia="zh-CN"/>
              </w:rPr>
            </w:pPr>
            <w:r>
              <w:rPr>
                <w:rFonts w:hint="eastAsia" w:ascii="宋体" w:hAnsi="宋体" w:cs="Courier New"/>
                <w:kern w:val="0"/>
                <w:sz w:val="24"/>
                <w:szCs w:val="24"/>
                <w:lang w:val="en-US" w:eastAsia="zh-CN"/>
              </w:rPr>
              <w:t>15</w:t>
            </w:r>
          </w:p>
        </w:tc>
        <w:tc>
          <w:tcPr>
            <w:tcW w:w="9014" w:type="dxa"/>
            <w:noWrap w:val="0"/>
            <w:vAlign w:val="top"/>
          </w:tcPr>
          <w:p>
            <w:pPr>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cs="宋体"/>
                <w:b w:val="0"/>
                <w:bCs w:val="0"/>
                <w:sz w:val="24"/>
                <w:szCs w:val="24"/>
              </w:rPr>
            </w:pPr>
            <w:r>
              <w:rPr>
                <w:rFonts w:hint="eastAsia" w:ascii="宋体" w:hAnsi="宋体" w:cs="宋体"/>
                <w:b w:val="0"/>
                <w:bCs w:val="0"/>
                <w:sz w:val="24"/>
                <w:szCs w:val="24"/>
              </w:rPr>
              <w:t>根据</w:t>
            </w:r>
            <w:r>
              <w:rPr>
                <w:rFonts w:hint="eastAsia" w:cs="宋体"/>
                <w:sz w:val="24"/>
                <w:szCs w:val="24"/>
                <w:lang w:eastAsia="zh-CN"/>
              </w:rPr>
              <w:t>磋商</w:t>
            </w:r>
            <w:r>
              <w:rPr>
                <w:rFonts w:hint="eastAsia" w:ascii="宋体" w:hAnsi="宋体" w:cs="宋体"/>
                <w:b w:val="0"/>
                <w:bCs w:val="0"/>
                <w:sz w:val="24"/>
                <w:szCs w:val="24"/>
              </w:rPr>
              <w:t>文件要求，其他</w:t>
            </w:r>
            <w:r>
              <w:rPr>
                <w:rFonts w:hint="eastAsia" w:ascii="宋体" w:hAnsi="宋体" w:cs="宋体"/>
                <w:b w:val="0"/>
                <w:bCs w:val="0"/>
                <w:sz w:val="24"/>
                <w:szCs w:val="24"/>
                <w:lang w:eastAsia="zh-CN"/>
              </w:rPr>
              <w:t>需说明的</w:t>
            </w:r>
            <w:r>
              <w:rPr>
                <w:rFonts w:hint="eastAsia" w:ascii="宋体" w:hAnsi="宋体" w:cs="宋体"/>
                <w:b w:val="0"/>
                <w:bCs w:val="0"/>
                <w:sz w:val="24"/>
                <w:szCs w:val="24"/>
              </w:rPr>
              <w:t>资料。(格式自拟）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default" w:ascii="宋体" w:hAnsi="宋体" w:eastAsia="宋体" w:cs="Courier New"/>
                <w:kern w:val="0"/>
                <w:sz w:val="24"/>
                <w:szCs w:val="24"/>
                <w:lang w:val="en-US" w:eastAsia="zh-CN"/>
              </w:rPr>
            </w:pPr>
            <w:r>
              <w:rPr>
                <w:rFonts w:hint="eastAsia" w:ascii="宋体" w:hAnsi="宋体" w:cs="Courier New"/>
                <w:kern w:val="0"/>
                <w:sz w:val="24"/>
                <w:szCs w:val="24"/>
                <w:lang w:val="en-US" w:eastAsia="zh-CN"/>
              </w:rPr>
              <w:t>16</w:t>
            </w:r>
          </w:p>
        </w:tc>
        <w:tc>
          <w:tcPr>
            <w:tcW w:w="9014" w:type="dxa"/>
            <w:noWrap w:val="0"/>
            <w:vAlign w:val="top"/>
          </w:tcPr>
          <w:p>
            <w:pPr>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cs="宋体"/>
                <w:sz w:val="24"/>
                <w:szCs w:val="24"/>
              </w:rPr>
            </w:pPr>
            <w:r>
              <w:rPr>
                <w:rFonts w:hint="eastAsia" w:ascii="宋体" w:hAnsi="宋体" w:cs="Courier New"/>
                <w:kern w:val="0"/>
                <w:sz w:val="24"/>
                <w:szCs w:val="24"/>
                <w:lang w:eastAsia="zh-CN"/>
              </w:rPr>
              <w:t>磋商响应方</w:t>
            </w:r>
            <w:r>
              <w:rPr>
                <w:rFonts w:hint="eastAsia" w:ascii="宋体" w:hAnsi="宋体" w:cs="宋体"/>
                <w:sz w:val="24"/>
                <w:szCs w:val="24"/>
              </w:rPr>
              <w:t>认为需提供的其他资料。(格式自拟）</w:t>
            </w:r>
          </w:p>
        </w:tc>
      </w:tr>
    </w:tbl>
    <w:p>
      <w:pPr>
        <w:keepNext w:val="0"/>
        <w:keepLines w:val="0"/>
        <w:pageBreakBefore w:val="0"/>
        <w:kinsoku/>
        <w:wordWrap/>
        <w:overflowPunct/>
        <w:topLinePunct w:val="0"/>
        <w:bidi w:val="0"/>
        <w:spacing w:line="460" w:lineRule="exact"/>
        <w:ind w:firstLine="482" w:firstLineChars="200"/>
        <w:rPr>
          <w:rFonts w:ascii="宋体" w:hAnsi="宋体" w:cs="宋体"/>
          <w:b/>
          <w:bCs/>
          <w:sz w:val="24"/>
          <w:szCs w:val="24"/>
        </w:rPr>
      </w:pPr>
      <w:r>
        <w:rPr>
          <w:rFonts w:hint="eastAsia" w:ascii="宋体" w:hAnsi="宋体" w:cs="宋体"/>
          <w:b/>
          <w:bCs/>
          <w:sz w:val="24"/>
          <w:szCs w:val="24"/>
        </w:rPr>
        <w:t>2.3报价文件</w:t>
      </w:r>
    </w:p>
    <w:tbl>
      <w:tblPr>
        <w:tblStyle w:val="43"/>
        <w:tblW w:w="9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s="宋体"/>
                <w:kern w:val="0"/>
                <w:sz w:val="24"/>
                <w:szCs w:val="24"/>
                <w:lang w:val="zh-CN"/>
              </w:rPr>
            </w:pPr>
            <w:r>
              <w:rPr>
                <w:rFonts w:hint="eastAsia" w:ascii="宋体" w:hAnsi="宋体" w:cs="宋体"/>
                <w:kern w:val="0"/>
                <w:sz w:val="24"/>
                <w:szCs w:val="24"/>
                <w:lang w:val="zh-CN"/>
              </w:rPr>
              <w:t>序号</w:t>
            </w:r>
          </w:p>
        </w:tc>
        <w:tc>
          <w:tcPr>
            <w:tcW w:w="9078" w:type="dxa"/>
            <w:noWrap w:val="0"/>
            <w:vAlign w:val="top"/>
          </w:tcPr>
          <w:p>
            <w:pPr>
              <w:keepNext w:val="0"/>
              <w:keepLines w:val="0"/>
              <w:pageBreakBefore w:val="0"/>
              <w:kinsoku/>
              <w:wordWrap/>
              <w:overflowPunct/>
              <w:topLinePunct w:val="0"/>
              <w:autoSpaceDE w:val="0"/>
              <w:autoSpaceDN w:val="0"/>
              <w:bidi w:val="0"/>
              <w:adjustRightInd w:val="0"/>
              <w:snapToGrid w:val="0"/>
              <w:spacing w:line="460" w:lineRule="exact"/>
              <w:rPr>
                <w:rFonts w:ascii="宋体" w:hAnsi="宋体" w:cs="宋体"/>
                <w:kern w:val="0"/>
                <w:sz w:val="24"/>
                <w:szCs w:val="24"/>
                <w:lang w:val="zh-CN"/>
              </w:rPr>
            </w:pPr>
            <w:r>
              <w:rPr>
                <w:rFonts w:hint="eastAsia" w:ascii="宋体" w:hAnsi="宋体" w:cs="宋体"/>
                <w:kern w:val="0"/>
                <w:sz w:val="24"/>
                <w:szCs w:val="24"/>
                <w:lang w:val="zh-CN"/>
              </w:rPr>
              <w:t>内容（</w:t>
            </w:r>
            <w:r>
              <w:rPr>
                <w:rFonts w:hint="eastAsia" w:ascii="宋体" w:hAnsi="宋体" w:cs="宋体"/>
                <w:b/>
                <w:kern w:val="0"/>
                <w:sz w:val="24"/>
                <w:szCs w:val="24"/>
                <w:lang w:val="zh-CN"/>
              </w:rPr>
              <w:t>序号</w:t>
            </w:r>
            <w:r>
              <w:rPr>
                <w:rFonts w:hint="eastAsia" w:ascii="宋体" w:hAnsi="宋体" w:cs="宋体"/>
                <w:b/>
                <w:kern w:val="0"/>
                <w:sz w:val="24"/>
                <w:szCs w:val="24"/>
              </w:rPr>
              <w:t>1</w:t>
            </w:r>
            <w:r>
              <w:rPr>
                <w:rFonts w:hint="eastAsia" w:ascii="宋体" w:hAnsi="宋体" w:cs="宋体"/>
                <w:b/>
                <w:kern w:val="0"/>
                <w:sz w:val="24"/>
                <w:szCs w:val="24"/>
                <w:lang w:val="zh-CN"/>
              </w:rPr>
              <w:t>-</w:t>
            </w:r>
            <w:r>
              <w:rPr>
                <w:rFonts w:hint="eastAsia" w:ascii="宋体" w:hAnsi="宋体" w:cs="宋体"/>
                <w:b/>
                <w:kern w:val="0"/>
                <w:sz w:val="24"/>
                <w:szCs w:val="24"/>
              </w:rPr>
              <w:t>3</w:t>
            </w:r>
            <w:r>
              <w:rPr>
                <w:rFonts w:hint="eastAsia" w:ascii="宋体" w:hAnsi="宋体" w:cs="宋体"/>
                <w:b/>
                <w:kern w:val="0"/>
                <w:sz w:val="24"/>
                <w:szCs w:val="24"/>
                <w:lang w:val="zh-CN"/>
              </w:rPr>
              <w:t>项投标供应商必须提供，否则若不能通过审查，责任自负。</w:t>
            </w:r>
            <w:r>
              <w:rPr>
                <w:rFonts w:hint="eastAsia" w:ascii="宋体" w:hAnsi="宋体" w:cs="宋体"/>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9078" w:type="dxa"/>
            <w:noWrap w:val="0"/>
            <w:vAlign w:val="top"/>
          </w:tcPr>
          <w:p>
            <w:pPr>
              <w:keepNext w:val="0"/>
              <w:keepLines w:val="0"/>
              <w:pageBreakBefore w:val="0"/>
              <w:kinsoku/>
              <w:wordWrap/>
              <w:overflowPunct/>
              <w:topLinePunct w:val="0"/>
              <w:autoSpaceDE w:val="0"/>
              <w:autoSpaceDN w:val="0"/>
              <w:bidi w:val="0"/>
              <w:adjustRightInd w:val="0"/>
              <w:spacing w:line="460" w:lineRule="exact"/>
              <w:textAlignment w:val="bottom"/>
              <w:rPr>
                <w:rFonts w:hint="eastAsia" w:ascii="宋体" w:hAnsi="宋体" w:cs="宋体"/>
                <w:kern w:val="0"/>
                <w:sz w:val="24"/>
                <w:szCs w:val="24"/>
                <w:lang w:val="zh-CN"/>
              </w:rPr>
            </w:pPr>
            <w:r>
              <w:rPr>
                <w:rFonts w:hint="eastAsia" w:ascii="宋体" w:hAnsi="宋体" w:cs="宋体"/>
                <w:kern w:val="0"/>
                <w:sz w:val="24"/>
                <w:szCs w:val="24"/>
              </w:rPr>
              <w:t>投标函（格式见附件5.1）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cs="宋体"/>
                <w:kern w:val="0"/>
                <w:sz w:val="24"/>
                <w:szCs w:val="24"/>
                <w:lang w:val="zh-CN"/>
              </w:rPr>
            </w:pPr>
            <w:r>
              <w:rPr>
                <w:rFonts w:hint="eastAsia" w:ascii="宋体" w:hAnsi="宋体" w:cs="宋体"/>
                <w:kern w:val="0"/>
                <w:sz w:val="24"/>
                <w:szCs w:val="24"/>
              </w:rPr>
              <w:t>2</w:t>
            </w:r>
          </w:p>
        </w:tc>
        <w:tc>
          <w:tcPr>
            <w:tcW w:w="9078" w:type="dxa"/>
            <w:noWrap w:val="0"/>
            <w:vAlign w:val="top"/>
          </w:tcPr>
          <w:p>
            <w:pPr>
              <w:keepNext w:val="0"/>
              <w:keepLines w:val="0"/>
              <w:pageBreakBefore w:val="0"/>
              <w:kinsoku/>
              <w:wordWrap/>
              <w:overflowPunct/>
              <w:topLinePunct w:val="0"/>
              <w:autoSpaceDE w:val="0"/>
              <w:autoSpaceDN w:val="0"/>
              <w:bidi w:val="0"/>
              <w:adjustRightInd w:val="0"/>
              <w:spacing w:line="460" w:lineRule="exact"/>
              <w:textAlignment w:val="bottom"/>
              <w:rPr>
                <w:rFonts w:hint="eastAsia" w:ascii="宋体" w:hAnsi="宋体" w:cs="宋体"/>
                <w:kern w:val="0"/>
                <w:sz w:val="24"/>
                <w:szCs w:val="24"/>
              </w:rPr>
            </w:pPr>
            <w:r>
              <w:rPr>
                <w:rFonts w:hint="eastAsia" w:hAnsi="宋体" w:cs="宋体"/>
                <w:kern w:val="0"/>
                <w:sz w:val="24"/>
                <w:szCs w:val="24"/>
                <w:lang w:eastAsia="zh-CN"/>
              </w:rPr>
              <w:t>（</w:t>
            </w:r>
            <w:r>
              <w:rPr>
                <w:rFonts w:hint="eastAsia" w:hAnsi="宋体" w:cs="宋体"/>
                <w:kern w:val="0"/>
                <w:sz w:val="24"/>
                <w:szCs w:val="24"/>
              </w:rPr>
              <w:t>初次</w:t>
            </w:r>
            <w:r>
              <w:rPr>
                <w:rFonts w:hint="eastAsia" w:hAnsi="宋体" w:cs="宋体"/>
                <w:kern w:val="0"/>
                <w:sz w:val="24"/>
                <w:szCs w:val="24"/>
                <w:lang w:eastAsia="zh-CN"/>
              </w:rPr>
              <w:t>）</w:t>
            </w:r>
            <w:r>
              <w:rPr>
                <w:rFonts w:hint="eastAsia" w:hAnsi="宋体" w:cs="宋体"/>
                <w:kern w:val="0"/>
                <w:sz w:val="24"/>
                <w:szCs w:val="24"/>
                <w:lang w:val="zh-CN"/>
              </w:rPr>
              <w:t>磋商报价一览表</w:t>
            </w:r>
            <w:r>
              <w:rPr>
                <w:rFonts w:hint="eastAsia" w:hAnsi="宋体" w:cs="宋体"/>
                <w:kern w:val="0"/>
                <w:sz w:val="24"/>
                <w:szCs w:val="24"/>
              </w:rPr>
              <w:t>（</w:t>
            </w:r>
            <w:r>
              <w:rPr>
                <w:rFonts w:hint="eastAsia" w:ascii="宋体" w:hAnsi="宋体" w:cs="宋体"/>
                <w:kern w:val="0"/>
                <w:sz w:val="24"/>
                <w:szCs w:val="24"/>
              </w:rPr>
              <w:t>格式见附件5.</w:t>
            </w:r>
            <w:r>
              <w:rPr>
                <w:rFonts w:hint="eastAsia" w:ascii="宋体" w:hAnsi="宋体" w:cs="宋体"/>
                <w:kern w:val="0"/>
                <w:sz w:val="24"/>
                <w:szCs w:val="24"/>
                <w:lang w:val="en-US" w:eastAsia="zh-CN"/>
              </w:rPr>
              <w:t>2</w:t>
            </w:r>
            <w:r>
              <w:rPr>
                <w:rFonts w:hint="eastAsia"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cs="宋体"/>
                <w:kern w:val="0"/>
                <w:sz w:val="24"/>
                <w:szCs w:val="24"/>
                <w:lang w:val="zh-CN"/>
              </w:rPr>
            </w:pPr>
            <w:r>
              <w:rPr>
                <w:rFonts w:hint="eastAsia" w:ascii="宋体" w:hAnsi="宋体" w:cs="宋体"/>
                <w:kern w:val="0"/>
                <w:sz w:val="24"/>
                <w:szCs w:val="24"/>
              </w:rPr>
              <w:t>3</w:t>
            </w:r>
          </w:p>
        </w:tc>
        <w:tc>
          <w:tcPr>
            <w:tcW w:w="9078" w:type="dxa"/>
            <w:noWrap w:val="0"/>
            <w:vAlign w:val="top"/>
          </w:tcPr>
          <w:p>
            <w:pPr>
              <w:keepNext w:val="0"/>
              <w:keepLines w:val="0"/>
              <w:pageBreakBefore w:val="0"/>
              <w:kinsoku/>
              <w:wordWrap/>
              <w:overflowPunct/>
              <w:topLinePunct w:val="0"/>
              <w:autoSpaceDE w:val="0"/>
              <w:autoSpaceDN w:val="0"/>
              <w:bidi w:val="0"/>
              <w:adjustRightInd w:val="0"/>
              <w:spacing w:line="460" w:lineRule="exact"/>
              <w:textAlignment w:val="bottom"/>
              <w:rPr>
                <w:rFonts w:hint="eastAsia" w:ascii="宋体" w:hAnsi="宋体" w:cs="宋体"/>
                <w:kern w:val="0"/>
                <w:sz w:val="24"/>
                <w:szCs w:val="24"/>
                <w:lang w:val="zh-CN"/>
              </w:rPr>
            </w:pPr>
            <w:r>
              <w:rPr>
                <w:rFonts w:hint="eastAsia" w:ascii="宋体" w:hAnsi="宋体" w:cs="宋体"/>
                <w:kern w:val="0"/>
                <w:sz w:val="24"/>
                <w:szCs w:val="24"/>
              </w:rPr>
              <w:t>投标分项报价表（格式见附件5.3）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9078" w:type="dxa"/>
            <w:noWrap w:val="0"/>
            <w:vAlign w:val="top"/>
          </w:tcPr>
          <w:p>
            <w:pPr>
              <w:keepNext w:val="0"/>
              <w:keepLines w:val="0"/>
              <w:pageBreakBefore w:val="0"/>
              <w:kinsoku/>
              <w:wordWrap/>
              <w:overflowPunct/>
              <w:topLinePunct w:val="0"/>
              <w:autoSpaceDE w:val="0"/>
              <w:autoSpaceDN w:val="0"/>
              <w:bidi w:val="0"/>
              <w:adjustRightInd w:val="0"/>
              <w:spacing w:line="460" w:lineRule="exact"/>
              <w:textAlignment w:val="bottom"/>
              <w:rPr>
                <w:rFonts w:hint="eastAsia" w:ascii="宋体" w:hAnsi="宋体" w:cs="宋体"/>
                <w:kern w:val="0"/>
                <w:sz w:val="24"/>
                <w:szCs w:val="24"/>
              </w:rPr>
            </w:pPr>
            <w:r>
              <w:rPr>
                <w:rFonts w:hint="eastAsia" w:ascii="宋体" w:hAnsi="宋体" w:eastAsia="宋体" w:cs="Courier New"/>
                <w:kern w:val="0"/>
                <w:sz w:val="24"/>
                <w:szCs w:val="24"/>
                <w:lang w:eastAsia="zh-CN"/>
              </w:rPr>
              <w:t>中小企业相关</w:t>
            </w:r>
            <w:r>
              <w:rPr>
                <w:rFonts w:hint="eastAsia" w:ascii="宋体" w:hAnsi="宋体" w:cs="Courier New"/>
                <w:kern w:val="0"/>
                <w:sz w:val="24"/>
                <w:szCs w:val="24"/>
                <w:lang w:eastAsia="zh-CN"/>
              </w:rPr>
              <w:t>材料</w:t>
            </w:r>
            <w:r>
              <w:rPr>
                <w:rFonts w:hint="eastAsia" w:ascii="宋体" w:hAnsi="宋体" w:eastAsia="宋体" w:cs="Courier New"/>
                <w:kern w:val="0"/>
                <w:sz w:val="24"/>
                <w:szCs w:val="24"/>
              </w:rPr>
              <w:t>（小微企业、监狱企业、残疾人福利性单位）（附件</w:t>
            </w:r>
            <w:r>
              <w:rPr>
                <w:rFonts w:hint="eastAsia" w:ascii="宋体" w:hAnsi="宋体" w:eastAsia="宋体" w:cs="Courier New"/>
                <w:kern w:val="0"/>
                <w:sz w:val="24"/>
                <w:szCs w:val="24"/>
                <w:lang w:eastAsia="zh-CN"/>
              </w:rPr>
              <w:t>见</w:t>
            </w:r>
            <w:r>
              <w:rPr>
                <w:rFonts w:hint="eastAsia" w:ascii="宋体" w:hAnsi="宋体" w:eastAsia="宋体" w:cs="Courier New"/>
                <w:kern w:val="0"/>
                <w:sz w:val="24"/>
                <w:szCs w:val="24"/>
              </w:rPr>
              <w:t>格式</w:t>
            </w:r>
            <w:r>
              <w:rPr>
                <w:rFonts w:hint="eastAsia" w:ascii="宋体" w:hAnsi="宋体" w:cs="Courier New"/>
                <w:kern w:val="0"/>
                <w:sz w:val="24"/>
                <w:szCs w:val="24"/>
                <w:lang w:val="en-US" w:eastAsia="zh-CN"/>
              </w:rPr>
              <w:t>5.4</w:t>
            </w:r>
            <w:r>
              <w:rPr>
                <w:rFonts w:hint="eastAsia" w:ascii="宋体" w:hAnsi="宋体" w:eastAsia="宋体" w:cs="Courier New"/>
                <w:kern w:val="0"/>
                <w:sz w:val="24"/>
                <w:szCs w:val="24"/>
                <w:lang w:val="en-US" w:eastAsia="zh-CN"/>
              </w:rPr>
              <w:t>-</w:t>
            </w:r>
            <w:r>
              <w:rPr>
                <w:rFonts w:hint="eastAsia" w:ascii="宋体" w:hAnsi="宋体" w:cs="Courier New"/>
                <w:kern w:val="0"/>
                <w:sz w:val="24"/>
                <w:szCs w:val="24"/>
                <w:lang w:val="en-US" w:eastAsia="zh-CN"/>
              </w:rPr>
              <w:t>5.6</w:t>
            </w:r>
            <w:r>
              <w:rPr>
                <w:rFonts w:hint="eastAsia" w:ascii="宋体" w:hAnsi="宋体" w:eastAsia="宋体" w:cs="Courier New"/>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Next w:val="0"/>
              <w:keepLines w:val="0"/>
              <w:pageBreakBefore w:val="0"/>
              <w:kinsoku/>
              <w:wordWrap/>
              <w:overflowPunct/>
              <w:topLinePunct w:val="0"/>
              <w:autoSpaceDE w:val="0"/>
              <w:autoSpaceDN w:val="0"/>
              <w:bidi w:val="0"/>
              <w:adjustRightInd w:val="0"/>
              <w:snapToGrid w:val="0"/>
              <w:spacing w:line="460" w:lineRule="exact"/>
              <w:jc w:val="center"/>
              <w:rPr>
                <w:rFonts w:hint="eastAsia" w:ascii="宋体" w:hAnsi="宋体" w:eastAsia="宋体" w:cs="宋体"/>
                <w:kern w:val="0"/>
                <w:sz w:val="24"/>
                <w:szCs w:val="24"/>
                <w:lang w:val="zh-CN" w:eastAsia="zh-CN"/>
              </w:rPr>
            </w:pPr>
            <w:r>
              <w:rPr>
                <w:rFonts w:hint="eastAsia" w:ascii="宋体" w:hAnsi="宋体" w:cs="宋体"/>
                <w:kern w:val="0"/>
                <w:sz w:val="24"/>
                <w:szCs w:val="24"/>
                <w:lang w:val="en-US" w:eastAsia="zh-CN"/>
              </w:rPr>
              <w:t>5</w:t>
            </w:r>
          </w:p>
        </w:tc>
        <w:tc>
          <w:tcPr>
            <w:tcW w:w="9078" w:type="dxa"/>
            <w:noWrap w:val="0"/>
            <w:vAlign w:val="top"/>
          </w:tcPr>
          <w:p>
            <w:pPr>
              <w:keepNext w:val="0"/>
              <w:keepLines w:val="0"/>
              <w:pageBreakBefore w:val="0"/>
              <w:kinsoku/>
              <w:wordWrap/>
              <w:overflowPunct/>
              <w:topLinePunct w:val="0"/>
              <w:autoSpaceDE w:val="0"/>
              <w:autoSpaceDN w:val="0"/>
              <w:bidi w:val="0"/>
              <w:adjustRightInd w:val="0"/>
              <w:spacing w:line="460" w:lineRule="exact"/>
              <w:textAlignment w:val="bottom"/>
              <w:rPr>
                <w:rFonts w:hint="eastAsia" w:ascii="宋体" w:hAnsi="宋体" w:cs="宋体"/>
                <w:kern w:val="0"/>
                <w:sz w:val="24"/>
                <w:szCs w:val="24"/>
              </w:rPr>
            </w:pPr>
            <w:r>
              <w:rPr>
                <w:rFonts w:hint="eastAsia" w:ascii="宋体" w:hAnsi="宋体" w:cs="Courier New"/>
                <w:kern w:val="0"/>
                <w:sz w:val="24"/>
                <w:szCs w:val="24"/>
                <w:lang w:eastAsia="zh-CN"/>
              </w:rPr>
              <w:t>磋商响应方</w:t>
            </w:r>
            <w:r>
              <w:rPr>
                <w:rFonts w:hint="eastAsia" w:ascii="宋体" w:hAnsi="宋体" w:cs="宋体"/>
                <w:kern w:val="0"/>
                <w:sz w:val="24"/>
                <w:szCs w:val="24"/>
              </w:rPr>
              <w:t>针对报价需要说明的其他文件和资料（格式自拟）</w:t>
            </w:r>
          </w:p>
        </w:tc>
      </w:tr>
    </w:tbl>
    <w:p>
      <w:pPr>
        <w:pStyle w:val="24"/>
        <w:keepNext w:val="0"/>
        <w:keepLines w:val="0"/>
        <w:pageBreakBefore w:val="0"/>
        <w:kinsoku/>
        <w:wordWrap/>
        <w:overflowPunct/>
        <w:topLinePunct w:val="0"/>
        <w:bidi w:val="0"/>
        <w:snapToGrid w:val="0"/>
        <w:spacing w:line="460" w:lineRule="exact"/>
        <w:ind w:firstLine="482" w:firstLineChars="200"/>
        <w:jc w:val="left"/>
        <w:rPr>
          <w:rFonts w:hAnsi="宋体" w:cs="宋体"/>
          <w:b/>
          <w:bCs/>
          <w:kern w:val="0"/>
          <w:sz w:val="24"/>
          <w:szCs w:val="24"/>
        </w:rPr>
      </w:pPr>
      <w:r>
        <w:rPr>
          <w:rFonts w:hint="eastAsia" w:hAnsi="宋体" w:cs="宋体"/>
          <w:b/>
          <w:bCs/>
          <w:kern w:val="0"/>
          <w:sz w:val="24"/>
          <w:szCs w:val="24"/>
        </w:rPr>
        <w:t>注：</w:t>
      </w:r>
    </w:p>
    <w:p>
      <w:pPr>
        <w:pStyle w:val="24"/>
        <w:keepNext w:val="0"/>
        <w:keepLines w:val="0"/>
        <w:pageBreakBefore w:val="0"/>
        <w:numPr>
          <w:ilvl w:val="0"/>
          <w:numId w:val="7"/>
        </w:numPr>
        <w:kinsoku/>
        <w:wordWrap/>
        <w:overflowPunct/>
        <w:topLinePunct w:val="0"/>
        <w:bidi w:val="0"/>
        <w:snapToGrid w:val="0"/>
        <w:spacing w:line="460" w:lineRule="exact"/>
        <w:ind w:firstLine="480" w:firstLineChars="200"/>
        <w:jc w:val="left"/>
        <w:rPr>
          <w:rFonts w:hAnsi="宋体" w:cs="宋体"/>
          <w:color w:val="auto"/>
          <w:kern w:val="0"/>
          <w:sz w:val="24"/>
          <w:szCs w:val="24"/>
        </w:rPr>
      </w:pPr>
      <w:r>
        <w:rPr>
          <w:rFonts w:hint="eastAsia" w:hAnsi="宋体" w:cs="宋体"/>
          <w:kern w:val="0"/>
          <w:sz w:val="24"/>
          <w:szCs w:val="24"/>
        </w:rPr>
        <w:t>投标报</w:t>
      </w:r>
      <w:r>
        <w:rPr>
          <w:rFonts w:hint="eastAsia" w:hAnsi="宋体" w:cs="宋体"/>
          <w:color w:val="auto"/>
          <w:kern w:val="0"/>
          <w:sz w:val="24"/>
          <w:szCs w:val="24"/>
        </w:rPr>
        <w:t>价应以人民币为结算货币。</w:t>
      </w:r>
      <w:r>
        <w:rPr>
          <w:rFonts w:hint="eastAsia" w:hAnsi="宋体" w:cs="宋体"/>
          <w:color w:val="auto"/>
          <w:kern w:val="0"/>
          <w:sz w:val="24"/>
          <w:szCs w:val="24"/>
          <w:lang w:val="zh-CN"/>
        </w:rPr>
        <w:t>投标报价是履行合同的最终价格，应包括完成本项目所需的设备、人员工资、福利、系统集成、平台对接、上线调试、试运行管理、系统测评、技术培训、软件开发、备品备件、保险、管理费、利润、风险费、相关验收费用、税金、后期服务费、招标代理费、其他费用全部费用。</w:t>
      </w:r>
      <w:r>
        <w:rPr>
          <w:rFonts w:hint="eastAsia" w:ascii="宋体" w:hAnsi="宋体" w:cs="Courier New"/>
          <w:color w:val="auto"/>
          <w:kern w:val="0"/>
          <w:sz w:val="24"/>
          <w:szCs w:val="24"/>
          <w:lang w:eastAsia="zh-CN"/>
        </w:rPr>
        <w:t>磋商响应方</w:t>
      </w:r>
      <w:r>
        <w:rPr>
          <w:rFonts w:hint="eastAsia" w:hAnsi="宋体" w:cs="宋体"/>
          <w:color w:val="auto"/>
          <w:kern w:val="0"/>
          <w:sz w:val="24"/>
          <w:szCs w:val="24"/>
        </w:rPr>
        <w:t>的投标报价为整个采购项目的总报价，如有漏项，视同已包含在其总项目中，合同总价不</w:t>
      </w:r>
      <w:r>
        <w:rPr>
          <w:rFonts w:hint="eastAsia" w:hAnsi="宋体" w:cs="宋体"/>
          <w:color w:val="auto"/>
          <w:kern w:val="0"/>
          <w:sz w:val="24"/>
          <w:szCs w:val="24"/>
          <w:lang w:eastAsia="zh-CN"/>
        </w:rPr>
        <w:t>作调整</w:t>
      </w:r>
      <w:r>
        <w:rPr>
          <w:rFonts w:hint="eastAsia" w:hAnsi="宋体" w:cs="宋体"/>
          <w:color w:val="auto"/>
          <w:kern w:val="0"/>
          <w:sz w:val="24"/>
          <w:szCs w:val="24"/>
        </w:rPr>
        <w:t>。</w:t>
      </w:r>
    </w:p>
    <w:p>
      <w:pPr>
        <w:pStyle w:val="24"/>
        <w:keepNext w:val="0"/>
        <w:keepLines w:val="0"/>
        <w:pageBreakBefore w:val="0"/>
        <w:kinsoku/>
        <w:wordWrap/>
        <w:overflowPunct/>
        <w:topLinePunct w:val="0"/>
        <w:bidi w:val="0"/>
        <w:snapToGrid w:val="0"/>
        <w:spacing w:line="460" w:lineRule="exact"/>
        <w:ind w:firstLine="480" w:firstLineChars="200"/>
        <w:jc w:val="left"/>
        <w:rPr>
          <w:color w:val="auto"/>
          <w:sz w:val="24"/>
          <w:szCs w:val="24"/>
        </w:rPr>
      </w:pPr>
      <w:r>
        <w:rPr>
          <w:rFonts w:hint="eastAsia" w:hAnsi="宋体" w:cs="宋体"/>
          <w:color w:val="auto"/>
          <w:kern w:val="0"/>
          <w:sz w:val="24"/>
          <w:szCs w:val="24"/>
        </w:rPr>
        <w:t>（2）填写报价表格时，各项费用应如实填写，如已含在产品价格中，则填“含”，如免费则填“免”，不允许空白。</w:t>
      </w:r>
    </w:p>
    <w:p>
      <w:pPr>
        <w:pStyle w:val="24"/>
        <w:keepNext w:val="0"/>
        <w:keepLines w:val="0"/>
        <w:pageBreakBefore w:val="0"/>
        <w:kinsoku/>
        <w:wordWrap/>
        <w:overflowPunct/>
        <w:topLinePunct w:val="0"/>
        <w:bidi w:val="0"/>
        <w:snapToGrid w:val="0"/>
        <w:spacing w:line="460" w:lineRule="exact"/>
        <w:ind w:firstLine="480" w:firstLineChars="200"/>
        <w:jc w:val="left"/>
        <w:rPr>
          <w:rFonts w:hAnsi="宋体" w:cs="宋体"/>
          <w:color w:val="auto"/>
          <w:kern w:val="0"/>
          <w:sz w:val="24"/>
          <w:szCs w:val="24"/>
        </w:rPr>
      </w:pPr>
      <w:r>
        <w:rPr>
          <w:rFonts w:hint="eastAsia" w:hAnsi="宋体" w:cs="宋体"/>
          <w:color w:val="auto"/>
          <w:kern w:val="0"/>
          <w:sz w:val="24"/>
          <w:szCs w:val="24"/>
        </w:rPr>
        <w:t>（3）</w:t>
      </w:r>
      <w:r>
        <w:rPr>
          <w:rFonts w:hint="eastAsia" w:ascii="宋体" w:hAnsi="宋体" w:cs="Courier New"/>
          <w:color w:val="auto"/>
          <w:kern w:val="0"/>
          <w:sz w:val="24"/>
          <w:szCs w:val="24"/>
          <w:lang w:eastAsia="zh-CN"/>
        </w:rPr>
        <w:t>磋商响应方</w:t>
      </w:r>
      <w:r>
        <w:rPr>
          <w:rFonts w:hint="eastAsia" w:hAnsi="宋体" w:cs="宋体"/>
          <w:color w:val="auto"/>
          <w:kern w:val="0"/>
          <w:sz w:val="24"/>
          <w:szCs w:val="24"/>
        </w:rPr>
        <w:t>必须对本次采购所有设备按规定的数量进行唯一报价，采购人不接受任何有选择的报价，少报、漏报的投标报价无效。</w:t>
      </w:r>
    </w:p>
    <w:p>
      <w:pPr>
        <w:pStyle w:val="24"/>
        <w:keepNext w:val="0"/>
        <w:keepLines w:val="0"/>
        <w:pageBreakBefore w:val="0"/>
        <w:kinsoku/>
        <w:wordWrap/>
        <w:overflowPunct/>
        <w:topLinePunct w:val="0"/>
        <w:bidi w:val="0"/>
        <w:snapToGrid w:val="0"/>
        <w:spacing w:line="460" w:lineRule="exact"/>
        <w:ind w:firstLine="480" w:firstLineChars="200"/>
        <w:jc w:val="left"/>
        <w:rPr>
          <w:rFonts w:hAnsi="宋体" w:cs="宋体"/>
          <w:color w:val="auto"/>
          <w:kern w:val="0"/>
          <w:sz w:val="24"/>
          <w:szCs w:val="24"/>
        </w:rPr>
      </w:pPr>
      <w:r>
        <w:rPr>
          <w:rFonts w:hint="eastAsia" w:hAnsi="宋体" w:cs="宋体"/>
          <w:color w:val="auto"/>
          <w:kern w:val="0"/>
          <w:sz w:val="24"/>
          <w:szCs w:val="24"/>
        </w:rPr>
        <w:t>（4）</w:t>
      </w:r>
      <w:r>
        <w:rPr>
          <w:rFonts w:hint="eastAsia" w:ascii="宋体" w:hAnsi="宋体" w:cs="Courier New"/>
          <w:color w:val="auto"/>
          <w:kern w:val="0"/>
          <w:sz w:val="24"/>
          <w:szCs w:val="24"/>
          <w:lang w:eastAsia="zh-CN"/>
        </w:rPr>
        <w:t>磋商响应方</w:t>
      </w:r>
      <w:r>
        <w:rPr>
          <w:rFonts w:hint="eastAsia" w:hAnsi="宋体" w:cs="宋体"/>
          <w:color w:val="auto"/>
          <w:kern w:val="0"/>
          <w:sz w:val="24"/>
          <w:szCs w:val="24"/>
        </w:rPr>
        <w:t>对在合同执行中，除上述费用及</w:t>
      </w:r>
      <w:r>
        <w:rPr>
          <w:rFonts w:hint="eastAsia" w:cs="宋体"/>
          <w:sz w:val="24"/>
          <w:szCs w:val="24"/>
          <w:lang w:eastAsia="zh-CN"/>
        </w:rPr>
        <w:t>磋商</w:t>
      </w:r>
      <w:r>
        <w:rPr>
          <w:rFonts w:hint="eastAsia" w:hAnsi="宋体" w:cs="宋体"/>
          <w:color w:val="auto"/>
          <w:kern w:val="0"/>
          <w:sz w:val="24"/>
          <w:szCs w:val="24"/>
        </w:rPr>
        <w:t>文件规定的由中标人负责的工作范围以外需要买方协调或提供便利的工作应当在</w:t>
      </w:r>
      <w:r>
        <w:rPr>
          <w:rFonts w:hint="eastAsia"/>
          <w:sz w:val="24"/>
          <w:szCs w:val="24"/>
          <w:lang w:eastAsia="zh-CN"/>
        </w:rPr>
        <w:t>响应</w:t>
      </w:r>
      <w:r>
        <w:rPr>
          <w:rFonts w:hint="eastAsia" w:hAnsi="宋体" w:cs="宋体"/>
          <w:color w:val="auto"/>
          <w:kern w:val="0"/>
          <w:sz w:val="24"/>
          <w:szCs w:val="24"/>
        </w:rPr>
        <w:t>文件中说明。</w:t>
      </w:r>
    </w:p>
    <w:p>
      <w:pPr>
        <w:pStyle w:val="24"/>
        <w:keepNext w:val="0"/>
        <w:keepLines w:val="0"/>
        <w:pageBreakBefore w:val="0"/>
        <w:kinsoku/>
        <w:wordWrap/>
        <w:overflowPunct/>
        <w:topLinePunct w:val="0"/>
        <w:bidi w:val="0"/>
        <w:snapToGrid w:val="0"/>
        <w:spacing w:line="46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（5）要求提供的内容附件中如有格式，按</w:t>
      </w:r>
      <w:r>
        <w:rPr>
          <w:rFonts w:hint="eastAsia" w:cs="宋体"/>
          <w:sz w:val="24"/>
          <w:szCs w:val="24"/>
          <w:lang w:eastAsia="zh-CN"/>
        </w:rPr>
        <w:t>磋商</w:t>
      </w:r>
      <w:r>
        <w:rPr>
          <w:rFonts w:hint="eastAsia" w:hAnsi="宋体" w:cs="宋体"/>
          <w:color w:val="auto"/>
          <w:kern w:val="0"/>
          <w:sz w:val="24"/>
          <w:szCs w:val="24"/>
        </w:rPr>
        <w:t>文件格式提供，若未提供则格式自拟。</w:t>
      </w:r>
    </w:p>
    <w:p>
      <w:pPr>
        <w:pStyle w:val="24"/>
        <w:keepNext w:val="0"/>
        <w:keepLines w:val="0"/>
        <w:pageBreakBefore w:val="0"/>
        <w:kinsoku/>
        <w:wordWrap/>
        <w:overflowPunct/>
        <w:topLinePunct w:val="0"/>
        <w:bidi w:val="0"/>
        <w:snapToGrid w:val="0"/>
        <w:spacing w:line="460" w:lineRule="exact"/>
        <w:ind w:firstLine="480" w:firstLineChars="200"/>
        <w:jc w:val="left"/>
        <w:rPr>
          <w:rFonts w:hint="eastAsia" w:hAnsi="宋体" w:cs="宋体"/>
          <w:color w:val="auto"/>
          <w:kern w:val="0"/>
          <w:sz w:val="24"/>
          <w:szCs w:val="24"/>
        </w:rPr>
      </w:pPr>
      <w:bookmarkStart w:id="102" w:name="_Toc15337"/>
      <w:bookmarkStart w:id="103" w:name="_Toc30164"/>
      <w:bookmarkStart w:id="104" w:name="_Toc24316"/>
      <w:bookmarkStart w:id="105" w:name="_Toc24256"/>
      <w:bookmarkStart w:id="106" w:name="_Toc5952"/>
      <w:bookmarkStart w:id="107" w:name="_Toc20145"/>
      <w:bookmarkStart w:id="108" w:name="_Toc3387"/>
      <w:bookmarkStart w:id="109" w:name="_Toc32223"/>
      <w:r>
        <w:rPr>
          <w:rFonts w:hint="eastAsia" w:hAnsi="宋体" w:cs="宋体"/>
          <w:color w:val="auto"/>
          <w:kern w:val="0"/>
          <w:sz w:val="24"/>
          <w:szCs w:val="24"/>
        </w:rPr>
        <w:t>（</w:t>
      </w:r>
      <w:r>
        <w:rPr>
          <w:rFonts w:hint="eastAsia" w:hAnsi="宋体" w:cs="宋体"/>
          <w:color w:val="auto"/>
          <w:kern w:val="0"/>
          <w:sz w:val="24"/>
          <w:szCs w:val="24"/>
          <w:lang w:val="en-US" w:eastAsia="zh-CN"/>
        </w:rPr>
        <w:t>6</w:t>
      </w:r>
      <w:r>
        <w:rPr>
          <w:rFonts w:hint="eastAsia" w:hAnsi="宋体" w:cs="宋体"/>
          <w:color w:val="auto"/>
          <w:kern w:val="0"/>
          <w:sz w:val="24"/>
          <w:szCs w:val="24"/>
        </w:rPr>
        <w:t>）除磋商内容发生实质性变更，其投标分项报价表（如有）中各项报价需另行明确以外，各项报价均按比例下调。</w:t>
      </w:r>
    </w:p>
    <w:p>
      <w:pPr>
        <w:keepNext w:val="0"/>
        <w:keepLines w:val="0"/>
        <w:pageBreakBefore w:val="0"/>
        <w:kinsoku/>
        <w:wordWrap/>
        <w:overflowPunct/>
        <w:topLinePunct w:val="0"/>
        <w:bidi w:val="0"/>
        <w:snapToGrid w:val="0"/>
        <w:spacing w:line="46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（三）投标报价</w:t>
      </w:r>
      <w:bookmarkEnd w:id="102"/>
      <w:bookmarkEnd w:id="103"/>
      <w:bookmarkEnd w:id="104"/>
      <w:bookmarkEnd w:id="105"/>
      <w:bookmarkEnd w:id="106"/>
      <w:bookmarkEnd w:id="107"/>
      <w:bookmarkEnd w:id="108"/>
      <w:bookmarkEnd w:id="109"/>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1.投标报价应按</w:t>
      </w:r>
      <w:r>
        <w:rPr>
          <w:rFonts w:hint="eastAsia" w:cs="宋体"/>
          <w:sz w:val="24"/>
          <w:szCs w:val="24"/>
          <w:lang w:eastAsia="zh-CN"/>
        </w:rPr>
        <w:t>磋商</w:t>
      </w:r>
      <w:r>
        <w:rPr>
          <w:rFonts w:hint="eastAsia" w:ascii="宋体" w:hAnsi="宋体" w:cs="宋体"/>
          <w:color w:val="auto"/>
          <w:sz w:val="24"/>
          <w:szCs w:val="24"/>
        </w:rPr>
        <w:t>文件中相关附表格式填写。</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b w:val="0"/>
          <w:bCs/>
          <w:color w:val="auto"/>
          <w:sz w:val="24"/>
          <w:szCs w:val="24"/>
        </w:rPr>
      </w:pPr>
      <w:r>
        <w:rPr>
          <w:rFonts w:hint="eastAsia" w:ascii="宋体" w:hAnsi="宋体" w:cs="宋体"/>
          <w:color w:val="auto"/>
          <w:sz w:val="24"/>
          <w:szCs w:val="24"/>
        </w:rPr>
        <w:t>▲2.投标报价是履行合同的服务采购最终价格，须</w:t>
      </w:r>
      <w:r>
        <w:rPr>
          <w:rFonts w:hint="eastAsia" w:ascii="宋体" w:hAnsi="宋体" w:cs="宋体"/>
          <w:color w:val="auto"/>
          <w:sz w:val="24"/>
          <w:szCs w:val="24"/>
          <w:lang w:eastAsia="zh-CN"/>
        </w:rPr>
        <w:t>包括完成本项目所需的设备、人员工资、福利、系统集成、平台对接、上线调试、试运行管理、系统测评、技术培训、软件开发、备品备件、保险、管理费、利润、风险费、相关验收费用、税金、后期服务费、招标代理费、其他费用</w:t>
      </w:r>
      <w:r>
        <w:rPr>
          <w:rFonts w:hint="eastAsia" w:ascii="宋体" w:hAnsi="宋体" w:cs="宋体"/>
          <w:color w:val="auto"/>
          <w:sz w:val="24"/>
          <w:szCs w:val="24"/>
        </w:rPr>
        <w:t>完成本项目所需的一切本身和不可或缺的所有工作开支、政策性文件规定及合同包含的所有风险、责任等各项全部费用。</w:t>
      </w:r>
      <w:r>
        <w:rPr>
          <w:rFonts w:hint="eastAsia" w:ascii="宋体" w:hAnsi="宋体" w:cs="Arial"/>
          <w:b w:val="0"/>
          <w:bCs/>
          <w:color w:val="auto"/>
          <w:sz w:val="24"/>
        </w:rPr>
        <w:t>磋商响应方</w:t>
      </w:r>
      <w:r>
        <w:rPr>
          <w:rFonts w:hint="eastAsia" w:ascii="宋体" w:hAnsi="宋体" w:cs="宋体"/>
          <w:b w:val="0"/>
          <w:bCs/>
          <w:color w:val="auto"/>
          <w:sz w:val="24"/>
          <w:szCs w:val="24"/>
        </w:rPr>
        <w:t>在投标报价中应充分考虑所有可能发生的费用，否则采购人将视投标报价中已包括所有费用；在评审小组审查时，若该</w:t>
      </w:r>
      <w:r>
        <w:rPr>
          <w:rFonts w:hint="eastAsia" w:ascii="宋体" w:hAnsi="宋体" w:cs="Arial"/>
          <w:b w:val="0"/>
          <w:bCs/>
          <w:color w:val="auto"/>
          <w:sz w:val="24"/>
        </w:rPr>
        <w:t>磋商响应方</w:t>
      </w:r>
      <w:r>
        <w:rPr>
          <w:rFonts w:hint="eastAsia" w:ascii="宋体" w:hAnsi="宋体" w:cs="宋体"/>
          <w:b w:val="0"/>
          <w:bCs/>
          <w:color w:val="auto"/>
          <w:sz w:val="24"/>
          <w:szCs w:val="24"/>
        </w:rPr>
        <w:t>不同意漏项内容已包含在其总报价中，并认为其合同总价需作调整的，则该</w:t>
      </w:r>
      <w:r>
        <w:rPr>
          <w:rFonts w:hint="eastAsia" w:ascii="宋体" w:hAnsi="宋体" w:cs="Arial"/>
          <w:b w:val="0"/>
          <w:bCs/>
          <w:color w:val="auto"/>
          <w:sz w:val="24"/>
        </w:rPr>
        <w:t>磋商响应方</w:t>
      </w:r>
      <w:r>
        <w:rPr>
          <w:rFonts w:hint="eastAsia" w:ascii="宋体" w:hAnsi="宋体" w:cs="宋体"/>
          <w:b w:val="0"/>
          <w:bCs/>
          <w:color w:val="auto"/>
          <w:sz w:val="24"/>
          <w:szCs w:val="24"/>
        </w:rPr>
        <w:t>的</w:t>
      </w:r>
      <w:r>
        <w:rPr>
          <w:rFonts w:hint="eastAsia"/>
          <w:sz w:val="24"/>
          <w:szCs w:val="24"/>
          <w:lang w:eastAsia="zh-CN"/>
        </w:rPr>
        <w:t>响应</w:t>
      </w:r>
      <w:r>
        <w:rPr>
          <w:rFonts w:hint="eastAsia" w:ascii="宋体" w:hAnsi="宋体" w:cs="宋体"/>
          <w:b w:val="0"/>
          <w:bCs/>
          <w:color w:val="auto"/>
          <w:sz w:val="24"/>
          <w:szCs w:val="24"/>
        </w:rPr>
        <w:t>文件将被认定为没有实质性响应采购文件需求，其</w:t>
      </w:r>
      <w:r>
        <w:rPr>
          <w:rFonts w:hint="eastAsia"/>
          <w:sz w:val="24"/>
          <w:szCs w:val="24"/>
          <w:lang w:eastAsia="zh-CN"/>
        </w:rPr>
        <w:t>响应</w:t>
      </w:r>
      <w:r>
        <w:rPr>
          <w:rFonts w:hint="eastAsia" w:ascii="宋体" w:hAnsi="宋体" w:cs="宋体"/>
          <w:b w:val="0"/>
          <w:bCs/>
          <w:color w:val="auto"/>
          <w:sz w:val="24"/>
          <w:szCs w:val="24"/>
        </w:rPr>
        <w:t>文件将被作为无效文件。</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b w:val="0"/>
          <w:bCs/>
          <w:color w:val="auto"/>
          <w:sz w:val="24"/>
          <w:szCs w:val="24"/>
        </w:rPr>
      </w:pPr>
      <w:r>
        <w:rPr>
          <w:rFonts w:hint="eastAsia" w:ascii="宋体" w:hAnsi="宋体"/>
          <w:b w:val="0"/>
          <w:bCs/>
          <w:color w:val="auto"/>
          <w:sz w:val="24"/>
          <w:szCs w:val="24"/>
        </w:rPr>
        <w:t>▲3.</w:t>
      </w:r>
      <w:r>
        <w:rPr>
          <w:rFonts w:hint="eastAsia"/>
          <w:sz w:val="24"/>
          <w:szCs w:val="24"/>
          <w:lang w:eastAsia="zh-CN"/>
        </w:rPr>
        <w:t>响应</w:t>
      </w:r>
      <w:r>
        <w:rPr>
          <w:rFonts w:hint="eastAsia" w:ascii="宋体" w:hAnsi="宋体"/>
          <w:b w:val="0"/>
          <w:bCs/>
          <w:color w:val="auto"/>
          <w:sz w:val="24"/>
          <w:szCs w:val="24"/>
        </w:rPr>
        <w:t>文件只允许有一个报价，有选择的或有条件的报价将不予接受。</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b w:val="0"/>
          <w:bCs/>
          <w:color w:val="auto"/>
          <w:sz w:val="24"/>
          <w:szCs w:val="24"/>
        </w:rPr>
      </w:pPr>
      <w:r>
        <w:rPr>
          <w:rFonts w:hint="eastAsia" w:ascii="宋体" w:hAnsi="宋体"/>
          <w:b w:val="0"/>
          <w:bCs/>
          <w:color w:val="auto"/>
          <w:sz w:val="24"/>
          <w:szCs w:val="24"/>
        </w:rPr>
        <w:t>▲4.</w:t>
      </w:r>
      <w:r>
        <w:rPr>
          <w:rFonts w:hint="eastAsia" w:ascii="宋体" w:hAnsi="宋体" w:cs="Arial"/>
          <w:b w:val="0"/>
          <w:bCs/>
          <w:color w:val="auto"/>
          <w:sz w:val="24"/>
        </w:rPr>
        <w:t>磋商响应方</w:t>
      </w:r>
      <w:r>
        <w:rPr>
          <w:rFonts w:hint="eastAsia" w:ascii="宋体" w:hAnsi="宋体"/>
          <w:b w:val="0"/>
          <w:bCs/>
          <w:color w:val="auto"/>
          <w:sz w:val="24"/>
          <w:szCs w:val="24"/>
        </w:rPr>
        <w:t>对同一投标货物不得出现可选择性品牌和一个品牌中的可选择性型号。</w:t>
      </w:r>
    </w:p>
    <w:p>
      <w:pPr>
        <w:keepNext w:val="0"/>
        <w:keepLines w:val="0"/>
        <w:pageBreakBefore w:val="0"/>
        <w:widowControl/>
        <w:shd w:val="clear" w:color="auto" w:fill="FFFFFF"/>
        <w:kinsoku/>
        <w:wordWrap/>
        <w:overflowPunct/>
        <w:topLinePunct w:val="0"/>
        <w:bidi w:val="0"/>
        <w:spacing w:line="460" w:lineRule="exact"/>
        <w:ind w:firstLine="480" w:firstLineChars="200"/>
        <w:jc w:val="left"/>
        <w:rPr>
          <w:rFonts w:ascii="宋体" w:hAnsi="宋体" w:cs="宋体"/>
          <w:b w:val="0"/>
          <w:bCs/>
          <w:color w:val="auto"/>
          <w:sz w:val="24"/>
          <w:szCs w:val="24"/>
        </w:rPr>
      </w:pPr>
      <w:r>
        <w:rPr>
          <w:rFonts w:hint="eastAsia" w:ascii="宋体" w:hAnsi="宋体" w:cs="宋体"/>
          <w:b w:val="0"/>
          <w:bCs/>
          <w:color w:val="auto"/>
          <w:sz w:val="24"/>
          <w:szCs w:val="24"/>
        </w:rPr>
        <w:t>▲5.</w:t>
      </w:r>
      <w:r>
        <w:rPr>
          <w:rFonts w:hint="eastAsia" w:ascii="宋体" w:hAnsi="宋体" w:cs="Arial"/>
          <w:b w:val="0"/>
          <w:bCs/>
          <w:color w:val="auto"/>
          <w:sz w:val="24"/>
        </w:rPr>
        <w:t>磋商响应方</w:t>
      </w:r>
      <w:r>
        <w:rPr>
          <w:rFonts w:hint="eastAsia" w:ascii="宋体" w:hAnsi="宋体" w:cs="宋体"/>
          <w:b w:val="0"/>
          <w:bCs/>
          <w:color w:val="auto"/>
          <w:sz w:val="24"/>
          <w:szCs w:val="24"/>
        </w:rPr>
        <w:t>投标报价超出最高限价的，其投标按无效投标处理。</w:t>
      </w:r>
      <w:bookmarkStart w:id="110" w:name="_Toc4546"/>
      <w:bookmarkStart w:id="111" w:name="_Toc26005"/>
      <w:bookmarkStart w:id="112" w:name="_Toc13772"/>
      <w:bookmarkStart w:id="113" w:name="_Toc12502"/>
      <w:bookmarkStart w:id="114" w:name="_Toc105"/>
      <w:bookmarkStart w:id="115" w:name="_Toc26142"/>
      <w:bookmarkStart w:id="116" w:name="_Toc1595"/>
      <w:bookmarkStart w:id="117" w:name="_Toc28306"/>
    </w:p>
    <w:p>
      <w:pPr>
        <w:keepNext w:val="0"/>
        <w:keepLines w:val="0"/>
        <w:pageBreakBefore w:val="0"/>
        <w:kinsoku/>
        <w:wordWrap/>
        <w:overflowPunct/>
        <w:topLinePunct w:val="0"/>
        <w:bidi w:val="0"/>
        <w:snapToGrid w:val="0"/>
        <w:spacing w:line="460" w:lineRule="exact"/>
        <w:ind w:firstLine="482" w:firstLineChars="200"/>
        <w:jc w:val="left"/>
        <w:rPr>
          <w:rFonts w:ascii="宋体" w:hAnsi="宋体" w:cs="宋体"/>
          <w:b/>
          <w:sz w:val="24"/>
          <w:szCs w:val="24"/>
        </w:rPr>
      </w:pPr>
      <w:r>
        <w:rPr>
          <w:rFonts w:hint="eastAsia" w:ascii="宋体" w:hAnsi="宋体" w:cs="宋体"/>
          <w:b/>
          <w:sz w:val="24"/>
          <w:szCs w:val="24"/>
        </w:rPr>
        <w:t>（四）</w:t>
      </w:r>
      <w:r>
        <w:rPr>
          <w:rFonts w:hint="eastAsia" w:ascii="宋体" w:hAnsi="宋体" w:cs="宋体"/>
          <w:b/>
          <w:sz w:val="24"/>
          <w:szCs w:val="24"/>
          <w:lang w:eastAsia="zh-CN"/>
        </w:rPr>
        <w:t>响应</w:t>
      </w:r>
      <w:r>
        <w:rPr>
          <w:rFonts w:hint="eastAsia" w:ascii="宋体" w:hAnsi="宋体" w:cs="宋体"/>
          <w:b/>
          <w:sz w:val="24"/>
          <w:szCs w:val="24"/>
        </w:rPr>
        <w:t>文件的有效期</w:t>
      </w:r>
      <w:bookmarkEnd w:id="110"/>
      <w:bookmarkEnd w:id="111"/>
      <w:bookmarkEnd w:id="112"/>
      <w:bookmarkEnd w:id="113"/>
      <w:bookmarkEnd w:id="114"/>
      <w:bookmarkEnd w:id="115"/>
      <w:bookmarkEnd w:id="116"/>
      <w:bookmarkEnd w:id="117"/>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bookmarkStart w:id="118" w:name="_Toc11775"/>
      <w:bookmarkStart w:id="119" w:name="_Toc30936"/>
      <w:bookmarkStart w:id="120" w:name="_Toc3352"/>
      <w:bookmarkStart w:id="121" w:name="_Toc20104"/>
      <w:bookmarkStart w:id="122" w:name="_Toc11741"/>
      <w:bookmarkStart w:id="123" w:name="_Toc6910"/>
      <w:bookmarkStart w:id="124" w:name="_Toc16094"/>
      <w:bookmarkStart w:id="125" w:name="_Toc2492"/>
      <w:r>
        <w:rPr>
          <w:rFonts w:hint="eastAsia" w:ascii="宋体" w:hAnsi="宋体"/>
          <w:color w:val="000000"/>
          <w:sz w:val="24"/>
          <w:szCs w:val="24"/>
        </w:rPr>
        <w:t>1.自投标截止日起 90天</w:t>
      </w:r>
      <w:r>
        <w:rPr>
          <w:rFonts w:hint="eastAsia"/>
          <w:sz w:val="24"/>
          <w:szCs w:val="24"/>
          <w:lang w:eastAsia="zh-CN"/>
        </w:rPr>
        <w:t>响应</w:t>
      </w:r>
      <w:r>
        <w:rPr>
          <w:rFonts w:hint="eastAsia" w:ascii="宋体" w:hAnsi="宋体"/>
          <w:color w:val="000000"/>
          <w:sz w:val="24"/>
          <w:szCs w:val="24"/>
        </w:rPr>
        <w:t>文件应保持有效。有效期不足的</w:t>
      </w:r>
      <w:r>
        <w:rPr>
          <w:rFonts w:hint="eastAsia"/>
          <w:sz w:val="24"/>
          <w:szCs w:val="24"/>
          <w:lang w:eastAsia="zh-CN"/>
        </w:rPr>
        <w:t>响应</w:t>
      </w:r>
      <w:r>
        <w:rPr>
          <w:rFonts w:hint="eastAsia" w:ascii="宋体" w:hAnsi="宋体"/>
          <w:color w:val="000000"/>
          <w:sz w:val="24"/>
          <w:szCs w:val="24"/>
        </w:rPr>
        <w:t>文件将可能被拒绝。</w:t>
      </w:r>
      <w:bookmarkEnd w:id="118"/>
      <w:bookmarkEnd w:id="119"/>
      <w:bookmarkEnd w:id="120"/>
      <w:bookmarkEnd w:id="121"/>
      <w:bookmarkEnd w:id="122"/>
      <w:bookmarkEnd w:id="123"/>
      <w:bookmarkEnd w:id="124"/>
      <w:bookmarkEnd w:id="125"/>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r>
        <w:rPr>
          <w:rFonts w:hint="eastAsia" w:ascii="宋体" w:hAnsi="宋体"/>
          <w:color w:val="000000"/>
          <w:sz w:val="24"/>
          <w:szCs w:val="24"/>
        </w:rPr>
        <w:t>2.在特殊情况下，招标人可与投标人协商延长投标书的有效期，这种要求和答复均以书面形式进行。</w:t>
      </w:r>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r>
        <w:rPr>
          <w:rFonts w:hint="eastAsia" w:ascii="宋体" w:hAnsi="宋体"/>
          <w:color w:val="000000"/>
          <w:sz w:val="24"/>
          <w:szCs w:val="24"/>
        </w:rPr>
        <w:t>3.中标人的</w:t>
      </w:r>
      <w:r>
        <w:rPr>
          <w:rFonts w:hint="eastAsia"/>
          <w:sz w:val="24"/>
          <w:szCs w:val="24"/>
          <w:lang w:eastAsia="zh-CN"/>
        </w:rPr>
        <w:t>响应</w:t>
      </w:r>
      <w:r>
        <w:rPr>
          <w:rFonts w:hint="eastAsia" w:ascii="宋体" w:hAnsi="宋体"/>
          <w:color w:val="000000"/>
          <w:sz w:val="24"/>
          <w:szCs w:val="24"/>
        </w:rPr>
        <w:t>文件自开标之日起至合同履行完毕止均应保持有效。</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bookmarkStart w:id="126" w:name="_Toc22132"/>
      <w:bookmarkStart w:id="127" w:name="_Toc23456"/>
      <w:bookmarkStart w:id="128" w:name="_Toc29474"/>
      <w:bookmarkStart w:id="129" w:name="_Toc27608"/>
      <w:bookmarkStart w:id="130" w:name="_Toc13842"/>
      <w:bookmarkStart w:id="131" w:name="_Toc2438"/>
      <w:bookmarkStart w:id="132" w:name="_Toc32250"/>
      <w:bookmarkStart w:id="133" w:name="_Toc14156"/>
      <w:r>
        <w:rPr>
          <w:rFonts w:hint="eastAsia" w:ascii="宋体" w:hAnsi="宋体"/>
          <w:b/>
          <w:bCs/>
          <w:color w:val="000000"/>
          <w:sz w:val="24"/>
          <w:szCs w:val="24"/>
        </w:rPr>
        <w:t>（五）</w:t>
      </w:r>
      <w:r>
        <w:rPr>
          <w:rFonts w:hint="eastAsia" w:ascii="宋体" w:hAnsi="宋体"/>
          <w:b/>
          <w:bCs/>
          <w:color w:val="000000"/>
          <w:sz w:val="24"/>
          <w:szCs w:val="24"/>
          <w:lang w:eastAsia="zh-CN"/>
        </w:rPr>
        <w:t>响应</w:t>
      </w:r>
      <w:r>
        <w:rPr>
          <w:rFonts w:hint="eastAsia" w:ascii="宋体" w:hAnsi="宋体"/>
          <w:b/>
          <w:bCs/>
          <w:color w:val="000000"/>
          <w:sz w:val="24"/>
          <w:szCs w:val="24"/>
        </w:rPr>
        <w:t>文件的签署和份数</w:t>
      </w:r>
      <w:bookmarkEnd w:id="126"/>
      <w:bookmarkEnd w:id="127"/>
      <w:bookmarkEnd w:id="128"/>
      <w:bookmarkEnd w:id="129"/>
      <w:bookmarkEnd w:id="130"/>
      <w:bookmarkEnd w:id="131"/>
      <w:bookmarkEnd w:id="132"/>
      <w:bookmarkEnd w:id="133"/>
    </w:p>
    <w:p>
      <w:pPr>
        <w:keepNext w:val="0"/>
        <w:keepLines w:val="0"/>
        <w:pageBreakBefore w:val="0"/>
        <w:widowControl/>
        <w:kinsoku/>
        <w:wordWrap/>
        <w:overflowPunct/>
        <w:topLinePunct w:val="0"/>
        <w:bidi w:val="0"/>
        <w:spacing w:line="460" w:lineRule="exact"/>
        <w:ind w:firstLine="480" w:firstLineChars="200"/>
        <w:jc w:val="left"/>
        <w:rPr>
          <w:rFonts w:ascii="宋体" w:hAnsi="宋体"/>
          <w:color w:val="000000"/>
          <w:sz w:val="24"/>
          <w:szCs w:val="24"/>
        </w:rPr>
      </w:pPr>
      <w:r>
        <w:rPr>
          <w:rFonts w:hint="eastAsia" w:ascii="宋体" w:hAnsi="宋体"/>
          <w:color w:val="000000"/>
          <w:sz w:val="24"/>
          <w:szCs w:val="24"/>
        </w:rPr>
        <w:t>以《前附表》要求为准。</w:t>
      </w:r>
    </w:p>
    <w:p>
      <w:pPr>
        <w:keepNext w:val="0"/>
        <w:keepLines w:val="0"/>
        <w:pageBreakBefore w:val="0"/>
        <w:kinsoku/>
        <w:wordWrap/>
        <w:overflowPunct/>
        <w:topLinePunct w:val="0"/>
        <w:bidi w:val="0"/>
        <w:snapToGrid w:val="0"/>
        <w:spacing w:line="460" w:lineRule="exact"/>
        <w:ind w:firstLine="482" w:firstLineChars="200"/>
        <w:jc w:val="left"/>
        <w:rPr>
          <w:rFonts w:ascii="宋体" w:hAnsi="宋体" w:cs="宋体"/>
          <w:b/>
          <w:sz w:val="24"/>
          <w:szCs w:val="24"/>
        </w:rPr>
      </w:pPr>
      <w:r>
        <w:rPr>
          <w:rFonts w:hint="eastAsia" w:ascii="宋体" w:hAnsi="宋体" w:cs="宋体"/>
          <w:b/>
          <w:sz w:val="24"/>
          <w:szCs w:val="24"/>
        </w:rPr>
        <w:t>（六）</w:t>
      </w:r>
      <w:r>
        <w:rPr>
          <w:rFonts w:hint="eastAsia" w:ascii="宋体" w:hAnsi="宋体" w:cs="宋体"/>
          <w:b/>
          <w:sz w:val="24"/>
          <w:szCs w:val="24"/>
          <w:lang w:eastAsia="zh-CN"/>
        </w:rPr>
        <w:t>响应</w:t>
      </w:r>
      <w:r>
        <w:rPr>
          <w:rFonts w:hint="eastAsia" w:ascii="宋体" w:hAnsi="宋体" w:cs="宋体"/>
          <w:b/>
          <w:sz w:val="24"/>
          <w:szCs w:val="24"/>
        </w:rPr>
        <w:t>文件的包装、递交、修改和撤回</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szCs w:val="24"/>
        </w:rPr>
      </w:pPr>
      <w:r>
        <w:rPr>
          <w:rFonts w:hint="eastAsia" w:ascii="宋体" w:hAnsi="宋体" w:cs="宋体"/>
          <w:bCs/>
          <w:sz w:val="24"/>
          <w:szCs w:val="24"/>
        </w:rPr>
        <w:t>1.以介质存储的数据电文形式的电子备份</w:t>
      </w:r>
      <w:r>
        <w:rPr>
          <w:rFonts w:hint="eastAsia"/>
          <w:sz w:val="24"/>
          <w:szCs w:val="24"/>
          <w:lang w:eastAsia="zh-CN"/>
        </w:rPr>
        <w:t>响应</w:t>
      </w:r>
      <w:r>
        <w:rPr>
          <w:rFonts w:hint="eastAsia" w:ascii="宋体" w:hAnsi="宋体" w:cs="宋体"/>
          <w:bCs/>
          <w:sz w:val="24"/>
          <w:szCs w:val="24"/>
        </w:rPr>
        <w:t>文件用封袋密封包装。</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szCs w:val="24"/>
        </w:rPr>
      </w:pPr>
      <w:r>
        <w:rPr>
          <w:rFonts w:hint="eastAsia" w:ascii="宋体" w:hAnsi="宋体" w:cs="宋体"/>
          <w:bCs/>
          <w:sz w:val="24"/>
          <w:szCs w:val="24"/>
        </w:rPr>
        <w:t>2.纸质备份</w:t>
      </w:r>
      <w:r>
        <w:rPr>
          <w:rFonts w:hint="eastAsia"/>
          <w:sz w:val="24"/>
          <w:szCs w:val="24"/>
          <w:lang w:eastAsia="zh-CN"/>
        </w:rPr>
        <w:t>响应</w:t>
      </w:r>
      <w:r>
        <w:rPr>
          <w:rFonts w:hint="eastAsia" w:ascii="宋体" w:hAnsi="宋体" w:cs="宋体"/>
          <w:bCs/>
          <w:sz w:val="24"/>
          <w:szCs w:val="24"/>
        </w:rPr>
        <w:t>文件，要求</w:t>
      </w:r>
      <w:r>
        <w:rPr>
          <w:rFonts w:hint="eastAsia" w:ascii="宋体" w:hAnsi="宋体" w:cs="宋体"/>
          <w:b/>
          <w:color w:val="FF0000"/>
          <w:sz w:val="24"/>
          <w:szCs w:val="24"/>
        </w:rPr>
        <w:t>报价文件必须单独封装，</w:t>
      </w:r>
      <w:r>
        <w:rPr>
          <w:rFonts w:hint="eastAsia" w:ascii="宋体" w:hAnsi="宋体" w:cs="宋体"/>
          <w:bCs/>
          <w:sz w:val="24"/>
          <w:szCs w:val="24"/>
        </w:rPr>
        <w:t>资格审查文件和商务技术文件可合装。</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color w:val="FF0000"/>
          <w:sz w:val="24"/>
          <w:szCs w:val="24"/>
        </w:rPr>
      </w:pPr>
      <w:r>
        <w:rPr>
          <w:rFonts w:hint="eastAsia" w:ascii="宋体" w:hAnsi="宋体" w:cs="宋体"/>
          <w:bCs/>
          <w:sz w:val="24"/>
          <w:szCs w:val="24"/>
        </w:rPr>
        <w:t>3.</w:t>
      </w:r>
      <w:r>
        <w:rPr>
          <w:rFonts w:hint="eastAsia"/>
          <w:sz w:val="24"/>
          <w:szCs w:val="24"/>
          <w:lang w:eastAsia="zh-CN"/>
        </w:rPr>
        <w:t>响应</w:t>
      </w:r>
      <w:r>
        <w:rPr>
          <w:rFonts w:hint="eastAsia" w:ascii="宋体" w:hAnsi="宋体" w:cs="宋体"/>
          <w:bCs/>
          <w:sz w:val="24"/>
          <w:szCs w:val="24"/>
        </w:rPr>
        <w:t>文件的包封应密封完好，正确标明</w:t>
      </w:r>
      <w:r>
        <w:rPr>
          <w:rFonts w:hint="eastAsia"/>
          <w:sz w:val="24"/>
          <w:szCs w:val="24"/>
          <w:lang w:eastAsia="zh-CN"/>
        </w:rPr>
        <w:t>响应</w:t>
      </w:r>
      <w:r>
        <w:rPr>
          <w:rFonts w:hint="eastAsia" w:ascii="宋体" w:hAnsi="宋体" w:cs="宋体"/>
          <w:bCs/>
          <w:sz w:val="24"/>
          <w:szCs w:val="24"/>
        </w:rPr>
        <w:t>文件名称（电子备份</w:t>
      </w:r>
      <w:r>
        <w:rPr>
          <w:rFonts w:hint="eastAsia"/>
          <w:sz w:val="24"/>
          <w:szCs w:val="24"/>
          <w:lang w:eastAsia="zh-CN"/>
        </w:rPr>
        <w:t>响应</w:t>
      </w:r>
      <w:r>
        <w:rPr>
          <w:rFonts w:hint="eastAsia" w:ascii="宋体" w:hAnsi="宋体" w:cs="宋体"/>
          <w:bCs/>
          <w:sz w:val="24"/>
          <w:szCs w:val="24"/>
        </w:rPr>
        <w:t>文件/商务技术文件/报价文件）、投标项目名称、项目编号及</w:t>
      </w:r>
      <w:r>
        <w:rPr>
          <w:rFonts w:hint="eastAsia" w:ascii="宋体" w:hAnsi="宋体" w:cs="宋体"/>
          <w:bCs/>
          <w:sz w:val="24"/>
          <w:szCs w:val="24"/>
          <w:lang w:eastAsia="zh-CN"/>
        </w:rPr>
        <w:t>磋商响应方</w:t>
      </w:r>
      <w:r>
        <w:rPr>
          <w:rFonts w:hint="eastAsia" w:ascii="宋体" w:hAnsi="宋体" w:cs="宋体"/>
          <w:bCs/>
          <w:sz w:val="24"/>
          <w:szCs w:val="24"/>
        </w:rPr>
        <w:t>名称。</w:t>
      </w:r>
      <w:r>
        <w:rPr>
          <w:rFonts w:hint="eastAsia" w:ascii="宋体" w:hAnsi="宋体" w:cs="宋体"/>
          <w:b/>
          <w:bCs/>
          <w:color w:val="FF0000"/>
          <w:sz w:val="24"/>
          <w:szCs w:val="24"/>
        </w:rPr>
        <w:t>电子</w:t>
      </w:r>
      <w:r>
        <w:rPr>
          <w:rFonts w:hint="eastAsia" w:ascii="宋体" w:hAnsi="宋体" w:cs="宋体"/>
          <w:b/>
          <w:bCs/>
          <w:color w:val="FF0000"/>
          <w:sz w:val="24"/>
          <w:szCs w:val="24"/>
          <w:lang w:eastAsia="zh-CN"/>
        </w:rPr>
        <w:t>响应</w:t>
      </w:r>
      <w:r>
        <w:rPr>
          <w:rFonts w:hint="eastAsia" w:ascii="宋体" w:hAnsi="宋体" w:cs="宋体"/>
          <w:b/>
          <w:bCs/>
          <w:color w:val="FF0000"/>
          <w:sz w:val="24"/>
          <w:szCs w:val="24"/>
        </w:rPr>
        <w:t>文件需根据评分标准进行关联定位。</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szCs w:val="24"/>
        </w:rPr>
      </w:pPr>
      <w:r>
        <w:rPr>
          <w:rFonts w:hint="eastAsia" w:ascii="宋体" w:hAnsi="宋体" w:cs="宋体"/>
          <w:bCs/>
          <w:sz w:val="24"/>
          <w:szCs w:val="24"/>
        </w:rPr>
        <w:t>4.</w:t>
      </w:r>
      <w:r>
        <w:rPr>
          <w:rFonts w:hint="eastAsia" w:cs="宋体"/>
          <w:sz w:val="24"/>
          <w:szCs w:val="24"/>
          <w:lang w:eastAsia="zh-CN"/>
        </w:rPr>
        <w:t>磋商</w:t>
      </w:r>
      <w:r>
        <w:rPr>
          <w:rFonts w:hint="eastAsia" w:ascii="宋体" w:hAnsi="宋体" w:cs="宋体"/>
          <w:bCs/>
          <w:sz w:val="24"/>
          <w:szCs w:val="24"/>
        </w:rPr>
        <w:t>文件对签字、盖章有特别要求的地方，纸质版本</w:t>
      </w:r>
      <w:r>
        <w:rPr>
          <w:rFonts w:hint="eastAsia"/>
          <w:sz w:val="24"/>
          <w:szCs w:val="24"/>
          <w:lang w:eastAsia="zh-CN"/>
        </w:rPr>
        <w:t>响应</w:t>
      </w:r>
      <w:r>
        <w:rPr>
          <w:rFonts w:hint="eastAsia" w:ascii="宋体" w:hAnsi="宋体" w:cs="宋体"/>
          <w:bCs/>
          <w:sz w:val="24"/>
          <w:szCs w:val="24"/>
        </w:rPr>
        <w:t>文件无论正本或副本（副本可以是正本的复印件）必须由</w:t>
      </w:r>
      <w:r>
        <w:rPr>
          <w:rFonts w:hint="eastAsia" w:ascii="宋体" w:hAnsi="宋体" w:cs="宋体"/>
          <w:bCs/>
          <w:sz w:val="24"/>
          <w:szCs w:val="24"/>
          <w:lang w:eastAsia="zh-CN"/>
        </w:rPr>
        <w:t>磋商响应方</w:t>
      </w:r>
      <w:r>
        <w:rPr>
          <w:rFonts w:hint="eastAsia" w:ascii="宋体" w:hAnsi="宋体" w:cs="宋体"/>
          <w:bCs/>
          <w:sz w:val="24"/>
          <w:szCs w:val="24"/>
        </w:rPr>
        <w:t>法定代表人或法定代表人的授权委托人签署并加盖单位公章。电子</w:t>
      </w:r>
      <w:r>
        <w:rPr>
          <w:rFonts w:hint="eastAsia"/>
          <w:sz w:val="24"/>
          <w:szCs w:val="24"/>
          <w:lang w:eastAsia="zh-CN"/>
        </w:rPr>
        <w:t>响应</w:t>
      </w:r>
      <w:r>
        <w:rPr>
          <w:rFonts w:hint="eastAsia" w:ascii="宋体" w:hAnsi="宋体" w:cs="宋体"/>
          <w:bCs/>
          <w:sz w:val="24"/>
          <w:szCs w:val="24"/>
        </w:rPr>
        <w:t>文件中有签字要求的部分，</w:t>
      </w:r>
      <w:r>
        <w:rPr>
          <w:rFonts w:hint="eastAsia" w:ascii="宋体" w:hAnsi="宋体" w:cs="宋体"/>
          <w:bCs/>
          <w:sz w:val="24"/>
          <w:szCs w:val="24"/>
          <w:lang w:eastAsia="zh-CN"/>
        </w:rPr>
        <w:t>磋商响应方</w:t>
      </w:r>
      <w:r>
        <w:rPr>
          <w:rFonts w:hint="eastAsia" w:ascii="宋体" w:hAnsi="宋体" w:cs="宋体"/>
          <w:bCs/>
          <w:sz w:val="24"/>
          <w:szCs w:val="24"/>
        </w:rPr>
        <w:t>可以将签字后的扫描件上传至政采云系统，有盖章要求的部分，要求采用CA签章。</w:t>
      </w:r>
      <w:r>
        <w:rPr>
          <w:rFonts w:hint="eastAsia" w:ascii="宋体" w:hAnsi="宋体" w:cs="宋体"/>
          <w:bCs/>
          <w:sz w:val="24"/>
          <w:szCs w:val="24"/>
          <w:lang w:eastAsia="zh-CN"/>
        </w:rPr>
        <w:t>磋商响应方</w:t>
      </w:r>
      <w:r>
        <w:rPr>
          <w:rFonts w:hint="eastAsia" w:ascii="宋体" w:hAnsi="宋体" w:cs="宋体"/>
          <w:bCs/>
          <w:sz w:val="24"/>
          <w:szCs w:val="24"/>
        </w:rPr>
        <w:t>必须写全称。</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szCs w:val="24"/>
        </w:rPr>
      </w:pPr>
      <w:r>
        <w:rPr>
          <w:rFonts w:hint="eastAsia" w:ascii="宋体" w:hAnsi="宋体" w:cs="宋体"/>
          <w:bCs/>
          <w:sz w:val="24"/>
          <w:szCs w:val="24"/>
        </w:rPr>
        <w:t>5.纸质</w:t>
      </w:r>
      <w:r>
        <w:rPr>
          <w:rFonts w:hint="eastAsia"/>
          <w:sz w:val="24"/>
          <w:szCs w:val="24"/>
          <w:lang w:eastAsia="zh-CN"/>
        </w:rPr>
        <w:t>响应</w:t>
      </w:r>
      <w:r>
        <w:rPr>
          <w:rFonts w:hint="eastAsia" w:ascii="宋体" w:hAnsi="宋体" w:cs="宋体"/>
          <w:bCs/>
          <w:sz w:val="24"/>
          <w:szCs w:val="24"/>
        </w:rPr>
        <w:t>文件须与电子</w:t>
      </w:r>
      <w:r>
        <w:rPr>
          <w:rFonts w:hint="eastAsia"/>
          <w:sz w:val="24"/>
          <w:szCs w:val="24"/>
          <w:lang w:eastAsia="zh-CN"/>
        </w:rPr>
        <w:t>响应</w:t>
      </w:r>
      <w:r>
        <w:rPr>
          <w:rFonts w:hint="eastAsia" w:ascii="宋体" w:hAnsi="宋体" w:cs="宋体"/>
          <w:bCs/>
          <w:sz w:val="24"/>
          <w:szCs w:val="24"/>
        </w:rPr>
        <w:t>文件保持一致。如有篡改，一经发现，将被列入不良行为。</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sz w:val="24"/>
          <w:szCs w:val="24"/>
        </w:rPr>
        <w:t>电子</w:t>
      </w:r>
      <w:r>
        <w:rPr>
          <w:rFonts w:hint="eastAsia"/>
          <w:sz w:val="24"/>
          <w:szCs w:val="24"/>
          <w:lang w:eastAsia="zh-CN"/>
        </w:rPr>
        <w:t>响应</w:t>
      </w:r>
      <w:r>
        <w:rPr>
          <w:rFonts w:hint="eastAsia" w:ascii="宋体" w:hAnsi="宋体" w:cs="宋体"/>
          <w:sz w:val="24"/>
          <w:szCs w:val="24"/>
        </w:rPr>
        <w:t>文件中</w:t>
      </w:r>
      <w:r>
        <w:rPr>
          <w:rFonts w:hint="eastAsia" w:cs="宋体"/>
          <w:sz w:val="24"/>
          <w:szCs w:val="24"/>
          <w:lang w:eastAsia="zh-CN"/>
        </w:rPr>
        <w:t>磋商</w:t>
      </w:r>
      <w:r>
        <w:rPr>
          <w:rFonts w:hint="eastAsia" w:ascii="宋体" w:hAnsi="宋体" w:cs="宋体"/>
          <w:sz w:val="24"/>
          <w:szCs w:val="24"/>
        </w:rPr>
        <w:t>文件要求加盖公章的部分均采用CA签章。</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szCs w:val="24"/>
        </w:rPr>
      </w:pPr>
      <w:r>
        <w:rPr>
          <w:rFonts w:hint="eastAsia" w:ascii="宋体" w:hAnsi="宋体" w:cs="宋体"/>
          <w:bCs/>
          <w:sz w:val="24"/>
          <w:szCs w:val="24"/>
        </w:rPr>
        <w:t>7.</w:t>
      </w:r>
      <w:r>
        <w:rPr>
          <w:rFonts w:hint="eastAsia"/>
          <w:sz w:val="24"/>
          <w:szCs w:val="24"/>
          <w:lang w:eastAsia="zh-CN"/>
        </w:rPr>
        <w:t>响应</w:t>
      </w:r>
      <w:r>
        <w:rPr>
          <w:rFonts w:hint="eastAsia" w:ascii="宋体" w:hAnsi="宋体" w:cs="宋体"/>
          <w:bCs/>
          <w:sz w:val="24"/>
          <w:szCs w:val="24"/>
        </w:rPr>
        <w:t>文件未按时解密，供应商提供了备份</w:t>
      </w:r>
      <w:r>
        <w:rPr>
          <w:rFonts w:hint="eastAsia"/>
          <w:sz w:val="24"/>
          <w:szCs w:val="24"/>
          <w:lang w:eastAsia="zh-CN"/>
        </w:rPr>
        <w:t>响应</w:t>
      </w:r>
      <w:r>
        <w:rPr>
          <w:rFonts w:hint="eastAsia" w:ascii="宋体" w:hAnsi="宋体" w:cs="宋体"/>
          <w:bCs/>
          <w:sz w:val="24"/>
          <w:szCs w:val="24"/>
        </w:rPr>
        <w:t>文件的，以备份</w:t>
      </w:r>
      <w:r>
        <w:rPr>
          <w:rFonts w:hint="eastAsia"/>
          <w:sz w:val="24"/>
          <w:szCs w:val="24"/>
          <w:lang w:eastAsia="zh-CN"/>
        </w:rPr>
        <w:t>响应</w:t>
      </w:r>
      <w:r>
        <w:rPr>
          <w:rFonts w:hint="eastAsia" w:ascii="宋体" w:hAnsi="宋体" w:cs="宋体"/>
          <w:bCs/>
          <w:sz w:val="24"/>
          <w:szCs w:val="24"/>
        </w:rPr>
        <w:t>文件作为依据，否则视为</w:t>
      </w:r>
      <w:r>
        <w:rPr>
          <w:rFonts w:hint="eastAsia"/>
          <w:sz w:val="24"/>
          <w:szCs w:val="24"/>
          <w:lang w:eastAsia="zh-CN"/>
        </w:rPr>
        <w:t>响应</w:t>
      </w:r>
      <w:r>
        <w:rPr>
          <w:rFonts w:hint="eastAsia" w:ascii="宋体" w:hAnsi="宋体" w:cs="宋体"/>
          <w:bCs/>
          <w:sz w:val="24"/>
          <w:szCs w:val="24"/>
        </w:rPr>
        <w:t>文件撤回。</w:t>
      </w:r>
      <w:r>
        <w:rPr>
          <w:rFonts w:hint="eastAsia"/>
          <w:sz w:val="24"/>
          <w:szCs w:val="24"/>
          <w:lang w:eastAsia="zh-CN"/>
        </w:rPr>
        <w:t>响应</w:t>
      </w:r>
      <w:r>
        <w:rPr>
          <w:rFonts w:hint="eastAsia" w:ascii="宋体" w:hAnsi="宋体" w:cs="宋体"/>
          <w:bCs/>
          <w:sz w:val="24"/>
          <w:szCs w:val="24"/>
        </w:rPr>
        <w:t>文件已按时解密的，备份</w:t>
      </w:r>
      <w:r>
        <w:rPr>
          <w:rFonts w:hint="eastAsia"/>
          <w:sz w:val="24"/>
          <w:szCs w:val="24"/>
          <w:lang w:eastAsia="zh-CN"/>
        </w:rPr>
        <w:t>响应</w:t>
      </w:r>
      <w:r>
        <w:rPr>
          <w:rFonts w:hint="eastAsia" w:ascii="宋体" w:hAnsi="宋体" w:cs="宋体"/>
          <w:bCs/>
          <w:sz w:val="24"/>
          <w:szCs w:val="24"/>
        </w:rPr>
        <w:t>文件自动失效。</w:t>
      </w:r>
    </w:p>
    <w:p>
      <w:pPr>
        <w:keepNext w:val="0"/>
        <w:keepLines w:val="0"/>
        <w:pageBreakBefore w:val="0"/>
        <w:kinsoku/>
        <w:wordWrap/>
        <w:overflowPunct/>
        <w:topLinePunct w:val="0"/>
        <w:autoSpaceDE/>
        <w:autoSpaceDN/>
        <w:bidi w:val="0"/>
        <w:snapToGrid w:val="0"/>
        <w:spacing w:line="460" w:lineRule="exact"/>
        <w:ind w:firstLine="480" w:firstLineChars="200"/>
        <w:rPr>
          <w:rFonts w:ascii="宋体" w:hAnsi="宋体" w:cs="宋体"/>
          <w:bCs/>
          <w:sz w:val="24"/>
          <w:szCs w:val="24"/>
        </w:rPr>
      </w:pPr>
      <w:r>
        <w:rPr>
          <w:rFonts w:hint="eastAsia" w:ascii="宋体" w:hAnsi="宋体" w:cs="宋体"/>
          <w:bCs/>
          <w:sz w:val="24"/>
          <w:szCs w:val="24"/>
        </w:rPr>
        <w:t>8.中标方在领取中标通知书前，须向浙江</w:t>
      </w:r>
      <w:r>
        <w:rPr>
          <w:rFonts w:hint="eastAsia" w:ascii="宋体" w:hAnsi="宋体" w:cs="宋体"/>
          <w:bCs/>
          <w:sz w:val="24"/>
          <w:szCs w:val="24"/>
          <w:lang w:val="en-US" w:eastAsia="zh-CN"/>
        </w:rPr>
        <w:t>号圣建设</w:t>
      </w:r>
      <w:r>
        <w:rPr>
          <w:rFonts w:hint="eastAsia" w:ascii="宋体" w:hAnsi="宋体" w:cs="宋体"/>
          <w:bCs/>
          <w:sz w:val="24"/>
          <w:szCs w:val="24"/>
        </w:rPr>
        <w:t>项目管理有限公司提供纸质</w:t>
      </w:r>
      <w:r>
        <w:rPr>
          <w:rFonts w:hint="eastAsia"/>
          <w:sz w:val="24"/>
          <w:szCs w:val="24"/>
          <w:lang w:eastAsia="zh-CN"/>
        </w:rPr>
        <w:t>响应</w:t>
      </w:r>
      <w:r>
        <w:rPr>
          <w:rFonts w:hint="eastAsia" w:ascii="宋体" w:hAnsi="宋体" w:cs="宋体"/>
          <w:bCs/>
          <w:sz w:val="24"/>
          <w:szCs w:val="24"/>
        </w:rPr>
        <w:t>文件；中标方须提供资格响应文件、报价要求响应文件、商务技术响应文件正本各1份、副本各</w:t>
      </w:r>
      <w:r>
        <w:rPr>
          <w:rFonts w:hint="eastAsia" w:ascii="宋体" w:hAnsi="宋体" w:cs="宋体"/>
          <w:bCs/>
          <w:sz w:val="24"/>
          <w:szCs w:val="24"/>
          <w:lang w:val="en-US" w:eastAsia="zh-CN"/>
        </w:rPr>
        <w:t>2</w:t>
      </w:r>
      <w:r>
        <w:rPr>
          <w:rFonts w:hint="eastAsia" w:ascii="宋体" w:hAnsi="宋体" w:cs="宋体"/>
          <w:bCs/>
          <w:sz w:val="24"/>
          <w:szCs w:val="24"/>
        </w:rPr>
        <w:t>份，分别编制并单独装订成册；封面应注明“正本”、“副本”字样。（递交或邮寄地址：浙江</w:t>
      </w:r>
      <w:r>
        <w:rPr>
          <w:rFonts w:hint="eastAsia" w:ascii="宋体" w:hAnsi="宋体" w:cs="宋体"/>
          <w:bCs/>
          <w:sz w:val="24"/>
          <w:szCs w:val="24"/>
          <w:lang w:val="en-US" w:eastAsia="zh-CN"/>
        </w:rPr>
        <w:t>豪圣建设</w:t>
      </w:r>
      <w:r>
        <w:rPr>
          <w:rFonts w:hint="eastAsia" w:ascii="宋体" w:hAnsi="宋体" w:cs="宋体"/>
          <w:bCs/>
          <w:sz w:val="24"/>
          <w:szCs w:val="24"/>
        </w:rPr>
        <w:t>项目管理有限公司磐安分公司（磐安县</w:t>
      </w:r>
      <w:r>
        <w:rPr>
          <w:rFonts w:hint="eastAsia" w:ascii="宋体" w:hAnsi="宋体" w:cs="宋体"/>
          <w:bCs/>
          <w:sz w:val="24"/>
          <w:szCs w:val="24"/>
          <w:lang w:val="en-US" w:eastAsia="zh-CN"/>
        </w:rPr>
        <w:t>龙山小区1幢2单元201</w:t>
      </w:r>
      <w:r>
        <w:rPr>
          <w:rFonts w:hint="eastAsia" w:ascii="宋体" w:hAnsi="宋体" w:cs="宋体"/>
          <w:bCs/>
          <w:sz w:val="24"/>
          <w:szCs w:val="24"/>
        </w:rPr>
        <w:t>）；电话：0579-</w:t>
      </w:r>
      <w:r>
        <w:rPr>
          <w:rFonts w:hint="eastAsia" w:ascii="宋体" w:hAnsi="宋体" w:cs="宋体"/>
          <w:bCs/>
          <w:sz w:val="24"/>
          <w:szCs w:val="24"/>
          <w:lang w:val="en-US" w:eastAsia="zh-CN"/>
        </w:rPr>
        <w:t>84885558</w:t>
      </w:r>
      <w:r>
        <w:rPr>
          <w:rFonts w:hint="eastAsia" w:ascii="宋体" w:hAnsi="宋体" w:cs="宋体"/>
          <w:bCs/>
          <w:sz w:val="24"/>
          <w:szCs w:val="24"/>
        </w:rPr>
        <w:t>）。</w:t>
      </w:r>
    </w:p>
    <w:p>
      <w:pPr>
        <w:keepNext w:val="0"/>
        <w:keepLines w:val="0"/>
        <w:pageBreakBefore w:val="0"/>
        <w:kinsoku/>
        <w:wordWrap/>
        <w:overflowPunct/>
        <w:topLinePunct w:val="0"/>
        <w:bidi w:val="0"/>
        <w:snapToGrid w:val="0"/>
        <w:spacing w:line="460" w:lineRule="exact"/>
        <w:ind w:firstLine="482" w:firstLineChars="200"/>
        <w:outlineLvl w:val="2"/>
        <w:rPr>
          <w:rFonts w:ascii="宋体" w:hAnsi="宋体" w:cs="宋体"/>
          <w:sz w:val="24"/>
          <w:szCs w:val="24"/>
        </w:rPr>
      </w:pPr>
      <w:bookmarkStart w:id="134" w:name="_Toc20991"/>
      <w:bookmarkStart w:id="135" w:name="_Toc11169"/>
      <w:r>
        <w:rPr>
          <w:rFonts w:hint="eastAsia" w:ascii="宋体" w:hAnsi="宋体" w:cs="宋体"/>
          <w:b/>
          <w:sz w:val="24"/>
          <w:szCs w:val="24"/>
        </w:rPr>
        <w:t>（七）供应商有下列情形之一的，列入失信名单，同时依照《政府采购法》第七十七条及《中华人民共和国政府采购法实施条例》第七十二条规定处罚并</w:t>
      </w:r>
      <w:r>
        <w:rPr>
          <w:rFonts w:hint="eastAsia" w:ascii="宋体" w:hAnsi="宋体" w:cs="宋体"/>
          <w:b/>
          <w:sz w:val="24"/>
          <w:szCs w:val="24"/>
          <w:lang w:eastAsia="zh-CN"/>
        </w:rPr>
        <w:t>追究法律责任</w:t>
      </w:r>
      <w:r>
        <w:rPr>
          <w:rFonts w:hint="eastAsia" w:ascii="宋体" w:hAnsi="宋体" w:cs="宋体"/>
          <w:b/>
          <w:sz w:val="24"/>
          <w:szCs w:val="24"/>
        </w:rPr>
        <w:t>。</w:t>
      </w:r>
      <w:bookmarkEnd w:id="134"/>
      <w:bookmarkEnd w:id="135"/>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1.提供虚假材料谋取中标、成交的；</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2.采取不正当手段诋毁、排挤其他供应商的；</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3.与采购人、其他供应商或者采购代理机构恶意串通的；</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4.向采购人、采购代理机构行贿或者提供其他不正当利益的； </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5.在招标采购过程中与采购人进行协商谈判的； </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6.向评标委员会、竞争性谈判小组或者询价小组成员行贿或者提供其他不正当利益；</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7.中标或者成交后无正当理由拒不与采购人签订政府采购合同；</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8.未按照采购文件确定的事项签订政府采购合同；</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9.将政府采购合同转包；</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10.提供假冒伪劣产品；</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11.擅自变更、中止或者终止政府采购合同。</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12.其他严重扰乱招投标程序的。</w:t>
      </w:r>
    </w:p>
    <w:p>
      <w:pPr>
        <w:keepNext w:val="0"/>
        <w:keepLines w:val="0"/>
        <w:pageBreakBefore w:val="0"/>
        <w:kinsoku/>
        <w:wordWrap/>
        <w:overflowPunct/>
        <w:topLinePunct w:val="0"/>
        <w:bidi w:val="0"/>
        <w:snapToGrid w:val="0"/>
        <w:spacing w:line="460" w:lineRule="exact"/>
        <w:ind w:firstLine="482" w:firstLineChars="200"/>
        <w:jc w:val="left"/>
        <w:rPr>
          <w:rFonts w:ascii="宋体" w:hAnsi="宋体" w:cs="宋体"/>
          <w:sz w:val="24"/>
          <w:szCs w:val="24"/>
        </w:rPr>
      </w:pPr>
      <w:r>
        <w:rPr>
          <w:rFonts w:hint="eastAsia" w:ascii="宋体" w:hAnsi="宋体" w:cs="宋体"/>
          <w:b/>
          <w:bCs/>
          <w:sz w:val="24"/>
          <w:szCs w:val="24"/>
        </w:rPr>
        <w:t>13电子投标项目还包括以下情形的：</w:t>
      </w:r>
    </w:p>
    <w:p>
      <w:pPr>
        <w:keepNext w:val="0"/>
        <w:keepLines w:val="0"/>
        <w:pageBreakBefore w:val="0"/>
        <w:kinsoku/>
        <w:wordWrap/>
        <w:overflowPunct/>
        <w:topLinePunct w:val="0"/>
        <w:bidi w:val="0"/>
        <w:snapToGrid w:val="0"/>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（1）不同供应商的电子投标(响应)文件上传计算机的网卡MAC地址、CPU序列号和硬盘序列号等硬件信息相同的</w:t>
      </w:r>
      <w:r>
        <w:rPr>
          <w:rFonts w:hint="eastAsia" w:ascii="宋体" w:hAnsi="宋体" w:cs="宋体"/>
          <w:sz w:val="24"/>
          <w:szCs w:val="24"/>
          <w:lang w:eastAsia="zh-CN"/>
        </w:rPr>
        <w:t>；</w:t>
      </w:r>
    </w:p>
    <w:p>
      <w:pPr>
        <w:keepNext w:val="0"/>
        <w:keepLines w:val="0"/>
        <w:pageBreakBefore w:val="0"/>
        <w:kinsoku/>
        <w:wordWrap/>
        <w:overflowPunct/>
        <w:topLinePunct w:val="0"/>
        <w:bidi w:val="0"/>
        <w:snapToGrid w:val="0"/>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（2）不同供应商的投标(响应)文件由同一电子设备编制、打印加密或者上传</w:t>
      </w:r>
      <w:r>
        <w:rPr>
          <w:rFonts w:hint="eastAsia" w:ascii="宋体" w:hAnsi="宋体" w:cs="宋体"/>
          <w:sz w:val="24"/>
          <w:szCs w:val="24"/>
          <w:lang w:eastAsia="zh-CN"/>
        </w:rPr>
        <w:t>；</w:t>
      </w:r>
    </w:p>
    <w:p>
      <w:pPr>
        <w:keepNext w:val="0"/>
        <w:keepLines w:val="0"/>
        <w:pageBreakBefore w:val="0"/>
        <w:kinsoku/>
        <w:wordWrap/>
        <w:overflowPunct/>
        <w:topLinePunct w:val="0"/>
        <w:bidi w:val="0"/>
        <w:snapToGrid w:val="0"/>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（3）不同供应商的投标(响应)文件由同一电子设备打印、复印</w:t>
      </w:r>
      <w:r>
        <w:rPr>
          <w:rFonts w:hint="eastAsia" w:ascii="宋体" w:hAnsi="宋体" w:cs="宋体"/>
          <w:sz w:val="24"/>
          <w:szCs w:val="24"/>
          <w:lang w:eastAsia="zh-CN"/>
        </w:rPr>
        <w:t>；</w:t>
      </w:r>
    </w:p>
    <w:p>
      <w:pPr>
        <w:keepNext w:val="0"/>
        <w:keepLines w:val="0"/>
        <w:pageBreakBefore w:val="0"/>
        <w:kinsoku/>
        <w:wordWrap/>
        <w:overflowPunct/>
        <w:topLinePunct w:val="0"/>
        <w:bidi w:val="0"/>
        <w:snapToGrid w:val="0"/>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（4）不同供应商的投标(响应)文件由同一人送达或者分发，或者不同供应商联系人为同一人或不同联系人的联系电话一致的</w:t>
      </w:r>
      <w:r>
        <w:rPr>
          <w:rFonts w:hint="eastAsia" w:ascii="宋体" w:hAnsi="宋体" w:cs="宋体"/>
          <w:sz w:val="24"/>
          <w:szCs w:val="24"/>
          <w:lang w:eastAsia="zh-CN"/>
        </w:rPr>
        <w:t>；</w:t>
      </w:r>
    </w:p>
    <w:p>
      <w:pPr>
        <w:keepNext w:val="0"/>
        <w:keepLines w:val="0"/>
        <w:pageBreakBefore w:val="0"/>
        <w:kinsoku/>
        <w:wordWrap/>
        <w:overflowPunct/>
        <w:topLinePunct w:val="0"/>
        <w:bidi w:val="0"/>
        <w:snapToGrid w:val="0"/>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（5）不同供应商的投标(响应)文件的内容存在两处以上细节错误一致</w:t>
      </w:r>
      <w:r>
        <w:rPr>
          <w:rFonts w:hint="eastAsia" w:ascii="宋体" w:hAnsi="宋体" w:cs="宋体"/>
          <w:sz w:val="24"/>
          <w:szCs w:val="24"/>
          <w:lang w:eastAsia="zh-CN"/>
        </w:rPr>
        <w:t>；</w:t>
      </w:r>
    </w:p>
    <w:p>
      <w:pPr>
        <w:keepNext w:val="0"/>
        <w:keepLines w:val="0"/>
        <w:pageBreakBefore w:val="0"/>
        <w:kinsoku/>
        <w:wordWrap/>
        <w:overflowPunct/>
        <w:topLinePunct w:val="0"/>
        <w:bidi w:val="0"/>
        <w:snapToGrid w:val="0"/>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（6）不同供应商的法定代表人、委托代理人、项目经理、项目负责人等由同一个单位缴纳社会保险或者领取报酬的</w:t>
      </w:r>
      <w:r>
        <w:rPr>
          <w:rFonts w:hint="eastAsia" w:ascii="宋体" w:hAnsi="宋体" w:cs="宋体"/>
          <w:sz w:val="24"/>
          <w:szCs w:val="24"/>
          <w:lang w:eastAsia="zh-CN"/>
        </w:rPr>
        <w:t>；</w:t>
      </w:r>
    </w:p>
    <w:p>
      <w:pPr>
        <w:keepNext w:val="0"/>
        <w:keepLines w:val="0"/>
        <w:pageBreakBefore w:val="0"/>
        <w:kinsoku/>
        <w:wordWrap/>
        <w:overflowPunct/>
        <w:topLinePunct w:val="0"/>
        <w:bidi w:val="0"/>
        <w:snapToGrid w:val="0"/>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（7）不同供应商</w:t>
      </w:r>
      <w:r>
        <w:rPr>
          <w:rFonts w:hint="eastAsia"/>
          <w:sz w:val="24"/>
          <w:szCs w:val="24"/>
          <w:lang w:eastAsia="zh-CN"/>
        </w:rPr>
        <w:t>响应</w:t>
      </w:r>
      <w:r>
        <w:rPr>
          <w:rFonts w:hint="eastAsia" w:ascii="宋体" w:hAnsi="宋体" w:cs="宋体"/>
          <w:sz w:val="24"/>
          <w:szCs w:val="24"/>
        </w:rPr>
        <w:t>文件中法定代表人或者负责人签字出自同一人之手</w:t>
      </w:r>
      <w:r>
        <w:rPr>
          <w:rFonts w:hint="eastAsia" w:ascii="宋体" w:hAnsi="宋体" w:cs="宋体"/>
          <w:sz w:val="24"/>
          <w:szCs w:val="24"/>
          <w:lang w:eastAsia="zh-CN"/>
        </w:rPr>
        <w:t>；</w:t>
      </w:r>
    </w:p>
    <w:p>
      <w:pPr>
        <w:keepNext w:val="0"/>
        <w:keepLines w:val="0"/>
        <w:pageBreakBefore w:val="0"/>
        <w:kinsoku/>
        <w:wordWrap/>
        <w:overflowPunct/>
        <w:topLinePunct w:val="0"/>
        <w:bidi w:val="0"/>
        <w:snapToGrid w:val="0"/>
        <w:spacing w:line="460" w:lineRule="exact"/>
        <w:ind w:firstLine="480" w:firstLineChars="200"/>
        <w:jc w:val="left"/>
        <w:rPr>
          <w:rFonts w:ascii="宋体" w:hAnsi="宋体" w:cs="宋体"/>
          <w:b/>
          <w:sz w:val="24"/>
          <w:szCs w:val="24"/>
        </w:rPr>
      </w:pPr>
      <w:r>
        <w:rPr>
          <w:rFonts w:hint="eastAsia" w:ascii="宋体" w:hAnsi="宋体" w:cs="宋体"/>
          <w:sz w:val="24"/>
          <w:szCs w:val="24"/>
        </w:rPr>
        <w:t>（8）投标人在投标有效期内撤销</w:t>
      </w:r>
      <w:r>
        <w:rPr>
          <w:rFonts w:hint="eastAsia"/>
          <w:sz w:val="24"/>
          <w:szCs w:val="24"/>
          <w:lang w:eastAsia="zh-CN"/>
        </w:rPr>
        <w:t>响应</w:t>
      </w:r>
      <w:r>
        <w:rPr>
          <w:rFonts w:hint="eastAsia" w:ascii="宋体" w:hAnsi="宋体" w:cs="宋体"/>
          <w:sz w:val="24"/>
          <w:szCs w:val="24"/>
        </w:rPr>
        <w:t>文件的</w:t>
      </w:r>
      <w:r>
        <w:rPr>
          <w:rFonts w:hint="eastAsia" w:ascii="宋体" w:hAnsi="宋体" w:cs="宋体"/>
          <w:sz w:val="24"/>
          <w:szCs w:val="24"/>
          <w:lang w:eastAsia="zh-CN"/>
        </w:rPr>
        <w:t>及其他</w:t>
      </w:r>
      <w:r>
        <w:rPr>
          <w:rFonts w:hint="eastAsia" w:ascii="宋体" w:hAnsi="宋体" w:cs="宋体"/>
          <w:sz w:val="24"/>
          <w:szCs w:val="24"/>
        </w:rPr>
        <w:t>涉嫌串通的情形。</w:t>
      </w:r>
    </w:p>
    <w:p>
      <w:pPr>
        <w:keepNext w:val="0"/>
        <w:keepLines w:val="0"/>
        <w:pageBreakBefore w:val="0"/>
        <w:kinsoku/>
        <w:wordWrap/>
        <w:overflowPunct/>
        <w:topLinePunct w:val="0"/>
        <w:bidi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（八）投标无效的情形</w:t>
      </w:r>
    </w:p>
    <w:p>
      <w:pPr>
        <w:keepNext w:val="0"/>
        <w:keepLines w:val="0"/>
        <w:pageBreakBefore w:val="0"/>
        <w:kinsoku/>
        <w:wordWrap/>
        <w:overflowPunct/>
        <w:topLinePunct w:val="0"/>
        <w:bidi w:val="0"/>
        <w:snapToGrid w:val="0"/>
        <w:spacing w:line="460" w:lineRule="exact"/>
        <w:ind w:firstLine="480" w:firstLineChars="200"/>
        <w:rPr>
          <w:rFonts w:ascii="宋体" w:hAnsi="宋体" w:cs="宋体"/>
          <w:b/>
          <w:sz w:val="24"/>
          <w:szCs w:val="24"/>
        </w:rPr>
      </w:pPr>
      <w:r>
        <w:rPr>
          <w:rFonts w:hint="eastAsia" w:ascii="宋体" w:hAnsi="宋体" w:cs="宋体"/>
          <w:sz w:val="24"/>
          <w:szCs w:val="24"/>
        </w:rPr>
        <w:t>实质上没有响应</w:t>
      </w:r>
      <w:r>
        <w:rPr>
          <w:rFonts w:hint="eastAsia" w:cs="宋体"/>
          <w:sz w:val="24"/>
          <w:szCs w:val="24"/>
          <w:lang w:eastAsia="zh-CN"/>
        </w:rPr>
        <w:t>磋商</w:t>
      </w:r>
      <w:r>
        <w:rPr>
          <w:rFonts w:hint="eastAsia" w:ascii="宋体" w:hAnsi="宋体" w:cs="宋体"/>
          <w:sz w:val="24"/>
          <w:szCs w:val="24"/>
        </w:rPr>
        <w:t>文件要求的投标将被视为无效投标。</w:t>
      </w:r>
      <w:r>
        <w:rPr>
          <w:rFonts w:hint="eastAsia" w:ascii="宋体" w:hAnsi="宋体" w:cs="Courier New"/>
          <w:kern w:val="0"/>
          <w:sz w:val="24"/>
          <w:szCs w:val="24"/>
          <w:lang w:eastAsia="zh-CN"/>
        </w:rPr>
        <w:t>磋商响应方</w:t>
      </w:r>
      <w:r>
        <w:rPr>
          <w:rFonts w:hint="eastAsia" w:ascii="宋体" w:hAnsi="宋体" w:cs="宋体"/>
          <w:sz w:val="24"/>
          <w:szCs w:val="24"/>
        </w:rPr>
        <w:t>不得通过修正或撤消不合要求的偏离或保留从而使其投标成为实质上响应的投标，但经评标委员会认定属于</w:t>
      </w:r>
      <w:r>
        <w:rPr>
          <w:rFonts w:hint="eastAsia" w:ascii="宋体" w:hAnsi="宋体" w:cs="Courier New"/>
          <w:kern w:val="0"/>
          <w:sz w:val="24"/>
          <w:szCs w:val="24"/>
          <w:lang w:eastAsia="zh-CN"/>
        </w:rPr>
        <w:t>磋商响应方</w:t>
      </w:r>
      <w:r>
        <w:rPr>
          <w:rFonts w:hint="eastAsia" w:ascii="宋体" w:hAnsi="宋体" w:cs="宋体"/>
          <w:sz w:val="24"/>
          <w:szCs w:val="24"/>
        </w:rPr>
        <w:t>疏忽、笔误所造成的差错（带▲的条款不得更正），应当允许其在评标结束之前进行修改或者补正，修改或者补正</w:t>
      </w:r>
      <w:r>
        <w:rPr>
          <w:rFonts w:hint="eastAsia"/>
          <w:sz w:val="24"/>
          <w:szCs w:val="24"/>
          <w:lang w:eastAsia="zh-CN"/>
        </w:rPr>
        <w:t>响应</w:t>
      </w:r>
      <w:r>
        <w:rPr>
          <w:rFonts w:hint="eastAsia" w:ascii="宋体" w:hAnsi="宋体" w:cs="宋体"/>
          <w:sz w:val="24"/>
          <w:szCs w:val="24"/>
        </w:rPr>
        <w:t>文件必须以书面形式进行。</w:t>
      </w:r>
      <w:r>
        <w:rPr>
          <w:rFonts w:hint="eastAsia" w:ascii="宋体" w:hAnsi="宋体" w:cs="Courier New"/>
          <w:kern w:val="0"/>
          <w:sz w:val="24"/>
          <w:szCs w:val="24"/>
          <w:lang w:eastAsia="zh-CN"/>
        </w:rPr>
        <w:t>磋商响应方</w:t>
      </w:r>
      <w:r>
        <w:rPr>
          <w:rFonts w:hint="eastAsia" w:ascii="宋体" w:hAnsi="宋体" w:cs="宋体"/>
          <w:sz w:val="24"/>
          <w:szCs w:val="24"/>
        </w:rPr>
        <w:t>修改、补正</w:t>
      </w:r>
      <w:r>
        <w:rPr>
          <w:rFonts w:hint="eastAsia"/>
          <w:sz w:val="24"/>
          <w:szCs w:val="24"/>
          <w:lang w:eastAsia="zh-CN"/>
        </w:rPr>
        <w:t>响应</w:t>
      </w:r>
      <w:r>
        <w:rPr>
          <w:rFonts w:hint="eastAsia" w:ascii="宋体" w:hAnsi="宋体" w:cs="宋体"/>
          <w:sz w:val="24"/>
          <w:szCs w:val="24"/>
        </w:rPr>
        <w:t>文件后，不影响评标委员会对其</w:t>
      </w:r>
      <w:r>
        <w:rPr>
          <w:rFonts w:hint="eastAsia"/>
          <w:sz w:val="24"/>
          <w:szCs w:val="24"/>
          <w:lang w:eastAsia="zh-CN"/>
        </w:rPr>
        <w:t>响应</w:t>
      </w:r>
      <w:r>
        <w:rPr>
          <w:rFonts w:hint="eastAsia" w:ascii="宋体" w:hAnsi="宋体" w:cs="宋体"/>
          <w:sz w:val="24"/>
          <w:szCs w:val="24"/>
        </w:rPr>
        <w:t>文件所作的评价和评分结果。</w:t>
      </w:r>
    </w:p>
    <w:p>
      <w:pPr>
        <w:keepNext w:val="0"/>
        <w:keepLines w:val="0"/>
        <w:pageBreakBefore w:val="0"/>
        <w:kinsoku/>
        <w:wordWrap/>
        <w:overflowPunct/>
        <w:topLinePunct w:val="0"/>
        <w:bidi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1.有下列情形之一的，视为投标人串通投标，其投标无效：</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（1）不同投标人的</w:t>
      </w:r>
      <w:r>
        <w:rPr>
          <w:rFonts w:hint="eastAsia"/>
          <w:sz w:val="24"/>
          <w:szCs w:val="24"/>
          <w:lang w:eastAsia="zh-CN"/>
        </w:rPr>
        <w:t>响应</w:t>
      </w:r>
      <w:r>
        <w:rPr>
          <w:rFonts w:hint="eastAsia" w:ascii="宋体" w:hAnsi="宋体" w:cs="宋体"/>
          <w:sz w:val="24"/>
          <w:szCs w:val="24"/>
        </w:rPr>
        <w:t>文件由同一单位或者个人编制；</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（2）不同投标人委托同一单位或者个人办理投标事宜；</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（3）不同投标人的</w:t>
      </w:r>
      <w:r>
        <w:rPr>
          <w:rFonts w:hint="eastAsia"/>
          <w:sz w:val="24"/>
          <w:szCs w:val="24"/>
          <w:lang w:eastAsia="zh-CN"/>
        </w:rPr>
        <w:t>响应</w:t>
      </w:r>
      <w:r>
        <w:rPr>
          <w:rFonts w:hint="eastAsia" w:ascii="宋体" w:hAnsi="宋体" w:cs="宋体"/>
          <w:sz w:val="24"/>
          <w:szCs w:val="24"/>
        </w:rPr>
        <w:t>文件载明的项目管理成员或者联系人员为同一人；</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（4）不同投标人的</w:t>
      </w:r>
      <w:r>
        <w:rPr>
          <w:rFonts w:hint="eastAsia"/>
          <w:sz w:val="24"/>
          <w:szCs w:val="24"/>
          <w:lang w:eastAsia="zh-CN"/>
        </w:rPr>
        <w:t>响应</w:t>
      </w:r>
      <w:r>
        <w:rPr>
          <w:rFonts w:hint="eastAsia" w:ascii="宋体" w:hAnsi="宋体" w:cs="宋体"/>
          <w:sz w:val="24"/>
          <w:szCs w:val="24"/>
        </w:rPr>
        <w:t xml:space="preserve">文件异常一致或者投标报价呈规律性差异； </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（5）不同投标人的</w:t>
      </w:r>
      <w:r>
        <w:rPr>
          <w:rFonts w:hint="eastAsia"/>
          <w:sz w:val="24"/>
          <w:szCs w:val="24"/>
          <w:lang w:eastAsia="zh-CN"/>
        </w:rPr>
        <w:t>响应</w:t>
      </w:r>
      <w:r>
        <w:rPr>
          <w:rFonts w:hint="eastAsia" w:ascii="宋体" w:hAnsi="宋体" w:cs="宋体"/>
          <w:sz w:val="24"/>
          <w:szCs w:val="24"/>
        </w:rPr>
        <w:t>文件相互混装；</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（6）其他严重扰乱招投标程序的。</w:t>
      </w:r>
    </w:p>
    <w:p>
      <w:pPr>
        <w:keepNext w:val="0"/>
        <w:keepLines w:val="0"/>
        <w:pageBreakBefore w:val="0"/>
        <w:kinsoku/>
        <w:wordWrap/>
        <w:overflowPunct/>
        <w:topLinePunct w:val="0"/>
        <w:bidi w:val="0"/>
        <w:snapToGrid w:val="0"/>
        <w:spacing w:line="460" w:lineRule="exact"/>
        <w:ind w:firstLine="482" w:firstLineChars="200"/>
        <w:rPr>
          <w:rFonts w:ascii="宋体" w:hAnsi="宋体" w:cs="宋体"/>
          <w:b/>
          <w:bCs/>
          <w:sz w:val="24"/>
          <w:szCs w:val="24"/>
        </w:rPr>
      </w:pPr>
      <w:r>
        <w:rPr>
          <w:rFonts w:hint="eastAsia" w:ascii="宋体" w:hAnsi="宋体" w:cs="宋体"/>
          <w:b/>
          <w:bCs/>
          <w:sz w:val="24"/>
          <w:szCs w:val="24"/>
        </w:rPr>
        <w:t>2.在符合性审查和商务评审时，如发现下列情形之一的，</w:t>
      </w:r>
      <w:r>
        <w:rPr>
          <w:rFonts w:hint="eastAsia" w:ascii="宋体" w:hAnsi="宋体" w:cs="宋体"/>
          <w:b/>
          <w:bCs/>
          <w:sz w:val="24"/>
          <w:szCs w:val="24"/>
          <w:lang w:eastAsia="zh-CN"/>
        </w:rPr>
        <w:t>响应</w:t>
      </w:r>
      <w:r>
        <w:rPr>
          <w:rFonts w:hint="eastAsia" w:ascii="宋体" w:hAnsi="宋体" w:cs="宋体"/>
          <w:b/>
          <w:bCs/>
          <w:sz w:val="24"/>
          <w:szCs w:val="24"/>
        </w:rPr>
        <w:t>文件将被视为无效：</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（1）资格审查资料内有商务报价出现的；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（2）超出经营范围投标的；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（3）资格佐证文件不全的，或者不符合</w:t>
      </w:r>
      <w:r>
        <w:rPr>
          <w:rFonts w:hint="eastAsia" w:cs="宋体"/>
          <w:sz w:val="24"/>
          <w:szCs w:val="24"/>
          <w:lang w:eastAsia="zh-CN"/>
        </w:rPr>
        <w:t>磋商</w:t>
      </w:r>
      <w:r>
        <w:rPr>
          <w:rFonts w:hint="eastAsia" w:ascii="宋体" w:hAnsi="宋体" w:cs="宋体"/>
          <w:sz w:val="24"/>
          <w:szCs w:val="24"/>
        </w:rPr>
        <w:t>文件标明的资格要求的；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（4）</w:t>
      </w:r>
      <w:r>
        <w:rPr>
          <w:rFonts w:hint="eastAsia"/>
          <w:sz w:val="24"/>
          <w:szCs w:val="24"/>
          <w:lang w:eastAsia="zh-CN"/>
        </w:rPr>
        <w:t>响应</w:t>
      </w:r>
      <w:r>
        <w:rPr>
          <w:rFonts w:hint="eastAsia" w:ascii="宋体" w:hAnsi="宋体" w:cs="宋体"/>
          <w:sz w:val="24"/>
          <w:szCs w:val="24"/>
        </w:rPr>
        <w:t>文件无法定代表人（或营业执照上注明的企业负责人）签字,或未提供法定代表人授权委托书、投标声明书或者填写项目不齐全的；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（5）</w:t>
      </w:r>
      <w:r>
        <w:rPr>
          <w:rFonts w:hint="eastAsia"/>
          <w:sz w:val="24"/>
          <w:szCs w:val="24"/>
          <w:lang w:eastAsia="zh-CN"/>
        </w:rPr>
        <w:t>响应</w:t>
      </w:r>
      <w:r>
        <w:rPr>
          <w:rFonts w:hint="eastAsia" w:ascii="宋体" w:hAnsi="宋体" w:cs="宋体"/>
          <w:sz w:val="24"/>
          <w:szCs w:val="24"/>
        </w:rPr>
        <w:t>文件格式不规范、项目不齐全或者内容虚假的；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（6）</w:t>
      </w:r>
      <w:r>
        <w:rPr>
          <w:rFonts w:hint="eastAsia"/>
          <w:sz w:val="24"/>
          <w:szCs w:val="24"/>
          <w:lang w:eastAsia="zh-CN"/>
        </w:rPr>
        <w:t>响应</w:t>
      </w:r>
      <w:r>
        <w:rPr>
          <w:rFonts w:hint="eastAsia" w:ascii="宋体" w:hAnsi="宋体" w:cs="宋体"/>
          <w:sz w:val="24"/>
          <w:szCs w:val="24"/>
        </w:rPr>
        <w:t>文件的实质性内容未使用中文表述、意思表述不明确、前后矛盾或者使用计量单位不符合</w:t>
      </w:r>
      <w:r>
        <w:rPr>
          <w:rFonts w:hint="eastAsia" w:cs="宋体"/>
          <w:sz w:val="24"/>
          <w:szCs w:val="24"/>
          <w:lang w:eastAsia="zh-CN"/>
        </w:rPr>
        <w:t>磋商</w:t>
      </w:r>
      <w:r>
        <w:rPr>
          <w:rFonts w:hint="eastAsia" w:ascii="宋体" w:hAnsi="宋体" w:cs="宋体"/>
          <w:sz w:val="24"/>
          <w:szCs w:val="24"/>
        </w:rPr>
        <w:t>文件要求的（经评标委员会认定并允许其当场更正的笔误除外）；</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（7）投标有效期、交货时间、质保期等商务条款不能满足</w:t>
      </w:r>
      <w:r>
        <w:rPr>
          <w:rFonts w:hint="eastAsia" w:cs="宋体"/>
          <w:sz w:val="24"/>
          <w:szCs w:val="24"/>
          <w:lang w:eastAsia="zh-CN"/>
        </w:rPr>
        <w:t>磋商</w:t>
      </w:r>
      <w:r>
        <w:rPr>
          <w:rFonts w:hint="eastAsia" w:ascii="宋体" w:hAnsi="宋体" w:cs="宋体"/>
          <w:sz w:val="24"/>
          <w:szCs w:val="24"/>
        </w:rPr>
        <w:t>文件要求的；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（8）未实质性响应</w:t>
      </w:r>
      <w:r>
        <w:rPr>
          <w:rFonts w:hint="eastAsia" w:cs="宋体"/>
          <w:sz w:val="24"/>
          <w:szCs w:val="24"/>
          <w:lang w:eastAsia="zh-CN"/>
        </w:rPr>
        <w:t>磋商</w:t>
      </w:r>
      <w:r>
        <w:rPr>
          <w:rFonts w:hint="eastAsia" w:ascii="宋体" w:hAnsi="宋体" w:cs="宋体"/>
          <w:sz w:val="24"/>
          <w:szCs w:val="24"/>
        </w:rPr>
        <w:t>文件中标有“▲”条款要求的；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（9）未提交本</w:t>
      </w:r>
      <w:r>
        <w:rPr>
          <w:rFonts w:hint="eastAsia" w:cs="宋体"/>
          <w:sz w:val="24"/>
          <w:szCs w:val="24"/>
          <w:lang w:eastAsia="zh-CN"/>
        </w:rPr>
        <w:t>磋商</w:t>
      </w:r>
      <w:r>
        <w:rPr>
          <w:rFonts w:hint="eastAsia" w:ascii="宋体" w:hAnsi="宋体" w:cs="宋体"/>
          <w:sz w:val="24"/>
          <w:szCs w:val="24"/>
        </w:rPr>
        <w:t>文件资格响应文件中提供资料的；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（10）电子</w:t>
      </w:r>
      <w:r>
        <w:rPr>
          <w:rFonts w:hint="eastAsia"/>
          <w:sz w:val="24"/>
          <w:szCs w:val="24"/>
          <w:lang w:eastAsia="zh-CN"/>
        </w:rPr>
        <w:t>响应</w:t>
      </w:r>
      <w:r>
        <w:rPr>
          <w:rFonts w:hint="eastAsia" w:ascii="宋体" w:hAnsi="宋体" w:cs="宋体"/>
          <w:sz w:val="24"/>
          <w:szCs w:val="24"/>
        </w:rPr>
        <w:t>文件解密失败的，且未在规定时间内提交备份</w:t>
      </w:r>
      <w:r>
        <w:rPr>
          <w:rFonts w:hint="eastAsia"/>
          <w:sz w:val="24"/>
          <w:szCs w:val="24"/>
          <w:lang w:eastAsia="zh-CN"/>
        </w:rPr>
        <w:t>响应</w:t>
      </w:r>
      <w:r>
        <w:rPr>
          <w:rFonts w:hint="eastAsia" w:ascii="宋体" w:hAnsi="宋体" w:cs="宋体"/>
          <w:sz w:val="24"/>
          <w:szCs w:val="24"/>
        </w:rPr>
        <w:t>文件的；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（11）电子</w:t>
      </w:r>
      <w:r>
        <w:rPr>
          <w:rFonts w:hint="eastAsia"/>
          <w:sz w:val="24"/>
          <w:szCs w:val="24"/>
          <w:lang w:eastAsia="zh-CN"/>
        </w:rPr>
        <w:t>响应</w:t>
      </w:r>
      <w:r>
        <w:rPr>
          <w:rFonts w:hint="eastAsia" w:ascii="宋体" w:hAnsi="宋体" w:cs="宋体"/>
          <w:sz w:val="24"/>
          <w:szCs w:val="24"/>
        </w:rPr>
        <w:t>文件未按规定要求进行签字、电子签章的。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（12）</w:t>
      </w:r>
      <w:r>
        <w:rPr>
          <w:rFonts w:hint="eastAsia"/>
          <w:sz w:val="24"/>
          <w:szCs w:val="24"/>
          <w:lang w:eastAsia="zh-CN"/>
        </w:rPr>
        <w:t>响应</w:t>
      </w:r>
      <w:r>
        <w:rPr>
          <w:rFonts w:hint="eastAsia" w:ascii="宋体" w:hAnsi="宋体" w:cs="宋体"/>
          <w:sz w:val="24"/>
          <w:szCs w:val="24"/>
        </w:rPr>
        <w:t>文件有招标方不能接受的附加条件的。</w:t>
      </w:r>
    </w:p>
    <w:p>
      <w:pPr>
        <w:pStyle w:val="20"/>
        <w:keepNext w:val="0"/>
        <w:keepLines w:val="0"/>
        <w:pageBreakBefore w:val="0"/>
        <w:kinsoku/>
        <w:wordWrap/>
        <w:overflowPunct/>
        <w:topLinePunct w:val="0"/>
        <w:bidi w:val="0"/>
        <w:snapToGrid w:val="0"/>
        <w:spacing w:after="0" w:line="460" w:lineRule="exact"/>
        <w:rPr>
          <w:rFonts w:cs="宋体"/>
          <w:b/>
          <w:bCs/>
          <w:sz w:val="24"/>
          <w:szCs w:val="24"/>
        </w:rPr>
      </w:pPr>
      <w:r>
        <w:rPr>
          <w:rFonts w:hint="eastAsia" w:cs="宋体"/>
          <w:b/>
          <w:bCs/>
          <w:sz w:val="24"/>
          <w:szCs w:val="24"/>
        </w:rPr>
        <w:t>3.在技术评审时，如发现下列情形之一的，</w:t>
      </w:r>
      <w:r>
        <w:rPr>
          <w:rFonts w:hint="eastAsia" w:cs="宋体"/>
          <w:b/>
          <w:bCs/>
          <w:sz w:val="24"/>
          <w:szCs w:val="24"/>
          <w:lang w:eastAsia="zh-CN"/>
        </w:rPr>
        <w:t>响应</w:t>
      </w:r>
      <w:r>
        <w:rPr>
          <w:rFonts w:hint="eastAsia" w:cs="宋体"/>
          <w:b/>
          <w:bCs/>
          <w:sz w:val="24"/>
          <w:szCs w:val="24"/>
        </w:rPr>
        <w:t>文件将被视为无效：</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（1）技术商务文件内有商务报价出现的；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（2）未提供或未如实提供投标货物的技术参数，或者</w:t>
      </w:r>
      <w:r>
        <w:rPr>
          <w:rFonts w:hint="eastAsia"/>
          <w:sz w:val="24"/>
          <w:szCs w:val="24"/>
          <w:lang w:eastAsia="zh-CN"/>
        </w:rPr>
        <w:t>响应</w:t>
      </w:r>
      <w:r>
        <w:rPr>
          <w:rFonts w:hint="eastAsia" w:ascii="宋体" w:hAnsi="宋体" w:cs="宋体"/>
          <w:sz w:val="24"/>
          <w:szCs w:val="24"/>
        </w:rPr>
        <w:t>文件标明的响应或偏离与事实不符或虚假投标的；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（3）明显不符合</w:t>
      </w:r>
      <w:r>
        <w:rPr>
          <w:rFonts w:hint="eastAsia" w:cs="宋体"/>
          <w:sz w:val="24"/>
          <w:szCs w:val="24"/>
          <w:lang w:eastAsia="zh-CN"/>
        </w:rPr>
        <w:t>磋商</w:t>
      </w:r>
      <w:r>
        <w:rPr>
          <w:rFonts w:hint="eastAsia" w:ascii="宋体" w:hAnsi="宋体" w:cs="宋体"/>
          <w:sz w:val="24"/>
          <w:szCs w:val="24"/>
        </w:rPr>
        <w:t>文件要求的规格型号、质量标准，或者与</w:t>
      </w:r>
      <w:r>
        <w:rPr>
          <w:rFonts w:hint="eastAsia" w:cs="宋体"/>
          <w:sz w:val="24"/>
          <w:szCs w:val="24"/>
          <w:lang w:eastAsia="zh-CN"/>
        </w:rPr>
        <w:t>磋商</w:t>
      </w:r>
      <w:r>
        <w:rPr>
          <w:rFonts w:hint="eastAsia" w:ascii="宋体" w:hAnsi="宋体" w:cs="宋体"/>
          <w:sz w:val="24"/>
          <w:szCs w:val="24"/>
        </w:rPr>
        <w:t>文件中标有“▲”的技术指标、主要功能项目发生实质性偏离的；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（4）投标技术方案不明确，存在一个或一个以上备选（替代）投标方案的；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（5）与其他参加本次投标供应商的</w:t>
      </w:r>
      <w:r>
        <w:rPr>
          <w:rFonts w:hint="eastAsia"/>
          <w:sz w:val="24"/>
          <w:szCs w:val="24"/>
          <w:lang w:eastAsia="zh-CN"/>
        </w:rPr>
        <w:t>响应</w:t>
      </w:r>
      <w:r>
        <w:rPr>
          <w:rFonts w:hint="eastAsia" w:ascii="宋体" w:hAnsi="宋体" w:cs="宋体"/>
          <w:sz w:val="24"/>
          <w:szCs w:val="24"/>
        </w:rPr>
        <w:t>文件（技术文件）的文字表述内容相同连续20行以上或者差错相同2处以上的。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（6）电子</w:t>
      </w:r>
      <w:r>
        <w:rPr>
          <w:rFonts w:hint="eastAsia"/>
          <w:sz w:val="24"/>
          <w:szCs w:val="24"/>
          <w:lang w:eastAsia="zh-CN"/>
        </w:rPr>
        <w:t>响应</w:t>
      </w:r>
      <w:r>
        <w:rPr>
          <w:rFonts w:hint="eastAsia" w:ascii="宋体" w:hAnsi="宋体" w:cs="宋体"/>
          <w:sz w:val="24"/>
          <w:szCs w:val="24"/>
        </w:rPr>
        <w:t>文件解密失败的，且未在规定时间内提交电子备份</w:t>
      </w:r>
      <w:r>
        <w:rPr>
          <w:rFonts w:hint="eastAsia"/>
          <w:sz w:val="24"/>
          <w:szCs w:val="24"/>
          <w:lang w:eastAsia="zh-CN"/>
        </w:rPr>
        <w:t>响应</w:t>
      </w:r>
      <w:r>
        <w:rPr>
          <w:rFonts w:hint="eastAsia" w:ascii="宋体" w:hAnsi="宋体" w:cs="宋体"/>
          <w:sz w:val="24"/>
          <w:szCs w:val="24"/>
        </w:rPr>
        <w:t>文件的；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（7）电子</w:t>
      </w:r>
      <w:r>
        <w:rPr>
          <w:rFonts w:hint="eastAsia"/>
          <w:sz w:val="24"/>
          <w:szCs w:val="24"/>
          <w:lang w:eastAsia="zh-CN"/>
        </w:rPr>
        <w:t>响应</w:t>
      </w:r>
      <w:r>
        <w:rPr>
          <w:rFonts w:hint="eastAsia" w:ascii="宋体" w:hAnsi="宋体" w:cs="宋体"/>
          <w:sz w:val="24"/>
          <w:szCs w:val="24"/>
        </w:rPr>
        <w:t>文件未按规定要求进行签字、电子签章的。</w:t>
      </w:r>
    </w:p>
    <w:p>
      <w:pPr>
        <w:pStyle w:val="20"/>
        <w:keepNext w:val="0"/>
        <w:keepLines w:val="0"/>
        <w:pageBreakBefore w:val="0"/>
        <w:kinsoku/>
        <w:wordWrap/>
        <w:overflowPunct/>
        <w:topLinePunct w:val="0"/>
        <w:bidi w:val="0"/>
        <w:snapToGrid w:val="0"/>
        <w:spacing w:after="0" w:line="460" w:lineRule="exact"/>
        <w:rPr>
          <w:rFonts w:cs="宋体"/>
          <w:b/>
          <w:bCs/>
          <w:sz w:val="24"/>
          <w:szCs w:val="24"/>
        </w:rPr>
      </w:pPr>
      <w:r>
        <w:rPr>
          <w:rFonts w:hint="eastAsia" w:cs="宋体"/>
          <w:b/>
          <w:bCs/>
          <w:sz w:val="24"/>
          <w:szCs w:val="24"/>
        </w:rPr>
        <w:t>4.在报价评审时，如发现下列情形之一的，</w:t>
      </w:r>
      <w:r>
        <w:rPr>
          <w:rFonts w:hint="eastAsia" w:cs="宋体"/>
          <w:b/>
          <w:bCs/>
          <w:sz w:val="24"/>
          <w:szCs w:val="24"/>
          <w:lang w:eastAsia="zh-CN"/>
        </w:rPr>
        <w:t>响应</w:t>
      </w:r>
      <w:r>
        <w:rPr>
          <w:rFonts w:hint="eastAsia" w:cs="宋体"/>
          <w:b/>
          <w:bCs/>
          <w:sz w:val="24"/>
          <w:szCs w:val="24"/>
        </w:rPr>
        <w:t>文件将被视为无效：</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（1）未采用人民币报价或者未按照</w:t>
      </w:r>
      <w:r>
        <w:rPr>
          <w:rFonts w:hint="eastAsia" w:cs="宋体"/>
          <w:sz w:val="24"/>
          <w:szCs w:val="24"/>
          <w:lang w:eastAsia="zh-CN"/>
        </w:rPr>
        <w:t>磋商</w:t>
      </w:r>
      <w:r>
        <w:rPr>
          <w:rFonts w:hint="eastAsia" w:ascii="宋体" w:hAnsi="宋体" w:cs="宋体"/>
          <w:sz w:val="24"/>
          <w:szCs w:val="24"/>
        </w:rPr>
        <w:t>文件标明的币种报价的；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（2）报价超出</w:t>
      </w:r>
      <w:r>
        <w:rPr>
          <w:rFonts w:hint="eastAsia" w:cs="宋体"/>
          <w:sz w:val="24"/>
          <w:szCs w:val="24"/>
          <w:lang w:eastAsia="zh-CN"/>
        </w:rPr>
        <w:t>磋商</w:t>
      </w:r>
      <w:r>
        <w:rPr>
          <w:rFonts w:hint="eastAsia" w:ascii="宋体" w:hAnsi="宋体" w:cs="宋体"/>
          <w:sz w:val="24"/>
          <w:szCs w:val="24"/>
        </w:rPr>
        <w:t>文件规定的预算金额或者最高限价的；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（3）投标报价具有选择性。</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（4）投标报价文件格式不符合</w:t>
      </w:r>
      <w:r>
        <w:rPr>
          <w:rFonts w:hint="eastAsia" w:cs="宋体"/>
          <w:sz w:val="24"/>
          <w:szCs w:val="24"/>
          <w:lang w:eastAsia="zh-CN"/>
        </w:rPr>
        <w:t>磋商</w:t>
      </w:r>
      <w:r>
        <w:rPr>
          <w:rFonts w:hint="eastAsia" w:ascii="宋体" w:hAnsi="宋体" w:cs="宋体"/>
          <w:sz w:val="24"/>
          <w:szCs w:val="24"/>
        </w:rPr>
        <w:t>文件要求格式的；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5）评标委员会认为投标人的报价明显低于其他通过符合性审查投标人的报价，有可能影响产品质量或者不能诚信履约的，应当要求其在评标现场合理的时间内提供书面说明，必要时提交相关佐证材料；投标人不能说明其报价合理性的，评标委员会应当将其作为无效投标处理。</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（6）电子</w:t>
      </w:r>
      <w:r>
        <w:rPr>
          <w:rFonts w:hint="eastAsia"/>
          <w:sz w:val="24"/>
          <w:szCs w:val="24"/>
          <w:lang w:eastAsia="zh-CN"/>
        </w:rPr>
        <w:t>响应</w:t>
      </w:r>
      <w:r>
        <w:rPr>
          <w:rFonts w:hint="eastAsia" w:ascii="宋体" w:hAnsi="宋体" w:cs="宋体"/>
          <w:sz w:val="24"/>
          <w:szCs w:val="24"/>
        </w:rPr>
        <w:t>文件解密失败的，且未在规定时间内提交电子备份</w:t>
      </w:r>
      <w:r>
        <w:rPr>
          <w:rFonts w:hint="eastAsia"/>
          <w:sz w:val="24"/>
          <w:szCs w:val="24"/>
          <w:lang w:eastAsia="zh-CN"/>
        </w:rPr>
        <w:t>响应</w:t>
      </w:r>
      <w:r>
        <w:rPr>
          <w:rFonts w:hint="eastAsia" w:ascii="宋体" w:hAnsi="宋体" w:cs="宋体"/>
          <w:sz w:val="24"/>
          <w:szCs w:val="24"/>
        </w:rPr>
        <w:t>文件的；</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（7）电子</w:t>
      </w:r>
      <w:r>
        <w:rPr>
          <w:rFonts w:hint="eastAsia"/>
          <w:sz w:val="24"/>
          <w:szCs w:val="24"/>
          <w:lang w:eastAsia="zh-CN"/>
        </w:rPr>
        <w:t>响应</w:t>
      </w:r>
      <w:r>
        <w:rPr>
          <w:rFonts w:hint="eastAsia" w:ascii="宋体" w:hAnsi="宋体" w:cs="宋体"/>
          <w:sz w:val="24"/>
          <w:szCs w:val="24"/>
        </w:rPr>
        <w:t>文件未按规定要求进行签字、电子签章的。</w:t>
      </w:r>
    </w:p>
    <w:p>
      <w:pPr>
        <w:pStyle w:val="20"/>
        <w:keepNext w:val="0"/>
        <w:keepLines w:val="0"/>
        <w:pageBreakBefore w:val="0"/>
        <w:kinsoku/>
        <w:wordWrap/>
        <w:overflowPunct/>
        <w:topLinePunct w:val="0"/>
        <w:bidi w:val="0"/>
        <w:snapToGrid w:val="0"/>
        <w:spacing w:after="0" w:line="460" w:lineRule="exact"/>
        <w:rPr>
          <w:rFonts w:cs="宋体"/>
          <w:b/>
          <w:sz w:val="24"/>
          <w:szCs w:val="24"/>
        </w:rPr>
      </w:pPr>
      <w:r>
        <w:rPr>
          <w:rFonts w:hint="eastAsia" w:cs="宋体"/>
          <w:b/>
          <w:bCs/>
          <w:sz w:val="24"/>
          <w:szCs w:val="24"/>
        </w:rPr>
        <w:t>5.被拒绝的</w:t>
      </w:r>
      <w:r>
        <w:rPr>
          <w:rFonts w:hint="eastAsia" w:cs="宋体"/>
          <w:b/>
          <w:bCs/>
          <w:sz w:val="24"/>
          <w:szCs w:val="24"/>
          <w:lang w:eastAsia="zh-CN"/>
        </w:rPr>
        <w:t>响应</w:t>
      </w:r>
      <w:r>
        <w:rPr>
          <w:rFonts w:hint="eastAsia" w:cs="宋体"/>
          <w:b/>
          <w:bCs/>
          <w:sz w:val="24"/>
          <w:szCs w:val="24"/>
        </w:rPr>
        <w:t>文件为无效。</w:t>
      </w:r>
    </w:p>
    <w:p>
      <w:pPr>
        <w:pStyle w:val="15"/>
        <w:keepNext w:val="0"/>
        <w:keepLines w:val="0"/>
        <w:pageBreakBefore w:val="0"/>
        <w:kinsoku/>
        <w:wordWrap/>
        <w:overflowPunct/>
        <w:topLinePunct w:val="0"/>
        <w:bidi w:val="0"/>
        <w:spacing w:line="460" w:lineRule="exact"/>
        <w:ind w:firstLine="482" w:firstLineChars="200"/>
        <w:rPr>
          <w:rFonts w:cs="宋体"/>
          <w:b/>
          <w:sz w:val="24"/>
          <w:szCs w:val="24"/>
        </w:rPr>
      </w:pPr>
      <w:r>
        <w:rPr>
          <w:rFonts w:hint="eastAsia" w:cs="宋体"/>
          <w:b/>
          <w:sz w:val="24"/>
          <w:szCs w:val="24"/>
        </w:rPr>
        <w:t>（九）废标的情形：</w:t>
      </w:r>
    </w:p>
    <w:p>
      <w:pPr>
        <w:pStyle w:val="15"/>
        <w:keepNext w:val="0"/>
        <w:keepLines w:val="0"/>
        <w:pageBreakBefore w:val="0"/>
        <w:kinsoku/>
        <w:wordWrap/>
        <w:overflowPunct/>
        <w:topLinePunct w:val="0"/>
        <w:bidi w:val="0"/>
        <w:spacing w:line="460" w:lineRule="exact"/>
        <w:ind w:firstLine="482" w:firstLineChars="200"/>
        <w:rPr>
          <w:rFonts w:cs="宋体"/>
          <w:b/>
          <w:bCs/>
          <w:sz w:val="24"/>
          <w:szCs w:val="24"/>
        </w:rPr>
      </w:pPr>
      <w:r>
        <w:rPr>
          <w:rFonts w:hint="eastAsia" w:cs="宋体"/>
          <w:b/>
          <w:bCs/>
          <w:sz w:val="24"/>
          <w:szCs w:val="24"/>
        </w:rPr>
        <w:t>根据《中华人民共和国政府采购法》第三十六条之规定，在采购中，出现下列情形之一的，应予废标：</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1.符合专业条件的供应商或者对</w:t>
      </w:r>
      <w:r>
        <w:rPr>
          <w:rFonts w:hint="eastAsia" w:cs="宋体"/>
          <w:sz w:val="24"/>
          <w:szCs w:val="24"/>
          <w:lang w:eastAsia="zh-CN"/>
        </w:rPr>
        <w:t>磋商</w:t>
      </w:r>
      <w:r>
        <w:rPr>
          <w:rFonts w:hint="eastAsia" w:cs="宋体"/>
          <w:sz w:val="24"/>
          <w:szCs w:val="24"/>
        </w:rPr>
        <w:t>文件作实质响应的供应商不足3家的；</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2.出现影响采购公正的违法、违规行为的；</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3.投标人的报价均超过了采购预算，采购人不能支付的；</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4.因重大变故，采购任务取消的；</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废标后，采购机构应当将废标理由通知所有投标人。</w:t>
      </w:r>
    </w:p>
    <w:p>
      <w:pPr>
        <w:pStyle w:val="15"/>
        <w:keepNext w:val="0"/>
        <w:keepLines w:val="0"/>
        <w:pageBreakBefore w:val="0"/>
        <w:kinsoku/>
        <w:wordWrap/>
        <w:overflowPunct/>
        <w:topLinePunct w:val="0"/>
        <w:bidi w:val="0"/>
        <w:spacing w:line="460" w:lineRule="exact"/>
        <w:ind w:firstLine="482" w:firstLineChars="200"/>
        <w:rPr>
          <w:rFonts w:cs="宋体"/>
          <w:b/>
          <w:bCs/>
          <w:sz w:val="24"/>
          <w:szCs w:val="24"/>
        </w:rPr>
      </w:pPr>
      <w:r>
        <w:rPr>
          <w:rFonts w:hint="eastAsia" w:cs="宋体"/>
          <w:b/>
          <w:bCs/>
          <w:sz w:val="24"/>
          <w:szCs w:val="24"/>
        </w:rPr>
        <w:t>如有下列情形之一的，可中止电子交易活动的情形：</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招标过程中出现以下情形，导致政府采购云平台无法正常运行，或者无法保证电子交易的公平、公正和安全时，采购代理机构将中止电子交易活动：</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（1）电子交易平台发生故障而无法登录访问的；</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（2）电子交易平台应用或数据库出现错误，不能进行正常操作的；</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（3）电子交易平台发现严重安全漏洞，有潜在泄密危险的；</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 xml:space="preserve">（4）病毒发作导致不能进行正常操作的； </w:t>
      </w:r>
    </w:p>
    <w:p>
      <w:pPr>
        <w:pStyle w:val="15"/>
        <w:keepNext w:val="0"/>
        <w:keepLines w:val="0"/>
        <w:pageBreakBefore w:val="0"/>
        <w:kinsoku/>
        <w:wordWrap/>
        <w:overflowPunct/>
        <w:topLinePunct w:val="0"/>
        <w:bidi w:val="0"/>
        <w:spacing w:line="460" w:lineRule="exact"/>
        <w:ind w:firstLine="480" w:firstLineChars="200"/>
        <w:rPr>
          <w:rFonts w:cs="宋体"/>
          <w:sz w:val="24"/>
          <w:szCs w:val="24"/>
        </w:rPr>
      </w:pPr>
      <w:r>
        <w:rPr>
          <w:rFonts w:hint="eastAsia" w:cs="宋体"/>
          <w:sz w:val="24"/>
          <w:szCs w:val="24"/>
        </w:rPr>
        <w:t>（5）其他无法保证电子交易的公平、公正和安全的情况。</w:t>
      </w:r>
    </w:p>
    <w:p>
      <w:pPr>
        <w:pStyle w:val="15"/>
        <w:keepNext w:val="0"/>
        <w:keepLines w:val="0"/>
        <w:pageBreakBefore w:val="0"/>
        <w:kinsoku/>
        <w:wordWrap/>
        <w:overflowPunct/>
        <w:topLinePunct w:val="0"/>
        <w:bidi w:val="0"/>
        <w:spacing w:line="460" w:lineRule="exact"/>
        <w:ind w:firstLine="480" w:firstLineChars="200"/>
        <w:rPr>
          <w:rFonts w:cs="宋体"/>
          <w:b/>
          <w:sz w:val="24"/>
          <w:szCs w:val="24"/>
        </w:rPr>
      </w:pPr>
      <w:r>
        <w:rPr>
          <w:rFonts w:hint="eastAsia" w:cs="宋体"/>
          <w:sz w:val="24"/>
          <w:szCs w:val="24"/>
        </w:rPr>
        <w:t>出现上述规定情形，不影响采购公平、公正性的，采购代理机构可以待上述情形消除后继续组织电子交易活动；影响或可能影响采购公平、公正性的，应当重新组织采购。</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宋体" w:hAnsi="宋体" w:eastAsia="宋体" w:cs="宋体"/>
          <w:b/>
          <w:bCs/>
          <w:sz w:val="28"/>
          <w:szCs w:val="28"/>
        </w:rPr>
      </w:pPr>
      <w:bookmarkStart w:id="136" w:name="_Toc25820"/>
      <w:bookmarkStart w:id="137" w:name="_Toc28701"/>
      <w:bookmarkStart w:id="138" w:name="_Toc28305"/>
      <w:bookmarkStart w:id="139" w:name="_Toc15600"/>
      <w:bookmarkStart w:id="140" w:name="_Toc19269"/>
      <w:bookmarkStart w:id="141" w:name="_Toc26260"/>
      <w:bookmarkStart w:id="142" w:name="_Toc6623"/>
      <w:bookmarkStart w:id="143" w:name="_Toc11970"/>
      <w:bookmarkStart w:id="144" w:name="_Toc13143"/>
      <w:bookmarkStart w:id="145" w:name="_Toc11776"/>
      <w:r>
        <w:rPr>
          <w:rFonts w:hint="eastAsia" w:ascii="宋体" w:hAnsi="宋体" w:eastAsia="宋体" w:cs="宋体"/>
          <w:b/>
          <w:bCs/>
          <w:sz w:val="28"/>
          <w:szCs w:val="28"/>
        </w:rPr>
        <w:t>四、开标</w:t>
      </w:r>
      <w:bookmarkEnd w:id="136"/>
      <w:bookmarkEnd w:id="137"/>
      <w:bookmarkEnd w:id="138"/>
      <w:bookmarkEnd w:id="139"/>
      <w:bookmarkEnd w:id="140"/>
      <w:bookmarkEnd w:id="141"/>
      <w:bookmarkEnd w:id="142"/>
      <w:bookmarkEnd w:id="143"/>
      <w:bookmarkEnd w:id="144"/>
      <w:bookmarkEnd w:id="145"/>
    </w:p>
    <w:p>
      <w:pPr>
        <w:keepNext w:val="0"/>
        <w:keepLines w:val="0"/>
        <w:pageBreakBefore w:val="0"/>
        <w:kinsoku/>
        <w:wordWrap/>
        <w:overflowPunct/>
        <w:topLinePunct w:val="0"/>
        <w:bidi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（一）开标准备</w:t>
      </w:r>
    </w:p>
    <w:p>
      <w:pPr>
        <w:keepNext w:val="0"/>
        <w:keepLines w:val="0"/>
        <w:pageBreakBefore w:val="0"/>
        <w:kinsoku/>
        <w:wordWrap/>
        <w:overflowPunct/>
        <w:topLinePunct w:val="0"/>
        <w:bidi w:val="0"/>
        <w:snapToGrid w:val="0"/>
        <w:spacing w:line="460" w:lineRule="exact"/>
        <w:ind w:firstLine="480" w:firstLineChars="200"/>
        <w:rPr>
          <w:rFonts w:ascii="宋体" w:hAnsi="宋体" w:cs="宋体"/>
          <w:bCs/>
          <w:sz w:val="24"/>
          <w:szCs w:val="24"/>
        </w:rPr>
      </w:pPr>
      <w:r>
        <w:rPr>
          <w:rFonts w:hint="eastAsia" w:ascii="宋体" w:hAnsi="宋体" w:cs="宋体"/>
          <w:bCs/>
          <w:sz w:val="24"/>
          <w:szCs w:val="24"/>
        </w:rPr>
        <w:t>采购代理机构将在规定的时间和地点进行开标，本项目实行不见面开标，投标人无需前往金华市政府采购中心磐安县分中心，只需在开标时间做好开标准备（如</w:t>
      </w:r>
      <w:r>
        <w:rPr>
          <w:rFonts w:hint="eastAsia"/>
          <w:sz w:val="24"/>
          <w:szCs w:val="24"/>
          <w:lang w:eastAsia="zh-CN"/>
        </w:rPr>
        <w:t>响应</w:t>
      </w:r>
      <w:r>
        <w:rPr>
          <w:rFonts w:hint="eastAsia" w:ascii="宋体" w:hAnsi="宋体" w:cs="宋体"/>
          <w:bCs/>
          <w:sz w:val="24"/>
          <w:szCs w:val="24"/>
        </w:rPr>
        <w:t>文件的解密等），确保联系方式的畅通。</w:t>
      </w:r>
    </w:p>
    <w:p>
      <w:pPr>
        <w:keepNext w:val="0"/>
        <w:keepLines w:val="0"/>
        <w:pageBreakBefore w:val="0"/>
        <w:kinsoku/>
        <w:wordWrap/>
        <w:overflowPunct/>
        <w:topLinePunct w:val="0"/>
        <w:bidi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（二）开标程序</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1.本项目原则上采用政采云电子招投标系统进行开标及评审，但有</w:t>
      </w:r>
      <w:r>
        <w:rPr>
          <w:rFonts w:hint="eastAsia" w:ascii="宋体" w:hAnsi="宋体" w:cs="宋体"/>
          <w:sz w:val="24"/>
          <w:szCs w:val="24"/>
          <w:lang w:eastAsia="zh-CN"/>
        </w:rPr>
        <w:t>下列情形之一</w:t>
      </w:r>
      <w:r>
        <w:rPr>
          <w:rFonts w:hint="eastAsia" w:ascii="宋体" w:hAnsi="宋体" w:cs="宋体"/>
          <w:sz w:val="24"/>
          <w:szCs w:val="24"/>
        </w:rPr>
        <w:t>的，按以下情况处理：</w:t>
      </w:r>
    </w:p>
    <w:p>
      <w:pPr>
        <w:keepNext w:val="0"/>
        <w:keepLines w:val="0"/>
        <w:pageBreakBefore w:val="0"/>
        <w:kinsoku/>
        <w:wordWrap/>
        <w:overflowPunct/>
        <w:topLinePunct w:val="0"/>
        <w:bidi w:val="0"/>
        <w:snapToGrid w:val="0"/>
        <w:spacing w:line="460" w:lineRule="exact"/>
        <w:ind w:firstLine="480" w:firstLineChars="200"/>
        <w:rPr>
          <w:rFonts w:ascii="宋体" w:hAnsi="宋体" w:cs="宋体"/>
          <w:b w:val="0"/>
          <w:bCs w:val="0"/>
          <w:color w:val="auto"/>
          <w:sz w:val="24"/>
          <w:szCs w:val="24"/>
        </w:rPr>
      </w:pPr>
      <w:r>
        <w:rPr>
          <w:rFonts w:hint="eastAsia" w:ascii="宋体" w:hAnsi="宋体" w:cs="宋体"/>
          <w:sz w:val="24"/>
          <w:szCs w:val="24"/>
        </w:rPr>
        <w:t>（1）</w:t>
      </w:r>
      <w:r>
        <w:rPr>
          <w:rFonts w:hint="eastAsia" w:ascii="宋体" w:hAnsi="宋体" w:cs="宋体"/>
          <w:b w:val="0"/>
          <w:bCs w:val="0"/>
          <w:color w:val="auto"/>
          <w:sz w:val="24"/>
          <w:szCs w:val="24"/>
        </w:rPr>
        <w:t>若</w:t>
      </w:r>
      <w:r>
        <w:rPr>
          <w:rFonts w:hint="eastAsia" w:ascii="宋体" w:hAnsi="宋体" w:cs="Arial"/>
          <w:b w:val="0"/>
          <w:bCs w:val="0"/>
          <w:color w:val="auto"/>
          <w:sz w:val="24"/>
        </w:rPr>
        <w:t>磋商响应方</w:t>
      </w:r>
      <w:r>
        <w:rPr>
          <w:rFonts w:hint="eastAsia" w:ascii="宋体" w:hAnsi="宋体" w:cs="宋体"/>
          <w:b w:val="0"/>
          <w:bCs w:val="0"/>
          <w:color w:val="auto"/>
          <w:sz w:val="24"/>
          <w:szCs w:val="24"/>
        </w:rPr>
        <w:t>的电子</w:t>
      </w:r>
      <w:r>
        <w:rPr>
          <w:rFonts w:hint="eastAsia"/>
          <w:sz w:val="24"/>
          <w:szCs w:val="24"/>
          <w:lang w:eastAsia="zh-CN"/>
        </w:rPr>
        <w:t>响应</w:t>
      </w:r>
      <w:r>
        <w:rPr>
          <w:rFonts w:hint="eastAsia" w:ascii="宋体" w:hAnsi="宋体" w:cs="宋体"/>
          <w:b w:val="0"/>
          <w:bCs w:val="0"/>
          <w:color w:val="auto"/>
          <w:sz w:val="24"/>
          <w:szCs w:val="24"/>
        </w:rPr>
        <w:t>文件在规定时间内无法解密或解密失败，工作人员将开启投标人递交的电子备份</w:t>
      </w:r>
      <w:r>
        <w:rPr>
          <w:rFonts w:hint="eastAsia"/>
          <w:sz w:val="24"/>
          <w:szCs w:val="24"/>
          <w:lang w:eastAsia="zh-CN"/>
        </w:rPr>
        <w:t>响应</w:t>
      </w:r>
      <w:r>
        <w:rPr>
          <w:rFonts w:hint="eastAsia" w:ascii="宋体" w:hAnsi="宋体" w:cs="宋体"/>
          <w:b w:val="0"/>
          <w:bCs w:val="0"/>
          <w:color w:val="auto"/>
          <w:sz w:val="24"/>
          <w:szCs w:val="24"/>
        </w:rPr>
        <w:t>文件，以完成开标。</w:t>
      </w:r>
    </w:p>
    <w:p>
      <w:pPr>
        <w:keepNext w:val="0"/>
        <w:keepLines w:val="0"/>
        <w:pageBreakBefore w:val="0"/>
        <w:kinsoku/>
        <w:wordWrap/>
        <w:overflowPunct/>
        <w:topLinePunct w:val="0"/>
        <w:bidi w:val="0"/>
        <w:snapToGrid w:val="0"/>
        <w:spacing w:line="460" w:lineRule="exact"/>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（2）若</w:t>
      </w:r>
      <w:r>
        <w:rPr>
          <w:rFonts w:hint="eastAsia" w:ascii="宋体" w:hAnsi="宋体" w:cs="Arial"/>
          <w:b w:val="0"/>
          <w:bCs w:val="0"/>
          <w:color w:val="auto"/>
          <w:sz w:val="24"/>
        </w:rPr>
        <w:t>磋商响应方</w:t>
      </w:r>
      <w:r>
        <w:rPr>
          <w:rFonts w:hint="eastAsia" w:ascii="宋体" w:hAnsi="宋体" w:cs="宋体"/>
          <w:b w:val="0"/>
          <w:bCs w:val="0"/>
          <w:color w:val="auto"/>
          <w:sz w:val="24"/>
          <w:szCs w:val="24"/>
        </w:rPr>
        <w:t>的电子</w:t>
      </w:r>
      <w:r>
        <w:rPr>
          <w:rFonts w:hint="eastAsia"/>
          <w:sz w:val="24"/>
          <w:szCs w:val="24"/>
          <w:lang w:eastAsia="zh-CN"/>
        </w:rPr>
        <w:t>响应</w:t>
      </w:r>
      <w:r>
        <w:rPr>
          <w:rFonts w:hint="eastAsia" w:ascii="宋体" w:hAnsi="宋体" w:cs="宋体"/>
          <w:b w:val="0"/>
          <w:bCs w:val="0"/>
          <w:color w:val="auto"/>
          <w:sz w:val="24"/>
          <w:szCs w:val="24"/>
        </w:rPr>
        <w:t>文件在规定时间内无法解密或解密失败，或者因政采云平台原因无法读取或电子开评标无法正常进行时，工作人员将上传投标人的电子备份</w:t>
      </w:r>
      <w:r>
        <w:rPr>
          <w:rFonts w:hint="eastAsia"/>
          <w:sz w:val="24"/>
          <w:szCs w:val="24"/>
          <w:lang w:eastAsia="zh-CN"/>
        </w:rPr>
        <w:t>响应</w:t>
      </w:r>
      <w:r>
        <w:rPr>
          <w:rFonts w:hint="eastAsia" w:ascii="宋体" w:hAnsi="宋体" w:cs="宋体"/>
          <w:b w:val="0"/>
          <w:bCs w:val="0"/>
          <w:color w:val="auto"/>
          <w:sz w:val="24"/>
          <w:szCs w:val="24"/>
        </w:rPr>
        <w:t>文件，以完成开标。</w:t>
      </w:r>
    </w:p>
    <w:p>
      <w:pPr>
        <w:keepNext w:val="0"/>
        <w:keepLines w:val="0"/>
        <w:pageBreakBefore w:val="0"/>
        <w:kinsoku/>
        <w:wordWrap/>
        <w:overflowPunct/>
        <w:topLinePunct w:val="0"/>
        <w:bidi w:val="0"/>
        <w:snapToGrid w:val="0"/>
        <w:spacing w:line="460" w:lineRule="exact"/>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2.开标及评审程序</w:t>
      </w:r>
    </w:p>
    <w:p>
      <w:pPr>
        <w:keepNext w:val="0"/>
        <w:keepLines w:val="0"/>
        <w:pageBreakBefore w:val="0"/>
        <w:kinsoku/>
        <w:wordWrap/>
        <w:overflowPunct/>
        <w:topLinePunct w:val="0"/>
        <w:bidi w:val="0"/>
        <w:snapToGrid w:val="0"/>
        <w:spacing w:line="460" w:lineRule="exact"/>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（1）投标截止时间后，</w:t>
      </w:r>
      <w:r>
        <w:rPr>
          <w:rFonts w:hint="eastAsia" w:ascii="宋体" w:hAnsi="宋体" w:cs="Arial"/>
          <w:b w:val="0"/>
          <w:bCs w:val="0"/>
          <w:color w:val="auto"/>
          <w:sz w:val="24"/>
        </w:rPr>
        <w:t>磋商响应方</w:t>
      </w:r>
      <w:r>
        <w:rPr>
          <w:rFonts w:hint="eastAsia" w:ascii="宋体" w:hAnsi="宋体" w:cs="宋体"/>
          <w:b w:val="0"/>
          <w:bCs w:val="0"/>
          <w:color w:val="auto"/>
          <w:sz w:val="24"/>
          <w:szCs w:val="24"/>
        </w:rPr>
        <w:t>须登录政采云平台，用“项目采购-开标评标”功能对电子</w:t>
      </w:r>
      <w:r>
        <w:rPr>
          <w:rFonts w:hint="eastAsia"/>
          <w:sz w:val="24"/>
          <w:szCs w:val="24"/>
          <w:lang w:eastAsia="zh-CN"/>
        </w:rPr>
        <w:t>响应</w:t>
      </w:r>
      <w:r>
        <w:rPr>
          <w:rFonts w:hint="eastAsia" w:ascii="宋体" w:hAnsi="宋体" w:cs="宋体"/>
          <w:b w:val="0"/>
          <w:bCs w:val="0"/>
          <w:color w:val="auto"/>
          <w:sz w:val="24"/>
          <w:szCs w:val="24"/>
        </w:rPr>
        <w:t>文件进行在线解密。采购组织机构将向各投标供应商发出“电子加密</w:t>
      </w:r>
      <w:r>
        <w:rPr>
          <w:rFonts w:hint="eastAsia"/>
          <w:sz w:val="24"/>
          <w:szCs w:val="24"/>
          <w:lang w:eastAsia="zh-CN"/>
        </w:rPr>
        <w:t>响应</w:t>
      </w:r>
      <w:r>
        <w:rPr>
          <w:rFonts w:hint="eastAsia" w:ascii="宋体" w:hAnsi="宋体" w:cs="宋体"/>
          <w:b w:val="0"/>
          <w:bCs w:val="0"/>
          <w:color w:val="auto"/>
          <w:sz w:val="24"/>
          <w:szCs w:val="24"/>
        </w:rPr>
        <w:t>文件”的解密通知，各</w:t>
      </w:r>
      <w:r>
        <w:rPr>
          <w:rFonts w:hint="eastAsia" w:ascii="宋体" w:hAnsi="宋体" w:cs="Arial"/>
          <w:b w:val="0"/>
          <w:bCs w:val="0"/>
          <w:color w:val="auto"/>
          <w:sz w:val="24"/>
        </w:rPr>
        <w:t>磋商响应方</w:t>
      </w:r>
      <w:r>
        <w:rPr>
          <w:rFonts w:hint="eastAsia" w:ascii="宋体" w:hAnsi="宋体" w:cs="宋体"/>
          <w:b w:val="0"/>
          <w:bCs w:val="0"/>
          <w:color w:val="auto"/>
          <w:sz w:val="24"/>
          <w:szCs w:val="24"/>
        </w:rPr>
        <w:t>代表应当在发出解密通知后30分钟内自行完成“电子加密</w:t>
      </w:r>
      <w:r>
        <w:rPr>
          <w:rFonts w:hint="eastAsia"/>
          <w:sz w:val="24"/>
          <w:szCs w:val="24"/>
          <w:lang w:eastAsia="zh-CN"/>
        </w:rPr>
        <w:t>响应</w:t>
      </w:r>
      <w:r>
        <w:rPr>
          <w:rFonts w:hint="eastAsia" w:ascii="宋体" w:hAnsi="宋体" w:cs="宋体"/>
          <w:b w:val="0"/>
          <w:bCs w:val="0"/>
          <w:color w:val="auto"/>
          <w:sz w:val="24"/>
          <w:szCs w:val="24"/>
        </w:rPr>
        <w:t>文件”的在线解密。</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b w:val="0"/>
          <w:bCs w:val="0"/>
          <w:color w:val="auto"/>
          <w:sz w:val="24"/>
          <w:szCs w:val="24"/>
        </w:rPr>
        <w:t>（2）由采购人代表评审资格审查文件，评标委员会评审商务技术响应文</w:t>
      </w:r>
      <w:r>
        <w:rPr>
          <w:rFonts w:hint="eastAsia" w:ascii="宋体" w:hAnsi="宋体" w:cs="宋体"/>
          <w:sz w:val="24"/>
          <w:szCs w:val="24"/>
        </w:rPr>
        <w:t>件；</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（3）在系统上公开资格审查和技术商务评审结果；</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（4）在系统上公开报价开标情况；</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（5）评标委员会对报价情况进行评审；</w:t>
      </w:r>
    </w:p>
    <w:p>
      <w:pPr>
        <w:keepNext w:val="0"/>
        <w:keepLines w:val="0"/>
        <w:pageBreakBefore w:val="0"/>
        <w:kinsoku/>
        <w:wordWrap/>
        <w:overflowPunct/>
        <w:topLinePunct w:val="0"/>
        <w:bidi w:val="0"/>
        <w:snapToGrid w:val="0"/>
        <w:spacing w:line="460" w:lineRule="exact"/>
        <w:ind w:firstLine="480" w:firstLineChars="200"/>
        <w:rPr>
          <w:rFonts w:ascii="宋体" w:hAnsi="宋体" w:cs="宋体"/>
          <w:sz w:val="24"/>
          <w:szCs w:val="24"/>
        </w:rPr>
      </w:pPr>
      <w:r>
        <w:rPr>
          <w:rFonts w:hint="eastAsia" w:ascii="宋体" w:hAnsi="宋体" w:cs="宋体"/>
          <w:sz w:val="24"/>
          <w:szCs w:val="24"/>
        </w:rPr>
        <w:t>（6）在系统上公布评审结果。</w:t>
      </w:r>
    </w:p>
    <w:p>
      <w:pPr>
        <w:keepNext w:val="0"/>
        <w:keepLines w:val="0"/>
        <w:pageBreakBefore w:val="0"/>
        <w:kinsoku/>
        <w:wordWrap/>
        <w:overflowPunct/>
        <w:topLinePunct w:val="0"/>
        <w:bidi w:val="0"/>
        <w:snapToGrid w:val="0"/>
        <w:spacing w:line="460" w:lineRule="exact"/>
        <w:ind w:firstLine="480" w:firstLineChars="200"/>
        <w:rPr>
          <w:rFonts w:hAnsi="宋体"/>
          <w:b/>
          <w:bCs/>
          <w:color w:val="000000"/>
          <w:sz w:val="24"/>
          <w:szCs w:val="24"/>
        </w:rPr>
      </w:pPr>
      <w:r>
        <w:rPr>
          <w:rFonts w:hint="eastAsia" w:ascii="宋体" w:hAnsi="宋体" w:cs="宋体"/>
          <w:bCs/>
          <w:sz w:val="24"/>
          <w:szCs w:val="24"/>
        </w:rPr>
        <w:t>特别说明：政采云公司如对电子化开标及评审程序有调整的，按调整后的程序操作。</w:t>
      </w:r>
      <w:bookmarkStart w:id="146" w:name="_Toc23660"/>
      <w:bookmarkStart w:id="147" w:name="_Toc21636"/>
      <w:bookmarkStart w:id="148" w:name="_Toc6545"/>
      <w:bookmarkStart w:id="149" w:name="_Toc14743"/>
      <w:bookmarkStart w:id="150" w:name="_Toc10390"/>
    </w:p>
    <w:p>
      <w:pPr>
        <w:keepNext w:val="0"/>
        <w:keepLines w:val="0"/>
        <w:pageBreakBefore w:val="0"/>
        <w:kinsoku/>
        <w:wordWrap/>
        <w:overflowPunct/>
        <w:topLinePunct w:val="0"/>
        <w:bidi w:val="0"/>
        <w:adjustRightInd w:val="0"/>
        <w:snapToGrid w:val="0"/>
        <w:spacing w:line="460" w:lineRule="exact"/>
        <w:ind w:firstLine="482" w:firstLineChars="200"/>
        <w:rPr>
          <w:rFonts w:hAnsi="宋体"/>
          <w:b/>
          <w:bCs/>
          <w:color w:val="000000"/>
          <w:sz w:val="24"/>
          <w:szCs w:val="24"/>
        </w:rPr>
      </w:pPr>
      <w:r>
        <w:rPr>
          <w:rFonts w:hint="eastAsia" w:hAnsi="宋体"/>
          <w:b/>
          <w:bCs/>
          <w:color w:val="000000"/>
          <w:sz w:val="24"/>
          <w:szCs w:val="24"/>
        </w:rPr>
        <w:t>电子招投标开标及评审程序</w:t>
      </w:r>
      <w:bookmarkEnd w:id="146"/>
      <w:bookmarkEnd w:id="147"/>
      <w:bookmarkEnd w:id="148"/>
      <w:bookmarkEnd w:id="149"/>
      <w:bookmarkEnd w:id="150"/>
    </w:p>
    <w:p>
      <w:pPr>
        <w:keepNext w:val="0"/>
        <w:keepLines w:val="0"/>
        <w:pageBreakBefore w:val="0"/>
        <w:kinsoku/>
        <w:wordWrap/>
        <w:overflowPunct/>
        <w:topLinePunct w:val="0"/>
        <w:bidi w:val="0"/>
        <w:adjustRightInd w:val="0"/>
        <w:snapToGrid w:val="0"/>
        <w:spacing w:line="460" w:lineRule="exact"/>
        <w:ind w:firstLine="482" w:firstLineChars="200"/>
        <w:rPr>
          <w:rFonts w:hAnsi="宋体"/>
          <w:b/>
          <w:bCs/>
          <w:color w:val="000000"/>
          <w:sz w:val="24"/>
          <w:szCs w:val="24"/>
        </w:rPr>
      </w:pPr>
      <w:bookmarkStart w:id="151" w:name="_Toc18188"/>
      <w:bookmarkStart w:id="152" w:name="_Toc29198"/>
      <w:bookmarkStart w:id="153" w:name="_Toc19339"/>
      <w:bookmarkStart w:id="154" w:name="_Toc20711"/>
      <w:bookmarkStart w:id="155" w:name="_Toc4002"/>
      <w:r>
        <w:rPr>
          <w:rFonts w:hint="eastAsia" w:hAnsi="宋体"/>
          <w:b/>
          <w:bCs/>
          <w:color w:val="000000"/>
          <w:sz w:val="24"/>
          <w:szCs w:val="24"/>
        </w:rPr>
        <w:t>1.开标第一阶段</w:t>
      </w:r>
      <w:bookmarkEnd w:id="151"/>
      <w:bookmarkEnd w:id="152"/>
      <w:bookmarkEnd w:id="153"/>
      <w:bookmarkEnd w:id="154"/>
      <w:bookmarkEnd w:id="155"/>
    </w:p>
    <w:p>
      <w:pPr>
        <w:keepNext w:val="0"/>
        <w:keepLines w:val="0"/>
        <w:pageBreakBefore w:val="0"/>
        <w:kinsoku/>
        <w:wordWrap/>
        <w:overflowPunct/>
        <w:topLinePunct w:val="0"/>
        <w:bidi w:val="0"/>
        <w:snapToGrid w:val="0"/>
        <w:spacing w:line="460" w:lineRule="exact"/>
        <w:ind w:firstLine="480" w:firstLineChars="200"/>
        <w:rPr>
          <w:rFonts w:ascii="宋体" w:hAnsi="宋体"/>
          <w:color w:val="000000"/>
          <w:sz w:val="24"/>
          <w:szCs w:val="24"/>
        </w:rPr>
      </w:pPr>
      <w:r>
        <w:rPr>
          <w:rFonts w:hint="eastAsia" w:ascii="宋体" w:hAnsi="宋体"/>
          <w:color w:val="000000"/>
          <w:sz w:val="24"/>
          <w:szCs w:val="24"/>
        </w:rPr>
        <w:t>（1）向</w:t>
      </w:r>
      <w:r>
        <w:rPr>
          <w:rFonts w:hint="eastAsia" w:ascii="宋体" w:hAnsi="宋体"/>
          <w:b w:val="0"/>
          <w:bCs w:val="0"/>
          <w:color w:val="auto"/>
          <w:sz w:val="24"/>
          <w:szCs w:val="24"/>
        </w:rPr>
        <w:t>各</w:t>
      </w:r>
      <w:r>
        <w:rPr>
          <w:rFonts w:hint="eastAsia" w:ascii="宋体" w:hAnsi="宋体" w:cs="Arial"/>
          <w:b w:val="0"/>
          <w:bCs w:val="0"/>
          <w:color w:val="auto"/>
          <w:sz w:val="24"/>
        </w:rPr>
        <w:t>磋商响应方</w:t>
      </w:r>
      <w:r>
        <w:rPr>
          <w:rFonts w:hint="eastAsia" w:ascii="宋体" w:hAnsi="宋体"/>
          <w:b w:val="0"/>
          <w:bCs w:val="0"/>
          <w:color w:val="auto"/>
          <w:sz w:val="24"/>
          <w:szCs w:val="24"/>
        </w:rPr>
        <w:t>发出电子加密</w:t>
      </w:r>
      <w:r>
        <w:rPr>
          <w:rFonts w:hint="eastAsia"/>
          <w:sz w:val="24"/>
          <w:szCs w:val="24"/>
          <w:lang w:eastAsia="zh-CN"/>
        </w:rPr>
        <w:t>响应</w:t>
      </w:r>
      <w:r>
        <w:rPr>
          <w:rFonts w:hint="eastAsia" w:ascii="宋体" w:hAnsi="宋体"/>
          <w:b w:val="0"/>
          <w:bCs w:val="0"/>
          <w:color w:val="auto"/>
          <w:sz w:val="24"/>
          <w:szCs w:val="24"/>
        </w:rPr>
        <w:t>文件【开始解密】通知，各</w:t>
      </w:r>
      <w:r>
        <w:rPr>
          <w:rFonts w:hint="eastAsia" w:ascii="宋体" w:hAnsi="宋体" w:cs="Arial"/>
          <w:b w:val="0"/>
          <w:bCs w:val="0"/>
          <w:color w:val="auto"/>
          <w:sz w:val="24"/>
        </w:rPr>
        <w:t>磋商响应方</w:t>
      </w:r>
      <w:r>
        <w:rPr>
          <w:rFonts w:hint="eastAsia" w:ascii="宋体" w:hAnsi="宋体"/>
          <w:b w:val="0"/>
          <w:bCs w:val="0"/>
          <w:color w:val="auto"/>
          <w:sz w:val="24"/>
          <w:szCs w:val="24"/>
        </w:rPr>
        <w:t>代表应当在接到解密通知后30分钟内自行完成“电子加密</w:t>
      </w:r>
      <w:r>
        <w:rPr>
          <w:rFonts w:hint="eastAsia"/>
          <w:sz w:val="24"/>
          <w:szCs w:val="24"/>
          <w:lang w:eastAsia="zh-CN"/>
        </w:rPr>
        <w:t>响应</w:t>
      </w:r>
      <w:r>
        <w:rPr>
          <w:rFonts w:hint="eastAsia" w:ascii="宋体" w:hAnsi="宋体"/>
          <w:b w:val="0"/>
          <w:bCs w:val="0"/>
          <w:color w:val="auto"/>
          <w:sz w:val="24"/>
          <w:szCs w:val="24"/>
        </w:rPr>
        <w:t>文件”的在线解密。</w:t>
      </w:r>
      <w:r>
        <w:rPr>
          <w:rFonts w:hint="eastAsia" w:ascii="宋体" w:hAnsi="宋体" w:cs="Arial"/>
          <w:b w:val="0"/>
          <w:bCs w:val="0"/>
          <w:color w:val="auto"/>
          <w:sz w:val="24"/>
        </w:rPr>
        <w:t>磋商响应方</w:t>
      </w:r>
      <w:r>
        <w:rPr>
          <w:rFonts w:hint="eastAsia" w:ascii="宋体" w:hAnsi="宋体"/>
          <w:b w:val="0"/>
          <w:bCs w:val="0"/>
          <w:color w:val="auto"/>
          <w:sz w:val="24"/>
          <w:szCs w:val="24"/>
        </w:rPr>
        <w:t>在规定的时间内无法完成“电子加密</w:t>
      </w:r>
      <w:r>
        <w:rPr>
          <w:rFonts w:hint="eastAsia"/>
          <w:sz w:val="24"/>
          <w:szCs w:val="24"/>
          <w:lang w:eastAsia="zh-CN"/>
        </w:rPr>
        <w:t>响应</w:t>
      </w:r>
      <w:r>
        <w:rPr>
          <w:rFonts w:hint="eastAsia" w:ascii="宋体" w:hAnsi="宋体"/>
          <w:b w:val="0"/>
          <w:bCs w:val="0"/>
          <w:color w:val="auto"/>
          <w:sz w:val="24"/>
          <w:szCs w:val="24"/>
        </w:rPr>
        <w:t>文件”解密的，如</w:t>
      </w:r>
      <w:r>
        <w:rPr>
          <w:rFonts w:hint="eastAsia" w:ascii="宋体" w:hAnsi="宋体" w:cs="Arial"/>
          <w:b w:val="0"/>
          <w:bCs w:val="0"/>
          <w:color w:val="auto"/>
          <w:sz w:val="24"/>
        </w:rPr>
        <w:t>磋商响应方</w:t>
      </w:r>
      <w:r>
        <w:rPr>
          <w:rFonts w:hint="eastAsia" w:ascii="宋体" w:hAnsi="宋体"/>
          <w:b w:val="0"/>
          <w:bCs w:val="0"/>
          <w:color w:val="auto"/>
          <w:sz w:val="24"/>
          <w:szCs w:val="24"/>
        </w:rPr>
        <w:t>按规定递交“电子备份</w:t>
      </w:r>
      <w:r>
        <w:rPr>
          <w:rFonts w:hint="eastAsia"/>
          <w:sz w:val="24"/>
          <w:szCs w:val="24"/>
          <w:lang w:eastAsia="zh-CN"/>
        </w:rPr>
        <w:t>响应</w:t>
      </w:r>
      <w:r>
        <w:rPr>
          <w:rFonts w:hint="eastAsia" w:ascii="宋体" w:hAnsi="宋体"/>
          <w:b w:val="0"/>
          <w:bCs w:val="0"/>
          <w:color w:val="auto"/>
          <w:sz w:val="24"/>
          <w:szCs w:val="24"/>
        </w:rPr>
        <w:t>文件”的，则由采购组织机构按“政府采购云平台”操作规范将“电子备份</w:t>
      </w:r>
      <w:r>
        <w:rPr>
          <w:rFonts w:hint="eastAsia"/>
          <w:sz w:val="24"/>
          <w:szCs w:val="24"/>
          <w:lang w:eastAsia="zh-CN"/>
        </w:rPr>
        <w:t>响应</w:t>
      </w:r>
      <w:r>
        <w:rPr>
          <w:rFonts w:hint="eastAsia" w:ascii="宋体" w:hAnsi="宋体"/>
          <w:b w:val="0"/>
          <w:bCs w:val="0"/>
          <w:color w:val="auto"/>
          <w:sz w:val="24"/>
          <w:szCs w:val="24"/>
        </w:rPr>
        <w:t>文件”上传至“政府采购云平台”。上传成功后，以“电子备份</w:t>
      </w:r>
      <w:r>
        <w:rPr>
          <w:rFonts w:hint="eastAsia"/>
          <w:sz w:val="24"/>
          <w:szCs w:val="24"/>
          <w:lang w:eastAsia="zh-CN"/>
        </w:rPr>
        <w:t>响应</w:t>
      </w:r>
      <w:r>
        <w:rPr>
          <w:rFonts w:hint="eastAsia" w:ascii="宋体" w:hAnsi="宋体"/>
          <w:b w:val="0"/>
          <w:bCs w:val="0"/>
          <w:color w:val="auto"/>
          <w:sz w:val="24"/>
          <w:szCs w:val="24"/>
        </w:rPr>
        <w:t>文件”参与评标，“电子加密</w:t>
      </w:r>
      <w:r>
        <w:rPr>
          <w:rFonts w:hint="eastAsia"/>
          <w:sz w:val="24"/>
          <w:szCs w:val="24"/>
          <w:lang w:eastAsia="zh-CN"/>
        </w:rPr>
        <w:t>响应</w:t>
      </w:r>
      <w:r>
        <w:rPr>
          <w:rFonts w:hint="eastAsia" w:ascii="宋体" w:hAnsi="宋体"/>
          <w:b w:val="0"/>
          <w:bCs w:val="0"/>
          <w:color w:val="auto"/>
          <w:sz w:val="24"/>
          <w:szCs w:val="24"/>
        </w:rPr>
        <w:t>文件”自动失效。如</w:t>
      </w:r>
      <w:r>
        <w:rPr>
          <w:rFonts w:hint="eastAsia" w:ascii="宋体" w:hAnsi="宋体" w:cs="Arial"/>
          <w:b w:val="0"/>
          <w:bCs w:val="0"/>
          <w:color w:val="auto"/>
          <w:sz w:val="24"/>
        </w:rPr>
        <w:t>磋商响应方</w:t>
      </w:r>
      <w:r>
        <w:rPr>
          <w:rFonts w:hint="eastAsia" w:ascii="宋体" w:hAnsi="宋体"/>
          <w:b w:val="0"/>
          <w:bCs w:val="0"/>
          <w:color w:val="auto"/>
          <w:sz w:val="24"/>
          <w:szCs w:val="24"/>
        </w:rPr>
        <w:t>未</w:t>
      </w:r>
      <w:r>
        <w:rPr>
          <w:rFonts w:hint="eastAsia" w:ascii="宋体" w:hAnsi="宋体"/>
          <w:color w:val="000000"/>
          <w:sz w:val="24"/>
          <w:szCs w:val="24"/>
        </w:rPr>
        <w:t>按规定递交“电子备份</w:t>
      </w:r>
      <w:r>
        <w:rPr>
          <w:rFonts w:hint="eastAsia"/>
          <w:sz w:val="24"/>
          <w:szCs w:val="24"/>
          <w:lang w:eastAsia="zh-CN"/>
        </w:rPr>
        <w:t>响应</w:t>
      </w:r>
      <w:r>
        <w:rPr>
          <w:rFonts w:hint="eastAsia" w:ascii="宋体" w:hAnsi="宋体"/>
          <w:color w:val="000000"/>
          <w:sz w:val="24"/>
          <w:szCs w:val="24"/>
        </w:rPr>
        <w:t>文件”的，视为</w:t>
      </w:r>
      <w:r>
        <w:rPr>
          <w:rFonts w:hint="eastAsia"/>
          <w:sz w:val="24"/>
          <w:szCs w:val="24"/>
          <w:lang w:eastAsia="zh-CN"/>
        </w:rPr>
        <w:t>响应</w:t>
      </w:r>
      <w:r>
        <w:rPr>
          <w:rFonts w:hint="eastAsia" w:ascii="宋体" w:hAnsi="宋体"/>
          <w:color w:val="000000"/>
          <w:sz w:val="24"/>
          <w:szCs w:val="24"/>
        </w:rPr>
        <w:t>文件撤回。</w:t>
      </w:r>
    </w:p>
    <w:p>
      <w:pPr>
        <w:keepNext w:val="0"/>
        <w:keepLines w:val="0"/>
        <w:pageBreakBefore w:val="0"/>
        <w:kinsoku/>
        <w:wordWrap/>
        <w:overflowPunct/>
        <w:topLinePunct w:val="0"/>
        <w:bidi w:val="0"/>
        <w:snapToGrid w:val="0"/>
        <w:spacing w:line="460" w:lineRule="exact"/>
        <w:ind w:firstLine="480" w:firstLineChars="200"/>
        <w:rPr>
          <w:rFonts w:ascii="宋体" w:hAnsi="宋体"/>
          <w:color w:val="000000"/>
          <w:sz w:val="24"/>
          <w:szCs w:val="24"/>
        </w:rPr>
      </w:pPr>
      <w:r>
        <w:rPr>
          <w:rFonts w:hint="eastAsia" w:ascii="宋体" w:hAnsi="宋体"/>
          <w:color w:val="000000"/>
          <w:sz w:val="24"/>
          <w:szCs w:val="24"/>
        </w:rPr>
        <w:t>（2）开启资格佐证文件、商务技术文件。</w:t>
      </w:r>
    </w:p>
    <w:p>
      <w:pPr>
        <w:keepNext w:val="0"/>
        <w:keepLines w:val="0"/>
        <w:pageBreakBefore w:val="0"/>
        <w:kinsoku/>
        <w:wordWrap/>
        <w:overflowPunct/>
        <w:topLinePunct w:val="0"/>
        <w:bidi w:val="0"/>
        <w:snapToGrid w:val="0"/>
        <w:spacing w:line="460" w:lineRule="exact"/>
        <w:ind w:firstLine="480" w:firstLineChars="200"/>
        <w:rPr>
          <w:rFonts w:ascii="宋体" w:hAnsi="宋体"/>
          <w:color w:val="000000"/>
          <w:sz w:val="24"/>
          <w:szCs w:val="24"/>
        </w:rPr>
      </w:pPr>
      <w:r>
        <w:rPr>
          <w:rFonts w:hint="eastAsia" w:ascii="宋体" w:hAnsi="宋体"/>
          <w:color w:val="000000"/>
          <w:sz w:val="24"/>
          <w:szCs w:val="24"/>
        </w:rPr>
        <w:t>（3）进行资格审查。对通过资格</w:t>
      </w:r>
      <w:r>
        <w:rPr>
          <w:rFonts w:hint="eastAsia" w:ascii="宋体" w:hAnsi="宋体"/>
          <w:b w:val="0"/>
          <w:bCs w:val="0"/>
          <w:color w:val="auto"/>
          <w:sz w:val="24"/>
          <w:szCs w:val="24"/>
        </w:rPr>
        <w:t>审查的</w:t>
      </w:r>
      <w:r>
        <w:rPr>
          <w:rFonts w:hint="eastAsia" w:ascii="宋体" w:hAnsi="宋体" w:cs="Arial"/>
          <w:b w:val="0"/>
          <w:bCs w:val="0"/>
          <w:color w:val="auto"/>
          <w:sz w:val="24"/>
        </w:rPr>
        <w:t>磋商响应方</w:t>
      </w:r>
      <w:r>
        <w:rPr>
          <w:rFonts w:hint="eastAsia" w:ascii="宋体" w:hAnsi="宋体"/>
          <w:color w:val="000000"/>
          <w:sz w:val="24"/>
          <w:szCs w:val="24"/>
        </w:rPr>
        <w:t>进行符合性审查、技术商务评审；</w:t>
      </w:r>
    </w:p>
    <w:p>
      <w:pPr>
        <w:keepNext w:val="0"/>
        <w:keepLines w:val="0"/>
        <w:pageBreakBefore w:val="0"/>
        <w:kinsoku/>
        <w:wordWrap/>
        <w:overflowPunct/>
        <w:topLinePunct w:val="0"/>
        <w:bidi w:val="0"/>
        <w:adjustRightInd w:val="0"/>
        <w:snapToGrid w:val="0"/>
        <w:spacing w:line="460" w:lineRule="exact"/>
        <w:ind w:firstLine="482" w:firstLineChars="200"/>
        <w:rPr>
          <w:rFonts w:hAnsi="宋体"/>
          <w:b/>
          <w:bCs/>
          <w:color w:val="000000"/>
          <w:sz w:val="24"/>
          <w:szCs w:val="24"/>
        </w:rPr>
      </w:pPr>
      <w:bookmarkStart w:id="156" w:name="_Toc2285"/>
      <w:bookmarkStart w:id="157" w:name="_Toc28938"/>
      <w:bookmarkStart w:id="158" w:name="_Toc13812"/>
      <w:bookmarkStart w:id="159" w:name="_Toc27486"/>
      <w:bookmarkStart w:id="160" w:name="_Toc24502"/>
      <w:r>
        <w:rPr>
          <w:rFonts w:hint="eastAsia" w:hAnsi="宋体"/>
          <w:b/>
          <w:bCs/>
          <w:color w:val="000000"/>
          <w:sz w:val="24"/>
          <w:szCs w:val="24"/>
        </w:rPr>
        <w:t>2.开标第二阶段</w:t>
      </w:r>
      <w:bookmarkEnd w:id="156"/>
      <w:bookmarkEnd w:id="157"/>
      <w:bookmarkEnd w:id="158"/>
      <w:bookmarkEnd w:id="159"/>
      <w:bookmarkEnd w:id="160"/>
    </w:p>
    <w:p>
      <w:pPr>
        <w:keepNext w:val="0"/>
        <w:keepLines w:val="0"/>
        <w:pageBreakBefore w:val="0"/>
        <w:kinsoku/>
        <w:wordWrap/>
        <w:overflowPunct/>
        <w:topLinePunct w:val="0"/>
        <w:bidi w:val="0"/>
        <w:snapToGrid w:val="0"/>
        <w:spacing w:line="460" w:lineRule="exact"/>
        <w:ind w:firstLine="480" w:firstLineChars="200"/>
        <w:rPr>
          <w:rFonts w:ascii="宋体" w:hAnsi="宋体"/>
          <w:b w:val="0"/>
          <w:bCs w:val="0"/>
          <w:color w:val="auto"/>
          <w:sz w:val="24"/>
          <w:szCs w:val="24"/>
        </w:rPr>
      </w:pPr>
      <w:r>
        <w:rPr>
          <w:rFonts w:hint="eastAsia" w:ascii="宋体" w:hAnsi="宋体"/>
          <w:color w:val="000000"/>
          <w:sz w:val="24"/>
          <w:szCs w:val="24"/>
        </w:rPr>
        <w:t>（1）资格审查、符合性审查、技术商务评审结束后</w:t>
      </w:r>
      <w:r>
        <w:rPr>
          <w:rFonts w:hint="eastAsia" w:ascii="宋体" w:hAnsi="宋体"/>
          <w:b w:val="0"/>
          <w:bCs w:val="0"/>
          <w:color w:val="auto"/>
          <w:sz w:val="24"/>
          <w:szCs w:val="24"/>
        </w:rPr>
        <w:t>，进入开标第二阶段。</w:t>
      </w:r>
    </w:p>
    <w:p>
      <w:pPr>
        <w:keepNext w:val="0"/>
        <w:keepLines w:val="0"/>
        <w:pageBreakBefore w:val="0"/>
        <w:kinsoku/>
        <w:wordWrap/>
        <w:overflowPunct/>
        <w:topLinePunct w:val="0"/>
        <w:bidi w:val="0"/>
        <w:snapToGrid w:val="0"/>
        <w:spacing w:line="460" w:lineRule="exact"/>
        <w:ind w:firstLine="480" w:firstLineChars="200"/>
        <w:rPr>
          <w:rFonts w:ascii="宋体" w:hAnsi="宋体"/>
          <w:b w:val="0"/>
          <w:bCs w:val="0"/>
          <w:color w:val="auto"/>
          <w:sz w:val="24"/>
          <w:szCs w:val="24"/>
        </w:rPr>
      </w:pPr>
      <w:r>
        <w:rPr>
          <w:rFonts w:hint="eastAsia" w:ascii="宋体" w:hAnsi="宋体"/>
          <w:b w:val="0"/>
          <w:bCs w:val="0"/>
          <w:color w:val="auto"/>
          <w:sz w:val="24"/>
          <w:szCs w:val="24"/>
        </w:rPr>
        <w:t>（2）通过电子交易平台公布无效供应商名单及原因；公布有效</w:t>
      </w:r>
      <w:r>
        <w:rPr>
          <w:rFonts w:hint="eastAsia" w:ascii="宋体" w:hAnsi="宋体" w:cs="Arial"/>
          <w:b w:val="0"/>
          <w:bCs w:val="0"/>
          <w:color w:val="auto"/>
          <w:sz w:val="24"/>
        </w:rPr>
        <w:t>磋商响应方</w:t>
      </w:r>
      <w:r>
        <w:rPr>
          <w:rFonts w:hint="eastAsia" w:ascii="宋体" w:hAnsi="宋体"/>
          <w:b w:val="0"/>
          <w:bCs w:val="0"/>
          <w:color w:val="auto"/>
          <w:sz w:val="24"/>
          <w:szCs w:val="24"/>
        </w:rPr>
        <w:t>的名单等。</w:t>
      </w:r>
    </w:p>
    <w:p>
      <w:pPr>
        <w:keepNext w:val="0"/>
        <w:keepLines w:val="0"/>
        <w:pageBreakBefore w:val="0"/>
        <w:kinsoku/>
        <w:wordWrap/>
        <w:overflowPunct/>
        <w:topLinePunct w:val="0"/>
        <w:bidi w:val="0"/>
        <w:snapToGrid w:val="0"/>
        <w:spacing w:line="460" w:lineRule="exact"/>
        <w:ind w:firstLine="480" w:firstLineChars="200"/>
        <w:rPr>
          <w:rFonts w:ascii="宋体" w:hAnsi="宋体"/>
          <w:b w:val="0"/>
          <w:bCs w:val="0"/>
          <w:color w:val="auto"/>
          <w:sz w:val="24"/>
          <w:szCs w:val="24"/>
        </w:rPr>
      </w:pPr>
      <w:r>
        <w:rPr>
          <w:rFonts w:hint="eastAsia" w:ascii="宋体" w:hAnsi="宋体"/>
          <w:b w:val="0"/>
          <w:bCs w:val="0"/>
          <w:color w:val="auto"/>
          <w:sz w:val="24"/>
          <w:szCs w:val="24"/>
        </w:rPr>
        <w:t>（3）开启有效</w:t>
      </w:r>
      <w:r>
        <w:rPr>
          <w:rFonts w:hint="eastAsia" w:ascii="宋体" w:hAnsi="宋体" w:cs="Arial"/>
          <w:b w:val="0"/>
          <w:bCs w:val="0"/>
          <w:color w:val="auto"/>
          <w:sz w:val="24"/>
        </w:rPr>
        <w:t>磋商响应方</w:t>
      </w:r>
      <w:r>
        <w:rPr>
          <w:rFonts w:hint="eastAsia" w:ascii="宋体" w:hAnsi="宋体"/>
          <w:b w:val="0"/>
          <w:bCs w:val="0"/>
          <w:color w:val="auto"/>
          <w:sz w:val="24"/>
          <w:szCs w:val="24"/>
        </w:rPr>
        <w:t>的《报价文件》，系统形成开标记录。</w:t>
      </w:r>
    </w:p>
    <w:p>
      <w:pPr>
        <w:keepNext w:val="0"/>
        <w:keepLines w:val="0"/>
        <w:pageBreakBefore w:val="0"/>
        <w:kinsoku/>
        <w:wordWrap/>
        <w:overflowPunct/>
        <w:topLinePunct w:val="0"/>
        <w:bidi w:val="0"/>
        <w:snapToGrid w:val="0"/>
        <w:spacing w:line="460" w:lineRule="exact"/>
        <w:ind w:firstLine="480" w:firstLineChars="200"/>
        <w:rPr>
          <w:rFonts w:ascii="宋体" w:hAnsi="宋体"/>
          <w:color w:val="000000"/>
          <w:sz w:val="24"/>
          <w:szCs w:val="24"/>
        </w:rPr>
      </w:pPr>
      <w:r>
        <w:rPr>
          <w:rFonts w:hint="eastAsia" w:ascii="宋体" w:hAnsi="宋体"/>
          <w:b w:val="0"/>
          <w:bCs w:val="0"/>
          <w:color w:val="auto"/>
          <w:sz w:val="24"/>
          <w:szCs w:val="24"/>
        </w:rPr>
        <w:t>（4）价格评审。价格评审结束后，通过电子交易平台公</w:t>
      </w:r>
      <w:r>
        <w:rPr>
          <w:rFonts w:hint="eastAsia" w:ascii="宋体" w:hAnsi="宋体"/>
          <w:color w:val="000000"/>
          <w:sz w:val="24"/>
          <w:szCs w:val="24"/>
        </w:rPr>
        <w:t>布中标候选供应商名单。</w:t>
      </w:r>
    </w:p>
    <w:p>
      <w:pPr>
        <w:keepNext w:val="0"/>
        <w:keepLines w:val="0"/>
        <w:pageBreakBefore w:val="0"/>
        <w:kinsoku/>
        <w:wordWrap/>
        <w:overflowPunct/>
        <w:topLinePunct w:val="0"/>
        <w:bidi w:val="0"/>
        <w:snapToGrid w:val="0"/>
        <w:spacing w:line="460" w:lineRule="exact"/>
        <w:ind w:firstLine="480" w:firstLineChars="200"/>
        <w:rPr>
          <w:sz w:val="24"/>
          <w:szCs w:val="24"/>
        </w:rPr>
      </w:pPr>
      <w:r>
        <w:rPr>
          <w:rFonts w:hint="eastAsia" w:ascii="宋体" w:hAnsi="宋体"/>
          <w:color w:val="000000"/>
          <w:sz w:val="24"/>
          <w:szCs w:val="24"/>
        </w:rPr>
        <w:t>本项目原则上采用政采云电子招投标开标及评审程序，但若</w:t>
      </w:r>
      <w:r>
        <w:rPr>
          <w:rFonts w:hint="eastAsia" w:ascii="宋体" w:hAnsi="宋体" w:cs="Courier New"/>
          <w:kern w:val="0"/>
          <w:sz w:val="24"/>
          <w:szCs w:val="24"/>
          <w:lang w:eastAsia="zh-CN"/>
        </w:rPr>
        <w:t>磋商响应方</w:t>
      </w:r>
      <w:r>
        <w:rPr>
          <w:rFonts w:hint="eastAsia" w:ascii="宋体" w:hAnsi="宋体"/>
          <w:color w:val="000000"/>
          <w:sz w:val="24"/>
          <w:szCs w:val="24"/>
        </w:rPr>
        <w:t>在规定时间内无法解密或解密失败，采购代理机构将开启该</w:t>
      </w:r>
      <w:r>
        <w:rPr>
          <w:rFonts w:hint="eastAsia" w:ascii="宋体" w:hAnsi="宋体" w:cs="Courier New"/>
          <w:kern w:val="0"/>
          <w:sz w:val="24"/>
          <w:szCs w:val="24"/>
          <w:lang w:eastAsia="zh-CN"/>
        </w:rPr>
        <w:t>磋商响应方</w:t>
      </w:r>
      <w:r>
        <w:rPr>
          <w:rFonts w:hint="eastAsia" w:ascii="宋体" w:hAnsi="宋体"/>
          <w:color w:val="000000"/>
          <w:sz w:val="24"/>
          <w:szCs w:val="24"/>
        </w:rPr>
        <w:t>递交的备份电子</w:t>
      </w:r>
      <w:r>
        <w:rPr>
          <w:rFonts w:hint="eastAsia"/>
          <w:sz w:val="24"/>
          <w:szCs w:val="24"/>
          <w:lang w:eastAsia="zh-CN"/>
        </w:rPr>
        <w:t>响应</w:t>
      </w:r>
      <w:r>
        <w:rPr>
          <w:rFonts w:hint="eastAsia" w:ascii="宋体" w:hAnsi="宋体"/>
          <w:color w:val="000000"/>
          <w:sz w:val="24"/>
          <w:szCs w:val="24"/>
        </w:rPr>
        <w:t>文件，上传至政采云平台项目采购模块，以完成开标，原电子</w:t>
      </w:r>
      <w:r>
        <w:rPr>
          <w:rFonts w:hint="eastAsia"/>
          <w:sz w:val="24"/>
          <w:szCs w:val="24"/>
          <w:lang w:eastAsia="zh-CN"/>
        </w:rPr>
        <w:t>响应</w:t>
      </w:r>
      <w:r>
        <w:rPr>
          <w:rFonts w:hint="eastAsia" w:ascii="宋体" w:hAnsi="宋体"/>
          <w:color w:val="000000"/>
          <w:sz w:val="24"/>
          <w:szCs w:val="24"/>
        </w:rPr>
        <w:t>文件自动失效。</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宋体" w:hAnsi="宋体" w:eastAsia="宋体" w:cs="宋体"/>
          <w:b/>
          <w:bCs/>
          <w:sz w:val="28"/>
          <w:szCs w:val="28"/>
        </w:rPr>
      </w:pPr>
      <w:bookmarkStart w:id="161" w:name="_Toc14300"/>
      <w:bookmarkStart w:id="162" w:name="_Toc15774"/>
      <w:bookmarkStart w:id="163" w:name="_Toc31684"/>
      <w:bookmarkStart w:id="164" w:name="_Toc1416"/>
      <w:bookmarkStart w:id="165" w:name="_Toc8808"/>
      <w:bookmarkStart w:id="166" w:name="_Toc22281"/>
      <w:bookmarkStart w:id="167" w:name="_Toc26702"/>
      <w:bookmarkStart w:id="168" w:name="_Toc18085"/>
      <w:bookmarkStart w:id="169" w:name="_Toc21931"/>
      <w:bookmarkStart w:id="170" w:name="_Toc1556"/>
      <w:bookmarkStart w:id="171" w:name="_Toc6712"/>
      <w:r>
        <w:rPr>
          <w:rFonts w:hint="eastAsia" w:ascii="宋体" w:hAnsi="宋体" w:eastAsia="宋体" w:cs="宋体"/>
          <w:b/>
          <w:bCs/>
          <w:sz w:val="28"/>
          <w:szCs w:val="28"/>
        </w:rPr>
        <w:t>五、评标</w:t>
      </w:r>
      <w:bookmarkEnd w:id="161"/>
      <w:bookmarkEnd w:id="162"/>
      <w:bookmarkEnd w:id="163"/>
      <w:bookmarkEnd w:id="164"/>
      <w:bookmarkEnd w:id="165"/>
      <w:bookmarkEnd w:id="166"/>
      <w:bookmarkEnd w:id="167"/>
      <w:bookmarkEnd w:id="168"/>
      <w:bookmarkEnd w:id="169"/>
      <w:bookmarkEnd w:id="170"/>
      <w:bookmarkEnd w:id="171"/>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（一）磋商小组</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color w:val="000000"/>
          <w:kern w:val="0"/>
          <w:sz w:val="24"/>
          <w:szCs w:val="24"/>
        </w:rPr>
      </w:pPr>
      <w:r>
        <w:rPr>
          <w:rFonts w:hint="eastAsia" w:ascii="宋体" w:hAnsi="宋体"/>
          <w:color w:val="000000"/>
          <w:kern w:val="0"/>
          <w:sz w:val="24"/>
          <w:szCs w:val="24"/>
        </w:rPr>
        <w:t>采购代理机构在“前附表”中规定的时间、地点，在有关部门的监督下组织竞争性磋商会议。采购人将根据本次采购的特点，按照《中华人民共和国政府采购法》规定成立磋商小组。磋商小组对</w:t>
      </w:r>
      <w:r>
        <w:rPr>
          <w:rFonts w:hint="eastAsia"/>
          <w:sz w:val="24"/>
          <w:szCs w:val="24"/>
          <w:lang w:eastAsia="zh-CN"/>
        </w:rPr>
        <w:t>响应</w:t>
      </w:r>
      <w:r>
        <w:rPr>
          <w:rFonts w:hint="eastAsia" w:ascii="宋体" w:hAnsi="宋体"/>
          <w:color w:val="000000"/>
          <w:kern w:val="0"/>
          <w:sz w:val="24"/>
          <w:szCs w:val="24"/>
        </w:rPr>
        <w:t>文件进行审查、质疑、评估和比较，并进行磋商、定标。本</w:t>
      </w:r>
      <w:r>
        <w:rPr>
          <w:rFonts w:hint="eastAsia" w:cs="宋体"/>
          <w:sz w:val="24"/>
          <w:szCs w:val="24"/>
          <w:lang w:eastAsia="zh-CN"/>
        </w:rPr>
        <w:t>磋商</w:t>
      </w:r>
      <w:r>
        <w:rPr>
          <w:rFonts w:hint="eastAsia" w:ascii="宋体" w:hAnsi="宋体"/>
          <w:color w:val="000000"/>
          <w:kern w:val="0"/>
          <w:sz w:val="24"/>
          <w:szCs w:val="24"/>
        </w:rPr>
        <w:t>文件中的谈判小组、评审小组等表述皆同指磋商小组。</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（二）</w:t>
      </w:r>
      <w:r>
        <w:rPr>
          <w:rFonts w:hint="eastAsia" w:ascii="宋体" w:hAnsi="宋体"/>
          <w:b/>
          <w:bCs/>
          <w:color w:val="000000"/>
          <w:sz w:val="24"/>
          <w:szCs w:val="24"/>
          <w:lang w:eastAsia="zh-CN"/>
        </w:rPr>
        <w:t>响应</w:t>
      </w:r>
      <w:r>
        <w:rPr>
          <w:rFonts w:hint="eastAsia" w:ascii="宋体" w:hAnsi="宋体"/>
          <w:b/>
          <w:bCs/>
          <w:color w:val="000000"/>
          <w:sz w:val="24"/>
          <w:szCs w:val="24"/>
        </w:rPr>
        <w:t>文件审查</w:t>
      </w:r>
    </w:p>
    <w:p>
      <w:pPr>
        <w:pStyle w:val="24"/>
        <w:keepNext w:val="0"/>
        <w:keepLines w:val="0"/>
        <w:pageBreakBefore w:val="0"/>
        <w:kinsoku/>
        <w:wordWrap/>
        <w:overflowPunct/>
        <w:topLinePunct w:val="0"/>
        <w:bidi w:val="0"/>
        <w:snapToGrid w:val="0"/>
        <w:spacing w:line="460" w:lineRule="exact"/>
        <w:ind w:firstLine="482" w:firstLineChars="200"/>
        <w:jc w:val="left"/>
        <w:rPr>
          <w:rFonts w:hAnsi="宋体"/>
          <w:color w:val="000000"/>
          <w:kern w:val="0"/>
          <w:sz w:val="24"/>
          <w:szCs w:val="24"/>
        </w:rPr>
      </w:pPr>
      <w:r>
        <w:rPr>
          <w:rFonts w:hAnsi="宋体"/>
          <w:b/>
          <w:color w:val="000000"/>
          <w:kern w:val="0"/>
          <w:sz w:val="24"/>
          <w:szCs w:val="24"/>
        </w:rPr>
        <w:t>1</w:t>
      </w:r>
      <w:r>
        <w:rPr>
          <w:rFonts w:hAnsi="宋体"/>
          <w:color w:val="000000"/>
          <w:kern w:val="0"/>
          <w:sz w:val="24"/>
          <w:szCs w:val="24"/>
        </w:rPr>
        <w:t>.</w:t>
      </w:r>
      <w:r>
        <w:rPr>
          <w:rFonts w:hint="eastAsia" w:hAnsi="宋体"/>
          <w:color w:val="000000"/>
          <w:kern w:val="0"/>
          <w:sz w:val="24"/>
          <w:szCs w:val="24"/>
        </w:rPr>
        <w:t>磋商小组就所有</w:t>
      </w:r>
      <w:r>
        <w:rPr>
          <w:rFonts w:hint="eastAsia"/>
          <w:sz w:val="24"/>
          <w:szCs w:val="24"/>
          <w:lang w:eastAsia="zh-CN"/>
        </w:rPr>
        <w:t>响应</w:t>
      </w:r>
      <w:r>
        <w:rPr>
          <w:rFonts w:hint="eastAsia" w:hAnsi="宋体"/>
          <w:color w:val="000000"/>
          <w:kern w:val="0"/>
          <w:sz w:val="24"/>
          <w:szCs w:val="24"/>
        </w:rPr>
        <w:t>文件是否对磋商文件的实质性要求作出完全响应进行资格初审，确定合格投标人。</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b w:val="0"/>
          <w:bCs w:val="0"/>
          <w:color w:val="auto"/>
          <w:kern w:val="0"/>
          <w:sz w:val="24"/>
          <w:szCs w:val="24"/>
        </w:rPr>
      </w:pPr>
      <w:r>
        <w:rPr>
          <w:rFonts w:hint="eastAsia" w:ascii="宋体" w:hAnsi="宋体"/>
          <w:color w:val="000000"/>
          <w:kern w:val="0"/>
          <w:sz w:val="24"/>
          <w:szCs w:val="24"/>
        </w:rPr>
        <w:t>①磋商小组审查“</w:t>
      </w:r>
      <w:r>
        <w:rPr>
          <w:rFonts w:hint="eastAsia"/>
          <w:sz w:val="24"/>
          <w:szCs w:val="24"/>
          <w:lang w:eastAsia="zh-CN"/>
        </w:rPr>
        <w:t>响应</w:t>
      </w:r>
      <w:r>
        <w:rPr>
          <w:rFonts w:hint="eastAsia" w:ascii="宋体" w:hAnsi="宋体"/>
          <w:color w:val="000000"/>
          <w:kern w:val="0"/>
          <w:sz w:val="24"/>
          <w:szCs w:val="24"/>
        </w:rPr>
        <w:t>文</w:t>
      </w:r>
      <w:r>
        <w:rPr>
          <w:rFonts w:hint="eastAsia" w:ascii="宋体" w:hAnsi="宋体"/>
          <w:b w:val="0"/>
          <w:bCs w:val="0"/>
          <w:color w:val="auto"/>
          <w:kern w:val="0"/>
          <w:sz w:val="24"/>
          <w:szCs w:val="24"/>
        </w:rPr>
        <w:t>件”是否完整；是否有计算错误；文件是否恰当地签署。</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b w:val="0"/>
          <w:bCs w:val="0"/>
          <w:color w:val="auto"/>
          <w:kern w:val="0"/>
          <w:sz w:val="24"/>
          <w:szCs w:val="24"/>
        </w:rPr>
      </w:pPr>
      <w:r>
        <w:rPr>
          <w:rFonts w:hint="eastAsia" w:ascii="宋体" w:hAnsi="宋体"/>
          <w:b w:val="0"/>
          <w:bCs w:val="0"/>
          <w:color w:val="auto"/>
          <w:kern w:val="0"/>
          <w:sz w:val="24"/>
          <w:szCs w:val="24"/>
        </w:rPr>
        <w:t>②磋商小组将依据</w:t>
      </w:r>
      <w:r>
        <w:rPr>
          <w:rFonts w:hint="eastAsia" w:ascii="宋体" w:hAnsi="宋体" w:cs="Arial"/>
          <w:b w:val="0"/>
          <w:bCs w:val="0"/>
          <w:color w:val="auto"/>
          <w:sz w:val="24"/>
        </w:rPr>
        <w:t>磋商响应方</w:t>
      </w:r>
      <w:r>
        <w:rPr>
          <w:rFonts w:hint="eastAsia" w:ascii="宋体" w:hAnsi="宋体"/>
          <w:b w:val="0"/>
          <w:bCs w:val="0"/>
          <w:color w:val="auto"/>
          <w:kern w:val="0"/>
          <w:sz w:val="24"/>
          <w:szCs w:val="24"/>
        </w:rPr>
        <w:t>提供的</w:t>
      </w:r>
      <w:r>
        <w:rPr>
          <w:rFonts w:hint="eastAsia"/>
          <w:sz w:val="24"/>
          <w:szCs w:val="24"/>
          <w:lang w:eastAsia="zh-CN"/>
        </w:rPr>
        <w:t>响应</w:t>
      </w:r>
      <w:r>
        <w:rPr>
          <w:rFonts w:hint="eastAsia" w:ascii="宋体" w:hAnsi="宋体"/>
          <w:b w:val="0"/>
          <w:bCs w:val="0"/>
          <w:color w:val="auto"/>
          <w:kern w:val="0"/>
          <w:sz w:val="24"/>
          <w:szCs w:val="24"/>
        </w:rPr>
        <w:t>文件审查</w:t>
      </w:r>
      <w:r>
        <w:rPr>
          <w:rFonts w:hint="eastAsia" w:ascii="宋体" w:hAnsi="宋体" w:cs="Arial"/>
          <w:b w:val="0"/>
          <w:bCs w:val="0"/>
          <w:color w:val="auto"/>
          <w:sz w:val="24"/>
        </w:rPr>
        <w:t>磋商响应方</w:t>
      </w:r>
      <w:r>
        <w:rPr>
          <w:rFonts w:hint="eastAsia" w:ascii="宋体" w:hAnsi="宋体"/>
          <w:b w:val="0"/>
          <w:bCs w:val="0"/>
          <w:color w:val="auto"/>
          <w:kern w:val="0"/>
          <w:sz w:val="24"/>
          <w:szCs w:val="24"/>
        </w:rPr>
        <w:t>的技术和服务或生产能力。如果确定投标方无资格履行合同，其投标将被拒绝。</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b w:val="0"/>
          <w:bCs w:val="0"/>
          <w:color w:val="auto"/>
          <w:kern w:val="0"/>
          <w:sz w:val="24"/>
          <w:szCs w:val="24"/>
        </w:rPr>
      </w:pPr>
      <w:r>
        <w:rPr>
          <w:rFonts w:hint="eastAsia" w:ascii="宋体" w:hAnsi="宋体"/>
          <w:b w:val="0"/>
          <w:bCs w:val="0"/>
          <w:color w:val="auto"/>
          <w:kern w:val="0"/>
          <w:sz w:val="24"/>
          <w:szCs w:val="24"/>
        </w:rPr>
        <w:t>③磋商小组将确定每份</w:t>
      </w:r>
      <w:r>
        <w:rPr>
          <w:rFonts w:hint="eastAsia"/>
          <w:sz w:val="24"/>
          <w:szCs w:val="24"/>
          <w:lang w:eastAsia="zh-CN"/>
        </w:rPr>
        <w:t>响应</w:t>
      </w:r>
      <w:r>
        <w:rPr>
          <w:rFonts w:hint="eastAsia" w:ascii="宋体" w:hAnsi="宋体"/>
          <w:b w:val="0"/>
          <w:bCs w:val="0"/>
          <w:color w:val="auto"/>
          <w:kern w:val="0"/>
          <w:sz w:val="24"/>
          <w:szCs w:val="24"/>
        </w:rPr>
        <w:t>文件是否对“磋商文件”的要求，作出了实质性的响应而没有重大偏离。实质上响应的投标应该是与磋商文件要求的全部条款、条件和规格相符且没有重大偏离的投标。对</w:t>
      </w:r>
      <w:r>
        <w:rPr>
          <w:rFonts w:hint="eastAsia"/>
          <w:sz w:val="24"/>
          <w:szCs w:val="24"/>
          <w:lang w:eastAsia="zh-CN"/>
        </w:rPr>
        <w:t>响应</w:t>
      </w:r>
      <w:r>
        <w:rPr>
          <w:rFonts w:hint="eastAsia" w:ascii="宋体" w:hAnsi="宋体"/>
          <w:b w:val="0"/>
          <w:bCs w:val="0"/>
          <w:color w:val="auto"/>
          <w:kern w:val="0"/>
          <w:sz w:val="24"/>
          <w:szCs w:val="24"/>
        </w:rPr>
        <w:t>文件中的商务文件和技术文件的负偏离（使采购人无法接受）、反对将被认为是实质上的偏离，而纠正这些偏离将影响到</w:t>
      </w:r>
      <w:r>
        <w:rPr>
          <w:rFonts w:hint="eastAsia" w:ascii="宋体" w:hAnsi="宋体"/>
          <w:b w:val="0"/>
          <w:bCs w:val="0"/>
          <w:color w:val="auto"/>
          <w:kern w:val="0"/>
          <w:sz w:val="24"/>
          <w:szCs w:val="24"/>
          <w:lang w:eastAsia="zh-CN"/>
        </w:rPr>
        <w:t>其他</w:t>
      </w:r>
      <w:r>
        <w:rPr>
          <w:rFonts w:hint="eastAsia" w:ascii="宋体" w:hAnsi="宋体"/>
          <w:b w:val="0"/>
          <w:bCs w:val="0"/>
          <w:color w:val="auto"/>
          <w:kern w:val="0"/>
          <w:sz w:val="24"/>
          <w:szCs w:val="24"/>
        </w:rPr>
        <w:t>提交实质性响应投标的投标人的公平竞争地位。</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b w:val="0"/>
          <w:bCs w:val="0"/>
          <w:color w:val="auto"/>
          <w:kern w:val="0"/>
          <w:sz w:val="24"/>
          <w:szCs w:val="24"/>
        </w:rPr>
      </w:pPr>
      <w:r>
        <w:rPr>
          <w:rFonts w:hint="eastAsia" w:ascii="宋体" w:hAnsi="宋体"/>
          <w:b w:val="0"/>
          <w:bCs w:val="0"/>
          <w:color w:val="auto"/>
          <w:kern w:val="0"/>
          <w:sz w:val="24"/>
          <w:szCs w:val="24"/>
        </w:rPr>
        <w:t>④磋商小组判断“</w:t>
      </w:r>
      <w:r>
        <w:rPr>
          <w:rFonts w:hint="eastAsia"/>
          <w:sz w:val="24"/>
          <w:szCs w:val="24"/>
          <w:lang w:eastAsia="zh-CN"/>
        </w:rPr>
        <w:t>响应</w:t>
      </w:r>
      <w:r>
        <w:rPr>
          <w:rFonts w:hint="eastAsia" w:ascii="宋体" w:hAnsi="宋体"/>
          <w:b w:val="0"/>
          <w:bCs w:val="0"/>
          <w:color w:val="auto"/>
          <w:kern w:val="0"/>
          <w:sz w:val="24"/>
          <w:szCs w:val="24"/>
        </w:rPr>
        <w:t>文件”的响应性，仅基于“</w:t>
      </w:r>
      <w:r>
        <w:rPr>
          <w:rFonts w:hint="eastAsia"/>
          <w:sz w:val="24"/>
          <w:szCs w:val="24"/>
          <w:lang w:eastAsia="zh-CN"/>
        </w:rPr>
        <w:t>响应</w:t>
      </w:r>
      <w:r>
        <w:rPr>
          <w:rFonts w:hint="eastAsia" w:ascii="宋体" w:hAnsi="宋体"/>
          <w:b w:val="0"/>
          <w:bCs w:val="0"/>
          <w:color w:val="auto"/>
          <w:kern w:val="0"/>
          <w:sz w:val="24"/>
          <w:szCs w:val="24"/>
        </w:rPr>
        <w:t>文件”本身而不靠外部证据。</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b w:val="0"/>
          <w:bCs w:val="0"/>
          <w:color w:val="auto"/>
          <w:kern w:val="0"/>
          <w:sz w:val="24"/>
          <w:szCs w:val="24"/>
        </w:rPr>
      </w:pPr>
      <w:r>
        <w:rPr>
          <w:rFonts w:hint="eastAsia" w:ascii="宋体" w:hAnsi="宋体"/>
          <w:b w:val="0"/>
          <w:bCs w:val="0"/>
          <w:color w:val="auto"/>
          <w:kern w:val="0"/>
          <w:sz w:val="24"/>
          <w:szCs w:val="24"/>
        </w:rPr>
        <w:t>⑤采购人将拒绝被磋商小组确定为非实质性响应的投标方。</w:t>
      </w:r>
      <w:r>
        <w:rPr>
          <w:rFonts w:hint="eastAsia" w:ascii="宋体" w:hAnsi="宋体" w:cs="Arial"/>
          <w:b w:val="0"/>
          <w:bCs w:val="0"/>
          <w:color w:val="auto"/>
          <w:sz w:val="24"/>
        </w:rPr>
        <w:t>磋商响应方</w:t>
      </w:r>
      <w:r>
        <w:rPr>
          <w:rFonts w:hint="eastAsia" w:ascii="宋体" w:hAnsi="宋体"/>
          <w:b w:val="0"/>
          <w:bCs w:val="0"/>
          <w:color w:val="auto"/>
          <w:kern w:val="0"/>
          <w:sz w:val="24"/>
          <w:szCs w:val="24"/>
        </w:rPr>
        <w:t>不能通过修正或撤销不符之处，而使其投标成为实质性响应的投标。</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（三）磋商与评审</w:t>
      </w:r>
    </w:p>
    <w:p>
      <w:pPr>
        <w:pStyle w:val="24"/>
        <w:keepNext w:val="0"/>
        <w:keepLines w:val="0"/>
        <w:pageBreakBefore w:val="0"/>
        <w:kinsoku/>
        <w:wordWrap/>
        <w:overflowPunct/>
        <w:topLinePunct w:val="0"/>
        <w:bidi w:val="0"/>
        <w:snapToGrid w:val="0"/>
        <w:spacing w:line="460" w:lineRule="exact"/>
        <w:ind w:firstLine="588" w:firstLineChars="245"/>
        <w:jc w:val="left"/>
        <w:rPr>
          <w:rFonts w:hAnsi="宋体"/>
          <w:color w:val="000000"/>
          <w:kern w:val="0"/>
          <w:sz w:val="24"/>
          <w:szCs w:val="24"/>
        </w:rPr>
      </w:pPr>
      <w:r>
        <w:rPr>
          <w:rFonts w:hAnsi="宋体"/>
          <w:color w:val="000000"/>
          <w:kern w:val="0"/>
          <w:sz w:val="24"/>
          <w:szCs w:val="24"/>
        </w:rPr>
        <w:t>1</w:t>
      </w:r>
      <w:r>
        <w:rPr>
          <w:rFonts w:hint="eastAsia" w:hAnsi="宋体"/>
          <w:color w:val="000000"/>
          <w:kern w:val="0"/>
          <w:sz w:val="24"/>
          <w:szCs w:val="24"/>
        </w:rPr>
        <w:t>．采购人根据需要对合格投标方进行磋商。</w:t>
      </w:r>
    </w:p>
    <w:p>
      <w:pPr>
        <w:pStyle w:val="24"/>
        <w:keepNext w:val="0"/>
        <w:keepLines w:val="0"/>
        <w:pageBreakBefore w:val="0"/>
        <w:kinsoku/>
        <w:wordWrap/>
        <w:overflowPunct/>
        <w:topLinePunct w:val="0"/>
        <w:bidi w:val="0"/>
        <w:snapToGrid w:val="0"/>
        <w:spacing w:line="460" w:lineRule="exact"/>
        <w:ind w:firstLine="588" w:firstLineChars="245"/>
        <w:jc w:val="left"/>
        <w:rPr>
          <w:sz w:val="24"/>
          <w:szCs w:val="24"/>
        </w:rPr>
      </w:pPr>
      <w:r>
        <w:rPr>
          <w:rFonts w:hAnsi="宋体"/>
          <w:color w:val="000000"/>
          <w:kern w:val="0"/>
          <w:sz w:val="24"/>
          <w:szCs w:val="24"/>
        </w:rPr>
        <w:t>2</w:t>
      </w:r>
      <w:r>
        <w:rPr>
          <w:rFonts w:hint="eastAsia" w:hAnsi="宋体"/>
          <w:color w:val="000000"/>
          <w:kern w:val="0"/>
          <w:sz w:val="24"/>
          <w:szCs w:val="24"/>
        </w:rPr>
        <w:t>．磋商小组成员与资格审查合格</w:t>
      </w:r>
      <w:r>
        <w:rPr>
          <w:rFonts w:hint="eastAsia" w:ascii="宋体" w:hAnsi="宋体" w:cs="Arial"/>
          <w:b w:val="0"/>
          <w:bCs/>
          <w:color w:val="auto"/>
          <w:sz w:val="24"/>
        </w:rPr>
        <w:t>磋商响应方</w:t>
      </w:r>
      <w:r>
        <w:rPr>
          <w:rFonts w:hint="eastAsia" w:hAnsi="宋体"/>
          <w:color w:val="000000"/>
          <w:kern w:val="0"/>
          <w:sz w:val="24"/>
          <w:szCs w:val="24"/>
        </w:rPr>
        <w:t>进行谈判。</w:t>
      </w:r>
      <w:r>
        <w:rPr>
          <w:rFonts w:hint="eastAsia" w:ascii="宋体" w:hAnsi="宋体" w:cs="Courier New"/>
          <w:kern w:val="0"/>
          <w:sz w:val="24"/>
          <w:szCs w:val="24"/>
          <w:lang w:eastAsia="zh-CN"/>
        </w:rPr>
        <w:t>磋商响应方</w:t>
      </w:r>
      <w:r>
        <w:rPr>
          <w:rFonts w:hint="eastAsia" w:hAnsi="宋体"/>
          <w:color w:val="000000"/>
          <w:kern w:val="0"/>
          <w:sz w:val="24"/>
          <w:szCs w:val="24"/>
        </w:rPr>
        <w:t>应由法人代表或法人代表授权的投标人进行磋商。磋商的内容主要有服务内容、服务质量、合同草案，包括当事人的权利和义务、履约期限和方式、资金支付要求、验收标准等</w:t>
      </w:r>
      <w:r>
        <w:rPr>
          <w:rFonts w:hint="eastAsia" w:ascii="宋体" w:hAnsi="宋体" w:cs="Courier New"/>
          <w:kern w:val="0"/>
          <w:sz w:val="24"/>
          <w:szCs w:val="24"/>
          <w:lang w:eastAsia="zh-CN"/>
        </w:rPr>
        <w:t>磋商响应方</w:t>
      </w:r>
      <w:r>
        <w:rPr>
          <w:rFonts w:hint="eastAsia" w:hAnsi="宋体"/>
          <w:color w:val="000000"/>
          <w:kern w:val="0"/>
          <w:sz w:val="24"/>
          <w:szCs w:val="24"/>
        </w:rPr>
        <w:t>所作的重要答复均应补充以书面形式，并经法定代表人或授权人签署，作为</w:t>
      </w:r>
      <w:r>
        <w:rPr>
          <w:rFonts w:hint="eastAsia"/>
          <w:sz w:val="24"/>
          <w:szCs w:val="24"/>
          <w:lang w:eastAsia="zh-CN"/>
        </w:rPr>
        <w:t>响应</w:t>
      </w:r>
      <w:r>
        <w:rPr>
          <w:rFonts w:hint="eastAsia" w:hAnsi="宋体"/>
          <w:color w:val="000000"/>
          <w:kern w:val="0"/>
          <w:sz w:val="24"/>
          <w:szCs w:val="24"/>
        </w:rPr>
        <w:t>文件的一部分，对</w:t>
      </w:r>
      <w:r>
        <w:rPr>
          <w:rFonts w:hint="eastAsia" w:ascii="宋体" w:hAnsi="宋体" w:cs="Courier New"/>
          <w:kern w:val="0"/>
          <w:sz w:val="24"/>
          <w:szCs w:val="24"/>
          <w:lang w:eastAsia="zh-CN"/>
        </w:rPr>
        <w:t>磋商响应方</w:t>
      </w:r>
      <w:r>
        <w:rPr>
          <w:rFonts w:hint="eastAsia" w:hAnsi="宋体"/>
          <w:color w:val="000000"/>
          <w:kern w:val="0"/>
          <w:sz w:val="24"/>
          <w:szCs w:val="24"/>
        </w:rPr>
        <w:t>有约束力，但不得对投标内容进行实质性修改。在磋商中，磋商的任何一方不得透露与磋商有关的其他投标商的技术资料、价格和其他信息。</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color w:val="000000"/>
          <w:kern w:val="0"/>
          <w:sz w:val="24"/>
          <w:szCs w:val="24"/>
        </w:rPr>
      </w:pPr>
      <w:r>
        <w:rPr>
          <w:rFonts w:ascii="宋体" w:hAnsi="宋体"/>
          <w:color w:val="000000"/>
          <w:kern w:val="0"/>
          <w:sz w:val="24"/>
          <w:szCs w:val="24"/>
        </w:rPr>
        <w:t>3</w:t>
      </w:r>
      <w:r>
        <w:rPr>
          <w:rFonts w:hint="eastAsia" w:ascii="宋体" w:hAnsi="宋体"/>
          <w:color w:val="000000"/>
          <w:kern w:val="0"/>
          <w:sz w:val="24"/>
          <w:szCs w:val="24"/>
        </w:rPr>
        <w:t>．为了更好地实现采购目标，磋商小组可能对部分设备进行增删或技术规格、质量要求以及磋商文件的其他条款进行修改，但涉及实质性变动的，要以书面形式通知所有参加磋商的投标商。</w:t>
      </w:r>
      <w:r>
        <w:rPr>
          <w:rFonts w:hint="eastAsia" w:ascii="宋体" w:hAnsi="宋体" w:cs="Courier New"/>
          <w:kern w:val="0"/>
          <w:sz w:val="24"/>
          <w:szCs w:val="24"/>
          <w:lang w:eastAsia="zh-CN"/>
        </w:rPr>
        <w:t>磋商响应方</w:t>
      </w:r>
      <w:r>
        <w:rPr>
          <w:rFonts w:hint="eastAsia" w:ascii="宋体" w:hAnsi="宋体"/>
          <w:color w:val="000000"/>
          <w:kern w:val="0"/>
          <w:sz w:val="24"/>
          <w:szCs w:val="24"/>
        </w:rPr>
        <w:t>收到修改磋商文件的通知后，可以决定是否继续参加磋商活动。</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color w:val="000000"/>
          <w:kern w:val="0"/>
          <w:sz w:val="24"/>
          <w:szCs w:val="24"/>
        </w:rPr>
      </w:pPr>
      <w:r>
        <w:rPr>
          <w:rFonts w:ascii="宋体" w:hAnsi="宋体"/>
          <w:color w:val="000000"/>
          <w:kern w:val="0"/>
          <w:sz w:val="24"/>
          <w:szCs w:val="24"/>
        </w:rPr>
        <w:t>4</w:t>
      </w:r>
      <w:r>
        <w:rPr>
          <w:rFonts w:hint="eastAsia" w:ascii="宋体" w:hAnsi="宋体"/>
          <w:color w:val="000000"/>
          <w:kern w:val="0"/>
          <w:sz w:val="24"/>
          <w:szCs w:val="24"/>
        </w:rPr>
        <w:t>．如对磋商文件中的设备及规格要求没有更改的，即对商务部分进行评审。如果有更改的则按照新的规定，并在启封商务标之前要求所有参加磋商的</w:t>
      </w:r>
      <w:r>
        <w:rPr>
          <w:rFonts w:hint="eastAsia" w:ascii="宋体" w:hAnsi="宋体" w:cs="Courier New"/>
          <w:kern w:val="0"/>
          <w:sz w:val="24"/>
          <w:szCs w:val="24"/>
          <w:lang w:eastAsia="zh-CN"/>
        </w:rPr>
        <w:t>磋商响应方</w:t>
      </w:r>
      <w:r>
        <w:rPr>
          <w:rFonts w:hint="eastAsia" w:ascii="宋体" w:hAnsi="宋体"/>
          <w:color w:val="000000"/>
          <w:kern w:val="0"/>
          <w:sz w:val="24"/>
          <w:szCs w:val="24"/>
        </w:rPr>
        <w:t>对修改磋商文件的通知进行签字，在规定时间内再次报价。超过规定时间提交的报价作无效处理。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kern w:val="0"/>
          <w:sz w:val="24"/>
          <w:szCs w:val="24"/>
        </w:rPr>
        <w:t>5</w:t>
      </w:r>
      <w:r>
        <w:rPr>
          <w:rFonts w:hint="eastAsia"/>
          <w:kern w:val="0"/>
          <w:sz w:val="24"/>
          <w:szCs w:val="24"/>
        </w:rPr>
        <w:t>．</w:t>
      </w:r>
      <w:r>
        <w:rPr>
          <w:rFonts w:hint="eastAsia" w:ascii="宋体" w:hAnsi="宋体"/>
          <w:color w:val="000000"/>
          <w:kern w:val="0"/>
          <w:sz w:val="24"/>
          <w:szCs w:val="24"/>
        </w:rPr>
        <w:t>在评标过程中，如磋商小组在某个评标阶段发现前一阶段评标过程中出现漏评、错评等特殊情形的，可以由磋商小组遵循公开、公正原则，采取投票方式按照少数服从多数原则</w:t>
      </w:r>
      <w:r>
        <w:rPr>
          <w:rFonts w:hint="eastAsia" w:ascii="宋体" w:hAnsi="宋体"/>
          <w:color w:val="000000"/>
          <w:kern w:val="0"/>
          <w:sz w:val="24"/>
          <w:szCs w:val="24"/>
          <w:lang w:eastAsia="zh-CN"/>
        </w:rPr>
        <w:t>作出</w:t>
      </w:r>
      <w:r>
        <w:rPr>
          <w:rFonts w:hint="eastAsia" w:ascii="宋体" w:hAnsi="宋体"/>
          <w:color w:val="000000"/>
          <w:kern w:val="0"/>
          <w:sz w:val="24"/>
          <w:szCs w:val="24"/>
        </w:rPr>
        <w:t>书面评标意见，当场复评更正评标错误，但此复评仅限于投标商出现重大偏离或未实质性响应招标要求的情形，不得涉及投标商评分得分的更正修改。为此，可能造成的投标商</w:t>
      </w:r>
      <w:r>
        <w:rPr>
          <w:rFonts w:hint="eastAsia"/>
          <w:sz w:val="24"/>
          <w:szCs w:val="24"/>
          <w:lang w:eastAsia="zh-CN"/>
        </w:rPr>
        <w:t>响应</w:t>
      </w:r>
      <w:r>
        <w:rPr>
          <w:rFonts w:hint="eastAsia" w:ascii="宋体" w:hAnsi="宋体"/>
          <w:color w:val="000000"/>
          <w:kern w:val="0"/>
          <w:sz w:val="24"/>
          <w:szCs w:val="24"/>
        </w:rPr>
        <w:t>文件的开启拆封，评标顺序的变更，采购人、采购组织机构与磋商小组不承担责任。</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2" w:firstLineChars="225"/>
        <w:jc w:val="left"/>
        <w:rPr>
          <w:b/>
          <w:bCs/>
          <w:color w:val="FF0000"/>
          <w:kern w:val="0"/>
          <w:sz w:val="24"/>
          <w:szCs w:val="24"/>
        </w:rPr>
      </w:pPr>
      <w:r>
        <w:rPr>
          <w:rFonts w:hint="eastAsia"/>
          <w:b/>
          <w:bCs/>
          <w:kern w:val="0"/>
          <w:sz w:val="24"/>
          <w:szCs w:val="24"/>
        </w:rPr>
        <w:t>▲</w:t>
      </w:r>
      <w:r>
        <w:rPr>
          <w:rFonts w:hint="eastAsia"/>
          <w:b/>
          <w:bCs/>
          <w:color w:val="FF0000"/>
          <w:kern w:val="0"/>
          <w:sz w:val="24"/>
          <w:szCs w:val="24"/>
        </w:rPr>
        <w:t>6.在磋商谈判过程中，评审小组和采购代理机构可能发起多轮报价，各响应方提供的后一轮报价不得高于前面任何一次的报价，否则为无效报价。在本项目全部磋商谈判结束后进行最终报价，评审小组对最终报价的合理性进行审核，最终报价不得高于前面任何一次的报价，否则为无效报价。评审小组根据评标内容及标准对提交最终报价的供应商的响应文件和最终报价进行综合评分。</w:t>
      </w:r>
    </w:p>
    <w:bookmarkEnd w:id="41"/>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FF0000"/>
          <w:kern w:val="0"/>
          <w:sz w:val="24"/>
          <w:szCs w:val="24"/>
          <w:highlight w:val="none"/>
        </w:rPr>
      </w:pPr>
      <w:r>
        <w:rPr>
          <w:rFonts w:hint="eastAsia" w:ascii="宋体" w:hAnsi="宋体"/>
          <w:color w:val="FF0000"/>
          <w:kern w:val="0"/>
          <w:sz w:val="24"/>
          <w:szCs w:val="24"/>
          <w:highlight w:val="none"/>
        </w:rPr>
        <w:t>7.如本项目参与投标的投标商不足三家的，本项目做流标处理；如本项目在评审过程中出现有效投标商不足三家的，根据实际情况，可以流标；也可以按《政府采购竞争性磋商采购方式管理暂行办法》的通知【财库〔</w:t>
      </w:r>
      <w:r>
        <w:rPr>
          <w:rFonts w:ascii="宋体" w:hAnsi="宋体"/>
          <w:color w:val="FF0000"/>
          <w:kern w:val="0"/>
          <w:sz w:val="24"/>
          <w:szCs w:val="24"/>
          <w:highlight w:val="none"/>
        </w:rPr>
        <w:t>20</w:t>
      </w:r>
      <w:r>
        <w:rPr>
          <w:rFonts w:hint="eastAsia" w:ascii="宋体" w:hAnsi="宋体"/>
          <w:color w:val="FF0000"/>
          <w:kern w:val="0"/>
          <w:sz w:val="24"/>
          <w:szCs w:val="24"/>
          <w:highlight w:val="none"/>
        </w:rPr>
        <w:t>14〕</w:t>
      </w:r>
      <w:r>
        <w:rPr>
          <w:rFonts w:ascii="宋体" w:hAnsi="宋体"/>
          <w:color w:val="FF0000"/>
          <w:kern w:val="0"/>
          <w:sz w:val="24"/>
          <w:szCs w:val="24"/>
          <w:highlight w:val="none"/>
        </w:rPr>
        <w:t>2</w:t>
      </w:r>
      <w:r>
        <w:rPr>
          <w:rFonts w:hint="eastAsia" w:ascii="宋体" w:hAnsi="宋体"/>
          <w:color w:val="FF0000"/>
          <w:kern w:val="0"/>
          <w:sz w:val="24"/>
          <w:szCs w:val="24"/>
          <w:highlight w:val="none"/>
        </w:rPr>
        <w:t>14号】文件规定执行。</w:t>
      </w:r>
    </w:p>
    <w:p>
      <w:pPr>
        <w:keepNext w:val="0"/>
        <w:keepLines w:val="0"/>
        <w:pageBreakBefore w:val="0"/>
        <w:widowControl/>
        <w:kinsoku/>
        <w:wordWrap/>
        <w:overflowPunct/>
        <w:topLinePunct w:val="0"/>
        <w:autoSpaceDE/>
        <w:autoSpaceDN/>
        <w:bidi w:val="0"/>
        <w:spacing w:line="460" w:lineRule="exact"/>
        <w:ind w:firstLine="482" w:firstLineChars="200"/>
        <w:jc w:val="left"/>
        <w:rPr>
          <w:rFonts w:hint="eastAsia" w:ascii="宋体" w:hAnsi="宋体" w:eastAsia="宋体" w:cs="Times New Roman"/>
          <w:b/>
          <w:bCs/>
          <w:color w:val="auto"/>
          <w:sz w:val="24"/>
          <w:szCs w:val="24"/>
        </w:rPr>
      </w:pPr>
      <w:bookmarkStart w:id="172" w:name="_Toc15805936"/>
      <w:bookmarkStart w:id="173" w:name="_Toc114115351"/>
      <w:bookmarkStart w:id="174" w:name="_Toc44759085"/>
      <w:bookmarkStart w:id="175" w:name="_Toc44759273"/>
      <w:bookmarkStart w:id="176" w:name="_Toc15813253"/>
      <w:r>
        <w:rPr>
          <w:rFonts w:hint="eastAsia" w:ascii="宋体" w:hAnsi="宋体" w:eastAsia="宋体" w:cs="Times New Roman"/>
          <w:b/>
          <w:bCs/>
          <w:color w:val="auto"/>
          <w:sz w:val="24"/>
          <w:szCs w:val="24"/>
        </w:rPr>
        <w:t>（四）</w:t>
      </w:r>
      <w:r>
        <w:rPr>
          <w:rFonts w:hint="eastAsia" w:ascii="宋体" w:hAnsi="宋体" w:eastAsia="宋体" w:cs="宋体"/>
          <w:b/>
          <w:color w:val="auto"/>
          <w:kern w:val="0"/>
          <w:sz w:val="24"/>
          <w:szCs w:val="24"/>
          <w:lang w:val="en-US" w:eastAsia="zh-CN" w:bidi="en-US"/>
        </w:rPr>
        <w:t>评审纪律和要求</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评审专家必须公平、公正评审，遵纪守法，客观、廉洁地履行职责。</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评审专家在评审开始前，应关闭并上交随身携带的各种通信工具。</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评审专家在评审过程中，未经许可不得中途离开评审现场，不得迟到早退。</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评审专家和工作人员不得透露评审过程中的讨论情况和评审结果。</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评审时，评审专家须按</w:t>
      </w:r>
      <w:r>
        <w:rPr>
          <w:rFonts w:hint="eastAsia" w:cs="宋体"/>
          <w:sz w:val="24"/>
          <w:szCs w:val="24"/>
          <w:lang w:eastAsia="zh-CN"/>
        </w:rPr>
        <w:t>磋商</w:t>
      </w:r>
      <w:r>
        <w:rPr>
          <w:rFonts w:hint="eastAsia" w:ascii="Times New Roman" w:hAnsi="Times New Roman" w:eastAsia="宋体" w:cs="Times New Roman"/>
          <w:color w:val="auto"/>
          <w:sz w:val="24"/>
          <w:szCs w:val="24"/>
        </w:rPr>
        <w:t>文件规定的程序、条件和标准，对投标人</w:t>
      </w:r>
      <w:r>
        <w:rPr>
          <w:rFonts w:hint="eastAsia"/>
          <w:sz w:val="24"/>
          <w:szCs w:val="24"/>
          <w:lang w:eastAsia="zh-CN"/>
        </w:rPr>
        <w:t>响应</w:t>
      </w:r>
      <w:r>
        <w:rPr>
          <w:rFonts w:hint="eastAsia" w:ascii="Times New Roman" w:hAnsi="Times New Roman" w:eastAsia="宋体" w:cs="Times New Roman"/>
          <w:color w:val="auto"/>
          <w:sz w:val="24"/>
          <w:szCs w:val="24"/>
        </w:rPr>
        <w:t>文件的合规性、完整性和有效性进行审查、比较和评估，其中对</w:t>
      </w:r>
      <w:r>
        <w:rPr>
          <w:rFonts w:hint="eastAsia" w:ascii="宋体" w:hAnsi="宋体" w:cs="Courier New"/>
          <w:kern w:val="0"/>
          <w:sz w:val="24"/>
          <w:szCs w:val="24"/>
          <w:lang w:eastAsia="zh-CN"/>
        </w:rPr>
        <w:t>磋商响应方</w:t>
      </w:r>
      <w:r>
        <w:rPr>
          <w:rFonts w:hint="eastAsia" w:ascii="Times New Roman" w:hAnsi="Times New Roman" w:eastAsia="宋体" w:cs="Times New Roman"/>
          <w:color w:val="auto"/>
          <w:sz w:val="24"/>
          <w:szCs w:val="24"/>
        </w:rPr>
        <w:t>的资格条件、主要技术参数、商务报价和其他评审要素等，评审专家应逐项进行审查、比较，不得漏评少评。如发现与</w:t>
      </w:r>
      <w:r>
        <w:rPr>
          <w:rFonts w:hint="eastAsia" w:cs="宋体"/>
          <w:sz w:val="24"/>
          <w:szCs w:val="24"/>
          <w:lang w:eastAsia="zh-CN"/>
        </w:rPr>
        <w:t>磋商</w:t>
      </w:r>
      <w:r>
        <w:rPr>
          <w:rFonts w:hint="eastAsia" w:ascii="Times New Roman" w:hAnsi="Times New Roman" w:eastAsia="宋体" w:cs="Times New Roman"/>
          <w:color w:val="auto"/>
          <w:sz w:val="24"/>
          <w:szCs w:val="24"/>
        </w:rPr>
        <w:t>文件要求相偏离的，应对其偏离情形进行必要的核实，并在工作底稿中予以说明；如属于实质性偏离或符合无效</w:t>
      </w:r>
      <w:r>
        <w:rPr>
          <w:rFonts w:hint="eastAsia"/>
          <w:sz w:val="24"/>
          <w:szCs w:val="24"/>
          <w:lang w:eastAsia="zh-CN"/>
        </w:rPr>
        <w:t>响应</w:t>
      </w:r>
      <w:r>
        <w:rPr>
          <w:rFonts w:hint="eastAsia" w:ascii="Times New Roman" w:hAnsi="Times New Roman" w:eastAsia="宋体" w:cs="Times New Roman"/>
          <w:color w:val="auto"/>
          <w:sz w:val="24"/>
          <w:szCs w:val="24"/>
        </w:rPr>
        <w:t>文件的，可询问</w:t>
      </w:r>
      <w:r>
        <w:rPr>
          <w:rFonts w:hint="eastAsia" w:ascii="宋体" w:hAnsi="宋体" w:cs="Courier New"/>
          <w:kern w:val="0"/>
          <w:sz w:val="24"/>
          <w:szCs w:val="24"/>
          <w:lang w:eastAsia="zh-CN"/>
        </w:rPr>
        <w:t>磋商响应方</w:t>
      </w:r>
      <w:r>
        <w:rPr>
          <w:rFonts w:hint="eastAsia" w:ascii="Times New Roman" w:hAnsi="Times New Roman" w:eastAsia="宋体" w:cs="Times New Roman"/>
          <w:color w:val="auto"/>
          <w:sz w:val="24"/>
          <w:szCs w:val="24"/>
        </w:rPr>
        <w:t>，并允许投标人进行陈述申辩，但不允许其对偏离条款进行补充、修正或撤回。</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6.采购人、采购代理机构不得向评审委员会的评审专家作倾向性、误导性的解释或者说明。</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rPr>
        <w:t>评审专家在评审过程中不得将自己的观点强加给其他评审专家，评审专家应自主发表见解，对评审意见承担个人责任。</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9.</w:t>
      </w:r>
      <w:r>
        <w:rPr>
          <w:rFonts w:hint="eastAsia" w:ascii="Times New Roman" w:hAnsi="Times New Roman" w:eastAsia="宋体" w:cs="Times New Roman"/>
          <w:color w:val="auto"/>
          <w:sz w:val="24"/>
          <w:szCs w:val="24"/>
        </w:rPr>
        <w:t>评审结束后，评审委员会应向采购代理机构提交项目评审报告。评审报告是采购人确定中标人的合法依据，评审委员会应当如实、客观地反映评审情况，按</w:t>
      </w:r>
      <w:r>
        <w:rPr>
          <w:rFonts w:hint="eastAsia" w:cs="宋体"/>
          <w:sz w:val="24"/>
          <w:szCs w:val="24"/>
          <w:lang w:eastAsia="zh-CN"/>
        </w:rPr>
        <w:t>磋商</w:t>
      </w:r>
      <w:r>
        <w:rPr>
          <w:rFonts w:hint="eastAsia" w:ascii="Times New Roman" w:hAnsi="Times New Roman" w:eastAsia="宋体" w:cs="Times New Roman"/>
          <w:color w:val="auto"/>
          <w:sz w:val="24"/>
          <w:szCs w:val="24"/>
        </w:rPr>
        <w:t>文件的评审办法和细则的规定推荐中标候选人，说明推荐理由，并重点对中标候选人的技术、服务和价格等情况进行评价和比较。如排名第一的</w:t>
      </w:r>
      <w:r>
        <w:rPr>
          <w:rFonts w:hint="eastAsia" w:ascii="宋体" w:hAnsi="宋体" w:cs="Courier New"/>
          <w:kern w:val="0"/>
          <w:sz w:val="24"/>
          <w:szCs w:val="24"/>
          <w:lang w:eastAsia="zh-CN"/>
        </w:rPr>
        <w:t>磋商响应方</w:t>
      </w:r>
      <w:r>
        <w:rPr>
          <w:rFonts w:hint="eastAsia" w:ascii="Times New Roman" w:hAnsi="Times New Roman" w:eastAsia="宋体" w:cs="Times New Roman"/>
          <w:color w:val="auto"/>
          <w:sz w:val="24"/>
          <w:szCs w:val="24"/>
        </w:rPr>
        <w:t>报价为最高报价的，评审报告中须对其报价的合理性等进行分析和特别说明。</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10.</w:t>
      </w:r>
      <w:r>
        <w:rPr>
          <w:rFonts w:hint="eastAsia" w:ascii="Times New Roman" w:hAnsi="Times New Roman" w:eastAsia="宋体" w:cs="Times New Roman"/>
          <w:color w:val="auto"/>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11.</w:t>
      </w:r>
      <w:r>
        <w:rPr>
          <w:rFonts w:hint="eastAsia" w:ascii="Times New Roman" w:hAnsi="Times New Roman" w:eastAsia="宋体" w:cs="Times New Roman"/>
          <w:color w:val="auto"/>
          <w:sz w:val="24"/>
          <w:szCs w:val="24"/>
        </w:rPr>
        <w:t>评审专家应当遵守评审工作纪律，不得泄露评审文件、评审情况和评审中获悉的商业秘密。</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评审委员会在评审过程中发现</w:t>
      </w:r>
      <w:r>
        <w:rPr>
          <w:rFonts w:hint="eastAsia" w:ascii="宋体" w:hAnsi="宋体" w:cs="Courier New"/>
          <w:kern w:val="0"/>
          <w:sz w:val="24"/>
          <w:szCs w:val="24"/>
          <w:lang w:eastAsia="zh-CN"/>
        </w:rPr>
        <w:t>磋商响应方</w:t>
      </w:r>
      <w:r>
        <w:rPr>
          <w:rFonts w:hint="eastAsia" w:ascii="Times New Roman" w:hAnsi="Times New Roman" w:eastAsia="宋体" w:cs="Times New Roman"/>
          <w:color w:val="auto"/>
          <w:sz w:val="24"/>
          <w:szCs w:val="24"/>
        </w:rPr>
        <w:t>有行贿、提供虚假材料或者串通等违法行为的，应当及时向财政部门报告。</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12.</w:t>
      </w:r>
      <w:r>
        <w:rPr>
          <w:rFonts w:hint="eastAsia" w:cs="宋体"/>
          <w:sz w:val="24"/>
          <w:szCs w:val="24"/>
          <w:lang w:eastAsia="zh-CN"/>
        </w:rPr>
        <w:t>磋商</w:t>
      </w:r>
      <w:r>
        <w:rPr>
          <w:rFonts w:hint="eastAsia" w:ascii="Times New Roman" w:hAnsi="Times New Roman" w:eastAsia="宋体" w:cs="Times New Roman"/>
          <w:color w:val="auto"/>
          <w:sz w:val="24"/>
          <w:szCs w:val="24"/>
        </w:rPr>
        <w:t>文件内容违反国家有关强制性规定的，评审委员会应当停止评审并向采购代理机构说明情况。</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13.</w:t>
      </w:r>
      <w:r>
        <w:rPr>
          <w:rFonts w:hint="eastAsia" w:ascii="Times New Roman" w:hAnsi="Times New Roman" w:eastAsia="宋体" w:cs="Times New Roman"/>
          <w:color w:val="auto"/>
          <w:sz w:val="24"/>
          <w:szCs w:val="24"/>
        </w:rPr>
        <w:t>评审专家应当配合采购代理机构答复投标人提出的质疑。</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14.</w:t>
      </w:r>
      <w:r>
        <w:rPr>
          <w:rFonts w:hint="eastAsia" w:ascii="Times New Roman" w:hAnsi="Times New Roman" w:eastAsia="宋体" w:cs="Times New Roman"/>
          <w:color w:val="auto"/>
          <w:sz w:val="24"/>
          <w:szCs w:val="24"/>
        </w:rPr>
        <w:t>评审专家应当配合财政部门的投诉处理工作。</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15.</w:t>
      </w:r>
      <w:r>
        <w:rPr>
          <w:rFonts w:hint="eastAsia" w:ascii="Times New Roman" w:hAnsi="Times New Roman" w:eastAsia="宋体" w:cs="Times New Roman"/>
          <w:color w:val="auto"/>
          <w:sz w:val="24"/>
          <w:szCs w:val="24"/>
        </w:rPr>
        <w:t>评审专家有如下行为之一的，责令改正，给予警告，可以并处一千元以下的罚款：</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①</w:t>
      </w:r>
      <w:r>
        <w:rPr>
          <w:rFonts w:hint="eastAsia" w:ascii="Times New Roman" w:hAnsi="Times New Roman" w:eastAsia="宋体" w:cs="Times New Roman"/>
          <w:color w:val="auto"/>
          <w:sz w:val="24"/>
          <w:szCs w:val="24"/>
        </w:rPr>
        <w:t>明知应当回避而未主动回避的；</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②</w:t>
      </w:r>
      <w:r>
        <w:rPr>
          <w:rFonts w:hint="eastAsia" w:ascii="Times New Roman" w:hAnsi="Times New Roman" w:eastAsia="宋体" w:cs="Times New Roman"/>
          <w:color w:val="auto"/>
          <w:sz w:val="24"/>
          <w:szCs w:val="24"/>
        </w:rPr>
        <w:t>在</w:t>
      </w:r>
      <w:r>
        <w:rPr>
          <w:rFonts w:hint="eastAsia" w:ascii="Times New Roman" w:hAnsi="Times New Roman" w:eastAsia="宋体" w:cs="Times New Roman"/>
          <w:color w:val="auto"/>
          <w:sz w:val="24"/>
          <w:szCs w:val="24"/>
          <w:lang w:eastAsia="zh-CN"/>
        </w:rPr>
        <w:t>得知</w:t>
      </w:r>
      <w:r>
        <w:rPr>
          <w:rFonts w:hint="eastAsia" w:ascii="Times New Roman" w:hAnsi="Times New Roman" w:eastAsia="宋体" w:cs="Times New Roman"/>
          <w:color w:val="auto"/>
          <w:sz w:val="24"/>
          <w:szCs w:val="24"/>
        </w:rPr>
        <w:t>自己为评审专家身份后至评审结束前时段内私下接触投标人的；</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③</w:t>
      </w:r>
      <w:r>
        <w:rPr>
          <w:rFonts w:hint="eastAsia" w:ascii="Times New Roman" w:hAnsi="Times New Roman" w:eastAsia="宋体" w:cs="Times New Roman"/>
          <w:color w:val="auto"/>
          <w:sz w:val="24"/>
          <w:szCs w:val="24"/>
        </w:rPr>
        <w:t>在评审过程中擅离职守，影响评审程序正常进行的；</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④</w:t>
      </w:r>
      <w:r>
        <w:rPr>
          <w:rFonts w:hint="eastAsia" w:ascii="Times New Roman" w:hAnsi="Times New Roman" w:eastAsia="宋体" w:cs="Times New Roman"/>
          <w:color w:val="auto"/>
          <w:sz w:val="24"/>
          <w:szCs w:val="24"/>
        </w:rPr>
        <w:t>在评审过程有明显不合理或者不正当倾向性的；</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⑤</w:t>
      </w:r>
      <w:r>
        <w:rPr>
          <w:rFonts w:hint="eastAsia" w:ascii="Times New Roman" w:hAnsi="Times New Roman" w:eastAsia="宋体" w:cs="Times New Roman"/>
          <w:color w:val="auto"/>
          <w:sz w:val="24"/>
          <w:szCs w:val="24"/>
        </w:rPr>
        <w:t>未按</w:t>
      </w:r>
      <w:r>
        <w:rPr>
          <w:rFonts w:hint="eastAsia" w:cs="宋体"/>
          <w:sz w:val="24"/>
          <w:szCs w:val="24"/>
          <w:lang w:eastAsia="zh-CN"/>
        </w:rPr>
        <w:t>磋商</w:t>
      </w:r>
      <w:r>
        <w:rPr>
          <w:rFonts w:hint="eastAsia" w:ascii="Times New Roman" w:hAnsi="Times New Roman" w:eastAsia="宋体" w:cs="Times New Roman"/>
          <w:color w:val="auto"/>
          <w:sz w:val="24"/>
          <w:szCs w:val="24"/>
        </w:rPr>
        <w:t>文件规定的评审方法和标准进行评审的。</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⑥</w:t>
      </w:r>
      <w:r>
        <w:rPr>
          <w:rFonts w:hint="eastAsia" w:ascii="Times New Roman" w:hAnsi="Times New Roman" w:eastAsia="宋体" w:cs="Times New Roman"/>
          <w:color w:val="auto"/>
          <w:sz w:val="24"/>
          <w:szCs w:val="24"/>
        </w:rPr>
        <w:t>上述</w:t>
      </w:r>
      <w:r>
        <w:rPr>
          <w:rFonts w:hint="eastAsia" w:ascii="Times New Roman" w:hAnsi="Times New Roman" w:eastAsia="宋体" w:cs="Times New Roman"/>
          <w:color w:val="auto"/>
          <w:sz w:val="24"/>
          <w:szCs w:val="24"/>
          <w:lang w:eastAsia="zh-CN"/>
        </w:rPr>
        <w:t>①</w:t>
      </w:r>
      <w:r>
        <w:rPr>
          <w:rFonts w:hint="eastAsia" w:ascii="Times New Roman" w:hAnsi="Times New Roman" w:eastAsia="宋体" w:cs="Times New Roman"/>
          <w:color w:val="auto"/>
          <w:sz w:val="24"/>
          <w:szCs w:val="24"/>
        </w:rPr>
        <w:t>至</w:t>
      </w:r>
      <w:r>
        <w:rPr>
          <w:rFonts w:hint="eastAsia" w:ascii="Times New Roman" w:hAnsi="Times New Roman" w:eastAsia="宋体" w:cs="Times New Roman"/>
          <w:color w:val="auto"/>
          <w:sz w:val="24"/>
          <w:szCs w:val="24"/>
          <w:lang w:eastAsia="zh-CN"/>
        </w:rPr>
        <w:t>⑤</w:t>
      </w:r>
      <w:r>
        <w:rPr>
          <w:rFonts w:hint="eastAsia" w:ascii="Times New Roman" w:hAnsi="Times New Roman" w:eastAsia="宋体" w:cs="Times New Roman"/>
          <w:color w:val="auto"/>
          <w:sz w:val="24"/>
          <w:szCs w:val="24"/>
        </w:rPr>
        <w:t>行为影响中标结果的，中标结果无效。</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16.</w:t>
      </w:r>
      <w:r>
        <w:rPr>
          <w:rFonts w:hint="eastAsia" w:ascii="Times New Roman" w:hAnsi="Times New Roman" w:eastAsia="宋体" w:cs="Times New Roman"/>
          <w:color w:val="auto"/>
          <w:sz w:val="24"/>
          <w:szCs w:val="24"/>
        </w:rPr>
        <w:t>政府采购评审专家未按照</w:t>
      </w:r>
      <w:r>
        <w:rPr>
          <w:rFonts w:hint="eastAsia" w:cs="宋体"/>
          <w:sz w:val="24"/>
          <w:szCs w:val="24"/>
          <w:lang w:eastAsia="zh-CN"/>
        </w:rPr>
        <w:t>磋商</w:t>
      </w:r>
      <w:r>
        <w:rPr>
          <w:rFonts w:hint="eastAsia" w:ascii="Times New Roman" w:hAnsi="Times New Roman" w:eastAsia="宋体" w:cs="Times New Roman"/>
          <w:color w:val="auto"/>
          <w:sz w:val="24"/>
          <w:szCs w:val="24"/>
        </w:rPr>
        <w:t>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政府采购评审专家与</w:t>
      </w:r>
      <w:r>
        <w:rPr>
          <w:rFonts w:hint="eastAsia" w:ascii="宋体" w:hAnsi="宋体" w:cs="Courier New"/>
          <w:kern w:val="0"/>
          <w:sz w:val="24"/>
          <w:szCs w:val="24"/>
          <w:lang w:eastAsia="zh-CN"/>
        </w:rPr>
        <w:t>磋商响应方</w:t>
      </w:r>
      <w:r>
        <w:rPr>
          <w:rFonts w:hint="eastAsia" w:ascii="Times New Roman" w:hAnsi="Times New Roman" w:eastAsia="宋体" w:cs="Times New Roman"/>
          <w:color w:val="auto"/>
          <w:sz w:val="24"/>
          <w:szCs w:val="24"/>
        </w:rPr>
        <w:t>存在利害关系未回避的，处2万元以上5万元以下的罚款，禁止其参加政府采购评审活动。</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政府采购评审专家收受采购人、采购代理机构、</w:t>
      </w:r>
      <w:r>
        <w:rPr>
          <w:rFonts w:hint="eastAsia" w:ascii="宋体" w:hAnsi="宋体" w:cs="Courier New"/>
          <w:kern w:val="0"/>
          <w:sz w:val="24"/>
          <w:szCs w:val="24"/>
          <w:lang w:eastAsia="zh-CN"/>
        </w:rPr>
        <w:t>磋商响应方</w:t>
      </w:r>
      <w:r>
        <w:rPr>
          <w:rFonts w:hint="eastAsia" w:ascii="Times New Roman" w:hAnsi="Times New Roman" w:eastAsia="宋体" w:cs="Times New Roman"/>
          <w:color w:val="auto"/>
          <w:sz w:val="24"/>
          <w:szCs w:val="24"/>
        </w:rPr>
        <w:t>贿赂或者获取其他不正当利益，构成犯罪的，依法追究刑事责任；尚不构成犯罪的，处2万元以上5万元以下的罚款，禁止其参加政府采购评审活动。</w:t>
      </w:r>
    </w:p>
    <w:p>
      <w:pPr>
        <w:pStyle w:val="54"/>
        <w:keepNext w:val="0"/>
        <w:keepLines w:val="0"/>
        <w:pageBreakBefore w:val="0"/>
        <w:kinsoku/>
        <w:wordWrap/>
        <w:overflowPunct/>
        <w:topLinePunct w:val="0"/>
        <w:autoSpaceDE/>
        <w:autoSpaceDN/>
        <w:bidi w:val="0"/>
        <w:spacing w:line="460" w:lineRule="exact"/>
        <w:ind w:firstLine="480" w:firstLineChars="200"/>
        <w:rPr>
          <w:rFonts w:hint="eastAsia" w:ascii="宋体" w:hAnsi="宋体"/>
          <w:b/>
          <w:bCs/>
          <w:color w:val="auto"/>
          <w:sz w:val="24"/>
          <w:szCs w:val="24"/>
        </w:rPr>
      </w:pPr>
      <w:r>
        <w:rPr>
          <w:rFonts w:hint="eastAsia" w:ascii="Times New Roman" w:hAnsi="Times New Roman" w:eastAsia="宋体" w:cs="Times New Roman"/>
          <w:color w:val="auto"/>
          <w:sz w:val="24"/>
          <w:szCs w:val="24"/>
        </w:rPr>
        <w:t>政府采购评审专家有上述违法行为的，其评审意见无效，不得获取评审费；有违法所得的，没收违法所得；给他人造成损失的，依法承担民事责任。</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w:t>
      </w:r>
      <w:r>
        <w:rPr>
          <w:rFonts w:hint="eastAsia" w:ascii="宋体" w:hAnsi="宋体"/>
          <w:b/>
          <w:bCs/>
          <w:color w:val="000000"/>
          <w:sz w:val="24"/>
          <w:szCs w:val="24"/>
          <w:lang w:eastAsia="zh-CN"/>
        </w:rPr>
        <w:t>五</w:t>
      </w:r>
      <w:r>
        <w:rPr>
          <w:rFonts w:hint="eastAsia" w:ascii="宋体" w:hAnsi="宋体"/>
          <w:b/>
          <w:bCs/>
          <w:color w:val="000000"/>
          <w:sz w:val="24"/>
          <w:szCs w:val="24"/>
        </w:rPr>
        <w:t>）</w:t>
      </w:r>
      <w:r>
        <w:rPr>
          <w:rFonts w:hint="eastAsia" w:ascii="宋体" w:hAnsi="宋体"/>
          <w:b/>
          <w:bCs/>
          <w:color w:val="000000"/>
          <w:sz w:val="24"/>
          <w:szCs w:val="24"/>
          <w:lang w:eastAsia="zh-CN"/>
        </w:rPr>
        <w:t>磋商</w:t>
      </w:r>
      <w:r>
        <w:rPr>
          <w:rFonts w:hint="eastAsia" w:ascii="宋体" w:hAnsi="宋体"/>
          <w:b/>
          <w:bCs/>
          <w:color w:val="000000"/>
          <w:sz w:val="24"/>
          <w:szCs w:val="24"/>
        </w:rPr>
        <w:t>响应文件计算错误的修正</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A.</w:t>
      </w:r>
      <w:r>
        <w:rPr>
          <w:rFonts w:hint="eastAsia" w:ascii="宋体" w:hAnsi="宋体"/>
          <w:color w:val="000000"/>
          <w:kern w:val="0"/>
          <w:sz w:val="24"/>
          <w:szCs w:val="24"/>
          <w:lang w:eastAsia="zh-CN"/>
        </w:rPr>
        <w:t>磋商</w:t>
      </w:r>
      <w:r>
        <w:rPr>
          <w:rFonts w:hint="eastAsia" w:ascii="宋体" w:hAnsi="宋体"/>
          <w:color w:val="000000"/>
          <w:kern w:val="0"/>
          <w:sz w:val="24"/>
          <w:szCs w:val="24"/>
        </w:rPr>
        <w:t>响应文件中磋商报价一览表内容与</w:t>
      </w:r>
      <w:r>
        <w:rPr>
          <w:rFonts w:hint="eastAsia" w:ascii="宋体" w:hAnsi="宋体"/>
          <w:color w:val="000000"/>
          <w:kern w:val="0"/>
          <w:sz w:val="24"/>
          <w:szCs w:val="24"/>
          <w:lang w:eastAsia="zh-CN"/>
        </w:rPr>
        <w:t>磋商</w:t>
      </w:r>
      <w:r>
        <w:rPr>
          <w:rFonts w:hint="eastAsia" w:ascii="宋体" w:hAnsi="宋体"/>
          <w:color w:val="000000"/>
          <w:kern w:val="0"/>
          <w:sz w:val="24"/>
          <w:szCs w:val="24"/>
        </w:rPr>
        <w:t>响应文件中磋商分项报价表内容不一致的，以磋商报价一览表为准；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B.</w:t>
      </w:r>
      <w:r>
        <w:rPr>
          <w:rFonts w:hint="eastAsia" w:ascii="宋体" w:hAnsi="宋体"/>
          <w:color w:val="000000"/>
          <w:kern w:val="0"/>
          <w:sz w:val="24"/>
          <w:szCs w:val="24"/>
          <w:lang w:eastAsia="zh-CN"/>
        </w:rPr>
        <w:t>磋商</w:t>
      </w:r>
      <w:r>
        <w:rPr>
          <w:rFonts w:hint="eastAsia" w:ascii="宋体" w:hAnsi="宋体"/>
          <w:color w:val="000000"/>
          <w:kern w:val="0"/>
          <w:sz w:val="24"/>
          <w:szCs w:val="24"/>
        </w:rPr>
        <w:t>响应文件的大写金额和小写金额不一致的，以大写金额为准；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C.总价金额与按单价汇总金额不一致的，以单价金额计算结果为准；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D.单价金额小数点有明显错位的，应以总价为准，并修改单价；</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E.对不同文字文本采购响应文件的解释发生异议的，以中文文本为准。</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w:t>
      </w:r>
      <w:r>
        <w:rPr>
          <w:rFonts w:hint="eastAsia" w:ascii="宋体" w:hAnsi="宋体"/>
          <w:b/>
          <w:bCs/>
          <w:color w:val="000000"/>
          <w:sz w:val="24"/>
          <w:szCs w:val="24"/>
          <w:lang w:eastAsia="zh-CN"/>
        </w:rPr>
        <w:t>六</w:t>
      </w:r>
      <w:r>
        <w:rPr>
          <w:rFonts w:hint="eastAsia" w:ascii="宋体" w:hAnsi="宋体"/>
          <w:b/>
          <w:bCs/>
          <w:color w:val="000000"/>
          <w:sz w:val="24"/>
          <w:szCs w:val="24"/>
        </w:rPr>
        <w:t>）</w:t>
      </w:r>
      <w:r>
        <w:rPr>
          <w:rFonts w:hint="eastAsia" w:ascii="宋体" w:hAnsi="宋体"/>
          <w:b/>
          <w:bCs/>
          <w:color w:val="000000"/>
          <w:sz w:val="24"/>
          <w:szCs w:val="24"/>
          <w:lang w:eastAsia="zh-CN"/>
        </w:rPr>
        <w:t>响应</w:t>
      </w:r>
      <w:r>
        <w:rPr>
          <w:rFonts w:hint="eastAsia" w:ascii="宋体" w:hAnsi="宋体"/>
          <w:b/>
          <w:bCs/>
          <w:color w:val="000000"/>
          <w:sz w:val="24"/>
          <w:szCs w:val="24"/>
        </w:rPr>
        <w:t>文件的澄清</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评标时磋商小组有权请</w:t>
      </w:r>
      <w:r>
        <w:rPr>
          <w:rFonts w:hint="eastAsia" w:ascii="宋体" w:hAnsi="宋体" w:cs="Courier New"/>
          <w:kern w:val="0"/>
          <w:sz w:val="24"/>
          <w:szCs w:val="24"/>
          <w:lang w:eastAsia="zh-CN"/>
        </w:rPr>
        <w:t>磋商响应方</w:t>
      </w:r>
      <w:r>
        <w:rPr>
          <w:rFonts w:hint="eastAsia" w:ascii="宋体" w:hAnsi="宋体"/>
          <w:color w:val="000000"/>
          <w:kern w:val="0"/>
          <w:sz w:val="24"/>
          <w:szCs w:val="24"/>
        </w:rPr>
        <w:t>就</w:t>
      </w:r>
      <w:r>
        <w:rPr>
          <w:rFonts w:hint="eastAsia" w:ascii="宋体" w:hAnsi="宋体" w:cs="Courier New"/>
          <w:kern w:val="0"/>
          <w:sz w:val="24"/>
          <w:szCs w:val="24"/>
          <w:lang w:eastAsia="zh-CN"/>
        </w:rPr>
        <w:t>磋商响应</w:t>
      </w:r>
      <w:r>
        <w:rPr>
          <w:rFonts w:hint="eastAsia" w:ascii="宋体" w:hAnsi="宋体"/>
          <w:color w:val="000000"/>
          <w:kern w:val="0"/>
          <w:sz w:val="24"/>
          <w:szCs w:val="24"/>
        </w:rPr>
        <w:t>文件加以澄清。</w:t>
      </w:r>
      <w:r>
        <w:rPr>
          <w:rFonts w:hint="eastAsia" w:ascii="宋体" w:hAnsi="宋体" w:cs="Courier New"/>
          <w:kern w:val="0"/>
          <w:sz w:val="24"/>
          <w:szCs w:val="24"/>
          <w:lang w:eastAsia="zh-CN"/>
        </w:rPr>
        <w:t>磋商响应方</w:t>
      </w:r>
      <w:r>
        <w:rPr>
          <w:rFonts w:hint="eastAsia" w:ascii="宋体" w:hAnsi="宋体"/>
          <w:color w:val="000000"/>
          <w:kern w:val="0"/>
          <w:sz w:val="24"/>
          <w:szCs w:val="24"/>
        </w:rPr>
        <w:t>对要求澄清的问题应以书面形式明确答复，并应有法定代表人或法人授权代表的签署。</w:t>
      </w:r>
      <w:r>
        <w:rPr>
          <w:rFonts w:hint="eastAsia" w:ascii="宋体" w:hAnsi="宋体" w:cs="Courier New"/>
          <w:kern w:val="0"/>
          <w:sz w:val="24"/>
          <w:szCs w:val="24"/>
          <w:lang w:eastAsia="zh-CN"/>
        </w:rPr>
        <w:t>磋商响应方</w:t>
      </w:r>
      <w:r>
        <w:rPr>
          <w:rFonts w:hint="eastAsia" w:ascii="宋体" w:hAnsi="宋体"/>
          <w:color w:val="000000"/>
          <w:kern w:val="0"/>
          <w:sz w:val="24"/>
          <w:szCs w:val="24"/>
        </w:rPr>
        <w:t>的澄清文件是</w:t>
      </w:r>
      <w:r>
        <w:rPr>
          <w:rFonts w:hint="eastAsia"/>
          <w:sz w:val="24"/>
          <w:szCs w:val="24"/>
          <w:lang w:eastAsia="zh-CN"/>
        </w:rPr>
        <w:t>响应</w:t>
      </w:r>
      <w:r>
        <w:rPr>
          <w:rFonts w:hint="eastAsia" w:ascii="宋体" w:hAnsi="宋体"/>
          <w:color w:val="000000"/>
          <w:kern w:val="0"/>
          <w:sz w:val="24"/>
          <w:szCs w:val="24"/>
        </w:rPr>
        <w:t>文件的组成部分，</w:t>
      </w:r>
      <w:r>
        <w:rPr>
          <w:rFonts w:hint="eastAsia"/>
          <w:sz w:val="24"/>
          <w:szCs w:val="24"/>
          <w:lang w:eastAsia="zh-CN"/>
        </w:rPr>
        <w:t>响应</w:t>
      </w:r>
      <w:r>
        <w:rPr>
          <w:rFonts w:hint="eastAsia" w:ascii="宋体" w:hAnsi="宋体"/>
          <w:color w:val="000000"/>
          <w:kern w:val="0"/>
          <w:sz w:val="24"/>
          <w:szCs w:val="24"/>
        </w:rPr>
        <w:t>文件的澄清不得改变投标的实质内容。</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2" w:firstLineChars="225"/>
        <w:jc w:val="left"/>
        <w:rPr>
          <w:rFonts w:ascii="宋体" w:hAnsi="宋体"/>
          <w:b/>
          <w:bCs/>
          <w:color w:val="000000"/>
          <w:kern w:val="0"/>
          <w:sz w:val="24"/>
          <w:szCs w:val="24"/>
        </w:rPr>
      </w:pPr>
      <w:r>
        <w:rPr>
          <w:rFonts w:hint="eastAsia" w:ascii="宋体" w:hAnsi="宋体"/>
          <w:b/>
          <w:bCs/>
          <w:color w:val="000000"/>
          <w:kern w:val="0"/>
          <w:sz w:val="24"/>
          <w:szCs w:val="24"/>
        </w:rPr>
        <w:t>（</w:t>
      </w:r>
      <w:r>
        <w:rPr>
          <w:rFonts w:hint="eastAsia" w:ascii="宋体" w:hAnsi="宋体"/>
          <w:b/>
          <w:bCs/>
          <w:color w:val="000000"/>
          <w:kern w:val="0"/>
          <w:sz w:val="24"/>
          <w:szCs w:val="24"/>
          <w:lang w:eastAsia="zh-CN"/>
        </w:rPr>
        <w:t>七</w:t>
      </w:r>
      <w:r>
        <w:rPr>
          <w:rFonts w:hint="eastAsia" w:ascii="宋体" w:hAnsi="宋体"/>
          <w:b/>
          <w:bCs/>
          <w:color w:val="000000"/>
          <w:kern w:val="0"/>
          <w:sz w:val="24"/>
          <w:szCs w:val="24"/>
        </w:rPr>
        <w:t>）纸质招投标开标及评审程序（如需）</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1.检查磋商响应方的竞争性磋商响应文件密封的完整性；</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2.竞争性磋商响应文件启封前，磋商响应方代表应书面提出对参加磋商会的主持人、唱读人、纪录人和监督人是否有回避的请求，然经确认无误后打开资格文件、商务技术文件外包装，清点竞争性磋商响应文件正本、副本数量，将符合采购文件要求的送评标室审核。</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3.磋商小组确认采购文件，讨论决定是否需要求采购文件的要求（采购文件规定的可变动部分）进行实质性变动。</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4.</w:t>
      </w:r>
      <w:r>
        <w:rPr>
          <w:rFonts w:hint="eastAsia" w:ascii="宋体" w:hAnsi="宋体"/>
          <w:b/>
          <w:bCs/>
          <w:color w:val="auto"/>
          <w:kern w:val="0"/>
          <w:sz w:val="24"/>
          <w:szCs w:val="24"/>
        </w:rPr>
        <w:t>采购人</w:t>
      </w:r>
      <w:r>
        <w:rPr>
          <w:rFonts w:hint="eastAsia" w:ascii="宋体" w:hAnsi="宋体"/>
          <w:color w:val="auto"/>
          <w:kern w:val="0"/>
          <w:sz w:val="24"/>
          <w:szCs w:val="24"/>
        </w:rPr>
        <w:t>检查磋商响应方</w:t>
      </w:r>
      <w:r>
        <w:rPr>
          <w:rFonts w:hint="eastAsia" w:ascii="宋体" w:hAnsi="宋体"/>
          <w:color w:val="000000"/>
          <w:kern w:val="0"/>
          <w:sz w:val="24"/>
          <w:szCs w:val="24"/>
        </w:rPr>
        <w:t>提交的资格文件，对磋商响应方进行资格审查,包括对供应商在“信用中国”网站和中国政府采购网进行信用查询。</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5.磋商小组审核采购响应文件。依据磋商文件的规定，从采购响应文件的有效性、完整性和对竞争性磋商文件的响应程度进行审查，以确定是否对磋商文件的实质性要求作出响应。</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6.磋商小组汇总并确定磋商响应方是否具有磋商资格。</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8.供应商按照磋商文件的变动情况和磋商小组的要求重新提交响应文件，并由其法定代表人或授权代表签字或者加盖公章。由授权代表签字的，应当附法定代表人授权书。供应商为自然人的，应当由本人签字并附身份材料。</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9.采购响应文件的澄清。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10.对响应文件初次报价部分进行磋商，要求供应商剔除初次报价中不合理的成分。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11.各磋商响应方在本项目全部磋商结束后进行最终报价，磋商小组对最终报价的合理性进行审核（</w:t>
      </w:r>
      <w:r>
        <w:rPr>
          <w:rFonts w:hint="eastAsia" w:ascii="宋体" w:hAnsi="宋体"/>
          <w:b/>
          <w:bCs/>
          <w:color w:val="000000"/>
          <w:kern w:val="0"/>
          <w:sz w:val="24"/>
          <w:szCs w:val="24"/>
        </w:rPr>
        <w:t>最终报价不得高于前面任何一次的报价，否则为无效报价）</w:t>
      </w:r>
      <w:r>
        <w:rPr>
          <w:rFonts w:hint="eastAsia" w:ascii="宋体" w:hAnsi="宋体"/>
          <w:color w:val="000000"/>
          <w:kern w:val="0"/>
          <w:sz w:val="24"/>
          <w:szCs w:val="24"/>
        </w:rPr>
        <w:t>。磋商小组根据评标内容及标准对提交最终报价的供应商的响应文件和最后报价进行综合评分。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12.起草评审报告，所有磋商专家须在评审报告上签字确认。</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13.本项目由采购人（或采购人事先授权磋商小组）按照磋商报告中推荐的排列顺序依法确定成交供应商。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14.采购代理机构公布最终评审结果。</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sz w:val="24"/>
          <w:szCs w:val="24"/>
        </w:rPr>
      </w:pPr>
      <w:r>
        <w:rPr>
          <w:rFonts w:hint="eastAsia" w:ascii="宋体" w:hAnsi="宋体"/>
          <w:color w:val="000000"/>
          <w:kern w:val="0"/>
          <w:sz w:val="24"/>
          <w:szCs w:val="24"/>
        </w:rPr>
        <w:t>15.开标会议结束。</w:t>
      </w:r>
    </w:p>
    <w:p>
      <w:pPr>
        <w:keepNext w:val="0"/>
        <w:keepLines w:val="0"/>
        <w:pageBreakBefore w:val="0"/>
        <w:widowControl/>
        <w:kinsoku/>
        <w:wordWrap/>
        <w:overflowPunct/>
        <w:topLinePunct w:val="0"/>
        <w:bidi w:val="0"/>
        <w:spacing w:line="460" w:lineRule="exact"/>
        <w:ind w:firstLine="562" w:firstLineChars="200"/>
        <w:jc w:val="left"/>
        <w:outlineLvl w:val="1"/>
        <w:rPr>
          <w:rFonts w:ascii="黑体" w:hAnsi="Times New Roman" w:eastAsia="黑体"/>
          <w:b/>
          <w:bCs/>
          <w:sz w:val="28"/>
          <w:szCs w:val="28"/>
        </w:rPr>
      </w:pPr>
      <w:bookmarkStart w:id="177" w:name="_Toc19872"/>
      <w:bookmarkStart w:id="178" w:name="_Toc8691"/>
      <w:r>
        <w:rPr>
          <w:rFonts w:hint="eastAsia" w:ascii="黑体" w:hAnsi="Times New Roman" w:eastAsia="黑体"/>
          <w:b/>
          <w:bCs/>
          <w:sz w:val="28"/>
          <w:szCs w:val="28"/>
        </w:rPr>
        <w:t>六、授予合同</w:t>
      </w:r>
      <w:bookmarkEnd w:id="172"/>
      <w:bookmarkEnd w:id="173"/>
      <w:bookmarkEnd w:id="174"/>
      <w:bookmarkEnd w:id="175"/>
      <w:bookmarkEnd w:id="176"/>
      <w:bookmarkEnd w:id="177"/>
      <w:bookmarkEnd w:id="178"/>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（一）</w:t>
      </w:r>
      <w:r>
        <w:rPr>
          <w:rFonts w:hint="eastAsia" w:ascii="宋体" w:hAnsi="宋体" w:eastAsia="宋体" w:cs="Times New Roman"/>
          <w:color w:val="auto"/>
          <w:sz w:val="24"/>
          <w:szCs w:val="24"/>
          <w:lang w:val="en-US" w:eastAsia="zh-CN"/>
        </w:rPr>
        <w:t>合同的签订</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1.1除不可抗力等特殊情况外，采购人原则上应当在中标通知书发出之日起</w:t>
      </w:r>
      <w:r>
        <w:rPr>
          <w:rFonts w:hint="eastAsia" w:ascii="宋体" w:hAnsi="宋体" w:cs="Times New Roman"/>
          <w:color w:val="auto"/>
          <w:sz w:val="24"/>
          <w:szCs w:val="24"/>
          <w:lang w:val="en-US" w:eastAsia="zh-CN"/>
        </w:rPr>
        <w:t>30</w:t>
      </w:r>
      <w:r>
        <w:rPr>
          <w:rFonts w:hint="eastAsia" w:ascii="宋体" w:hAnsi="宋体" w:eastAsia="宋体" w:cs="Times New Roman"/>
          <w:color w:val="auto"/>
          <w:sz w:val="24"/>
          <w:szCs w:val="24"/>
          <w:lang w:val="en-US" w:eastAsia="zh-CN"/>
        </w:rPr>
        <w:t>日内，与成交人按照采购文件确定的事项签订政府采购合同，并在签订之日起2个工作日内将政府采购合同在浙江政府采购网上公告。</w:t>
      </w:r>
      <w:r>
        <w:rPr>
          <w:rFonts w:hint="eastAsia" w:ascii="宋体" w:hAnsi="宋体"/>
          <w:color w:val="auto"/>
          <w:kern w:val="0"/>
          <w:sz w:val="24"/>
          <w:szCs w:val="24"/>
        </w:rPr>
        <w:t>招投标文件和投标时的承诺是政府采购合同的组成部分，同时，采购代理机构对合同内容进行鉴证，如发现与采购结果和投标承诺内容不一致的，应予以纠正。</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val="zh-CN" w:eastAsia="zh-CN"/>
        </w:rPr>
        <w:t>.2成交人按规定的日期、时间、地点，由法定代表人或其授权代表与采购人代表签订合同。如成交人为联合体的，由联合体成员各方法定代表人或其授权代表与采购人代表签订合同。</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1.3如签订合同并生效后，供应商无故拒绝或延期，除按照合同条款处理外，列入不良行为记录一次，并给予通报。</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1.4成交人拒绝与采购人签订合同的，采购人可以按照评审报告推荐的中标或者成交候选人名单排序，确定下一候选人为成交人，也可以重新开展政府采购活动。</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1.5采购合同由采购人与成交人根据</w:t>
      </w:r>
      <w:r>
        <w:rPr>
          <w:rFonts w:hint="eastAsia" w:ascii="宋体" w:hAnsi="宋体" w:cs="Times New Roman"/>
          <w:color w:val="auto"/>
          <w:sz w:val="24"/>
          <w:szCs w:val="24"/>
          <w:lang w:val="en-US" w:eastAsia="zh-CN"/>
        </w:rPr>
        <w:t>磋商</w:t>
      </w:r>
      <w:r>
        <w:rPr>
          <w:rFonts w:hint="eastAsia" w:ascii="宋体" w:hAnsi="宋体" w:eastAsia="宋体" w:cs="Times New Roman"/>
          <w:color w:val="auto"/>
          <w:sz w:val="24"/>
          <w:szCs w:val="24"/>
          <w:lang w:val="en-US" w:eastAsia="zh-CN"/>
        </w:rPr>
        <w:t>文件、磋商响应文件等内容通过政府采购电子交易平台在线签订，自动备案。</w:t>
      </w:r>
    </w:p>
    <w:p>
      <w:pPr>
        <w:keepNext w:val="0"/>
        <w:keepLines w:val="0"/>
        <w:pageBreakBefore w:val="0"/>
        <w:kinsoku/>
        <w:wordWrap/>
        <w:overflowPunct/>
        <w:topLinePunct w:val="0"/>
        <w:autoSpaceDE/>
        <w:autoSpaceDN/>
        <w:bidi w:val="0"/>
        <w:spacing w:line="4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1.6政府采购货物和服务项目不得收取质量保证金。政府采购工程以及与工程建设有关的货物、服务，采用招标方式采购的，按国家和省有关规定执行。</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2.履约保证金</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拟签订的合同文本要求成交人提交履约保证金的，供应商应当以支票、汇票、本票或者金融机构、担保机构出具的保函等非现金形式提交。履约保证金的数额不得超过政府采购合同金额的</w:t>
      </w: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lang w:val="en-US" w:eastAsia="zh-CN"/>
        </w:rPr>
        <w:t>%。鼓励和支持供应商以履约保函形式提供履约保证金。</w:t>
      </w:r>
    </w:p>
    <w:p>
      <w:pPr>
        <w:keepNext w:val="0"/>
        <w:keepLines w:val="0"/>
        <w:pageBreakBefore w:val="0"/>
        <w:kinsoku/>
        <w:wordWrap/>
        <w:overflowPunct/>
        <w:topLinePunct w:val="0"/>
        <w:autoSpaceDE/>
        <w:autoSpaceDN/>
        <w:bidi w:val="0"/>
        <w:spacing w:line="460" w:lineRule="exact"/>
        <w:ind w:firstLine="480" w:firstLineChars="200"/>
        <w:rPr>
          <w:rFonts w:hint="eastAsia" w:ascii="宋体" w:hAnsi="宋体"/>
          <w:b/>
          <w:bCs/>
          <w:color w:val="auto"/>
          <w:sz w:val="24"/>
          <w:szCs w:val="24"/>
        </w:rPr>
      </w:pPr>
      <w:r>
        <w:rPr>
          <w:rFonts w:hint="eastAsia" w:ascii="宋体" w:hAnsi="宋体" w:cs="Times New Roman"/>
          <w:color w:val="auto"/>
          <w:sz w:val="24"/>
          <w:szCs w:val="24"/>
          <w:lang w:val="en-US" w:eastAsia="zh-CN"/>
        </w:rPr>
        <w:t>磋商响应方</w:t>
      </w:r>
      <w:r>
        <w:rPr>
          <w:rFonts w:hint="eastAsia" w:ascii="宋体" w:hAnsi="宋体" w:eastAsia="宋体" w:cs="Times New Roman"/>
          <w:color w:val="auto"/>
          <w:sz w:val="24"/>
          <w:szCs w:val="24"/>
          <w:lang w:val="en-US" w:eastAsia="zh-CN"/>
        </w:rPr>
        <w:t>可登录政采云平台-【金融服务】—【我的项目】—【已备案合同】以保函形式提供：1、</w:t>
      </w:r>
      <w:r>
        <w:rPr>
          <w:rFonts w:hint="eastAsia" w:ascii="宋体" w:hAnsi="宋体" w:cs="Times New Roman"/>
          <w:color w:val="auto"/>
          <w:sz w:val="24"/>
          <w:szCs w:val="24"/>
          <w:lang w:val="en-US" w:eastAsia="zh-CN"/>
        </w:rPr>
        <w:t>磋商响应方</w:t>
      </w:r>
      <w:r>
        <w:rPr>
          <w:rFonts w:hint="eastAsia" w:ascii="宋体" w:hAnsi="宋体" w:eastAsia="宋体" w:cs="Times New Roman"/>
          <w:color w:val="auto"/>
          <w:sz w:val="24"/>
          <w:szCs w:val="24"/>
          <w:lang w:val="en-US" w:eastAsia="zh-CN"/>
        </w:rPr>
        <w:t>在合同列表选择需要投保的合同，点击[保函推荐]。2、在弹框里查看推荐的保函产品，</w:t>
      </w:r>
      <w:r>
        <w:rPr>
          <w:rFonts w:hint="eastAsia" w:ascii="宋体" w:hAnsi="宋体" w:cs="Times New Roman"/>
          <w:color w:val="auto"/>
          <w:sz w:val="24"/>
          <w:szCs w:val="24"/>
          <w:lang w:val="en-US" w:eastAsia="zh-CN"/>
        </w:rPr>
        <w:t>磋商响应方</w:t>
      </w:r>
      <w:r>
        <w:rPr>
          <w:rFonts w:hint="eastAsia" w:ascii="宋体" w:hAnsi="宋体" w:eastAsia="宋体" w:cs="Times New Roman"/>
          <w:color w:val="auto"/>
          <w:sz w:val="24"/>
          <w:szCs w:val="24"/>
          <w:lang w:val="en-US" w:eastAsia="zh-CN"/>
        </w:rPr>
        <w:t>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480" w:firstLineChars="200"/>
        <w:jc w:val="left"/>
        <w:rPr>
          <w:rFonts w:ascii="宋体" w:hAnsi="宋体"/>
          <w:color w:val="auto"/>
          <w:kern w:val="0"/>
          <w:sz w:val="24"/>
          <w:szCs w:val="24"/>
        </w:rPr>
      </w:pPr>
      <w:bookmarkStart w:id="179" w:name="_Toc114115352"/>
      <w:bookmarkStart w:id="180" w:name="_Toc44759086"/>
      <w:bookmarkStart w:id="181" w:name="_Toc15813254"/>
      <w:bookmarkStart w:id="182" w:name="_Toc15805937"/>
      <w:bookmarkStart w:id="183" w:name="_Toc44759274"/>
      <w:r>
        <w:rPr>
          <w:rFonts w:hint="eastAsia" w:ascii="宋体" w:hAnsi="宋体"/>
          <w:color w:val="auto"/>
          <w:kern w:val="0"/>
          <w:sz w:val="24"/>
          <w:szCs w:val="24"/>
        </w:rPr>
        <w:t>3.中标单位在与采购人签订合同后按合同约定向采购人支付履约保证金，中标单位应在所承诺的期限内履行合同，因中标单位的原因造成逾期的，应承担损失，具体违约处罚由合同双方约定。</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ascii="宋体" w:hAnsi="宋体"/>
          <w:color w:val="000000"/>
          <w:kern w:val="0"/>
          <w:sz w:val="24"/>
          <w:szCs w:val="24"/>
        </w:rPr>
      </w:pPr>
      <w:r>
        <w:rPr>
          <w:rFonts w:hint="eastAsia" w:ascii="宋体" w:hAnsi="宋体"/>
          <w:color w:val="000000"/>
          <w:kern w:val="0"/>
          <w:sz w:val="24"/>
          <w:szCs w:val="24"/>
        </w:rPr>
        <w:t>4.</w:t>
      </w:r>
      <w:r>
        <w:rPr>
          <w:rFonts w:hint="eastAsia" w:ascii="宋体" w:hAnsi="宋体"/>
          <w:color w:val="000000"/>
          <w:kern w:val="0"/>
          <w:sz w:val="24"/>
          <w:szCs w:val="24"/>
          <w:lang w:eastAsia="zh-CN"/>
        </w:rPr>
        <w:t>代理机构</w:t>
      </w:r>
      <w:r>
        <w:rPr>
          <w:rFonts w:hint="eastAsia" w:ascii="宋体" w:hAnsi="宋体"/>
          <w:color w:val="000000"/>
          <w:kern w:val="0"/>
          <w:sz w:val="24"/>
          <w:szCs w:val="24"/>
        </w:rPr>
        <w:t>负责合同的</w:t>
      </w:r>
      <w:r>
        <w:rPr>
          <w:rFonts w:hint="eastAsia" w:ascii="宋体" w:hAnsi="宋体"/>
          <w:color w:val="000000"/>
          <w:kern w:val="0"/>
          <w:sz w:val="24"/>
          <w:szCs w:val="24"/>
          <w:lang w:eastAsia="zh-CN"/>
        </w:rPr>
        <w:t>审核</w:t>
      </w:r>
      <w:r>
        <w:rPr>
          <w:rFonts w:hint="eastAsia" w:ascii="宋体" w:hAnsi="宋体"/>
          <w:color w:val="000000"/>
          <w:kern w:val="0"/>
          <w:sz w:val="24"/>
          <w:szCs w:val="24"/>
        </w:rPr>
        <w:t xml:space="preserve">；磐安县政府采购管理办公室监督合同的执行，协调和处理履约过程中的问题。中标单位应遵守国家法律法规和有关文件规定，承担相应的法律责任。 </w:t>
      </w:r>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（二）质疑和投诉</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bookmarkStart w:id="184" w:name="_Toc16039"/>
      <w:r>
        <w:rPr>
          <w:rFonts w:hint="eastAsia" w:ascii="宋体" w:hAnsi="宋体" w:eastAsia="宋体" w:cs="Times New Roman"/>
          <w:color w:val="auto"/>
          <w:sz w:val="24"/>
          <w:szCs w:val="24"/>
          <w:lang w:val="zh-CN" w:eastAsia="zh-CN"/>
        </w:rPr>
        <w:t>1</w:t>
      </w:r>
      <w:r>
        <w:rPr>
          <w:rFonts w:hint="eastAsia" w:ascii="宋体" w:hAnsi="宋体" w:cs="Times New Roman"/>
          <w:color w:val="auto"/>
          <w:sz w:val="24"/>
          <w:szCs w:val="24"/>
          <w:lang w:val="en-US" w:eastAsia="zh-CN"/>
        </w:rPr>
        <w:t>.</w:t>
      </w:r>
      <w:r>
        <w:rPr>
          <w:rFonts w:hint="eastAsia" w:ascii="宋体" w:hAnsi="宋体" w:eastAsia="宋体" w:cs="Times New Roman"/>
          <w:color w:val="auto"/>
          <w:sz w:val="24"/>
          <w:szCs w:val="24"/>
          <w:lang w:val="en-US" w:eastAsia="zh-CN"/>
        </w:rPr>
        <w:t>供应商</w:t>
      </w:r>
      <w:r>
        <w:rPr>
          <w:rFonts w:hint="eastAsia" w:ascii="宋体" w:hAnsi="宋体" w:eastAsia="宋体" w:cs="Times New Roman"/>
          <w:color w:val="auto"/>
          <w:sz w:val="24"/>
          <w:szCs w:val="24"/>
          <w:lang w:val="zh-CN" w:eastAsia="zh-CN"/>
        </w:rPr>
        <w:t>认为</w:t>
      </w:r>
      <w:r>
        <w:rPr>
          <w:rFonts w:hint="eastAsia" w:ascii="宋体" w:hAnsi="宋体" w:eastAsia="宋体" w:cs="Times New Roman"/>
          <w:color w:val="auto"/>
          <w:sz w:val="24"/>
          <w:szCs w:val="24"/>
          <w:lang w:val="en-US" w:eastAsia="zh-CN"/>
        </w:rPr>
        <w:t>磋商</w:t>
      </w:r>
      <w:r>
        <w:rPr>
          <w:rFonts w:hint="eastAsia" w:ascii="宋体" w:hAnsi="宋体" w:eastAsia="宋体" w:cs="Times New Roman"/>
          <w:color w:val="auto"/>
          <w:sz w:val="24"/>
          <w:szCs w:val="24"/>
          <w:lang w:val="zh-CN" w:eastAsia="zh-CN"/>
        </w:rPr>
        <w:t>文件、</w:t>
      </w:r>
      <w:r>
        <w:rPr>
          <w:rFonts w:hint="eastAsia" w:ascii="宋体" w:hAnsi="宋体" w:eastAsia="宋体" w:cs="Times New Roman"/>
          <w:color w:val="auto"/>
          <w:sz w:val="24"/>
          <w:szCs w:val="24"/>
          <w:lang w:val="en-US" w:eastAsia="zh-CN"/>
        </w:rPr>
        <w:t>磋商</w:t>
      </w:r>
      <w:r>
        <w:rPr>
          <w:rFonts w:hint="eastAsia" w:ascii="宋体" w:hAnsi="宋体" w:eastAsia="宋体" w:cs="Times New Roman"/>
          <w:color w:val="auto"/>
          <w:sz w:val="24"/>
          <w:szCs w:val="24"/>
          <w:lang w:val="zh-CN" w:eastAsia="zh-CN"/>
        </w:rPr>
        <w:t>过程和中标结果使自己的</w:t>
      </w:r>
      <w:r>
        <w:rPr>
          <w:rFonts w:hint="eastAsia" w:ascii="宋体" w:hAnsi="宋体" w:cs="Times New Roman"/>
          <w:color w:val="auto"/>
          <w:sz w:val="24"/>
          <w:szCs w:val="24"/>
          <w:lang w:val="zh-CN" w:eastAsia="zh-CN"/>
        </w:rPr>
        <w:t>权益受到</w:t>
      </w:r>
      <w:r>
        <w:rPr>
          <w:rFonts w:hint="eastAsia" w:ascii="宋体" w:hAnsi="宋体" w:eastAsia="宋体" w:cs="Times New Roman"/>
          <w:color w:val="auto"/>
          <w:sz w:val="24"/>
          <w:szCs w:val="24"/>
          <w:lang w:val="zh-CN" w:eastAsia="zh-CN"/>
        </w:rPr>
        <w:t>损害的，可以在知道或者应知其</w:t>
      </w:r>
      <w:r>
        <w:rPr>
          <w:rFonts w:hint="eastAsia" w:ascii="宋体" w:hAnsi="宋体" w:cs="Times New Roman"/>
          <w:color w:val="auto"/>
          <w:sz w:val="24"/>
          <w:szCs w:val="24"/>
          <w:lang w:val="zh-CN" w:eastAsia="zh-CN"/>
        </w:rPr>
        <w:t>权益受到</w:t>
      </w:r>
      <w:r>
        <w:rPr>
          <w:rFonts w:hint="eastAsia" w:ascii="宋体" w:hAnsi="宋体" w:eastAsia="宋体" w:cs="Times New Roman"/>
          <w:color w:val="auto"/>
          <w:sz w:val="24"/>
          <w:szCs w:val="24"/>
          <w:lang w:val="zh-CN" w:eastAsia="zh-CN"/>
        </w:rPr>
        <w:t>损害之日起七个工作日内，以书面形式向代理机构提出质疑（在法定质疑期内一次性提出针对同一</w:t>
      </w:r>
      <w:r>
        <w:rPr>
          <w:rFonts w:hint="eastAsia" w:ascii="宋体" w:hAnsi="宋体" w:eastAsia="宋体" w:cs="Times New Roman"/>
          <w:color w:val="auto"/>
          <w:sz w:val="24"/>
          <w:szCs w:val="24"/>
          <w:lang w:val="en-US" w:eastAsia="zh-CN"/>
        </w:rPr>
        <w:t>采购</w:t>
      </w:r>
      <w:r>
        <w:rPr>
          <w:rFonts w:hint="eastAsia" w:ascii="宋体" w:hAnsi="宋体" w:eastAsia="宋体" w:cs="Times New Roman"/>
          <w:color w:val="auto"/>
          <w:sz w:val="24"/>
          <w:szCs w:val="24"/>
          <w:lang w:val="zh-CN" w:eastAsia="zh-CN"/>
        </w:rPr>
        <w:t>程序环节的质疑）。</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2</w:t>
      </w:r>
      <w:r>
        <w:rPr>
          <w:rFonts w:hint="eastAsia" w:ascii="宋体" w:hAnsi="宋体" w:cs="Times New Roman"/>
          <w:color w:val="auto"/>
          <w:sz w:val="24"/>
          <w:szCs w:val="24"/>
          <w:lang w:val="en-US" w:eastAsia="zh-CN"/>
        </w:rPr>
        <w:t>.</w:t>
      </w:r>
      <w:r>
        <w:rPr>
          <w:rFonts w:hint="eastAsia" w:ascii="宋体" w:hAnsi="宋体" w:eastAsia="宋体" w:cs="Times New Roman"/>
          <w:color w:val="auto"/>
          <w:sz w:val="24"/>
          <w:szCs w:val="24"/>
          <w:lang w:val="zh-CN" w:eastAsia="zh-CN"/>
        </w:rPr>
        <w:t>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3</w:t>
      </w:r>
      <w:r>
        <w:rPr>
          <w:rFonts w:hint="eastAsia" w:ascii="宋体" w:hAnsi="宋体" w:cs="Times New Roman"/>
          <w:color w:val="auto"/>
          <w:sz w:val="24"/>
          <w:szCs w:val="24"/>
          <w:lang w:val="en-US" w:eastAsia="zh-CN"/>
        </w:rPr>
        <w:t>.</w:t>
      </w:r>
      <w:r>
        <w:rPr>
          <w:rFonts w:hint="eastAsia" w:ascii="宋体" w:hAnsi="宋体" w:eastAsia="宋体" w:cs="Times New Roman"/>
          <w:color w:val="auto"/>
          <w:sz w:val="24"/>
          <w:szCs w:val="24"/>
          <w:lang w:val="zh-CN" w:eastAsia="zh-CN"/>
        </w:rPr>
        <w:t>质疑函格式见《政府采购质疑和投诉办法》（财政部令第94号）附件范本，下载网址：浙江政府采购网(www.zjzfcg.gov.cn)。供应商提出质疑应当提交质疑函和必要的证明材料。质疑函应当包括下列内容：</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a</w:t>
      </w:r>
      <w:r>
        <w:rPr>
          <w:rFonts w:hint="eastAsia"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zh-CN" w:eastAsia="zh-CN"/>
        </w:rPr>
        <w:t>供应商的姓名或者名称、地址、邮编、联系人及联系电话；</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b</w:t>
      </w:r>
      <w:r>
        <w:rPr>
          <w:rFonts w:hint="eastAsia"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zh-CN" w:eastAsia="zh-CN"/>
        </w:rPr>
        <w:t>质疑项目的名称、编号；</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c</w:t>
      </w:r>
      <w:r>
        <w:rPr>
          <w:rFonts w:hint="eastAsia"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zh-CN" w:eastAsia="zh-CN"/>
        </w:rPr>
        <w:t>具体、明确的质疑事项和与质疑事项相关的请求；</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d</w:t>
      </w:r>
      <w:r>
        <w:rPr>
          <w:rFonts w:hint="eastAsia"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zh-CN" w:eastAsia="zh-CN"/>
        </w:rPr>
        <w:t>事实依据；</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e</w:t>
      </w:r>
      <w:r>
        <w:rPr>
          <w:rFonts w:hint="eastAsia"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zh-CN" w:eastAsia="zh-CN"/>
        </w:rPr>
        <w:t>必要的法律依据；</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f</w:t>
      </w:r>
      <w:r>
        <w:rPr>
          <w:rFonts w:hint="eastAsia"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zh-CN" w:eastAsia="zh-CN"/>
        </w:rPr>
        <w:t>提出质疑的日期。</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cs="Times New Roman"/>
          <w:color w:val="auto"/>
          <w:sz w:val="24"/>
          <w:szCs w:val="24"/>
          <w:lang w:val="en-US" w:eastAsia="zh-CN"/>
        </w:rPr>
        <w:t>磋商响应方</w:t>
      </w:r>
      <w:r>
        <w:rPr>
          <w:rFonts w:hint="eastAsia" w:ascii="宋体" w:hAnsi="宋体" w:eastAsia="宋体" w:cs="Times New Roman"/>
          <w:color w:val="auto"/>
          <w:sz w:val="24"/>
          <w:szCs w:val="24"/>
          <w:lang w:val="zh-CN" w:eastAsia="zh-CN"/>
        </w:rPr>
        <w:t>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4</w:t>
      </w:r>
      <w:r>
        <w:rPr>
          <w:rFonts w:hint="eastAsia" w:ascii="宋体" w:hAnsi="宋体" w:cs="Times New Roman"/>
          <w:color w:val="auto"/>
          <w:sz w:val="24"/>
          <w:szCs w:val="24"/>
          <w:lang w:val="en-US" w:eastAsia="zh-CN"/>
        </w:rPr>
        <w:t>.</w:t>
      </w:r>
      <w:r>
        <w:rPr>
          <w:rFonts w:hint="eastAsia" w:ascii="宋体" w:hAnsi="宋体" w:eastAsia="宋体" w:cs="Times New Roman"/>
          <w:color w:val="auto"/>
          <w:sz w:val="24"/>
          <w:szCs w:val="24"/>
          <w:lang w:val="zh-CN" w:eastAsia="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lang w:val="zh-CN" w:eastAsia="zh-CN"/>
        </w:rPr>
        <w:t>质疑供应商捏造事实、提供虚假材料进行质疑的，采购代理机构报告同级财政部门。情况属实的，列入不良行为记录并在指定的媒体上公告。</w:t>
      </w:r>
    </w:p>
    <w:p>
      <w:pPr>
        <w:keepNext w:val="0"/>
        <w:keepLines w:val="0"/>
        <w:pageBreakBefore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right="71" w:rightChars="34" w:firstLine="540" w:firstLineChars="225"/>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6.质疑供应商对采购人、采购代理机构的答复不满意，或者采购人、采购代理机构未在规定时间内作出答复的，可以在答复期满后十五个工作日内向同级采购监管部门投诉。</w:t>
      </w:r>
    </w:p>
    <w:p>
      <w:pPr>
        <w:keepNext w:val="0"/>
        <w:keepLines w:val="0"/>
        <w:pageBreakBefore w:val="0"/>
        <w:widowControl/>
        <w:kinsoku/>
        <w:wordWrap/>
        <w:overflowPunct/>
        <w:topLinePunct w:val="0"/>
        <w:bidi w:val="0"/>
        <w:spacing w:line="460" w:lineRule="exact"/>
        <w:ind w:firstLine="562" w:firstLineChars="200"/>
        <w:jc w:val="left"/>
        <w:outlineLvl w:val="1"/>
        <w:rPr>
          <w:rFonts w:ascii="黑体" w:hAnsi="Times New Roman" w:eastAsia="黑体"/>
          <w:b/>
          <w:bCs/>
          <w:sz w:val="28"/>
          <w:szCs w:val="28"/>
        </w:rPr>
      </w:pPr>
      <w:r>
        <w:rPr>
          <w:rFonts w:hint="eastAsia" w:ascii="黑体" w:hAnsi="Times New Roman" w:eastAsia="黑体"/>
          <w:b/>
          <w:bCs/>
          <w:sz w:val="28"/>
          <w:szCs w:val="28"/>
        </w:rPr>
        <w:t>七、其他事项</w:t>
      </w:r>
      <w:bookmarkEnd w:id="179"/>
      <w:bookmarkEnd w:id="180"/>
      <w:bookmarkEnd w:id="181"/>
      <w:bookmarkEnd w:id="182"/>
      <w:bookmarkEnd w:id="183"/>
      <w:bookmarkEnd w:id="184"/>
    </w:p>
    <w:p>
      <w:pPr>
        <w:keepNext w:val="0"/>
        <w:keepLines w:val="0"/>
        <w:pageBreakBefore w:val="0"/>
        <w:widowControl/>
        <w:kinsoku/>
        <w:wordWrap/>
        <w:overflowPunct/>
        <w:topLinePunct w:val="0"/>
        <w:bidi w:val="0"/>
        <w:spacing w:line="46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（一）解释权</w:t>
      </w:r>
    </w:p>
    <w:p>
      <w:pPr>
        <w:pStyle w:val="24"/>
        <w:keepNext w:val="0"/>
        <w:keepLines w:val="0"/>
        <w:pageBreakBefore w:val="0"/>
        <w:kinsoku/>
        <w:wordWrap/>
        <w:overflowPunct/>
        <w:topLinePunct w:val="0"/>
        <w:bidi w:val="0"/>
        <w:snapToGrid w:val="0"/>
        <w:spacing w:line="460" w:lineRule="exact"/>
        <w:ind w:firstLine="361" w:firstLineChars="150"/>
        <w:jc w:val="left"/>
        <w:rPr>
          <w:rFonts w:hint="eastAsia" w:hAnsi="宋体"/>
          <w:b/>
          <w:bCs/>
          <w:color w:val="000000"/>
          <w:kern w:val="0"/>
          <w:sz w:val="24"/>
          <w:szCs w:val="24"/>
        </w:rPr>
      </w:pPr>
      <w:r>
        <w:rPr>
          <w:rFonts w:hint="eastAsia" w:hAnsi="宋体"/>
          <w:b/>
          <w:bCs/>
          <w:color w:val="000000"/>
          <w:kern w:val="0"/>
          <w:sz w:val="24"/>
          <w:szCs w:val="24"/>
        </w:rPr>
        <w:t>本</w:t>
      </w:r>
      <w:r>
        <w:rPr>
          <w:rFonts w:hint="eastAsia" w:hAnsi="宋体"/>
          <w:b/>
          <w:bCs/>
          <w:color w:val="000000"/>
          <w:kern w:val="0"/>
          <w:sz w:val="24"/>
          <w:szCs w:val="24"/>
          <w:lang w:eastAsia="zh-CN"/>
        </w:rPr>
        <w:t>磋商</w:t>
      </w:r>
      <w:r>
        <w:rPr>
          <w:rFonts w:hint="eastAsia" w:hAnsi="宋体"/>
          <w:b/>
          <w:bCs/>
          <w:color w:val="000000"/>
          <w:kern w:val="0"/>
          <w:sz w:val="24"/>
          <w:szCs w:val="24"/>
        </w:rPr>
        <w:t>文件未尽事宜按现行政府采购的有关法律法规和规定执行。招标采购单位对本</w:t>
      </w:r>
      <w:r>
        <w:rPr>
          <w:rFonts w:hint="eastAsia" w:hAnsi="宋体"/>
          <w:b/>
          <w:bCs/>
          <w:color w:val="000000"/>
          <w:kern w:val="0"/>
          <w:sz w:val="24"/>
          <w:szCs w:val="24"/>
          <w:lang w:eastAsia="zh-CN"/>
        </w:rPr>
        <w:t>磋商</w:t>
      </w:r>
      <w:r>
        <w:rPr>
          <w:rFonts w:hint="eastAsia" w:hAnsi="宋体"/>
          <w:b/>
          <w:bCs/>
          <w:color w:val="000000"/>
          <w:kern w:val="0"/>
          <w:sz w:val="24"/>
          <w:szCs w:val="24"/>
        </w:rPr>
        <w:t>文件拥有最终解释权。</w:t>
      </w:r>
    </w:p>
    <w:p>
      <w:pPr>
        <w:pStyle w:val="24"/>
        <w:snapToGrid w:val="0"/>
        <w:spacing w:line="480" w:lineRule="exact"/>
        <w:ind w:firstLine="482" w:firstLineChars="200"/>
        <w:jc w:val="center"/>
        <w:rPr>
          <w:rFonts w:hAnsi="宋体" w:cs="宋体"/>
          <w:b/>
          <w:bCs/>
          <w:kern w:val="0"/>
          <w:sz w:val="36"/>
          <w:szCs w:val="36"/>
        </w:rPr>
      </w:pPr>
      <w:r>
        <w:rPr>
          <w:rFonts w:hint="eastAsia" w:hAnsi="宋体" w:cs="宋体"/>
          <w:b/>
          <w:bCs/>
          <w:kern w:val="0"/>
          <w:sz w:val="24"/>
          <w:szCs w:val="24"/>
        </w:rPr>
        <w:br w:type="page"/>
      </w:r>
      <w:bookmarkStart w:id="185" w:name="_Toc22974"/>
      <w:r>
        <w:rPr>
          <w:rFonts w:hint="eastAsia" w:hAnsi="宋体" w:cs="宋体"/>
          <w:b/>
          <w:bCs/>
          <w:kern w:val="0"/>
          <w:sz w:val="36"/>
          <w:szCs w:val="36"/>
        </w:rPr>
        <w:t>第三章  评审办法</w:t>
      </w:r>
      <w:bookmarkEnd w:id="185"/>
    </w:p>
    <w:p>
      <w:pPr>
        <w:spacing w:line="480" w:lineRule="exact"/>
        <w:ind w:firstLine="480" w:firstLineChars="200"/>
        <w:rPr>
          <w:rFonts w:ascii="宋体" w:hAnsi="宋体" w:cs="宋体"/>
          <w:sz w:val="24"/>
        </w:rPr>
      </w:pPr>
      <w:r>
        <w:rPr>
          <w:rFonts w:hint="eastAsia" w:ascii="宋体" w:hAnsi="宋体" w:cs="宋体"/>
          <w:sz w:val="24"/>
        </w:rPr>
        <w:t>根据《中华人民共和国政府采购法》和《中华人民共和国招标投标法》的有关规定，为更好地做到公开、公平、公正，结合本次招标的特点，特制定本评标细则。</w:t>
      </w:r>
    </w:p>
    <w:p>
      <w:pPr>
        <w:spacing w:line="480" w:lineRule="exact"/>
        <w:rPr>
          <w:rFonts w:ascii="宋体" w:hAnsi="宋体" w:cs="宋体"/>
          <w:b/>
          <w:bCs/>
          <w:sz w:val="24"/>
        </w:rPr>
      </w:pPr>
      <w:r>
        <w:rPr>
          <w:rFonts w:hint="eastAsia" w:ascii="宋体" w:hAnsi="宋体" w:cs="宋体"/>
          <w:b/>
          <w:bCs/>
          <w:sz w:val="24"/>
        </w:rPr>
        <w:t>一、评标组织</w:t>
      </w:r>
    </w:p>
    <w:p>
      <w:pPr>
        <w:spacing w:line="480" w:lineRule="exact"/>
        <w:ind w:firstLine="480" w:firstLineChars="200"/>
        <w:rPr>
          <w:rFonts w:ascii="宋体" w:hAnsi="宋体" w:cs="宋体"/>
          <w:sz w:val="24"/>
        </w:rPr>
      </w:pPr>
      <w:r>
        <w:rPr>
          <w:rFonts w:hint="eastAsia" w:ascii="宋体" w:hAnsi="宋体" w:cs="宋体"/>
          <w:sz w:val="24"/>
        </w:rPr>
        <w:t>评审工作由采购人依法组建的磋商小组负责</w:t>
      </w:r>
      <w:r>
        <w:rPr>
          <w:rFonts w:hint="eastAsia" w:ascii="宋体" w:hAnsi="宋体" w:cs="宋体"/>
          <w:color w:val="000000"/>
          <w:sz w:val="24"/>
        </w:rPr>
        <w:t>，磋商小组由采购人代表以及评审专家共同组成</w:t>
      </w:r>
      <w:r>
        <w:rPr>
          <w:rFonts w:hint="eastAsia" w:ascii="宋体" w:hAnsi="宋体" w:cs="宋体"/>
          <w:sz w:val="24"/>
        </w:rPr>
        <w:t>。评审全过程由县公证处工作人员或采购管理部门全程监督。</w:t>
      </w:r>
    </w:p>
    <w:p>
      <w:pPr>
        <w:numPr>
          <w:ilvl w:val="0"/>
          <w:numId w:val="8"/>
        </w:numPr>
        <w:spacing w:line="480" w:lineRule="exact"/>
        <w:rPr>
          <w:rFonts w:ascii="宋体" w:hAnsi="宋体" w:cs="宋体"/>
          <w:sz w:val="24"/>
        </w:rPr>
      </w:pPr>
      <w:r>
        <w:rPr>
          <w:rFonts w:hint="eastAsia" w:ascii="宋体" w:hAnsi="宋体" w:cs="宋体"/>
          <w:b/>
          <w:bCs/>
          <w:sz w:val="24"/>
        </w:rPr>
        <w:t>评标原则和评标方法</w:t>
      </w:r>
    </w:p>
    <w:p>
      <w:pPr>
        <w:spacing w:line="480" w:lineRule="exact"/>
        <w:ind w:firstLine="482" w:firstLineChars="200"/>
        <w:rPr>
          <w:rFonts w:ascii="宋体" w:hAnsi="宋体" w:cs="宋体"/>
          <w:b/>
          <w:sz w:val="24"/>
        </w:rPr>
      </w:pPr>
      <w:r>
        <w:rPr>
          <w:rFonts w:hint="eastAsia" w:ascii="宋体" w:hAnsi="宋体" w:cs="宋体"/>
          <w:b/>
          <w:sz w:val="24"/>
        </w:rPr>
        <w:t>本次评审采用综合评分法，总分100分。磋商小组根据竞争性磋商文件制定的评审办法对</w:t>
      </w:r>
      <w:r>
        <w:rPr>
          <w:rFonts w:hint="eastAsia" w:ascii="宋体" w:hAnsi="宋体" w:cs="Courier New"/>
          <w:b/>
          <w:bCs/>
          <w:kern w:val="0"/>
          <w:sz w:val="24"/>
          <w:szCs w:val="24"/>
          <w:lang w:eastAsia="zh-CN"/>
        </w:rPr>
        <w:t>磋商响应方</w:t>
      </w:r>
      <w:r>
        <w:rPr>
          <w:rFonts w:hint="eastAsia" w:ascii="宋体" w:hAnsi="宋体" w:cs="宋体"/>
          <w:b/>
          <w:sz w:val="24"/>
        </w:rPr>
        <w:t>进行评审排序，将综合得分第一的投标商向采购人推荐其为成交投标商。</w:t>
      </w:r>
    </w:p>
    <w:p>
      <w:pPr>
        <w:spacing w:line="480" w:lineRule="exact"/>
        <w:ind w:firstLine="480" w:firstLineChars="200"/>
        <w:rPr>
          <w:rFonts w:hint="eastAsia" w:ascii="宋体" w:hAnsi="宋体" w:cs="宋体"/>
          <w:sz w:val="24"/>
        </w:rPr>
      </w:pPr>
      <w:r>
        <w:rPr>
          <w:rFonts w:hint="eastAsia" w:ascii="宋体" w:hAnsi="宋体" w:cs="宋体"/>
          <w:sz w:val="24"/>
        </w:rPr>
        <w:t>评标委员会根据评分细则，对各</w:t>
      </w:r>
      <w:r>
        <w:rPr>
          <w:rFonts w:hint="eastAsia" w:ascii="宋体" w:hAnsi="宋体" w:cs="Courier New"/>
          <w:kern w:val="0"/>
          <w:sz w:val="24"/>
          <w:szCs w:val="24"/>
          <w:lang w:eastAsia="zh-CN"/>
        </w:rPr>
        <w:t>磋商响应方</w:t>
      </w:r>
      <w:r>
        <w:rPr>
          <w:rFonts w:hint="eastAsia" w:ascii="宋体" w:hAnsi="宋体" w:cs="宋体"/>
          <w:sz w:val="24"/>
        </w:rPr>
        <w:t>的</w:t>
      </w:r>
      <w:r>
        <w:rPr>
          <w:rFonts w:hint="eastAsia" w:ascii="宋体" w:hAnsi="宋体" w:cs="宋体"/>
          <w:sz w:val="24"/>
          <w:lang w:val="en-US" w:eastAsia="zh-CN"/>
        </w:rPr>
        <w:t>商务</w:t>
      </w:r>
      <w:r>
        <w:rPr>
          <w:rFonts w:hint="eastAsia" w:ascii="宋体" w:hAnsi="宋体" w:cs="宋体"/>
          <w:sz w:val="24"/>
        </w:rPr>
        <w:t>技术标进行书面审核和评论后，由各专家独立酌情给分，打分时保留小数1位，每人一份评分表，并签名。在统计得分时，如果发现某一单项评分超过评分细则规定的分值范围，则该张评分表无效。</w:t>
      </w:r>
      <w:r>
        <w:rPr>
          <w:rFonts w:hint="eastAsia" w:ascii="宋体" w:hAnsi="宋体" w:cs="Courier New"/>
          <w:kern w:val="0"/>
          <w:sz w:val="24"/>
          <w:szCs w:val="24"/>
          <w:lang w:eastAsia="zh-CN"/>
        </w:rPr>
        <w:t>磋商响应方</w:t>
      </w:r>
      <w:r>
        <w:rPr>
          <w:rFonts w:hint="eastAsia" w:ascii="宋体" w:hAnsi="宋体" w:cs="宋体"/>
          <w:sz w:val="24"/>
        </w:rPr>
        <w:t>资信、业绩及技术性能等的最终得分为评标专家组成员的有效评分的算术平均值。计算时保留2位小数。</w:t>
      </w:r>
    </w:p>
    <w:p>
      <w:pPr>
        <w:spacing w:line="48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商务</w:t>
      </w:r>
      <w:r>
        <w:rPr>
          <w:rFonts w:hint="eastAsia" w:ascii="宋体" w:hAnsi="宋体" w:cs="宋体"/>
          <w:b/>
          <w:color w:val="000000"/>
          <w:sz w:val="24"/>
        </w:rPr>
        <w:t>技术分（</w:t>
      </w:r>
      <w:r>
        <w:rPr>
          <w:rFonts w:hint="eastAsia" w:ascii="宋体" w:hAnsi="宋体" w:cs="宋体"/>
          <w:b/>
          <w:sz w:val="24"/>
          <w:lang w:val="en-US" w:eastAsia="zh-CN"/>
        </w:rPr>
        <w:t>70</w:t>
      </w:r>
      <w:r>
        <w:rPr>
          <w:rFonts w:hint="eastAsia" w:ascii="宋体" w:hAnsi="宋体" w:cs="宋体"/>
          <w:b/>
          <w:color w:val="000000"/>
          <w:sz w:val="24"/>
        </w:rPr>
        <w:t>分）</w:t>
      </w:r>
    </w:p>
    <w:tbl>
      <w:tblPr>
        <w:tblStyle w:val="43"/>
        <w:tblW w:w="938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7"/>
        <w:gridCol w:w="661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评分内容</w:t>
            </w:r>
          </w:p>
        </w:tc>
        <w:tc>
          <w:tcPr>
            <w:tcW w:w="6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评分标准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78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1</w:t>
            </w:r>
          </w:p>
        </w:tc>
        <w:tc>
          <w:tcPr>
            <w:tcW w:w="1217" w:type="dxa"/>
            <w:tcBorders>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宋体" w:hAnsi="宋体" w:eastAsia="宋体" w:cs="宋体"/>
                <w:bCs/>
                <w:sz w:val="24"/>
                <w:szCs w:val="24"/>
                <w:highlight w:val="none"/>
                <w:lang w:val="en-US"/>
              </w:rPr>
            </w:pPr>
            <w:bookmarkStart w:id="186" w:name="_Toc5965"/>
            <w:r>
              <w:rPr>
                <w:rFonts w:hint="eastAsia" w:ascii="宋体" w:hAnsi="宋体"/>
                <w:b w:val="0"/>
                <w:bCs w:val="0"/>
                <w:color w:val="000000"/>
                <w:sz w:val="24"/>
                <w:szCs w:val="20"/>
                <w:highlight w:val="none"/>
                <w:lang w:val="en-US" w:eastAsia="zh-CN"/>
              </w:rPr>
              <w:t>企业情况</w:t>
            </w:r>
            <w:bookmarkEnd w:id="186"/>
          </w:p>
        </w:tc>
        <w:tc>
          <w:tcPr>
            <w:tcW w:w="6613"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outlineLvl w:val="9"/>
              <w:rPr>
                <w:rFonts w:hint="eastAsia" w:ascii="宋体" w:hAnsi="宋体" w:eastAsia="宋体" w:cs="宋体"/>
                <w:bCs/>
                <w:iCs/>
                <w:sz w:val="24"/>
                <w:szCs w:val="24"/>
                <w:highlight w:val="none"/>
              </w:rPr>
            </w:pPr>
            <w:r>
              <w:rPr>
                <w:rFonts w:hint="eastAsia" w:ascii="宋体" w:hAnsi="宋体" w:eastAsia="宋体" w:cs="宋体"/>
                <w:b w:val="0"/>
                <w:bCs w:val="0"/>
                <w:iCs/>
                <w:sz w:val="24"/>
                <w:szCs w:val="24"/>
                <w:highlight w:val="none"/>
              </w:rPr>
              <w:t>根据各投标人的内部管理制度进行打分：内部管理制度合理、全面、可行的的得4-5分，内部管理制度存在欠缺，但相对完整、基本合理的得2-3.9分；内部管理制度存在欠缺，可操作性差的得0-1.9分。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2</w:t>
            </w:r>
          </w:p>
        </w:tc>
        <w:tc>
          <w:tcPr>
            <w:tcW w:w="121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业绩</w:t>
            </w:r>
          </w:p>
        </w:tc>
        <w:tc>
          <w:tcPr>
            <w:tcW w:w="66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bCs/>
                <w:iCs/>
                <w:sz w:val="24"/>
                <w:szCs w:val="24"/>
                <w:highlight w:val="none"/>
              </w:rPr>
              <w:t>投标人提供近三年（201</w:t>
            </w:r>
            <w:r>
              <w:rPr>
                <w:rFonts w:hint="eastAsia" w:ascii="宋体" w:hAnsi="宋体" w:eastAsia="宋体" w:cs="宋体"/>
                <w:bCs/>
                <w:iCs/>
                <w:sz w:val="24"/>
                <w:szCs w:val="24"/>
                <w:highlight w:val="none"/>
                <w:lang w:val="en-US" w:eastAsia="zh-CN"/>
              </w:rPr>
              <w:t>9</w:t>
            </w:r>
            <w:r>
              <w:rPr>
                <w:rFonts w:hint="eastAsia" w:ascii="宋体" w:hAnsi="宋体" w:eastAsia="宋体" w:cs="宋体"/>
                <w:bCs/>
                <w:iCs/>
                <w:sz w:val="24"/>
                <w:szCs w:val="24"/>
                <w:highlight w:val="none"/>
              </w:rPr>
              <w:t>年1月1日-至今）同类项目业绩，每提供一份得</w:t>
            </w:r>
            <w:r>
              <w:rPr>
                <w:rFonts w:hint="eastAsia" w:ascii="宋体" w:hAnsi="宋体" w:eastAsia="宋体" w:cs="宋体"/>
                <w:bCs/>
                <w:iCs/>
                <w:sz w:val="24"/>
                <w:szCs w:val="24"/>
                <w:highlight w:val="none"/>
                <w:lang w:val="en-US" w:eastAsia="zh-CN"/>
              </w:rPr>
              <w:t>1</w:t>
            </w:r>
            <w:r>
              <w:rPr>
                <w:rFonts w:hint="eastAsia" w:ascii="宋体" w:hAnsi="宋体" w:eastAsia="宋体" w:cs="宋体"/>
                <w:bCs/>
                <w:iCs/>
                <w:sz w:val="24"/>
                <w:szCs w:val="24"/>
                <w:highlight w:val="none"/>
              </w:rPr>
              <w:t>分，最高得</w:t>
            </w:r>
            <w:r>
              <w:rPr>
                <w:rFonts w:hint="eastAsia" w:ascii="宋体" w:hAnsi="宋体" w:cs="宋体"/>
                <w:bCs/>
                <w:iCs/>
                <w:sz w:val="24"/>
                <w:szCs w:val="24"/>
                <w:highlight w:val="none"/>
                <w:lang w:val="en-US" w:eastAsia="zh-CN"/>
              </w:rPr>
              <w:t>3</w:t>
            </w:r>
            <w:r>
              <w:rPr>
                <w:rFonts w:hint="eastAsia" w:ascii="宋体" w:hAnsi="宋体" w:eastAsia="宋体" w:cs="宋体"/>
                <w:bCs/>
                <w:iCs/>
                <w:sz w:val="24"/>
                <w:szCs w:val="24"/>
                <w:highlight w:val="none"/>
              </w:rPr>
              <w:t>分。</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合同原件扫描件并加盖CA签章</w:t>
            </w:r>
            <w:r>
              <w:rPr>
                <w:rFonts w:hint="eastAsia" w:ascii="宋体" w:hAnsi="宋体" w:eastAsia="宋体" w:cs="宋体"/>
                <w:sz w:val="24"/>
                <w:szCs w:val="24"/>
                <w:highlight w:val="none"/>
              </w:rPr>
              <w:t>）</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trPr>
        <w:tc>
          <w:tcPr>
            <w:tcW w:w="78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w:t>
            </w:r>
          </w:p>
        </w:tc>
        <w:tc>
          <w:tcPr>
            <w:tcW w:w="1217"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szCs w:val="24"/>
                <w:highlight w:val="none"/>
              </w:rPr>
            </w:pPr>
            <w:r>
              <w:rPr>
                <w:rFonts w:hint="eastAsia" w:ascii="宋体" w:hAnsi="宋体" w:cs="宋体"/>
                <w:kern w:val="0"/>
                <w:sz w:val="24"/>
                <w:szCs w:val="24"/>
              </w:rPr>
              <w:t>针对本项目的特点难点分析及针对性管理方案</w:t>
            </w:r>
          </w:p>
        </w:tc>
        <w:tc>
          <w:tcPr>
            <w:tcW w:w="661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iCs/>
                <w:sz w:val="24"/>
                <w:szCs w:val="24"/>
                <w:highlight w:val="none"/>
              </w:rPr>
            </w:pPr>
            <w:r>
              <w:rPr>
                <w:rFonts w:hint="eastAsia" w:ascii="宋体" w:hAnsi="宋体"/>
                <w:color w:val="000000"/>
                <w:sz w:val="24"/>
              </w:rPr>
              <w:t>由评委根据</w:t>
            </w:r>
            <w:r>
              <w:rPr>
                <w:rFonts w:hint="eastAsia"/>
                <w:sz w:val="24"/>
              </w:rPr>
              <w:t>投标人</w:t>
            </w:r>
            <w:r>
              <w:rPr>
                <w:rFonts w:hint="eastAsia" w:ascii="宋体" w:hAnsi="宋体"/>
                <w:color w:val="000000"/>
                <w:sz w:val="24"/>
              </w:rPr>
              <w:t>对项目实施过程中存在的难点、重点分析并能提供相应处理方案进行比较，由评委在规定分值内打分。（0-5分）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783"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w:t>
            </w:r>
          </w:p>
        </w:tc>
        <w:tc>
          <w:tcPr>
            <w:tcW w:w="1217"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实施方案</w:t>
            </w:r>
          </w:p>
          <w:p>
            <w:pPr>
              <w:jc w:val="center"/>
              <w:rPr>
                <w:rFonts w:hint="eastAsia" w:ascii="宋体" w:hAnsi="宋体" w:cs="宋体"/>
                <w:kern w:val="0"/>
                <w:sz w:val="24"/>
                <w:szCs w:val="24"/>
              </w:rPr>
            </w:pPr>
          </w:p>
        </w:tc>
        <w:tc>
          <w:tcPr>
            <w:tcW w:w="661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sz w:val="24"/>
              </w:rPr>
            </w:pPr>
            <w:r>
              <w:rPr>
                <w:rFonts w:hint="eastAsia" w:ascii="宋体" w:hAnsi="宋体"/>
                <w:color w:val="000000"/>
                <w:sz w:val="24"/>
              </w:rPr>
              <w:t>根据</w:t>
            </w:r>
            <w:r>
              <w:rPr>
                <w:rFonts w:hint="eastAsia"/>
                <w:sz w:val="24"/>
              </w:rPr>
              <w:t>投标人</w:t>
            </w:r>
            <w:r>
              <w:rPr>
                <w:rFonts w:hint="eastAsia" w:ascii="宋体" w:hAnsi="宋体"/>
                <w:color w:val="000000"/>
                <w:sz w:val="24"/>
              </w:rPr>
              <w:t>提供项目实施方案的合理性、可行性等，由评委在规定分值内打分。（0-5分）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78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5</w:t>
            </w:r>
          </w:p>
        </w:tc>
        <w:tc>
          <w:tcPr>
            <w:tcW w:w="1217"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cs="宋体"/>
                <w:kern w:val="0"/>
                <w:sz w:val="24"/>
                <w:szCs w:val="24"/>
              </w:rPr>
              <w:t>管理制度及各项工作流程</w:t>
            </w:r>
          </w:p>
        </w:tc>
        <w:tc>
          <w:tcPr>
            <w:tcW w:w="661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2"/>
                <w:sz w:val="24"/>
                <w:szCs w:val="20"/>
                <w:highlight w:val="none"/>
              </w:rPr>
            </w:pPr>
            <w:r>
              <w:rPr>
                <w:rFonts w:hint="eastAsia" w:ascii="宋体" w:hAnsi="宋体" w:cs="宋体"/>
                <w:sz w:val="24"/>
                <w:szCs w:val="24"/>
              </w:rPr>
              <w:t>由评委根据</w:t>
            </w:r>
            <w:r>
              <w:rPr>
                <w:rFonts w:hint="eastAsia"/>
                <w:sz w:val="24"/>
              </w:rPr>
              <w:t>投标人</w:t>
            </w:r>
            <w:r>
              <w:rPr>
                <w:rFonts w:hint="eastAsia" w:ascii="宋体" w:hAnsi="宋体" w:cs="宋体"/>
                <w:sz w:val="24"/>
                <w:szCs w:val="24"/>
              </w:rPr>
              <w:t>制定的管理制度及工作流程的规范性、可行性、完整性进行比较</w:t>
            </w:r>
            <w:r>
              <w:rPr>
                <w:rFonts w:hint="eastAsia" w:ascii="宋体" w:hAnsi="宋体"/>
                <w:color w:val="000000"/>
                <w:sz w:val="24"/>
              </w:rPr>
              <w:t>，由评委在规定分值内打分。（0-5分）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78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6</w:t>
            </w:r>
          </w:p>
        </w:tc>
        <w:tc>
          <w:tcPr>
            <w:tcW w:w="1217"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rPr>
            </w:pPr>
            <w:r>
              <w:rPr>
                <w:rFonts w:hint="eastAsia" w:ascii="宋体" w:hAnsi="宋体"/>
                <w:sz w:val="24"/>
              </w:rPr>
              <w:t>质量控制方案</w:t>
            </w:r>
          </w:p>
        </w:tc>
        <w:tc>
          <w:tcPr>
            <w:tcW w:w="66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color w:val="000000"/>
                <w:sz w:val="24"/>
              </w:rPr>
              <w:t>根据</w:t>
            </w:r>
            <w:r>
              <w:rPr>
                <w:rFonts w:hint="eastAsia"/>
                <w:sz w:val="24"/>
              </w:rPr>
              <w:t>投标人</w:t>
            </w:r>
            <w:r>
              <w:rPr>
                <w:rFonts w:hint="eastAsia" w:ascii="宋体" w:hAnsi="宋体" w:cs="宋体"/>
                <w:color w:val="000000"/>
                <w:sz w:val="24"/>
              </w:rPr>
              <w:t>提供的质量控制方案的全面性、可行性，由评委在规定分值内打分。（0-5分）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78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7</w:t>
            </w:r>
          </w:p>
        </w:tc>
        <w:tc>
          <w:tcPr>
            <w:tcW w:w="1217" w:type="dxa"/>
            <w:tcBorders>
              <w:left w:val="single" w:color="auto" w:sz="4" w:space="0"/>
              <w:bottom w:val="single" w:color="auto" w:sz="4" w:space="0"/>
              <w:right w:val="single" w:color="auto" w:sz="4" w:space="0"/>
            </w:tcBorders>
            <w:noWrap w:val="0"/>
            <w:vAlign w:val="center"/>
          </w:tcPr>
          <w:p>
            <w:pPr>
              <w:ind w:left="-2" w:leftChars="-1"/>
              <w:jc w:val="center"/>
              <w:rPr>
                <w:rFonts w:hint="eastAsia"/>
                <w:sz w:val="24"/>
              </w:rPr>
            </w:pPr>
            <w:r>
              <w:rPr>
                <w:rFonts w:hint="eastAsia"/>
                <w:sz w:val="24"/>
              </w:rPr>
              <w:t>服务保障</w:t>
            </w:r>
          </w:p>
          <w:p>
            <w:pPr>
              <w:ind w:left="-2" w:leftChars="-1"/>
              <w:jc w:val="center"/>
              <w:rPr>
                <w:rFonts w:hint="eastAsia" w:ascii="宋体" w:hAnsi="宋体"/>
                <w:sz w:val="24"/>
              </w:rPr>
            </w:pPr>
          </w:p>
        </w:tc>
        <w:tc>
          <w:tcPr>
            <w:tcW w:w="66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4"/>
              </w:rPr>
            </w:pPr>
            <w:r>
              <w:rPr>
                <w:rFonts w:hint="eastAsia"/>
                <w:sz w:val="24"/>
              </w:rPr>
              <w:t>根据投标人提供的服务保障措施的</w:t>
            </w:r>
            <w:r>
              <w:rPr>
                <w:rFonts w:hint="eastAsia" w:ascii="宋体" w:hAnsi="宋体"/>
                <w:sz w:val="24"/>
              </w:rPr>
              <w:t>合理性、科学性、可行性等，</w:t>
            </w:r>
            <w:r>
              <w:rPr>
                <w:rFonts w:hint="eastAsia"/>
                <w:sz w:val="24"/>
              </w:rPr>
              <w:t>由评委在规定分值内打分</w:t>
            </w:r>
            <w:r>
              <w:rPr>
                <w:rFonts w:hint="eastAsia" w:ascii="宋体" w:hAnsi="宋体"/>
                <w:sz w:val="24"/>
              </w:rPr>
              <w:t>。</w:t>
            </w:r>
            <w:r>
              <w:rPr>
                <w:rFonts w:hint="eastAsia"/>
                <w:sz w:val="24"/>
              </w:rPr>
              <w:t>（0-4分）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78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8</w:t>
            </w:r>
          </w:p>
        </w:tc>
        <w:tc>
          <w:tcPr>
            <w:tcW w:w="1217" w:type="dxa"/>
            <w:tcBorders>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工期承诺</w:t>
            </w:r>
          </w:p>
          <w:p>
            <w:pPr>
              <w:jc w:val="center"/>
              <w:rPr>
                <w:rFonts w:hint="eastAsia" w:ascii="宋体" w:hAnsi="宋体" w:eastAsia="宋体" w:cs="Times New Roman"/>
                <w:color w:val="000000"/>
                <w:kern w:val="2"/>
                <w:sz w:val="24"/>
                <w:szCs w:val="24"/>
                <w:lang w:val="en-US" w:eastAsia="zh-CN" w:bidi="ar-SA"/>
              </w:rPr>
            </w:pPr>
          </w:p>
        </w:tc>
        <w:tc>
          <w:tcPr>
            <w:tcW w:w="66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kern w:val="2"/>
                <w:sz w:val="24"/>
                <w:szCs w:val="24"/>
                <w:lang w:val="en-US" w:eastAsia="zh-CN" w:bidi="ar-SA"/>
              </w:rPr>
            </w:pPr>
            <w:r>
              <w:rPr>
                <w:rFonts w:hint="eastAsia" w:ascii="宋体" w:hAnsi="宋体"/>
                <w:sz w:val="24"/>
              </w:rPr>
              <w:t>评委</w:t>
            </w:r>
            <w:r>
              <w:rPr>
                <w:rFonts w:hint="eastAsia"/>
                <w:sz w:val="24"/>
              </w:rPr>
              <w:t>根据投标人提供的项目实施工期承诺</w:t>
            </w:r>
            <w:r>
              <w:rPr>
                <w:rFonts w:hint="eastAsia" w:ascii="宋体" w:hAnsi="宋体"/>
                <w:sz w:val="24"/>
                <w:lang w:val="en-US" w:eastAsia="zh-CN"/>
              </w:rPr>
              <w:t>的时间</w:t>
            </w:r>
            <w:r>
              <w:rPr>
                <w:rFonts w:hint="eastAsia" w:ascii="宋体" w:hAnsi="宋体"/>
                <w:sz w:val="24"/>
              </w:rPr>
              <w:t>，由评委在分值范围内打分。（0-4分）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783"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9</w:t>
            </w:r>
          </w:p>
        </w:tc>
        <w:tc>
          <w:tcPr>
            <w:tcW w:w="1217" w:type="dxa"/>
            <w:vMerge w:val="restart"/>
            <w:tcBorders>
              <w:left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lang w:val="en-US" w:eastAsia="zh-CN"/>
              </w:rPr>
              <w:t>项目</w:t>
            </w:r>
            <w:r>
              <w:rPr>
                <w:rFonts w:hint="eastAsia" w:ascii="宋体" w:hAnsi="宋体"/>
                <w:color w:val="000000"/>
                <w:sz w:val="24"/>
              </w:rPr>
              <w:t>人员配备</w:t>
            </w:r>
          </w:p>
          <w:p>
            <w:pPr>
              <w:jc w:val="center"/>
              <w:rPr>
                <w:rFonts w:hint="eastAsia" w:ascii="宋体" w:hAnsi="宋体" w:eastAsia="宋体" w:cs="宋体"/>
                <w:sz w:val="24"/>
                <w:szCs w:val="24"/>
                <w:highlight w:val="none"/>
              </w:rPr>
            </w:pPr>
          </w:p>
        </w:tc>
        <w:tc>
          <w:tcPr>
            <w:tcW w:w="6613" w:type="dxa"/>
            <w:tcBorders>
              <w:top w:val="single" w:color="auto" w:sz="4" w:space="0"/>
              <w:left w:val="single" w:color="auto" w:sz="4" w:space="0"/>
              <w:right w:val="single" w:color="auto" w:sz="4" w:space="0"/>
            </w:tcBorders>
            <w:noWrap w:val="0"/>
            <w:vAlign w:val="center"/>
          </w:tcPr>
          <w:p>
            <w:pPr>
              <w:rPr>
                <w:rFonts w:hint="default" w:ascii="宋体" w:hAnsi="宋体" w:eastAsia="宋体" w:cs="宋体"/>
                <w:sz w:val="24"/>
                <w:szCs w:val="24"/>
                <w:highlight w:val="none"/>
                <w:lang w:val="en-US" w:eastAsia="zh-CN"/>
              </w:rPr>
            </w:pPr>
            <w:r>
              <w:rPr>
                <w:rFonts w:hint="eastAsia" w:ascii="宋体" w:hAnsi="宋体"/>
                <w:sz w:val="24"/>
              </w:rPr>
              <w:t>根据</w:t>
            </w:r>
            <w:r>
              <w:rPr>
                <w:rFonts w:hint="eastAsia"/>
                <w:sz w:val="24"/>
              </w:rPr>
              <w:t>投标人</w:t>
            </w:r>
            <w:r>
              <w:rPr>
                <w:rFonts w:hint="eastAsia" w:ascii="宋体" w:hAnsi="宋体"/>
                <w:sz w:val="24"/>
              </w:rPr>
              <w:t>拟投入本项目人员的</w:t>
            </w:r>
            <w:r>
              <w:rPr>
                <w:rFonts w:hint="eastAsia" w:ascii="宋体" w:hAnsi="宋体" w:cs="宋体"/>
                <w:sz w:val="24"/>
              </w:rPr>
              <w:t>职责分工</w:t>
            </w:r>
            <w:r>
              <w:rPr>
                <w:rFonts w:hint="eastAsia" w:ascii="宋体" w:hAnsi="宋体"/>
                <w:sz w:val="24"/>
              </w:rPr>
              <w:t>（0-2</w:t>
            </w:r>
            <w:r>
              <w:rPr>
                <w:rFonts w:hint="eastAsia" w:ascii="宋体" w:hAnsi="宋体"/>
                <w:sz w:val="24"/>
                <w:lang w:eastAsia="zh-CN"/>
              </w:rPr>
              <w:t>）</w:t>
            </w:r>
            <w:r>
              <w:rPr>
                <w:rFonts w:hint="eastAsia" w:ascii="宋体" w:hAnsi="宋体"/>
                <w:sz w:val="24"/>
              </w:rPr>
              <w:t>，</w:t>
            </w:r>
            <w:r>
              <w:rPr>
                <w:rFonts w:hint="eastAsia" w:ascii="宋体" w:hAnsi="宋体"/>
                <w:sz w:val="24"/>
                <w:lang w:val="en-US" w:eastAsia="zh-CN"/>
              </w:rPr>
              <w:t>职责分配合理的得2分，较合理的的1分，不合理的不得分。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78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cs="宋体"/>
                <w:bCs/>
                <w:kern w:val="2"/>
                <w:sz w:val="24"/>
                <w:szCs w:val="24"/>
                <w:highlight w:val="none"/>
                <w:lang w:val="en-US" w:eastAsia="zh-CN" w:bidi="ar-SA"/>
              </w:rPr>
            </w:pPr>
          </w:p>
        </w:tc>
        <w:tc>
          <w:tcPr>
            <w:tcW w:w="12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p>
        </w:tc>
        <w:tc>
          <w:tcPr>
            <w:tcW w:w="6613" w:type="dxa"/>
            <w:tcBorders>
              <w:top w:val="single" w:color="auto" w:sz="4" w:space="0"/>
              <w:left w:val="single" w:color="auto" w:sz="4" w:space="0"/>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rPr>
              <w:t>人员配备数量（0-3分）</w:t>
            </w:r>
            <w:r>
              <w:rPr>
                <w:rFonts w:hint="eastAsia" w:ascii="宋体" w:hAnsi="宋体"/>
                <w:sz w:val="24"/>
                <w:lang w:eastAsia="zh-CN"/>
              </w:rPr>
              <w:t>，</w:t>
            </w:r>
            <w:r>
              <w:rPr>
                <w:rFonts w:hint="eastAsia" w:ascii="宋体" w:hAnsi="宋体"/>
                <w:sz w:val="24"/>
                <w:lang w:val="en-US" w:eastAsia="zh-CN"/>
              </w:rPr>
              <w:t>专业人员3人以上的得3分，每少一人口1分，扣完为止。（</w:t>
            </w:r>
            <w:r>
              <w:rPr>
                <w:rFonts w:hint="eastAsia" w:ascii="宋体" w:hAnsi="宋体"/>
                <w:color w:val="000000"/>
                <w:sz w:val="24"/>
                <w:highlight w:val="none"/>
                <w:lang w:val="en-US" w:eastAsia="zh-CN"/>
              </w:rPr>
              <w:t>提供本单位近6个月中任意1个月的社保证明）。</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78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cs="宋体"/>
                <w:bCs/>
                <w:kern w:val="2"/>
                <w:sz w:val="24"/>
                <w:szCs w:val="24"/>
                <w:highlight w:val="none"/>
                <w:lang w:val="en-US" w:eastAsia="zh-CN" w:bidi="ar-SA"/>
              </w:rPr>
            </w:pPr>
          </w:p>
        </w:tc>
        <w:tc>
          <w:tcPr>
            <w:tcW w:w="121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p>
        </w:tc>
        <w:tc>
          <w:tcPr>
            <w:tcW w:w="6613" w:type="dxa"/>
            <w:tcBorders>
              <w:top w:val="single" w:color="auto" w:sz="4" w:space="0"/>
              <w:left w:val="single" w:color="auto" w:sz="4" w:space="0"/>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rPr>
              <w:t>项目技术人员的从业经历（0-2分）</w:t>
            </w:r>
            <w:r>
              <w:rPr>
                <w:rFonts w:hint="eastAsia" w:ascii="宋体" w:hAnsi="宋体"/>
                <w:sz w:val="24"/>
                <w:lang w:eastAsia="zh-CN"/>
              </w:rPr>
              <w:t>，</w:t>
            </w:r>
            <w:r>
              <w:rPr>
                <w:rFonts w:hint="eastAsia" w:ascii="宋体" w:hAnsi="宋体"/>
                <w:sz w:val="24"/>
                <w:lang w:val="en-US" w:eastAsia="zh-CN"/>
              </w:rPr>
              <w:t>从业20年的得2分，从业10年以上得1分。最高得2分。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78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10</w:t>
            </w:r>
          </w:p>
        </w:tc>
        <w:tc>
          <w:tcPr>
            <w:tcW w:w="121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技术力量</w:t>
            </w:r>
          </w:p>
        </w:tc>
        <w:tc>
          <w:tcPr>
            <w:tcW w:w="6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240" w:lineRule="auto"/>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投标人拟投入的生产设备情况：印刷机、写真机、喷绘机、打印机、切割机、雕刻机、胶装机、折弯机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每项设备得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本项</w:t>
            </w:r>
            <w:r>
              <w:rPr>
                <w:rFonts w:hint="eastAsia" w:ascii="宋体" w:hAnsi="宋体" w:eastAsia="宋体" w:cs="宋体"/>
                <w:sz w:val="24"/>
                <w:szCs w:val="24"/>
                <w:highlight w:val="none"/>
              </w:rPr>
              <w:t>最高得</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分，同种设备不得重复计分。（提供生产设备照片、设备采购或者租赁的合同或发票）</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16</w:t>
            </w:r>
            <w:r>
              <w:rPr>
                <w:rFonts w:hint="eastAsia" w:ascii="宋体" w:hAnsi="宋体" w:eastAsia="宋体" w:cs="宋体"/>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78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11</w:t>
            </w:r>
          </w:p>
        </w:tc>
        <w:tc>
          <w:tcPr>
            <w:tcW w:w="1217" w:type="dxa"/>
            <w:tcBorders>
              <w:left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售后服务</w:t>
            </w:r>
          </w:p>
          <w:p>
            <w:pPr>
              <w:jc w:val="center"/>
              <w:rPr>
                <w:rFonts w:hint="eastAsia" w:ascii="宋体" w:hAnsi="宋体" w:eastAsia="宋体" w:cs="宋体"/>
                <w:sz w:val="24"/>
                <w:szCs w:val="24"/>
                <w:highlight w:val="none"/>
              </w:rPr>
            </w:pPr>
          </w:p>
        </w:tc>
        <w:tc>
          <w:tcPr>
            <w:tcW w:w="66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1、根据</w:t>
            </w:r>
            <w:r>
              <w:rPr>
                <w:rFonts w:hint="eastAsia"/>
                <w:sz w:val="24"/>
              </w:rPr>
              <w:t>投标人</w:t>
            </w:r>
            <w:r>
              <w:rPr>
                <w:rFonts w:hint="eastAsia" w:ascii="宋体" w:hAnsi="宋体"/>
                <w:sz w:val="24"/>
              </w:rPr>
              <w:t>提供的后期维护服务方案、措施、技术力量、配合响应、等服务承诺，由评委在分值范围内打分。（0-5分）</w:t>
            </w:r>
          </w:p>
          <w:p>
            <w:pPr>
              <w:rPr>
                <w:rFonts w:hint="eastAsia" w:ascii="宋体" w:hAnsi="宋体" w:eastAsia="宋体" w:cs="宋体"/>
                <w:sz w:val="24"/>
                <w:szCs w:val="24"/>
                <w:highlight w:val="none"/>
              </w:rPr>
            </w:pPr>
            <w:r>
              <w:rPr>
                <w:rFonts w:hint="eastAsia" w:ascii="宋体" w:hAnsi="宋体"/>
                <w:sz w:val="24"/>
              </w:rPr>
              <w:t>2、质保期承诺：招标文件规定为2年，投标人承诺每增加一年加1分，最高得2分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rPr>
              <w:t>分</w:t>
            </w:r>
          </w:p>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78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12</w:t>
            </w:r>
          </w:p>
        </w:tc>
        <w:tc>
          <w:tcPr>
            <w:tcW w:w="1217" w:type="dxa"/>
            <w:tcBorders>
              <w:left w:val="single" w:color="auto" w:sz="4"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cs="宋体"/>
                <w:sz w:val="24"/>
                <w:szCs w:val="24"/>
              </w:rPr>
              <w:t>合理化建议</w:t>
            </w:r>
          </w:p>
        </w:tc>
        <w:tc>
          <w:tcPr>
            <w:tcW w:w="6613" w:type="dxa"/>
            <w:tcBorders>
              <w:top w:val="single" w:color="auto" w:sz="4" w:space="0"/>
              <w:left w:val="single" w:color="auto" w:sz="4" w:space="0"/>
              <w:right w:val="single" w:color="auto" w:sz="4" w:space="0"/>
            </w:tcBorders>
            <w:noWrap w:val="0"/>
            <w:vAlign w:val="center"/>
          </w:tcPr>
          <w:p>
            <w:pPr>
              <w:rPr>
                <w:rFonts w:hint="eastAsia" w:ascii="宋体" w:hAnsi="宋体" w:eastAsia="宋体" w:cs="Times New Roman"/>
                <w:kern w:val="2"/>
                <w:sz w:val="24"/>
                <w:szCs w:val="24"/>
                <w:lang w:val="en-US" w:eastAsia="zh-CN" w:bidi="ar-SA"/>
              </w:rPr>
            </w:pPr>
            <w:r>
              <w:rPr>
                <w:rFonts w:hint="eastAsia" w:ascii="宋体" w:hAnsi="宋体"/>
                <w:sz w:val="24"/>
              </w:rPr>
              <w:t>评委根据投标人提出的针对本项目的合理化建议进行比较，由评委在分值范围内打分。（0-4分）</w:t>
            </w:r>
          </w:p>
        </w:tc>
        <w:tc>
          <w:tcPr>
            <w:tcW w:w="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center"/>
              <w:textAlignment w:val="auto"/>
              <w:outlineLvl w:val="9"/>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4分</w:t>
            </w:r>
          </w:p>
        </w:tc>
      </w:tr>
    </w:tbl>
    <w:p>
      <w:pPr>
        <w:spacing w:line="480" w:lineRule="exact"/>
        <w:rPr>
          <w:rFonts w:ascii="宋体" w:hAnsi="宋体" w:cs="宋体"/>
          <w:b/>
          <w:bCs/>
          <w:sz w:val="24"/>
        </w:rPr>
      </w:pPr>
      <w:r>
        <w:rPr>
          <w:rFonts w:hint="eastAsia" w:ascii="宋体" w:hAnsi="宋体" w:cs="宋体"/>
          <w:color w:val="000000"/>
          <w:kern w:val="0"/>
          <w:sz w:val="24"/>
        </w:rPr>
        <w:t>▲</w:t>
      </w:r>
      <w:r>
        <w:rPr>
          <w:rFonts w:hint="eastAsia" w:ascii="宋体" w:hAnsi="宋体" w:cs="宋体"/>
          <w:b/>
          <w:bCs/>
          <w:sz w:val="24"/>
        </w:rPr>
        <w:t>注：如发现标书中有虚假响应的，一经采购单位查实，将抄报给磐安县财政局采购监管科，建议取消其投标资格。</w:t>
      </w:r>
    </w:p>
    <w:p>
      <w:pPr>
        <w:pStyle w:val="26"/>
        <w:spacing w:line="480" w:lineRule="exact"/>
        <w:ind w:firstLine="0" w:firstLineChars="0"/>
        <w:rPr>
          <w:rFonts w:hAnsi="宋体" w:cs="宋体"/>
          <w:b/>
          <w:bCs/>
          <w:color w:val="auto"/>
          <w:szCs w:val="24"/>
        </w:rPr>
      </w:pPr>
      <w:r>
        <w:rPr>
          <w:rFonts w:hint="eastAsia" w:hAnsi="宋体" w:cs="宋体"/>
          <w:b/>
          <w:bCs/>
          <w:color w:val="auto"/>
          <w:szCs w:val="24"/>
        </w:rPr>
        <w:t>三、商务报价（</w:t>
      </w:r>
      <w:r>
        <w:rPr>
          <w:rFonts w:hint="eastAsia" w:hAnsi="宋体" w:cs="宋体"/>
          <w:b/>
          <w:bCs/>
          <w:color w:val="auto"/>
          <w:szCs w:val="24"/>
          <w:lang w:val="en-US" w:eastAsia="zh-CN"/>
        </w:rPr>
        <w:t>30</w:t>
      </w:r>
      <w:r>
        <w:rPr>
          <w:rFonts w:hint="eastAsia" w:hAnsi="宋体" w:cs="宋体"/>
          <w:b/>
          <w:bCs/>
          <w:color w:val="auto"/>
          <w:szCs w:val="24"/>
        </w:rPr>
        <w:t>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1.以满足磋商文件要求且最后报价最低的投标商的价格为磋商基准价，其价格分为满分。其他投标商的价格分统一按照下列公式计算：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磋商报价得分=（磋商基准价/最后磋商报价）×</w:t>
      </w:r>
      <w:r>
        <w:rPr>
          <w:rFonts w:hint="eastAsia" w:ascii="宋体" w:hAnsi="宋体" w:cs="宋体"/>
          <w:sz w:val="24"/>
          <w:szCs w:val="24"/>
          <w:u w:val="single"/>
          <w:lang w:val="en-US" w:eastAsia="zh-CN"/>
        </w:rPr>
        <w:t>30</w:t>
      </w:r>
      <w:r>
        <w:rPr>
          <w:rFonts w:hint="eastAsia" w:ascii="宋体" w:hAnsi="宋体" w:cs="宋体"/>
          <w:sz w:val="24"/>
          <w:szCs w:val="24"/>
          <w:u w:val="single"/>
        </w:rPr>
        <w:t>%×100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计算报价得分保留小数2位。</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cs="宋体"/>
          <w:sz w:val="24"/>
          <w:lang w:val="en-US" w:eastAsia="zh-CN"/>
        </w:rPr>
        <w:t xml:space="preserve">    3.</w:t>
      </w:r>
      <w:r>
        <w:rPr>
          <w:rFonts w:hint="eastAsia" w:ascii="宋体" w:hAnsi="宋体" w:eastAsia="宋体" w:cs="宋体"/>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color w:val="auto"/>
          <w:kern w:val="0"/>
          <w:sz w:val="24"/>
          <w:szCs w:val="24"/>
          <w:highlight w:val="none"/>
          <w:lang w:val="en-US" w:eastAsia="zh-CN"/>
        </w:rPr>
        <w:t>,并在评审报告中说明</w:t>
      </w:r>
      <w:r>
        <w:rPr>
          <w:rFonts w:hint="eastAsia" w:ascii="宋体" w:hAnsi="宋体" w:eastAsia="宋体" w:cs="宋体"/>
          <w:color w:val="auto"/>
          <w:kern w:val="0"/>
          <w:sz w:val="24"/>
          <w:szCs w:val="24"/>
          <w:highlight w:val="none"/>
        </w:rPr>
        <w:t>。</w:t>
      </w:r>
    </w:p>
    <w:p>
      <w:pPr>
        <w:widowControl/>
        <w:spacing w:line="480" w:lineRule="exact"/>
        <w:ind w:firstLine="482" w:firstLineChars="200"/>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1）根据财库[2020]46号《政府采购促进中小企业发展管理办法》、浙财采监[2022]</w:t>
      </w:r>
      <w:r>
        <w:rPr>
          <w:rFonts w:hint="eastAsia" w:ascii="宋体" w:hAnsi="宋体" w:cs="宋体"/>
          <w:sz w:val="24"/>
          <w:szCs w:val="24"/>
          <w:lang w:val="en-US" w:eastAsia="zh-CN"/>
        </w:rPr>
        <w:t>8</w:t>
      </w:r>
      <w:r>
        <w:rPr>
          <w:rFonts w:hint="eastAsia" w:ascii="宋体" w:hAnsi="宋体" w:cs="宋体"/>
          <w:sz w:val="24"/>
          <w:szCs w:val="24"/>
        </w:rPr>
        <w:t>号的相关规定，未预留份额专门面向中小企业采购的采购项目，以及预留份额项目中的非预留部分标段，在评审时对符合该办法规定的小微企业的投标报价给予</w:t>
      </w:r>
      <w:r>
        <w:rPr>
          <w:rFonts w:hint="eastAsia" w:ascii="宋体" w:hAnsi="宋体" w:cs="宋体"/>
          <w:sz w:val="24"/>
          <w:szCs w:val="24"/>
          <w:highlight w:val="green"/>
          <w:lang w:val="en-US" w:eastAsia="zh-CN"/>
        </w:rPr>
        <w:t>20</w:t>
      </w:r>
      <w:r>
        <w:rPr>
          <w:rFonts w:hint="eastAsia" w:ascii="宋体" w:hAnsi="宋体" w:cs="宋体"/>
          <w:sz w:val="24"/>
          <w:szCs w:val="24"/>
        </w:rPr>
        <w:t>%的扣除，取扣除后的价格作为评审投标报价（此评审投标报价仅在评标时使用）。享受相关中小企业扶持政策的投标人，必须在</w:t>
      </w:r>
      <w:r>
        <w:rPr>
          <w:rFonts w:hint="eastAsia"/>
          <w:sz w:val="24"/>
          <w:szCs w:val="24"/>
          <w:lang w:eastAsia="zh-CN"/>
        </w:rPr>
        <w:t>响应</w:t>
      </w:r>
      <w:r>
        <w:rPr>
          <w:rFonts w:hint="eastAsia" w:ascii="宋体" w:hAnsi="宋体" w:cs="宋体"/>
          <w:sz w:val="24"/>
          <w:szCs w:val="24"/>
        </w:rPr>
        <w:t>文件中提供《中小企业声明函》。</w:t>
      </w:r>
    </w:p>
    <w:p>
      <w:pPr>
        <w:widowControl/>
        <w:spacing w:line="480" w:lineRule="exact"/>
        <w:ind w:firstLine="480" w:firstLineChars="200"/>
        <w:jc w:val="left"/>
        <w:rPr>
          <w:rFonts w:hint="eastAsia" w:ascii="宋体" w:hAnsi="宋体" w:cs="宋体"/>
          <w:sz w:val="24"/>
          <w:szCs w:val="24"/>
        </w:rPr>
      </w:pPr>
      <w:r>
        <w:rPr>
          <w:rFonts w:hint="eastAsia" w:ascii="宋体" w:hAnsi="宋体" w:cs="宋体"/>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sz w:val="24"/>
          <w:szCs w:val="24"/>
          <w:lang w:eastAsia="zh-CN"/>
        </w:rPr>
        <w:t>响应</w:t>
      </w:r>
      <w:r>
        <w:rPr>
          <w:rFonts w:hint="eastAsia" w:ascii="宋体" w:hAnsi="宋体" w:cs="宋体"/>
          <w:sz w:val="24"/>
          <w:szCs w:val="24"/>
        </w:rPr>
        <w:t>文件中提供残疾人福利性单位声明函。</w:t>
      </w:r>
    </w:p>
    <w:p>
      <w:pPr>
        <w:widowControl/>
        <w:spacing w:line="480" w:lineRule="exact"/>
        <w:ind w:firstLine="480" w:firstLineChars="200"/>
        <w:jc w:val="left"/>
        <w:rPr>
          <w:rFonts w:hint="eastAsia" w:ascii="宋体" w:hAnsi="宋体" w:cs="宋体"/>
          <w:sz w:val="24"/>
          <w:szCs w:val="24"/>
        </w:rPr>
      </w:pPr>
      <w:r>
        <w:rPr>
          <w:rFonts w:hint="eastAsia" w:ascii="宋体" w:hAnsi="宋体" w:cs="宋体"/>
          <w:sz w:val="24"/>
          <w:szCs w:val="24"/>
        </w:rPr>
        <w:t>3）根据财库[2014]68号的相关规定，在政府采购活动中，监狱企业视同小型、微型企业，享受评审中价格扣除政策，并在</w:t>
      </w:r>
      <w:r>
        <w:rPr>
          <w:rFonts w:hint="eastAsia"/>
          <w:sz w:val="24"/>
          <w:szCs w:val="24"/>
          <w:lang w:eastAsia="zh-CN"/>
        </w:rPr>
        <w:t>响应</w:t>
      </w:r>
      <w:r>
        <w:rPr>
          <w:rFonts w:hint="eastAsia" w:ascii="宋体" w:hAnsi="宋体" w:cs="宋体"/>
          <w:sz w:val="24"/>
          <w:szCs w:val="24"/>
        </w:rPr>
        <w:t>文件中提供由省级以上监狱管理局、戒毒管理局（含新疆生产建设兵团）出具的属于监狱企业的声明文件（格式自拟）。</w:t>
      </w:r>
    </w:p>
    <w:p>
      <w:pPr>
        <w:pStyle w:val="38"/>
        <w:spacing w:before="0" w:beforeAutospacing="0" w:after="0" w:afterAutospacing="0" w:line="480" w:lineRule="exact"/>
        <w:ind w:firstLine="466" w:firstLineChars="200"/>
        <w:rPr>
          <w:rFonts w:hint="eastAsia" w:ascii="宋体" w:hAnsi="宋体" w:cs="宋体"/>
          <w:sz w:val="24"/>
          <w:szCs w:val="24"/>
        </w:rPr>
      </w:pPr>
      <w:r>
        <w:rPr>
          <w:rFonts w:hint="eastAsia" w:cs="宋体"/>
          <w:b/>
          <w:spacing w:val="-4"/>
          <w:sz w:val="24"/>
          <w:szCs w:val="24"/>
        </w:rPr>
        <w:t>小微企业的评审价格=小微企业的投标报价－小型、微型企业生产的产品</w:t>
      </w:r>
      <w:r>
        <w:rPr>
          <w:rFonts w:hint="eastAsia" w:cs="宋体"/>
          <w:b/>
          <w:spacing w:val="-4"/>
          <w:sz w:val="24"/>
          <w:szCs w:val="24"/>
          <w:lang w:val="en-GB"/>
        </w:rPr>
        <w:t>金额合计</w:t>
      </w:r>
      <w:r>
        <w:rPr>
          <w:rFonts w:hint="eastAsia" w:cs="宋体"/>
          <w:b/>
          <w:spacing w:val="-4"/>
          <w:sz w:val="24"/>
          <w:szCs w:val="24"/>
        </w:rPr>
        <w:t>×</w:t>
      </w:r>
      <w:r>
        <w:rPr>
          <w:rFonts w:hint="eastAsia" w:cs="宋体"/>
          <w:b/>
          <w:spacing w:val="-4"/>
          <w:sz w:val="24"/>
          <w:szCs w:val="24"/>
          <w:lang w:val="en-US" w:eastAsia="zh-CN"/>
        </w:rPr>
        <w:t>20</w:t>
      </w:r>
      <w:r>
        <w:rPr>
          <w:rFonts w:hint="eastAsia" w:cs="宋体"/>
          <w:b/>
          <w:spacing w:val="-4"/>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分析总报价及各个分项报价是否合理、报价范围是否完整、有否重大错漏项。如磋商小组一致认为最低投标报价或某些分项明显不合理，有降低质量、不能诚信履约的可能时，磋商小组有权通知投标方限期进行解释。如投标方未在规定期限内</w:t>
      </w:r>
      <w:r>
        <w:rPr>
          <w:rFonts w:hint="eastAsia" w:ascii="宋体" w:hAnsi="宋体" w:cs="宋体"/>
          <w:sz w:val="24"/>
          <w:szCs w:val="24"/>
          <w:lang w:eastAsia="zh-CN"/>
        </w:rPr>
        <w:t>作出解释</w:t>
      </w:r>
      <w:r>
        <w:rPr>
          <w:rFonts w:hint="eastAsia" w:ascii="宋体" w:hAnsi="宋体" w:cs="宋体"/>
          <w:sz w:val="24"/>
          <w:szCs w:val="24"/>
          <w:lang w:val="en-US" w:eastAsia="zh-CN"/>
        </w:rPr>
        <w:t>或</w:t>
      </w:r>
      <w:r>
        <w:rPr>
          <w:rFonts w:hint="eastAsia" w:ascii="宋体" w:hAnsi="宋体" w:cs="宋体"/>
          <w:sz w:val="24"/>
          <w:szCs w:val="24"/>
        </w:rPr>
        <w:t>所作解释不合理，经磋商小组取得一致意见后，可确定该投标为无效标。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000000"/>
          <w:sz w:val="24"/>
          <w:szCs w:val="24"/>
        </w:rPr>
      </w:pPr>
      <w:r>
        <w:rPr>
          <w:rFonts w:hint="eastAsia" w:ascii="宋体" w:hAnsi="宋体" w:cs="宋体"/>
          <w:b/>
          <w:bCs/>
          <w:color w:val="000000"/>
          <w:sz w:val="24"/>
          <w:szCs w:val="24"/>
        </w:rPr>
        <w:t>四、定标办法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000000"/>
          <w:sz w:val="24"/>
          <w:szCs w:val="24"/>
        </w:rPr>
      </w:pPr>
      <w:r>
        <w:rPr>
          <w:rFonts w:ascii="宋体" w:hAnsi="宋体"/>
          <w:sz w:val="24"/>
          <w:szCs w:val="24"/>
        </w:rPr>
        <w:t>1</w:t>
      </w:r>
      <w:r>
        <w:rPr>
          <w:rFonts w:hint="eastAsia" w:ascii="宋体" w:hAnsi="宋体"/>
          <w:sz w:val="24"/>
          <w:szCs w:val="24"/>
        </w:rPr>
        <w:t>．</w:t>
      </w:r>
      <w:r>
        <w:rPr>
          <w:rFonts w:hint="eastAsia" w:ascii="宋体" w:hAnsi="宋体"/>
          <w:b/>
          <w:color w:val="000000"/>
          <w:sz w:val="24"/>
          <w:szCs w:val="24"/>
        </w:rPr>
        <w:t>决标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sz w:val="24"/>
          <w:szCs w:val="24"/>
        </w:rPr>
      </w:pPr>
      <w:r>
        <w:rPr>
          <w:rFonts w:ascii="宋体" w:hAnsi="宋体"/>
          <w:sz w:val="24"/>
          <w:szCs w:val="24"/>
        </w:rPr>
        <w:t>1</w:t>
      </w:r>
      <w:r>
        <w:rPr>
          <w:rFonts w:hint="eastAsia" w:ascii="宋体" w:hAnsi="宋体"/>
          <w:sz w:val="24"/>
          <w:szCs w:val="24"/>
        </w:rPr>
        <w:t>）</w:t>
      </w:r>
      <w:r>
        <w:rPr>
          <w:rFonts w:hint="eastAsia" w:ascii="宋体" w:hAnsi="宋体"/>
          <w:color w:val="000000"/>
          <w:sz w:val="24"/>
          <w:szCs w:val="24"/>
        </w:rPr>
        <w:t>磋商响应供应商评标</w:t>
      </w:r>
      <w:r>
        <w:rPr>
          <w:rFonts w:hint="eastAsia" w:ascii="宋体" w:hAnsi="宋体"/>
          <w:bCs/>
          <w:color w:val="000000"/>
          <w:sz w:val="24"/>
          <w:szCs w:val="24"/>
        </w:rPr>
        <w:t>综合得分=价格分+(技术分+商务资信分)</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sz w:val="24"/>
          <w:szCs w:val="24"/>
        </w:rPr>
      </w:pPr>
      <w:r>
        <w:rPr>
          <w:rFonts w:ascii="宋体" w:hAnsi="宋体"/>
          <w:sz w:val="24"/>
          <w:szCs w:val="24"/>
        </w:rPr>
        <w:t>2</w:t>
      </w:r>
      <w:r>
        <w:rPr>
          <w:rFonts w:hint="eastAsia" w:ascii="宋体" w:hAnsi="宋体"/>
          <w:sz w:val="24"/>
          <w:szCs w:val="24"/>
        </w:rPr>
        <w:t>）磋商小组推荐得分最高的投标商为预成交投标商（如果得分相同则按报价从低到高顺序依次推荐为预中标单位）；如果得分相同，以报价低的优先；报价也相同，以抽签决定，并编写采购报告。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sz w:val="24"/>
          <w:szCs w:val="24"/>
        </w:rPr>
      </w:pPr>
      <w:r>
        <w:rPr>
          <w:rFonts w:ascii="宋体" w:hAnsi="宋体"/>
          <w:sz w:val="24"/>
          <w:szCs w:val="24"/>
        </w:rPr>
        <w:t>2.</w:t>
      </w:r>
      <w:r>
        <w:rPr>
          <w:rFonts w:hint="eastAsia" w:ascii="宋体" w:hAnsi="宋体"/>
          <w:sz w:val="24"/>
          <w:szCs w:val="24"/>
        </w:rPr>
        <w:t>所有分值计算保留小数点后二位，小数点后三位四舍五入。参见本竞争性磋商采购第</w:t>
      </w:r>
      <w:r>
        <w:rPr>
          <w:rFonts w:hint="eastAsia" w:ascii="宋体" w:hAnsi="宋体"/>
          <w:sz w:val="24"/>
          <w:szCs w:val="24"/>
          <w:lang w:eastAsia="zh-CN"/>
        </w:rPr>
        <w:t>二</w:t>
      </w:r>
      <w:r>
        <w:rPr>
          <w:rFonts w:hint="eastAsia" w:ascii="宋体" w:hAnsi="宋体"/>
          <w:sz w:val="24"/>
          <w:szCs w:val="24"/>
        </w:rPr>
        <w:t>部分：“投标</w:t>
      </w:r>
      <w:r>
        <w:rPr>
          <w:rFonts w:hint="eastAsia" w:ascii="宋体" w:hAnsi="宋体"/>
          <w:sz w:val="24"/>
          <w:szCs w:val="24"/>
          <w:lang w:eastAsia="zh-CN"/>
        </w:rPr>
        <w:t>人</w:t>
      </w:r>
      <w:r>
        <w:rPr>
          <w:rFonts w:hint="eastAsia" w:ascii="宋体" w:hAnsi="宋体"/>
          <w:sz w:val="24"/>
          <w:szCs w:val="24"/>
        </w:rPr>
        <w:t>须知”中的相关内容，未尽事宜按有关法律规定处理。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▲3.报价超过预算的，后一次报价高于前面</w:t>
      </w:r>
      <w:r>
        <w:rPr>
          <w:rFonts w:hint="eastAsia" w:ascii="宋体" w:hAnsi="宋体"/>
          <w:sz w:val="24"/>
          <w:szCs w:val="24"/>
          <w:lang w:eastAsia="zh-CN"/>
        </w:rPr>
        <w:t>任何一次</w:t>
      </w:r>
      <w:r>
        <w:rPr>
          <w:rFonts w:hint="eastAsia" w:ascii="宋体" w:hAnsi="宋体"/>
          <w:sz w:val="24"/>
          <w:szCs w:val="24"/>
        </w:rPr>
        <w:t>报价的，为无效标。</w:t>
      </w:r>
    </w:p>
    <w:p>
      <w:pPr>
        <w:spacing w:line="480" w:lineRule="exact"/>
        <w:ind w:right="34" w:firstLine="482" w:firstLineChars="200"/>
        <w:jc w:val="center"/>
        <w:outlineLvl w:val="0"/>
        <w:rPr>
          <w:rFonts w:ascii="宋体" w:hAnsi="宋体" w:cs="宋体"/>
          <w:b/>
          <w:bCs/>
          <w:kern w:val="0"/>
          <w:sz w:val="36"/>
          <w:szCs w:val="36"/>
        </w:rPr>
      </w:pPr>
      <w:r>
        <w:rPr>
          <w:rFonts w:hint="eastAsia" w:ascii="宋体" w:hAnsi="宋体" w:cs="宋体"/>
          <w:b/>
          <w:bCs/>
          <w:kern w:val="0"/>
          <w:sz w:val="24"/>
          <w:u w:val="single"/>
        </w:rPr>
        <w:br w:type="page"/>
      </w:r>
      <w:bookmarkStart w:id="187" w:name="_Toc6115"/>
      <w:r>
        <w:rPr>
          <w:rFonts w:hint="eastAsia" w:ascii="宋体" w:hAnsi="宋体" w:cs="宋体"/>
          <w:b/>
          <w:bCs/>
          <w:kern w:val="0"/>
          <w:sz w:val="36"/>
          <w:szCs w:val="36"/>
        </w:rPr>
        <w:t>第四章 合同主要条款</w:t>
      </w:r>
      <w:bookmarkEnd w:id="187"/>
    </w:p>
    <w:p>
      <w:pPr>
        <w:snapToGrid w:val="0"/>
        <w:spacing w:line="480" w:lineRule="exact"/>
        <w:jc w:val="center"/>
        <w:outlineLvl w:val="0"/>
        <w:rPr>
          <w:rFonts w:ascii="宋体" w:hAnsi="宋体" w:cs="宋体"/>
          <w:b/>
          <w:sz w:val="24"/>
        </w:rPr>
      </w:pPr>
      <w:r>
        <w:rPr>
          <w:rFonts w:hint="eastAsia" w:ascii="宋体" w:hAnsi="宋体" w:cs="宋体"/>
          <w:b/>
          <w:sz w:val="24"/>
        </w:rPr>
        <w:t>磐安县政府采购合同（样本）</w:t>
      </w:r>
    </w:p>
    <w:p>
      <w:pPr>
        <w:keepNext w:val="0"/>
        <w:keepLines w:val="0"/>
        <w:pageBreakBefore w:val="0"/>
        <w:widowControl/>
        <w:kinsoku/>
        <w:wordWrap/>
        <w:overflowPunct/>
        <w:topLinePunct w:val="0"/>
        <w:autoSpaceDE/>
        <w:autoSpaceDN/>
        <w:bidi w:val="0"/>
        <w:adjustRightInd/>
        <w:spacing w:line="480" w:lineRule="exact"/>
        <w:ind w:firstLine="482" w:firstLineChars="200"/>
        <w:jc w:val="left"/>
        <w:rPr>
          <w:rFonts w:hint="eastAsia" w:ascii="宋体" w:hAnsi="宋体" w:cs="宋体"/>
          <w:b/>
          <w:sz w:val="24"/>
        </w:rPr>
      </w:pPr>
      <w:r>
        <w:rPr>
          <w:rFonts w:hint="eastAsia" w:ascii="宋体" w:hAnsi="宋体" w:cs="宋体"/>
          <w:b/>
          <w:sz w:val="24"/>
        </w:rPr>
        <w:t>项目编号：</w:t>
      </w:r>
      <w:r>
        <w:rPr>
          <w:rFonts w:hint="eastAsia" w:ascii="宋体" w:hAnsi="宋体" w:cs="宋体"/>
          <w:b/>
          <w:sz w:val="24"/>
          <w:u w:val="single"/>
        </w:rPr>
        <w:t xml:space="preserve">                                                                        </w:t>
      </w:r>
    </w:p>
    <w:p>
      <w:pPr>
        <w:keepNext w:val="0"/>
        <w:keepLines w:val="0"/>
        <w:pageBreakBefore w:val="0"/>
        <w:widowControl/>
        <w:kinsoku/>
        <w:wordWrap/>
        <w:overflowPunct/>
        <w:topLinePunct w:val="0"/>
        <w:autoSpaceDE/>
        <w:autoSpaceDN/>
        <w:bidi w:val="0"/>
        <w:adjustRightInd/>
        <w:spacing w:line="480" w:lineRule="exact"/>
        <w:ind w:firstLine="482" w:firstLineChars="200"/>
        <w:jc w:val="left"/>
        <w:rPr>
          <w:rFonts w:hint="eastAsia" w:ascii="宋体" w:hAnsi="宋体" w:cs="宋体"/>
          <w:b/>
          <w:sz w:val="24"/>
          <w:u w:val="single"/>
        </w:rPr>
      </w:pPr>
      <w:r>
        <w:rPr>
          <w:rFonts w:hint="eastAsia" w:ascii="宋体" w:hAnsi="宋体" w:cs="宋体"/>
          <w:b/>
          <w:sz w:val="24"/>
        </w:rPr>
        <w:t>项目名称：</w:t>
      </w:r>
      <w:r>
        <w:rPr>
          <w:rFonts w:hint="eastAsia" w:ascii="宋体" w:hAnsi="宋体" w:cs="宋体"/>
          <w:b/>
          <w:sz w:val="24"/>
          <w:u w:val="single"/>
        </w:rPr>
        <w:t xml:space="preserve">                                                                        </w:t>
      </w:r>
    </w:p>
    <w:p>
      <w:pPr>
        <w:keepNext w:val="0"/>
        <w:keepLines w:val="0"/>
        <w:pageBreakBefore w:val="0"/>
        <w:widowControl/>
        <w:kinsoku/>
        <w:wordWrap/>
        <w:overflowPunct/>
        <w:topLinePunct w:val="0"/>
        <w:autoSpaceDE/>
        <w:autoSpaceDN/>
        <w:bidi w:val="0"/>
        <w:adjustRightInd/>
        <w:spacing w:line="480" w:lineRule="exact"/>
        <w:ind w:firstLine="482" w:firstLineChars="200"/>
        <w:jc w:val="left"/>
        <w:rPr>
          <w:rFonts w:hint="eastAsia" w:ascii="宋体" w:hAnsi="宋体" w:cs="宋体"/>
          <w:b/>
          <w:sz w:val="24"/>
        </w:rPr>
      </w:pPr>
      <w:r>
        <w:rPr>
          <w:rFonts w:hint="eastAsia" w:ascii="宋体" w:hAnsi="宋体" w:cs="宋体"/>
          <w:b/>
          <w:sz w:val="24"/>
        </w:rPr>
        <w:t>甲方（采购人）：</w:t>
      </w:r>
      <w:r>
        <w:rPr>
          <w:rFonts w:hint="eastAsia" w:ascii="宋体" w:hAnsi="宋体" w:cs="宋体"/>
          <w:sz w:val="24"/>
          <w:u w:val="single"/>
        </w:rPr>
        <w:t xml:space="preserve">                                                                   </w:t>
      </w:r>
    </w:p>
    <w:p>
      <w:pPr>
        <w:keepNext w:val="0"/>
        <w:keepLines w:val="0"/>
        <w:pageBreakBefore w:val="0"/>
        <w:widowControl/>
        <w:kinsoku/>
        <w:wordWrap/>
        <w:overflowPunct/>
        <w:topLinePunct w:val="0"/>
        <w:autoSpaceDE/>
        <w:autoSpaceDN/>
        <w:bidi w:val="0"/>
        <w:adjustRightInd/>
        <w:spacing w:line="480" w:lineRule="exact"/>
        <w:ind w:firstLine="482" w:firstLineChars="200"/>
        <w:jc w:val="left"/>
        <w:rPr>
          <w:rFonts w:hint="eastAsia" w:ascii="宋体" w:hAnsi="宋体" w:cs="宋体"/>
          <w:sz w:val="24"/>
        </w:rPr>
      </w:pPr>
      <w:r>
        <w:rPr>
          <w:rFonts w:hint="eastAsia" w:ascii="宋体" w:hAnsi="宋体" w:cs="宋体"/>
          <w:b/>
          <w:sz w:val="24"/>
        </w:rPr>
        <w:t>乙方（供应商）：</w:t>
      </w:r>
      <w:r>
        <w:rPr>
          <w:rFonts w:hint="eastAsia" w:ascii="宋体" w:hAnsi="宋体" w:cs="宋体"/>
          <w:b/>
          <w:sz w:val="24"/>
          <w:u w:val="single"/>
        </w:rPr>
        <w:t xml:space="preserve">                                                                   </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cs="宋体"/>
          <w:sz w:val="24"/>
        </w:rPr>
        <w:t>依照《中华人民共和国</w:t>
      </w:r>
      <w:r>
        <w:rPr>
          <w:rFonts w:hint="eastAsia" w:ascii="宋体" w:hAnsi="宋体" w:cs="宋体"/>
          <w:sz w:val="24"/>
          <w:lang w:eastAsia="zh-CN"/>
        </w:rPr>
        <w:t>民法典</w:t>
      </w:r>
      <w:r>
        <w:rPr>
          <w:rFonts w:hint="eastAsia" w:ascii="宋体" w:hAnsi="宋体" w:cs="宋体"/>
          <w:sz w:val="24"/>
        </w:rPr>
        <w:t>》和相关法律、法规及</w:t>
      </w:r>
      <w:r>
        <w:rPr>
          <w:rFonts w:hint="eastAsia" w:ascii="宋体" w:hAnsi="宋体" w:cs="宋体"/>
          <w:bCs/>
          <w:color w:val="000000"/>
          <w:sz w:val="24"/>
          <w:szCs w:val="24"/>
          <w:highlight w:val="none"/>
          <w:lang w:val="en-US" w:eastAsia="zh-CN"/>
        </w:rPr>
        <w:t>磐安县人民法院终本案件动态管理应用场景建设项目</w:t>
      </w:r>
      <w:r>
        <w:rPr>
          <w:rFonts w:hint="eastAsia" w:ascii="宋体" w:hAnsi="宋体" w:cs="宋体"/>
          <w:sz w:val="24"/>
          <w:lang w:eastAsia="zh-CN"/>
        </w:rPr>
        <w:t>竞争性磋商</w:t>
      </w:r>
      <w:r>
        <w:rPr>
          <w:rFonts w:hint="eastAsia" w:ascii="宋体" w:hAnsi="宋体" w:cs="宋体"/>
          <w:sz w:val="24"/>
        </w:rPr>
        <w:t>的结果，甲、乙双方在自愿、平等、协商一致的基础上，达成如下协议：</w:t>
      </w:r>
    </w:p>
    <w:p>
      <w:pPr>
        <w:pStyle w:val="24"/>
        <w:keepNext w:val="0"/>
        <w:keepLines w:val="0"/>
        <w:pageBreakBefore w:val="0"/>
        <w:widowControl w:val="0"/>
        <w:tabs>
          <w:tab w:val="left" w:pos="180"/>
        </w:tabs>
        <w:kinsoku/>
        <w:wordWrap/>
        <w:overflowPunct/>
        <w:topLinePunct w:val="0"/>
        <w:bidi w:val="0"/>
        <w:snapToGrid w:val="0"/>
        <w:spacing w:before="0" w:beforeLines="0" w:after="0" w:afterLines="0" w:line="360" w:lineRule="auto"/>
        <w:ind w:firstLine="413" w:firstLineChars="196"/>
        <w:outlineLvl w:val="9"/>
        <w:rPr>
          <w:rFonts w:hint="eastAsia" w:ascii="宋体" w:hAnsi="宋体" w:eastAsia="宋体" w:cs="宋体"/>
          <w:highlight w:val="none"/>
        </w:rPr>
      </w:pPr>
      <w:r>
        <w:rPr>
          <w:rFonts w:hint="eastAsia" w:ascii="宋体" w:hAnsi="宋体" w:eastAsia="宋体" w:cs="宋体"/>
          <w:b/>
          <w:highlight w:val="none"/>
        </w:rPr>
        <w:t xml:space="preserve">第一条：采购清单及合同价格     </w:t>
      </w:r>
      <w:r>
        <w:rPr>
          <w:rFonts w:hint="eastAsia" w:ascii="宋体" w:hAnsi="宋体" w:eastAsia="宋体" w:cs="宋体"/>
          <w:highlight w:val="none"/>
        </w:rPr>
        <w:t xml:space="preserve">                       单位：元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978"/>
        <w:gridCol w:w="1467"/>
        <w:gridCol w:w="1485"/>
        <w:gridCol w:w="855"/>
        <w:gridCol w:w="1365"/>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24"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序号</w:t>
            </w:r>
          </w:p>
        </w:tc>
        <w:tc>
          <w:tcPr>
            <w:tcW w:w="1978"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货物名称</w:t>
            </w:r>
          </w:p>
        </w:tc>
        <w:tc>
          <w:tcPr>
            <w:tcW w:w="1467"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lang w:eastAsia="zh-CN"/>
              </w:rPr>
            </w:pPr>
            <w:r>
              <w:rPr>
                <w:rFonts w:hint="eastAsia" w:ascii="宋体" w:hAnsi="宋体" w:cs="宋体"/>
                <w:sz w:val="24"/>
                <w:highlight w:val="none"/>
                <w:lang w:val="en-US" w:eastAsia="zh-CN"/>
              </w:rPr>
              <w:t>款式</w:t>
            </w:r>
          </w:p>
        </w:tc>
        <w:tc>
          <w:tcPr>
            <w:tcW w:w="1485"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规格型号</w:t>
            </w:r>
          </w:p>
        </w:tc>
        <w:tc>
          <w:tcPr>
            <w:tcW w:w="855"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数量</w:t>
            </w:r>
          </w:p>
        </w:tc>
        <w:tc>
          <w:tcPr>
            <w:tcW w:w="1365"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单价</w:t>
            </w:r>
          </w:p>
        </w:tc>
        <w:tc>
          <w:tcPr>
            <w:tcW w:w="1263"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1</w:t>
            </w:r>
          </w:p>
        </w:tc>
        <w:tc>
          <w:tcPr>
            <w:tcW w:w="1978"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p>
        </w:tc>
        <w:tc>
          <w:tcPr>
            <w:tcW w:w="1467" w:type="dxa"/>
            <w:noWrap w:val="0"/>
            <w:vAlign w:val="center"/>
          </w:tcPr>
          <w:p>
            <w:pPr>
              <w:keepNext w:val="0"/>
              <w:keepLines w:val="0"/>
              <w:pageBreakBefore w:val="0"/>
              <w:widowControl w:val="0"/>
              <w:tabs>
                <w:tab w:val="left" w:pos="180"/>
              </w:tabs>
              <w:kinsoku/>
              <w:wordWrap/>
              <w:overflowPunct/>
              <w:topLinePunct w:val="0"/>
              <w:bidi w:val="0"/>
              <w:spacing w:line="360" w:lineRule="auto"/>
              <w:outlineLvl w:val="9"/>
              <w:rPr>
                <w:rFonts w:hint="eastAsia" w:ascii="宋体" w:hAnsi="宋体" w:eastAsia="宋体" w:cs="宋体"/>
                <w:sz w:val="24"/>
                <w:highlight w:val="none"/>
              </w:rPr>
            </w:pPr>
          </w:p>
        </w:tc>
        <w:tc>
          <w:tcPr>
            <w:tcW w:w="1485" w:type="dxa"/>
            <w:noWrap w:val="0"/>
            <w:vAlign w:val="center"/>
          </w:tcPr>
          <w:p>
            <w:pPr>
              <w:keepNext w:val="0"/>
              <w:keepLines w:val="0"/>
              <w:pageBreakBefore w:val="0"/>
              <w:widowControl w:val="0"/>
              <w:tabs>
                <w:tab w:val="left" w:pos="180"/>
              </w:tabs>
              <w:kinsoku/>
              <w:wordWrap/>
              <w:overflowPunct/>
              <w:topLinePunct w:val="0"/>
              <w:bidi w:val="0"/>
              <w:spacing w:line="360" w:lineRule="auto"/>
              <w:outlineLvl w:val="9"/>
              <w:rPr>
                <w:rFonts w:hint="eastAsia" w:ascii="宋体" w:hAnsi="宋体" w:eastAsia="宋体" w:cs="宋体"/>
                <w:sz w:val="24"/>
                <w:highlight w:val="none"/>
              </w:rPr>
            </w:pPr>
          </w:p>
        </w:tc>
        <w:tc>
          <w:tcPr>
            <w:tcW w:w="855"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p>
        </w:tc>
        <w:tc>
          <w:tcPr>
            <w:tcW w:w="1365"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p>
        </w:tc>
        <w:tc>
          <w:tcPr>
            <w:tcW w:w="1263" w:type="dxa"/>
            <w:tcBorders>
              <w:bottom w:val="single" w:color="auto" w:sz="4" w:space="0"/>
            </w:tcBorders>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2</w:t>
            </w:r>
          </w:p>
        </w:tc>
        <w:tc>
          <w:tcPr>
            <w:tcW w:w="1978"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p>
        </w:tc>
        <w:tc>
          <w:tcPr>
            <w:tcW w:w="1467" w:type="dxa"/>
            <w:noWrap w:val="0"/>
            <w:vAlign w:val="center"/>
          </w:tcPr>
          <w:p>
            <w:pPr>
              <w:keepNext w:val="0"/>
              <w:keepLines w:val="0"/>
              <w:pageBreakBefore w:val="0"/>
              <w:widowControl w:val="0"/>
              <w:tabs>
                <w:tab w:val="left" w:pos="180"/>
              </w:tabs>
              <w:kinsoku/>
              <w:wordWrap/>
              <w:overflowPunct/>
              <w:topLinePunct w:val="0"/>
              <w:bidi w:val="0"/>
              <w:spacing w:line="360" w:lineRule="auto"/>
              <w:outlineLvl w:val="9"/>
              <w:rPr>
                <w:rFonts w:hint="eastAsia" w:ascii="宋体" w:hAnsi="宋体" w:eastAsia="宋体" w:cs="宋体"/>
                <w:sz w:val="24"/>
                <w:highlight w:val="none"/>
              </w:rPr>
            </w:pPr>
          </w:p>
        </w:tc>
        <w:tc>
          <w:tcPr>
            <w:tcW w:w="1485" w:type="dxa"/>
            <w:noWrap w:val="0"/>
            <w:vAlign w:val="center"/>
          </w:tcPr>
          <w:p>
            <w:pPr>
              <w:keepNext w:val="0"/>
              <w:keepLines w:val="0"/>
              <w:pageBreakBefore w:val="0"/>
              <w:widowControl w:val="0"/>
              <w:tabs>
                <w:tab w:val="left" w:pos="180"/>
              </w:tabs>
              <w:kinsoku/>
              <w:wordWrap/>
              <w:overflowPunct/>
              <w:topLinePunct w:val="0"/>
              <w:bidi w:val="0"/>
              <w:spacing w:line="360" w:lineRule="auto"/>
              <w:outlineLvl w:val="9"/>
              <w:rPr>
                <w:rFonts w:hint="eastAsia" w:ascii="宋体" w:hAnsi="宋体" w:eastAsia="宋体" w:cs="宋体"/>
                <w:sz w:val="24"/>
                <w:highlight w:val="none"/>
              </w:rPr>
            </w:pPr>
          </w:p>
        </w:tc>
        <w:tc>
          <w:tcPr>
            <w:tcW w:w="855"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p>
        </w:tc>
        <w:tc>
          <w:tcPr>
            <w:tcW w:w="1365" w:type="dxa"/>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p>
        </w:tc>
        <w:tc>
          <w:tcPr>
            <w:tcW w:w="1263" w:type="dxa"/>
            <w:tcBorders>
              <w:bottom w:val="single" w:color="auto" w:sz="4" w:space="0"/>
            </w:tcBorders>
            <w:noWrap w:val="0"/>
            <w:vAlign w:val="center"/>
          </w:tcPr>
          <w:p>
            <w:pPr>
              <w:keepNext w:val="0"/>
              <w:keepLines w:val="0"/>
              <w:pageBreakBefore w:val="0"/>
              <w:widowControl w:val="0"/>
              <w:tabs>
                <w:tab w:val="left" w:pos="180"/>
              </w:tabs>
              <w:kinsoku/>
              <w:wordWrap/>
              <w:overflowPunct/>
              <w:topLinePunct w:val="0"/>
              <w:bidi w:val="0"/>
              <w:spacing w:line="360" w:lineRule="auto"/>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9637" w:type="dxa"/>
            <w:gridSpan w:val="7"/>
            <w:noWrap w:val="0"/>
            <w:vAlign w:val="center"/>
          </w:tcPr>
          <w:p>
            <w:pPr>
              <w:keepNext w:val="0"/>
              <w:keepLines w:val="0"/>
              <w:pageBreakBefore w:val="0"/>
              <w:widowControl w:val="0"/>
              <w:tabs>
                <w:tab w:val="left" w:pos="180"/>
              </w:tabs>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合计（人民币大写）： 元整                       小写：</w:t>
            </w:r>
          </w:p>
        </w:tc>
      </w:tr>
    </w:tbl>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注：1、实际供货数量根据</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实际需求，以采购人的书面通知或传真为准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2本项目采用固定综合单价合同，按实结算。合同期间综合单价不予调整。</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如在合同期内甲方所需制作项目在本次采购清单中未列入的，价格则根据甲方市场调研后确定单价同比例进行折扣。</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4、以上综合单价包括货款、包装、运输、装卸、保险、安装、验收、税金、售后服务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利润等一切</w:t>
      </w:r>
      <w:r>
        <w:rPr>
          <w:rFonts w:hint="eastAsia" w:ascii="宋体" w:hAnsi="宋体" w:eastAsia="宋体" w:cs="宋体"/>
          <w:color w:val="auto"/>
          <w:sz w:val="24"/>
          <w:szCs w:val="24"/>
          <w:lang w:val="en-US" w:eastAsia="zh-CN"/>
        </w:rPr>
        <w:t>与本项目相关</w:t>
      </w:r>
      <w:r>
        <w:rPr>
          <w:rFonts w:hint="eastAsia" w:ascii="宋体" w:hAnsi="宋体" w:eastAsia="宋体" w:cs="宋体"/>
          <w:color w:val="auto"/>
          <w:sz w:val="24"/>
          <w:szCs w:val="24"/>
        </w:rPr>
        <w:t>费用。</w:t>
      </w:r>
    </w:p>
    <w:p>
      <w:pPr>
        <w:pStyle w:val="24"/>
        <w:keepNext w:val="0"/>
        <w:keepLines w:val="0"/>
        <w:pageBreakBefore w:val="0"/>
        <w:widowControl w:val="0"/>
        <w:tabs>
          <w:tab w:val="left" w:pos="180"/>
        </w:tabs>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第二条：质量保证</w:t>
      </w:r>
    </w:p>
    <w:p>
      <w:pPr>
        <w:pStyle w:val="24"/>
        <w:keepNext w:val="0"/>
        <w:keepLines w:val="0"/>
        <w:pageBreakBefore w:val="0"/>
        <w:widowControl w:val="0"/>
        <w:tabs>
          <w:tab w:val="left" w:pos="180"/>
        </w:tabs>
        <w:kinsoku/>
        <w:wordWrap/>
        <w:overflowPunct/>
        <w:topLinePunct w:val="0"/>
        <w:autoSpaceDE/>
        <w:autoSpaceDN/>
        <w:bidi w:val="0"/>
        <w:adjustRightInd/>
        <w:snapToGrid w:val="0"/>
        <w:spacing w:before="0" w:beforeLines="0" w:after="0" w:afterLines="0"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乙方保证本合同中所供应的货物符合国家技术规格和质量标准的出厂合格产品；如发生所供商品与合同不符，甲方有权拒收或退货，由此产生的一切责任和后果由乙方承担。</w:t>
      </w:r>
    </w:p>
    <w:p>
      <w:pPr>
        <w:pStyle w:val="24"/>
        <w:keepNext w:val="0"/>
        <w:keepLines w:val="0"/>
        <w:pageBreakBefore w:val="0"/>
        <w:widowControl w:val="0"/>
        <w:tabs>
          <w:tab w:val="left" w:pos="180"/>
        </w:tabs>
        <w:kinsoku/>
        <w:wordWrap/>
        <w:overflowPunct/>
        <w:topLinePunct w:val="0"/>
        <w:bidi w:val="0"/>
        <w:snapToGrid w:val="0"/>
        <w:spacing w:before="0" w:beforeLines="0" w:after="0" w:afterLines="0" w:line="360" w:lineRule="auto"/>
        <w:ind w:firstLine="472" w:firstLineChars="196"/>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第三条：交货地点、时间及要求</w:t>
      </w:r>
    </w:p>
    <w:p>
      <w:pPr>
        <w:keepNext w:val="0"/>
        <w:keepLines w:val="0"/>
        <w:pageBreakBefore w:val="0"/>
        <w:widowControl w:val="0"/>
        <w:kinsoku/>
        <w:wordWrap/>
        <w:overflowPunct/>
        <w:topLinePunct w:val="0"/>
        <w:bidi w:val="0"/>
        <w:spacing w:line="36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1.交货地点：</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指定地点。</w:t>
      </w:r>
    </w:p>
    <w:p>
      <w:pPr>
        <w:pStyle w:val="24"/>
        <w:keepNext w:val="0"/>
        <w:keepLines w:val="0"/>
        <w:pageBreakBefore w:val="0"/>
        <w:widowControl w:val="0"/>
        <w:tabs>
          <w:tab w:val="left" w:pos="180"/>
        </w:tabs>
        <w:kinsoku/>
        <w:wordWrap/>
        <w:overflowPunct/>
        <w:topLinePunct w:val="0"/>
        <w:bidi w:val="0"/>
        <w:snapToGrid w:val="0"/>
        <w:spacing w:before="0" w:beforeLines="0" w:after="0" w:afterLines="0" w:line="360" w:lineRule="auto"/>
        <w:outlineLvl w:val="9"/>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2.交货时间及要求：接到</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通知2天内按</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要求的数量、规格型号送到场。（具体供货时间须配合</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要求）</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第四条：履约保证金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kern w:val="1"/>
          <w:sz w:val="24"/>
          <w:szCs w:val="24"/>
          <w:lang w:val="en-US" w:eastAsia="zh-CN"/>
        </w:rPr>
        <w:t>签订合同前，乙方向甲方缴纳</w:t>
      </w:r>
      <w:r>
        <w:rPr>
          <w:rFonts w:hint="eastAsia" w:ascii="宋体" w:hAnsi="宋体" w:eastAsia="宋体" w:cs="宋体"/>
          <w:color w:val="auto"/>
          <w:kern w:val="1"/>
          <w:sz w:val="24"/>
          <w:szCs w:val="24"/>
          <w:u w:val="single"/>
          <w:lang w:val="en-US" w:eastAsia="zh-CN"/>
        </w:rPr>
        <w:t xml:space="preserve">    </w:t>
      </w:r>
      <w:r>
        <w:rPr>
          <w:rFonts w:hint="eastAsia" w:ascii="宋体" w:hAnsi="宋体" w:eastAsia="宋体" w:cs="宋体"/>
          <w:color w:val="auto"/>
          <w:kern w:val="1"/>
          <w:sz w:val="24"/>
          <w:szCs w:val="24"/>
          <w:u w:val="none"/>
          <w:lang w:val="en-US" w:eastAsia="zh-CN"/>
        </w:rPr>
        <w:t>元</w:t>
      </w:r>
      <w:r>
        <w:rPr>
          <w:rFonts w:hint="eastAsia" w:ascii="宋体" w:hAnsi="宋体" w:eastAsia="宋体" w:cs="宋体"/>
          <w:color w:val="auto"/>
          <w:kern w:val="1"/>
          <w:sz w:val="24"/>
          <w:szCs w:val="24"/>
          <w:lang w:val="en-US" w:eastAsia="zh-CN"/>
        </w:rPr>
        <w:t>作为履约保证金，质保期满后如无质量问题则无息退还</w:t>
      </w:r>
      <w:r>
        <w:rPr>
          <w:rFonts w:hint="eastAsia" w:ascii="宋体" w:hAnsi="宋体" w:eastAsia="宋体" w:cs="宋体"/>
          <w:color w:val="auto"/>
          <w:kern w:val="1"/>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第五条：</w:t>
      </w:r>
      <w:r>
        <w:rPr>
          <w:rFonts w:hint="eastAsia" w:ascii="宋体" w:hAnsi="宋体" w:eastAsia="宋体" w:cs="宋体"/>
          <w:b/>
          <w:color w:val="auto"/>
          <w:sz w:val="24"/>
          <w:szCs w:val="24"/>
        </w:rPr>
        <w:t>付款方式</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 xml:space="preserve"> 合同签订生效后7个工作日内，供应商出具履约保证金保函/及预付款保函后（可在政采云平台购买），采购人向中标人支付40%合同款；验收合格并审核后一个月内支付余款。                           </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第六条：</w:t>
      </w:r>
      <w:r>
        <w:rPr>
          <w:rFonts w:hint="eastAsia" w:ascii="宋体" w:hAnsi="宋体" w:eastAsia="宋体" w:cs="宋体"/>
          <w:b/>
          <w:bCs/>
          <w:color w:val="auto"/>
          <w:sz w:val="24"/>
          <w:szCs w:val="24"/>
        </w:rPr>
        <w:t>质保期</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验收合格之日起提供</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年免费质保。</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第七条：</w:t>
      </w:r>
      <w:r>
        <w:rPr>
          <w:rFonts w:hint="eastAsia" w:ascii="宋体" w:hAnsi="宋体" w:eastAsia="宋体" w:cs="宋体"/>
          <w:b/>
          <w:bCs/>
          <w:color w:val="auto"/>
          <w:sz w:val="24"/>
          <w:szCs w:val="24"/>
        </w:rPr>
        <w:t>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1、验收由甲方按规定组织相关人员进行验收。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2、甲方依据采购文件上的技术规格要求和国家有关质量标准进行现场验收。验收合格后由甲方在验收单上签字并加盖单位公章。</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3、验收时乙方必须在现场，验收费用由乙方负责。</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第八条：</w:t>
      </w:r>
      <w:r>
        <w:rPr>
          <w:rFonts w:hint="eastAsia" w:ascii="宋体" w:hAnsi="宋体" w:eastAsia="宋体" w:cs="宋体"/>
          <w:b/>
          <w:bCs/>
          <w:color w:val="auto"/>
          <w:sz w:val="24"/>
          <w:szCs w:val="24"/>
        </w:rPr>
        <w:t>质量保证及后续服务</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1．乙方应按采购文件规定的货物性能、技术要求、质量标准向甲方提供未经使用的全新产品。</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2．乙方提供的货物在质保期内因货物本身的质量问题发生故障，乙方应负责免费更换。对达不到技术要求者，根据实际情况，经双方协商，可按按以下办法处理：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（1）更换：由乙方承担所发生的全部费用。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（2）贬值处理：由甲乙双方合议定价。</w:t>
      </w:r>
    </w:p>
    <w:p>
      <w:pPr>
        <w:pageBreakBefore w:val="0"/>
        <w:kinsoku/>
        <w:wordWrap/>
        <w:overflowPunct/>
        <w:topLinePunct w:val="0"/>
        <w:bidi w:val="0"/>
        <w:spacing w:line="480" w:lineRule="exact"/>
        <w:ind w:firstLine="240" w:firstLineChars="100"/>
        <w:outlineLvl w:val="1"/>
        <w:rPr>
          <w:rFonts w:hint="eastAsia" w:ascii="宋体" w:hAnsi="宋体" w:eastAsia="宋体" w:cs="宋体"/>
          <w:color w:val="auto"/>
          <w:sz w:val="24"/>
          <w:szCs w:val="24"/>
        </w:rPr>
      </w:pPr>
      <w:r>
        <w:rPr>
          <w:rFonts w:hint="eastAsia" w:ascii="宋体" w:hAnsi="宋体" w:eastAsia="宋体" w:cs="宋体"/>
          <w:color w:val="auto"/>
          <w:sz w:val="24"/>
          <w:szCs w:val="24"/>
        </w:rPr>
        <w:t>（3）退货处理：乙方应退还甲方支付的合同款，同日时应承担该货物的直接费用（运输、保险、检验、货款利息及银行手续费等）。</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w:t>
      </w:r>
      <w:r>
        <w:rPr>
          <w:rFonts w:hint="eastAsia" w:ascii="宋体" w:hAnsi="宋体" w:eastAsia="宋体" w:cs="宋体"/>
          <w:b/>
          <w:bCs/>
          <w:color w:val="auto"/>
          <w:sz w:val="24"/>
          <w:szCs w:val="24"/>
        </w:rPr>
        <w:t>违约</w:t>
      </w:r>
      <w:r>
        <w:rPr>
          <w:rFonts w:hint="eastAsia" w:ascii="宋体" w:hAnsi="宋体" w:cs="宋体"/>
          <w:b/>
          <w:bCs/>
          <w:color w:val="auto"/>
          <w:sz w:val="24"/>
          <w:szCs w:val="24"/>
          <w:lang w:val="en-US" w:eastAsia="zh-CN"/>
        </w:rPr>
        <w:t>责任</w:t>
      </w:r>
    </w:p>
    <w:p>
      <w:pPr>
        <w:keepNext w:val="0"/>
        <w:keepLines w:val="0"/>
        <w:pageBreakBefore w:val="0"/>
        <w:widowControl/>
        <w:numPr>
          <w:ilvl w:val="0"/>
          <w:numId w:val="9"/>
        </w:numPr>
        <w:kinsoku/>
        <w:wordWrap/>
        <w:overflowPunct/>
        <w:topLinePunct w:val="0"/>
        <w:autoSpaceDE/>
        <w:autoSpaceDN/>
        <w:bidi w:val="0"/>
        <w:adjustRightInd/>
        <w:snapToGrid/>
        <w:spacing w:line="440" w:lineRule="exact"/>
        <w:ind w:left="48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乙方未能在合同规定的限期或甲方同意延长的最终限期内提供全部或部分服务项</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目、技术文件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甲方可解除本合同</w:t>
      </w:r>
      <w:r>
        <w:rPr>
          <w:rFonts w:hint="eastAsia" w:ascii="宋体" w:hAnsi="宋体" w:cs="宋体"/>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2．乙方逾期交付货物的，全额没收履约保证金，甲方可解除本合同。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4.乙方对甲方下达的任何一项任务必须无条件接受，不得推托，如果无故推托一次，则在广告费中扣除5000元。</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第十条：</w:t>
      </w:r>
      <w:r>
        <w:rPr>
          <w:rFonts w:hint="eastAsia" w:ascii="宋体" w:hAnsi="宋体" w:eastAsia="宋体" w:cs="宋体"/>
          <w:b/>
          <w:bCs/>
          <w:color w:val="auto"/>
          <w:sz w:val="24"/>
          <w:szCs w:val="24"/>
        </w:rPr>
        <w:t>安全责任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项目实施过程中的各种意外，其责任由乙方承担，</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不承担任何责任。</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第</w:t>
      </w:r>
      <w:r>
        <w:rPr>
          <w:rFonts w:hint="eastAsia" w:ascii="宋体" w:hAnsi="宋体" w:eastAsia="宋体" w:cs="宋体"/>
          <w:b/>
          <w:sz w:val="24"/>
          <w:szCs w:val="24"/>
          <w:highlight w:val="none"/>
        </w:rPr>
        <w:t>十</w:t>
      </w:r>
      <w:r>
        <w:rPr>
          <w:rFonts w:hint="eastAsia" w:ascii="宋体" w:hAnsi="宋体" w:cs="宋体"/>
          <w:b/>
          <w:sz w:val="24"/>
          <w:szCs w:val="24"/>
          <w:highlight w:val="none"/>
          <w:lang w:eastAsia="zh-CN"/>
        </w:rPr>
        <w:t>一</w:t>
      </w:r>
      <w:r>
        <w:rPr>
          <w:rFonts w:hint="eastAsia" w:ascii="宋体" w:hAnsi="宋体" w:cs="宋体"/>
          <w:b/>
          <w:sz w:val="24"/>
          <w:szCs w:val="24"/>
          <w:highlight w:val="none"/>
          <w:lang w:val="en-US" w:eastAsia="zh-CN"/>
        </w:rPr>
        <w:t>条</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不可抗力事件处理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不可抗力事件发生后，应立即通知对方，并寄送有关权威机构出具的文件。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eastAsia="zh-CN"/>
        </w:rPr>
        <w:t>、</w:t>
      </w:r>
      <w:r>
        <w:rPr>
          <w:rFonts w:hint="eastAsia" w:ascii="宋体" w:hAnsi="宋体" w:eastAsia="宋体" w:cs="宋体"/>
          <w:bCs/>
          <w:sz w:val="24"/>
          <w:szCs w:val="24"/>
        </w:rPr>
        <w:t>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sz w:val="24"/>
          <w:szCs w:val="24"/>
        </w:rPr>
      </w:pPr>
      <w:r>
        <w:rPr>
          <w:rFonts w:hint="eastAsia" w:ascii="宋体" w:hAnsi="宋体" w:cs="宋体"/>
          <w:b/>
          <w:sz w:val="24"/>
          <w:szCs w:val="24"/>
          <w:lang w:val="en-US" w:eastAsia="zh-CN"/>
        </w:rPr>
        <w:t>第</w:t>
      </w:r>
      <w:r>
        <w:rPr>
          <w:rFonts w:hint="eastAsia" w:ascii="宋体" w:hAnsi="宋体" w:eastAsia="宋体" w:cs="宋体"/>
          <w:b/>
          <w:sz w:val="24"/>
          <w:szCs w:val="24"/>
        </w:rPr>
        <w:t>十</w:t>
      </w:r>
      <w:r>
        <w:rPr>
          <w:rFonts w:hint="eastAsia" w:ascii="宋体" w:hAnsi="宋体" w:cs="宋体"/>
          <w:b/>
          <w:sz w:val="24"/>
          <w:szCs w:val="24"/>
          <w:lang w:val="en-US" w:eastAsia="zh-CN"/>
        </w:rPr>
        <w:t>二条：</w:t>
      </w:r>
      <w:r>
        <w:rPr>
          <w:rFonts w:hint="eastAsia" w:ascii="宋体" w:hAnsi="宋体" w:eastAsia="宋体" w:cs="宋体"/>
          <w:b/>
          <w:sz w:val="24"/>
          <w:szCs w:val="24"/>
        </w:rPr>
        <w:t>诉讼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sz w:val="24"/>
          <w:szCs w:val="24"/>
        </w:rPr>
      </w:pPr>
      <w:r>
        <w:rPr>
          <w:rFonts w:hint="eastAsia" w:ascii="宋体" w:hAnsi="宋体" w:cs="宋体"/>
          <w:b/>
          <w:sz w:val="24"/>
          <w:szCs w:val="24"/>
          <w:lang w:val="en-US" w:eastAsia="zh-CN"/>
        </w:rPr>
        <w:t>第</w:t>
      </w:r>
      <w:r>
        <w:rPr>
          <w:rFonts w:hint="eastAsia" w:ascii="宋体" w:hAnsi="宋体" w:eastAsia="宋体" w:cs="宋体"/>
          <w:b/>
          <w:sz w:val="24"/>
          <w:szCs w:val="24"/>
        </w:rPr>
        <w:t>十</w:t>
      </w:r>
      <w:r>
        <w:rPr>
          <w:rFonts w:hint="eastAsia" w:ascii="宋体" w:hAnsi="宋体" w:cs="宋体"/>
          <w:b/>
          <w:sz w:val="24"/>
          <w:szCs w:val="24"/>
          <w:lang w:val="en-US" w:eastAsia="zh-CN"/>
        </w:rPr>
        <w:t>三条</w:t>
      </w:r>
      <w:r>
        <w:rPr>
          <w:rFonts w:hint="eastAsia" w:ascii="宋体" w:hAnsi="宋体" w:eastAsia="宋体" w:cs="宋体"/>
          <w:b/>
          <w:sz w:val="24"/>
          <w:szCs w:val="24"/>
        </w:rPr>
        <w:t>合同生效</w:t>
      </w:r>
      <w:r>
        <w:rPr>
          <w:rFonts w:hint="eastAsia" w:ascii="宋体" w:hAnsi="宋体" w:cs="宋体"/>
          <w:b/>
          <w:sz w:val="24"/>
          <w:szCs w:val="24"/>
          <w:lang w:eastAsia="zh-CN"/>
        </w:rPr>
        <w:t>及其他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合同经双方法定代表人或其委托代理人签字并加盖单位公章后生效。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本项目招标采购过程中的</w:t>
      </w:r>
      <w:r>
        <w:rPr>
          <w:rFonts w:hint="eastAsia" w:cs="宋体"/>
          <w:sz w:val="24"/>
          <w:szCs w:val="24"/>
          <w:lang w:eastAsia="zh-CN"/>
        </w:rPr>
        <w:t>磋商</w:t>
      </w:r>
      <w:r>
        <w:rPr>
          <w:rFonts w:hint="eastAsia" w:ascii="宋体" w:hAnsi="宋体" w:eastAsia="宋体" w:cs="宋体"/>
          <w:bCs/>
          <w:sz w:val="24"/>
          <w:szCs w:val="24"/>
        </w:rPr>
        <w:t>文件、补充文件（如有）、</w:t>
      </w:r>
      <w:r>
        <w:rPr>
          <w:rFonts w:hint="eastAsia"/>
          <w:sz w:val="24"/>
          <w:szCs w:val="24"/>
          <w:lang w:eastAsia="zh-CN"/>
        </w:rPr>
        <w:t>响应</w:t>
      </w:r>
      <w:r>
        <w:rPr>
          <w:rFonts w:hint="eastAsia" w:ascii="宋体" w:hAnsi="宋体" w:eastAsia="宋体" w:cs="宋体"/>
          <w:bCs/>
          <w:sz w:val="24"/>
          <w:szCs w:val="24"/>
        </w:rPr>
        <w:t>文件、中标通知书等文件均作为本合同附件，是主合同不可分割的一部分。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eastAsia="zh-CN"/>
        </w:rPr>
        <w:t>、</w:t>
      </w:r>
      <w:r>
        <w:rPr>
          <w:rFonts w:hint="eastAsia" w:ascii="宋体" w:hAnsi="宋体" w:eastAsia="宋体" w:cs="宋体"/>
          <w:bCs/>
          <w:sz w:val="24"/>
          <w:szCs w:val="24"/>
        </w:rPr>
        <w:t>合同执行中涉及采购资金和采购内容修改或补充的，应另行签订补充协议并生效后，方可作为主合同不可分割的一部分。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eastAsia="zh-CN"/>
        </w:rPr>
        <w:t>、</w:t>
      </w:r>
      <w:r>
        <w:rPr>
          <w:rFonts w:hint="eastAsia" w:ascii="宋体" w:hAnsi="宋体" w:eastAsia="宋体" w:cs="宋体"/>
          <w:bCs/>
          <w:sz w:val="24"/>
          <w:szCs w:val="24"/>
        </w:rPr>
        <w:t>本合同未尽事宜，遵照《</w:t>
      </w:r>
      <w:r>
        <w:rPr>
          <w:rFonts w:hint="eastAsia" w:ascii="宋体" w:hAnsi="宋体" w:eastAsia="宋体" w:cs="宋体"/>
          <w:bCs/>
          <w:sz w:val="24"/>
          <w:szCs w:val="24"/>
          <w:lang w:eastAsia="zh-CN"/>
        </w:rPr>
        <w:t>民法典</w:t>
      </w:r>
      <w:r>
        <w:rPr>
          <w:rFonts w:hint="eastAsia" w:ascii="宋体" w:hAnsi="宋体" w:eastAsia="宋体" w:cs="宋体"/>
          <w:bCs/>
          <w:sz w:val="24"/>
          <w:szCs w:val="24"/>
        </w:rPr>
        <w:t>》有关条文执行。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Cs/>
          <w:sz w:val="24"/>
          <w:szCs w:val="24"/>
        </w:rPr>
        <w:t>5</w:t>
      </w:r>
      <w:r>
        <w:rPr>
          <w:rFonts w:hint="eastAsia" w:ascii="宋体" w:hAnsi="宋体" w:cs="宋体"/>
          <w:bCs/>
          <w:sz w:val="24"/>
          <w:szCs w:val="24"/>
          <w:lang w:eastAsia="zh-CN"/>
        </w:rPr>
        <w:t>、</w:t>
      </w:r>
      <w:r>
        <w:rPr>
          <w:rFonts w:hint="eastAsia" w:ascii="宋体" w:hAnsi="宋体" w:eastAsia="宋体" w:cs="宋体"/>
          <w:bCs/>
          <w:sz w:val="24"/>
          <w:szCs w:val="24"/>
        </w:rPr>
        <w:t>本合同正本一式</w:t>
      </w:r>
      <w:r>
        <w:rPr>
          <w:rFonts w:hint="eastAsia" w:ascii="宋体" w:hAnsi="宋体" w:eastAsia="宋体" w:cs="宋体"/>
          <w:bCs/>
          <w:sz w:val="24"/>
          <w:szCs w:val="24"/>
          <w:lang w:eastAsia="zh-CN"/>
        </w:rPr>
        <w:t>六</w:t>
      </w:r>
      <w:r>
        <w:rPr>
          <w:rFonts w:hint="eastAsia" w:ascii="宋体" w:hAnsi="宋体" w:eastAsia="宋体" w:cs="宋体"/>
          <w:bCs/>
          <w:sz w:val="24"/>
          <w:szCs w:val="24"/>
        </w:rPr>
        <w:t>份，具有同等法律效力，甲乙双方各执</w:t>
      </w:r>
      <w:r>
        <w:rPr>
          <w:rFonts w:hint="eastAsia" w:ascii="宋体" w:hAnsi="宋体" w:eastAsia="宋体" w:cs="宋体"/>
          <w:bCs/>
          <w:sz w:val="24"/>
          <w:szCs w:val="24"/>
          <w:lang w:eastAsia="zh-CN"/>
        </w:rPr>
        <w:t>两</w:t>
      </w:r>
      <w:r>
        <w:rPr>
          <w:rFonts w:hint="eastAsia" w:ascii="宋体" w:hAnsi="宋体" w:eastAsia="宋体" w:cs="宋体"/>
          <w:bCs/>
          <w:sz w:val="24"/>
          <w:szCs w:val="24"/>
        </w:rPr>
        <w:t>份，</w:t>
      </w:r>
      <w:r>
        <w:rPr>
          <w:rFonts w:hint="eastAsia" w:ascii="宋体" w:hAnsi="宋体" w:eastAsia="宋体" w:cs="宋体"/>
          <w:bCs/>
          <w:sz w:val="24"/>
          <w:szCs w:val="24"/>
          <w:lang w:eastAsia="zh-CN"/>
        </w:rPr>
        <w:t>磐安县财政采购监管科一</w:t>
      </w:r>
      <w:r>
        <w:rPr>
          <w:rFonts w:hint="eastAsia" w:ascii="宋体" w:hAnsi="宋体" w:eastAsia="宋体" w:cs="宋体"/>
          <w:bCs/>
          <w:sz w:val="24"/>
          <w:szCs w:val="24"/>
          <w:lang w:val="en-US" w:eastAsia="zh-CN"/>
        </w:rPr>
        <w:t>份，采购代理机构一份</w:t>
      </w:r>
      <w:r>
        <w:rPr>
          <w:rFonts w:hint="eastAsia" w:ascii="宋体" w:hAnsi="宋体" w:eastAsia="宋体" w:cs="宋体"/>
          <w:bCs/>
          <w:sz w:val="24"/>
          <w:szCs w:val="24"/>
        </w:rPr>
        <w:t>。</w:t>
      </w:r>
    </w:p>
    <w:p>
      <w:pPr>
        <w:pStyle w:val="11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甲    方：（盖章）                     乙    方：（盖章）</w:t>
      </w:r>
    </w:p>
    <w:p>
      <w:pPr>
        <w:pStyle w:val="11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地    址：                             地    址：</w:t>
      </w:r>
    </w:p>
    <w:p>
      <w:pPr>
        <w:pStyle w:val="11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联系电话：                             联系电话：</w:t>
      </w:r>
    </w:p>
    <w:p>
      <w:pPr>
        <w:pStyle w:val="11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法定代表人：                           法定代表人：</w:t>
      </w:r>
    </w:p>
    <w:p>
      <w:pPr>
        <w:pStyle w:val="11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或授权委托人：（签字或签章） </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或授权委托人：       （签字或签章）</w:t>
      </w:r>
    </w:p>
    <w:p>
      <w:pPr>
        <w:pStyle w:val="11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账户名称：                             账户名称：   </w:t>
      </w:r>
    </w:p>
    <w:p>
      <w:pPr>
        <w:pStyle w:val="11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开户银行：　　　　　　　　　　　　     开户银行： </w:t>
      </w:r>
    </w:p>
    <w:p>
      <w:pPr>
        <w:pStyle w:val="11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账    号：　　　　　　　　　　　　　　 账    号： </w:t>
      </w:r>
    </w:p>
    <w:p>
      <w:pPr>
        <w:pStyle w:val="11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sz w:val="24"/>
          <w:szCs w:val="24"/>
        </w:rPr>
        <w:t>签订地址：磐安县                       签订日期：      年    月    日</w:t>
      </w: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cs="宋体"/>
          <w:sz w:val="24"/>
        </w:rPr>
      </w:pPr>
      <w:r>
        <w:rPr>
          <w:rFonts w:hint="eastAsia" w:ascii="宋体" w:hAnsi="宋体" w:eastAsia="宋体" w:cs="宋体"/>
          <w:sz w:val="24"/>
          <w:szCs w:val="24"/>
        </w:rPr>
        <w:t>提醒：政府采购合同双方必须盖</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"http://www.baidu.com/s?wd=%E9%AA%91%E7%BC%9D%E7%AB%A0&amp;hl_tag=textlink&amp;tn=SE_hldp01350_v6v6zkg6" \t "_blank" </w:instrText>
      </w:r>
      <w:r>
        <w:rPr>
          <w:rFonts w:hint="eastAsia" w:ascii="宋体" w:hAnsi="宋体" w:eastAsia="宋体" w:cs="宋体"/>
          <w:sz w:val="24"/>
          <w:szCs w:val="24"/>
        </w:rPr>
        <w:fldChar w:fldCharType="separate"/>
      </w:r>
      <w:r>
        <w:rPr>
          <w:rStyle w:val="49"/>
          <w:rFonts w:hint="eastAsia" w:ascii="宋体" w:hAnsi="宋体" w:eastAsia="宋体" w:cs="宋体"/>
          <w:color w:val="auto"/>
          <w:sz w:val="24"/>
          <w:szCs w:val="24"/>
          <w:u w:val="none"/>
        </w:rPr>
        <w:t>骑缝章</w:t>
      </w:r>
      <w:r>
        <w:rPr>
          <w:rFonts w:hint="eastAsia" w:ascii="宋体" w:hAnsi="宋体" w:eastAsia="宋体" w:cs="宋体"/>
          <w:sz w:val="24"/>
          <w:szCs w:val="24"/>
        </w:rPr>
        <w:fldChar w:fldCharType="end"/>
      </w:r>
    </w:p>
    <w:p>
      <w:pPr>
        <w:rPr>
          <w:rFonts w:hint="eastAsia" w:ascii="宋体" w:hAnsi="宋体" w:cs="宋体"/>
          <w:b/>
          <w:bCs/>
          <w:sz w:val="24"/>
        </w:rPr>
      </w:pPr>
    </w:p>
    <w:p>
      <w:pPr>
        <w:rPr>
          <w:rFonts w:ascii="宋体" w:hAnsi="宋体" w:cs="宋体"/>
          <w:b/>
          <w:bCs/>
          <w:sz w:val="24"/>
        </w:rPr>
      </w:pPr>
      <w:r>
        <w:rPr>
          <w:rFonts w:hint="eastAsia" w:ascii="宋体" w:hAnsi="宋体" w:cs="宋体"/>
          <w:b/>
          <w:bCs/>
          <w:sz w:val="24"/>
        </w:rPr>
        <w:t>附件：</w:t>
      </w:r>
    </w:p>
    <w:p>
      <w:pPr>
        <w:pStyle w:val="5"/>
        <w:spacing w:after="314"/>
        <w:rPr>
          <w:rFonts w:cs="宋体"/>
          <w:sz w:val="32"/>
          <w:szCs w:val="32"/>
        </w:rPr>
      </w:pPr>
      <w:r>
        <w:rPr>
          <w:rFonts w:hint="eastAsia" w:cs="宋体"/>
          <w:sz w:val="32"/>
          <w:szCs w:val="32"/>
        </w:rPr>
        <w:t>投 标 确 认 函（政府采购）</w:t>
      </w:r>
    </w:p>
    <w:p>
      <w:pPr>
        <w:jc w:val="center"/>
        <w:rPr>
          <w:rFonts w:ascii="宋体" w:hAnsi="宋体" w:cs="宋体"/>
          <w:b/>
          <w:bCs/>
          <w:sz w:val="32"/>
          <w:szCs w:val="32"/>
        </w:rPr>
      </w:pPr>
      <w:r>
        <w:rPr>
          <w:rFonts w:hint="eastAsia" w:ascii="宋体" w:hAnsi="宋体" w:cs="宋体"/>
          <w:b/>
          <w:bCs/>
          <w:sz w:val="32"/>
          <w:szCs w:val="32"/>
        </w:rPr>
        <w:t xml:space="preserve"> </w:t>
      </w:r>
    </w:p>
    <w:p>
      <w:pPr>
        <w:spacing w:line="500" w:lineRule="exact"/>
        <w:rPr>
          <w:rFonts w:ascii="宋体" w:hAnsi="宋体" w:cs="宋体"/>
          <w:b/>
          <w:bCs/>
          <w:sz w:val="30"/>
          <w:szCs w:val="30"/>
        </w:rPr>
      </w:pPr>
      <w:r>
        <w:rPr>
          <w:rFonts w:hint="eastAsia" w:ascii="宋体" w:hAnsi="宋体" w:cs="宋体"/>
          <w:b/>
          <w:bCs/>
          <w:sz w:val="30"/>
          <w:szCs w:val="30"/>
        </w:rPr>
        <w:t>浙江</w:t>
      </w:r>
      <w:r>
        <w:rPr>
          <w:rFonts w:hint="eastAsia" w:ascii="宋体" w:hAnsi="宋体" w:cs="宋体"/>
          <w:b/>
          <w:bCs/>
          <w:sz w:val="30"/>
          <w:szCs w:val="30"/>
          <w:lang w:val="en-US" w:eastAsia="zh-CN"/>
        </w:rPr>
        <w:t>豪圣建设</w:t>
      </w:r>
      <w:r>
        <w:rPr>
          <w:rFonts w:hint="eastAsia" w:ascii="宋体" w:hAnsi="宋体" w:cs="宋体"/>
          <w:b/>
          <w:bCs/>
          <w:sz w:val="30"/>
          <w:szCs w:val="30"/>
        </w:rPr>
        <w:t>项目管理有限公司：</w:t>
      </w:r>
    </w:p>
    <w:p>
      <w:pPr>
        <w:spacing w:line="700" w:lineRule="exact"/>
        <w:ind w:firstLine="573"/>
        <w:rPr>
          <w:rFonts w:ascii="宋体" w:hAnsi="宋体" w:cs="宋体"/>
          <w:sz w:val="32"/>
          <w:szCs w:val="32"/>
        </w:rPr>
      </w:pPr>
      <w:r>
        <w:rPr>
          <w:rFonts w:hint="eastAsia" w:ascii="宋体" w:hAnsi="宋体" w:cs="宋体"/>
          <w:sz w:val="32"/>
          <w:szCs w:val="32"/>
        </w:rPr>
        <w:t xml:space="preserve"> </w:t>
      </w:r>
    </w:p>
    <w:p>
      <w:pPr>
        <w:spacing w:line="700" w:lineRule="exact"/>
        <w:ind w:firstLine="573"/>
        <w:rPr>
          <w:rFonts w:ascii="宋体" w:hAnsi="宋体" w:cs="宋体"/>
          <w:sz w:val="24"/>
        </w:rPr>
      </w:pPr>
      <w:r>
        <w:rPr>
          <w:rFonts w:hint="eastAsia" w:ascii="宋体" w:hAnsi="宋体" w:cs="宋体"/>
          <w:sz w:val="24"/>
        </w:rPr>
        <w:t>关于贵方</w:t>
      </w:r>
      <w:r>
        <w:rPr>
          <w:rFonts w:hint="eastAsia" w:ascii="宋体" w:hAnsi="宋体" w:cs="宋体"/>
          <w:sz w:val="24"/>
          <w:u w:val="single"/>
        </w:rPr>
        <w:t xml:space="preserve">    年   月  日</w:t>
      </w:r>
      <w:r>
        <w:rPr>
          <w:rFonts w:hint="eastAsia" w:ascii="宋体" w:hAnsi="宋体" w:cs="宋体"/>
          <w:sz w:val="24"/>
        </w:rPr>
        <w:t>发布（出）的</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u w:val="single"/>
        </w:rPr>
        <w:t xml:space="preserve">     </w:t>
      </w:r>
      <w:r>
        <w:rPr>
          <w:rFonts w:hint="eastAsia" w:ascii="宋体" w:hAnsi="宋体" w:cs="宋体"/>
          <w:sz w:val="24"/>
        </w:rPr>
        <w:t>标项招标公告，本单位愿意参加该项目的投标。现予以确认！</w:t>
      </w:r>
    </w:p>
    <w:p>
      <w:pPr>
        <w:spacing w:line="400" w:lineRule="exact"/>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u w:val="single"/>
        </w:rPr>
      </w:pPr>
      <w:r>
        <w:rPr>
          <w:rFonts w:hint="eastAsia" w:ascii="宋体" w:hAnsi="宋体" w:cs="宋体"/>
          <w:sz w:val="24"/>
        </w:rPr>
        <w:t>单位名称（公章）：</w:t>
      </w:r>
      <w:r>
        <w:rPr>
          <w:rFonts w:hint="eastAsia" w:ascii="宋体" w:hAnsi="宋体" w:cs="宋体"/>
          <w:sz w:val="24"/>
          <w:u w:val="single"/>
        </w:rPr>
        <w:t xml:space="preserve">                                  </w:t>
      </w:r>
    </w:p>
    <w:p>
      <w:pPr>
        <w:spacing w:line="500" w:lineRule="exact"/>
        <w:rPr>
          <w:rFonts w:ascii="宋体" w:hAnsi="宋体" w:cs="宋体"/>
          <w:sz w:val="24"/>
          <w:u w:val="single"/>
        </w:rPr>
      </w:pPr>
    </w:p>
    <w:p>
      <w:pPr>
        <w:spacing w:line="500" w:lineRule="exact"/>
        <w:rPr>
          <w:rFonts w:ascii="宋体" w:hAnsi="宋体" w:cs="宋体"/>
          <w:sz w:val="24"/>
          <w:u w:val="single"/>
        </w:rPr>
      </w:pPr>
      <w:r>
        <w:rPr>
          <w:rFonts w:hint="eastAsia" w:ascii="宋体" w:hAnsi="宋体" w:cs="宋体"/>
          <w:sz w:val="24"/>
        </w:rPr>
        <w:t>法定代表人或授权代表（签章）：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500" w:lineRule="exact"/>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p>
    <w:p>
      <w:pPr>
        <w:spacing w:line="500" w:lineRule="exact"/>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邮  编：</w:t>
      </w:r>
      <w:r>
        <w:rPr>
          <w:rFonts w:hint="eastAsia" w:ascii="宋体" w:hAnsi="宋体" w:cs="宋体"/>
          <w:sz w:val="24"/>
          <w:u w:val="single"/>
        </w:rPr>
        <w:t xml:space="preserve">             </w:t>
      </w:r>
    </w:p>
    <w:p>
      <w:pPr>
        <w:spacing w:line="500" w:lineRule="exact"/>
        <w:rPr>
          <w:rFonts w:ascii="宋体" w:hAnsi="宋体" w:cs="宋体"/>
          <w:sz w:val="24"/>
        </w:rPr>
      </w:pPr>
      <w:r>
        <w:rPr>
          <w:rFonts w:hint="eastAsia" w:ascii="宋体" w:hAnsi="宋体" w:cs="宋体"/>
          <w:sz w:val="24"/>
        </w:rPr>
        <w:t xml:space="preserve"> </w:t>
      </w:r>
    </w:p>
    <w:p>
      <w:pPr>
        <w:spacing w:line="500" w:lineRule="exact"/>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日  期：</w:t>
      </w:r>
      <w:r>
        <w:rPr>
          <w:rFonts w:hint="eastAsia" w:ascii="宋体" w:hAnsi="宋体" w:cs="宋体"/>
          <w:sz w:val="24"/>
          <w:u w:val="single"/>
        </w:rPr>
        <w:t xml:space="preserve">             </w:t>
      </w:r>
    </w:p>
    <w:p>
      <w:pPr>
        <w:spacing w:line="500" w:lineRule="exact"/>
        <w:rPr>
          <w:rFonts w:ascii="宋体" w:hAnsi="宋体" w:cs="宋体"/>
          <w:sz w:val="24"/>
          <w:u w:val="single"/>
        </w:rPr>
      </w:pPr>
    </w:p>
    <w:p>
      <w:pPr>
        <w:spacing w:line="500" w:lineRule="exact"/>
        <w:rPr>
          <w:rFonts w:ascii="宋体" w:hAnsi="宋体" w:cs="宋体"/>
          <w:b/>
          <w:bCs/>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手机号码：</w:t>
      </w:r>
      <w:r>
        <w:rPr>
          <w:rFonts w:hint="eastAsia" w:ascii="宋体" w:hAnsi="宋体" w:cs="宋体"/>
          <w:sz w:val="24"/>
          <w:u w:val="single"/>
        </w:rPr>
        <w:t xml:space="preserve">                    </w:t>
      </w:r>
    </w:p>
    <w:p>
      <w:pPr>
        <w:rPr>
          <w:rFonts w:ascii="宋体" w:hAnsi="宋体" w:cs="宋体"/>
          <w:b/>
          <w:bCs/>
          <w:sz w:val="24"/>
        </w:rPr>
      </w:pPr>
      <w:r>
        <w:rPr>
          <w:rFonts w:hint="eastAsia" w:ascii="宋体" w:hAnsi="宋体" w:cs="宋体"/>
          <w:b/>
          <w:bCs/>
          <w:sz w:val="24"/>
        </w:rPr>
        <w:t xml:space="preserve"> </w:t>
      </w:r>
    </w:p>
    <w:p>
      <w:pPr>
        <w:ind w:left="723" w:hanging="723"/>
        <w:rPr>
          <w:rFonts w:ascii="宋体" w:hAnsi="宋体" w:cs="宋体"/>
          <w:sz w:val="24"/>
        </w:rPr>
      </w:pPr>
      <w:r>
        <w:rPr>
          <w:rFonts w:hint="eastAsia" w:ascii="宋体" w:hAnsi="宋体" w:cs="宋体"/>
          <w:sz w:val="24"/>
        </w:rPr>
        <w:t>注： 此投标确认函请于投标截止日前一天下午</w:t>
      </w:r>
      <w:r>
        <w:rPr>
          <w:rFonts w:hint="eastAsia" w:ascii="宋体" w:hAnsi="宋体" w:cs="宋体"/>
          <w:kern w:val="0"/>
          <w:sz w:val="24"/>
        </w:rPr>
        <w:t>5时前通过特快专递或邮箱等方式</w:t>
      </w:r>
      <w:r>
        <w:rPr>
          <w:rFonts w:hint="eastAsia" w:ascii="宋体" w:hAnsi="宋体" w:cs="宋体"/>
          <w:sz w:val="24"/>
        </w:rPr>
        <w:t>送达浙江</w:t>
      </w:r>
      <w:r>
        <w:rPr>
          <w:rFonts w:hint="eastAsia" w:ascii="宋体" w:hAnsi="宋体" w:cs="宋体"/>
          <w:sz w:val="24"/>
          <w:lang w:val="en-US" w:eastAsia="zh-CN"/>
        </w:rPr>
        <w:t>豪圣建设</w:t>
      </w:r>
      <w:r>
        <w:rPr>
          <w:rFonts w:hint="eastAsia" w:ascii="宋体" w:hAnsi="宋体" w:cs="宋体"/>
          <w:sz w:val="24"/>
        </w:rPr>
        <w:t>项目管理有限公司磐安分公司（地址：磐安县</w:t>
      </w:r>
      <w:r>
        <w:rPr>
          <w:rFonts w:hint="eastAsia" w:ascii="宋体" w:hAnsi="宋体" w:cs="宋体"/>
          <w:sz w:val="24"/>
          <w:lang w:val="en-US" w:eastAsia="zh-CN"/>
        </w:rPr>
        <w:t>龙山小区1幢2单元201</w:t>
      </w:r>
      <w:r>
        <w:rPr>
          <w:rFonts w:hint="eastAsia" w:ascii="宋体" w:hAnsi="宋体" w:cs="宋体"/>
          <w:sz w:val="24"/>
        </w:rPr>
        <w:t>，邮箱</w:t>
      </w:r>
      <w:r>
        <w:rPr>
          <w:rFonts w:hint="eastAsia" w:ascii="宋体" w:hAnsi="宋体" w:cs="宋体"/>
          <w:sz w:val="24"/>
          <w:lang w:val="en-US" w:eastAsia="zh-CN"/>
        </w:rPr>
        <w:t>164194022</w:t>
      </w:r>
      <w:r>
        <w:rPr>
          <w:rFonts w:hint="eastAsia" w:ascii="宋体" w:hAnsi="宋体" w:cs="宋体"/>
          <w:sz w:val="24"/>
        </w:rPr>
        <w:t>@qq.com）</w:t>
      </w:r>
    </w:p>
    <w:p>
      <w:pPr>
        <w:rPr>
          <w:rFonts w:ascii="宋体" w:hAnsi="宋体" w:cs="宋体"/>
          <w:b/>
          <w:sz w:val="30"/>
          <w:szCs w:val="30"/>
        </w:rPr>
      </w:pPr>
      <w:r>
        <w:rPr>
          <w:rFonts w:hint="eastAsia" w:ascii="宋体" w:hAnsi="宋体" w:cs="宋体"/>
          <w:b/>
          <w:sz w:val="30"/>
          <w:szCs w:val="30"/>
        </w:rPr>
        <w:br w:type="page"/>
      </w:r>
    </w:p>
    <w:p>
      <w:pPr>
        <w:snapToGrid w:val="0"/>
        <w:spacing w:before="120" w:beforeLines="50" w:after="50" w:line="276" w:lineRule="auto"/>
        <w:outlineLvl w:val="0"/>
        <w:rPr>
          <w:rFonts w:ascii="宋体" w:hAnsi="宋体"/>
          <w:b/>
          <w:sz w:val="24"/>
        </w:rPr>
      </w:pPr>
      <w:bookmarkStart w:id="188" w:name="_Toc3737"/>
    </w:p>
    <w:p>
      <w:pPr>
        <w:snapToGrid w:val="0"/>
        <w:spacing w:before="120" w:beforeLines="50" w:after="50" w:line="276" w:lineRule="auto"/>
        <w:outlineLvl w:val="0"/>
        <w:rPr>
          <w:rFonts w:ascii="宋体" w:hAnsi="宋体"/>
          <w:b/>
          <w:sz w:val="24"/>
          <w:szCs w:val="20"/>
        </w:rPr>
      </w:pPr>
      <w:r>
        <w:rPr>
          <w:rFonts w:ascii="宋体" w:hAnsi="宋体"/>
          <w:b/>
          <w:sz w:val="24"/>
        </w:rPr>
        <w:t>1</w:t>
      </w:r>
      <w:r>
        <w:rPr>
          <w:rFonts w:hint="eastAsia" w:ascii="宋体" w:hAnsi="宋体"/>
          <w:b/>
          <w:sz w:val="24"/>
        </w:rPr>
        <w:t>.</w:t>
      </w:r>
      <w:r>
        <w:rPr>
          <w:rFonts w:hint="eastAsia" w:ascii="Arial Unicode MS" w:hAnsi="Arial Unicode MS" w:cs="Arial Unicode MS"/>
          <w:b/>
          <w:sz w:val="24"/>
        </w:rPr>
        <w:t>所有</w:t>
      </w:r>
      <w:r>
        <w:rPr>
          <w:rFonts w:hint="eastAsia" w:ascii="Arial Unicode MS" w:hAnsi="Arial Unicode MS" w:cs="Arial Unicode MS"/>
          <w:b/>
          <w:sz w:val="24"/>
          <w:lang w:eastAsia="zh-CN"/>
        </w:rPr>
        <w:t>响应</w:t>
      </w:r>
      <w:r>
        <w:rPr>
          <w:rFonts w:hint="eastAsia" w:ascii="Arial Unicode MS" w:hAnsi="Arial Unicode MS" w:cs="Arial Unicode MS"/>
          <w:b/>
          <w:sz w:val="24"/>
        </w:rPr>
        <w:t>文件的</w:t>
      </w:r>
      <w:r>
        <w:rPr>
          <w:rFonts w:hint="eastAsia" w:ascii="宋体" w:hAnsi="宋体"/>
          <w:b/>
          <w:sz w:val="24"/>
        </w:rPr>
        <w:t>外包装封面格式：</w:t>
      </w:r>
      <w:bookmarkEnd w:id="188"/>
    </w:p>
    <w:p>
      <w:pPr>
        <w:snapToGrid w:val="0"/>
        <w:spacing w:before="120" w:beforeLines="50" w:after="50" w:line="276" w:lineRule="auto"/>
        <w:jc w:val="center"/>
        <w:rPr>
          <w:rFonts w:hint="eastAsia" w:ascii="宋体" w:hAnsi="宋体" w:cs="宋体"/>
          <w:bCs/>
          <w:color w:val="000000"/>
          <w:sz w:val="30"/>
          <w:szCs w:val="30"/>
          <w:lang w:eastAsia="zh-CN"/>
        </w:rPr>
      </w:pPr>
      <w:r>
        <w:rPr>
          <w:rFonts w:hint="eastAsia" w:ascii="宋体" w:hAnsi="宋体" w:cs="宋体"/>
          <w:bCs/>
          <w:color w:val="000000"/>
          <w:sz w:val="30"/>
          <w:szCs w:val="30"/>
          <w:lang w:eastAsia="zh-CN"/>
        </w:rPr>
        <w:t>始丰溪标识标牌制作项目</w:t>
      </w:r>
    </w:p>
    <w:p>
      <w:pPr>
        <w:snapToGrid w:val="0"/>
        <w:spacing w:before="120" w:beforeLines="50" w:after="50" w:line="276" w:lineRule="auto"/>
        <w:jc w:val="center"/>
        <w:rPr>
          <w:rFonts w:ascii="宋体" w:hAnsi="宋体"/>
          <w:bCs/>
          <w:sz w:val="24"/>
          <w:szCs w:val="20"/>
        </w:rPr>
      </w:pPr>
      <w:r>
        <w:rPr>
          <w:rFonts w:hint="eastAsia"/>
          <w:sz w:val="24"/>
          <w:szCs w:val="24"/>
          <w:lang w:eastAsia="zh-CN"/>
        </w:rPr>
        <w:t>响应</w:t>
      </w:r>
      <w:r>
        <w:rPr>
          <w:rFonts w:hint="eastAsia" w:ascii="宋体" w:hAnsi="宋体"/>
          <w:bCs/>
          <w:sz w:val="24"/>
        </w:rPr>
        <w:t>文件</w:t>
      </w:r>
    </w:p>
    <w:p>
      <w:pPr>
        <w:snapToGrid w:val="0"/>
        <w:spacing w:before="120" w:beforeLines="50" w:after="50" w:line="276" w:lineRule="auto"/>
        <w:rPr>
          <w:rFonts w:ascii="宋体" w:hAnsi="宋体"/>
          <w:bCs/>
          <w:sz w:val="24"/>
          <w:szCs w:val="20"/>
        </w:rPr>
      </w:pPr>
    </w:p>
    <w:p>
      <w:pPr>
        <w:snapToGrid w:val="0"/>
        <w:spacing w:before="120" w:beforeLines="50" w:after="50" w:line="276" w:lineRule="auto"/>
        <w:ind w:left="2267" w:leftChars="508" w:hanging="1200" w:hangingChars="500"/>
        <w:rPr>
          <w:rFonts w:ascii="宋体" w:hAnsi="宋体"/>
          <w:bCs/>
          <w:sz w:val="24"/>
        </w:rPr>
      </w:pPr>
      <w:r>
        <w:rPr>
          <w:rFonts w:hint="eastAsia" w:ascii="宋体" w:hAnsi="宋体"/>
          <w:bCs/>
          <w:sz w:val="24"/>
        </w:rPr>
        <w:t>项目名称：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项目编号：</w:t>
      </w:r>
    </w:p>
    <w:p>
      <w:pPr>
        <w:snapToGrid w:val="0"/>
        <w:spacing w:before="120" w:beforeLines="50" w:after="50" w:line="276" w:lineRule="auto"/>
        <w:ind w:firstLine="1068" w:firstLineChars="445"/>
        <w:rPr>
          <w:rFonts w:ascii="宋体" w:hAnsi="宋体"/>
          <w:bCs/>
          <w:sz w:val="24"/>
        </w:rPr>
      </w:pPr>
      <w:r>
        <w:rPr>
          <w:rFonts w:hint="eastAsia"/>
          <w:sz w:val="24"/>
          <w:szCs w:val="24"/>
          <w:lang w:eastAsia="zh-CN"/>
        </w:rPr>
        <w:t>响应</w:t>
      </w:r>
      <w:r>
        <w:rPr>
          <w:rFonts w:hint="eastAsia" w:ascii="宋体" w:hAnsi="宋体"/>
          <w:bCs/>
          <w:sz w:val="24"/>
        </w:rPr>
        <w:t>文件名称：资格审查资料、商务技术文件、报价文件</w:t>
      </w:r>
    </w:p>
    <w:p>
      <w:pPr>
        <w:snapToGrid w:val="0"/>
        <w:spacing w:before="120" w:beforeLines="50" w:after="50" w:line="276" w:lineRule="auto"/>
        <w:ind w:firstLine="1068" w:firstLineChars="445"/>
        <w:rPr>
          <w:rFonts w:ascii="宋体" w:hAnsi="宋体"/>
          <w:bCs/>
          <w:sz w:val="24"/>
        </w:rPr>
      </w:pPr>
      <w:r>
        <w:rPr>
          <w:rFonts w:hint="eastAsia" w:ascii="宋体" w:hAnsi="宋体"/>
          <w:bCs/>
          <w:sz w:val="24"/>
          <w:lang w:eastAsia="zh-CN"/>
        </w:rPr>
        <w:t>磋商响应方</w:t>
      </w:r>
      <w:r>
        <w:rPr>
          <w:rFonts w:hint="eastAsia" w:ascii="宋体" w:hAnsi="宋体"/>
          <w:bCs/>
          <w:sz w:val="24"/>
        </w:rPr>
        <w:t>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lang w:eastAsia="zh-CN"/>
        </w:rPr>
        <w:t>磋商响应方</w:t>
      </w:r>
      <w:r>
        <w:rPr>
          <w:rFonts w:hint="eastAsia" w:ascii="宋体" w:hAnsi="宋体"/>
          <w:bCs/>
          <w:sz w:val="24"/>
        </w:rPr>
        <w:t>地址：</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在年月日时分之前不得启封</w:t>
      </w:r>
    </w:p>
    <w:p>
      <w:pPr>
        <w:snapToGrid w:val="0"/>
        <w:spacing w:before="120" w:beforeLines="50" w:after="50" w:line="276" w:lineRule="auto"/>
        <w:ind w:firstLine="4080" w:firstLineChars="1700"/>
        <w:rPr>
          <w:rFonts w:ascii="宋体" w:hAnsi="宋体"/>
          <w:bCs/>
          <w:sz w:val="24"/>
          <w:szCs w:val="20"/>
        </w:rPr>
      </w:pPr>
    </w:p>
    <w:p>
      <w:pPr>
        <w:snapToGrid w:val="0"/>
        <w:spacing w:before="120" w:beforeLines="50" w:after="50" w:line="276" w:lineRule="auto"/>
        <w:ind w:firstLine="645"/>
        <w:jc w:val="center"/>
        <w:rPr>
          <w:rFonts w:hint="eastAsia" w:ascii="宋体" w:hAnsi="宋体"/>
          <w:bCs/>
          <w:sz w:val="24"/>
        </w:rPr>
      </w:pPr>
      <w:r>
        <w:rPr>
          <w:rFonts w:hint="eastAsia" w:ascii="宋体" w:hAnsi="宋体"/>
          <w:bCs/>
          <w:sz w:val="24"/>
        </w:rPr>
        <w:t>年   月    日</w:t>
      </w:r>
    </w:p>
    <w:p>
      <w:pPr>
        <w:snapToGrid w:val="0"/>
        <w:spacing w:before="120" w:beforeLines="50" w:after="50" w:line="276" w:lineRule="auto"/>
        <w:outlineLvl w:val="0"/>
        <w:rPr>
          <w:rFonts w:ascii="宋体" w:hAnsi="宋体"/>
          <w:b/>
          <w:sz w:val="24"/>
          <w:szCs w:val="20"/>
        </w:rPr>
      </w:pPr>
      <w:bookmarkStart w:id="189" w:name="_Toc10176"/>
      <w:r>
        <w:rPr>
          <w:rFonts w:hint="eastAsia" w:ascii="宋体" w:hAnsi="宋体"/>
          <w:b/>
          <w:sz w:val="24"/>
        </w:rPr>
        <w:t>2.</w:t>
      </w:r>
      <w:r>
        <w:rPr>
          <w:rFonts w:hint="eastAsia" w:ascii="Arial Unicode MS" w:hAnsi="Arial Unicode MS" w:cs="Arial Unicode MS"/>
          <w:b/>
          <w:sz w:val="24"/>
        </w:rPr>
        <w:t>所有</w:t>
      </w:r>
      <w:r>
        <w:rPr>
          <w:rFonts w:hint="eastAsia" w:ascii="宋体" w:hAnsi="宋体"/>
          <w:b/>
          <w:sz w:val="24"/>
          <w:lang w:eastAsia="zh-CN"/>
        </w:rPr>
        <w:t>响应</w:t>
      </w:r>
      <w:r>
        <w:rPr>
          <w:rFonts w:hint="eastAsia" w:ascii="宋体" w:hAnsi="宋体"/>
          <w:b/>
          <w:sz w:val="24"/>
        </w:rPr>
        <w:t>文件封面格式：</w:t>
      </w:r>
      <w:bookmarkEnd w:id="189"/>
    </w:p>
    <w:p>
      <w:pPr>
        <w:snapToGrid w:val="0"/>
        <w:spacing w:before="120" w:beforeLines="50" w:after="50" w:line="276" w:lineRule="auto"/>
        <w:jc w:val="center"/>
        <w:rPr>
          <w:rFonts w:ascii="宋体" w:hAnsi="宋体" w:cs="宋体"/>
          <w:b/>
          <w:color w:val="000000"/>
          <w:sz w:val="24"/>
        </w:rPr>
      </w:pPr>
      <w:r>
        <w:rPr>
          <w:rFonts w:hint="eastAsia" w:ascii="宋体" w:hAnsi="宋体" w:cs="宋体"/>
          <w:bCs/>
          <w:color w:val="000000"/>
          <w:sz w:val="30"/>
          <w:szCs w:val="30"/>
        </w:rPr>
        <w:t xml:space="preserve">                              </w:t>
      </w:r>
      <w:r>
        <w:rPr>
          <w:rFonts w:hint="eastAsia" w:ascii="宋体" w:hAnsi="宋体" w:cs="宋体"/>
          <w:b/>
          <w:color w:val="000000"/>
          <w:sz w:val="24"/>
        </w:rPr>
        <w:t xml:space="preserve"> 正本/副本</w:t>
      </w:r>
    </w:p>
    <w:p>
      <w:pPr>
        <w:snapToGrid w:val="0"/>
        <w:spacing w:before="120" w:beforeLines="50" w:after="50" w:line="276" w:lineRule="auto"/>
        <w:jc w:val="center"/>
        <w:rPr>
          <w:rFonts w:hint="eastAsia" w:ascii="宋体" w:hAnsi="宋体" w:cs="宋体"/>
          <w:bCs/>
          <w:color w:val="000000"/>
          <w:sz w:val="30"/>
          <w:szCs w:val="30"/>
          <w:lang w:eastAsia="zh-CN"/>
        </w:rPr>
      </w:pPr>
      <w:r>
        <w:rPr>
          <w:rFonts w:hint="eastAsia" w:ascii="宋体" w:hAnsi="宋体" w:cs="宋体"/>
          <w:sz w:val="30"/>
          <w:szCs w:val="30"/>
          <w:u w:val="none"/>
          <w:lang w:val="en-US" w:eastAsia="zh-CN"/>
        </w:rPr>
        <w:t>始丰溪标识标牌制作</w:t>
      </w:r>
      <w:r>
        <w:rPr>
          <w:rFonts w:hint="eastAsia" w:ascii="宋体" w:hAnsi="宋体" w:cs="宋体"/>
          <w:bCs/>
          <w:color w:val="000000"/>
          <w:sz w:val="30"/>
          <w:szCs w:val="30"/>
          <w:lang w:eastAsia="zh-CN"/>
        </w:rPr>
        <w:t>项目</w:t>
      </w:r>
    </w:p>
    <w:p>
      <w:pPr>
        <w:snapToGrid w:val="0"/>
        <w:spacing w:before="120" w:beforeLines="50" w:after="50" w:line="276" w:lineRule="auto"/>
        <w:ind w:firstLine="2503" w:firstLineChars="1043"/>
        <w:rPr>
          <w:rFonts w:ascii="宋体" w:hAnsi="宋体"/>
          <w:bCs/>
          <w:sz w:val="24"/>
        </w:rPr>
      </w:pPr>
      <w:r>
        <w:rPr>
          <w:rFonts w:hint="eastAsia" w:ascii="宋体" w:hAnsi="宋体"/>
          <w:bCs/>
          <w:sz w:val="24"/>
        </w:rPr>
        <w:t>资格审查资料、商务技术文件、报价文件</w:t>
      </w:r>
    </w:p>
    <w:p>
      <w:pPr>
        <w:snapToGrid w:val="0"/>
        <w:spacing w:before="120" w:beforeLines="50" w:after="50" w:line="276" w:lineRule="auto"/>
        <w:rPr>
          <w:rFonts w:ascii="宋体" w:hAnsi="宋体"/>
          <w:bCs/>
          <w:sz w:val="24"/>
        </w:rPr>
      </w:pPr>
    </w:p>
    <w:p>
      <w:pPr>
        <w:snapToGrid w:val="0"/>
        <w:spacing w:before="120" w:beforeLines="50" w:after="50" w:line="276" w:lineRule="auto"/>
        <w:ind w:left="2267" w:leftChars="508" w:hanging="1200" w:hangingChars="500"/>
        <w:rPr>
          <w:rFonts w:ascii="宋体" w:hAnsi="宋体"/>
          <w:bCs/>
          <w:sz w:val="24"/>
        </w:rPr>
      </w:pPr>
      <w:r>
        <w:rPr>
          <w:rFonts w:hint="eastAsia" w:ascii="宋体" w:hAnsi="宋体"/>
          <w:bCs/>
          <w:sz w:val="24"/>
        </w:rPr>
        <w:t>项目名称：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项目编号：</w:t>
      </w:r>
    </w:p>
    <w:p>
      <w:pPr>
        <w:snapToGrid w:val="0"/>
        <w:spacing w:before="120" w:beforeLines="50" w:after="50" w:line="276" w:lineRule="auto"/>
        <w:ind w:firstLine="1068" w:firstLineChars="445"/>
        <w:rPr>
          <w:rFonts w:ascii="宋体" w:hAnsi="宋体"/>
          <w:bCs/>
          <w:sz w:val="24"/>
        </w:rPr>
      </w:pPr>
      <w:r>
        <w:rPr>
          <w:rFonts w:hint="eastAsia" w:ascii="宋体" w:hAnsi="宋体"/>
          <w:bCs/>
          <w:sz w:val="24"/>
          <w:lang w:eastAsia="zh-CN"/>
        </w:rPr>
        <w:t>磋商响应方</w:t>
      </w:r>
      <w:r>
        <w:rPr>
          <w:rFonts w:hint="eastAsia" w:ascii="宋体" w:hAnsi="宋体"/>
          <w:bCs/>
          <w:sz w:val="24"/>
        </w:rPr>
        <w:t>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lang w:eastAsia="zh-CN"/>
        </w:rPr>
        <w:t>磋商响应方</w:t>
      </w:r>
      <w:r>
        <w:rPr>
          <w:rFonts w:hint="eastAsia" w:ascii="宋体" w:hAnsi="宋体"/>
          <w:bCs/>
          <w:sz w:val="24"/>
        </w:rPr>
        <w:t>地址：</w:t>
      </w:r>
    </w:p>
    <w:p>
      <w:pPr>
        <w:snapToGrid w:val="0"/>
        <w:spacing w:before="120" w:beforeLines="50" w:after="50" w:line="276" w:lineRule="auto"/>
        <w:ind w:firstLine="4080" w:firstLineChars="1700"/>
        <w:rPr>
          <w:rFonts w:ascii="宋体" w:hAnsi="宋体"/>
          <w:sz w:val="24"/>
          <w:szCs w:val="20"/>
        </w:rPr>
      </w:pPr>
    </w:p>
    <w:p>
      <w:pPr>
        <w:snapToGrid w:val="0"/>
        <w:spacing w:before="120" w:beforeLines="50" w:after="50" w:line="276" w:lineRule="auto"/>
        <w:ind w:firstLine="645"/>
        <w:jc w:val="center"/>
        <w:rPr>
          <w:rFonts w:ascii="宋体" w:hAnsi="宋体"/>
          <w:sz w:val="24"/>
        </w:rPr>
      </w:pPr>
      <w:r>
        <w:rPr>
          <w:rFonts w:hint="eastAsia" w:ascii="宋体" w:hAnsi="宋体"/>
          <w:sz w:val="24"/>
        </w:rPr>
        <w:t>年   月    日</w:t>
      </w:r>
    </w:p>
    <w:p>
      <w:pPr>
        <w:spacing w:line="480" w:lineRule="exact"/>
        <w:jc w:val="center"/>
        <w:outlineLvl w:val="0"/>
        <w:rPr>
          <w:rFonts w:hint="eastAsia" w:ascii="宋体" w:hAnsi="宋体"/>
          <w:b/>
          <w:sz w:val="36"/>
          <w:szCs w:val="36"/>
        </w:rPr>
      </w:pPr>
      <w:bookmarkStart w:id="190" w:name="_Toc32557"/>
    </w:p>
    <w:p>
      <w:pPr>
        <w:spacing w:line="480" w:lineRule="exact"/>
        <w:jc w:val="center"/>
        <w:outlineLvl w:val="0"/>
        <w:rPr>
          <w:rFonts w:hint="eastAsia" w:ascii="宋体" w:hAnsi="宋体"/>
          <w:b/>
          <w:sz w:val="36"/>
          <w:szCs w:val="36"/>
        </w:rPr>
      </w:pPr>
    </w:p>
    <w:p>
      <w:pPr>
        <w:spacing w:line="480" w:lineRule="exact"/>
        <w:jc w:val="center"/>
        <w:outlineLvl w:val="0"/>
        <w:rPr>
          <w:rFonts w:hint="eastAsia" w:ascii="宋体" w:hAnsi="宋体"/>
          <w:b/>
          <w:sz w:val="36"/>
          <w:szCs w:val="36"/>
        </w:rPr>
      </w:pPr>
    </w:p>
    <w:bookmarkEnd w:id="190"/>
    <w:p>
      <w:pPr>
        <w:spacing w:line="480" w:lineRule="exact"/>
        <w:ind w:firstLine="480" w:firstLineChars="200"/>
        <w:outlineLvl w:val="0"/>
        <w:rPr>
          <w:rFonts w:ascii="宋体" w:hAnsi="宋体"/>
        </w:rPr>
      </w:pPr>
      <w:bookmarkStart w:id="191" w:name="_Toc2986"/>
      <w:r>
        <w:rPr>
          <w:rFonts w:hint="eastAsia" w:ascii="宋体" w:hAnsi="宋体"/>
          <w:sz w:val="24"/>
        </w:rPr>
        <w:t>3.资格审查资料目录</w:t>
      </w:r>
      <w:bookmarkEnd w:id="191"/>
    </w:p>
    <w:tbl>
      <w:tblPr>
        <w:tblStyle w:val="43"/>
        <w:tblW w:w="98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Courier New"/>
                <w:kern w:val="0"/>
                <w:sz w:val="24"/>
                <w:szCs w:val="24"/>
                <w:lang w:val="zh-CN" w:eastAsia="zh-CN"/>
              </w:rPr>
            </w:pPr>
            <w:r>
              <w:rPr>
                <w:rFonts w:hint="eastAsia" w:ascii="宋体" w:hAnsi="宋体" w:cs="Courier New"/>
                <w:kern w:val="0"/>
                <w:sz w:val="24"/>
                <w:szCs w:val="24"/>
                <w:lang w:val="en-US" w:eastAsia="zh-CN"/>
              </w:rPr>
              <w:t>1</w:t>
            </w:r>
          </w:p>
        </w:tc>
        <w:tc>
          <w:tcPr>
            <w:tcW w:w="9057" w:type="dxa"/>
            <w:noWrap w:val="0"/>
            <w:vAlign w:val="top"/>
          </w:tcPr>
          <w:p>
            <w:pPr>
              <w:keepNext w:val="0"/>
              <w:keepLines w:val="0"/>
              <w:pageBreakBefore w:val="0"/>
              <w:kinsoku/>
              <w:wordWrap/>
              <w:overflowPunct/>
              <w:topLinePunct w:val="0"/>
              <w:autoSpaceDE w:val="0"/>
              <w:autoSpaceDN w:val="0"/>
              <w:bidi w:val="0"/>
              <w:adjustRightInd w:val="0"/>
              <w:snapToGrid w:val="0"/>
              <w:spacing w:line="480" w:lineRule="exact"/>
              <w:rPr>
                <w:rFonts w:ascii="宋体" w:hAnsi="宋体" w:cs="Courier New"/>
                <w:kern w:val="0"/>
                <w:sz w:val="24"/>
                <w:szCs w:val="24"/>
              </w:rPr>
            </w:pPr>
            <w:r>
              <w:rPr>
                <w:rFonts w:hint="eastAsia" w:ascii="宋体" w:hAnsi="宋体" w:cs="Courier New"/>
                <w:kern w:val="0"/>
                <w:sz w:val="24"/>
                <w:szCs w:val="24"/>
              </w:rPr>
              <w:t>投标供应商的</w:t>
            </w:r>
            <w:r>
              <w:rPr>
                <w:rFonts w:hint="eastAsia" w:ascii="宋体" w:hAnsi="宋体" w:eastAsia="宋体" w:cs="Courier New"/>
                <w:kern w:val="0"/>
                <w:sz w:val="24"/>
                <w:szCs w:val="24"/>
              </w:rPr>
              <w:t>营业执照、税务登记证（如为多证合一仅需提供营业执照，联合体各方均须提供</w:t>
            </w:r>
            <w:r>
              <w:rPr>
                <w:rFonts w:hint="eastAsia" w:ascii="宋体" w:hAnsi="宋体" w:eastAsia="宋体" w:cs="Courier New"/>
                <w:kern w:val="0"/>
                <w:sz w:val="24"/>
                <w:szCs w:val="24"/>
                <w:lang w:eastAsia="zh-CN"/>
              </w:rPr>
              <w:t>。</w:t>
            </w:r>
            <w:r>
              <w:rPr>
                <w:rFonts w:hint="eastAsia" w:ascii="宋体" w:hAnsi="宋体" w:eastAsia="宋体" w:cs="Courier New"/>
                <w:kern w:val="0"/>
                <w:sz w:val="24"/>
                <w:szCs w:val="24"/>
              </w:rPr>
              <w:t>扫描件加盖公</w:t>
            </w:r>
            <w:r>
              <w:rPr>
                <w:rFonts w:hint="eastAsia" w:ascii="宋体" w:hAnsi="宋体" w:cs="Courier New"/>
                <w:kern w:val="0"/>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Courier New"/>
                <w:kern w:val="0"/>
                <w:sz w:val="24"/>
                <w:szCs w:val="24"/>
                <w:lang w:eastAsia="zh-CN"/>
              </w:rPr>
            </w:pPr>
            <w:r>
              <w:rPr>
                <w:rFonts w:hint="eastAsia" w:ascii="宋体" w:hAnsi="宋体" w:cs="Courier New"/>
                <w:kern w:val="0"/>
                <w:sz w:val="24"/>
                <w:szCs w:val="24"/>
                <w:lang w:val="en-US" w:eastAsia="zh-CN"/>
              </w:rPr>
              <w:t>2</w:t>
            </w:r>
          </w:p>
        </w:tc>
        <w:tc>
          <w:tcPr>
            <w:tcW w:w="9057" w:type="dxa"/>
            <w:noWrap w:val="0"/>
            <w:vAlign w:val="top"/>
          </w:tcPr>
          <w:p>
            <w:pPr>
              <w:keepNext w:val="0"/>
              <w:keepLines w:val="0"/>
              <w:pageBreakBefore w:val="0"/>
              <w:kinsoku/>
              <w:wordWrap/>
              <w:overflowPunct/>
              <w:topLinePunct w:val="0"/>
              <w:autoSpaceDE w:val="0"/>
              <w:autoSpaceDN w:val="0"/>
              <w:bidi w:val="0"/>
              <w:adjustRightInd w:val="0"/>
              <w:snapToGrid w:val="0"/>
              <w:spacing w:line="480" w:lineRule="exact"/>
              <w:rPr>
                <w:rFonts w:ascii="宋体" w:hAnsi="宋体" w:cs="Courier New"/>
                <w:color w:val="FF0000"/>
                <w:kern w:val="0"/>
                <w:sz w:val="24"/>
                <w:szCs w:val="24"/>
              </w:rPr>
            </w:pPr>
            <w:r>
              <w:rPr>
                <w:rFonts w:hint="eastAsia" w:ascii="宋体" w:hAnsi="宋体" w:cs="Courier New"/>
                <w:kern w:val="0"/>
                <w:sz w:val="24"/>
                <w:szCs w:val="24"/>
              </w:rPr>
              <w:t>政府采购供应商诚信承诺书（按附件格式</w:t>
            </w:r>
            <w:r>
              <w:rPr>
                <w:rFonts w:hint="eastAsia" w:ascii="宋体" w:hAnsi="宋体" w:cs="Courier New"/>
                <w:kern w:val="0"/>
                <w:sz w:val="24"/>
                <w:szCs w:val="24"/>
                <w:lang w:val="en-US" w:eastAsia="zh-CN"/>
              </w:rPr>
              <w:t>3.1</w:t>
            </w:r>
            <w:r>
              <w:rPr>
                <w:rFonts w:hint="eastAsia" w:ascii="宋体" w:hAnsi="宋体" w:cs="Courier New"/>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Courier New"/>
                <w:kern w:val="0"/>
                <w:sz w:val="24"/>
                <w:szCs w:val="24"/>
                <w:lang w:val="zh-CN" w:eastAsia="zh-CN"/>
              </w:rPr>
            </w:pPr>
            <w:r>
              <w:rPr>
                <w:rFonts w:hint="eastAsia" w:ascii="宋体" w:hAnsi="宋体" w:cs="宋体"/>
                <w:kern w:val="0"/>
                <w:sz w:val="24"/>
                <w:szCs w:val="24"/>
                <w:lang w:val="en-US" w:eastAsia="zh-CN"/>
              </w:rPr>
              <w:t>3</w:t>
            </w:r>
          </w:p>
        </w:tc>
        <w:tc>
          <w:tcPr>
            <w:tcW w:w="9057"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rPr>
                <w:rFonts w:ascii="宋体" w:hAnsi="宋体" w:cs="Courier New"/>
                <w:kern w:val="0"/>
                <w:sz w:val="24"/>
                <w:szCs w:val="24"/>
              </w:rPr>
            </w:pPr>
            <w:r>
              <w:rPr>
                <w:rFonts w:hint="eastAsia" w:ascii="宋体" w:hAnsi="宋体" w:cs="宋体"/>
                <w:kern w:val="0"/>
                <w:sz w:val="24"/>
                <w:szCs w:val="24"/>
              </w:rPr>
              <w:t>无围标串标等负面行为承诺书</w:t>
            </w:r>
            <w:r>
              <w:rPr>
                <w:rFonts w:hint="eastAsia" w:ascii="宋体" w:hAnsi="宋体" w:cs="Courier New"/>
                <w:kern w:val="0"/>
                <w:sz w:val="24"/>
                <w:szCs w:val="24"/>
              </w:rPr>
              <w:t>（按附件格式</w:t>
            </w:r>
            <w:r>
              <w:rPr>
                <w:rFonts w:hint="eastAsia" w:ascii="宋体" w:hAnsi="宋体" w:cs="Courier New"/>
                <w:kern w:val="0"/>
                <w:sz w:val="24"/>
                <w:szCs w:val="24"/>
                <w:lang w:val="en-US" w:eastAsia="zh-CN"/>
              </w:rPr>
              <w:t>3.2</w:t>
            </w:r>
            <w:r>
              <w:rPr>
                <w:rFonts w:hint="eastAsia" w:ascii="宋体" w:hAnsi="宋体" w:cs="Courier New"/>
                <w:kern w:val="0"/>
                <w:sz w:val="24"/>
                <w:szCs w:val="24"/>
              </w:rPr>
              <w:t>）</w:t>
            </w:r>
            <w:r>
              <w:rPr>
                <w:rFonts w:hint="eastAsia" w:ascii="宋体" w:hAnsi="宋体" w:cs="宋体"/>
                <w:kern w:val="0"/>
                <w:sz w:val="24"/>
                <w:szCs w:val="24"/>
              </w:rPr>
              <w:t>、《供应商市场行为信誉情况承诺书》</w:t>
            </w:r>
            <w:r>
              <w:rPr>
                <w:rFonts w:hint="eastAsia" w:ascii="宋体" w:hAnsi="宋体" w:cs="Courier New"/>
                <w:kern w:val="0"/>
                <w:sz w:val="24"/>
                <w:szCs w:val="24"/>
              </w:rPr>
              <w:t>（按附件格式</w:t>
            </w:r>
            <w:r>
              <w:rPr>
                <w:rFonts w:hint="eastAsia" w:ascii="宋体" w:hAnsi="宋体" w:cs="Courier New"/>
                <w:kern w:val="0"/>
                <w:sz w:val="24"/>
                <w:szCs w:val="24"/>
                <w:lang w:val="en-US" w:eastAsia="zh-CN"/>
              </w:rPr>
              <w:t>3.3</w:t>
            </w:r>
            <w:r>
              <w:rPr>
                <w:rFonts w:hint="eastAsia" w:ascii="宋体" w:hAnsi="宋体" w:cs="Courier New"/>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宋体"/>
                <w:kern w:val="0"/>
                <w:sz w:val="24"/>
                <w:szCs w:val="24"/>
                <w:lang w:val="en-US" w:eastAsia="zh-CN"/>
              </w:rPr>
            </w:pPr>
            <w:r>
              <w:rPr>
                <w:rFonts w:hint="eastAsia" w:ascii="宋体" w:hAnsi="宋体" w:cs="Courier New"/>
                <w:kern w:val="0"/>
                <w:sz w:val="24"/>
                <w:szCs w:val="24"/>
                <w:lang w:val="en-US" w:eastAsia="zh-CN"/>
              </w:rPr>
              <w:t>4</w:t>
            </w:r>
          </w:p>
        </w:tc>
        <w:tc>
          <w:tcPr>
            <w:tcW w:w="9057" w:type="dxa"/>
            <w:noWrap w:val="0"/>
            <w:vAlign w:val="top"/>
          </w:tcPr>
          <w:p>
            <w:pPr>
              <w:keepNext w:val="0"/>
              <w:keepLines w:val="0"/>
              <w:pageBreakBefore w:val="0"/>
              <w:kinsoku/>
              <w:wordWrap/>
              <w:overflowPunct/>
              <w:topLinePunct w:val="0"/>
              <w:autoSpaceDE w:val="0"/>
              <w:autoSpaceDN w:val="0"/>
              <w:bidi w:val="0"/>
              <w:adjustRightInd w:val="0"/>
              <w:snapToGrid w:val="0"/>
              <w:spacing w:line="480" w:lineRule="exact"/>
              <w:rPr>
                <w:rFonts w:hint="eastAsia" w:ascii="宋体" w:hAnsi="宋体" w:cs="宋体"/>
                <w:kern w:val="0"/>
                <w:sz w:val="24"/>
                <w:szCs w:val="24"/>
              </w:rPr>
            </w:pPr>
            <w:r>
              <w:rPr>
                <w:rFonts w:hint="eastAsia" w:ascii="宋体" w:hAnsi="宋体" w:cs="Courier New"/>
                <w:kern w:val="0"/>
                <w:sz w:val="24"/>
                <w:szCs w:val="24"/>
                <w:lang w:eastAsia="zh-CN"/>
              </w:rPr>
              <w:t>磋商响应方</w:t>
            </w:r>
            <w:r>
              <w:rPr>
                <w:rFonts w:hint="eastAsia" w:ascii="宋体" w:hAnsi="宋体" w:cs="Courier New"/>
                <w:kern w:val="0"/>
                <w:sz w:val="24"/>
                <w:szCs w:val="24"/>
              </w:rPr>
              <w:t>情况表（格式见附件</w:t>
            </w:r>
            <w:r>
              <w:rPr>
                <w:rFonts w:hint="eastAsia" w:ascii="宋体" w:hAnsi="宋体" w:cs="Courier New"/>
                <w:kern w:val="0"/>
                <w:sz w:val="24"/>
                <w:szCs w:val="24"/>
                <w:lang w:val="en-US" w:eastAsia="zh-CN"/>
              </w:rPr>
              <w:t>3.4</w:t>
            </w:r>
            <w:r>
              <w:rPr>
                <w:rFonts w:hint="eastAsia" w:ascii="宋体" w:hAnsi="宋体" w:cs="Courier New"/>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宋体"/>
                <w:kern w:val="0"/>
                <w:sz w:val="24"/>
                <w:szCs w:val="24"/>
              </w:rPr>
            </w:pPr>
            <w:r>
              <w:rPr>
                <w:rFonts w:hint="eastAsia" w:ascii="宋体" w:hAnsi="宋体" w:cs="宋体"/>
                <w:kern w:val="0"/>
                <w:sz w:val="24"/>
                <w:szCs w:val="24"/>
                <w:lang w:val="en-US" w:eastAsia="zh-CN"/>
              </w:rPr>
              <w:t>5</w:t>
            </w:r>
          </w:p>
        </w:tc>
        <w:tc>
          <w:tcPr>
            <w:tcW w:w="9057"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rPr>
                <w:rFonts w:hint="eastAsia" w:ascii="宋体" w:hAnsi="宋体" w:cs="宋体"/>
                <w:kern w:val="0"/>
                <w:sz w:val="24"/>
                <w:szCs w:val="24"/>
              </w:rPr>
            </w:pPr>
            <w:r>
              <w:rPr>
                <w:rFonts w:hint="eastAsia" w:ascii="宋体" w:hAnsi="宋体" w:cs="宋体"/>
                <w:kern w:val="0"/>
                <w:sz w:val="24"/>
                <w:szCs w:val="24"/>
              </w:rPr>
              <w:t>法定代表人授权书</w:t>
            </w:r>
            <w:r>
              <w:rPr>
                <w:rFonts w:hint="eastAsia" w:ascii="宋体" w:hAnsi="宋体" w:cs="Courier New"/>
                <w:kern w:val="0"/>
                <w:sz w:val="24"/>
                <w:szCs w:val="24"/>
              </w:rPr>
              <w:t>（按附件格式</w:t>
            </w:r>
            <w:r>
              <w:rPr>
                <w:rFonts w:hint="eastAsia" w:ascii="宋体" w:hAnsi="宋体" w:cs="Courier New"/>
                <w:kern w:val="0"/>
                <w:sz w:val="24"/>
                <w:szCs w:val="24"/>
                <w:lang w:val="en-US" w:eastAsia="zh-CN"/>
              </w:rPr>
              <w:t>3.5</w:t>
            </w:r>
            <w:r>
              <w:rPr>
                <w:rFonts w:hint="eastAsia" w:ascii="宋体" w:hAnsi="宋体" w:cs="Courier New"/>
                <w:kern w:val="0"/>
                <w:sz w:val="24"/>
                <w:szCs w:val="24"/>
              </w:rPr>
              <w:t>）</w:t>
            </w:r>
            <w:r>
              <w:rPr>
                <w:rFonts w:hint="eastAsia" w:ascii="宋体" w:hAnsi="宋体" w:cs="宋体"/>
                <w:kern w:val="0"/>
                <w:sz w:val="24"/>
                <w:szCs w:val="24"/>
              </w:rPr>
              <w:t>，法定代表人参与投标的需提供</w:t>
            </w:r>
            <w:r>
              <w:rPr>
                <w:rFonts w:hint="eastAsia" w:ascii="宋体" w:hAnsi="宋体" w:cs="宋体"/>
                <w:kern w:val="0"/>
                <w:sz w:val="24"/>
                <w:szCs w:val="24"/>
                <w:lang w:eastAsia="zh-CN"/>
              </w:rPr>
              <w:t>法人身份证明及</w:t>
            </w:r>
            <w:r>
              <w:rPr>
                <w:rFonts w:hint="eastAsia" w:ascii="宋体" w:hAnsi="宋体" w:cs="宋体"/>
                <w:kern w:val="0"/>
                <w:sz w:val="24"/>
                <w:szCs w:val="24"/>
              </w:rPr>
              <w:t>法定代表人的身份证扫描件</w:t>
            </w:r>
            <w:r>
              <w:rPr>
                <w:rFonts w:hint="eastAsia" w:ascii="宋体" w:hAnsi="宋体" w:cs="Courier New"/>
                <w:kern w:val="0"/>
                <w:sz w:val="24"/>
                <w:szCs w:val="24"/>
              </w:rPr>
              <w:t>（按附件格式</w:t>
            </w:r>
            <w:r>
              <w:rPr>
                <w:rFonts w:hint="eastAsia" w:ascii="宋体" w:hAnsi="宋体" w:cs="Courier New"/>
                <w:kern w:val="0"/>
                <w:sz w:val="24"/>
                <w:szCs w:val="24"/>
                <w:lang w:val="en-US" w:eastAsia="zh-CN"/>
              </w:rPr>
              <w:t>3.6</w:t>
            </w:r>
            <w:r>
              <w:rPr>
                <w:rFonts w:hint="eastAsia" w:ascii="宋体" w:hAnsi="宋体" w:cs="Courier New"/>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kinsoku/>
              <w:wordWrap/>
              <w:overflowPunct/>
              <w:topLinePunct w:val="0"/>
              <w:autoSpaceDE w:val="0"/>
              <w:autoSpaceDN w:val="0"/>
              <w:bidi w:val="0"/>
              <w:adjustRightInd w:val="0"/>
              <w:snapToGrid w:val="0"/>
              <w:spacing w:line="480" w:lineRule="exact"/>
              <w:jc w:val="center"/>
              <w:rPr>
                <w:rFonts w:hint="default" w:ascii="宋体" w:hAnsi="宋体" w:cs="Courier New"/>
                <w:kern w:val="0"/>
                <w:sz w:val="24"/>
                <w:szCs w:val="24"/>
                <w:lang w:val="en-US" w:eastAsia="zh-CN"/>
              </w:rPr>
            </w:pPr>
            <w:r>
              <w:rPr>
                <w:rFonts w:hint="eastAsia" w:ascii="宋体" w:hAnsi="宋体" w:cs="Courier New"/>
                <w:kern w:val="0"/>
                <w:sz w:val="24"/>
                <w:szCs w:val="24"/>
                <w:lang w:val="en-US" w:eastAsia="zh-CN"/>
              </w:rPr>
              <w:t>6</w:t>
            </w:r>
          </w:p>
        </w:tc>
        <w:tc>
          <w:tcPr>
            <w:tcW w:w="9057" w:type="dxa"/>
            <w:noWrap w:val="0"/>
            <w:vAlign w:val="top"/>
          </w:tcPr>
          <w:p>
            <w:pPr>
              <w:keepNext w:val="0"/>
              <w:keepLines w:val="0"/>
              <w:pageBreakBefore w:val="0"/>
              <w:kinsoku/>
              <w:wordWrap/>
              <w:overflowPunct/>
              <w:topLinePunct w:val="0"/>
              <w:autoSpaceDE w:val="0"/>
              <w:autoSpaceDN w:val="0"/>
              <w:bidi w:val="0"/>
              <w:adjustRightInd w:val="0"/>
              <w:snapToGrid w:val="0"/>
              <w:spacing w:line="480" w:lineRule="exact"/>
              <w:rPr>
                <w:rFonts w:hint="eastAsia" w:ascii="宋体" w:hAnsi="宋体" w:eastAsia="宋体" w:cs="Courier New"/>
                <w:kern w:val="0"/>
                <w:sz w:val="24"/>
                <w:szCs w:val="24"/>
              </w:rPr>
            </w:pPr>
            <w:r>
              <w:rPr>
                <w:rFonts w:hint="eastAsia" w:ascii="宋体" w:hAnsi="宋体" w:eastAsia="宋体" w:cs="Courier New"/>
                <w:kern w:val="0"/>
                <w:sz w:val="24"/>
                <w:szCs w:val="24"/>
              </w:rPr>
              <w:t>符合参加政府采购活动应当具备的一般条件的承诺函（按附件格式3.</w:t>
            </w:r>
            <w:r>
              <w:rPr>
                <w:rFonts w:hint="eastAsia" w:ascii="宋体" w:hAnsi="宋体" w:cs="Courier New"/>
                <w:kern w:val="0"/>
                <w:sz w:val="24"/>
                <w:szCs w:val="24"/>
                <w:lang w:val="en-US" w:eastAsia="zh-CN"/>
              </w:rPr>
              <w:t>7</w:t>
            </w:r>
            <w:r>
              <w:rPr>
                <w:rFonts w:hint="eastAsia" w:ascii="宋体" w:hAnsi="宋体" w:eastAsia="宋体" w:cs="Courier New"/>
                <w:kern w:val="0"/>
                <w:sz w:val="24"/>
                <w:szCs w:val="24"/>
              </w:rPr>
              <w:t>）</w:t>
            </w:r>
          </w:p>
        </w:tc>
      </w:tr>
    </w:tbl>
    <w:p>
      <w:pPr>
        <w:snapToGrid w:val="0"/>
        <w:spacing w:line="360" w:lineRule="exact"/>
        <w:ind w:firstLine="480" w:firstLineChars="200"/>
        <w:jc w:val="left"/>
        <w:rPr>
          <w:rFonts w:hint="eastAsia"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ind w:firstLine="470" w:firstLineChars="196"/>
        <w:jc w:val="left"/>
        <w:rPr>
          <w:rFonts w:ascii="宋体" w:hAnsi="宋体"/>
          <w:sz w:val="24"/>
        </w:rPr>
      </w:pPr>
    </w:p>
    <w:p>
      <w:pPr>
        <w:snapToGrid w:val="0"/>
        <w:spacing w:line="276" w:lineRule="auto"/>
        <w:jc w:val="left"/>
        <w:rPr>
          <w:rFonts w:ascii="宋体" w:hAnsi="宋体"/>
          <w:sz w:val="24"/>
        </w:rPr>
      </w:pPr>
    </w:p>
    <w:p>
      <w:pPr>
        <w:snapToGrid w:val="0"/>
        <w:spacing w:line="276" w:lineRule="auto"/>
        <w:jc w:val="left"/>
        <w:rPr>
          <w:rFonts w:ascii="宋体" w:hAnsi="宋体"/>
          <w:sz w:val="24"/>
        </w:rPr>
      </w:pPr>
    </w:p>
    <w:p>
      <w:pPr>
        <w:snapToGrid w:val="0"/>
        <w:spacing w:line="276" w:lineRule="auto"/>
        <w:jc w:val="left"/>
        <w:rPr>
          <w:rFonts w:ascii="宋体" w:hAnsi="宋体"/>
          <w:sz w:val="24"/>
        </w:rPr>
      </w:pPr>
    </w:p>
    <w:p>
      <w:pPr>
        <w:snapToGrid w:val="0"/>
        <w:spacing w:line="276" w:lineRule="auto"/>
        <w:jc w:val="left"/>
        <w:rPr>
          <w:rFonts w:ascii="宋体" w:hAnsi="宋体"/>
          <w:sz w:val="24"/>
        </w:rPr>
      </w:pPr>
    </w:p>
    <w:p>
      <w:pPr>
        <w:snapToGrid w:val="0"/>
        <w:spacing w:before="120" w:beforeLines="50" w:after="50" w:line="276" w:lineRule="auto"/>
        <w:rPr>
          <w:rFonts w:hint="eastAsia" w:ascii="宋体" w:hAnsi="宋体"/>
          <w:b/>
          <w:sz w:val="24"/>
        </w:rPr>
      </w:pPr>
    </w:p>
    <w:p>
      <w:pPr>
        <w:snapToGrid w:val="0"/>
        <w:spacing w:before="120" w:beforeLines="50" w:after="50" w:line="276" w:lineRule="auto"/>
        <w:rPr>
          <w:rFonts w:hint="eastAsia" w:ascii="宋体" w:hAnsi="宋体"/>
          <w:b/>
          <w:sz w:val="24"/>
        </w:rPr>
      </w:pPr>
    </w:p>
    <w:p>
      <w:pPr>
        <w:snapToGrid w:val="0"/>
        <w:spacing w:before="120" w:beforeLines="50" w:after="50" w:line="276" w:lineRule="auto"/>
        <w:rPr>
          <w:rFonts w:hint="eastAsia" w:ascii="宋体" w:hAnsi="宋体"/>
          <w:b/>
          <w:sz w:val="24"/>
        </w:rPr>
      </w:pPr>
    </w:p>
    <w:p>
      <w:pPr>
        <w:snapToGrid w:val="0"/>
        <w:spacing w:before="120" w:beforeLines="50" w:after="50"/>
        <w:rPr>
          <w:rFonts w:hint="eastAsia" w:ascii="宋体" w:hAnsi="宋体"/>
          <w:b/>
          <w:sz w:val="24"/>
        </w:rPr>
      </w:pPr>
    </w:p>
    <w:p>
      <w:pPr>
        <w:snapToGrid w:val="0"/>
        <w:spacing w:before="120" w:beforeLines="50" w:after="50"/>
        <w:rPr>
          <w:rFonts w:hint="eastAsia" w:ascii="宋体" w:hAnsi="宋体"/>
          <w:b/>
          <w:sz w:val="24"/>
        </w:rPr>
      </w:pPr>
    </w:p>
    <w:p>
      <w:pPr>
        <w:snapToGrid w:val="0"/>
        <w:spacing w:before="120" w:beforeLines="50" w:after="50"/>
        <w:rPr>
          <w:rFonts w:ascii="宋体" w:hAnsi="宋体"/>
          <w:b/>
          <w:sz w:val="24"/>
        </w:rPr>
      </w:pPr>
      <w:r>
        <w:rPr>
          <w:rFonts w:hint="eastAsia" w:ascii="宋体" w:hAnsi="宋体"/>
          <w:b/>
          <w:sz w:val="24"/>
        </w:rPr>
        <w:t>附件3.</w:t>
      </w:r>
      <w:r>
        <w:rPr>
          <w:rFonts w:hint="eastAsia" w:ascii="宋体" w:hAnsi="宋体"/>
          <w:b/>
          <w:sz w:val="24"/>
          <w:lang w:val="en-US" w:eastAsia="zh-CN"/>
        </w:rPr>
        <w:t>1</w:t>
      </w:r>
      <w:r>
        <w:rPr>
          <w:rFonts w:ascii="宋体" w:hAnsi="宋体"/>
          <w:b/>
          <w:sz w:val="24"/>
        </w:rPr>
        <w:t>政府采购供应商诚信承诺书</w:t>
      </w:r>
      <w:r>
        <w:rPr>
          <w:rFonts w:hint="eastAsia" w:ascii="宋体" w:hAnsi="宋体"/>
          <w:b/>
          <w:sz w:val="24"/>
        </w:rPr>
        <w:t>：</w:t>
      </w:r>
    </w:p>
    <w:p>
      <w:pPr>
        <w:snapToGrid w:val="0"/>
        <w:spacing w:before="120" w:beforeLines="50" w:after="50" w:line="276" w:lineRule="auto"/>
        <w:jc w:val="center"/>
        <w:rPr>
          <w:rFonts w:ascii="宋体" w:hAnsi="宋体"/>
          <w:b/>
          <w:sz w:val="24"/>
        </w:rPr>
      </w:pPr>
      <w:r>
        <w:rPr>
          <w:rFonts w:hint="eastAsia" w:ascii="宋体" w:hAnsi="宋体"/>
          <w:b/>
          <w:sz w:val="24"/>
        </w:rPr>
        <w:t>政府采购供应商诚信承诺书</w:t>
      </w:r>
    </w:p>
    <w:p>
      <w:pPr>
        <w:widowControl/>
        <w:spacing w:before="100" w:beforeAutospacing="1" w:after="190"/>
        <w:jc w:val="left"/>
        <w:rPr>
          <w:rFonts w:ascii="Arial" w:hAnsi="Arial" w:cs="Arial"/>
          <w:b/>
          <w:kern w:val="0"/>
          <w:sz w:val="24"/>
        </w:rPr>
      </w:pPr>
      <w:r>
        <w:rPr>
          <w:rFonts w:hint="eastAsia" w:ascii="Arial" w:hAnsi="Arial" w:cs="Arial"/>
          <w:b/>
          <w:kern w:val="0"/>
          <w:sz w:val="24"/>
        </w:rPr>
        <w:t>浙江</w:t>
      </w:r>
      <w:r>
        <w:rPr>
          <w:rFonts w:hint="eastAsia" w:ascii="Arial" w:hAnsi="Arial" w:cs="Arial"/>
          <w:b/>
          <w:kern w:val="0"/>
          <w:sz w:val="24"/>
          <w:lang w:val="en-US" w:eastAsia="zh-CN"/>
        </w:rPr>
        <w:t>豪圣建设</w:t>
      </w:r>
      <w:r>
        <w:rPr>
          <w:rFonts w:hint="eastAsia" w:ascii="Arial" w:hAnsi="Arial" w:cs="Arial"/>
          <w:b/>
          <w:kern w:val="0"/>
          <w:sz w:val="24"/>
        </w:rPr>
        <w:t>项目管理有限公司</w:t>
      </w:r>
      <w:r>
        <w:rPr>
          <w:rFonts w:ascii="Arial" w:hAnsi="Arial" w:cs="Arial"/>
          <w:b/>
          <w:kern w:val="0"/>
          <w:sz w:val="24"/>
        </w:rPr>
        <w:t>：</w:t>
      </w:r>
    </w:p>
    <w:p>
      <w:pPr>
        <w:spacing w:line="400" w:lineRule="exact"/>
        <w:ind w:firstLine="480" w:firstLineChars="200"/>
        <w:rPr>
          <w:sz w:val="24"/>
        </w:rPr>
      </w:pPr>
      <w:r>
        <w:rPr>
          <w:kern w:val="0"/>
          <w:sz w:val="24"/>
        </w:rPr>
        <w:t>我公司自愿参与贵</w:t>
      </w:r>
      <w:r>
        <w:rPr>
          <w:rFonts w:hint="eastAsia"/>
          <w:kern w:val="0"/>
          <w:sz w:val="24"/>
        </w:rPr>
        <w:t>公司</w:t>
      </w:r>
      <w:r>
        <w:rPr>
          <w:kern w:val="0"/>
          <w:sz w:val="24"/>
        </w:rPr>
        <w:t>组织的</w:t>
      </w:r>
      <w:r>
        <w:rPr>
          <w:rFonts w:hint="eastAsia"/>
          <w:kern w:val="0"/>
          <w:sz w:val="24"/>
          <w:u w:val="single"/>
        </w:rPr>
        <w:t xml:space="preserve">            </w:t>
      </w:r>
      <w:r>
        <w:rPr>
          <w:bCs/>
          <w:kern w:val="0"/>
          <w:sz w:val="24"/>
          <w:u w:val="single"/>
        </w:rPr>
        <w:t>项目</w:t>
      </w:r>
      <w:r>
        <w:rPr>
          <w:rFonts w:hint="eastAsia"/>
          <w:b/>
          <w:kern w:val="0"/>
          <w:sz w:val="24"/>
          <w:u w:val="single"/>
        </w:rPr>
        <w:t>（招标编号：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400" w:lineRule="exact"/>
        <w:ind w:firstLine="480" w:firstLineChars="200"/>
        <w:rPr>
          <w:sz w:val="24"/>
        </w:rPr>
      </w:pPr>
      <w:r>
        <w:rPr>
          <w:sz w:val="24"/>
        </w:rPr>
        <w:t>（一）提供虚假材料谋取中标的；</w:t>
      </w:r>
    </w:p>
    <w:p>
      <w:pPr>
        <w:spacing w:line="400" w:lineRule="exact"/>
        <w:ind w:firstLine="480" w:firstLineChars="200"/>
        <w:rPr>
          <w:sz w:val="24"/>
        </w:rPr>
      </w:pPr>
      <w:r>
        <w:rPr>
          <w:sz w:val="24"/>
        </w:rPr>
        <w:t>（二）采取不正当手段诋毁、排挤</w:t>
      </w:r>
      <w:r>
        <w:rPr>
          <w:sz w:val="24"/>
        </w:rPr>
        <w:fldChar w:fldCharType="begin"/>
      </w:r>
      <w:r>
        <w:rPr>
          <w:sz w:val="24"/>
        </w:rPr>
        <w:instrText xml:space="preserve"> HYPERLINK "http://www.oh100.com/qita/" \t "_blank"</w:instrText>
      </w:r>
      <w:r>
        <w:rPr>
          <w:sz w:val="24"/>
        </w:rPr>
        <w:fldChar w:fldCharType="separate"/>
      </w:r>
      <w:r>
        <w:rPr>
          <w:sz w:val="24"/>
        </w:rPr>
        <w:t>其他</w:t>
      </w:r>
      <w:r>
        <w:rPr>
          <w:sz w:val="24"/>
        </w:rPr>
        <w:fldChar w:fldCharType="end"/>
      </w:r>
      <w:r>
        <w:rPr>
          <w:sz w:val="24"/>
        </w:rPr>
        <w:t>供应商的；</w:t>
      </w:r>
    </w:p>
    <w:p>
      <w:pPr>
        <w:spacing w:line="400" w:lineRule="exact"/>
        <w:ind w:firstLine="480" w:firstLineChars="200"/>
        <w:rPr>
          <w:sz w:val="24"/>
        </w:rPr>
      </w:pPr>
      <w:r>
        <w:rPr>
          <w:sz w:val="24"/>
        </w:rPr>
        <w:t>（三）与招标采购单位、其他投标人恶意串通的；</w:t>
      </w:r>
    </w:p>
    <w:p>
      <w:pPr>
        <w:spacing w:line="400" w:lineRule="exact"/>
        <w:ind w:firstLine="480" w:firstLineChars="200"/>
        <w:rPr>
          <w:sz w:val="24"/>
        </w:rPr>
      </w:pPr>
      <w:r>
        <w:rPr>
          <w:sz w:val="24"/>
        </w:rPr>
        <w:t>（四）向招标采购单位行贿或提供其他不正当利益的；</w:t>
      </w:r>
    </w:p>
    <w:p>
      <w:pPr>
        <w:spacing w:line="400" w:lineRule="exact"/>
        <w:ind w:firstLine="480" w:firstLineChars="200"/>
        <w:rPr>
          <w:sz w:val="24"/>
        </w:rPr>
      </w:pPr>
      <w:r>
        <w:rPr>
          <w:sz w:val="24"/>
        </w:rPr>
        <w:t>（五）在招标过程中与招标采购单位进行协商谈判、不按照</w:t>
      </w:r>
      <w:r>
        <w:rPr>
          <w:rFonts w:hint="eastAsia" w:cs="宋体"/>
          <w:sz w:val="24"/>
          <w:szCs w:val="24"/>
          <w:lang w:eastAsia="zh-CN"/>
        </w:rPr>
        <w:t>磋商</w:t>
      </w:r>
      <w:r>
        <w:rPr>
          <w:sz w:val="24"/>
        </w:rPr>
        <w:t>文件和</w:t>
      </w:r>
      <w:r>
        <w:rPr>
          <w:rFonts w:hint="eastAsia"/>
          <w:sz w:val="24"/>
          <w:szCs w:val="24"/>
          <w:lang w:eastAsia="zh-CN"/>
        </w:rPr>
        <w:t>响应</w:t>
      </w:r>
      <w:r>
        <w:rPr>
          <w:sz w:val="24"/>
        </w:rPr>
        <w:t>文件订立合同，或者与采购人另立背离合同实质性内容协议的；</w:t>
      </w:r>
    </w:p>
    <w:p>
      <w:pPr>
        <w:spacing w:line="400" w:lineRule="exact"/>
        <w:ind w:firstLine="480" w:firstLineChars="200"/>
        <w:rPr>
          <w:sz w:val="24"/>
        </w:rPr>
      </w:pPr>
      <w:r>
        <w:rPr>
          <w:sz w:val="24"/>
        </w:rPr>
        <w:t>（六）开标后擅自撤销投标，影响招标继续进行的；</w:t>
      </w:r>
    </w:p>
    <w:p>
      <w:pPr>
        <w:spacing w:line="400" w:lineRule="exact"/>
        <w:ind w:firstLine="480" w:firstLineChars="200"/>
        <w:rPr>
          <w:sz w:val="24"/>
        </w:rPr>
      </w:pPr>
      <w:r>
        <w:rPr>
          <w:sz w:val="24"/>
        </w:rPr>
        <w:t>（七）中标后无正当理由，在规定时间内不与采购单位签订合同的；</w:t>
      </w:r>
    </w:p>
    <w:p>
      <w:pPr>
        <w:spacing w:line="400" w:lineRule="exact"/>
        <w:ind w:firstLine="480" w:firstLineChars="200"/>
        <w:rPr>
          <w:sz w:val="24"/>
        </w:rPr>
      </w:pPr>
      <w:r>
        <w:rPr>
          <w:sz w:val="24"/>
        </w:rPr>
        <w:t>（八）将中标项目转让给他人或非法分包他人的；</w:t>
      </w:r>
    </w:p>
    <w:p>
      <w:pPr>
        <w:spacing w:line="400" w:lineRule="exact"/>
        <w:ind w:firstLine="480" w:firstLineChars="200"/>
        <w:rPr>
          <w:sz w:val="24"/>
        </w:rPr>
      </w:pPr>
      <w:r>
        <w:rPr>
          <w:sz w:val="24"/>
        </w:rPr>
        <w:t>（九）无正当理由，拒绝履行合同义务的；</w:t>
      </w:r>
    </w:p>
    <w:p>
      <w:pPr>
        <w:spacing w:line="400" w:lineRule="exact"/>
        <w:ind w:firstLine="480" w:firstLineChars="200"/>
        <w:rPr>
          <w:sz w:val="24"/>
        </w:rPr>
      </w:pPr>
      <w:r>
        <w:rPr>
          <w:sz w:val="24"/>
        </w:rPr>
        <w:t>（十）无正当理由放弃中标（成交）项目的；</w:t>
      </w:r>
    </w:p>
    <w:p>
      <w:pPr>
        <w:spacing w:line="400" w:lineRule="exact"/>
        <w:ind w:firstLine="480" w:firstLineChars="200"/>
        <w:rPr>
          <w:sz w:val="24"/>
        </w:rPr>
      </w:pPr>
      <w:r>
        <w:rPr>
          <w:sz w:val="24"/>
        </w:rPr>
        <w:t>（十一）擅自或与采购人串通或接受采购人要求，在履约合同中通过减少货物数量，更换品牌、降低配置、技术要求、质量和服务标准等，却仍按原合同进行虚假验收或终止政府采购合同的；</w:t>
      </w:r>
    </w:p>
    <w:p>
      <w:pPr>
        <w:spacing w:line="400" w:lineRule="exact"/>
        <w:ind w:firstLine="480" w:firstLineChars="200"/>
        <w:rPr>
          <w:sz w:val="24"/>
        </w:rPr>
      </w:pPr>
      <w:r>
        <w:rPr>
          <w:sz w:val="24"/>
        </w:rPr>
        <w:t>（十二）与采购人串通，对尚未履约完毕的采购项目出具虚假验收报告的；</w:t>
      </w:r>
    </w:p>
    <w:p>
      <w:pPr>
        <w:spacing w:line="400" w:lineRule="exact"/>
        <w:ind w:firstLine="480" w:firstLineChars="200"/>
        <w:rPr>
          <w:sz w:val="24"/>
        </w:rPr>
      </w:pPr>
      <w:r>
        <w:rPr>
          <w:sz w:val="24"/>
        </w:rPr>
        <w:t>（十三）无不可抗力因素，拒绝提供售后服务、售后服务态度恶劣、故意提高维修配件价格（高于市场平均价）的；</w:t>
      </w:r>
    </w:p>
    <w:p>
      <w:pPr>
        <w:spacing w:line="400" w:lineRule="exact"/>
        <w:ind w:firstLine="480" w:firstLineChars="200"/>
        <w:rPr>
          <w:sz w:val="24"/>
        </w:rPr>
      </w:pPr>
      <w:r>
        <w:rPr>
          <w:sz w:val="24"/>
        </w:rPr>
        <w:t>（十四）开标后对</w:t>
      </w:r>
      <w:r>
        <w:rPr>
          <w:rFonts w:hint="eastAsia" w:cs="宋体"/>
          <w:sz w:val="24"/>
          <w:szCs w:val="24"/>
          <w:lang w:eastAsia="zh-CN"/>
        </w:rPr>
        <w:t>磋商</w:t>
      </w:r>
      <w:r>
        <w:rPr>
          <w:sz w:val="24"/>
        </w:rPr>
        <w:t>文件的相关内容再进行质疑的；</w:t>
      </w:r>
    </w:p>
    <w:p>
      <w:pPr>
        <w:spacing w:line="400" w:lineRule="exact"/>
        <w:ind w:firstLine="480" w:firstLineChars="200"/>
        <w:rPr>
          <w:sz w:val="24"/>
        </w:rPr>
      </w:pPr>
      <w:r>
        <w:rPr>
          <w:sz w:val="24"/>
        </w:rPr>
        <w:t>（十五）恶意投诉的行为：投诉经查无实据的、捏造事实或者提供虚假投诉材料的；</w:t>
      </w:r>
    </w:p>
    <w:p>
      <w:pPr>
        <w:spacing w:line="400" w:lineRule="exact"/>
        <w:ind w:firstLine="480" w:firstLineChars="200"/>
        <w:rPr>
          <w:sz w:val="24"/>
        </w:rPr>
      </w:pPr>
      <w:r>
        <w:rPr>
          <w:sz w:val="24"/>
        </w:rPr>
        <w:t>（十六）拒绝有关部门监督检查或者提供虚假情况的；</w:t>
      </w:r>
    </w:p>
    <w:p>
      <w:pPr>
        <w:spacing w:line="400" w:lineRule="exact"/>
        <w:ind w:firstLine="480" w:firstLineChars="200"/>
        <w:rPr>
          <w:sz w:val="24"/>
        </w:rPr>
      </w:pPr>
      <w:r>
        <w:rPr>
          <w:sz w:val="24"/>
        </w:rPr>
        <w:t>（十七）财政、监察部门认定的其他不诚信行为。</w:t>
      </w:r>
    </w:p>
    <w:p>
      <w:pPr>
        <w:spacing w:line="400" w:lineRule="exact"/>
        <w:ind w:firstLine="480" w:firstLineChars="200"/>
        <w:rPr>
          <w:sz w:val="24"/>
        </w:rPr>
      </w:pPr>
      <w:r>
        <w:rPr>
          <w:rFonts w:hint="eastAsia"/>
          <w:sz w:val="24"/>
        </w:rPr>
        <w:t>（十八）</w:t>
      </w:r>
      <w:r>
        <w:rPr>
          <w:rFonts w:hint="eastAsia" w:cs="宋体"/>
          <w:sz w:val="24"/>
          <w:szCs w:val="24"/>
          <w:lang w:eastAsia="zh-CN"/>
        </w:rPr>
        <w:t>磋商</w:t>
      </w:r>
      <w:r>
        <w:rPr>
          <w:rFonts w:hint="eastAsia"/>
          <w:sz w:val="24"/>
        </w:rPr>
        <w:t>文件规定的其他不诚信行为。</w:t>
      </w:r>
    </w:p>
    <w:p>
      <w:pPr>
        <w:pStyle w:val="127"/>
        <w:snapToGrid w:val="0"/>
        <w:spacing w:before="120" w:line="360" w:lineRule="auto"/>
        <w:rPr>
          <w:rFonts w:hint="eastAsia" w:ascii="宋体" w:hAnsi="宋体" w:eastAsia="宋体" w:cs="宋体"/>
          <w:color w:val="000000"/>
          <w:szCs w:val="24"/>
        </w:rPr>
      </w:pPr>
      <w:r>
        <w:rPr>
          <w:rFonts w:hint="eastAsia" w:ascii="宋体" w:hAnsi="宋体"/>
          <w:sz w:val="24"/>
        </w:rPr>
        <w:t>磋商响应方</w:t>
      </w:r>
      <w:r>
        <w:rPr>
          <w:rFonts w:hint="eastAsia" w:ascii="宋体" w:hAnsi="宋体" w:eastAsia="宋体" w:cs="宋体"/>
          <w:color w:val="000000"/>
          <w:szCs w:val="24"/>
        </w:rPr>
        <w:t>全称（电子签章）：</w:t>
      </w:r>
      <w:r>
        <w:rPr>
          <w:rFonts w:hint="eastAsia" w:ascii="宋体" w:hAnsi="宋体" w:eastAsia="宋体" w:cs="宋体"/>
          <w:color w:val="000000"/>
          <w:szCs w:val="24"/>
          <w:u w:val="single"/>
        </w:rPr>
        <w:t xml:space="preserve">                     </w:t>
      </w:r>
    </w:p>
    <w:p>
      <w:pPr>
        <w:snapToGrid w:val="0"/>
        <w:spacing w:before="120" w:line="360" w:lineRule="auto"/>
        <w:ind w:right="6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snapToGrid w:val="0"/>
        <w:spacing w:before="120" w:line="360" w:lineRule="auto"/>
        <w:rPr>
          <w:rFonts w:hint="eastAsia" w:ascii="宋体" w:hAnsi="宋体"/>
          <w:kern w:val="0"/>
          <w:sz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snapToGrid w:val="0"/>
        <w:jc w:val="left"/>
        <w:rPr>
          <w:rFonts w:hint="eastAsia" w:ascii="宋体" w:hAnsi="宋体"/>
          <w:kern w:val="0"/>
          <w:sz w:val="24"/>
        </w:rPr>
      </w:pPr>
    </w:p>
    <w:p>
      <w:pPr>
        <w:snapToGrid w:val="0"/>
        <w:jc w:val="left"/>
        <w:rPr>
          <w:rFonts w:ascii="宋体" w:hAnsi="宋体"/>
          <w:b/>
          <w:sz w:val="24"/>
        </w:rPr>
      </w:pPr>
      <w:r>
        <w:rPr>
          <w:rFonts w:hint="eastAsia" w:ascii="宋体" w:hAnsi="宋体"/>
          <w:b/>
          <w:sz w:val="24"/>
        </w:rPr>
        <w:t>附件3.</w:t>
      </w:r>
      <w:r>
        <w:rPr>
          <w:rFonts w:hint="eastAsia" w:ascii="宋体" w:hAnsi="宋体"/>
          <w:b/>
          <w:sz w:val="24"/>
          <w:lang w:val="en-US" w:eastAsia="zh-CN"/>
        </w:rPr>
        <w:t>2</w:t>
      </w:r>
      <w:r>
        <w:rPr>
          <w:rFonts w:hint="eastAsia" w:ascii="宋体" w:hAnsi="宋体"/>
          <w:b/>
          <w:sz w:val="24"/>
        </w:rPr>
        <w:t>《供应商市场行为信誉情况承诺书》：</w:t>
      </w:r>
    </w:p>
    <w:p>
      <w:pPr>
        <w:snapToGrid w:val="0"/>
        <w:spacing w:before="120" w:beforeLines="50" w:after="50" w:line="276" w:lineRule="auto"/>
        <w:jc w:val="center"/>
        <w:rPr>
          <w:rFonts w:hint="eastAsia" w:ascii="宋体" w:hAnsi="宋体"/>
          <w:b/>
          <w:sz w:val="24"/>
        </w:rPr>
      </w:pPr>
      <w:r>
        <w:rPr>
          <w:rFonts w:hint="eastAsia" w:ascii="宋体" w:hAnsi="宋体"/>
          <w:b/>
          <w:sz w:val="24"/>
        </w:rPr>
        <w:t>供应商市场行为信誉情况承诺书（申明书）</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rPr>
              <w:t>投（竞）标</w:t>
            </w:r>
            <w:r>
              <w:rPr>
                <w:rFonts w:hint="eastAsia"/>
                <w:b/>
                <w:bCs/>
                <w:color w:val="000000"/>
              </w:rPr>
              <w:t>供应商</w:t>
            </w:r>
            <w:r>
              <w:rPr>
                <w:rFonts w:hint="eastAsia"/>
                <w:color w:val="000000"/>
              </w:rPr>
              <w:t>名称</w:t>
            </w:r>
            <w:r>
              <w:rPr>
                <w:color w:val="000000"/>
              </w:rPr>
              <w:t xml:space="preserve"> </w:t>
            </w:r>
          </w:p>
        </w:tc>
        <w:tc>
          <w:tcPr>
            <w:tcW w:w="2974" w:type="dxa"/>
            <w:gridSpan w:val="2"/>
            <w:tcBorders>
              <w:top w:val="single"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18"/>
                <w:szCs w:val="18"/>
              </w:rPr>
            </w:pPr>
          </w:p>
        </w:tc>
        <w:tc>
          <w:tcPr>
            <w:tcW w:w="1892" w:type="dxa"/>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color w:val="000000"/>
              </w:rPr>
            </w:pPr>
            <w:r>
              <w:rPr>
                <w:rFonts w:hint="eastAsia"/>
                <w:color w:val="000000"/>
              </w:rPr>
              <w:t>企业资质等级</w:t>
            </w:r>
          </w:p>
          <w:p>
            <w:pPr>
              <w:spacing w:before="100" w:beforeAutospacing="1" w:after="100" w:afterAutospacing="1" w:line="260" w:lineRule="exact"/>
              <w:jc w:val="center"/>
              <w:rPr>
                <w:rFonts w:ascii="宋体" w:hAnsi="宋体"/>
                <w:color w:val="000000"/>
                <w:sz w:val="24"/>
              </w:rPr>
            </w:pPr>
            <w:r>
              <w:rPr>
                <w:rFonts w:hint="eastAsia"/>
                <w:color w:val="000000"/>
              </w:rPr>
              <w:t>（如</w:t>
            </w:r>
            <w:r>
              <w:rPr>
                <w:color w:val="000000"/>
              </w:rPr>
              <w:t xml:space="preserve"> </w:t>
            </w:r>
            <w:r>
              <w:rPr>
                <w:rFonts w:hint="eastAsia"/>
                <w:color w:val="000000"/>
              </w:rPr>
              <w:t>有）</w:t>
            </w:r>
            <w:r>
              <w:rPr>
                <w:color w:val="000000"/>
              </w:rPr>
              <w:t xml:space="preserve"> </w:t>
            </w:r>
          </w:p>
        </w:tc>
        <w:tc>
          <w:tcPr>
            <w:tcW w:w="2373" w:type="dxa"/>
            <w:tcBorders>
              <w:top w:val="single"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rPr>
              <w:t>企</w:t>
            </w:r>
            <w:r>
              <w:rPr>
                <w:color w:val="000000"/>
              </w:rPr>
              <w:t xml:space="preserve"> </w:t>
            </w:r>
            <w:r>
              <w:rPr>
                <w:rFonts w:hint="eastAsia"/>
                <w:color w:val="000000"/>
              </w:rPr>
              <w:t>业</w:t>
            </w:r>
            <w:r>
              <w:rPr>
                <w:color w:val="000000"/>
              </w:rPr>
              <w:t xml:space="preserve"> </w:t>
            </w:r>
            <w:r>
              <w:rPr>
                <w:rFonts w:hint="eastAsia"/>
                <w:color w:val="000000"/>
              </w:rPr>
              <w:t>地</w:t>
            </w:r>
            <w:r>
              <w:rPr>
                <w:color w:val="000000"/>
              </w:rPr>
              <w:t xml:space="preserve"> </w:t>
            </w:r>
            <w:r>
              <w:rPr>
                <w:rFonts w:hint="eastAsia"/>
                <w:color w:val="000000"/>
              </w:rPr>
              <w:t>址</w:t>
            </w:r>
            <w:r>
              <w:rPr>
                <w:color w:val="000000"/>
              </w:rPr>
              <w:t xml:space="preserve"> </w:t>
            </w:r>
          </w:p>
        </w:tc>
        <w:tc>
          <w:tcPr>
            <w:tcW w:w="2974" w:type="dxa"/>
            <w:gridSpan w:val="2"/>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18"/>
                <w:szCs w:val="18"/>
              </w:rPr>
            </w:pPr>
          </w:p>
        </w:tc>
        <w:tc>
          <w:tcPr>
            <w:tcW w:w="1892"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电</w:t>
            </w:r>
            <w:r>
              <w:rPr>
                <w:color w:val="000000"/>
              </w:rPr>
              <w:t xml:space="preserve"> </w:t>
            </w:r>
            <w:r>
              <w:rPr>
                <w:rFonts w:hint="eastAsia"/>
                <w:color w:val="000000"/>
              </w:rPr>
              <w:t>话</w:t>
            </w:r>
            <w:r>
              <w:rPr>
                <w:color w:val="000000"/>
              </w:rPr>
              <w:t xml:space="preserve"> </w:t>
            </w:r>
          </w:p>
        </w:tc>
        <w:tc>
          <w:tcPr>
            <w:tcW w:w="2373" w:type="dxa"/>
            <w:tcBorders>
              <w:top w:val="dotted"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拟投（竞）标项目名称</w:t>
            </w:r>
            <w:r>
              <w:rPr>
                <w:color w:val="000000"/>
              </w:rPr>
              <w:t xml:space="preserve"> </w:t>
            </w:r>
          </w:p>
        </w:tc>
        <w:tc>
          <w:tcPr>
            <w:tcW w:w="2974" w:type="dxa"/>
            <w:gridSpan w:val="2"/>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18"/>
                <w:szCs w:val="18"/>
              </w:rPr>
            </w:pPr>
          </w:p>
        </w:tc>
        <w:tc>
          <w:tcPr>
            <w:tcW w:w="1892"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拟投标项目负责人姓名及资质</w:t>
            </w:r>
            <w:r>
              <w:rPr>
                <w:color w:val="000000"/>
              </w:rPr>
              <w:t xml:space="preserve"> </w:t>
            </w:r>
          </w:p>
        </w:tc>
        <w:tc>
          <w:tcPr>
            <w:tcW w:w="2373" w:type="dxa"/>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color w:val="000000"/>
                <w:sz w:val="24"/>
              </w:rPr>
            </w:pPr>
            <w:r>
              <w:rPr>
                <w:rFonts w:hint="eastAsia"/>
                <w:color w:val="000000"/>
              </w:rPr>
              <w:t>供应商</w:t>
            </w:r>
          </w:p>
          <w:p>
            <w:pPr>
              <w:spacing w:before="100" w:beforeAutospacing="1" w:after="100" w:afterAutospacing="1" w:line="260" w:lineRule="exact"/>
              <w:jc w:val="center"/>
              <w:rPr>
                <w:color w:val="000000"/>
                <w:sz w:val="24"/>
              </w:rPr>
            </w:pPr>
            <w:r>
              <w:rPr>
                <w:rFonts w:hint="eastAsia"/>
                <w:color w:val="000000"/>
              </w:rPr>
              <w:t>市场</w:t>
            </w:r>
          </w:p>
          <w:p>
            <w:pPr>
              <w:spacing w:before="100" w:beforeAutospacing="1" w:after="100" w:afterAutospacing="1" w:line="260" w:lineRule="exact"/>
              <w:jc w:val="center"/>
              <w:rPr>
                <w:color w:val="000000"/>
                <w:sz w:val="24"/>
              </w:rPr>
            </w:pPr>
            <w:r>
              <w:rPr>
                <w:rFonts w:hint="eastAsia"/>
                <w:color w:val="000000"/>
              </w:rPr>
              <w:t>行为</w:t>
            </w:r>
          </w:p>
          <w:p>
            <w:pPr>
              <w:spacing w:before="100" w:beforeAutospacing="1" w:after="100" w:afterAutospacing="1" w:line="260" w:lineRule="exact"/>
              <w:jc w:val="center"/>
              <w:rPr>
                <w:color w:val="000000"/>
                <w:sz w:val="24"/>
              </w:rPr>
            </w:pPr>
            <w:r>
              <w:rPr>
                <w:rFonts w:hint="eastAsia"/>
                <w:color w:val="000000"/>
              </w:rPr>
              <w:t>信用</w:t>
            </w:r>
          </w:p>
          <w:p>
            <w:pPr>
              <w:spacing w:before="100" w:beforeAutospacing="1" w:after="100" w:afterAutospacing="1" w:line="260" w:lineRule="exact"/>
              <w:jc w:val="center"/>
              <w:rPr>
                <w:color w:val="000000"/>
              </w:rPr>
            </w:pPr>
            <w:r>
              <w:rPr>
                <w:rFonts w:hint="eastAsia"/>
                <w:color w:val="000000"/>
              </w:rPr>
              <w:t>情况</w:t>
            </w:r>
          </w:p>
        </w:tc>
        <w:tc>
          <w:tcPr>
            <w:tcW w:w="3960"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rPr>
            </w:pPr>
            <w:r>
              <w:rPr>
                <w:rFonts w:hint="eastAsia"/>
                <w:color w:val="000000"/>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noWrap w:val="0"/>
            <w:vAlign w:val="center"/>
          </w:tcPr>
          <w:p>
            <w:pPr>
              <w:spacing w:line="26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rPr>
            </w:pPr>
          </w:p>
        </w:tc>
        <w:tc>
          <w:tcPr>
            <w:tcW w:w="3960"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rPr>
            </w:pPr>
            <w:r>
              <w:rPr>
                <w:rFonts w:hint="eastAsia"/>
                <w:color w:val="000000"/>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rPr>
            </w:pPr>
          </w:p>
        </w:tc>
        <w:tc>
          <w:tcPr>
            <w:tcW w:w="3960" w:type="dxa"/>
            <w:gridSpan w:val="3"/>
            <w:tcBorders>
              <w:top w:val="single" w:color="auto" w:sz="4" w:space="0"/>
              <w:left w:val="dotted" w:color="auto" w:sz="4" w:space="0"/>
              <w:bottom w:val="dotted" w:color="auto" w:sz="4" w:space="0"/>
              <w:right w:val="dotted" w:color="auto" w:sz="4" w:space="0"/>
            </w:tcBorders>
            <w:noWrap w:val="0"/>
            <w:vAlign w:val="top"/>
          </w:tcPr>
          <w:p>
            <w:pPr>
              <w:spacing w:before="100" w:beforeAutospacing="1" w:after="100" w:afterAutospacing="1" w:line="260" w:lineRule="exact"/>
              <w:rPr>
                <w:rFonts w:hint="eastAsia"/>
                <w:color w:val="000000"/>
              </w:rPr>
            </w:pPr>
            <w:r>
              <w:rPr>
                <w:rFonts w:hint="eastAsia"/>
                <w:color w:val="000000"/>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rPr>
            </w:pPr>
          </w:p>
        </w:tc>
        <w:tc>
          <w:tcPr>
            <w:tcW w:w="3960" w:type="dxa"/>
            <w:gridSpan w:val="3"/>
            <w:tcBorders>
              <w:top w:val="dotted" w:color="auto" w:sz="4" w:space="0"/>
              <w:left w:val="dotted" w:color="auto" w:sz="4" w:space="0"/>
              <w:bottom w:val="nil"/>
              <w:right w:val="dotted" w:color="auto" w:sz="4" w:space="0"/>
            </w:tcBorders>
            <w:noWrap w:val="0"/>
            <w:vAlign w:val="center"/>
          </w:tcPr>
          <w:p>
            <w:pPr>
              <w:spacing w:before="100" w:beforeAutospacing="1" w:after="100" w:afterAutospacing="1" w:line="260" w:lineRule="exact"/>
              <w:rPr>
                <w:rFonts w:ascii="宋体" w:hAnsi="宋体"/>
                <w:color w:val="000000"/>
                <w:sz w:val="24"/>
              </w:rPr>
            </w:pPr>
            <w:r>
              <w:rPr>
                <w:rFonts w:hint="eastAsia"/>
                <w:color w:val="000000"/>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noWrap w:val="0"/>
            <w:vAlign w:val="to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rPr>
            </w:pPr>
          </w:p>
        </w:tc>
        <w:tc>
          <w:tcPr>
            <w:tcW w:w="3960" w:type="dxa"/>
            <w:gridSpan w:val="3"/>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rPr>
            </w:pPr>
            <w:r>
              <w:rPr>
                <w:rFonts w:hint="eastAsia"/>
                <w:color w:val="000000"/>
              </w:rPr>
              <w:t>申请报名前三年内，在经营活动中有无重大违法记录（重大违法记录包括：（一）县级以上行政机关对供应商或其法定代表人、董事、监事、高级管理人员在经营活动中的违法行为</w:t>
            </w:r>
            <w:r>
              <w:rPr>
                <w:rFonts w:hint="eastAsia"/>
                <w:color w:val="000000"/>
                <w:lang w:eastAsia="zh-CN"/>
              </w:rPr>
              <w:t>作出</w:t>
            </w:r>
            <w:r>
              <w:rPr>
                <w:rFonts w:hint="eastAsia"/>
                <w:color w:val="000000"/>
              </w:rPr>
              <w:t>的行政处罚决定，但警告和罚款额在《浙江省实施行政处罚适用听证程序较大数额罚款标准》以下的除外。（二）各级司法机关对供应商或其法定代表人、董事、监事、高级管理人员在经营活动中的违法行为</w:t>
            </w:r>
            <w:r>
              <w:rPr>
                <w:rFonts w:hint="eastAsia"/>
                <w:color w:val="000000"/>
                <w:lang w:eastAsia="zh-CN"/>
              </w:rPr>
              <w:t>作出</w:t>
            </w:r>
            <w:r>
              <w:rPr>
                <w:rFonts w:hint="eastAsia"/>
                <w:color w:val="000000"/>
              </w:rPr>
              <w:t>的刑事判决）</w:t>
            </w:r>
          </w:p>
        </w:tc>
        <w:tc>
          <w:tcPr>
            <w:tcW w:w="4788" w:type="dxa"/>
            <w:gridSpan w:val="3"/>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noWrap w:val="0"/>
            <w:vAlign w:val="center"/>
          </w:tcPr>
          <w:p>
            <w:pPr>
              <w:spacing w:before="100" w:beforeAutospacing="1" w:after="100" w:afterAutospacing="1" w:line="260" w:lineRule="exact"/>
              <w:jc w:val="center"/>
              <w:rPr>
                <w:rFonts w:hint="eastAsia" w:ascii="宋体" w:hAnsi="宋体"/>
                <w:sz w:val="24"/>
                <w:lang w:eastAsia="zh-CN"/>
              </w:rPr>
            </w:pPr>
            <w:r>
              <w:rPr>
                <w:rFonts w:hint="eastAsia" w:ascii="宋体" w:hAnsi="宋体"/>
                <w:sz w:val="24"/>
                <w:lang w:eastAsia="zh-CN"/>
              </w:rPr>
              <w:t>磋商响应方</w:t>
            </w:r>
          </w:p>
          <w:p>
            <w:pPr>
              <w:spacing w:before="100" w:beforeAutospacing="1" w:after="100" w:afterAutospacing="1" w:line="260" w:lineRule="exact"/>
              <w:jc w:val="center"/>
              <w:rPr>
                <w:rFonts w:ascii="宋体" w:hAnsi="宋体"/>
                <w:color w:val="000000"/>
                <w:sz w:val="24"/>
              </w:rPr>
            </w:pPr>
            <w:r>
              <w:rPr>
                <w:color w:val="000000"/>
              </w:rPr>
              <w:t xml:space="preserve"> </w:t>
            </w:r>
            <w:r>
              <w:rPr>
                <w:rFonts w:hint="eastAsia"/>
                <w:color w:val="000000"/>
              </w:rPr>
              <w:t>声</w:t>
            </w:r>
            <w:r>
              <w:rPr>
                <w:color w:val="000000"/>
              </w:rPr>
              <w:t xml:space="preserve"> </w:t>
            </w:r>
            <w:r>
              <w:rPr>
                <w:rFonts w:hint="eastAsia"/>
                <w:color w:val="000000"/>
              </w:rPr>
              <w:t>明</w:t>
            </w:r>
            <w:r>
              <w:rPr>
                <w:color w:val="000000"/>
              </w:rPr>
              <w:t xml:space="preserve"> </w:t>
            </w:r>
          </w:p>
        </w:tc>
        <w:tc>
          <w:tcPr>
            <w:tcW w:w="7438" w:type="dxa"/>
            <w:gridSpan w:val="5"/>
            <w:tcBorders>
              <w:top w:val="dotted" w:color="auto" w:sz="4" w:space="0"/>
              <w:left w:val="dotted" w:color="auto" w:sz="4" w:space="0"/>
              <w:bottom w:val="single" w:color="auto" w:sz="4" w:space="0"/>
              <w:right w:val="single" w:color="auto" w:sz="4" w:space="0"/>
            </w:tcBorders>
            <w:noWrap w:val="0"/>
            <w:vAlign w:val="top"/>
          </w:tcPr>
          <w:p>
            <w:pPr>
              <w:pStyle w:val="20"/>
              <w:spacing w:line="260" w:lineRule="exact"/>
              <w:ind w:left="420" w:firstLine="411" w:firstLineChars="196"/>
              <w:rPr>
                <w:szCs w:val="18"/>
              </w:rPr>
            </w:pPr>
            <w:r>
              <w:rPr>
                <w:rFonts w:hint="eastAsia"/>
                <w:szCs w:val="18"/>
              </w:rPr>
              <w:t>以上内容是本企业市场行为信用的真实反映，如有不实，愿取消本项目投标资格。</w:t>
            </w:r>
          </w:p>
          <w:p>
            <w:pPr>
              <w:spacing w:before="100" w:beforeAutospacing="1" w:after="100" w:afterAutospacing="1" w:line="260" w:lineRule="exact"/>
              <w:jc w:val="center"/>
              <w:rPr>
                <w:color w:val="000000"/>
                <w:sz w:val="24"/>
              </w:rPr>
            </w:pPr>
            <w:r>
              <w:rPr>
                <w:rFonts w:hint="eastAsia"/>
                <w:color w:val="000000"/>
              </w:rPr>
              <w:t>法定代表人签名：</w:t>
            </w:r>
            <w:r>
              <w:rPr>
                <w:color w:val="000000"/>
              </w:rPr>
              <w:t xml:space="preserve"> (</w:t>
            </w:r>
            <w:r>
              <w:rPr>
                <w:rFonts w:hint="eastAsia"/>
                <w:color w:val="000000"/>
              </w:rPr>
              <w:t>单位公章</w:t>
            </w:r>
            <w:r>
              <w:rPr>
                <w:color w:val="000000"/>
              </w:rPr>
              <w:t xml:space="preserve">) </w:t>
            </w:r>
          </w:p>
          <w:p>
            <w:pPr>
              <w:spacing w:before="100" w:beforeAutospacing="1" w:after="100" w:afterAutospacing="1" w:line="260" w:lineRule="exact"/>
              <w:jc w:val="center"/>
              <w:rPr>
                <w:rFonts w:ascii="宋体" w:hAnsi="宋体"/>
                <w:color w:val="000000"/>
                <w:sz w:val="24"/>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tc>
      </w:tr>
    </w:tbl>
    <w:p>
      <w:pPr>
        <w:rPr>
          <w:rFonts w:hint="eastAsia"/>
          <w:color w:val="000000"/>
        </w:rPr>
      </w:pPr>
      <w:r>
        <w:rPr>
          <w:rFonts w:hint="eastAsia"/>
          <w:color w:val="000000"/>
        </w:rPr>
        <w:t>注：</w:t>
      </w:r>
      <w:r>
        <w:rPr>
          <w:color w:val="000000"/>
        </w:rPr>
        <w:t>1</w:t>
      </w:r>
      <w:r>
        <w:rPr>
          <w:rFonts w:hint="eastAsia"/>
          <w:color w:val="000000"/>
        </w:rPr>
        <w:t>、本表格内容须如实填写；</w:t>
      </w:r>
    </w:p>
    <w:p>
      <w:pPr>
        <w:ind w:firstLine="420" w:firstLineChars="200"/>
        <w:rPr>
          <w:rFonts w:hint="eastAsia"/>
          <w:color w:val="000000"/>
        </w:rPr>
      </w:pPr>
      <w:r>
        <w:rPr>
          <w:color w:val="000000"/>
        </w:rPr>
        <w:t>2</w:t>
      </w:r>
      <w:r>
        <w:rPr>
          <w:rFonts w:hint="eastAsia"/>
          <w:color w:val="000000"/>
        </w:rPr>
        <w:t>、本表格由供应商自己填写，若无表中所列情况，则在相应栏中写“无“，若有，须按具体次数分别说明（包括处罚时间、事由、处罚主体等）；</w:t>
      </w:r>
    </w:p>
    <w:p>
      <w:pPr>
        <w:snapToGrid w:val="0"/>
        <w:spacing w:before="50" w:after="120" w:afterLines="50" w:line="276" w:lineRule="auto"/>
        <w:jc w:val="left"/>
        <w:rPr>
          <w:rFonts w:hint="eastAsia" w:ascii="宋体" w:hAnsi="宋体"/>
          <w:b/>
          <w:sz w:val="24"/>
        </w:rPr>
      </w:pPr>
      <w:r>
        <w:rPr>
          <w:rFonts w:hint="eastAsia" w:ascii="宋体" w:hAnsi="宋体"/>
          <w:b/>
          <w:sz w:val="24"/>
        </w:rPr>
        <w:br w:type="page"/>
      </w:r>
      <w:r>
        <w:rPr>
          <w:rFonts w:hint="eastAsia" w:ascii="宋体" w:hAnsi="宋体"/>
          <w:b/>
          <w:sz w:val="24"/>
        </w:rPr>
        <w:t>附件3.</w:t>
      </w:r>
      <w:r>
        <w:rPr>
          <w:rFonts w:hint="eastAsia" w:ascii="宋体" w:hAnsi="宋体"/>
          <w:b/>
          <w:sz w:val="24"/>
          <w:lang w:val="en-US" w:eastAsia="zh-CN"/>
        </w:rPr>
        <w:t>3</w:t>
      </w:r>
      <w:r>
        <w:rPr>
          <w:rFonts w:hint="eastAsia" w:ascii="宋体" w:hAnsi="宋体"/>
          <w:b/>
          <w:sz w:val="24"/>
        </w:rPr>
        <w:t>无围标串标等负面行为承诺书</w:t>
      </w:r>
    </w:p>
    <w:p>
      <w:pPr>
        <w:autoSpaceDE w:val="0"/>
        <w:autoSpaceDN w:val="0"/>
        <w:adjustRightInd w:val="0"/>
        <w:spacing w:line="360" w:lineRule="auto"/>
        <w:outlineLvl w:val="9"/>
        <w:rPr>
          <w:rFonts w:ascii="黑体" w:hAnsi="黑体" w:eastAsia="黑体"/>
          <w:b/>
          <w:sz w:val="36"/>
        </w:rPr>
      </w:pPr>
    </w:p>
    <w:p>
      <w:pPr>
        <w:autoSpaceDE w:val="0"/>
        <w:autoSpaceDN w:val="0"/>
        <w:adjustRightInd w:val="0"/>
        <w:spacing w:line="360" w:lineRule="auto"/>
        <w:jc w:val="center"/>
        <w:outlineLvl w:val="1"/>
        <w:rPr>
          <w:rFonts w:ascii="黑体" w:hAnsi="黑体" w:eastAsia="黑体"/>
          <w:b/>
          <w:sz w:val="36"/>
        </w:rPr>
      </w:pPr>
      <w:r>
        <w:rPr>
          <w:rFonts w:hint="eastAsia" w:ascii="黑体" w:hAnsi="黑体" w:eastAsia="黑体"/>
          <w:b/>
          <w:sz w:val="36"/>
        </w:rPr>
        <w:t>无围标串标等负面行为承诺书</w:t>
      </w:r>
    </w:p>
    <w:p>
      <w:pPr>
        <w:spacing w:line="560" w:lineRule="exact"/>
        <w:ind w:firstLine="480"/>
        <w:rPr>
          <w:rFonts w:ascii="宋体" w:hAnsi="宋体" w:cs="宋体"/>
          <w:color w:val="000000"/>
          <w:sz w:val="24"/>
        </w:rPr>
      </w:pPr>
      <w:r>
        <w:rPr>
          <w:rFonts w:hint="eastAsia" w:ascii="宋体" w:hAnsi="宋体" w:cs="宋体"/>
          <w:color w:val="000000"/>
          <w:sz w:val="24"/>
        </w:rPr>
        <w:t>本人作为经授权的投标人（或供应商、竞拍人等，下同）代表，清楚知晓我单位参与本项目投标（交易，下同），现对以下事项作出郑重承诺并签名：</w:t>
      </w:r>
    </w:p>
    <w:p>
      <w:pPr>
        <w:spacing w:line="560" w:lineRule="exact"/>
        <w:ind w:firstLine="480"/>
        <w:rPr>
          <w:rFonts w:ascii="宋体" w:hAnsi="宋体" w:cs="宋体"/>
          <w:color w:val="000000"/>
          <w:sz w:val="24"/>
        </w:rPr>
      </w:pPr>
      <w:r>
        <w:rPr>
          <w:rFonts w:hint="eastAsia" w:ascii="宋体" w:hAnsi="宋体" w:cs="宋体"/>
          <w:color w:val="000000"/>
          <w:sz w:val="24"/>
        </w:rPr>
        <w:t>一、我单位和本人遵循公开、公平、公正、诚实守信的原则，所提供的一切材料均真实、有效、合法，依法依规参与本项目投标。</w:t>
      </w:r>
    </w:p>
    <w:p>
      <w:pPr>
        <w:spacing w:line="560" w:lineRule="exact"/>
        <w:ind w:firstLine="480"/>
        <w:rPr>
          <w:rFonts w:ascii="宋体" w:hAnsi="宋体" w:cs="宋体"/>
          <w:color w:val="000000"/>
          <w:sz w:val="24"/>
        </w:rPr>
      </w:pPr>
      <w:r>
        <w:rPr>
          <w:rFonts w:hint="eastAsia" w:ascii="宋体" w:hAnsi="宋体" w:cs="宋体"/>
          <w:color w:val="000000"/>
          <w:sz w:val="24"/>
        </w:rPr>
        <w:t>二、我单位和本人在本项目招标投标活动中，拒绝参与围标串标，决不损害</w:t>
      </w:r>
      <w:r>
        <w:rPr>
          <w:rFonts w:hint="eastAsia" w:ascii="宋体" w:hAnsi="宋体" w:cs="宋体"/>
          <w:color w:val="000000"/>
          <w:sz w:val="24"/>
          <w:lang w:eastAsia="zh-CN"/>
        </w:rPr>
        <w:t>其他</w:t>
      </w:r>
      <w:r>
        <w:rPr>
          <w:rFonts w:hint="eastAsia" w:ascii="宋体" w:hAnsi="宋体" w:cs="宋体"/>
          <w:color w:val="000000"/>
          <w:sz w:val="24"/>
        </w:rPr>
        <w:t>投标人、招标人（或采购人、拍卖人等，下同）的合法权益。</w:t>
      </w:r>
    </w:p>
    <w:p>
      <w:pPr>
        <w:spacing w:line="560" w:lineRule="exact"/>
        <w:ind w:firstLine="480"/>
        <w:rPr>
          <w:rFonts w:ascii="宋体" w:hAnsi="宋体" w:cs="宋体"/>
          <w:color w:val="000000"/>
          <w:sz w:val="24"/>
        </w:rPr>
      </w:pPr>
      <w:r>
        <w:rPr>
          <w:rFonts w:hint="eastAsia" w:ascii="宋体" w:hAnsi="宋体" w:cs="宋体"/>
          <w:color w:val="000000"/>
          <w:sz w:val="24"/>
        </w:rPr>
        <w:t>三、我单位如被查实在本项目公共资源交易活动中存在围标串标等行为，本人作为违法行为直接责任人员，将承担被执行失信惩戒并被依法追究相关责任的后果。</w:t>
      </w:r>
    </w:p>
    <w:p>
      <w:pPr>
        <w:spacing w:line="560" w:lineRule="exact"/>
        <w:ind w:firstLine="480"/>
        <w:rPr>
          <w:rFonts w:ascii="宋体" w:hAnsi="宋体" w:cs="宋体"/>
          <w:color w:val="000000"/>
          <w:sz w:val="24"/>
        </w:rPr>
      </w:pPr>
    </w:p>
    <w:p>
      <w:pPr>
        <w:spacing w:line="560" w:lineRule="exact"/>
        <w:ind w:firstLine="480"/>
        <w:rPr>
          <w:rFonts w:ascii="宋体" w:hAnsi="宋体" w:cs="宋体"/>
          <w:color w:val="000000"/>
          <w:sz w:val="24"/>
        </w:rPr>
      </w:pPr>
    </w:p>
    <w:p>
      <w:pPr>
        <w:pStyle w:val="127"/>
        <w:snapToGrid w:val="0"/>
        <w:spacing w:before="120" w:line="360" w:lineRule="auto"/>
        <w:rPr>
          <w:rFonts w:hint="eastAsia" w:ascii="宋体" w:hAnsi="宋体" w:eastAsia="宋体" w:cs="宋体"/>
          <w:color w:val="000000"/>
          <w:szCs w:val="24"/>
        </w:rPr>
      </w:pPr>
      <w:r>
        <w:rPr>
          <w:rFonts w:hint="eastAsia" w:ascii="宋体" w:hAnsi="宋体"/>
          <w:sz w:val="24"/>
        </w:rPr>
        <w:t>磋商响应方</w:t>
      </w:r>
      <w:r>
        <w:rPr>
          <w:rFonts w:hint="eastAsia" w:ascii="宋体" w:hAnsi="宋体" w:eastAsia="宋体" w:cs="宋体"/>
          <w:color w:val="000000"/>
          <w:szCs w:val="24"/>
        </w:rPr>
        <w:t>全称（电子签章）：</w:t>
      </w:r>
      <w:r>
        <w:rPr>
          <w:rFonts w:hint="eastAsia" w:ascii="宋体" w:hAnsi="宋体" w:eastAsia="宋体" w:cs="宋体"/>
          <w:color w:val="000000"/>
          <w:szCs w:val="24"/>
          <w:u w:val="single"/>
        </w:rPr>
        <w:t xml:space="preserve">                     </w:t>
      </w:r>
    </w:p>
    <w:p>
      <w:pPr>
        <w:snapToGrid w:val="0"/>
        <w:spacing w:before="120" w:line="360" w:lineRule="auto"/>
        <w:ind w:right="6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snapToGrid w:val="0"/>
        <w:spacing w:before="50" w:after="120" w:afterLines="50" w:line="276" w:lineRule="auto"/>
        <w:jc w:val="left"/>
        <w:rPr>
          <w:rFonts w:ascii="宋体" w:hAnsi="宋体"/>
          <w:b/>
          <w:sz w:val="24"/>
        </w:rPr>
      </w:pPr>
      <w:r>
        <w:rPr>
          <w:rFonts w:hint="eastAsia" w:ascii="宋体" w:hAnsi="宋体"/>
          <w:b/>
          <w:sz w:val="24"/>
        </w:rPr>
        <w:br w:type="page"/>
      </w:r>
      <w:r>
        <w:rPr>
          <w:rFonts w:hint="eastAsia" w:ascii="宋体" w:hAnsi="宋体"/>
          <w:b/>
          <w:sz w:val="24"/>
        </w:rPr>
        <w:t>附件3.</w:t>
      </w:r>
      <w:r>
        <w:rPr>
          <w:rFonts w:hint="eastAsia" w:ascii="宋体" w:hAnsi="宋体"/>
          <w:b/>
          <w:sz w:val="24"/>
          <w:lang w:val="en-US" w:eastAsia="zh-CN"/>
        </w:rPr>
        <w:t>4</w:t>
      </w:r>
      <w:r>
        <w:rPr>
          <w:rFonts w:hint="eastAsia" w:ascii="宋体" w:hAnsi="宋体"/>
          <w:b/>
          <w:sz w:val="24"/>
          <w:lang w:eastAsia="zh-CN"/>
        </w:rPr>
        <w:t>磋商响应方</w:t>
      </w:r>
      <w:r>
        <w:rPr>
          <w:rFonts w:hint="eastAsia" w:ascii="宋体" w:hAnsi="宋体"/>
          <w:b/>
          <w:sz w:val="24"/>
        </w:rPr>
        <w:t>情况表：</w:t>
      </w:r>
    </w:p>
    <w:p>
      <w:pPr>
        <w:snapToGrid w:val="0"/>
        <w:spacing w:before="120" w:beforeLines="50" w:after="50" w:line="276" w:lineRule="auto"/>
        <w:jc w:val="center"/>
        <w:rPr>
          <w:rFonts w:ascii="宋体" w:hAnsi="宋体"/>
          <w:b/>
          <w:sz w:val="24"/>
        </w:rPr>
      </w:pPr>
      <w:r>
        <w:rPr>
          <w:rFonts w:hint="eastAsia" w:ascii="宋体" w:hAnsi="宋体"/>
          <w:b/>
          <w:sz w:val="24"/>
          <w:lang w:eastAsia="zh-CN"/>
        </w:rPr>
        <w:t>磋商响应方</w:t>
      </w:r>
      <w:r>
        <w:rPr>
          <w:rFonts w:hint="eastAsia" w:ascii="宋体" w:hAnsi="宋体"/>
          <w:b/>
          <w:sz w:val="24"/>
        </w:rPr>
        <w:t>情况表</w:t>
      </w:r>
    </w:p>
    <w:p>
      <w:pPr>
        <w:pStyle w:val="24"/>
        <w:spacing w:before="120" w:beforeLines="0" w:after="120" w:afterLines="0" w:line="276" w:lineRule="auto"/>
        <w:rPr>
          <w:rFonts w:ascii="Times New Roman" w:hAnsi="Times New Roman"/>
        </w:rPr>
      </w:pPr>
      <w:r>
        <w:rPr>
          <w:rFonts w:hint="eastAsia" w:ascii="Times New Roman" w:hAnsi="Times New Roman"/>
        </w:rPr>
        <w:t>投标单位：                                        填表日期：</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265"/>
        <w:gridCol w:w="2515"/>
        <w:gridCol w:w="1791"/>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单位名称</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法人代表</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单位性质</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单位组建时间</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注册资本</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单位固定资产总额</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单位地址</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主要联系人</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邮编</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电话</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909"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单位人员</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和专业技术能力说明</w:t>
            </w:r>
          </w:p>
        </w:tc>
        <w:tc>
          <w:tcPr>
            <w:tcW w:w="3780" w:type="dxa"/>
            <w:gridSpan w:val="2"/>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单位总人数     人；</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其中，</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高级称职           人</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中级职称           人</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初级职称           人</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具备履行合同的专业技术能力说明：</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资质等级、质量管理体系认证通过情况等</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0" w:hRule="atLeast"/>
        </w:trPr>
        <w:tc>
          <w:tcPr>
            <w:tcW w:w="909"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p>
        </w:tc>
        <w:tc>
          <w:tcPr>
            <w:tcW w:w="3780" w:type="dxa"/>
            <w:gridSpan w:val="2"/>
            <w:vMerge w:val="continue"/>
            <w:tcBorders>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p>
        </w:tc>
        <w:tc>
          <w:tcPr>
            <w:tcW w:w="179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u w:val="single"/>
                <w:lang w:val="zh-CN"/>
              </w:rPr>
            </w:pPr>
            <w:r>
              <w:rPr>
                <w:rFonts w:hint="eastAsia" w:ascii="宋体" w:hAnsi="宋体" w:cs="宋体"/>
                <w:sz w:val="24"/>
                <w:lang w:val="zh-CN"/>
              </w:rPr>
              <w:t>具备履行合同的设备情况说明</w:t>
            </w:r>
          </w:p>
        </w:tc>
        <w:tc>
          <w:tcPr>
            <w:tcW w:w="2529"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现有的设备清单：</w:t>
            </w:r>
          </w:p>
        </w:tc>
      </w:tr>
    </w:tbl>
    <w:p>
      <w:pPr>
        <w:snapToGrid w:val="0"/>
        <w:spacing w:before="50" w:after="120" w:afterLines="50" w:line="276" w:lineRule="auto"/>
        <w:jc w:val="left"/>
        <w:rPr>
          <w:rFonts w:ascii="宋体" w:hAnsi="宋体"/>
          <w:b/>
          <w:sz w:val="24"/>
        </w:rPr>
      </w:pPr>
    </w:p>
    <w:p>
      <w:pPr>
        <w:snapToGrid w:val="0"/>
        <w:spacing w:before="50" w:after="120" w:afterLines="50" w:line="276" w:lineRule="auto"/>
        <w:jc w:val="left"/>
        <w:rPr>
          <w:rFonts w:hint="eastAsia" w:ascii="宋体" w:hAnsi="宋体"/>
          <w:b/>
          <w:sz w:val="24"/>
        </w:rPr>
      </w:pPr>
    </w:p>
    <w:p>
      <w:pPr>
        <w:rPr>
          <w:rFonts w:ascii="宋体" w:hAnsi="宋体"/>
          <w:b/>
          <w:sz w:val="24"/>
        </w:rPr>
      </w:pPr>
      <w:r>
        <w:rPr>
          <w:rFonts w:hint="eastAsia" w:ascii="宋体" w:hAnsi="宋体"/>
          <w:b/>
          <w:sz w:val="24"/>
        </w:rPr>
        <w:br w:type="page"/>
      </w:r>
      <w:r>
        <w:rPr>
          <w:rFonts w:hint="eastAsia" w:ascii="宋体" w:hAnsi="宋体"/>
          <w:b/>
          <w:sz w:val="24"/>
        </w:rPr>
        <w:t>附件3.</w:t>
      </w:r>
      <w:r>
        <w:rPr>
          <w:rFonts w:hint="eastAsia" w:ascii="宋体" w:hAnsi="宋体"/>
          <w:b/>
          <w:sz w:val="24"/>
          <w:lang w:val="en-US" w:eastAsia="zh-CN"/>
        </w:rPr>
        <w:t>5</w:t>
      </w:r>
      <w:r>
        <w:rPr>
          <w:rFonts w:hint="eastAsia" w:ascii="宋体" w:hAnsi="宋体"/>
          <w:b/>
          <w:sz w:val="24"/>
        </w:rPr>
        <w:t>法定代表人授权委托书格式：</w:t>
      </w:r>
    </w:p>
    <w:p>
      <w:pPr>
        <w:snapToGrid w:val="0"/>
        <w:spacing w:before="120" w:beforeLines="50" w:after="50" w:line="276" w:lineRule="auto"/>
        <w:jc w:val="center"/>
        <w:rPr>
          <w:rFonts w:ascii="宋体" w:hAnsi="宋体"/>
          <w:sz w:val="30"/>
          <w:szCs w:val="20"/>
        </w:rPr>
      </w:pPr>
    </w:p>
    <w:p>
      <w:pPr>
        <w:snapToGrid w:val="0"/>
        <w:spacing w:before="120" w:beforeLines="50" w:after="50" w:line="276" w:lineRule="auto"/>
        <w:jc w:val="center"/>
        <w:rPr>
          <w:rFonts w:ascii="宋体" w:hAnsi="宋体"/>
          <w:b/>
          <w:sz w:val="24"/>
          <w:szCs w:val="20"/>
        </w:rPr>
      </w:pPr>
      <w:r>
        <w:rPr>
          <w:rFonts w:hint="eastAsia" w:ascii="宋体" w:hAnsi="宋体"/>
          <w:b/>
          <w:sz w:val="24"/>
        </w:rPr>
        <w:t>法定代表人授权委托书</w:t>
      </w:r>
    </w:p>
    <w:p>
      <w:pPr>
        <w:snapToGrid w:val="0"/>
        <w:spacing w:line="360" w:lineRule="auto"/>
        <w:rPr>
          <w:rFonts w:ascii="宋体" w:hAnsi="宋体"/>
          <w:bCs/>
          <w:sz w:val="24"/>
        </w:rPr>
      </w:pPr>
    </w:p>
    <w:p>
      <w:pPr>
        <w:snapToGrid w:val="0"/>
        <w:spacing w:line="360" w:lineRule="auto"/>
        <w:rPr>
          <w:rFonts w:ascii="宋体" w:hAnsi="宋体"/>
          <w:b/>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（招标采购单位名称）：</w:t>
      </w:r>
    </w:p>
    <w:p>
      <w:pPr>
        <w:snapToGrid w:val="0"/>
        <w:spacing w:line="360" w:lineRule="auto"/>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磋商响应方</w:t>
      </w:r>
      <w:r>
        <w:rPr>
          <w:rFonts w:hint="eastAsia" w:ascii="宋体" w:hAnsi="宋体"/>
          <w:sz w:val="24"/>
        </w:rPr>
        <w:t>名称）的法定代表人，现授权委托本单位在职职工</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line="360" w:lineRule="auto"/>
        <w:rPr>
          <w:rFonts w:ascii="宋体" w:hAnsi="宋体"/>
          <w:sz w:val="24"/>
        </w:rPr>
      </w:pPr>
      <w:r>
        <w:rPr>
          <w:rFonts w:hint="eastAsia" w:ascii="宋体" w:hAnsi="宋体"/>
          <w:sz w:val="24"/>
        </w:rPr>
        <w:t>我方对被授权人的签名事项负全部责任。</w:t>
      </w:r>
    </w:p>
    <w:p>
      <w:pPr>
        <w:snapToGrid w:val="0"/>
        <w:spacing w:line="360" w:lineRule="auto"/>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rPr>
      </w:pPr>
      <w:r>
        <w:rPr>
          <w:rFonts w:hint="eastAsia"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hint="eastAsia" w:ascii="宋体" w:hAnsi="宋体"/>
          <w:sz w:val="24"/>
        </w:rPr>
        <w:t>被授权人签名：                          法定代表人签名：</w:t>
      </w:r>
    </w:p>
    <w:p>
      <w:pPr>
        <w:snapToGrid w:val="0"/>
        <w:spacing w:line="360" w:lineRule="auto"/>
        <w:ind w:firstLine="960" w:firstLineChars="400"/>
        <w:rPr>
          <w:rFonts w:ascii="宋体" w:hAnsi="宋体"/>
          <w:sz w:val="24"/>
        </w:rPr>
      </w:pPr>
      <w:r>
        <w:rPr>
          <w:rFonts w:hint="eastAsia" w:ascii="宋体" w:hAnsi="宋体"/>
          <w:sz w:val="24"/>
        </w:rPr>
        <w:t>职务：                          职务：</w:t>
      </w:r>
    </w:p>
    <w:p>
      <w:pPr>
        <w:snapToGrid w:val="0"/>
        <w:spacing w:line="360" w:lineRule="auto"/>
        <w:rPr>
          <w:rFonts w:hint="eastAsia" w:ascii="宋体" w:hAnsi="宋体"/>
          <w:sz w:val="24"/>
        </w:rPr>
      </w:pPr>
    </w:p>
    <w:p>
      <w:pPr>
        <w:snapToGrid w:val="0"/>
        <w:spacing w:line="360" w:lineRule="auto"/>
        <w:rPr>
          <w:rFonts w:ascii="宋体" w:hAnsi="宋体"/>
          <w:sz w:val="24"/>
        </w:rPr>
      </w:pPr>
      <w:r>
        <w:rPr>
          <w:rFonts w:hint="eastAsia" w:ascii="宋体" w:hAnsi="宋体"/>
          <w:sz w:val="24"/>
        </w:rPr>
        <w:t>被授权人身份证扫描件：</w:t>
      </w:r>
    </w:p>
    <w:p>
      <w:pPr>
        <w:snapToGrid w:val="0"/>
        <w:spacing w:line="360" w:lineRule="auto"/>
        <w:rPr>
          <w:rFonts w:ascii="宋体" w:hAnsi="宋体"/>
          <w:sz w:val="24"/>
        </w:rPr>
      </w:pPr>
    </w:p>
    <w:p>
      <w:pPr>
        <w:snapToGrid w:val="0"/>
        <w:rPr>
          <w:rFonts w:ascii="宋体" w:hAnsi="宋体"/>
          <w:sz w:val="24"/>
        </w:rPr>
      </w:pPr>
    </w:p>
    <w:p>
      <w:pPr>
        <w:snapToGrid w:val="0"/>
        <w:rPr>
          <w:rFonts w:ascii="宋体" w:hAnsi="宋体"/>
          <w:sz w:val="24"/>
        </w:rPr>
      </w:pPr>
    </w:p>
    <w:p>
      <w:pPr>
        <w:pStyle w:val="28"/>
        <w:rPr>
          <w:sz w:val="24"/>
        </w:rPr>
      </w:pPr>
    </w:p>
    <w:p>
      <w:pPr>
        <w:pStyle w:val="28"/>
        <w:rPr>
          <w:sz w:val="24"/>
        </w:rPr>
      </w:pPr>
    </w:p>
    <w:p>
      <w:pPr>
        <w:pStyle w:val="28"/>
        <w:rPr>
          <w:sz w:val="24"/>
        </w:rPr>
      </w:pPr>
    </w:p>
    <w:p>
      <w:pPr>
        <w:snapToGrid w:val="0"/>
        <w:spacing w:line="360" w:lineRule="auto"/>
        <w:rPr>
          <w:rFonts w:ascii="宋体" w:hAnsi="宋体"/>
          <w:sz w:val="24"/>
        </w:rPr>
      </w:pPr>
    </w:p>
    <w:p>
      <w:pPr>
        <w:snapToGrid w:val="0"/>
        <w:spacing w:line="360" w:lineRule="auto"/>
        <w:rPr>
          <w:rFonts w:hint="eastAsia" w:ascii="宋体" w:hAnsi="宋体"/>
          <w:sz w:val="24"/>
        </w:rPr>
      </w:pPr>
      <w:r>
        <w:rPr>
          <w:rFonts w:hint="eastAsia" w:ascii="宋体" w:hAnsi="宋体"/>
          <w:sz w:val="24"/>
        </w:rPr>
        <w:t xml:space="preserve">      </w:t>
      </w:r>
      <w:r>
        <w:rPr>
          <w:rFonts w:hint="eastAsia" w:ascii="宋体" w:hAnsi="宋体"/>
          <w:sz w:val="24"/>
          <w:lang w:eastAsia="zh-CN"/>
        </w:rPr>
        <w:t>磋商响应方电子签</w:t>
      </w:r>
      <w:r>
        <w:rPr>
          <w:rFonts w:hint="eastAsia" w:ascii="宋体" w:hAnsi="宋体"/>
          <w:sz w:val="24"/>
        </w:rPr>
        <w:t>章：</w:t>
      </w:r>
    </w:p>
    <w:p>
      <w:pPr>
        <w:pStyle w:val="2"/>
      </w:pPr>
    </w:p>
    <w:p>
      <w:pPr>
        <w:snapToGrid w:val="0"/>
        <w:spacing w:line="360" w:lineRule="auto"/>
        <w:jc w:val="center"/>
        <w:rPr>
          <w:rFonts w:hint="eastAsia" w:ascii="宋体" w:hAnsi="宋体"/>
          <w:sz w:val="24"/>
        </w:rPr>
      </w:pPr>
      <w:r>
        <w:rPr>
          <w:rFonts w:hint="eastAsia" w:ascii="宋体" w:hAnsi="宋体"/>
          <w:sz w:val="24"/>
        </w:rPr>
        <w:t xml:space="preserve">              年      月    日</w:t>
      </w:r>
    </w:p>
    <w:p>
      <w:pPr>
        <w:snapToGrid w:val="0"/>
        <w:spacing w:line="360" w:lineRule="auto"/>
        <w:rPr>
          <w:rFonts w:ascii="宋体" w:hAnsi="宋体"/>
          <w:bCs/>
          <w:sz w:val="24"/>
        </w:rPr>
      </w:pPr>
    </w:p>
    <w:p>
      <w:pPr>
        <w:snapToGrid w:val="0"/>
        <w:spacing w:before="50" w:after="120" w:afterLines="50" w:line="276" w:lineRule="auto"/>
        <w:jc w:val="left"/>
        <w:rPr>
          <w:rFonts w:hint="eastAsia" w:ascii="宋体" w:hAnsi="宋体"/>
          <w:b/>
          <w:sz w:val="24"/>
        </w:rPr>
      </w:pPr>
    </w:p>
    <w:p>
      <w:pPr>
        <w:spacing w:line="400" w:lineRule="exact"/>
        <w:ind w:firstLine="482" w:firstLineChars="200"/>
        <w:rPr>
          <w:rFonts w:ascii="宋体" w:hAnsi="宋体"/>
          <w:b/>
          <w:sz w:val="24"/>
        </w:rPr>
      </w:pPr>
      <w:r>
        <w:rPr>
          <w:rFonts w:hint="eastAsia" w:ascii="宋体" w:hAnsi="宋体"/>
          <w:b/>
          <w:sz w:val="24"/>
        </w:rPr>
        <w:br w:type="page"/>
      </w:r>
      <w:r>
        <w:rPr>
          <w:rFonts w:hint="eastAsia" w:ascii="宋体" w:hAnsi="宋体"/>
          <w:b/>
          <w:sz w:val="24"/>
        </w:rPr>
        <w:t>附件3.</w:t>
      </w:r>
      <w:r>
        <w:rPr>
          <w:rFonts w:hint="eastAsia" w:ascii="宋体" w:hAnsi="宋体"/>
          <w:b/>
          <w:sz w:val="24"/>
          <w:lang w:val="en-US" w:eastAsia="zh-CN"/>
        </w:rPr>
        <w:t>6</w:t>
      </w:r>
      <w:r>
        <w:rPr>
          <w:rFonts w:hint="eastAsia" w:ascii="宋体" w:hAnsi="宋体"/>
          <w:b/>
          <w:sz w:val="24"/>
        </w:rPr>
        <w:t>法人身份证明</w:t>
      </w:r>
    </w:p>
    <w:p>
      <w:pPr>
        <w:spacing w:line="400" w:lineRule="exact"/>
        <w:ind w:firstLine="482" w:firstLineChars="200"/>
        <w:rPr>
          <w:rFonts w:hint="eastAsia" w:ascii="宋体" w:hAnsi="宋体"/>
          <w:b/>
          <w:sz w:val="24"/>
        </w:rPr>
      </w:pPr>
    </w:p>
    <w:p>
      <w:pPr>
        <w:spacing w:line="400" w:lineRule="exact"/>
        <w:ind w:firstLine="482" w:firstLineChars="200"/>
        <w:jc w:val="center"/>
        <w:rPr>
          <w:rFonts w:hint="eastAsia" w:ascii="宋体" w:hAnsi="宋体"/>
          <w:b/>
          <w:sz w:val="24"/>
        </w:rPr>
      </w:pPr>
      <w:r>
        <w:rPr>
          <w:rFonts w:hint="eastAsia" w:ascii="宋体" w:hAnsi="宋体"/>
          <w:b/>
          <w:sz w:val="24"/>
        </w:rPr>
        <w:t>法人身份证明</w:t>
      </w:r>
    </w:p>
    <w:p>
      <w:pPr>
        <w:spacing w:line="400" w:lineRule="exact"/>
        <w:ind w:firstLine="480" w:firstLineChars="200"/>
        <w:rPr>
          <w:rFonts w:hint="eastAsia" w:ascii="宋体" w:hAnsi="宋体" w:cs="宋体"/>
          <w:sz w:val="24"/>
        </w:rPr>
      </w:pPr>
    </w:p>
    <w:p>
      <w:pPr>
        <w:spacing w:line="400" w:lineRule="exact"/>
        <w:ind w:firstLine="480" w:firstLineChars="200"/>
        <w:rPr>
          <w:rFonts w:ascii="宋体" w:hAnsi="宋体" w:cs="宋体"/>
          <w:sz w:val="24"/>
          <w:u w:val="single"/>
        </w:rPr>
      </w:pPr>
      <w:r>
        <w:rPr>
          <w:rFonts w:hint="eastAsia" w:ascii="宋体" w:hAnsi="宋体" w:cs="宋体"/>
          <w:sz w:val="24"/>
        </w:rPr>
        <w:t>单位名称：</w:t>
      </w:r>
    </w:p>
    <w:p>
      <w:pPr>
        <w:spacing w:line="400" w:lineRule="exact"/>
        <w:ind w:firstLine="480" w:firstLineChars="200"/>
        <w:rPr>
          <w:rFonts w:ascii="宋体" w:hAnsi="宋体" w:cs="宋体"/>
          <w:sz w:val="24"/>
          <w:u w:val="single"/>
        </w:rPr>
      </w:pPr>
      <w:r>
        <w:rPr>
          <w:rFonts w:hint="eastAsia" w:ascii="宋体" w:hAnsi="宋体" w:cs="宋体"/>
          <w:sz w:val="24"/>
        </w:rPr>
        <w:t>单位性质：</w:t>
      </w:r>
    </w:p>
    <w:p>
      <w:pPr>
        <w:spacing w:line="400" w:lineRule="exact"/>
        <w:ind w:firstLine="480" w:firstLineChars="200"/>
        <w:rPr>
          <w:rFonts w:ascii="宋体" w:hAnsi="宋体" w:cs="宋体"/>
          <w:sz w:val="24"/>
          <w:u w:val="single"/>
        </w:rPr>
      </w:pPr>
      <w:r>
        <w:rPr>
          <w:rFonts w:hint="eastAsia" w:ascii="宋体" w:hAnsi="宋体" w:cs="宋体"/>
          <w:sz w:val="24"/>
        </w:rPr>
        <w:t>地    址：</w:t>
      </w:r>
    </w:p>
    <w:p>
      <w:pPr>
        <w:spacing w:line="400" w:lineRule="exact"/>
        <w:ind w:firstLine="480" w:firstLineChars="200"/>
        <w:rPr>
          <w:rFonts w:ascii="宋体" w:hAnsi="宋体" w:cs="宋体"/>
          <w:sz w:val="24"/>
        </w:rPr>
      </w:pPr>
      <w:r>
        <w:rPr>
          <w:rFonts w:hint="eastAsia" w:ascii="宋体" w:hAnsi="宋体" w:cs="宋体"/>
          <w:sz w:val="24"/>
        </w:rPr>
        <w:t xml:space="preserve">成立时间： </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 xml:space="preserve"> 月</w:t>
      </w:r>
      <w:r>
        <w:rPr>
          <w:rFonts w:hint="eastAsia" w:ascii="宋体" w:hAnsi="宋体" w:cs="宋体"/>
          <w:sz w:val="24"/>
          <w:lang w:val="en-US" w:eastAsia="zh-CN"/>
        </w:rPr>
        <w:t xml:space="preserve"> </w:t>
      </w:r>
      <w:r>
        <w:rPr>
          <w:rFonts w:hint="eastAsia" w:ascii="宋体" w:hAnsi="宋体" w:cs="宋体"/>
          <w:sz w:val="24"/>
        </w:rPr>
        <w:t xml:space="preserve"> 日</w:t>
      </w:r>
    </w:p>
    <w:p>
      <w:pPr>
        <w:spacing w:line="400" w:lineRule="exact"/>
        <w:ind w:firstLine="480" w:firstLineChars="200"/>
        <w:rPr>
          <w:rFonts w:ascii="宋体" w:hAnsi="宋体" w:cs="宋体"/>
          <w:sz w:val="24"/>
          <w:u w:val="single"/>
        </w:rPr>
      </w:pPr>
      <w:r>
        <w:rPr>
          <w:rFonts w:hint="eastAsia" w:ascii="宋体" w:hAnsi="宋体" w:cs="宋体"/>
          <w:sz w:val="24"/>
        </w:rPr>
        <w:t>经营期限：</w:t>
      </w:r>
    </w:p>
    <w:p>
      <w:pPr>
        <w:spacing w:line="400" w:lineRule="exact"/>
        <w:ind w:firstLine="480" w:firstLineChars="200"/>
        <w:rPr>
          <w:rFonts w:ascii="宋体" w:hAnsi="宋体" w:cs="宋体"/>
          <w:sz w:val="24"/>
          <w:u w:val="single"/>
        </w:rPr>
      </w:pPr>
      <w:r>
        <w:rPr>
          <w:rFonts w:hint="eastAsia" w:ascii="宋体" w:hAnsi="宋体" w:cs="宋体"/>
          <w:sz w:val="24"/>
        </w:rPr>
        <w:t>姓    名：    性别：     年龄：      职务：</w:t>
      </w:r>
    </w:p>
    <w:p>
      <w:pPr>
        <w:spacing w:line="400" w:lineRule="exact"/>
        <w:ind w:firstLine="480" w:firstLineChars="200"/>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(供应商名称) </w:t>
      </w:r>
      <w:r>
        <w:rPr>
          <w:rFonts w:hint="eastAsia" w:ascii="宋体" w:hAnsi="宋体" w:cs="宋体"/>
          <w:sz w:val="24"/>
        </w:rPr>
        <w:t>的法定代表人／负责人。</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特此说明。</w:t>
      </w:r>
    </w:p>
    <w:p>
      <w:pPr>
        <w:spacing w:line="400" w:lineRule="exact"/>
        <w:rPr>
          <w:rFonts w:ascii="宋体" w:hAnsi="宋体" w:cs="宋体"/>
          <w:sz w:val="24"/>
        </w:rPr>
      </w:pPr>
    </w:p>
    <w:p>
      <w:pPr>
        <w:spacing w:line="400" w:lineRule="exact"/>
        <w:rPr>
          <w:rFonts w:ascii="宋体" w:hAnsi="宋体" w:cs="宋体"/>
          <w:sz w:val="24"/>
        </w:rPr>
      </w:pPr>
    </w:p>
    <w:p>
      <w:pPr>
        <w:spacing w:line="400" w:lineRule="exact"/>
        <w:ind w:firstLine="3360" w:firstLineChars="1400"/>
        <w:rPr>
          <w:rFonts w:ascii="宋体" w:hAnsi="宋体" w:cs="宋体"/>
          <w:sz w:val="24"/>
          <w:u w:val="none"/>
        </w:rPr>
      </w:pPr>
      <w:r>
        <w:rPr>
          <w:rFonts w:hint="eastAsia" w:ascii="宋体" w:hAnsi="宋体" w:cs="宋体"/>
          <w:sz w:val="24"/>
        </w:rPr>
        <w:t xml:space="preserve">  供应商：</w:t>
      </w:r>
      <w:r>
        <w:rPr>
          <w:rFonts w:hint="eastAsia" w:ascii="宋体" w:hAnsi="宋体" w:cs="宋体"/>
          <w:sz w:val="24"/>
          <w:u w:val="single"/>
        </w:rPr>
        <w:t xml:space="preserve">                     </w:t>
      </w:r>
      <w:r>
        <w:rPr>
          <w:rFonts w:hint="eastAsia" w:ascii="宋体" w:hAnsi="宋体" w:cs="宋体"/>
          <w:sz w:val="24"/>
          <w:u w:val="none"/>
        </w:rPr>
        <w:t xml:space="preserve">(盖章)      </w:t>
      </w:r>
    </w:p>
    <w:p>
      <w:pPr>
        <w:snapToGrid w:val="0"/>
        <w:spacing w:line="400" w:lineRule="exact"/>
        <w:jc w:val="left"/>
        <w:rPr>
          <w:rFonts w:ascii="宋体" w:hAnsi="宋体"/>
          <w:sz w:val="24"/>
        </w:rPr>
      </w:pPr>
      <w:r>
        <w:rPr>
          <w:rFonts w:hint="eastAsia" w:ascii="宋体" w:hAnsi="宋体" w:cs="宋体"/>
          <w:sz w:val="24"/>
        </w:rPr>
        <w:t xml:space="preserve">                              日  期：   年   月   日</w:t>
      </w:r>
    </w:p>
    <w:p>
      <w:pPr>
        <w:snapToGrid w:val="0"/>
        <w:spacing w:line="400" w:lineRule="exact"/>
        <w:rPr>
          <w:rFonts w:ascii="宋体" w:hAnsi="宋体"/>
          <w:sz w:val="24"/>
        </w:rPr>
      </w:pPr>
    </w:p>
    <w:p>
      <w:pPr>
        <w:rPr>
          <w:sz w:val="24"/>
        </w:rPr>
      </w:pPr>
    </w:p>
    <w:p>
      <w:pPr>
        <w:snapToGrid w:val="0"/>
        <w:spacing w:before="120" w:beforeLines="50" w:after="50"/>
        <w:jc w:val="left"/>
        <w:rPr>
          <w:rFonts w:hAnsi="宋体" w:cs="宋体"/>
          <w:sz w:val="24"/>
        </w:rPr>
      </w:pPr>
      <w:r>
        <w:rPr>
          <w:rFonts w:hint="eastAsia" w:hAnsi="宋体"/>
          <w:b/>
          <w:sz w:val="24"/>
          <w:lang w:val="zh-CN"/>
        </w:rPr>
        <w:t>法定代表人身份证扫描件</w:t>
      </w:r>
    </w:p>
    <w:p>
      <w:pPr>
        <w:snapToGrid w:val="0"/>
        <w:spacing w:before="120" w:beforeLines="50" w:after="50"/>
        <w:jc w:val="left"/>
        <w:rPr>
          <w:rFonts w:hAnsi="宋体" w:cs="宋体"/>
          <w:sz w:val="24"/>
        </w:rPr>
      </w:pPr>
    </w:p>
    <w:tbl>
      <w:tblPr>
        <w:tblStyle w:val="43"/>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noWrap w:val="0"/>
            <w:vAlign w:val="center"/>
          </w:tcPr>
          <w:p>
            <w:pPr>
              <w:snapToGrid w:val="0"/>
              <w:spacing w:before="120" w:beforeLines="50" w:after="50" w:line="200" w:lineRule="exact"/>
              <w:jc w:val="center"/>
              <w:rPr>
                <w:rFonts w:hAnsi="宋体" w:cs="宋体"/>
                <w:sz w:val="24"/>
              </w:rPr>
            </w:pPr>
            <w:r>
              <w:rPr>
                <w:rFonts w:hint="eastAsia" w:hAnsi="宋体"/>
                <w:sz w:val="24"/>
                <w:lang w:val="zh-CN"/>
              </w:rPr>
              <w:t>复印件正面粘贴处</w:t>
            </w:r>
          </w:p>
        </w:tc>
      </w:tr>
    </w:tbl>
    <w:p>
      <w:pPr>
        <w:rPr>
          <w:vanish/>
          <w:sz w:val="24"/>
        </w:rPr>
      </w:pPr>
    </w:p>
    <w:tbl>
      <w:tblPr>
        <w:tblStyle w:val="43"/>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noWrap w:val="0"/>
            <w:vAlign w:val="center"/>
          </w:tcPr>
          <w:p>
            <w:pPr>
              <w:snapToGrid w:val="0"/>
              <w:spacing w:before="120" w:beforeLines="50" w:after="50"/>
              <w:jc w:val="center"/>
              <w:rPr>
                <w:rFonts w:hAnsi="宋体" w:cs="宋体"/>
                <w:sz w:val="24"/>
              </w:rPr>
            </w:pPr>
            <w:r>
              <w:rPr>
                <w:rFonts w:hint="eastAsia" w:hAnsi="宋体"/>
                <w:sz w:val="24"/>
                <w:lang w:val="zh-CN"/>
              </w:rPr>
              <w:t>复印件反面粘贴处</w:t>
            </w:r>
          </w:p>
        </w:tc>
      </w:tr>
    </w:tbl>
    <w:p>
      <w:pPr>
        <w:snapToGrid w:val="0"/>
        <w:spacing w:before="50" w:after="120" w:afterLines="50" w:line="276" w:lineRule="auto"/>
        <w:jc w:val="left"/>
        <w:outlineLvl w:val="0"/>
        <w:rPr>
          <w:rFonts w:hint="eastAsia" w:ascii="宋体" w:hAnsi="宋体"/>
          <w:b/>
          <w:sz w:val="24"/>
        </w:rPr>
      </w:pPr>
      <w:bookmarkStart w:id="192" w:name="_Toc16897"/>
    </w:p>
    <w:p>
      <w:pPr>
        <w:pStyle w:val="3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jc w:val="left"/>
        <w:textAlignment w:val="auto"/>
        <w:rPr>
          <w:rFonts w:hint="default" w:ascii="宋体" w:hAnsi="宋体" w:eastAsia="宋体"/>
          <w:b/>
          <w:sz w:val="24"/>
          <w:lang w:val="en-US" w:eastAsia="zh-CN"/>
        </w:rPr>
      </w:pPr>
      <w:r>
        <w:rPr>
          <w:rFonts w:hint="eastAsia" w:ascii="宋体" w:hAnsi="宋体"/>
          <w:b/>
          <w:sz w:val="24"/>
        </w:rPr>
        <w:br w:type="page"/>
      </w:r>
      <w:r>
        <w:rPr>
          <w:rFonts w:hint="eastAsia" w:ascii="宋体" w:hAnsi="宋体"/>
          <w:b/>
          <w:sz w:val="24"/>
        </w:rPr>
        <w:t>附件3.</w:t>
      </w:r>
      <w:r>
        <w:rPr>
          <w:rFonts w:hint="eastAsia"/>
          <w:b/>
          <w:sz w:val="24"/>
          <w:lang w:val="en-US" w:eastAsia="zh-CN"/>
        </w:rPr>
        <w:t>7</w:t>
      </w:r>
    </w:p>
    <w:p>
      <w:pPr>
        <w:pStyle w:val="3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419" w:leftChars="0" w:right="0" w:rightChars="0"/>
        <w:jc w:val="left"/>
        <w:textAlignment w:val="auto"/>
        <w:rPr>
          <w:rFonts w:hint="eastAsia" w:ascii="宋体" w:hAnsi="宋体"/>
          <w:b/>
          <w:sz w:val="24"/>
        </w:rPr>
      </w:pPr>
    </w:p>
    <w:p>
      <w:pPr>
        <w:pStyle w:val="3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419" w:leftChars="0" w:right="0" w:rightChars="0"/>
        <w:jc w:val="center"/>
        <w:textAlignment w:val="auto"/>
        <w:rPr>
          <w:rFonts w:hint="eastAsia" w:ascii="黑体" w:hAnsi="黑体" w:eastAsia="黑体" w:cs="黑体"/>
          <w:sz w:val="27"/>
          <w:szCs w:val="27"/>
        </w:rPr>
      </w:pPr>
      <w:r>
        <w:rPr>
          <w:rFonts w:hint="eastAsia" w:ascii="黑体" w:hAnsi="黑体" w:eastAsia="黑体" w:cs="黑体"/>
          <w:b/>
          <w:bCs/>
          <w:sz w:val="27"/>
          <w:szCs w:val="27"/>
        </w:rPr>
        <w:t>符合参加政府采购活动应当具备的一般条件的承诺函</w:t>
      </w:r>
    </w:p>
    <w:p>
      <w:pPr>
        <w:tabs>
          <w:tab w:val="left" w:pos="0"/>
        </w:tabs>
        <w:snapToGrid w:val="0"/>
        <w:spacing w:line="360" w:lineRule="auto"/>
        <w:rPr>
          <w:rFonts w:hint="eastAsia" w:ascii="仿宋" w:hAnsi="仿宋" w:eastAsia="仿宋" w:cs="Helvetica"/>
          <w:kern w:val="0"/>
          <w:sz w:val="24"/>
          <w:szCs w:val="24"/>
        </w:rPr>
      </w:pPr>
      <w:r>
        <w:rPr>
          <w:rFonts w:hint="eastAsia" w:ascii="仿宋" w:hAnsi="仿宋" w:eastAsia="仿宋" w:cs="Helvetica"/>
          <w:kern w:val="0"/>
          <w:sz w:val="24"/>
          <w:szCs w:val="24"/>
          <w:u w:val="single"/>
        </w:rPr>
        <w:t>（采购人）、（采购代理机构）</w:t>
      </w:r>
      <w:r>
        <w:rPr>
          <w:rFonts w:hint="eastAsia" w:ascii="仿宋" w:hAnsi="仿宋" w:eastAsia="仿宋" w:cs="Helvetica"/>
          <w:kern w:val="0"/>
          <w:sz w:val="24"/>
          <w:szCs w:val="24"/>
        </w:rPr>
        <w:t>：</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我方参与</w:t>
      </w:r>
      <w:r>
        <w:rPr>
          <w:rFonts w:hint="eastAsia" w:ascii="仿宋" w:hAnsi="仿宋" w:eastAsia="仿宋" w:cs="Helvetica"/>
          <w:kern w:val="0"/>
          <w:sz w:val="24"/>
          <w:szCs w:val="24"/>
          <w:lang w:val="en-US" w:eastAsia="zh-CN"/>
        </w:rPr>
        <w:t>XXX项目</w:t>
      </w:r>
      <w:r>
        <w:rPr>
          <w:rFonts w:hint="eastAsia" w:ascii="仿宋" w:hAnsi="仿宋" w:eastAsia="仿宋" w:cs="Helvetica"/>
          <w:kern w:val="0"/>
          <w:sz w:val="24"/>
          <w:szCs w:val="24"/>
        </w:rPr>
        <w:t>【</w:t>
      </w:r>
      <w:r>
        <w:rPr>
          <w:rFonts w:hint="eastAsia" w:ascii="仿宋" w:hAnsi="仿宋" w:eastAsia="仿宋" w:cs="Helvetica"/>
          <w:kern w:val="0"/>
          <w:sz w:val="24"/>
          <w:szCs w:val="24"/>
          <w:lang w:eastAsia="zh-CN"/>
        </w:rPr>
        <w:t>项目</w:t>
      </w:r>
      <w:r>
        <w:rPr>
          <w:rFonts w:hint="eastAsia" w:ascii="仿宋" w:hAnsi="仿宋" w:eastAsia="仿宋" w:cs="Helvetica"/>
          <w:kern w:val="0"/>
          <w:sz w:val="24"/>
          <w:szCs w:val="24"/>
        </w:rPr>
        <w:t>编号：</w:t>
      </w:r>
      <w:r>
        <w:rPr>
          <w:rFonts w:hint="eastAsia" w:ascii="仿宋" w:hAnsi="仿宋" w:eastAsia="仿宋" w:cs="Helvetica"/>
          <w:kern w:val="0"/>
          <w:sz w:val="24"/>
          <w:szCs w:val="24"/>
          <w:lang w:val="en-US" w:eastAsia="zh-CN"/>
        </w:rPr>
        <w:t>XXX</w:t>
      </w:r>
      <w:r>
        <w:rPr>
          <w:rFonts w:hint="eastAsia" w:ascii="仿宋" w:hAnsi="仿宋" w:eastAsia="仿宋" w:cs="Helvetica"/>
          <w:kern w:val="0"/>
          <w:sz w:val="24"/>
          <w:szCs w:val="24"/>
        </w:rPr>
        <w:t>】政府采购活动，郑重承诺：</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（一）具备《中华人民共和国政府采购法》第二十二条第一款规定的条件：</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1、具有独立承担民事责任的能力；</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 xml:space="preserve">2、具有良好的商业信誉和健全的财务会计制度； </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3、具有履行合同所必需的设备和专业技术能力；</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4、有依法缴纳税收和社会保障资金的良好记录；</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5、参加政府采购活动前三年内，在经营活动中没有重大违法记录；</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6、具有法律、行政法规规定的其他条件。</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（二）未被信用中国（www.creditchina.gov.cn)、中国政府采购网（www.ccgp.gov.cn）列入失信被执行人、重大税收违法案件当事人名单、政府采购严重违法失信行为记录名单。</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（三）不存在以下情况：</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1、单位负责人为同一人或者存在直接控股、管理关系的不同供应商参加同一合同项下的政府采购活动的；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2、为采购项目提供整体设计、规范编制或者项目管理、监理、检测等服务后再参加该采购项目的其他采购活动的。</w:t>
      </w:r>
    </w:p>
    <w:p>
      <w:pPr>
        <w:tabs>
          <w:tab w:val="left" w:pos="0"/>
        </w:tabs>
        <w:snapToGrid w:val="0"/>
        <w:spacing w:line="360" w:lineRule="auto"/>
        <w:ind w:firstLine="480"/>
        <w:rPr>
          <w:rFonts w:hint="eastAsia" w:ascii="仿宋" w:hAnsi="仿宋" w:eastAsia="仿宋" w:cs="Helvetica"/>
          <w:kern w:val="0"/>
          <w:sz w:val="24"/>
          <w:szCs w:val="24"/>
        </w:rPr>
      </w:pPr>
    </w:p>
    <w:p>
      <w:pPr>
        <w:tabs>
          <w:tab w:val="left" w:pos="0"/>
        </w:tabs>
        <w:snapToGrid w:val="0"/>
        <w:spacing w:line="360" w:lineRule="auto"/>
        <w:ind w:firstLine="480"/>
        <w:rPr>
          <w:rFonts w:hint="eastAsia" w:ascii="仿宋" w:hAnsi="仿宋" w:eastAsia="仿宋" w:cs="Helvetica"/>
          <w:kern w:val="0"/>
          <w:sz w:val="24"/>
          <w:szCs w:val="24"/>
        </w:rPr>
      </w:pPr>
    </w:p>
    <w:p>
      <w:pPr>
        <w:tabs>
          <w:tab w:val="left" w:pos="0"/>
        </w:tabs>
        <w:snapToGrid w:val="0"/>
        <w:spacing w:line="360" w:lineRule="auto"/>
        <w:ind w:firstLine="480"/>
        <w:rPr>
          <w:rFonts w:hint="eastAsia" w:ascii="仿宋" w:hAnsi="仿宋" w:eastAsia="仿宋" w:cs="Helvetica"/>
          <w:kern w:val="0"/>
          <w:sz w:val="24"/>
          <w:szCs w:val="24"/>
        </w:rPr>
      </w:pPr>
    </w:p>
    <w:p>
      <w:pPr>
        <w:tabs>
          <w:tab w:val="left" w:pos="0"/>
        </w:tabs>
        <w:snapToGrid w:val="0"/>
        <w:spacing w:line="360" w:lineRule="auto"/>
        <w:ind w:firstLine="480"/>
        <w:rPr>
          <w:rFonts w:hint="eastAsia" w:ascii="仿宋" w:hAnsi="仿宋" w:eastAsia="仿宋" w:cs="Helvetica"/>
          <w:kern w:val="0"/>
          <w:sz w:val="24"/>
          <w:szCs w:val="24"/>
        </w:rPr>
      </w:pPr>
    </w:p>
    <w:p>
      <w:pPr>
        <w:tabs>
          <w:tab w:val="left" w:pos="0"/>
        </w:tabs>
        <w:snapToGrid w:val="0"/>
        <w:spacing w:line="360" w:lineRule="auto"/>
        <w:ind w:firstLine="5040" w:firstLineChars="2100"/>
        <w:rPr>
          <w:rFonts w:hint="eastAsia" w:ascii="仿宋" w:hAnsi="仿宋" w:eastAsia="仿宋" w:cs="Helvetica"/>
          <w:kern w:val="0"/>
          <w:sz w:val="24"/>
          <w:szCs w:val="24"/>
        </w:rPr>
      </w:pPr>
      <w:r>
        <w:rPr>
          <w:rFonts w:hint="eastAsia" w:ascii="仿宋" w:hAnsi="仿宋" w:eastAsia="仿宋" w:cs="Helvetica"/>
          <w:kern w:val="0"/>
          <w:sz w:val="24"/>
          <w:szCs w:val="24"/>
          <w:lang w:eastAsia="zh-CN"/>
        </w:rPr>
        <w:t>磋商响应方</w:t>
      </w:r>
      <w:r>
        <w:rPr>
          <w:rFonts w:hint="eastAsia" w:ascii="仿宋" w:hAnsi="仿宋" w:eastAsia="仿宋" w:cs="Helvetica"/>
          <w:kern w:val="0"/>
          <w:sz w:val="24"/>
          <w:szCs w:val="24"/>
        </w:rPr>
        <w:t>名称(电子签名)：</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 xml:space="preserve">                                       日期： </w:t>
      </w:r>
      <w:r>
        <w:rPr>
          <w:rFonts w:hint="eastAsia" w:ascii="仿宋" w:hAnsi="仿宋" w:eastAsia="仿宋" w:cs="Helvetica"/>
          <w:kern w:val="0"/>
          <w:sz w:val="24"/>
          <w:szCs w:val="24"/>
          <w:lang w:val="en-US" w:eastAsia="zh-CN"/>
        </w:rPr>
        <w:t xml:space="preserve">    </w:t>
      </w:r>
      <w:r>
        <w:rPr>
          <w:rFonts w:hint="eastAsia" w:ascii="仿宋" w:hAnsi="仿宋" w:eastAsia="仿宋" w:cs="Helvetica"/>
          <w:kern w:val="0"/>
          <w:sz w:val="24"/>
          <w:szCs w:val="24"/>
        </w:rPr>
        <w:t xml:space="preserve"> 年 </w:t>
      </w:r>
      <w:r>
        <w:rPr>
          <w:rFonts w:hint="eastAsia" w:ascii="仿宋" w:hAnsi="仿宋" w:eastAsia="仿宋" w:cs="Helvetica"/>
          <w:kern w:val="0"/>
          <w:sz w:val="24"/>
          <w:szCs w:val="24"/>
          <w:lang w:val="en-US" w:eastAsia="zh-CN"/>
        </w:rPr>
        <w:t xml:space="preserve">  </w:t>
      </w:r>
      <w:r>
        <w:rPr>
          <w:rFonts w:hint="eastAsia" w:ascii="仿宋" w:hAnsi="仿宋" w:eastAsia="仿宋" w:cs="Helvetica"/>
          <w:kern w:val="0"/>
          <w:sz w:val="24"/>
          <w:szCs w:val="24"/>
        </w:rPr>
        <w:t xml:space="preserve"> 月   日</w:t>
      </w:r>
    </w:p>
    <w:p>
      <w:pPr>
        <w:rPr>
          <w:rFonts w:hint="eastAsia" w:ascii="宋体" w:hAnsi="宋体"/>
          <w:b/>
          <w:sz w:val="24"/>
        </w:rPr>
      </w:pPr>
      <w:r>
        <w:rPr>
          <w:rFonts w:hint="eastAsia" w:ascii="宋体" w:hAnsi="宋体"/>
          <w:b/>
          <w:sz w:val="24"/>
        </w:rPr>
        <w:br w:type="page"/>
      </w:r>
    </w:p>
    <w:p>
      <w:pPr>
        <w:snapToGrid w:val="0"/>
        <w:spacing w:before="50" w:after="120" w:afterLines="50" w:line="276" w:lineRule="auto"/>
        <w:jc w:val="left"/>
        <w:outlineLvl w:val="0"/>
        <w:rPr>
          <w:rFonts w:hint="eastAsia" w:ascii="宋体" w:hAnsi="宋体"/>
          <w:sz w:val="24"/>
        </w:rPr>
      </w:pPr>
      <w:r>
        <w:rPr>
          <w:rFonts w:hint="eastAsia" w:ascii="宋体" w:hAnsi="宋体"/>
          <w:b/>
          <w:sz w:val="24"/>
        </w:rPr>
        <w:t>4.</w:t>
      </w:r>
      <w:r>
        <w:rPr>
          <w:rFonts w:hint="eastAsia" w:ascii="宋体" w:hAnsi="宋体"/>
          <w:sz w:val="24"/>
        </w:rPr>
        <w:t>商务技术文件目录</w:t>
      </w:r>
      <w:bookmarkEnd w:id="192"/>
    </w:p>
    <w:tbl>
      <w:tblPr>
        <w:tblStyle w:val="43"/>
        <w:tblW w:w="9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keepLines w:val="0"/>
              <w:pageBreakBefore w:val="0"/>
              <w:kinsoku/>
              <w:wordWrap/>
              <w:overflowPunct/>
              <w:topLinePunct w:val="0"/>
              <w:autoSpaceDE w:val="0"/>
              <w:autoSpaceDN w:val="0"/>
              <w:bidi w:val="0"/>
              <w:adjustRightInd w:val="0"/>
              <w:snapToGrid w:val="0"/>
              <w:spacing w:line="480" w:lineRule="exact"/>
              <w:rPr>
                <w:rFonts w:ascii="宋体" w:hAnsi="宋体" w:cs="宋体"/>
                <w:kern w:val="0"/>
                <w:sz w:val="24"/>
                <w:szCs w:val="24"/>
                <w:lang w:val="zh-CN"/>
              </w:rPr>
            </w:pPr>
            <w:r>
              <w:rPr>
                <w:rFonts w:hint="eastAsia" w:ascii="宋体" w:hAnsi="宋体" w:cs="宋体"/>
                <w:kern w:val="0"/>
                <w:sz w:val="24"/>
                <w:szCs w:val="24"/>
                <w:lang w:val="zh-CN"/>
              </w:rPr>
              <w:t>序号</w:t>
            </w:r>
          </w:p>
        </w:tc>
        <w:tc>
          <w:tcPr>
            <w:tcW w:w="9014" w:type="dxa"/>
            <w:noWrap w:val="0"/>
            <w:vAlign w:val="top"/>
          </w:tcPr>
          <w:p>
            <w:pPr>
              <w:keepLines w:val="0"/>
              <w:pageBreakBefore w:val="0"/>
              <w:kinsoku/>
              <w:wordWrap/>
              <w:overflowPunct/>
              <w:topLinePunct w:val="0"/>
              <w:autoSpaceDE w:val="0"/>
              <w:autoSpaceDN w:val="0"/>
              <w:bidi w:val="0"/>
              <w:adjustRightInd w:val="0"/>
              <w:snapToGrid w:val="0"/>
              <w:spacing w:line="480" w:lineRule="exact"/>
              <w:rPr>
                <w:rFonts w:ascii="宋体" w:hAnsi="宋体" w:cs="宋体"/>
                <w:kern w:val="0"/>
                <w:sz w:val="24"/>
                <w:szCs w:val="24"/>
                <w:lang w:val="zh-CN"/>
              </w:rPr>
            </w:pPr>
            <w:r>
              <w:rPr>
                <w:rFonts w:hint="eastAsia" w:ascii="宋体" w:hAnsi="宋体" w:cs="宋体"/>
                <w:kern w:val="0"/>
                <w:sz w:val="24"/>
                <w:szCs w:val="24"/>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Courier New"/>
                <w:kern w:val="0"/>
                <w:sz w:val="24"/>
                <w:szCs w:val="24"/>
              </w:rPr>
            </w:pPr>
            <w:r>
              <w:rPr>
                <w:rFonts w:hint="eastAsia" w:ascii="宋体" w:hAnsi="宋体" w:cs="Courier New"/>
                <w:kern w:val="0"/>
                <w:sz w:val="24"/>
                <w:szCs w:val="24"/>
              </w:rPr>
              <w:t>1</w:t>
            </w:r>
          </w:p>
        </w:tc>
        <w:tc>
          <w:tcPr>
            <w:tcW w:w="9014" w:type="dxa"/>
            <w:noWrap w:val="0"/>
            <w:vAlign w:val="top"/>
          </w:tcPr>
          <w:p>
            <w:pPr>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cs="宋体"/>
                <w:sz w:val="24"/>
                <w:szCs w:val="24"/>
                <w:lang w:val="zh-CN"/>
              </w:rPr>
            </w:pPr>
            <w:r>
              <w:rPr>
                <w:rFonts w:hint="eastAsia" w:ascii="宋体" w:hAnsi="宋体" w:cs="宋体"/>
                <w:sz w:val="24"/>
                <w:szCs w:val="24"/>
              </w:rPr>
              <w:t>评分响应表（格式见附件4.1）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Courier New"/>
                <w:kern w:val="0"/>
                <w:sz w:val="24"/>
                <w:szCs w:val="24"/>
                <w:lang w:val="zh-CN"/>
              </w:rPr>
            </w:pPr>
            <w:r>
              <w:rPr>
                <w:rFonts w:hint="eastAsia" w:ascii="宋体" w:hAnsi="宋体" w:cs="Courier New"/>
                <w:kern w:val="0"/>
                <w:sz w:val="24"/>
                <w:szCs w:val="24"/>
              </w:rPr>
              <w:t>2</w:t>
            </w:r>
          </w:p>
        </w:tc>
        <w:tc>
          <w:tcPr>
            <w:tcW w:w="9014"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cs="宋体"/>
                <w:sz w:val="24"/>
                <w:szCs w:val="24"/>
              </w:rPr>
            </w:pPr>
            <w:r>
              <w:rPr>
                <w:rFonts w:hint="eastAsia" w:ascii="宋体" w:hAnsi="宋体" w:cs="宋体"/>
                <w:sz w:val="24"/>
                <w:szCs w:val="24"/>
              </w:rPr>
              <w:t>投标声明书(格式见附件4.2）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Courier New"/>
                <w:kern w:val="0"/>
                <w:sz w:val="24"/>
                <w:szCs w:val="24"/>
              </w:rPr>
            </w:pPr>
            <w:r>
              <w:rPr>
                <w:rFonts w:hint="eastAsia" w:ascii="宋体" w:hAnsi="宋体" w:cs="Courier New"/>
                <w:kern w:val="0"/>
                <w:sz w:val="24"/>
                <w:szCs w:val="24"/>
              </w:rPr>
              <w:t>3</w:t>
            </w:r>
          </w:p>
        </w:tc>
        <w:tc>
          <w:tcPr>
            <w:tcW w:w="9014" w:type="dxa"/>
            <w:noWrap w:val="0"/>
            <w:vAlign w:val="center"/>
          </w:tcPr>
          <w:p>
            <w:pPr>
              <w:pStyle w:val="3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cs="宋体"/>
                <w:sz w:val="24"/>
                <w:szCs w:val="24"/>
              </w:rPr>
            </w:pPr>
            <w:r>
              <w:rPr>
                <w:rFonts w:hint="eastAsia" w:ascii="宋体" w:hAnsi="宋体"/>
                <w:b w:val="0"/>
                <w:bCs w:val="0"/>
                <w:color w:val="000000"/>
                <w:sz w:val="24"/>
                <w:szCs w:val="20"/>
                <w:highlight w:val="none"/>
                <w:lang w:val="en-US" w:eastAsia="zh-CN"/>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Courier New"/>
                <w:kern w:val="0"/>
                <w:sz w:val="24"/>
                <w:szCs w:val="24"/>
              </w:rPr>
            </w:pPr>
            <w:r>
              <w:rPr>
                <w:rFonts w:hint="eastAsia" w:ascii="宋体" w:hAnsi="宋体" w:cs="Courier New"/>
                <w:kern w:val="0"/>
                <w:sz w:val="24"/>
                <w:szCs w:val="24"/>
              </w:rPr>
              <w:t>4</w:t>
            </w:r>
          </w:p>
        </w:tc>
        <w:tc>
          <w:tcPr>
            <w:tcW w:w="9014" w:type="dxa"/>
            <w:noWrap w:val="0"/>
            <w:vAlign w:val="top"/>
          </w:tcPr>
          <w:p>
            <w:pPr>
              <w:keepNext w:val="0"/>
              <w:keepLines w:val="0"/>
              <w:pageBreakBefore w:val="0"/>
              <w:widowControl w:val="0"/>
              <w:kinsoku/>
              <w:wordWrap/>
              <w:overflowPunct/>
              <w:topLinePunct w:val="0"/>
              <w:autoSpaceDE/>
              <w:autoSpaceDN/>
              <w:bidi w:val="0"/>
              <w:adjustRightInd/>
              <w:snapToGrid/>
              <w:spacing w:before="156" w:line="360" w:lineRule="auto"/>
              <w:jc w:val="both"/>
              <w:textAlignment w:val="auto"/>
              <w:outlineLvl w:val="9"/>
              <w:rPr>
                <w:rFonts w:hint="default" w:ascii="宋体" w:hAnsi="宋体" w:cs="宋体"/>
                <w:sz w:val="24"/>
                <w:szCs w:val="24"/>
                <w:lang w:val="en-US"/>
              </w:rPr>
            </w:pPr>
            <w:r>
              <w:rPr>
                <w:rFonts w:hint="eastAsia" w:ascii="宋体" w:hAnsi="宋体" w:eastAsia="宋体" w:cs="宋体"/>
                <w:bCs/>
                <w:sz w:val="24"/>
                <w:szCs w:val="24"/>
                <w:highlight w:val="none"/>
              </w:rPr>
              <w:t>业绩</w:t>
            </w:r>
            <w:r>
              <w:rPr>
                <w:rFonts w:hint="eastAsia" w:ascii="宋体" w:hAnsi="宋体" w:cs="宋体"/>
                <w:sz w:val="24"/>
                <w:szCs w:val="24"/>
              </w:rPr>
              <w:t>(格式见附件4.</w:t>
            </w:r>
            <w:r>
              <w:rPr>
                <w:rFonts w:hint="eastAsia" w:ascii="宋体" w:hAnsi="宋体" w:cs="宋体"/>
                <w:sz w:val="24"/>
                <w:szCs w:val="24"/>
                <w:lang w:val="en-US" w:eastAsia="zh-CN"/>
              </w:rPr>
              <w:t>5</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Courier New"/>
                <w:kern w:val="0"/>
                <w:sz w:val="24"/>
                <w:szCs w:val="24"/>
              </w:rPr>
            </w:pPr>
            <w:r>
              <w:rPr>
                <w:rFonts w:hint="eastAsia" w:ascii="宋体" w:hAnsi="宋体" w:cs="Courier New"/>
                <w:kern w:val="0"/>
                <w:sz w:val="24"/>
                <w:szCs w:val="24"/>
              </w:rPr>
              <w:t>5</w:t>
            </w:r>
          </w:p>
        </w:tc>
        <w:tc>
          <w:tcPr>
            <w:tcW w:w="9014" w:type="dxa"/>
            <w:noWrap w:val="0"/>
            <w:vAlign w:val="center"/>
          </w:tcPr>
          <w:p>
            <w:pPr>
              <w:jc w:val="left"/>
              <w:rPr>
                <w:rFonts w:hint="default" w:ascii="宋体" w:hAnsi="宋体" w:eastAsia="宋体" w:cs="宋体"/>
                <w:sz w:val="24"/>
                <w:szCs w:val="24"/>
                <w:lang w:val="en-US" w:eastAsia="zh-CN"/>
              </w:rPr>
            </w:pPr>
            <w:r>
              <w:rPr>
                <w:rFonts w:hint="eastAsia" w:ascii="宋体" w:hAnsi="宋体" w:cs="宋体"/>
                <w:kern w:val="0"/>
                <w:sz w:val="24"/>
                <w:szCs w:val="24"/>
              </w:rPr>
              <w:t>针对本项目的特点难点分析及针对性管理方案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Courier New"/>
                <w:kern w:val="0"/>
                <w:sz w:val="24"/>
                <w:szCs w:val="24"/>
              </w:rPr>
            </w:pPr>
            <w:r>
              <w:rPr>
                <w:rFonts w:hint="eastAsia" w:ascii="宋体" w:hAnsi="宋体" w:cs="Courier New"/>
                <w:kern w:val="0"/>
                <w:sz w:val="24"/>
                <w:szCs w:val="24"/>
              </w:rPr>
              <w:t>6</w:t>
            </w:r>
          </w:p>
        </w:tc>
        <w:tc>
          <w:tcPr>
            <w:tcW w:w="9014" w:type="dxa"/>
            <w:noWrap w:val="0"/>
            <w:vAlign w:val="center"/>
          </w:tcPr>
          <w:p>
            <w:pPr>
              <w:jc w:val="left"/>
              <w:rPr>
                <w:rFonts w:hint="default" w:ascii="宋体" w:hAnsi="宋体" w:eastAsia="宋体" w:cs="宋体"/>
                <w:sz w:val="24"/>
                <w:szCs w:val="24"/>
                <w:lang w:val="en-US" w:eastAsia="zh-CN"/>
              </w:rPr>
            </w:pPr>
            <w:r>
              <w:rPr>
                <w:rFonts w:hint="eastAsia" w:ascii="宋体" w:hAnsi="宋体"/>
                <w:color w:val="000000"/>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Courier New"/>
                <w:kern w:val="0"/>
                <w:sz w:val="24"/>
                <w:szCs w:val="24"/>
              </w:rPr>
            </w:pPr>
            <w:r>
              <w:rPr>
                <w:rFonts w:hint="eastAsia" w:ascii="宋体" w:hAnsi="宋体" w:cs="Courier New"/>
                <w:kern w:val="0"/>
                <w:sz w:val="24"/>
                <w:szCs w:val="24"/>
              </w:rPr>
              <w:t>7</w:t>
            </w:r>
          </w:p>
        </w:tc>
        <w:tc>
          <w:tcPr>
            <w:tcW w:w="9014" w:type="dxa"/>
            <w:noWrap w:val="0"/>
            <w:vAlign w:val="center"/>
          </w:tcPr>
          <w:p>
            <w:pPr>
              <w:jc w:val="left"/>
              <w:rPr>
                <w:rFonts w:hint="default" w:ascii="宋体" w:hAnsi="宋体" w:eastAsia="宋体" w:cs="宋体"/>
                <w:sz w:val="24"/>
                <w:szCs w:val="24"/>
                <w:lang w:val="en-US" w:eastAsia="zh-CN"/>
              </w:rPr>
            </w:pPr>
            <w:r>
              <w:rPr>
                <w:rFonts w:hint="eastAsia" w:ascii="宋体" w:hAnsi="宋体" w:cs="宋体"/>
                <w:kern w:val="0"/>
                <w:sz w:val="24"/>
                <w:szCs w:val="24"/>
              </w:rPr>
              <w:t>管理制度及各项工作流程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Courier New"/>
                <w:kern w:val="0"/>
                <w:sz w:val="24"/>
                <w:szCs w:val="24"/>
                <w:lang w:eastAsia="zh-CN"/>
              </w:rPr>
            </w:pPr>
            <w:r>
              <w:rPr>
                <w:rFonts w:hint="eastAsia" w:ascii="宋体" w:hAnsi="宋体" w:cs="Courier New"/>
                <w:kern w:val="0"/>
                <w:sz w:val="24"/>
                <w:szCs w:val="24"/>
                <w:lang w:val="en-US" w:eastAsia="zh-CN"/>
              </w:rPr>
              <w:t>8</w:t>
            </w:r>
          </w:p>
        </w:tc>
        <w:tc>
          <w:tcPr>
            <w:tcW w:w="9014" w:type="dxa"/>
            <w:noWrap w:val="0"/>
            <w:vAlign w:val="center"/>
          </w:tcPr>
          <w:p>
            <w:pPr>
              <w:jc w:val="left"/>
              <w:rPr>
                <w:rFonts w:hint="eastAsia" w:ascii="宋体" w:hAnsi="宋体" w:eastAsia="宋体" w:cs="宋体"/>
                <w:b w:val="0"/>
                <w:bCs w:val="0"/>
                <w:sz w:val="24"/>
                <w:szCs w:val="24"/>
                <w:lang w:eastAsia="zh-CN"/>
              </w:rPr>
            </w:pPr>
            <w:r>
              <w:rPr>
                <w:rFonts w:hint="eastAsia" w:ascii="宋体" w:hAnsi="宋体"/>
                <w:sz w:val="24"/>
                <w:szCs w:val="24"/>
              </w:rPr>
              <w:t>质量控制方案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Courier New"/>
                <w:kern w:val="0"/>
                <w:sz w:val="24"/>
                <w:szCs w:val="24"/>
                <w:lang w:eastAsia="zh-CN"/>
              </w:rPr>
            </w:pPr>
            <w:r>
              <w:rPr>
                <w:rFonts w:hint="eastAsia" w:ascii="宋体" w:hAnsi="宋体" w:cs="Courier New"/>
                <w:kern w:val="0"/>
                <w:sz w:val="24"/>
                <w:szCs w:val="24"/>
                <w:lang w:val="en-US" w:eastAsia="zh-CN"/>
              </w:rPr>
              <w:t>9</w:t>
            </w:r>
          </w:p>
        </w:tc>
        <w:tc>
          <w:tcPr>
            <w:tcW w:w="9014" w:type="dxa"/>
            <w:noWrap w:val="0"/>
            <w:vAlign w:val="center"/>
          </w:tcPr>
          <w:p>
            <w:pPr>
              <w:jc w:val="left"/>
              <w:rPr>
                <w:rFonts w:hint="default" w:ascii="宋体" w:hAnsi="宋体" w:eastAsia="宋体" w:cs="宋体"/>
                <w:b w:val="0"/>
                <w:bCs w:val="0"/>
                <w:sz w:val="24"/>
                <w:szCs w:val="24"/>
                <w:lang w:val="en-US" w:eastAsia="zh-CN"/>
              </w:rPr>
            </w:pPr>
            <w:r>
              <w:rPr>
                <w:rFonts w:hint="eastAsia"/>
                <w:sz w:val="24"/>
                <w:szCs w:val="24"/>
              </w:rPr>
              <w:t>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default" w:ascii="宋体" w:hAnsi="宋体" w:cs="Courier New"/>
                <w:kern w:val="0"/>
                <w:sz w:val="24"/>
                <w:szCs w:val="24"/>
                <w:lang w:val="en-US" w:eastAsia="zh-CN"/>
              </w:rPr>
            </w:pPr>
            <w:r>
              <w:rPr>
                <w:rFonts w:hint="eastAsia" w:ascii="宋体" w:hAnsi="宋体" w:cs="Courier New"/>
                <w:kern w:val="0"/>
                <w:sz w:val="24"/>
                <w:szCs w:val="24"/>
                <w:lang w:val="en-US" w:eastAsia="zh-CN"/>
              </w:rPr>
              <w:t>10</w:t>
            </w:r>
          </w:p>
        </w:tc>
        <w:tc>
          <w:tcPr>
            <w:tcW w:w="9014" w:type="dxa"/>
            <w:noWrap w:val="0"/>
            <w:vAlign w:val="center"/>
          </w:tcPr>
          <w:p>
            <w:pPr>
              <w:jc w:val="left"/>
              <w:rPr>
                <w:rFonts w:hint="eastAsia" w:ascii="宋体" w:hAnsi="宋体" w:cs="宋体"/>
                <w:sz w:val="24"/>
                <w:szCs w:val="24"/>
                <w:lang w:val="en-US" w:eastAsia="zh-CN"/>
              </w:rPr>
            </w:pPr>
            <w:r>
              <w:rPr>
                <w:rFonts w:hint="eastAsia"/>
                <w:sz w:val="24"/>
                <w:szCs w:val="24"/>
              </w:rPr>
              <w:t>工期承诺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default" w:ascii="宋体" w:hAnsi="宋体" w:cs="Courier New"/>
                <w:kern w:val="0"/>
                <w:sz w:val="24"/>
                <w:szCs w:val="24"/>
                <w:lang w:val="en-US" w:eastAsia="zh-CN"/>
              </w:rPr>
            </w:pPr>
            <w:r>
              <w:rPr>
                <w:rFonts w:hint="eastAsia" w:ascii="宋体" w:hAnsi="宋体" w:cs="Courier New"/>
                <w:kern w:val="0"/>
                <w:sz w:val="24"/>
                <w:szCs w:val="24"/>
                <w:lang w:val="en-US" w:eastAsia="zh-CN"/>
              </w:rPr>
              <w:t>11</w:t>
            </w:r>
          </w:p>
        </w:tc>
        <w:tc>
          <w:tcPr>
            <w:tcW w:w="9014" w:type="dxa"/>
            <w:noWrap w:val="0"/>
            <w:vAlign w:val="center"/>
          </w:tcPr>
          <w:p>
            <w:pPr>
              <w:jc w:val="left"/>
              <w:rPr>
                <w:rFonts w:hint="eastAsia" w:ascii="宋体" w:hAnsi="宋体" w:cs="宋体"/>
                <w:sz w:val="24"/>
                <w:szCs w:val="24"/>
                <w:lang w:val="en-US" w:eastAsia="zh-CN"/>
              </w:rPr>
            </w:pPr>
            <w:r>
              <w:rPr>
                <w:rFonts w:hint="eastAsia" w:ascii="宋体" w:hAnsi="宋体"/>
                <w:color w:val="000000"/>
                <w:sz w:val="24"/>
                <w:szCs w:val="24"/>
                <w:lang w:val="en-US" w:eastAsia="zh-CN"/>
              </w:rPr>
              <w:t>项目</w:t>
            </w:r>
            <w:r>
              <w:rPr>
                <w:rFonts w:hint="eastAsia" w:ascii="宋体" w:hAnsi="宋体"/>
                <w:color w:val="000000"/>
                <w:sz w:val="24"/>
                <w:szCs w:val="24"/>
              </w:rPr>
              <w:t>人员配备</w:t>
            </w:r>
            <w:r>
              <w:rPr>
                <w:rFonts w:hint="eastAsia" w:ascii="宋体" w:hAnsi="宋体" w:cs="宋体"/>
                <w:sz w:val="24"/>
                <w:szCs w:val="24"/>
              </w:rPr>
              <w:t>(格式见附件4.</w:t>
            </w:r>
            <w:r>
              <w:rPr>
                <w:rFonts w:hint="eastAsia" w:ascii="宋体" w:hAnsi="宋体" w:cs="宋体"/>
                <w:sz w:val="24"/>
                <w:szCs w:val="24"/>
                <w:lang w:val="en-US" w:eastAsia="zh-CN"/>
              </w:rPr>
              <w:t>4</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default" w:ascii="宋体" w:hAnsi="宋体" w:cs="Courier New"/>
                <w:kern w:val="0"/>
                <w:sz w:val="24"/>
                <w:szCs w:val="24"/>
                <w:lang w:val="en-US" w:eastAsia="zh-CN"/>
              </w:rPr>
            </w:pPr>
            <w:r>
              <w:rPr>
                <w:rFonts w:hint="eastAsia" w:ascii="宋体" w:hAnsi="宋体" w:cs="Courier New"/>
                <w:kern w:val="0"/>
                <w:sz w:val="24"/>
                <w:szCs w:val="24"/>
                <w:lang w:val="en-US" w:eastAsia="zh-CN"/>
              </w:rPr>
              <w:t>12</w:t>
            </w:r>
          </w:p>
        </w:tc>
        <w:tc>
          <w:tcPr>
            <w:tcW w:w="9014" w:type="dxa"/>
            <w:noWrap w:val="0"/>
            <w:vAlign w:val="center"/>
          </w:tcPr>
          <w:p>
            <w:pPr>
              <w:keepNext w:val="0"/>
              <w:keepLines w:val="0"/>
              <w:pageBreakBefore w:val="0"/>
              <w:widowControl w:val="0"/>
              <w:kinsoku/>
              <w:wordWrap/>
              <w:overflowPunct/>
              <w:topLinePunct w:val="0"/>
              <w:autoSpaceDE/>
              <w:autoSpaceDN/>
              <w:bidi w:val="0"/>
              <w:adjustRightInd/>
              <w:snapToGrid/>
              <w:spacing w:before="156" w:line="360" w:lineRule="auto"/>
              <w:jc w:val="left"/>
              <w:textAlignment w:val="auto"/>
              <w:outlineLvl w:val="9"/>
              <w:rPr>
                <w:rFonts w:hint="eastAsia" w:ascii="宋体" w:hAnsi="宋体" w:cs="宋体"/>
                <w:sz w:val="24"/>
                <w:szCs w:val="24"/>
                <w:lang w:val="en-US" w:eastAsia="zh-CN"/>
              </w:rPr>
            </w:pPr>
            <w:r>
              <w:rPr>
                <w:rFonts w:hint="eastAsia"/>
                <w:sz w:val="24"/>
                <w:szCs w:val="24"/>
              </w:rPr>
              <w:t>技术力量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default" w:ascii="宋体" w:hAnsi="宋体" w:cs="Courier New"/>
                <w:kern w:val="0"/>
                <w:sz w:val="24"/>
                <w:szCs w:val="24"/>
                <w:lang w:val="en-US" w:eastAsia="zh-CN"/>
              </w:rPr>
            </w:pPr>
            <w:r>
              <w:rPr>
                <w:rFonts w:hint="eastAsia" w:ascii="宋体" w:hAnsi="宋体" w:cs="Courier New"/>
                <w:kern w:val="0"/>
                <w:sz w:val="24"/>
                <w:szCs w:val="24"/>
                <w:lang w:val="en-US" w:eastAsia="zh-CN"/>
              </w:rPr>
              <w:t>13</w:t>
            </w:r>
          </w:p>
        </w:tc>
        <w:tc>
          <w:tcPr>
            <w:tcW w:w="9014" w:type="dxa"/>
            <w:noWrap w:val="0"/>
            <w:vAlign w:val="center"/>
          </w:tcPr>
          <w:p>
            <w:pPr>
              <w:jc w:val="left"/>
              <w:rPr>
                <w:rFonts w:hint="eastAsia" w:ascii="宋体" w:hAnsi="宋体" w:cs="宋体"/>
                <w:sz w:val="24"/>
                <w:szCs w:val="24"/>
                <w:lang w:val="en-US" w:eastAsia="zh-CN"/>
              </w:rPr>
            </w:pPr>
            <w:r>
              <w:rPr>
                <w:rFonts w:hint="eastAsia" w:ascii="宋体" w:hAnsi="宋体"/>
                <w:color w:val="000000"/>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default" w:ascii="宋体" w:hAnsi="宋体" w:cs="Courier New"/>
                <w:kern w:val="0"/>
                <w:sz w:val="24"/>
                <w:szCs w:val="24"/>
                <w:lang w:val="en-US" w:eastAsia="zh-CN"/>
              </w:rPr>
            </w:pPr>
            <w:r>
              <w:rPr>
                <w:rFonts w:hint="eastAsia" w:ascii="宋体" w:hAnsi="宋体" w:cs="Courier New"/>
                <w:kern w:val="0"/>
                <w:sz w:val="24"/>
                <w:szCs w:val="24"/>
                <w:lang w:val="en-US" w:eastAsia="zh-CN"/>
              </w:rPr>
              <w:t>14</w:t>
            </w:r>
          </w:p>
        </w:tc>
        <w:tc>
          <w:tcPr>
            <w:tcW w:w="9014" w:type="dxa"/>
            <w:noWrap w:val="0"/>
            <w:vAlign w:val="center"/>
          </w:tcPr>
          <w:p>
            <w:pPr>
              <w:jc w:val="left"/>
              <w:rPr>
                <w:rFonts w:hint="eastAsia" w:ascii="宋体" w:hAnsi="宋体" w:cs="宋体"/>
                <w:sz w:val="24"/>
                <w:szCs w:val="24"/>
                <w:lang w:val="en-US" w:eastAsia="zh-CN"/>
              </w:rPr>
            </w:pPr>
            <w:r>
              <w:rPr>
                <w:rFonts w:hint="eastAsia" w:ascii="宋体" w:hAnsi="宋体" w:cs="宋体"/>
                <w:sz w:val="24"/>
                <w:szCs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default" w:ascii="宋体" w:hAnsi="宋体" w:eastAsia="宋体" w:cs="Courier New"/>
                <w:kern w:val="0"/>
                <w:sz w:val="24"/>
                <w:szCs w:val="24"/>
                <w:lang w:val="en-US" w:eastAsia="zh-CN"/>
              </w:rPr>
            </w:pPr>
            <w:r>
              <w:rPr>
                <w:rFonts w:hint="eastAsia" w:ascii="宋体" w:hAnsi="宋体" w:cs="Courier New"/>
                <w:kern w:val="0"/>
                <w:sz w:val="24"/>
                <w:szCs w:val="24"/>
                <w:lang w:val="en-US" w:eastAsia="zh-CN"/>
              </w:rPr>
              <w:t>15</w:t>
            </w:r>
          </w:p>
        </w:tc>
        <w:tc>
          <w:tcPr>
            <w:tcW w:w="9014" w:type="dxa"/>
            <w:noWrap w:val="0"/>
            <w:vAlign w:val="top"/>
          </w:tcPr>
          <w:p>
            <w:pPr>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cs="宋体"/>
                <w:b w:val="0"/>
                <w:bCs w:val="0"/>
                <w:sz w:val="24"/>
                <w:szCs w:val="24"/>
              </w:rPr>
            </w:pPr>
            <w:r>
              <w:rPr>
                <w:rFonts w:hint="eastAsia" w:ascii="宋体" w:hAnsi="宋体" w:cs="宋体"/>
                <w:b w:val="0"/>
                <w:bCs w:val="0"/>
                <w:sz w:val="24"/>
                <w:szCs w:val="24"/>
              </w:rPr>
              <w:t>根据</w:t>
            </w:r>
            <w:r>
              <w:rPr>
                <w:rFonts w:hint="eastAsia" w:cs="宋体"/>
                <w:sz w:val="24"/>
                <w:szCs w:val="24"/>
                <w:lang w:eastAsia="zh-CN"/>
              </w:rPr>
              <w:t>磋商</w:t>
            </w:r>
            <w:r>
              <w:rPr>
                <w:rFonts w:hint="eastAsia" w:ascii="宋体" w:hAnsi="宋体" w:cs="宋体"/>
                <w:b w:val="0"/>
                <w:bCs w:val="0"/>
                <w:sz w:val="24"/>
                <w:szCs w:val="24"/>
              </w:rPr>
              <w:t>文件要求，其他</w:t>
            </w:r>
            <w:r>
              <w:rPr>
                <w:rFonts w:hint="eastAsia" w:ascii="宋体" w:hAnsi="宋体" w:cs="宋体"/>
                <w:b w:val="0"/>
                <w:bCs w:val="0"/>
                <w:sz w:val="24"/>
                <w:szCs w:val="24"/>
                <w:lang w:eastAsia="zh-CN"/>
              </w:rPr>
              <w:t>需说明的</w:t>
            </w:r>
            <w:r>
              <w:rPr>
                <w:rFonts w:hint="eastAsia" w:ascii="宋体" w:hAnsi="宋体" w:cs="宋体"/>
                <w:b w:val="0"/>
                <w:bCs w:val="0"/>
                <w:sz w:val="24"/>
                <w:szCs w:val="24"/>
              </w:rPr>
              <w:t>资料。(格式自拟）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default" w:ascii="宋体" w:hAnsi="宋体" w:eastAsia="宋体" w:cs="Courier New"/>
                <w:kern w:val="0"/>
                <w:sz w:val="24"/>
                <w:szCs w:val="24"/>
                <w:lang w:val="en-US" w:eastAsia="zh-CN"/>
              </w:rPr>
            </w:pPr>
            <w:r>
              <w:rPr>
                <w:rFonts w:hint="eastAsia" w:ascii="宋体" w:hAnsi="宋体" w:cs="Courier New"/>
                <w:kern w:val="0"/>
                <w:sz w:val="24"/>
                <w:szCs w:val="24"/>
                <w:lang w:val="en-US" w:eastAsia="zh-CN"/>
              </w:rPr>
              <w:t>16</w:t>
            </w:r>
          </w:p>
        </w:tc>
        <w:tc>
          <w:tcPr>
            <w:tcW w:w="9014" w:type="dxa"/>
            <w:noWrap w:val="0"/>
            <w:vAlign w:val="top"/>
          </w:tcPr>
          <w:p>
            <w:pPr>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cs="宋体"/>
                <w:sz w:val="24"/>
                <w:szCs w:val="24"/>
              </w:rPr>
            </w:pPr>
            <w:r>
              <w:rPr>
                <w:rFonts w:hint="eastAsia" w:ascii="宋体" w:hAnsi="宋体" w:cs="Courier New"/>
                <w:kern w:val="0"/>
                <w:sz w:val="24"/>
                <w:szCs w:val="24"/>
                <w:lang w:eastAsia="zh-CN"/>
              </w:rPr>
              <w:t>磋商响应方</w:t>
            </w:r>
            <w:r>
              <w:rPr>
                <w:rFonts w:hint="eastAsia" w:ascii="宋体" w:hAnsi="宋体" w:cs="宋体"/>
                <w:sz w:val="24"/>
                <w:szCs w:val="24"/>
              </w:rPr>
              <w:t>认为需提供的其他资料。(格式自拟）</w:t>
            </w:r>
          </w:p>
        </w:tc>
      </w:tr>
    </w:tbl>
    <w:p>
      <w:pPr>
        <w:snapToGrid w:val="0"/>
        <w:spacing w:before="50" w:after="120" w:afterLines="50" w:line="276" w:lineRule="auto"/>
        <w:jc w:val="left"/>
        <w:rPr>
          <w:rFonts w:ascii="宋体" w:hAnsi="宋体"/>
          <w:b/>
          <w:sz w:val="24"/>
        </w:rPr>
      </w:pPr>
      <w:r>
        <w:rPr>
          <w:rFonts w:hint="eastAsia" w:ascii="宋体" w:hAnsi="宋体"/>
          <w:b/>
          <w:sz w:val="24"/>
        </w:rPr>
        <w:br w:type="page"/>
      </w:r>
      <w:r>
        <w:rPr>
          <w:rFonts w:hint="eastAsia" w:ascii="宋体" w:hAnsi="宋体"/>
          <w:b/>
          <w:sz w:val="24"/>
        </w:rPr>
        <w:t>附件4.1评分响应表格式</w:t>
      </w:r>
    </w:p>
    <w:p>
      <w:pPr>
        <w:snapToGrid w:val="0"/>
        <w:spacing w:before="120" w:beforeLines="50" w:after="50" w:line="276" w:lineRule="auto"/>
        <w:rPr>
          <w:rFonts w:ascii="宋体" w:hAnsi="宋体"/>
          <w:b/>
          <w:sz w:val="24"/>
        </w:rPr>
      </w:pPr>
    </w:p>
    <w:p>
      <w:pPr>
        <w:snapToGrid w:val="0"/>
        <w:spacing w:before="50" w:after="120" w:afterLines="50" w:line="276" w:lineRule="auto"/>
        <w:jc w:val="center"/>
        <w:rPr>
          <w:rFonts w:ascii="宋体" w:hAnsi="宋体"/>
          <w:b/>
          <w:sz w:val="24"/>
        </w:rPr>
      </w:pPr>
      <w:r>
        <w:rPr>
          <w:rFonts w:hint="eastAsia" w:ascii="宋体" w:hAnsi="宋体"/>
          <w:b/>
          <w:sz w:val="24"/>
        </w:rPr>
        <w:t>评分响应表</w:t>
      </w:r>
    </w:p>
    <w:p>
      <w:pPr>
        <w:snapToGrid w:val="0"/>
        <w:spacing w:before="50" w:after="50" w:line="276" w:lineRule="auto"/>
        <w:rPr>
          <w:rFonts w:ascii="宋体" w:hAnsi="宋体"/>
          <w:b/>
          <w:sz w:val="24"/>
        </w:rPr>
      </w:pPr>
    </w:p>
    <w:p>
      <w:pPr>
        <w:snapToGrid w:val="0"/>
        <w:spacing w:before="50" w:after="50" w:line="276" w:lineRule="auto"/>
        <w:rPr>
          <w:rFonts w:ascii="宋体" w:hAnsi="宋体"/>
          <w:b/>
          <w:sz w:val="24"/>
          <w:u w:val="single"/>
        </w:rPr>
      </w:pPr>
      <w:r>
        <w:rPr>
          <w:rFonts w:hint="eastAsia" w:ascii="宋体" w:hAnsi="宋体"/>
          <w:b/>
          <w:sz w:val="24"/>
        </w:rPr>
        <w:t>投标单位名称：</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pStyle w:val="32"/>
              <w:spacing w:line="276" w:lineRule="auto"/>
              <w:ind w:left="0" w:leftChars="0" w:firstLine="0" w:firstLineChars="0"/>
              <w:jc w:val="both"/>
              <w:rPr>
                <w:rFonts w:ascii="宋体" w:eastAsia="宋体"/>
                <w:b/>
                <w:bCs/>
                <w:color w:val="auto"/>
                <w:sz w:val="22"/>
                <w:szCs w:val="22"/>
              </w:rPr>
            </w:pPr>
            <w:r>
              <w:rPr>
                <w:rFonts w:hint="eastAsia" w:ascii="宋体" w:eastAsia="宋体"/>
                <w:b/>
                <w:bCs/>
                <w:color w:val="auto"/>
                <w:sz w:val="22"/>
                <w:szCs w:val="22"/>
              </w:rPr>
              <w:t>序号</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pStyle w:val="32"/>
              <w:spacing w:line="276" w:lineRule="auto"/>
              <w:ind w:left="0" w:leftChars="0" w:firstLine="0" w:firstLineChars="0"/>
              <w:jc w:val="both"/>
              <w:rPr>
                <w:rFonts w:hint="eastAsia" w:ascii="宋体" w:eastAsia="宋体"/>
                <w:b/>
                <w:bCs/>
                <w:color w:val="auto"/>
                <w:sz w:val="22"/>
                <w:szCs w:val="22"/>
                <w:lang w:eastAsia="zh-CN"/>
              </w:rPr>
            </w:pPr>
            <w:r>
              <w:rPr>
                <w:rFonts w:hint="eastAsia"/>
                <w:b/>
                <w:bCs/>
                <w:color w:val="auto"/>
                <w:sz w:val="22"/>
                <w:szCs w:val="22"/>
                <w:lang w:eastAsia="zh-CN"/>
              </w:rPr>
              <w:t>评分项目</w:t>
            </w:r>
          </w:p>
        </w:tc>
        <w:tc>
          <w:tcPr>
            <w:tcW w:w="3294" w:type="dxa"/>
            <w:tcBorders>
              <w:top w:val="single" w:color="auto" w:sz="4" w:space="0"/>
              <w:left w:val="single" w:color="auto" w:sz="4" w:space="0"/>
              <w:bottom w:val="single" w:color="auto" w:sz="4" w:space="0"/>
              <w:right w:val="single" w:color="auto" w:sz="4" w:space="0"/>
            </w:tcBorders>
            <w:noWrap w:val="0"/>
            <w:vAlign w:val="center"/>
          </w:tcPr>
          <w:p>
            <w:pPr>
              <w:pStyle w:val="32"/>
              <w:spacing w:line="276" w:lineRule="auto"/>
              <w:ind w:firstLine="442"/>
              <w:jc w:val="both"/>
              <w:rPr>
                <w:rFonts w:hint="eastAsia" w:ascii="宋体" w:eastAsia="宋体"/>
                <w:b/>
                <w:bCs/>
                <w:color w:val="auto"/>
                <w:sz w:val="22"/>
                <w:szCs w:val="22"/>
                <w:lang w:eastAsia="zh-CN"/>
              </w:rPr>
            </w:pPr>
            <w:r>
              <w:rPr>
                <w:rFonts w:hint="eastAsia" w:ascii="宋体" w:eastAsia="宋体"/>
                <w:b/>
                <w:bCs/>
                <w:color w:val="auto"/>
                <w:sz w:val="22"/>
                <w:szCs w:val="22"/>
              </w:rPr>
              <w:t>评分</w:t>
            </w:r>
            <w:r>
              <w:rPr>
                <w:rFonts w:hint="eastAsia"/>
                <w:b/>
                <w:bCs/>
                <w:color w:val="auto"/>
                <w:sz w:val="22"/>
                <w:szCs w:val="22"/>
                <w:lang w:eastAsia="zh-CN"/>
              </w:rPr>
              <w:t>标准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pStyle w:val="32"/>
              <w:spacing w:line="276" w:lineRule="auto"/>
              <w:ind w:left="0" w:leftChars="0" w:firstLine="0" w:firstLineChars="0"/>
              <w:jc w:val="both"/>
              <w:rPr>
                <w:rFonts w:hint="eastAsia" w:ascii="宋体" w:eastAsia="宋体"/>
                <w:b/>
                <w:bCs/>
                <w:color w:val="auto"/>
                <w:sz w:val="22"/>
                <w:szCs w:val="22"/>
              </w:rPr>
            </w:pPr>
            <w:r>
              <w:rPr>
                <w:rFonts w:hint="eastAsia" w:ascii="宋体" w:eastAsia="宋体"/>
                <w:b/>
                <w:bCs/>
                <w:color w:val="auto"/>
                <w:sz w:val="22"/>
                <w:szCs w:val="22"/>
              </w:rPr>
              <w:t>自评得分</w:t>
            </w:r>
          </w:p>
        </w:tc>
        <w:tc>
          <w:tcPr>
            <w:tcW w:w="2846" w:type="dxa"/>
            <w:tcBorders>
              <w:top w:val="single" w:color="auto" w:sz="4" w:space="0"/>
              <w:left w:val="single" w:color="auto" w:sz="4" w:space="0"/>
              <w:bottom w:val="single" w:color="auto" w:sz="4" w:space="0"/>
              <w:right w:val="single" w:color="auto" w:sz="4" w:space="0"/>
            </w:tcBorders>
            <w:noWrap w:val="0"/>
            <w:vAlign w:val="center"/>
          </w:tcPr>
          <w:p>
            <w:pPr>
              <w:pStyle w:val="32"/>
              <w:spacing w:line="276" w:lineRule="auto"/>
              <w:ind w:firstLine="0" w:firstLineChars="0"/>
              <w:jc w:val="center"/>
              <w:rPr>
                <w:rFonts w:ascii="宋体" w:eastAsia="宋体"/>
                <w:b/>
                <w:bCs/>
                <w:color w:val="auto"/>
                <w:sz w:val="22"/>
                <w:szCs w:val="22"/>
              </w:rPr>
            </w:pPr>
            <w:r>
              <w:rPr>
                <w:rFonts w:hint="eastAsia" w:ascii="宋体" w:eastAsia="宋体"/>
                <w:b/>
                <w:bCs/>
                <w:color w:val="auto"/>
                <w:sz w:val="22"/>
                <w:szCs w:val="22"/>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rFonts w:ascii="宋体" w:hAnsi="宋体"/>
                <w:sz w:val="22"/>
                <w:szCs w:val="22"/>
              </w:rPr>
            </w:pPr>
            <w:r>
              <w:rPr>
                <w:rFonts w:hint="eastAsia" w:ascii="宋体" w:hAnsi="宋体"/>
                <w:sz w:val="22"/>
                <w:szCs w:val="22"/>
              </w:rPr>
              <w:t>1</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sz w:val="22"/>
                <w:szCs w:val="22"/>
              </w:rPr>
            </w:pPr>
          </w:p>
        </w:tc>
        <w:tc>
          <w:tcPr>
            <w:tcW w:w="3294" w:type="dxa"/>
            <w:tcBorders>
              <w:top w:val="single" w:color="auto" w:sz="4" w:space="0"/>
              <w:left w:val="single" w:color="auto" w:sz="4" w:space="0"/>
              <w:right w:val="single" w:color="auto" w:sz="4" w:space="0"/>
            </w:tcBorders>
            <w:noWrap w:val="0"/>
            <w:vAlign w:val="center"/>
          </w:tcPr>
          <w:p>
            <w:pPr>
              <w:spacing w:line="276" w:lineRule="auto"/>
              <w:rPr>
                <w:rFonts w:ascii="宋体" w:hAnsi="宋体"/>
                <w:sz w:val="22"/>
                <w:szCs w:val="22"/>
              </w:rPr>
            </w:pPr>
          </w:p>
        </w:tc>
        <w:tc>
          <w:tcPr>
            <w:tcW w:w="1218"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bCs/>
                <w:sz w:val="22"/>
                <w:szCs w:val="22"/>
              </w:rPr>
            </w:pPr>
            <w:r>
              <w:rPr>
                <w:rFonts w:hint="eastAsia" w:ascii="宋体" w:hAnsi="宋体"/>
                <w:bCs/>
                <w:sz w:val="22"/>
                <w:szCs w:val="22"/>
              </w:rPr>
              <w:t>详见第几页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rFonts w:ascii="宋体" w:hAnsi="宋体"/>
                <w:sz w:val="22"/>
                <w:szCs w:val="22"/>
              </w:rPr>
            </w:pPr>
            <w:r>
              <w:rPr>
                <w:rFonts w:hint="eastAsia" w:ascii="宋体" w:hAnsi="宋体"/>
                <w:sz w:val="22"/>
                <w:szCs w:val="22"/>
              </w:rPr>
              <w:t>2</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sz w:val="22"/>
                <w:szCs w:val="22"/>
              </w:rPr>
            </w:pPr>
          </w:p>
        </w:tc>
        <w:tc>
          <w:tcPr>
            <w:tcW w:w="3294" w:type="dxa"/>
            <w:tcBorders>
              <w:top w:val="single" w:color="auto" w:sz="4" w:space="0"/>
              <w:left w:val="single" w:color="auto" w:sz="4" w:space="0"/>
              <w:right w:val="single" w:color="auto" w:sz="4" w:space="0"/>
            </w:tcBorders>
            <w:noWrap w:val="0"/>
            <w:vAlign w:val="center"/>
          </w:tcPr>
          <w:p>
            <w:pPr>
              <w:widowControl/>
              <w:spacing w:line="276" w:lineRule="auto"/>
              <w:rPr>
                <w:rFonts w:ascii="宋体" w:hAnsi="宋体" w:cs="宋体"/>
                <w:kern w:val="0"/>
                <w:sz w:val="22"/>
                <w:szCs w:val="22"/>
              </w:rPr>
            </w:pPr>
          </w:p>
        </w:tc>
        <w:tc>
          <w:tcPr>
            <w:tcW w:w="1218"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bCs/>
                <w:sz w:val="22"/>
                <w:szCs w:val="22"/>
              </w:rPr>
            </w:pPr>
            <w:r>
              <w:rPr>
                <w:rFonts w:hint="eastAsia" w:ascii="宋体" w:hAnsi="宋体"/>
                <w:bCs/>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sz w:val="22"/>
                <w:szCs w:val="22"/>
              </w:rPr>
            </w:pPr>
          </w:p>
        </w:tc>
        <w:tc>
          <w:tcPr>
            <w:tcW w:w="1390"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sz w:val="22"/>
                <w:szCs w:val="22"/>
              </w:rPr>
            </w:pPr>
          </w:p>
        </w:tc>
        <w:tc>
          <w:tcPr>
            <w:tcW w:w="1390"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sz w:val="22"/>
                <w:szCs w:val="22"/>
              </w:rPr>
            </w:pPr>
            <w:r>
              <w:rPr>
                <w:rFonts w:hint="eastAsia" w:ascii="宋体" w:hAnsi="宋体"/>
                <w:sz w:val="22"/>
                <w:szCs w:val="22"/>
              </w:rPr>
              <w:t>……</w:t>
            </w:r>
          </w:p>
        </w:tc>
        <w:tc>
          <w:tcPr>
            <w:tcW w:w="1390"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2"/>
                <w:szCs w:val="22"/>
              </w:rPr>
            </w:pPr>
          </w:p>
        </w:tc>
      </w:tr>
    </w:tbl>
    <w:p>
      <w:pPr>
        <w:snapToGrid w:val="0"/>
        <w:spacing w:before="50" w:after="50" w:line="400" w:lineRule="exact"/>
        <w:rPr>
          <w:rFonts w:ascii="宋体" w:hAnsi="宋体"/>
          <w:sz w:val="24"/>
        </w:rPr>
      </w:pPr>
      <w:r>
        <w:rPr>
          <w:rFonts w:hint="eastAsia" w:ascii="宋体" w:hAnsi="宋体"/>
          <w:sz w:val="24"/>
        </w:rPr>
        <w:t>注：1、</w:t>
      </w:r>
      <w:r>
        <w:rPr>
          <w:rFonts w:hint="eastAsia" w:ascii="宋体" w:hAnsi="宋体"/>
          <w:sz w:val="24"/>
          <w:lang w:eastAsia="zh-CN"/>
        </w:rPr>
        <w:t>磋商响应方</w:t>
      </w:r>
      <w:r>
        <w:rPr>
          <w:rFonts w:hint="eastAsia" w:ascii="宋体" w:hAnsi="宋体"/>
          <w:sz w:val="24"/>
        </w:rPr>
        <w:t>根据所投标项的评分表内容，按此格式提供评分响应表，每本技术商务文件一份，置于技术商务文件第1页。</w:t>
      </w:r>
    </w:p>
    <w:p>
      <w:pPr>
        <w:snapToGrid w:val="0"/>
        <w:spacing w:line="312"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磋商响应方</w:t>
      </w:r>
      <w:r>
        <w:rPr>
          <w:rFonts w:hint="eastAsia" w:ascii="宋体" w:hAnsi="宋体"/>
          <w:sz w:val="24"/>
        </w:rPr>
        <w:t>在标注页码时，应如实准确地标注“详见哪一页”，因投标人页码标注错误，导致专家误评、漏评的风险由投标人承担。</w:t>
      </w:r>
    </w:p>
    <w:p>
      <w:pPr>
        <w:snapToGrid w:val="0"/>
        <w:spacing w:before="50" w:after="120" w:afterLines="50" w:line="276" w:lineRule="auto"/>
        <w:jc w:val="left"/>
        <w:rPr>
          <w:rFonts w:ascii="宋体" w:hAnsi="宋体"/>
          <w:b/>
          <w:sz w:val="24"/>
          <w:szCs w:val="20"/>
        </w:rPr>
      </w:pPr>
      <w:r>
        <w:rPr>
          <w:rFonts w:hint="eastAsia" w:ascii="宋体" w:hAnsi="宋体"/>
          <w:b/>
          <w:sz w:val="24"/>
        </w:rPr>
        <w:br w:type="page"/>
      </w:r>
      <w:r>
        <w:rPr>
          <w:rFonts w:hint="eastAsia" w:ascii="宋体" w:hAnsi="宋体"/>
          <w:b/>
          <w:sz w:val="24"/>
        </w:rPr>
        <w:t>附件4.2投标声明书格式：</w:t>
      </w:r>
    </w:p>
    <w:p>
      <w:pPr>
        <w:snapToGrid w:val="0"/>
        <w:spacing w:before="120" w:beforeLines="50" w:after="50" w:line="400" w:lineRule="exact"/>
        <w:jc w:val="center"/>
        <w:rPr>
          <w:rFonts w:hint="eastAsia" w:ascii="宋体" w:hAnsi="宋体" w:cs="宋体"/>
          <w:sz w:val="24"/>
        </w:rPr>
      </w:pPr>
      <w:r>
        <w:rPr>
          <w:rFonts w:hint="eastAsia" w:ascii="宋体" w:hAnsi="宋体"/>
          <w:b/>
          <w:sz w:val="24"/>
        </w:rPr>
        <w:t>投标声明书</w:t>
      </w:r>
    </w:p>
    <w:p>
      <w:pPr>
        <w:snapToGrid w:val="0"/>
        <w:spacing w:before="120" w:beforeLines="50" w:after="50" w:line="400" w:lineRule="exact"/>
        <w:rPr>
          <w:rFonts w:hint="eastAsia" w:ascii="宋体" w:hAnsi="宋体" w:cs="宋体"/>
          <w:sz w:val="24"/>
        </w:rPr>
      </w:pPr>
    </w:p>
    <w:p>
      <w:pPr>
        <w:snapToGrid w:val="0"/>
        <w:spacing w:line="480" w:lineRule="exact"/>
        <w:rPr>
          <w:rFonts w:hint="eastAsia" w:ascii="宋体" w:hAnsi="宋体" w:cs="宋体"/>
          <w:sz w:val="24"/>
        </w:rPr>
      </w:pPr>
      <w:r>
        <w:rPr>
          <w:rFonts w:hint="eastAsia" w:ascii="宋体" w:hAnsi="宋体" w:cs="宋体"/>
          <w:sz w:val="24"/>
        </w:rPr>
        <w:t>致（采购人）：</w:t>
      </w:r>
    </w:p>
    <w:p>
      <w:pPr>
        <w:snapToGrid w:val="0"/>
        <w:spacing w:line="480" w:lineRule="exact"/>
        <w:ind w:firstLine="480" w:firstLineChars="200"/>
        <w:rPr>
          <w:rFonts w:hint="eastAsia" w:ascii="宋体" w:hAnsi="宋体" w:cs="宋体"/>
          <w:sz w:val="24"/>
        </w:rPr>
      </w:pPr>
      <w:r>
        <w:rPr>
          <w:rFonts w:hint="eastAsia" w:ascii="宋体" w:hAnsi="宋体" w:cs="宋体"/>
          <w:sz w:val="24"/>
          <w:u w:val="single"/>
        </w:rPr>
        <w:t>　　　　　　　</w:t>
      </w:r>
      <w:r>
        <w:rPr>
          <w:rFonts w:hint="eastAsia" w:ascii="宋体" w:hAnsi="宋体" w:cs="宋体"/>
          <w:sz w:val="24"/>
        </w:rPr>
        <w:t>（</w:t>
      </w:r>
      <w:r>
        <w:rPr>
          <w:rFonts w:hint="eastAsia" w:ascii="宋体" w:hAnsi="宋体" w:cs="宋体"/>
          <w:sz w:val="24"/>
          <w:lang w:eastAsia="zh-CN"/>
        </w:rPr>
        <w:t>磋商响应方</w:t>
      </w:r>
      <w:r>
        <w:rPr>
          <w:rFonts w:hint="eastAsia" w:ascii="宋体" w:hAnsi="宋体" w:cs="宋体"/>
          <w:sz w:val="24"/>
        </w:rPr>
        <w:t>名称）系中华人民共和国合法企业，经营地址</w:t>
      </w:r>
      <w:r>
        <w:rPr>
          <w:rFonts w:hint="eastAsia" w:ascii="宋体" w:hAnsi="宋体" w:cs="宋体"/>
          <w:sz w:val="24"/>
          <w:u w:val="single"/>
          <w:lang w:val="en-US" w:eastAsia="zh-CN"/>
        </w:rPr>
        <w:t xml:space="preserve">       </w:t>
      </w:r>
      <w:r>
        <w:rPr>
          <w:rFonts w:hint="eastAsia" w:ascii="宋体" w:hAnsi="宋体" w:cs="宋体"/>
          <w:sz w:val="24"/>
        </w:rPr>
        <w:t>。</w:t>
      </w:r>
    </w:p>
    <w:p>
      <w:pPr>
        <w:snapToGrid w:val="0"/>
        <w:spacing w:line="480" w:lineRule="exact"/>
        <w:ind w:firstLine="645"/>
        <w:rPr>
          <w:rFonts w:hint="eastAsia" w:ascii="宋体" w:hAnsi="宋体" w:cs="宋体"/>
          <w:sz w:val="24"/>
        </w:rPr>
      </w:pPr>
      <w:r>
        <w:rPr>
          <w:rFonts w:hint="eastAsia" w:ascii="宋体" w:hAnsi="宋体" w:cs="宋体"/>
          <w:sz w:val="24"/>
        </w:rPr>
        <w:t>我</w:t>
      </w:r>
      <w:r>
        <w:rPr>
          <w:rFonts w:hint="eastAsia" w:ascii="宋体" w:hAnsi="宋体" w:cs="宋体"/>
          <w:sz w:val="24"/>
          <w:u w:val="single"/>
        </w:rPr>
        <w:t>　　　　　</w:t>
      </w:r>
      <w:r>
        <w:rPr>
          <w:rFonts w:hint="eastAsia" w:ascii="宋体" w:hAnsi="宋体" w:cs="宋体"/>
          <w:sz w:val="24"/>
        </w:rPr>
        <w:t>（姓名）系</w:t>
      </w:r>
      <w:r>
        <w:rPr>
          <w:rFonts w:hint="eastAsia" w:ascii="宋体" w:hAnsi="宋体" w:cs="宋体"/>
          <w:sz w:val="24"/>
          <w:u w:val="single"/>
        </w:rPr>
        <w:t>　　　　　</w:t>
      </w:r>
      <w:r>
        <w:rPr>
          <w:rFonts w:hint="eastAsia" w:ascii="宋体" w:hAnsi="宋体" w:cs="宋体"/>
          <w:sz w:val="24"/>
        </w:rPr>
        <w:t>（</w:t>
      </w:r>
      <w:r>
        <w:rPr>
          <w:rFonts w:hint="eastAsia" w:ascii="宋体" w:hAnsi="宋体" w:cs="宋体"/>
          <w:sz w:val="24"/>
          <w:lang w:eastAsia="zh-CN"/>
        </w:rPr>
        <w:t>磋商响应方</w:t>
      </w:r>
      <w:r>
        <w:rPr>
          <w:rFonts w:hint="eastAsia" w:ascii="宋体" w:hAnsi="宋体" w:cs="宋体"/>
          <w:sz w:val="24"/>
        </w:rPr>
        <w:t>名称）的法定代表人，我方愿意参加贵方组织的</w:t>
      </w:r>
      <w:r>
        <w:rPr>
          <w:rFonts w:hint="eastAsia" w:ascii="宋体" w:hAnsi="宋体" w:cs="宋体"/>
          <w:sz w:val="24"/>
          <w:u w:val="single"/>
        </w:rPr>
        <w:t xml:space="preserve">                    </w:t>
      </w:r>
      <w:r>
        <w:rPr>
          <w:rFonts w:hint="eastAsia" w:ascii="宋体" w:hAnsi="宋体" w:cs="宋体"/>
          <w:sz w:val="24"/>
          <w:u w:val="none"/>
          <w:lang w:eastAsia="zh-CN"/>
        </w:rPr>
        <w:t>（</w:t>
      </w:r>
      <w:r>
        <w:rPr>
          <w:rFonts w:hint="eastAsia" w:ascii="宋体" w:hAnsi="宋体" w:cs="宋体"/>
          <w:sz w:val="24"/>
          <w:u w:val="none"/>
        </w:rPr>
        <w:t>采购项目</w:t>
      </w:r>
      <w:r>
        <w:rPr>
          <w:rFonts w:hint="eastAsia" w:ascii="宋体" w:hAnsi="宋体" w:cs="宋体"/>
          <w:sz w:val="24"/>
          <w:u w:val="none"/>
          <w:lang w:eastAsia="zh-CN"/>
        </w:rPr>
        <w:t>）</w:t>
      </w:r>
      <w:r>
        <w:rPr>
          <w:rFonts w:hint="eastAsia" w:ascii="宋体" w:hAnsi="宋体" w:cs="宋体"/>
          <w:sz w:val="24"/>
        </w:rPr>
        <w:t>的投标，为便于贵方公正、</w:t>
      </w:r>
      <w:r>
        <w:rPr>
          <w:rFonts w:hint="eastAsia" w:ascii="宋体" w:hAnsi="宋体" w:cs="宋体"/>
          <w:sz w:val="24"/>
          <w:lang w:eastAsia="zh-CN"/>
        </w:rPr>
        <w:t>择优的确定</w:t>
      </w:r>
      <w:r>
        <w:rPr>
          <w:rFonts w:hint="eastAsia" w:ascii="宋体" w:hAnsi="宋体" w:cs="宋体"/>
          <w:sz w:val="24"/>
        </w:rPr>
        <w:t>中标人及其投标产品和服务，我方就本次投标有关事项郑重声明如下：</w:t>
      </w:r>
    </w:p>
    <w:p>
      <w:pPr>
        <w:snapToGrid w:val="0"/>
        <w:spacing w:line="480" w:lineRule="exact"/>
        <w:ind w:firstLine="480" w:firstLineChars="200"/>
        <w:rPr>
          <w:rFonts w:hint="eastAsia" w:ascii="宋体" w:hAnsi="宋体" w:cs="宋体"/>
          <w:sz w:val="24"/>
        </w:rPr>
      </w:pPr>
      <w:r>
        <w:rPr>
          <w:rFonts w:hint="eastAsia" w:ascii="宋体" w:hAnsi="宋体" w:cs="宋体"/>
          <w:sz w:val="24"/>
        </w:rPr>
        <w:t>1.我方向贵方提交的所有</w:t>
      </w:r>
      <w:r>
        <w:rPr>
          <w:rFonts w:hint="eastAsia"/>
          <w:sz w:val="24"/>
          <w:szCs w:val="24"/>
          <w:lang w:eastAsia="zh-CN"/>
        </w:rPr>
        <w:t>响应</w:t>
      </w:r>
      <w:r>
        <w:rPr>
          <w:rFonts w:hint="eastAsia" w:ascii="宋体" w:hAnsi="宋体" w:cs="宋体"/>
          <w:sz w:val="24"/>
        </w:rPr>
        <w:t>文件、资料都是准确的和真实的。</w:t>
      </w:r>
    </w:p>
    <w:p>
      <w:pPr>
        <w:snapToGrid w:val="0"/>
        <w:spacing w:line="480" w:lineRule="exact"/>
        <w:ind w:firstLine="480" w:firstLineChars="200"/>
        <w:rPr>
          <w:rFonts w:hint="eastAsia"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line="480" w:lineRule="exact"/>
        <w:ind w:firstLine="480" w:firstLineChars="200"/>
        <w:rPr>
          <w:rFonts w:hint="eastAsia" w:ascii="宋体" w:hAnsi="宋体" w:cs="宋体"/>
          <w:sz w:val="24"/>
        </w:rPr>
      </w:pPr>
      <w:r>
        <w:rPr>
          <w:rFonts w:hint="eastAsia" w:ascii="宋体" w:hAnsi="宋体" w:cs="宋体"/>
          <w:sz w:val="24"/>
        </w:rPr>
        <w:t>3.我方此次向贵方提供的服务名称为：</w:t>
      </w:r>
      <w:r>
        <w:rPr>
          <w:rFonts w:hint="eastAsia" w:ascii="宋体" w:hAnsi="宋体" w:cs="宋体"/>
          <w:sz w:val="24"/>
          <w:u w:val="single"/>
        </w:rPr>
        <w:t xml:space="preserve">      </w:t>
      </w:r>
      <w:r>
        <w:rPr>
          <w:rFonts w:hint="eastAsia" w:ascii="宋体" w:hAnsi="宋体" w:cs="宋体"/>
          <w:sz w:val="24"/>
        </w:rPr>
        <w:t>；规格型号：</w:t>
      </w:r>
      <w:r>
        <w:rPr>
          <w:rFonts w:hint="eastAsia" w:ascii="宋体" w:hAnsi="宋体" w:cs="宋体"/>
          <w:sz w:val="24"/>
          <w:u w:val="single"/>
        </w:rPr>
        <w:t>/</w:t>
      </w:r>
      <w:r>
        <w:rPr>
          <w:rFonts w:hint="eastAsia" w:ascii="宋体" w:hAnsi="宋体" w:cs="宋体"/>
          <w:sz w:val="24"/>
        </w:rPr>
        <w:t>；该型号产品我方有现货可供，并已于</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月生产完工或向</w:t>
      </w:r>
      <w:r>
        <w:rPr>
          <w:rFonts w:hint="eastAsia" w:ascii="宋体" w:hAnsi="宋体" w:cs="宋体"/>
          <w:sz w:val="24"/>
          <w:u w:val="single"/>
        </w:rPr>
        <w:t>　　/</w:t>
      </w:r>
      <w:r>
        <w:rPr>
          <w:rFonts w:hint="eastAsia" w:ascii="宋体" w:hAnsi="宋体" w:cs="宋体"/>
          <w:sz w:val="24"/>
        </w:rPr>
        <w:t>（原厂商名称）购进［</w:t>
      </w:r>
      <w:r>
        <w:rPr>
          <w:rFonts w:hint="eastAsia" w:ascii="宋体" w:hAnsi="宋体" w:cs="宋体"/>
          <w:bCs/>
          <w:sz w:val="24"/>
        </w:rPr>
        <w:t>或</w:t>
      </w:r>
      <w:r>
        <w:rPr>
          <w:rFonts w:hint="eastAsia" w:ascii="宋体" w:hAnsi="宋体" w:cs="宋体"/>
          <w:sz w:val="24"/>
        </w:rPr>
        <w:t>需在中标后向</w:t>
      </w:r>
      <w:r>
        <w:rPr>
          <w:rFonts w:hint="eastAsia" w:ascii="宋体" w:hAnsi="宋体" w:cs="宋体"/>
          <w:sz w:val="24"/>
          <w:u w:val="single"/>
        </w:rPr>
        <w:t>/</w:t>
      </w:r>
      <w:r>
        <w:rPr>
          <w:rFonts w:hint="eastAsia" w:ascii="宋体" w:hAnsi="宋体" w:cs="宋体"/>
          <w:sz w:val="24"/>
        </w:rPr>
        <w:t>订购］。</w:t>
      </w:r>
    </w:p>
    <w:p>
      <w:pPr>
        <w:pStyle w:val="20"/>
        <w:snapToGrid w:val="0"/>
        <w:spacing w:line="480" w:lineRule="exact"/>
        <w:ind w:left="0" w:leftChars="0" w:firstLine="420" w:firstLineChars="175"/>
        <w:rPr>
          <w:rFonts w:hint="eastAsia" w:hAnsi="宋体" w:cs="宋体"/>
          <w:sz w:val="24"/>
        </w:rPr>
      </w:pPr>
      <w:r>
        <w:rPr>
          <w:rFonts w:hint="eastAsia" w:hAnsi="宋体" w:cs="宋体"/>
          <w:sz w:val="24"/>
        </w:rPr>
        <w:t>4.我方及由本人担任法定代表人的其他机构最近三年内被通报或者被处罚的违法行为有：（若有，请如实填写；若无，请</w:t>
      </w:r>
      <w:r>
        <w:rPr>
          <w:rFonts w:hint="eastAsia" w:hAnsi="宋体" w:cs="宋体"/>
          <w:sz w:val="24"/>
          <w:lang w:eastAsia="zh-CN"/>
        </w:rPr>
        <w:t>做出</w:t>
      </w:r>
      <w:r>
        <w:rPr>
          <w:rFonts w:hint="eastAsia" w:hAnsi="宋体" w:cs="宋体"/>
          <w:sz w:val="24"/>
        </w:rPr>
        <w:t>“参加政府采购活动前三年内，在经营活动中没有重大违法记录”的承诺）</w:t>
      </w:r>
    </w:p>
    <w:p>
      <w:pPr>
        <w:snapToGrid w:val="0"/>
        <w:spacing w:line="480" w:lineRule="exact"/>
        <w:ind w:firstLine="480" w:firstLineChars="200"/>
        <w:rPr>
          <w:rFonts w:hint="eastAsia" w:ascii="宋体" w:hAnsi="宋体" w:cs="宋体"/>
          <w:sz w:val="24"/>
          <w:u w:val="single"/>
        </w:rPr>
      </w:pPr>
      <w:r>
        <w:rPr>
          <w:rFonts w:hint="eastAsia" w:ascii="宋体" w:hAnsi="宋体" w:cs="宋体"/>
          <w:sz w:val="24"/>
          <w:u w:val="single"/>
        </w:rPr>
        <w:t>　　　　　　　　　　　　　　　　　　　　　　　　　　　</w:t>
      </w:r>
    </w:p>
    <w:p>
      <w:pPr>
        <w:snapToGrid w:val="0"/>
        <w:spacing w:line="480" w:lineRule="exact"/>
        <w:ind w:firstLine="480" w:firstLineChars="200"/>
        <w:rPr>
          <w:rFonts w:hint="eastAsia"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pPr>
        <w:pStyle w:val="21"/>
        <w:tabs>
          <w:tab w:val="left" w:pos="939"/>
        </w:tabs>
        <w:snapToGrid w:val="0"/>
        <w:spacing w:line="480" w:lineRule="exact"/>
        <w:ind w:left="773" w:leftChars="150" w:hanging="458" w:hangingChars="191"/>
        <w:rPr>
          <w:rFonts w:hint="eastAsia" w:ascii="宋体" w:hAnsi="宋体" w:cs="宋体"/>
          <w:sz w:val="24"/>
        </w:rPr>
      </w:pPr>
    </w:p>
    <w:p>
      <w:pPr>
        <w:pStyle w:val="21"/>
        <w:tabs>
          <w:tab w:val="left" w:pos="939"/>
        </w:tabs>
        <w:snapToGrid w:val="0"/>
        <w:spacing w:line="480" w:lineRule="exact"/>
        <w:ind w:left="773" w:leftChars="150" w:hanging="458" w:hangingChars="191"/>
        <w:rPr>
          <w:rFonts w:hint="eastAsia" w:ascii="宋体" w:hAnsi="宋体" w:cs="宋体"/>
          <w:sz w:val="24"/>
        </w:rPr>
      </w:pPr>
    </w:p>
    <w:p>
      <w:pPr>
        <w:pStyle w:val="21"/>
        <w:tabs>
          <w:tab w:val="left" w:pos="939"/>
        </w:tabs>
        <w:snapToGrid w:val="0"/>
        <w:spacing w:line="480" w:lineRule="exact"/>
        <w:ind w:left="773" w:leftChars="150" w:hanging="458" w:hangingChars="191"/>
        <w:rPr>
          <w:rFonts w:hint="eastAsia" w:ascii="宋体" w:hAnsi="宋体" w:cs="宋体"/>
          <w:sz w:val="24"/>
        </w:rPr>
      </w:pPr>
    </w:p>
    <w:p>
      <w:pPr>
        <w:pStyle w:val="127"/>
        <w:snapToGrid w:val="0"/>
        <w:spacing w:before="120" w:line="360" w:lineRule="auto"/>
        <w:rPr>
          <w:rFonts w:hint="eastAsia" w:ascii="宋体" w:hAnsi="宋体" w:eastAsia="宋体" w:cs="宋体"/>
          <w:color w:val="000000"/>
          <w:szCs w:val="24"/>
        </w:rPr>
      </w:pPr>
      <w:r>
        <w:rPr>
          <w:rFonts w:hint="eastAsia" w:ascii="宋体" w:hAnsi="宋体"/>
          <w:sz w:val="24"/>
        </w:rPr>
        <w:t>磋商响应方</w:t>
      </w:r>
      <w:r>
        <w:rPr>
          <w:rFonts w:hint="eastAsia" w:ascii="宋体" w:hAnsi="宋体" w:eastAsia="宋体" w:cs="宋体"/>
          <w:color w:val="000000"/>
          <w:szCs w:val="24"/>
        </w:rPr>
        <w:t>全称（电子签章）：</w:t>
      </w:r>
      <w:r>
        <w:rPr>
          <w:rFonts w:hint="eastAsia" w:ascii="宋体" w:hAnsi="宋体" w:eastAsia="宋体" w:cs="宋体"/>
          <w:color w:val="000000"/>
          <w:szCs w:val="24"/>
          <w:u w:val="single"/>
        </w:rPr>
        <w:t xml:space="preserve">                     </w:t>
      </w:r>
    </w:p>
    <w:p>
      <w:pPr>
        <w:snapToGrid w:val="0"/>
        <w:spacing w:before="120" w:line="360" w:lineRule="auto"/>
        <w:ind w:right="6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rPr>
        <w:t>月</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rPr>
        <w:t>日</w:t>
      </w:r>
    </w:p>
    <w:p>
      <w:pPr>
        <w:tabs>
          <w:tab w:val="left" w:pos="1418"/>
        </w:tabs>
        <w:snapToGrid w:val="0"/>
        <w:spacing w:line="400" w:lineRule="exact"/>
        <w:jc w:val="left"/>
        <w:rPr>
          <w:rFonts w:ascii="宋体" w:hAnsi="宋体"/>
          <w:b/>
          <w:spacing w:val="20"/>
          <w:sz w:val="24"/>
        </w:rPr>
      </w:pPr>
    </w:p>
    <w:p>
      <w:pPr>
        <w:rPr>
          <w:rFonts w:hint="eastAsia" w:ascii="宋体" w:hAnsi="宋体"/>
          <w:b/>
          <w:sz w:val="24"/>
        </w:rPr>
      </w:pPr>
    </w:p>
    <w:p>
      <w:pPr>
        <w:tabs>
          <w:tab w:val="left" w:pos="1418"/>
        </w:tabs>
        <w:snapToGrid w:val="0"/>
        <w:spacing w:line="400" w:lineRule="exact"/>
        <w:jc w:val="left"/>
        <w:rPr>
          <w:rFonts w:ascii="宋体" w:hAnsi="宋体"/>
          <w:b/>
          <w:spacing w:val="20"/>
          <w:sz w:val="24"/>
        </w:rPr>
      </w:pPr>
    </w:p>
    <w:p>
      <w:pPr>
        <w:snapToGrid w:val="0"/>
        <w:spacing w:before="120" w:line="360" w:lineRule="auto"/>
        <w:rPr>
          <w:rFonts w:hint="eastAsia" w:ascii="宋体" w:hAnsi="宋体" w:eastAsia="宋体" w:cs="宋体"/>
          <w:color w:val="000000"/>
          <w:sz w:val="24"/>
          <w:szCs w:val="24"/>
          <w:u w:val="single"/>
        </w:rPr>
      </w:pPr>
      <w:r>
        <w:rPr>
          <w:rFonts w:hint="eastAsia" w:ascii="宋体" w:hAnsi="宋体" w:cs="宋体"/>
          <w:sz w:val="24"/>
        </w:rPr>
        <w:br w:type="page"/>
      </w:r>
    </w:p>
    <w:p>
      <w:pPr>
        <w:snapToGrid w:val="0"/>
        <w:spacing w:before="120" w:beforeLines="50" w:after="50" w:line="400" w:lineRule="exact"/>
        <w:jc w:val="both"/>
        <w:rPr>
          <w:rFonts w:hint="eastAsia" w:ascii="黑体" w:hAnsi="黑体" w:eastAsia="黑体" w:cs="黑体"/>
          <w:b/>
          <w:sz w:val="32"/>
          <w:szCs w:val="32"/>
          <w:lang w:val="en-US" w:eastAsia="zh-CN"/>
        </w:rPr>
      </w:pPr>
      <w:r>
        <w:rPr>
          <w:rFonts w:hint="eastAsia" w:ascii="宋体" w:hAnsi="宋体"/>
          <w:b/>
          <w:sz w:val="24"/>
        </w:rPr>
        <w:t>附件4.</w:t>
      </w:r>
      <w:r>
        <w:rPr>
          <w:rFonts w:hint="eastAsia" w:ascii="宋体" w:hAnsi="宋体"/>
          <w:b/>
          <w:sz w:val="24"/>
          <w:lang w:val="en-US" w:eastAsia="zh-CN"/>
        </w:rPr>
        <w:t>3</w:t>
      </w:r>
      <w:r>
        <w:rPr>
          <w:rFonts w:hint="eastAsia" w:ascii="宋体" w:hAnsi="宋体" w:eastAsia="宋体" w:cs="宋体"/>
          <w:b/>
          <w:bCs/>
          <w:sz w:val="24"/>
          <w:szCs w:val="24"/>
          <w:lang w:val="en-US" w:eastAsia="zh-CN"/>
        </w:rPr>
        <w:t>技术、商务响应表</w:t>
      </w:r>
      <w:r>
        <w:rPr>
          <w:rFonts w:hint="eastAsia" w:ascii="宋体" w:hAnsi="宋体"/>
          <w:b/>
          <w:sz w:val="24"/>
        </w:rPr>
        <w:t>格式：</w:t>
      </w:r>
    </w:p>
    <w:p>
      <w:pPr>
        <w:snapToGrid w:val="0"/>
        <w:spacing w:before="120" w:beforeLines="50" w:after="50" w:line="400" w:lineRule="exact"/>
        <w:jc w:val="center"/>
        <w:rPr>
          <w:rFonts w:hint="eastAsia" w:ascii="宋体" w:hAnsi="宋体" w:eastAsia="宋体"/>
          <w:b/>
          <w:sz w:val="24"/>
          <w:lang w:val="en-US" w:eastAsia="zh-CN"/>
        </w:rPr>
      </w:pPr>
      <w:r>
        <w:rPr>
          <w:rFonts w:hint="eastAsia" w:ascii="宋体" w:hAnsi="宋体" w:eastAsia="宋体"/>
          <w:b/>
          <w:sz w:val="24"/>
          <w:lang w:val="en-US" w:eastAsia="zh-CN"/>
        </w:rPr>
        <w:t>技术、商务响应表（格式）</w:t>
      </w:r>
    </w:p>
    <w:p>
      <w:pPr>
        <w:numPr>
          <w:ilvl w:val="0"/>
          <w:numId w:val="0"/>
        </w:numPr>
        <w:snapToGrid w:val="0"/>
        <w:spacing w:before="50" w:after="50" w:line="312" w:lineRule="auto"/>
        <w:jc w:val="both"/>
        <w:outlineLvl w:val="1"/>
        <w:rPr>
          <w:rFonts w:hint="eastAsia" w:ascii="仿宋" w:hAnsi="仿宋" w:eastAsia="仿宋" w:cs="仿宋"/>
          <w:b/>
          <w:color w:val="auto"/>
          <w:sz w:val="30"/>
          <w:szCs w:val="30"/>
          <w:lang w:val="en-US" w:eastAsia="zh-CN"/>
        </w:rPr>
      </w:pPr>
    </w:p>
    <w:tbl>
      <w:tblPr>
        <w:tblStyle w:val="43"/>
        <w:tblW w:w="8986" w:type="dxa"/>
        <w:tblInd w:w="273" w:type="dxa"/>
        <w:tblLayout w:type="fixed"/>
        <w:tblCellMar>
          <w:top w:w="0" w:type="dxa"/>
          <w:left w:w="108" w:type="dxa"/>
          <w:bottom w:w="0" w:type="dxa"/>
          <w:right w:w="108" w:type="dxa"/>
        </w:tblCellMar>
      </w:tblPr>
      <w:tblGrid>
        <w:gridCol w:w="825"/>
        <w:gridCol w:w="1329"/>
        <w:gridCol w:w="2423"/>
        <w:gridCol w:w="1518"/>
        <w:gridCol w:w="2891"/>
      </w:tblGrid>
      <w:tr>
        <w:tblPrEx>
          <w:tblCellMar>
            <w:top w:w="0" w:type="dxa"/>
            <w:left w:w="108" w:type="dxa"/>
            <w:bottom w:w="0" w:type="dxa"/>
            <w:right w:w="108" w:type="dxa"/>
          </w:tblCellMar>
        </w:tblPrEx>
        <w:trPr>
          <w:trHeight w:val="1022"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3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项目</w:t>
            </w:r>
          </w:p>
        </w:tc>
        <w:tc>
          <w:tcPr>
            <w:tcW w:w="242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磋商文件要求</w:t>
            </w:r>
          </w:p>
        </w:tc>
        <w:tc>
          <w:tcPr>
            <w:tcW w:w="151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偏离情况</w:t>
            </w:r>
          </w:p>
        </w:tc>
        <w:tc>
          <w:tcPr>
            <w:tcW w:w="2891" w:type="dxa"/>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供应商的承诺或说明</w:t>
            </w:r>
          </w:p>
        </w:tc>
      </w:tr>
      <w:tr>
        <w:tblPrEx>
          <w:tblCellMar>
            <w:top w:w="0" w:type="dxa"/>
            <w:left w:w="108" w:type="dxa"/>
            <w:bottom w:w="0" w:type="dxa"/>
            <w:right w:w="108" w:type="dxa"/>
          </w:tblCellMar>
        </w:tblPrEx>
        <w:trPr>
          <w:trHeight w:val="917"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p>
        </w:tc>
        <w:tc>
          <w:tcPr>
            <w:tcW w:w="242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518" w:type="dxa"/>
            <w:tcBorders>
              <w:top w:val="single" w:color="auto" w:sz="4" w:space="0"/>
              <w:left w:val="nil"/>
              <w:bottom w:val="single" w:color="auto" w:sz="4" w:space="0"/>
              <w:right w:val="single" w:color="auto" w:sz="4" w:space="0"/>
            </w:tcBorders>
            <w:noWrap/>
            <w:vAlign w:val="top"/>
          </w:tcPr>
          <w:p>
            <w:pPr>
              <w:widowControl/>
              <w:spacing w:line="36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 xml:space="preserve">                                                 </w:t>
            </w:r>
          </w:p>
        </w:tc>
        <w:tc>
          <w:tcPr>
            <w:tcW w:w="2891" w:type="dxa"/>
            <w:tcBorders>
              <w:top w:val="single" w:color="auto" w:sz="4" w:space="0"/>
              <w:left w:val="nil"/>
              <w:bottom w:val="single" w:color="auto" w:sz="4" w:space="0"/>
              <w:right w:val="single" w:color="auto" w:sz="4" w:space="0"/>
            </w:tcBorders>
            <w:noWrap/>
            <w:vAlign w:val="top"/>
          </w:tcPr>
          <w:p>
            <w:pPr>
              <w:widowControl/>
              <w:spacing w:line="360" w:lineRule="auto"/>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35"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3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p>
        </w:tc>
        <w:tc>
          <w:tcPr>
            <w:tcW w:w="242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p>
        </w:tc>
        <w:tc>
          <w:tcPr>
            <w:tcW w:w="1518" w:type="dxa"/>
            <w:tcBorders>
              <w:top w:val="single" w:color="auto" w:sz="4" w:space="0"/>
              <w:left w:val="nil"/>
              <w:bottom w:val="single" w:color="auto" w:sz="4" w:space="0"/>
              <w:right w:val="single" w:color="auto" w:sz="4" w:space="0"/>
            </w:tcBorders>
            <w:noWrap/>
            <w:vAlign w:val="center"/>
          </w:tcPr>
          <w:p>
            <w:pPr>
              <w:widowControl/>
              <w:numPr>
                <w:ilvl w:val="0"/>
                <w:numId w:val="0"/>
              </w:numPr>
              <w:spacing w:line="360" w:lineRule="auto"/>
              <w:rPr>
                <w:rFonts w:hint="eastAsia" w:ascii="仿宋" w:hAnsi="仿宋" w:eastAsia="仿宋" w:cs="仿宋"/>
                <w:kern w:val="0"/>
                <w:sz w:val="24"/>
                <w:szCs w:val="24"/>
              </w:rPr>
            </w:pPr>
          </w:p>
        </w:tc>
        <w:tc>
          <w:tcPr>
            <w:tcW w:w="2891" w:type="dxa"/>
            <w:tcBorders>
              <w:top w:val="single" w:color="auto" w:sz="4" w:space="0"/>
              <w:left w:val="nil"/>
              <w:bottom w:val="single" w:color="auto" w:sz="4" w:space="0"/>
              <w:right w:val="single" w:color="auto" w:sz="4" w:space="0"/>
            </w:tcBorders>
            <w:noWrap/>
            <w:vAlign w:val="center"/>
          </w:tcPr>
          <w:p>
            <w:pPr>
              <w:widowControl/>
              <w:numPr>
                <w:ilvl w:val="0"/>
                <w:numId w:val="0"/>
              </w:numPr>
              <w:spacing w:line="360" w:lineRule="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75"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3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p>
        </w:tc>
        <w:tc>
          <w:tcPr>
            <w:tcW w:w="242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p>
        </w:tc>
        <w:tc>
          <w:tcPr>
            <w:tcW w:w="1518" w:type="dxa"/>
            <w:tcBorders>
              <w:top w:val="single" w:color="auto" w:sz="4" w:space="0"/>
              <w:left w:val="nil"/>
              <w:bottom w:val="single" w:color="auto" w:sz="4" w:space="0"/>
              <w:right w:val="single" w:color="auto" w:sz="4" w:space="0"/>
            </w:tcBorders>
            <w:noWrap/>
            <w:vAlign w:val="center"/>
          </w:tcPr>
          <w:p>
            <w:pPr>
              <w:widowControl/>
              <w:numPr>
                <w:ilvl w:val="0"/>
                <w:numId w:val="0"/>
              </w:numPr>
              <w:spacing w:line="360" w:lineRule="auto"/>
              <w:rPr>
                <w:rFonts w:hint="eastAsia" w:ascii="仿宋" w:hAnsi="仿宋" w:eastAsia="仿宋" w:cs="仿宋"/>
                <w:kern w:val="0"/>
                <w:sz w:val="24"/>
                <w:szCs w:val="24"/>
              </w:rPr>
            </w:pPr>
          </w:p>
        </w:tc>
        <w:tc>
          <w:tcPr>
            <w:tcW w:w="2891" w:type="dxa"/>
            <w:tcBorders>
              <w:top w:val="single" w:color="auto" w:sz="4" w:space="0"/>
              <w:left w:val="nil"/>
              <w:bottom w:val="single" w:color="auto" w:sz="4" w:space="0"/>
              <w:right w:val="single" w:color="auto" w:sz="4" w:space="0"/>
            </w:tcBorders>
            <w:noWrap/>
            <w:vAlign w:val="center"/>
          </w:tcPr>
          <w:p>
            <w:pPr>
              <w:widowControl/>
              <w:numPr>
                <w:ilvl w:val="0"/>
                <w:numId w:val="0"/>
              </w:numPr>
              <w:spacing w:line="360" w:lineRule="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926"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1329" w:type="dxa"/>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242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p>
        </w:tc>
        <w:tc>
          <w:tcPr>
            <w:tcW w:w="1518" w:type="dxa"/>
            <w:tcBorders>
              <w:top w:val="single" w:color="auto" w:sz="4" w:space="0"/>
              <w:left w:val="nil"/>
              <w:bottom w:val="single" w:color="auto" w:sz="4" w:space="0"/>
              <w:right w:val="single" w:color="auto" w:sz="4" w:space="0"/>
            </w:tcBorders>
            <w:noWrap/>
            <w:vAlign w:val="center"/>
          </w:tcPr>
          <w:p>
            <w:pPr>
              <w:widowControl/>
              <w:numPr>
                <w:ilvl w:val="0"/>
                <w:numId w:val="0"/>
              </w:numPr>
              <w:spacing w:line="360" w:lineRule="auto"/>
              <w:rPr>
                <w:rFonts w:hint="eastAsia" w:ascii="仿宋" w:hAnsi="仿宋" w:eastAsia="仿宋" w:cs="仿宋"/>
                <w:kern w:val="0"/>
                <w:sz w:val="24"/>
                <w:szCs w:val="24"/>
              </w:rPr>
            </w:pPr>
          </w:p>
        </w:tc>
        <w:tc>
          <w:tcPr>
            <w:tcW w:w="2891" w:type="dxa"/>
            <w:tcBorders>
              <w:top w:val="single" w:color="auto" w:sz="4" w:space="0"/>
              <w:left w:val="nil"/>
              <w:bottom w:val="single" w:color="auto" w:sz="4" w:space="0"/>
              <w:right w:val="single" w:color="auto" w:sz="4" w:space="0"/>
            </w:tcBorders>
            <w:noWrap/>
            <w:vAlign w:val="center"/>
          </w:tcPr>
          <w:p>
            <w:pPr>
              <w:widowControl/>
              <w:numPr>
                <w:ilvl w:val="0"/>
                <w:numId w:val="0"/>
              </w:numPr>
              <w:spacing w:line="360" w:lineRule="auto"/>
              <w:rPr>
                <w:rFonts w:hint="eastAsia" w:ascii="仿宋" w:hAnsi="仿宋" w:eastAsia="仿宋" w:cs="仿宋"/>
                <w:kern w:val="0"/>
                <w:sz w:val="24"/>
                <w:szCs w:val="24"/>
              </w:rPr>
            </w:pPr>
          </w:p>
        </w:tc>
      </w:tr>
    </w:tbl>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 xml:space="preserve">注：1、磋商文件规范要求按第一章“招标需求”条款逐条填写，针对磋商文件规范要求中所列的内容逐一在上表“响应供应商的承诺或响应说明”中明确答复或承诺，如有偏离的，须在本表偏离情况中列明（填写无偏离或正偏离或负偏离），如供应商未在本表中列出偏离情况说明，即使其在响应文件的其他部分说明与磋商文件要求有所不同或回避不答，亦视为完全符合询价文件中所要求的最佳值并写入合同。若成交供应商在定标及合同签订前，以上述事项为借口而不履行合同签订手续及执行合同，则视作其放弃中标资格。 </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2、此表可在不改变格式的情况下自行制作。</w:t>
      </w:r>
    </w:p>
    <w:p>
      <w:pPr>
        <w:numPr>
          <w:ilvl w:val="0"/>
          <w:numId w:val="0"/>
        </w:numPr>
        <w:snapToGrid w:val="0"/>
        <w:spacing w:before="50" w:after="50" w:line="312" w:lineRule="auto"/>
        <w:jc w:val="both"/>
        <w:outlineLvl w:val="1"/>
        <w:rPr>
          <w:rFonts w:hint="eastAsia" w:ascii="仿宋" w:hAnsi="仿宋" w:eastAsia="仿宋" w:cs="仿宋"/>
          <w:b/>
          <w:color w:val="auto"/>
          <w:sz w:val="30"/>
          <w:szCs w:val="30"/>
        </w:rPr>
      </w:pPr>
    </w:p>
    <w:p>
      <w:pPr>
        <w:pStyle w:val="127"/>
        <w:snapToGrid w:val="0"/>
        <w:spacing w:before="120" w:line="360" w:lineRule="auto"/>
        <w:rPr>
          <w:rFonts w:hint="eastAsia" w:ascii="宋体" w:hAnsi="宋体" w:eastAsia="宋体" w:cs="宋体"/>
          <w:color w:val="000000"/>
          <w:szCs w:val="24"/>
          <w:lang w:eastAsia="zh-CN"/>
        </w:rPr>
      </w:pPr>
      <w:r>
        <w:rPr>
          <w:rFonts w:hint="eastAsia" w:ascii="宋体" w:hAnsi="宋体"/>
          <w:sz w:val="24"/>
        </w:rPr>
        <w:t>磋商响应方</w:t>
      </w:r>
      <w:r>
        <w:rPr>
          <w:rFonts w:hint="eastAsia" w:ascii="宋体" w:hAnsi="宋体" w:eastAsia="宋体" w:cs="宋体"/>
          <w:color w:val="000000"/>
          <w:szCs w:val="24"/>
        </w:rPr>
        <w:t>全称（电子签章）：</w:t>
      </w:r>
    </w:p>
    <w:p>
      <w:pPr>
        <w:snapToGrid w:val="0"/>
        <w:spacing w:before="120" w:line="360" w:lineRule="auto"/>
        <w:ind w:right="6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法定代表人或授权代表（签名或签章）：</w:t>
      </w:r>
    </w:p>
    <w:p>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月</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日</w:t>
      </w:r>
    </w:p>
    <w:p>
      <w:pPr>
        <w:rPr>
          <w:rFonts w:hint="eastAsia" w:ascii="宋体" w:hAnsi="宋体" w:eastAsia="宋体" w:cs="Times New Roman"/>
          <w:b/>
          <w:kern w:val="2"/>
          <w:sz w:val="24"/>
          <w:szCs w:val="24"/>
          <w:lang w:val="en-US" w:eastAsia="zh-CN" w:bidi="ar-SA"/>
        </w:rPr>
      </w:pPr>
    </w:p>
    <w:p>
      <w:pPr>
        <w:pStyle w:val="4"/>
        <w:rPr>
          <w:rFonts w:hint="eastAsia" w:ascii="宋体" w:hAnsi="宋体" w:eastAsia="宋体" w:cs="Times New Roman"/>
          <w:b/>
          <w:kern w:val="2"/>
          <w:sz w:val="24"/>
          <w:szCs w:val="24"/>
          <w:lang w:val="en-US" w:eastAsia="zh-CN" w:bidi="ar-SA"/>
        </w:rPr>
      </w:pPr>
    </w:p>
    <w:p>
      <w:pPr>
        <w:rPr>
          <w:rFonts w:hint="eastAsia" w:ascii="宋体" w:hAnsi="宋体" w:eastAsia="宋体" w:cs="Times New Roman"/>
          <w:b/>
          <w:kern w:val="2"/>
          <w:sz w:val="24"/>
          <w:szCs w:val="24"/>
          <w:lang w:val="en-US" w:eastAsia="zh-CN" w:bidi="ar-SA"/>
        </w:rPr>
      </w:pPr>
    </w:p>
    <w:p>
      <w:pPr>
        <w:pStyle w:val="4"/>
        <w:rPr>
          <w:rFonts w:hint="eastAsia"/>
          <w:lang w:val="en-US" w:eastAsia="zh-CN"/>
        </w:rPr>
      </w:pPr>
    </w:p>
    <w:p>
      <w:pPr>
        <w:widowControl/>
        <w:spacing w:line="240" w:lineRule="auto"/>
        <w:jc w:val="both"/>
        <w:rPr>
          <w:rFonts w:hint="eastAsia" w:ascii="宋体" w:hAnsi="宋体" w:eastAsia="宋体" w:cs="Times New Roman"/>
          <w:b/>
          <w:kern w:val="2"/>
          <w:sz w:val="24"/>
          <w:szCs w:val="24"/>
          <w:lang w:val="en-US" w:eastAsia="zh-CN" w:bidi="ar-SA"/>
        </w:rPr>
      </w:pPr>
    </w:p>
    <w:p>
      <w:pPr>
        <w:widowControl/>
        <w:spacing w:line="240" w:lineRule="auto"/>
        <w:jc w:val="both"/>
        <w:rPr>
          <w:rFonts w:hint="eastAsia" w:ascii="宋体" w:hAnsi="宋体" w:eastAsia="宋体" w:cs="Times New Roman"/>
          <w:b/>
          <w:kern w:val="2"/>
          <w:sz w:val="24"/>
          <w:szCs w:val="24"/>
          <w:lang w:val="en-US" w:eastAsia="zh-CN" w:bidi="ar-SA"/>
        </w:rPr>
      </w:pPr>
    </w:p>
    <w:p>
      <w:pPr>
        <w:widowControl/>
        <w:spacing w:line="240" w:lineRule="auto"/>
        <w:jc w:val="both"/>
        <w:rPr>
          <w:rFonts w:hint="eastAsia" w:ascii="宋体" w:hAnsi="宋体" w:eastAsia="宋体" w:cs="Times New Roman"/>
          <w:b/>
          <w:kern w:val="2"/>
          <w:sz w:val="24"/>
          <w:szCs w:val="24"/>
          <w:lang w:val="en-US" w:eastAsia="zh-CN" w:bidi="ar-SA"/>
        </w:rPr>
      </w:pPr>
    </w:p>
    <w:p>
      <w:pPr>
        <w:widowControl/>
        <w:spacing w:line="240" w:lineRule="auto"/>
        <w:jc w:val="both"/>
        <w:rPr>
          <w:rFonts w:hint="eastAsia" w:hAnsi="宋体"/>
          <w:b/>
        </w:rPr>
      </w:pPr>
      <w:r>
        <w:rPr>
          <w:rFonts w:hint="eastAsia" w:ascii="宋体" w:hAnsi="宋体" w:eastAsia="宋体" w:cs="Times New Roman"/>
          <w:b/>
          <w:kern w:val="2"/>
          <w:sz w:val="24"/>
          <w:szCs w:val="24"/>
          <w:lang w:val="en-US" w:eastAsia="zh-CN" w:bidi="ar-SA"/>
        </w:rPr>
        <w:t>附件4.</w:t>
      </w:r>
      <w:r>
        <w:rPr>
          <w:rFonts w:hint="eastAsia" w:ascii="宋体" w:hAnsi="宋体" w:cs="Times New Roman"/>
          <w:b/>
          <w:kern w:val="2"/>
          <w:sz w:val="24"/>
          <w:szCs w:val="24"/>
          <w:lang w:val="en-US" w:eastAsia="zh-CN" w:bidi="ar-SA"/>
        </w:rPr>
        <w:t>4</w:t>
      </w:r>
      <w:r>
        <w:rPr>
          <w:rFonts w:hint="eastAsia" w:ascii="宋体" w:hAnsi="宋体" w:eastAsia="宋体" w:cs="Times New Roman"/>
          <w:b/>
          <w:kern w:val="2"/>
          <w:sz w:val="24"/>
          <w:szCs w:val="24"/>
          <w:lang w:val="en-US" w:eastAsia="zh-CN" w:bidi="ar-SA"/>
        </w:rPr>
        <w:t xml:space="preserve"> 项目团队配置实力</w:t>
      </w:r>
      <w:r>
        <w:rPr>
          <w:rFonts w:hint="eastAsia" w:hAnsi="宋体"/>
          <w:b/>
        </w:rPr>
        <w:t xml:space="preserve">                   </w:t>
      </w:r>
    </w:p>
    <w:p>
      <w:pPr>
        <w:pStyle w:val="24"/>
        <w:spacing w:before="120" w:beforeLines="0" w:after="120" w:afterLines="0" w:line="360" w:lineRule="auto"/>
        <w:ind w:right="-48" w:rightChars="-23"/>
        <w:jc w:val="cente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项目组成员情况表</w:t>
      </w:r>
    </w:p>
    <w:p>
      <w:pPr>
        <w:spacing w:line="0" w:lineRule="atLeast"/>
        <w:rPr>
          <w:rFonts w:ascii="宋体" w:hAnsi="宋体"/>
          <w:sz w:val="24"/>
        </w:rPr>
      </w:pPr>
      <w:r>
        <w:rPr>
          <w:rFonts w:hint="eastAsia" w:ascii="宋体" w:hAnsi="宋体"/>
          <w:sz w:val="24"/>
        </w:rPr>
        <w:t>项目名称：                                            招标编号：</w:t>
      </w:r>
    </w:p>
    <w:p>
      <w:pPr>
        <w:spacing w:line="0" w:lineRule="atLeast"/>
        <w:rPr>
          <w:rFonts w:ascii="宋体" w:hAnsi="宋体"/>
          <w:sz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spacing w:line="0" w:lineRule="atLeast"/>
              <w:jc w:val="center"/>
              <w:rPr>
                <w:rFonts w:ascii="宋体" w:hAnsi="宋体"/>
                <w:sz w:val="24"/>
              </w:rPr>
            </w:pPr>
            <w:r>
              <w:rPr>
                <w:rFonts w:hint="eastAsia" w:ascii="宋体" w:hAnsi="宋体"/>
                <w:sz w:val="24"/>
              </w:rPr>
              <w:t>序号</w:t>
            </w:r>
          </w:p>
        </w:tc>
        <w:tc>
          <w:tcPr>
            <w:tcW w:w="1126" w:type="dxa"/>
            <w:noWrap w:val="0"/>
            <w:vAlign w:val="center"/>
          </w:tcPr>
          <w:p>
            <w:pPr>
              <w:spacing w:line="0" w:lineRule="atLeast"/>
              <w:jc w:val="center"/>
              <w:rPr>
                <w:rFonts w:ascii="宋体" w:hAnsi="宋体"/>
                <w:sz w:val="24"/>
              </w:rPr>
            </w:pPr>
            <w:r>
              <w:rPr>
                <w:rFonts w:hint="eastAsia" w:ascii="宋体" w:hAnsi="宋体"/>
                <w:sz w:val="24"/>
              </w:rPr>
              <w:t>姓名</w:t>
            </w:r>
          </w:p>
        </w:tc>
        <w:tc>
          <w:tcPr>
            <w:tcW w:w="992" w:type="dxa"/>
            <w:noWrap w:val="0"/>
            <w:vAlign w:val="center"/>
          </w:tcPr>
          <w:p>
            <w:pPr>
              <w:spacing w:line="0" w:lineRule="atLeast"/>
              <w:jc w:val="center"/>
              <w:rPr>
                <w:rFonts w:ascii="宋体" w:hAnsi="宋体"/>
                <w:sz w:val="24"/>
              </w:rPr>
            </w:pPr>
            <w:r>
              <w:rPr>
                <w:rFonts w:hint="eastAsia" w:ascii="宋体" w:hAnsi="宋体"/>
                <w:sz w:val="24"/>
              </w:rPr>
              <w:t>年龄</w:t>
            </w:r>
          </w:p>
        </w:tc>
        <w:tc>
          <w:tcPr>
            <w:tcW w:w="993" w:type="dxa"/>
            <w:noWrap w:val="0"/>
            <w:vAlign w:val="center"/>
          </w:tcPr>
          <w:p>
            <w:pPr>
              <w:spacing w:line="0" w:lineRule="atLeast"/>
              <w:jc w:val="center"/>
              <w:rPr>
                <w:rFonts w:ascii="宋体" w:hAnsi="宋体"/>
                <w:sz w:val="24"/>
              </w:rPr>
            </w:pPr>
            <w:r>
              <w:rPr>
                <w:rFonts w:hint="eastAsia" w:ascii="宋体" w:hAnsi="宋体"/>
                <w:sz w:val="24"/>
              </w:rPr>
              <w:t>职务</w:t>
            </w:r>
          </w:p>
        </w:tc>
        <w:tc>
          <w:tcPr>
            <w:tcW w:w="1661" w:type="dxa"/>
            <w:noWrap w:val="0"/>
            <w:vAlign w:val="center"/>
          </w:tcPr>
          <w:p>
            <w:pPr>
              <w:spacing w:line="0" w:lineRule="atLeast"/>
              <w:jc w:val="center"/>
              <w:rPr>
                <w:rFonts w:ascii="宋体" w:hAnsi="宋体"/>
                <w:sz w:val="24"/>
              </w:rPr>
            </w:pPr>
            <w:r>
              <w:rPr>
                <w:rFonts w:hint="eastAsia" w:ascii="宋体" w:hAnsi="宋体"/>
                <w:sz w:val="24"/>
              </w:rPr>
              <w:t>资格证书</w:t>
            </w:r>
          </w:p>
        </w:tc>
        <w:tc>
          <w:tcPr>
            <w:tcW w:w="1950" w:type="dxa"/>
            <w:noWrap w:val="0"/>
            <w:vAlign w:val="center"/>
          </w:tcPr>
          <w:p>
            <w:pPr>
              <w:spacing w:line="0" w:lineRule="atLeast"/>
              <w:jc w:val="center"/>
              <w:rPr>
                <w:rFonts w:ascii="宋体" w:hAnsi="宋体"/>
                <w:sz w:val="24"/>
              </w:rPr>
            </w:pPr>
            <w:r>
              <w:rPr>
                <w:rFonts w:hint="eastAsia" w:ascii="宋体" w:hAnsi="宋体"/>
                <w:sz w:val="24"/>
              </w:rPr>
              <w:t>经验及承担过的相关服务的项目</w:t>
            </w:r>
          </w:p>
        </w:tc>
        <w:tc>
          <w:tcPr>
            <w:tcW w:w="2055" w:type="dxa"/>
            <w:noWrap w:val="0"/>
            <w:vAlign w:val="center"/>
          </w:tcPr>
          <w:p>
            <w:pPr>
              <w:spacing w:line="0" w:lineRule="atLeast"/>
              <w:jc w:val="center"/>
              <w:rPr>
                <w:rFonts w:ascii="宋体" w:hAnsi="宋体"/>
                <w:sz w:val="24"/>
              </w:rPr>
            </w:pPr>
            <w:r>
              <w:rPr>
                <w:rFonts w:hint="eastAsia" w:ascii="宋体" w:hAnsi="宋体"/>
                <w:sz w:val="24"/>
              </w:rPr>
              <w:t>拟担</w:t>
            </w:r>
            <w:r>
              <w:rPr>
                <w:rFonts w:hint="eastAsia" w:ascii="宋体" w:hAnsi="宋体"/>
                <w:sz w:val="24"/>
                <w:lang w:val="en-US" w:eastAsia="zh-CN"/>
              </w:rPr>
              <w:t>任</w:t>
            </w:r>
            <w:r>
              <w:rPr>
                <w:rFonts w:hint="eastAsia" w:ascii="宋体" w:hAnsi="宋体"/>
                <w:sz w:val="24"/>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bl>
    <w:p>
      <w:pPr>
        <w:rPr>
          <w:rFonts w:ascii="宋体" w:hAnsi="宋体"/>
          <w:kern w:val="0"/>
          <w:sz w:val="24"/>
        </w:rPr>
      </w:pPr>
    </w:p>
    <w:p>
      <w:pPr>
        <w:spacing w:line="360" w:lineRule="auto"/>
        <w:rPr>
          <w:rFonts w:hint="eastAsia" w:ascii="宋体" w:hAnsi="宋体"/>
          <w:b w:val="0"/>
          <w:bCs/>
          <w:sz w:val="24"/>
        </w:rPr>
      </w:pPr>
      <w:r>
        <w:rPr>
          <w:rFonts w:hint="eastAsia" w:ascii="宋体" w:hAnsi="宋体"/>
          <w:b/>
          <w:sz w:val="24"/>
        </w:rPr>
        <w:t>注</w:t>
      </w:r>
      <w:r>
        <w:rPr>
          <w:rFonts w:hint="eastAsia" w:ascii="宋体" w:hAnsi="宋体"/>
          <w:b w:val="0"/>
          <w:bCs/>
          <w:sz w:val="24"/>
        </w:rPr>
        <w:t>：1.此表可以根据人数进行增减调整。</w:t>
      </w:r>
    </w:p>
    <w:p>
      <w:pPr>
        <w:spacing w:line="360" w:lineRule="auto"/>
        <w:rPr>
          <w:rFonts w:hint="eastAsia" w:ascii="宋体" w:hAnsi="宋体"/>
          <w:b/>
          <w:sz w:val="24"/>
        </w:rPr>
      </w:pPr>
      <w:r>
        <w:rPr>
          <w:rFonts w:hint="eastAsia" w:ascii="宋体" w:hAnsi="宋体"/>
          <w:b w:val="0"/>
          <w:bCs/>
          <w:sz w:val="24"/>
        </w:rPr>
        <w:t>2.提供相关证书扫描件。</w:t>
      </w:r>
    </w:p>
    <w:p>
      <w:pPr>
        <w:snapToGrid w:val="0"/>
        <w:spacing w:line="360" w:lineRule="auto"/>
        <w:rPr>
          <w:rFonts w:ascii="宋体" w:hAnsi="宋体"/>
          <w:sz w:val="24"/>
        </w:rPr>
      </w:pPr>
      <w:r>
        <w:rPr>
          <w:rFonts w:hint="eastAsia" w:ascii="宋体" w:hAnsi="宋体"/>
          <w:sz w:val="24"/>
        </w:rPr>
        <w:t>3.近3个月社保缴纳材料。</w:t>
      </w:r>
    </w:p>
    <w:p>
      <w:pPr>
        <w:snapToGrid w:val="0"/>
        <w:rPr>
          <w:rFonts w:ascii="宋体" w:hAnsi="宋体"/>
          <w:sz w:val="24"/>
        </w:rPr>
      </w:pPr>
    </w:p>
    <w:p>
      <w:pPr>
        <w:pStyle w:val="127"/>
        <w:snapToGrid w:val="0"/>
        <w:spacing w:before="120" w:line="360" w:lineRule="auto"/>
        <w:rPr>
          <w:rFonts w:hint="eastAsia" w:ascii="宋体" w:hAnsi="宋体" w:eastAsia="宋体" w:cs="宋体"/>
          <w:color w:val="000000"/>
          <w:szCs w:val="24"/>
        </w:rPr>
      </w:pPr>
      <w:r>
        <w:rPr>
          <w:rFonts w:hint="eastAsia" w:ascii="宋体" w:hAnsi="宋体"/>
          <w:sz w:val="24"/>
        </w:rPr>
        <w:t>磋商响应方</w:t>
      </w:r>
      <w:r>
        <w:rPr>
          <w:rFonts w:hint="eastAsia" w:ascii="宋体" w:hAnsi="宋体" w:eastAsia="宋体" w:cs="宋体"/>
          <w:color w:val="000000"/>
          <w:szCs w:val="24"/>
        </w:rPr>
        <w:t>全称（电子签章）：</w:t>
      </w:r>
      <w:r>
        <w:rPr>
          <w:rFonts w:hint="eastAsia" w:ascii="宋体" w:hAnsi="宋体" w:eastAsia="宋体" w:cs="宋体"/>
          <w:color w:val="000000"/>
          <w:szCs w:val="24"/>
          <w:u w:val="single"/>
        </w:rPr>
        <w:t xml:space="preserve">                     </w:t>
      </w:r>
    </w:p>
    <w:p>
      <w:pPr>
        <w:snapToGrid w:val="0"/>
        <w:spacing w:before="120" w:line="360" w:lineRule="auto"/>
        <w:ind w:right="6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rPr>
        <w:t>日</w:t>
      </w:r>
    </w:p>
    <w:p>
      <w:pP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br w:type="page"/>
      </w:r>
    </w:p>
    <w:p>
      <w:pPr>
        <w:pStyle w:val="6"/>
        <w:rPr>
          <w:rStyle w:val="128"/>
          <w:b/>
        </w:rPr>
      </w:pPr>
      <w:r>
        <w:rPr>
          <w:rFonts w:hint="eastAsia" w:ascii="宋体" w:hAnsi="宋体" w:eastAsia="宋体" w:cs="Times New Roman"/>
          <w:b/>
          <w:kern w:val="2"/>
          <w:sz w:val="24"/>
          <w:szCs w:val="24"/>
          <w:lang w:val="en-US" w:eastAsia="zh-CN" w:bidi="ar-SA"/>
        </w:rPr>
        <w:t>附件4.5类似业绩</w:t>
      </w:r>
      <w:r>
        <w:rPr>
          <w:rStyle w:val="128"/>
          <w:rFonts w:hint="eastAsia"/>
          <w:b/>
        </w:rPr>
        <w:t>：</w:t>
      </w:r>
    </w:p>
    <w:p>
      <w:pPr>
        <w:snapToGrid w:val="0"/>
        <w:spacing w:before="50" w:after="120" w:afterLines="50" w:line="276" w:lineRule="auto"/>
        <w:jc w:val="center"/>
        <w:rPr>
          <w:rFonts w:ascii="宋体" w:hAnsi="宋体"/>
          <w:b/>
          <w:sz w:val="24"/>
        </w:rPr>
      </w:pPr>
      <w:r>
        <w:rPr>
          <w:rFonts w:hint="eastAsia" w:ascii="宋体" w:hAnsi="宋体"/>
          <w:b/>
          <w:sz w:val="24"/>
        </w:rPr>
        <w:t>同类项目业绩汇总表</w:t>
      </w:r>
    </w:p>
    <w:tbl>
      <w:tblPr>
        <w:tblStyle w:val="43"/>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noWrap w:val="0"/>
            <w:vAlign w:val="center"/>
          </w:tcPr>
          <w:p>
            <w:pPr>
              <w:spacing w:line="276" w:lineRule="auto"/>
              <w:jc w:val="center"/>
              <w:rPr>
                <w:rFonts w:ascii="宋体" w:hAnsi="宋体"/>
                <w:sz w:val="24"/>
              </w:rPr>
            </w:pPr>
            <w:r>
              <w:rPr>
                <w:rFonts w:hint="eastAsia" w:ascii="宋体" w:hAnsi="宋体"/>
                <w:sz w:val="24"/>
              </w:rPr>
              <w:t>项目名称</w:t>
            </w:r>
          </w:p>
        </w:tc>
        <w:tc>
          <w:tcPr>
            <w:tcW w:w="1453" w:type="dxa"/>
            <w:noWrap w:val="0"/>
            <w:vAlign w:val="center"/>
          </w:tcPr>
          <w:p>
            <w:pPr>
              <w:spacing w:line="276" w:lineRule="auto"/>
              <w:jc w:val="center"/>
              <w:rPr>
                <w:rFonts w:ascii="宋体" w:hAnsi="宋体"/>
                <w:sz w:val="24"/>
              </w:rPr>
            </w:pPr>
            <w:r>
              <w:rPr>
                <w:rFonts w:hint="eastAsia" w:ascii="宋体" w:hAnsi="宋体"/>
                <w:sz w:val="24"/>
              </w:rPr>
              <w:t>项目规模</w:t>
            </w:r>
          </w:p>
        </w:tc>
        <w:tc>
          <w:tcPr>
            <w:tcW w:w="1207" w:type="dxa"/>
            <w:noWrap w:val="0"/>
            <w:vAlign w:val="center"/>
          </w:tcPr>
          <w:p>
            <w:pPr>
              <w:spacing w:line="276" w:lineRule="auto"/>
              <w:jc w:val="center"/>
              <w:rPr>
                <w:rFonts w:ascii="宋体" w:hAnsi="宋体"/>
                <w:sz w:val="24"/>
              </w:rPr>
            </w:pPr>
            <w:r>
              <w:rPr>
                <w:rFonts w:hint="eastAsia" w:ascii="宋体" w:hAnsi="宋体"/>
                <w:sz w:val="24"/>
              </w:rPr>
              <w:t>合同金额</w:t>
            </w:r>
          </w:p>
        </w:tc>
        <w:tc>
          <w:tcPr>
            <w:tcW w:w="1660" w:type="dxa"/>
            <w:noWrap w:val="0"/>
            <w:vAlign w:val="center"/>
          </w:tcPr>
          <w:p>
            <w:pPr>
              <w:spacing w:line="276" w:lineRule="auto"/>
              <w:jc w:val="center"/>
              <w:rPr>
                <w:rFonts w:ascii="宋体" w:hAnsi="宋体"/>
                <w:sz w:val="24"/>
              </w:rPr>
            </w:pPr>
            <w:r>
              <w:rPr>
                <w:rFonts w:hint="eastAsia" w:ascii="宋体" w:hAnsi="宋体"/>
                <w:sz w:val="24"/>
              </w:rPr>
              <w:t>项目建设单位</w:t>
            </w:r>
          </w:p>
        </w:tc>
        <w:tc>
          <w:tcPr>
            <w:tcW w:w="2208" w:type="dxa"/>
            <w:noWrap w:val="0"/>
            <w:vAlign w:val="center"/>
          </w:tcPr>
          <w:p>
            <w:pPr>
              <w:spacing w:line="276" w:lineRule="auto"/>
              <w:jc w:val="center"/>
              <w:rPr>
                <w:rFonts w:ascii="宋体" w:hAnsi="宋体"/>
                <w:sz w:val="24"/>
              </w:rPr>
            </w:pPr>
            <w:r>
              <w:rPr>
                <w:rFonts w:hint="eastAsia" w:ascii="宋体" w:hAnsi="宋体"/>
                <w:sz w:val="24"/>
              </w:rPr>
              <w:t>项目单位联系人及联系电话</w:t>
            </w:r>
          </w:p>
        </w:tc>
        <w:tc>
          <w:tcPr>
            <w:tcW w:w="1452" w:type="dxa"/>
            <w:noWrap w:val="0"/>
            <w:vAlign w:val="center"/>
          </w:tcPr>
          <w:p>
            <w:pPr>
              <w:spacing w:line="276" w:lineRule="auto"/>
              <w:jc w:val="center"/>
              <w:rPr>
                <w:rFonts w:hint="eastAsia" w:ascii="宋体" w:hAnsi="宋体"/>
                <w:sz w:val="24"/>
              </w:rPr>
            </w:pPr>
            <w:r>
              <w:rPr>
                <w:rFonts w:hint="eastAsia" w:ascii="宋体" w:hAnsi="宋体"/>
                <w:sz w:val="24"/>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noWrap w:val="0"/>
            <w:vAlign w:val="center"/>
          </w:tcPr>
          <w:p>
            <w:pPr>
              <w:spacing w:line="276" w:lineRule="auto"/>
              <w:rPr>
                <w:rFonts w:ascii="宋体" w:hAnsi="宋体"/>
                <w:sz w:val="24"/>
              </w:rPr>
            </w:pPr>
          </w:p>
        </w:tc>
        <w:tc>
          <w:tcPr>
            <w:tcW w:w="1453" w:type="dxa"/>
            <w:noWrap w:val="0"/>
            <w:vAlign w:val="center"/>
          </w:tcPr>
          <w:p>
            <w:pPr>
              <w:spacing w:line="276" w:lineRule="auto"/>
              <w:rPr>
                <w:rFonts w:ascii="宋体" w:hAnsi="宋体"/>
                <w:sz w:val="24"/>
              </w:rPr>
            </w:pPr>
          </w:p>
        </w:tc>
        <w:tc>
          <w:tcPr>
            <w:tcW w:w="1207" w:type="dxa"/>
            <w:noWrap w:val="0"/>
            <w:vAlign w:val="center"/>
          </w:tcPr>
          <w:p>
            <w:pPr>
              <w:spacing w:line="276" w:lineRule="auto"/>
              <w:rPr>
                <w:rFonts w:ascii="宋体" w:hAnsi="宋体"/>
                <w:sz w:val="24"/>
              </w:rPr>
            </w:pPr>
          </w:p>
        </w:tc>
        <w:tc>
          <w:tcPr>
            <w:tcW w:w="1660" w:type="dxa"/>
            <w:noWrap w:val="0"/>
            <w:vAlign w:val="top"/>
          </w:tcPr>
          <w:p>
            <w:pPr>
              <w:spacing w:line="276" w:lineRule="auto"/>
              <w:rPr>
                <w:rFonts w:ascii="宋体" w:hAnsi="宋体"/>
                <w:sz w:val="24"/>
              </w:rPr>
            </w:pPr>
          </w:p>
        </w:tc>
        <w:tc>
          <w:tcPr>
            <w:tcW w:w="2208" w:type="dxa"/>
            <w:noWrap w:val="0"/>
            <w:vAlign w:val="top"/>
          </w:tcPr>
          <w:p>
            <w:pPr>
              <w:spacing w:line="276" w:lineRule="auto"/>
              <w:rPr>
                <w:rFonts w:ascii="宋体" w:hAnsi="宋体"/>
                <w:sz w:val="24"/>
              </w:rPr>
            </w:pPr>
          </w:p>
        </w:tc>
        <w:tc>
          <w:tcPr>
            <w:tcW w:w="1452" w:type="dxa"/>
            <w:noWrap w:val="0"/>
            <w:vAlign w:val="center"/>
          </w:tcPr>
          <w:p>
            <w:pPr>
              <w:spacing w:line="276" w:lineRule="auto"/>
              <w:rPr>
                <w:rFonts w:ascii="宋体" w:hAnsi="宋体"/>
                <w:sz w:val="24"/>
              </w:rPr>
            </w:pPr>
          </w:p>
        </w:tc>
      </w:tr>
    </w:tbl>
    <w:p>
      <w:pPr>
        <w:pStyle w:val="129"/>
        <w:spacing w:before="120" w:beforeLines="0" w:after="120" w:afterLines="0" w:line="276" w:lineRule="auto"/>
        <w:rPr>
          <w:rFonts w:ascii="仿宋_GB2312" w:hAnsi="宋体"/>
        </w:rPr>
      </w:pPr>
    </w:p>
    <w:p>
      <w:pPr>
        <w:pStyle w:val="129"/>
        <w:spacing w:before="120" w:beforeLines="0" w:after="120" w:afterLines="0" w:line="276" w:lineRule="auto"/>
        <w:ind w:left="430" w:leftChars="205" w:firstLine="4320" w:firstLineChars="1800"/>
        <w:rPr>
          <w:rFonts w:hint="eastAsia" w:ascii="仿宋_GB2312" w:hAnsi="宋体"/>
        </w:rPr>
      </w:pPr>
      <w:r>
        <w:rPr>
          <w:rFonts w:hint="eastAsia" w:ascii="仿宋_GB2312" w:hAnsi="宋体"/>
        </w:rPr>
        <w:t xml:space="preserve">  </w:t>
      </w:r>
    </w:p>
    <w:p>
      <w:pPr>
        <w:pStyle w:val="129"/>
        <w:spacing w:before="120" w:beforeLines="0" w:after="120" w:afterLines="0" w:line="276" w:lineRule="auto"/>
        <w:rPr>
          <w:rFonts w:ascii="仿宋_GB2312" w:hAnsi="宋体"/>
        </w:rPr>
      </w:pPr>
      <w:r>
        <w:rPr>
          <w:rFonts w:hint="eastAsia" w:ascii="仿宋_GB2312" w:hAnsi="宋体"/>
        </w:rPr>
        <w:t>注：</w:t>
      </w:r>
      <w:r>
        <w:rPr>
          <w:rFonts w:hint="eastAsia" w:ascii="宋体" w:hAnsi="宋体" w:cs="宋体"/>
          <w:lang w:val="zh-CN"/>
        </w:rPr>
        <w:t>提供合同</w:t>
      </w:r>
      <w:r>
        <w:rPr>
          <w:rFonts w:hint="eastAsia" w:ascii="宋体" w:hAnsi="宋体" w:cs="宋体"/>
        </w:rPr>
        <w:t>扫描件并CA签章。</w:t>
      </w:r>
    </w:p>
    <w:p>
      <w:pPr>
        <w:pStyle w:val="129"/>
        <w:spacing w:before="120" w:beforeLines="0" w:after="120" w:afterLines="0" w:line="276" w:lineRule="auto"/>
        <w:ind w:left="430" w:leftChars="205" w:firstLine="4320" w:firstLineChars="1800"/>
        <w:rPr>
          <w:rFonts w:hint="eastAsia" w:ascii="仿宋_GB2312" w:hAnsi="宋体"/>
        </w:rPr>
      </w:pPr>
    </w:p>
    <w:p>
      <w:pPr>
        <w:pStyle w:val="127"/>
        <w:snapToGrid w:val="0"/>
        <w:spacing w:before="120" w:line="360" w:lineRule="auto"/>
        <w:rPr>
          <w:rFonts w:hint="eastAsia" w:ascii="宋体" w:hAnsi="宋体" w:eastAsia="宋体" w:cs="宋体"/>
          <w:color w:val="000000"/>
          <w:szCs w:val="24"/>
        </w:rPr>
      </w:pPr>
      <w:r>
        <w:rPr>
          <w:rFonts w:hint="eastAsia" w:ascii="宋体" w:hAnsi="宋体"/>
          <w:sz w:val="24"/>
        </w:rPr>
        <w:t>磋商响应方</w:t>
      </w:r>
      <w:r>
        <w:rPr>
          <w:rFonts w:hint="eastAsia" w:ascii="宋体" w:hAnsi="宋体" w:eastAsia="宋体" w:cs="宋体"/>
          <w:color w:val="000000"/>
          <w:szCs w:val="24"/>
        </w:rPr>
        <w:t>全称（电子签章）：</w:t>
      </w:r>
      <w:r>
        <w:rPr>
          <w:rFonts w:hint="eastAsia" w:ascii="宋体" w:hAnsi="宋体" w:eastAsia="宋体" w:cs="宋体"/>
          <w:color w:val="000000"/>
          <w:szCs w:val="24"/>
          <w:u w:val="single"/>
        </w:rPr>
        <w:t xml:space="preserve">                     </w:t>
      </w:r>
    </w:p>
    <w:p>
      <w:pPr>
        <w:snapToGrid w:val="0"/>
        <w:spacing w:before="120" w:line="360" w:lineRule="auto"/>
        <w:ind w:right="6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single"/>
        </w:rPr>
        <w:t xml:space="preserve">    </w:t>
      </w:r>
      <w:r>
        <w:rPr>
          <w:rFonts w:hint="eastAsia" w:ascii="宋体" w:hAnsi="宋体" w:eastAsia="宋体" w:cs="宋体"/>
          <w:i w:val="0"/>
          <w:iCs w:val="0"/>
          <w:color w:val="000000"/>
          <w:sz w:val="24"/>
          <w:szCs w:val="24"/>
          <w:u w:val="none"/>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rPr>
        <w:t>日</w:t>
      </w:r>
    </w:p>
    <w:p>
      <w:pPr>
        <w:pStyle w:val="24"/>
        <w:spacing w:before="120" w:beforeLines="0" w:after="120" w:afterLines="0" w:line="360" w:lineRule="auto"/>
        <w:ind w:right="-48" w:rightChars="-23"/>
        <w:rPr>
          <w:rFonts w:hint="eastAsia" w:hAnsi="宋体"/>
          <w:b/>
        </w:rPr>
      </w:pPr>
    </w:p>
    <w:p>
      <w:pPr>
        <w:pStyle w:val="24"/>
        <w:spacing w:before="120" w:beforeLines="0" w:after="120" w:afterLines="0" w:line="360" w:lineRule="auto"/>
        <w:ind w:right="-48" w:rightChars="-23"/>
        <w:rPr>
          <w:rFonts w:hint="eastAsia" w:hAnsi="宋体"/>
          <w:b/>
        </w:rPr>
      </w:pPr>
    </w:p>
    <w:p>
      <w:pPr>
        <w:snapToGrid w:val="0"/>
        <w:spacing w:before="120" w:line="360" w:lineRule="auto"/>
        <w:rPr>
          <w:rFonts w:ascii="宋体" w:hAnsi="宋体"/>
          <w:b/>
          <w:sz w:val="24"/>
        </w:rPr>
      </w:pPr>
      <w:bookmarkStart w:id="193" w:name="_Toc26668"/>
      <w:r>
        <w:rPr>
          <w:rFonts w:hint="eastAsia" w:ascii="宋体" w:hAnsi="宋体"/>
          <w:b/>
          <w:sz w:val="24"/>
        </w:rPr>
        <w:t>5.报价文件目录</w:t>
      </w:r>
      <w:bookmarkEnd w:id="193"/>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ascii="宋体" w:hAnsi="宋体" w:cs="宋体"/>
                <w:kern w:val="0"/>
                <w:sz w:val="24"/>
                <w:szCs w:val="24"/>
                <w:lang w:val="zh-CN"/>
              </w:rPr>
            </w:pPr>
            <w:r>
              <w:rPr>
                <w:rFonts w:hint="eastAsia" w:ascii="宋体" w:hAnsi="宋体" w:cs="宋体"/>
                <w:kern w:val="0"/>
                <w:sz w:val="24"/>
                <w:szCs w:val="24"/>
                <w:lang w:val="zh-CN"/>
              </w:rPr>
              <w:t>序号</w:t>
            </w:r>
          </w:p>
        </w:tc>
        <w:tc>
          <w:tcPr>
            <w:tcW w:w="8432" w:type="dxa"/>
            <w:noWrap w:val="0"/>
            <w:vAlign w:val="top"/>
          </w:tcPr>
          <w:p>
            <w:pPr>
              <w:keepLines w:val="0"/>
              <w:pageBreakBefore w:val="0"/>
              <w:kinsoku/>
              <w:wordWrap/>
              <w:overflowPunct/>
              <w:topLinePunct w:val="0"/>
              <w:autoSpaceDE w:val="0"/>
              <w:autoSpaceDN w:val="0"/>
              <w:bidi w:val="0"/>
              <w:adjustRightInd w:val="0"/>
              <w:snapToGrid w:val="0"/>
              <w:spacing w:line="480" w:lineRule="exact"/>
              <w:rPr>
                <w:rFonts w:ascii="宋体" w:hAnsi="宋体" w:cs="宋体"/>
                <w:kern w:val="0"/>
                <w:sz w:val="24"/>
                <w:szCs w:val="24"/>
                <w:lang w:val="zh-CN"/>
              </w:rPr>
            </w:pPr>
            <w:r>
              <w:rPr>
                <w:rFonts w:hint="eastAsia" w:ascii="宋体" w:hAnsi="宋体" w:cs="宋体"/>
                <w:kern w:val="0"/>
                <w:sz w:val="24"/>
                <w:szCs w:val="24"/>
                <w:lang w:val="zh-CN"/>
              </w:rPr>
              <w:t>内容（</w:t>
            </w:r>
            <w:r>
              <w:rPr>
                <w:rFonts w:hint="eastAsia" w:ascii="宋体" w:hAnsi="宋体" w:cs="宋体"/>
                <w:b/>
                <w:kern w:val="0"/>
                <w:sz w:val="24"/>
                <w:szCs w:val="24"/>
                <w:lang w:val="zh-CN"/>
              </w:rPr>
              <w:t>序号</w:t>
            </w:r>
            <w:r>
              <w:rPr>
                <w:rFonts w:hint="eastAsia" w:ascii="宋体" w:hAnsi="宋体" w:cs="宋体"/>
                <w:b/>
                <w:kern w:val="0"/>
                <w:sz w:val="24"/>
                <w:szCs w:val="24"/>
              </w:rPr>
              <w:t>1</w:t>
            </w:r>
            <w:r>
              <w:rPr>
                <w:rFonts w:hint="eastAsia" w:ascii="宋体" w:hAnsi="宋体" w:cs="宋体"/>
                <w:b/>
                <w:kern w:val="0"/>
                <w:sz w:val="24"/>
                <w:szCs w:val="24"/>
                <w:lang w:val="zh-CN"/>
              </w:rPr>
              <w:t>-</w:t>
            </w:r>
            <w:r>
              <w:rPr>
                <w:rFonts w:hint="eastAsia" w:ascii="宋体" w:hAnsi="宋体" w:cs="宋体"/>
                <w:b/>
                <w:kern w:val="0"/>
                <w:sz w:val="24"/>
                <w:szCs w:val="24"/>
              </w:rPr>
              <w:t>3</w:t>
            </w:r>
            <w:r>
              <w:rPr>
                <w:rFonts w:hint="eastAsia" w:ascii="宋体" w:hAnsi="宋体" w:cs="宋体"/>
                <w:b/>
                <w:kern w:val="0"/>
                <w:sz w:val="24"/>
                <w:szCs w:val="24"/>
                <w:lang w:val="zh-CN"/>
              </w:rPr>
              <w:t>项投标供应商必须提供，否则若不能通过审查，责任自负。</w:t>
            </w:r>
            <w:r>
              <w:rPr>
                <w:rFonts w:hint="eastAsia" w:ascii="宋体" w:hAnsi="宋体" w:cs="宋体"/>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8432" w:type="dxa"/>
            <w:noWrap w:val="0"/>
            <w:vAlign w:val="top"/>
          </w:tcPr>
          <w:p>
            <w:pPr>
              <w:keepLines w:val="0"/>
              <w:pageBreakBefore w:val="0"/>
              <w:kinsoku/>
              <w:wordWrap/>
              <w:overflowPunct/>
              <w:topLinePunct w:val="0"/>
              <w:autoSpaceDE w:val="0"/>
              <w:autoSpaceDN w:val="0"/>
              <w:bidi w:val="0"/>
              <w:adjustRightInd w:val="0"/>
              <w:spacing w:line="480" w:lineRule="exact"/>
              <w:textAlignment w:val="bottom"/>
              <w:rPr>
                <w:rFonts w:hint="eastAsia" w:ascii="宋体" w:hAnsi="宋体" w:cs="宋体"/>
                <w:kern w:val="0"/>
                <w:sz w:val="24"/>
                <w:szCs w:val="24"/>
                <w:lang w:val="zh-CN"/>
              </w:rPr>
            </w:pPr>
            <w:r>
              <w:rPr>
                <w:rFonts w:hint="eastAsia" w:ascii="宋体" w:hAnsi="宋体" w:cs="宋体"/>
                <w:kern w:val="0"/>
                <w:sz w:val="24"/>
                <w:szCs w:val="24"/>
              </w:rPr>
              <w:t>投标函（格式见附件5.1）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宋体"/>
                <w:kern w:val="0"/>
                <w:sz w:val="24"/>
                <w:szCs w:val="24"/>
                <w:lang w:val="zh-CN"/>
              </w:rPr>
            </w:pPr>
            <w:r>
              <w:rPr>
                <w:rFonts w:hint="eastAsia" w:ascii="宋体" w:hAnsi="宋体" w:cs="宋体"/>
                <w:kern w:val="0"/>
                <w:sz w:val="24"/>
                <w:szCs w:val="24"/>
              </w:rPr>
              <w:t>2</w:t>
            </w:r>
          </w:p>
        </w:tc>
        <w:tc>
          <w:tcPr>
            <w:tcW w:w="8432" w:type="dxa"/>
            <w:noWrap w:val="0"/>
            <w:vAlign w:val="top"/>
          </w:tcPr>
          <w:p>
            <w:pPr>
              <w:keepLines w:val="0"/>
              <w:pageBreakBefore w:val="0"/>
              <w:kinsoku/>
              <w:wordWrap/>
              <w:overflowPunct/>
              <w:topLinePunct w:val="0"/>
              <w:autoSpaceDE w:val="0"/>
              <w:autoSpaceDN w:val="0"/>
              <w:bidi w:val="0"/>
              <w:adjustRightInd w:val="0"/>
              <w:spacing w:line="480" w:lineRule="exact"/>
              <w:textAlignment w:val="bottom"/>
              <w:rPr>
                <w:rFonts w:hint="eastAsia" w:ascii="宋体" w:hAnsi="宋体" w:cs="宋体"/>
                <w:kern w:val="0"/>
                <w:sz w:val="24"/>
                <w:szCs w:val="24"/>
              </w:rPr>
            </w:pPr>
            <w:r>
              <w:rPr>
                <w:rFonts w:hint="eastAsia" w:hAnsi="宋体" w:cs="宋体"/>
                <w:kern w:val="0"/>
                <w:sz w:val="24"/>
                <w:szCs w:val="24"/>
                <w:lang w:eastAsia="zh-CN"/>
              </w:rPr>
              <w:t>（</w:t>
            </w:r>
            <w:r>
              <w:rPr>
                <w:rFonts w:hint="eastAsia" w:hAnsi="宋体" w:cs="宋体"/>
                <w:kern w:val="0"/>
                <w:sz w:val="24"/>
                <w:szCs w:val="24"/>
              </w:rPr>
              <w:t>初次</w:t>
            </w:r>
            <w:r>
              <w:rPr>
                <w:rFonts w:hint="eastAsia" w:hAnsi="宋体" w:cs="宋体"/>
                <w:kern w:val="0"/>
                <w:sz w:val="24"/>
                <w:szCs w:val="24"/>
                <w:lang w:eastAsia="zh-CN"/>
              </w:rPr>
              <w:t>）</w:t>
            </w:r>
            <w:r>
              <w:rPr>
                <w:rFonts w:hint="eastAsia" w:hAnsi="宋体" w:cs="宋体"/>
                <w:kern w:val="0"/>
                <w:sz w:val="24"/>
                <w:szCs w:val="24"/>
                <w:lang w:val="zh-CN"/>
              </w:rPr>
              <w:t>磋商报价一览表</w:t>
            </w:r>
            <w:r>
              <w:rPr>
                <w:rFonts w:hint="eastAsia" w:hAnsi="宋体" w:cs="宋体"/>
                <w:kern w:val="0"/>
                <w:sz w:val="24"/>
                <w:szCs w:val="24"/>
              </w:rPr>
              <w:t>（</w:t>
            </w:r>
            <w:r>
              <w:rPr>
                <w:rFonts w:hint="eastAsia" w:ascii="宋体" w:hAnsi="宋体" w:cs="宋体"/>
                <w:kern w:val="0"/>
                <w:sz w:val="24"/>
                <w:szCs w:val="24"/>
              </w:rPr>
              <w:t>格式见附件5.</w:t>
            </w:r>
            <w:r>
              <w:rPr>
                <w:rFonts w:hint="eastAsia" w:ascii="宋体" w:hAnsi="宋体" w:cs="宋体"/>
                <w:kern w:val="0"/>
                <w:sz w:val="24"/>
                <w:szCs w:val="24"/>
                <w:lang w:val="en-US" w:eastAsia="zh-CN"/>
              </w:rPr>
              <w:t>2</w:t>
            </w:r>
            <w:r>
              <w:rPr>
                <w:rFonts w:hint="eastAsia"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cs="宋体"/>
                <w:kern w:val="0"/>
                <w:sz w:val="24"/>
                <w:szCs w:val="24"/>
                <w:lang w:val="zh-CN"/>
              </w:rPr>
            </w:pPr>
            <w:r>
              <w:rPr>
                <w:rFonts w:hint="eastAsia" w:ascii="宋体" w:hAnsi="宋体" w:cs="宋体"/>
                <w:kern w:val="0"/>
                <w:sz w:val="24"/>
                <w:szCs w:val="24"/>
              </w:rPr>
              <w:t>3</w:t>
            </w:r>
          </w:p>
        </w:tc>
        <w:tc>
          <w:tcPr>
            <w:tcW w:w="8432" w:type="dxa"/>
            <w:noWrap w:val="0"/>
            <w:vAlign w:val="top"/>
          </w:tcPr>
          <w:p>
            <w:pPr>
              <w:keepLines w:val="0"/>
              <w:pageBreakBefore w:val="0"/>
              <w:kinsoku/>
              <w:wordWrap/>
              <w:overflowPunct/>
              <w:topLinePunct w:val="0"/>
              <w:autoSpaceDE w:val="0"/>
              <w:autoSpaceDN w:val="0"/>
              <w:bidi w:val="0"/>
              <w:adjustRightInd w:val="0"/>
              <w:spacing w:line="480" w:lineRule="exact"/>
              <w:textAlignment w:val="bottom"/>
              <w:rPr>
                <w:rFonts w:hint="eastAsia" w:ascii="宋体" w:hAnsi="宋体" w:cs="宋体"/>
                <w:kern w:val="0"/>
                <w:sz w:val="24"/>
                <w:szCs w:val="24"/>
                <w:lang w:val="zh-CN"/>
              </w:rPr>
            </w:pPr>
            <w:r>
              <w:rPr>
                <w:rFonts w:hint="eastAsia" w:ascii="宋体" w:hAnsi="宋体" w:cs="宋体"/>
                <w:kern w:val="0"/>
                <w:sz w:val="24"/>
                <w:szCs w:val="24"/>
              </w:rPr>
              <w:t>投标分项报价表（格式见附件5.3）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8432" w:type="dxa"/>
            <w:noWrap w:val="0"/>
            <w:vAlign w:val="top"/>
          </w:tcPr>
          <w:p>
            <w:pPr>
              <w:keepLines w:val="0"/>
              <w:pageBreakBefore w:val="0"/>
              <w:kinsoku/>
              <w:wordWrap/>
              <w:overflowPunct/>
              <w:topLinePunct w:val="0"/>
              <w:autoSpaceDE w:val="0"/>
              <w:autoSpaceDN w:val="0"/>
              <w:bidi w:val="0"/>
              <w:adjustRightInd w:val="0"/>
              <w:spacing w:line="480" w:lineRule="exact"/>
              <w:textAlignment w:val="bottom"/>
              <w:rPr>
                <w:rFonts w:hint="eastAsia" w:ascii="宋体" w:hAnsi="宋体" w:cs="宋体"/>
                <w:kern w:val="0"/>
                <w:sz w:val="24"/>
                <w:szCs w:val="24"/>
              </w:rPr>
            </w:pPr>
            <w:r>
              <w:rPr>
                <w:rFonts w:hint="eastAsia" w:ascii="宋体" w:hAnsi="宋体" w:eastAsia="宋体" w:cs="Courier New"/>
                <w:kern w:val="0"/>
                <w:sz w:val="24"/>
                <w:szCs w:val="24"/>
                <w:lang w:eastAsia="zh-CN"/>
              </w:rPr>
              <w:t>中小企业相关</w:t>
            </w:r>
            <w:r>
              <w:rPr>
                <w:rFonts w:hint="eastAsia" w:ascii="宋体" w:hAnsi="宋体" w:cs="Courier New"/>
                <w:kern w:val="0"/>
                <w:sz w:val="24"/>
                <w:szCs w:val="24"/>
                <w:lang w:eastAsia="zh-CN"/>
              </w:rPr>
              <w:t>材料</w:t>
            </w:r>
            <w:r>
              <w:rPr>
                <w:rFonts w:hint="eastAsia" w:ascii="宋体" w:hAnsi="宋体" w:eastAsia="宋体" w:cs="Courier New"/>
                <w:kern w:val="0"/>
                <w:sz w:val="24"/>
                <w:szCs w:val="24"/>
              </w:rPr>
              <w:t>（小微企业、监狱企业、残疾人福利性单位）（附件</w:t>
            </w:r>
            <w:r>
              <w:rPr>
                <w:rFonts w:hint="eastAsia" w:ascii="宋体" w:hAnsi="宋体" w:eastAsia="宋体" w:cs="Courier New"/>
                <w:kern w:val="0"/>
                <w:sz w:val="24"/>
                <w:szCs w:val="24"/>
                <w:lang w:eastAsia="zh-CN"/>
              </w:rPr>
              <w:t>见</w:t>
            </w:r>
            <w:r>
              <w:rPr>
                <w:rFonts w:hint="eastAsia" w:ascii="宋体" w:hAnsi="宋体" w:eastAsia="宋体" w:cs="Courier New"/>
                <w:kern w:val="0"/>
                <w:sz w:val="24"/>
                <w:szCs w:val="24"/>
              </w:rPr>
              <w:t>格式</w:t>
            </w:r>
            <w:r>
              <w:rPr>
                <w:rFonts w:hint="eastAsia" w:ascii="宋体" w:hAnsi="宋体" w:cs="Courier New"/>
                <w:kern w:val="0"/>
                <w:sz w:val="24"/>
                <w:szCs w:val="24"/>
                <w:lang w:val="en-US" w:eastAsia="zh-CN"/>
              </w:rPr>
              <w:t>5.4</w:t>
            </w:r>
            <w:r>
              <w:rPr>
                <w:rFonts w:hint="eastAsia" w:ascii="宋体" w:hAnsi="宋体" w:eastAsia="宋体" w:cs="Courier New"/>
                <w:kern w:val="0"/>
                <w:sz w:val="24"/>
                <w:szCs w:val="24"/>
                <w:lang w:val="en-US" w:eastAsia="zh-CN"/>
              </w:rPr>
              <w:t>-</w:t>
            </w:r>
            <w:r>
              <w:rPr>
                <w:rFonts w:hint="eastAsia" w:ascii="宋体" w:hAnsi="宋体" w:cs="Courier New"/>
                <w:kern w:val="0"/>
                <w:sz w:val="24"/>
                <w:szCs w:val="24"/>
                <w:lang w:val="en-US" w:eastAsia="zh-CN"/>
              </w:rPr>
              <w:t>5.6</w:t>
            </w:r>
            <w:r>
              <w:rPr>
                <w:rFonts w:hint="eastAsia" w:ascii="宋体" w:hAnsi="宋体" w:eastAsia="宋体" w:cs="Courier New"/>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keepLines w:val="0"/>
              <w:pageBreakBefore w:val="0"/>
              <w:kinsoku/>
              <w:wordWrap/>
              <w:overflowPunct/>
              <w:topLinePunct w:val="0"/>
              <w:autoSpaceDE w:val="0"/>
              <w:autoSpaceDN w:val="0"/>
              <w:bidi w:val="0"/>
              <w:adjustRightInd w:val="0"/>
              <w:snapToGrid w:val="0"/>
              <w:spacing w:line="480" w:lineRule="exact"/>
              <w:jc w:val="center"/>
              <w:rPr>
                <w:rFonts w:hint="eastAsia" w:ascii="宋体" w:hAnsi="宋体" w:eastAsia="宋体" w:cs="宋体"/>
                <w:kern w:val="0"/>
                <w:sz w:val="24"/>
                <w:szCs w:val="24"/>
                <w:lang w:val="zh-CN" w:eastAsia="zh-CN"/>
              </w:rPr>
            </w:pPr>
            <w:r>
              <w:rPr>
                <w:rFonts w:hint="eastAsia" w:ascii="宋体" w:hAnsi="宋体" w:cs="宋体"/>
                <w:kern w:val="0"/>
                <w:sz w:val="24"/>
                <w:szCs w:val="24"/>
                <w:lang w:val="en-US" w:eastAsia="zh-CN"/>
              </w:rPr>
              <w:t>5</w:t>
            </w:r>
          </w:p>
        </w:tc>
        <w:tc>
          <w:tcPr>
            <w:tcW w:w="8432" w:type="dxa"/>
            <w:noWrap w:val="0"/>
            <w:vAlign w:val="top"/>
          </w:tcPr>
          <w:p>
            <w:pPr>
              <w:keepLines w:val="0"/>
              <w:pageBreakBefore w:val="0"/>
              <w:kinsoku/>
              <w:wordWrap/>
              <w:overflowPunct/>
              <w:topLinePunct w:val="0"/>
              <w:autoSpaceDE w:val="0"/>
              <w:autoSpaceDN w:val="0"/>
              <w:bidi w:val="0"/>
              <w:adjustRightInd w:val="0"/>
              <w:spacing w:line="480" w:lineRule="exact"/>
              <w:textAlignment w:val="bottom"/>
              <w:rPr>
                <w:rFonts w:hint="eastAsia" w:ascii="宋体" w:hAnsi="宋体" w:cs="宋体"/>
                <w:kern w:val="0"/>
                <w:sz w:val="24"/>
                <w:szCs w:val="24"/>
              </w:rPr>
            </w:pPr>
            <w:r>
              <w:rPr>
                <w:rFonts w:hint="eastAsia" w:ascii="宋体" w:hAnsi="宋体" w:cs="宋体"/>
                <w:kern w:val="0"/>
                <w:sz w:val="24"/>
                <w:szCs w:val="24"/>
              </w:rPr>
              <w:t>投标人针对报价需要说明的其他文件和资料（格式自拟）</w:t>
            </w:r>
          </w:p>
        </w:tc>
      </w:tr>
    </w:tbl>
    <w:p>
      <w:pPr>
        <w:snapToGrid w:val="0"/>
        <w:spacing w:before="50" w:after="120" w:afterLines="50" w:line="276" w:lineRule="auto"/>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120" w:beforeLines="50" w:after="50"/>
        <w:rPr>
          <w:rFonts w:ascii="宋体" w:hAnsi="宋体"/>
          <w:b/>
          <w:sz w:val="24"/>
        </w:rPr>
      </w:pPr>
      <w:r>
        <w:rPr>
          <w:rFonts w:hint="eastAsia" w:ascii="宋体" w:hAnsi="宋体"/>
          <w:b/>
          <w:sz w:val="24"/>
        </w:rPr>
        <w:br w:type="page"/>
      </w:r>
      <w:r>
        <w:rPr>
          <w:rFonts w:hint="eastAsia" w:ascii="宋体" w:hAnsi="宋体"/>
          <w:b/>
          <w:sz w:val="24"/>
        </w:rPr>
        <w:t>附件5.1</w:t>
      </w:r>
    </w:p>
    <w:p>
      <w:pPr>
        <w:snapToGrid w:val="0"/>
        <w:spacing w:before="120" w:beforeLines="50" w:after="50"/>
        <w:jc w:val="center"/>
        <w:rPr>
          <w:rFonts w:hint="eastAsia" w:ascii="宋体" w:hAnsi="宋体"/>
          <w:b/>
          <w:sz w:val="24"/>
        </w:rPr>
      </w:pPr>
    </w:p>
    <w:p>
      <w:pPr>
        <w:snapToGrid w:val="0"/>
        <w:spacing w:before="120" w:beforeLines="50" w:after="50"/>
        <w:jc w:val="center"/>
        <w:rPr>
          <w:rFonts w:ascii="宋体" w:hAnsi="宋体"/>
          <w:b/>
          <w:sz w:val="24"/>
          <w:szCs w:val="20"/>
        </w:rPr>
      </w:pPr>
      <w:r>
        <w:rPr>
          <w:rFonts w:hint="eastAsia" w:ascii="宋体" w:hAnsi="宋体"/>
          <w:b/>
          <w:sz w:val="24"/>
        </w:rPr>
        <w:t>投标函</w:t>
      </w:r>
    </w:p>
    <w:p>
      <w:pPr>
        <w:snapToGrid w:val="0"/>
        <w:rPr>
          <w:rFonts w:ascii="宋体" w:hAnsi="宋体"/>
          <w:sz w:val="24"/>
        </w:rPr>
      </w:pPr>
    </w:p>
    <w:p>
      <w:pPr>
        <w:snapToGrid w:val="0"/>
        <w:spacing w:line="360" w:lineRule="auto"/>
        <w:rPr>
          <w:rFonts w:ascii="宋体" w:hAnsi="宋体"/>
          <w:sz w:val="24"/>
          <w:szCs w:val="20"/>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w:t>
      </w:r>
      <w:r>
        <w:rPr>
          <w:rFonts w:hint="eastAsia" w:ascii="宋体" w:hAnsi="宋体"/>
          <w:sz w:val="24"/>
          <w:u w:val="single"/>
          <w:lang w:val="en-US" w:eastAsia="zh-CN"/>
        </w:rPr>
        <w:t xml:space="preserve">                         </w:t>
      </w:r>
      <w:r>
        <w:rPr>
          <w:rFonts w:hint="eastAsia" w:ascii="宋体" w:hAnsi="宋体"/>
          <w:sz w:val="24"/>
        </w:rPr>
        <w:t>项目的招标公告（项目编号：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（全名）经正式授权并代表</w:t>
      </w:r>
      <w:r>
        <w:rPr>
          <w:rFonts w:hint="eastAsia" w:ascii="宋体" w:hAnsi="宋体"/>
          <w:sz w:val="24"/>
          <w:lang w:eastAsia="zh-CN"/>
        </w:rPr>
        <w:t>磋商响应方</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磋商响应方</w:t>
      </w:r>
      <w:r>
        <w:rPr>
          <w:rFonts w:hint="eastAsia" w:ascii="宋体" w:hAnsi="宋体"/>
          <w:sz w:val="24"/>
        </w:rPr>
        <w:t>名称）提交资格审查资料</w:t>
      </w:r>
      <w:r>
        <w:rPr>
          <w:rFonts w:hint="eastAsia" w:ascii="宋体" w:hAnsi="宋体"/>
          <w:sz w:val="24"/>
          <w:u w:val="single"/>
        </w:rPr>
        <w:t xml:space="preserve">   </w:t>
      </w:r>
      <w:r>
        <w:rPr>
          <w:rFonts w:hint="eastAsia" w:ascii="宋体" w:hAnsi="宋体"/>
          <w:sz w:val="24"/>
        </w:rPr>
        <w:t>份，技术商务文件正本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份；报价文件正本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hint="eastAsia" w:ascii="宋体" w:hAnsi="宋体"/>
          <w:sz w:val="24"/>
          <w:lang w:val="en-US" w:eastAsia="zh-CN"/>
        </w:rPr>
        <w:t>我方</w:t>
      </w:r>
      <w:r>
        <w:rPr>
          <w:rFonts w:hint="eastAsia" w:ascii="宋体" w:hAnsi="宋体"/>
          <w:sz w:val="24"/>
        </w:rPr>
        <w:t>已详细审查全部“</w:t>
      </w:r>
      <w:r>
        <w:rPr>
          <w:rFonts w:hint="eastAsia" w:cs="宋体"/>
          <w:sz w:val="24"/>
          <w:szCs w:val="24"/>
          <w:lang w:eastAsia="zh-CN"/>
        </w:rPr>
        <w:t>磋商</w:t>
      </w:r>
      <w:r>
        <w:rPr>
          <w:rFonts w:hint="eastAsia" w:ascii="宋体" w:hAnsi="宋体"/>
          <w:sz w:val="24"/>
        </w:rPr>
        <w:t>文件”，包括修改文件（如有的话）以及全部参考资料和有关附件，已经了解我方对于</w:t>
      </w:r>
      <w:r>
        <w:rPr>
          <w:rFonts w:hint="eastAsia" w:cs="宋体"/>
          <w:sz w:val="24"/>
          <w:szCs w:val="24"/>
          <w:lang w:eastAsia="zh-CN"/>
        </w:rPr>
        <w:t>磋商</w:t>
      </w:r>
      <w:r>
        <w:rPr>
          <w:rFonts w:hint="eastAsia" w:ascii="宋体" w:hAnsi="宋体"/>
          <w:sz w:val="24"/>
        </w:rPr>
        <w:t>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hint="eastAsia" w:ascii="宋体" w:hAnsi="宋体"/>
          <w:sz w:val="24"/>
          <w:lang w:val="en-US" w:eastAsia="zh-CN"/>
        </w:rPr>
        <w:t>我方</w:t>
      </w:r>
      <w:r>
        <w:rPr>
          <w:rFonts w:hint="eastAsia" w:ascii="宋体" w:hAnsi="宋体"/>
          <w:sz w:val="24"/>
        </w:rPr>
        <w:t>在投标之前已经与贵方进行了充分的沟通，完全理解并接受</w:t>
      </w:r>
      <w:r>
        <w:rPr>
          <w:rFonts w:hint="eastAsia" w:cs="宋体"/>
          <w:sz w:val="24"/>
          <w:szCs w:val="24"/>
          <w:lang w:eastAsia="zh-CN"/>
        </w:rPr>
        <w:t>磋商</w:t>
      </w:r>
      <w:r>
        <w:rPr>
          <w:rFonts w:hint="eastAsia" w:ascii="宋体" w:hAnsi="宋体"/>
          <w:sz w:val="24"/>
        </w:rPr>
        <w:t>文件的各项规定和要求，对</w:t>
      </w:r>
      <w:r>
        <w:rPr>
          <w:rFonts w:hint="eastAsia" w:cs="宋体"/>
          <w:sz w:val="24"/>
          <w:szCs w:val="24"/>
          <w:lang w:eastAsia="zh-CN"/>
        </w:rPr>
        <w:t>磋商</w:t>
      </w:r>
      <w:r>
        <w:rPr>
          <w:rFonts w:hint="eastAsia" w:ascii="宋体" w:hAnsi="宋体"/>
          <w:sz w:val="24"/>
        </w:rPr>
        <w:t>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天。</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w:t>
      </w:r>
      <w:r>
        <w:rPr>
          <w:rFonts w:hint="eastAsia"/>
          <w:sz w:val="24"/>
          <w:szCs w:val="24"/>
          <w:lang w:eastAsia="zh-CN"/>
        </w:rPr>
        <w:t>响应</w:t>
      </w:r>
      <w:r>
        <w:rPr>
          <w:rFonts w:hint="eastAsia" w:ascii="宋体" w:hAnsi="宋体"/>
          <w:sz w:val="24"/>
        </w:rPr>
        <w:t>文件至本项目合同履行完毕止均保持有效，本投标人将按“</w:t>
      </w:r>
      <w:r>
        <w:rPr>
          <w:rFonts w:hint="eastAsia" w:cs="宋体"/>
          <w:sz w:val="24"/>
          <w:szCs w:val="24"/>
          <w:lang w:eastAsia="zh-CN"/>
        </w:rPr>
        <w:t>磋商</w:t>
      </w:r>
      <w:r>
        <w:rPr>
          <w:rFonts w:hint="eastAsia" w:ascii="宋体" w:hAnsi="宋体"/>
          <w:sz w:val="24"/>
        </w:rPr>
        <w:t>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pPr>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.与本投标有关的一切正式往来信函请寄：</w:t>
      </w:r>
    </w:p>
    <w:p>
      <w:pPr>
        <w:snapToGrid w:val="0"/>
        <w:spacing w:line="360" w:lineRule="auto"/>
        <w:ind w:firstLine="480" w:firstLineChars="200"/>
        <w:rPr>
          <w:rFonts w:ascii="宋体" w:hAnsi="宋体"/>
          <w:sz w:val="24"/>
        </w:rPr>
      </w:pPr>
    </w:p>
    <w:p>
      <w:pPr>
        <w:snapToGrid w:val="0"/>
        <w:spacing w:line="360" w:lineRule="auto"/>
        <w:ind w:firstLine="2880" w:firstLineChars="1200"/>
        <w:jc w:val="both"/>
        <w:rPr>
          <w:rFonts w:ascii="宋体" w:hAnsi="宋体"/>
          <w:sz w:val="24"/>
          <w:szCs w:val="20"/>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pPr>
        <w:snapToGrid w:val="0"/>
        <w:spacing w:line="360" w:lineRule="auto"/>
        <w:jc w:val="center"/>
        <w:rPr>
          <w:rFonts w:ascii="宋体" w:hAnsi="宋体"/>
          <w:sz w:val="24"/>
          <w:szCs w:val="20"/>
        </w:rPr>
      </w:pPr>
      <w:r>
        <w:rPr>
          <w:rFonts w:hint="eastAsia" w:ascii="宋体" w:hAnsi="宋体"/>
          <w:sz w:val="24"/>
          <w:lang w:val="en-US" w:eastAsia="zh-CN"/>
        </w:rPr>
        <w:t xml:space="preserve">            </w:t>
      </w:r>
      <w:r>
        <w:rPr>
          <w:rFonts w:hint="eastAsia" w:ascii="宋体" w:hAnsi="宋体"/>
          <w:sz w:val="24"/>
        </w:rPr>
        <w:t>传真：</w:t>
      </w:r>
      <w:r>
        <w:rPr>
          <w:rFonts w:ascii="宋体" w:hAnsi="宋体"/>
          <w:sz w:val="24"/>
        </w:rPr>
        <w:t>______________</w:t>
      </w:r>
      <w:r>
        <w:rPr>
          <w:rFonts w:hint="eastAsia" w:ascii="宋体" w:hAnsi="宋体"/>
          <w:sz w:val="24"/>
          <w:lang w:eastAsia="zh-CN"/>
        </w:rPr>
        <w:t>磋商响应方</w:t>
      </w:r>
      <w:r>
        <w:rPr>
          <w:rFonts w:hint="eastAsia" w:ascii="宋体" w:hAnsi="宋体"/>
          <w:sz w:val="24"/>
        </w:rPr>
        <w:t>代表姓名</w:t>
      </w:r>
      <w:r>
        <w:rPr>
          <w:rFonts w:ascii="宋体" w:hAnsi="宋体"/>
          <w:sz w:val="24"/>
        </w:rPr>
        <w:t xml:space="preserve"> ___________</w:t>
      </w:r>
      <w:r>
        <w:rPr>
          <w:rFonts w:hint="eastAsia" w:ascii="宋体" w:hAnsi="宋体"/>
          <w:sz w:val="24"/>
        </w:rPr>
        <w:t>职务：</w:t>
      </w:r>
      <w:r>
        <w:rPr>
          <w:rFonts w:ascii="宋体" w:hAnsi="宋体"/>
          <w:sz w:val="24"/>
        </w:rPr>
        <w:t>_____________</w:t>
      </w:r>
    </w:p>
    <w:p>
      <w:pPr>
        <w:snapToGrid w:val="0"/>
        <w:spacing w:line="360" w:lineRule="auto"/>
        <w:jc w:val="right"/>
        <w:rPr>
          <w:rFonts w:ascii="宋体" w:hAnsi="宋体"/>
          <w:sz w:val="24"/>
        </w:rPr>
      </w:pPr>
      <w:r>
        <w:rPr>
          <w:rFonts w:hint="eastAsia" w:ascii="宋体" w:hAnsi="宋体"/>
          <w:sz w:val="24"/>
          <w:lang w:eastAsia="zh-CN"/>
        </w:rPr>
        <w:t>磋商响应方</w:t>
      </w:r>
      <w:r>
        <w:rPr>
          <w:rFonts w:hint="eastAsia" w:ascii="宋体" w:hAnsi="宋体"/>
          <w:sz w:val="24"/>
        </w:rPr>
        <w:t>名称</w:t>
      </w:r>
      <w:r>
        <w:rPr>
          <w:rFonts w:ascii="宋体" w:hAnsi="宋体"/>
          <w:sz w:val="24"/>
        </w:rPr>
        <w:t>(</w:t>
      </w:r>
      <w:r>
        <w:rPr>
          <w:rFonts w:hint="eastAsia" w:ascii="宋体" w:hAnsi="宋体"/>
          <w:sz w:val="24"/>
          <w:lang w:eastAsia="zh-CN"/>
        </w:rPr>
        <w:t>电子签</w:t>
      </w:r>
      <w:r>
        <w:rPr>
          <w:rFonts w:hint="eastAsia" w:ascii="宋体" w:hAnsi="宋体"/>
          <w:sz w:val="24"/>
        </w:rPr>
        <w:t>章</w:t>
      </w:r>
      <w:r>
        <w:rPr>
          <w:rFonts w:ascii="宋体" w:hAnsi="宋体"/>
          <w:sz w:val="24"/>
        </w:rPr>
        <w:t>):___________________</w:t>
      </w:r>
    </w:p>
    <w:p>
      <w:pPr>
        <w:snapToGrid w:val="0"/>
        <w:spacing w:line="360" w:lineRule="auto"/>
        <w:jc w:val="right"/>
      </w:pPr>
      <w:r>
        <w:rPr>
          <w:rFonts w:hint="eastAsia" w:ascii="宋体" w:hAnsi="宋体"/>
          <w:sz w:val="24"/>
        </w:rPr>
        <w:t>法定代表人签字或盖章</w:t>
      </w:r>
      <w:r>
        <w:rPr>
          <w:rFonts w:ascii="宋体" w:hAnsi="宋体"/>
          <w:sz w:val="24"/>
        </w:rPr>
        <w:t xml:space="preserve">:___________ </w:t>
      </w:r>
    </w:p>
    <w:p>
      <w:pPr>
        <w:snapToGrid w:val="0"/>
        <w:spacing w:line="360" w:lineRule="auto"/>
        <w:jc w:val="right"/>
        <w:rPr>
          <w:rFonts w:ascii="宋体" w:hAnsi="宋体"/>
          <w:sz w:val="24"/>
        </w:rPr>
      </w:pPr>
      <w:r>
        <w:rPr>
          <w:rFonts w:hint="eastAsia" w:ascii="宋体" w:hAnsi="宋体"/>
          <w:sz w:val="24"/>
        </w:rPr>
        <w:t>授权代表签字</w:t>
      </w:r>
      <w:r>
        <w:rPr>
          <w:rFonts w:ascii="宋体" w:hAnsi="宋体"/>
          <w:sz w:val="24"/>
        </w:rPr>
        <w:t xml:space="preserve">:___________ </w:t>
      </w:r>
    </w:p>
    <w:p>
      <w:pPr>
        <w:snapToGrid w:val="0"/>
        <w:spacing w:before="50" w:after="120" w:afterLines="50"/>
        <w:ind w:firstLine="6720" w:firstLineChars="2800"/>
        <w:jc w:val="left"/>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r>
        <w:rPr>
          <w:rFonts w:hint="eastAsia" w:ascii="宋体" w:hAnsi="宋体"/>
          <w:b/>
          <w:sz w:val="24"/>
        </w:rPr>
        <w:br w:type="page"/>
      </w:r>
      <w:r>
        <w:rPr>
          <w:rFonts w:hint="eastAsia" w:ascii="宋体" w:hAnsi="宋体"/>
          <w:sz w:val="24"/>
        </w:rPr>
        <w:t>附件5.2</w:t>
      </w:r>
    </w:p>
    <w:p>
      <w:pPr>
        <w:tabs>
          <w:tab w:val="left" w:pos="1418"/>
        </w:tabs>
        <w:snapToGrid w:val="0"/>
        <w:spacing w:line="400" w:lineRule="exact"/>
        <w:ind w:left="8832" w:leftChars="228" w:hanging="8353" w:hangingChars="2600"/>
        <w:jc w:val="center"/>
        <w:rPr>
          <w:rFonts w:hint="eastAsia"/>
          <w:sz w:val="24"/>
        </w:rPr>
      </w:pPr>
      <w:r>
        <w:rPr>
          <w:rFonts w:hint="eastAsia" w:ascii="黑体" w:hAnsi="宋体" w:eastAsia="黑体" w:cs="Times New Roman"/>
          <w:b/>
          <w:bCs/>
          <w:kern w:val="0"/>
          <w:sz w:val="32"/>
          <w:szCs w:val="32"/>
          <w:lang w:val="zh-CN" w:eastAsia="zh-CN"/>
        </w:rPr>
        <w:t>（</w:t>
      </w:r>
      <w:r>
        <w:rPr>
          <w:rFonts w:hint="eastAsia" w:ascii="黑体" w:hAnsi="宋体" w:eastAsia="黑体" w:cs="Times New Roman"/>
          <w:b/>
          <w:bCs/>
          <w:kern w:val="0"/>
          <w:sz w:val="32"/>
          <w:szCs w:val="32"/>
          <w:lang w:val="zh-CN"/>
        </w:rPr>
        <w:t>初次</w:t>
      </w:r>
      <w:r>
        <w:rPr>
          <w:rFonts w:hint="eastAsia" w:ascii="黑体" w:hAnsi="宋体" w:eastAsia="黑体" w:cs="Times New Roman"/>
          <w:b/>
          <w:bCs/>
          <w:kern w:val="0"/>
          <w:sz w:val="32"/>
          <w:szCs w:val="32"/>
          <w:lang w:val="zh-CN" w:eastAsia="zh-CN"/>
        </w:rPr>
        <w:t>）</w:t>
      </w:r>
      <w:r>
        <w:rPr>
          <w:rFonts w:hint="eastAsia" w:ascii="黑体" w:hAnsi="宋体" w:eastAsia="黑体" w:cs="Times New Roman"/>
          <w:b/>
          <w:bCs/>
          <w:kern w:val="0"/>
          <w:sz w:val="32"/>
          <w:szCs w:val="32"/>
          <w:lang w:val="zh-CN"/>
        </w:rPr>
        <w:t>磋商报价一览表</w:t>
      </w:r>
      <w:r>
        <w:rPr>
          <w:rFonts w:hint="eastAsia"/>
          <w:sz w:val="24"/>
        </w:rPr>
        <w:t>　</w:t>
      </w:r>
    </w:p>
    <w:p>
      <w:pPr>
        <w:tabs>
          <w:tab w:val="left" w:pos="1418"/>
        </w:tabs>
        <w:snapToGrid w:val="0"/>
        <w:spacing w:line="400" w:lineRule="exact"/>
        <w:ind w:left="6719" w:leftChars="228" w:hanging="6240" w:hangingChars="2600"/>
        <w:jc w:val="center"/>
        <w:rPr>
          <w:color w:val="auto"/>
          <w:sz w:val="24"/>
        </w:rPr>
      </w:pPr>
      <w:r>
        <w:rPr>
          <w:rFonts w:hint="eastAsia"/>
          <w:sz w:val="24"/>
          <w:lang w:val="en-US" w:eastAsia="zh-CN"/>
        </w:rPr>
        <w:t xml:space="preserve">                                           </w:t>
      </w:r>
      <w:r>
        <w:rPr>
          <w:rFonts w:hint="eastAsia"/>
          <w:color w:val="auto"/>
          <w:sz w:val="24"/>
          <w:lang w:val="en-US" w:eastAsia="zh-CN"/>
        </w:rPr>
        <w:t xml:space="preserve">  </w:t>
      </w:r>
      <w:r>
        <w:rPr>
          <w:rFonts w:hint="eastAsia"/>
          <w:color w:val="auto"/>
          <w:sz w:val="24"/>
        </w:rPr>
        <w:t xml:space="preserve">单位：人民币元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2209" w:type="dxa"/>
            <w:noWrap w:val="0"/>
            <w:vAlign w:val="center"/>
          </w:tcPr>
          <w:p>
            <w:pPr>
              <w:spacing w:line="360" w:lineRule="auto"/>
              <w:jc w:val="center"/>
              <w:rPr>
                <w:rFonts w:ascii="宋体" w:hAnsi="宋体"/>
                <w:bCs/>
                <w:color w:val="auto"/>
                <w:sz w:val="24"/>
              </w:rPr>
            </w:pPr>
            <w:r>
              <w:rPr>
                <w:rFonts w:hint="eastAsia" w:ascii="宋体" w:hAnsi="宋体"/>
                <w:bCs/>
                <w:color w:val="auto"/>
                <w:sz w:val="24"/>
              </w:rPr>
              <w:t>项目名称</w:t>
            </w:r>
          </w:p>
        </w:tc>
        <w:tc>
          <w:tcPr>
            <w:tcW w:w="6990" w:type="dxa"/>
            <w:noWrap w:val="0"/>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209" w:type="dxa"/>
            <w:noWrap w:val="0"/>
            <w:vAlign w:val="center"/>
          </w:tcPr>
          <w:p>
            <w:pPr>
              <w:spacing w:line="360" w:lineRule="auto"/>
              <w:jc w:val="center"/>
              <w:rPr>
                <w:rFonts w:ascii="宋体" w:hAnsi="宋体"/>
                <w:bCs/>
                <w:color w:val="auto"/>
                <w:sz w:val="24"/>
              </w:rPr>
            </w:pPr>
            <w:r>
              <w:rPr>
                <w:rFonts w:hint="eastAsia" w:ascii="宋体" w:hAnsi="宋体"/>
                <w:bCs/>
                <w:color w:val="auto"/>
                <w:sz w:val="24"/>
              </w:rPr>
              <w:t>项目编号</w:t>
            </w:r>
          </w:p>
        </w:tc>
        <w:tc>
          <w:tcPr>
            <w:tcW w:w="6990" w:type="dxa"/>
            <w:noWrap w:val="0"/>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exact"/>
          <w:jc w:val="center"/>
        </w:trPr>
        <w:tc>
          <w:tcPr>
            <w:tcW w:w="2209" w:type="dxa"/>
            <w:noWrap w:val="0"/>
            <w:vAlign w:val="center"/>
          </w:tcPr>
          <w:p>
            <w:pPr>
              <w:tabs>
                <w:tab w:val="left" w:pos="562"/>
              </w:tabs>
              <w:spacing w:line="360" w:lineRule="auto"/>
              <w:jc w:val="left"/>
              <w:rPr>
                <w:rFonts w:hint="eastAsia" w:ascii="宋体" w:hAnsi="宋体" w:cs="宋体"/>
                <w:bCs/>
                <w:color w:val="auto"/>
                <w:sz w:val="24"/>
              </w:rPr>
            </w:pPr>
            <w:r>
              <w:rPr>
                <w:rFonts w:hint="eastAsia" w:ascii="宋体" w:hAnsi="宋体" w:cs="宋体"/>
                <w:bCs/>
                <w:color w:val="auto"/>
                <w:sz w:val="24"/>
              </w:rPr>
              <w:tab/>
            </w:r>
            <w:r>
              <w:rPr>
                <w:rFonts w:hint="eastAsia" w:ascii="宋体" w:hAnsi="宋体" w:cs="宋体"/>
                <w:bCs/>
                <w:color w:val="auto"/>
                <w:sz w:val="24"/>
              </w:rPr>
              <w:t>投标报价</w:t>
            </w:r>
          </w:p>
        </w:tc>
        <w:tc>
          <w:tcPr>
            <w:tcW w:w="6990" w:type="dxa"/>
            <w:noWrap w:val="0"/>
            <w:vAlign w:val="center"/>
          </w:tcPr>
          <w:p>
            <w:pPr>
              <w:jc w:val="left"/>
              <w:rPr>
                <w:rFonts w:hint="eastAsia"/>
                <w:color w:val="auto"/>
                <w:sz w:val="24"/>
              </w:rPr>
            </w:pPr>
            <w:r>
              <w:rPr>
                <w:rFonts w:hint="eastAsia"/>
                <w:color w:val="auto"/>
                <w:sz w:val="24"/>
                <w:lang w:val="en-US" w:eastAsia="zh-CN"/>
              </w:rPr>
              <w:t>人民币（大写）：</w:t>
            </w:r>
            <w:r>
              <w:rPr>
                <w:rFonts w:hint="eastAsia"/>
                <w:color w:val="auto"/>
                <w:sz w:val="24"/>
                <w:u w:val="single"/>
                <w:lang w:val="en-US" w:eastAsia="zh-CN"/>
              </w:rPr>
              <w:t xml:space="preserve">              </w:t>
            </w:r>
            <w:r>
              <w:rPr>
                <w:rFonts w:hint="eastAsia"/>
                <w:color w:val="auto"/>
                <w:sz w:val="24"/>
              </w:rPr>
              <w:t>元</w:t>
            </w:r>
          </w:p>
          <w:p>
            <w:pPr>
              <w:spacing w:line="360" w:lineRule="auto"/>
              <w:ind w:firstLine="720" w:firstLineChars="300"/>
              <w:rPr>
                <w:color w:val="auto"/>
                <w:sz w:val="24"/>
              </w:rPr>
            </w:pPr>
            <w:r>
              <w:rPr>
                <w:rFonts w:hint="eastAsia"/>
                <w:color w:val="auto"/>
                <w:sz w:val="24"/>
                <w:lang w:val="en-US" w:eastAsia="zh-CN"/>
              </w:rPr>
              <w:t>（小</w:t>
            </w:r>
            <w:r>
              <w:rPr>
                <w:rFonts w:hint="eastAsia"/>
                <w:color w:val="auto"/>
                <w:sz w:val="24"/>
              </w:rPr>
              <w:t>写</w:t>
            </w:r>
            <w:r>
              <w:rPr>
                <w:rFonts w:hint="eastAsia"/>
                <w:color w:val="auto"/>
                <w:sz w:val="24"/>
                <w:lang w:val="en-US" w:eastAsia="zh-CN"/>
              </w:rPr>
              <w:t>）</w:t>
            </w:r>
            <w:r>
              <w:rPr>
                <w:rFonts w:hint="eastAsia"/>
                <w:color w:val="auto"/>
                <w:sz w:val="24"/>
              </w:rPr>
              <w:t>：</w:t>
            </w:r>
            <w:r>
              <w:rPr>
                <w:rFonts w:hint="eastAsia" w:ascii="宋体" w:hAnsi="宋体" w:eastAsia="宋体" w:cs="宋体"/>
                <w:color w:val="auto"/>
                <w:sz w:val="24"/>
              </w:rPr>
              <w:t>¥</w:t>
            </w:r>
            <w:r>
              <w:rPr>
                <w:rFonts w:hint="eastAsia"/>
                <w:color w:val="auto"/>
                <w:sz w:val="24"/>
                <w:u w:val="single"/>
                <w:lang w:val="en-US" w:eastAsia="zh-CN"/>
              </w:rPr>
              <w:t xml:space="preserve">             </w:t>
            </w:r>
            <w:r>
              <w:rPr>
                <w:rFonts w:hint="eastAsia"/>
                <w:color w:val="auto"/>
                <w:sz w:val="24"/>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2209" w:type="dxa"/>
            <w:noWrap w:val="0"/>
            <w:vAlign w:val="center"/>
          </w:tcPr>
          <w:p>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szCs w:val="24"/>
                <w:highlight w:val="none"/>
                <w:lang w:eastAsia="zh-CN"/>
              </w:rPr>
              <w:t>工期要求</w:t>
            </w:r>
          </w:p>
        </w:tc>
        <w:tc>
          <w:tcPr>
            <w:tcW w:w="6990" w:type="dxa"/>
            <w:noWrap w:val="0"/>
            <w:vAlign w:val="center"/>
          </w:tcPr>
          <w:p>
            <w:pPr>
              <w:spacing w:line="360" w:lineRule="auto"/>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exact"/>
          <w:jc w:val="center"/>
        </w:trPr>
        <w:tc>
          <w:tcPr>
            <w:tcW w:w="2209"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质保期</w:t>
            </w:r>
          </w:p>
        </w:tc>
        <w:tc>
          <w:tcPr>
            <w:tcW w:w="6990" w:type="dxa"/>
            <w:noWrap w:val="0"/>
            <w:vAlign w:val="center"/>
          </w:tcPr>
          <w:p>
            <w:pPr>
              <w:spacing w:line="360" w:lineRule="auto"/>
              <w:rPr>
                <w:rFonts w:hint="eastAsia" w:ascii="宋体" w:hAnsi="宋体" w:cs="宋体"/>
                <w:bCs/>
                <w:color w:val="auto"/>
                <w:sz w:val="24"/>
              </w:rPr>
            </w:pPr>
          </w:p>
        </w:tc>
      </w:tr>
    </w:tbl>
    <w:p>
      <w:pPr>
        <w:pStyle w:val="24"/>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s="宋体"/>
          <w:color w:val="auto"/>
          <w:sz w:val="24"/>
          <w:szCs w:val="24"/>
        </w:rPr>
      </w:pPr>
      <w:r>
        <w:rPr>
          <w:rFonts w:hint="eastAsia" w:hAnsi="宋体" w:cs="宋体"/>
          <w:color w:val="auto"/>
          <w:sz w:val="24"/>
          <w:szCs w:val="24"/>
        </w:rPr>
        <w:t>注1、▲报价请精确到元，不得出现元后面的报价。</w:t>
      </w:r>
    </w:p>
    <w:p>
      <w:pPr>
        <w:pStyle w:val="24"/>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cs="宋体"/>
          <w:color w:val="auto"/>
          <w:sz w:val="24"/>
          <w:szCs w:val="24"/>
        </w:rPr>
      </w:pPr>
      <w:r>
        <w:rPr>
          <w:rFonts w:hint="eastAsia" w:hAnsi="宋体" w:cs="宋体"/>
          <w:color w:val="auto"/>
          <w:sz w:val="24"/>
          <w:szCs w:val="24"/>
        </w:rPr>
        <w:t xml:space="preserve">    2、▲报价一经涂改，应在涂改处加盖单位公章或由法定代表人或授权委托人签字或盖章，否则其报价文件不进入评审。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宋体" w:hAnsi="宋体"/>
          <w:color w:val="auto"/>
          <w:sz w:val="24"/>
        </w:rPr>
        <w:t>3、投标报价是履行合同的服务采购最终价格，</w:t>
      </w:r>
      <w:r>
        <w:rPr>
          <w:rFonts w:hint="eastAsia" w:ascii="宋体" w:hAnsi="宋体"/>
          <w:color w:val="auto"/>
          <w:sz w:val="24"/>
          <w:lang w:val="en-US" w:eastAsia="zh-CN"/>
        </w:rPr>
        <w:t>数</w:t>
      </w:r>
      <w:r>
        <w:rPr>
          <w:rFonts w:hint="eastAsia" w:ascii="宋体" w:hAnsi="宋体"/>
          <w:color w:val="auto"/>
          <w:sz w:val="24"/>
          <w:highlight w:val="none"/>
          <w:lang w:val="en-US" w:eastAsia="zh-CN"/>
        </w:rPr>
        <w:t>量</w:t>
      </w:r>
      <w:r>
        <w:rPr>
          <w:rFonts w:hint="eastAsia" w:ascii="宋体" w:hAnsi="宋体"/>
          <w:color w:val="auto"/>
          <w:sz w:val="24"/>
          <w:highlight w:val="none"/>
        </w:rPr>
        <w:t>按实结算。</w:t>
      </w:r>
      <w:r>
        <w:rPr>
          <w:rFonts w:hint="eastAsia" w:ascii="宋体" w:hAnsi="宋体"/>
          <w:color w:val="auto"/>
          <w:sz w:val="24"/>
        </w:rPr>
        <w:t>投标人应根据招标项目内容要求、现场实际考察情况及采购人要求进行分项投标报价。应</w:t>
      </w:r>
      <w:r>
        <w:rPr>
          <w:rFonts w:ascii="宋体" w:hAnsi="宋体" w:cs="宋体"/>
          <w:b/>
          <w:bCs/>
          <w:color w:val="auto"/>
          <w:sz w:val="24"/>
        </w:rPr>
        <w:t>包括</w:t>
      </w:r>
      <w:r>
        <w:rPr>
          <w:rFonts w:hint="eastAsia" w:ascii="宋体" w:hAnsi="宋体"/>
          <w:b/>
          <w:bCs/>
          <w:color w:val="auto"/>
          <w:kern w:val="0"/>
          <w:sz w:val="24"/>
          <w:szCs w:val="24"/>
          <w:highlight w:val="none"/>
          <w:lang w:eastAsia="zh-CN"/>
        </w:rPr>
        <w:t>完成本项目所需的设备、人员工资、福利、系统集成、平台对接、上线调试、试运行管理、系统测评、技术培训、软件开发、备品备件、保险、管理费、利润、风险费、相关验收费用、税金、后期服务费、招标代理费、其他费用</w:t>
      </w:r>
      <w:r>
        <w:rPr>
          <w:rFonts w:hint="eastAsia" w:ascii="宋体" w:hAnsi="宋体" w:cs="宋体"/>
          <w:b/>
          <w:bCs/>
          <w:sz w:val="24"/>
        </w:rPr>
        <w:t>各项全部费用完成合同所需的一切本身和不可或缺的所有工作开支、政策性文件规定等全部费用</w:t>
      </w:r>
      <w:r>
        <w:rPr>
          <w:rFonts w:ascii="宋体" w:hAnsi="宋体" w:cs="宋体"/>
          <w:b/>
          <w:bCs/>
          <w:sz w:val="24"/>
        </w:rPr>
        <w:t>，如有遗漏，视同包括在其他项目中。</w:t>
      </w:r>
    </w:p>
    <w:p>
      <w:pPr>
        <w:pStyle w:val="127"/>
        <w:snapToGrid w:val="0"/>
        <w:spacing w:before="120" w:line="360" w:lineRule="auto"/>
        <w:rPr>
          <w:rFonts w:hint="eastAsia" w:ascii="宋体" w:hAnsi="宋体" w:eastAsia="宋体" w:cs="宋体"/>
          <w:color w:val="000000"/>
          <w:szCs w:val="24"/>
        </w:rPr>
      </w:pPr>
    </w:p>
    <w:p>
      <w:pPr>
        <w:pStyle w:val="127"/>
        <w:snapToGrid w:val="0"/>
        <w:spacing w:before="120" w:line="360" w:lineRule="auto"/>
        <w:rPr>
          <w:rFonts w:hint="eastAsia" w:ascii="宋体" w:hAnsi="宋体" w:eastAsia="宋体" w:cs="宋体"/>
          <w:color w:val="000000"/>
          <w:szCs w:val="24"/>
        </w:rPr>
      </w:pPr>
      <w:r>
        <w:rPr>
          <w:rFonts w:hint="eastAsia" w:ascii="宋体" w:hAnsi="宋体"/>
          <w:sz w:val="24"/>
        </w:rPr>
        <w:t>磋商响应方</w:t>
      </w:r>
      <w:r>
        <w:rPr>
          <w:rFonts w:hint="eastAsia" w:ascii="宋体" w:hAnsi="宋体" w:eastAsia="宋体" w:cs="宋体"/>
          <w:color w:val="000000"/>
          <w:szCs w:val="24"/>
        </w:rPr>
        <w:t>全称（电子签章）：</w:t>
      </w:r>
      <w:r>
        <w:rPr>
          <w:rFonts w:hint="eastAsia" w:ascii="宋体" w:hAnsi="宋体" w:eastAsia="宋体" w:cs="宋体"/>
          <w:color w:val="000000"/>
          <w:szCs w:val="24"/>
          <w:u w:val="single"/>
        </w:rPr>
        <w:t xml:space="preserve">                     </w:t>
      </w:r>
    </w:p>
    <w:p>
      <w:pPr>
        <w:snapToGrid w:val="0"/>
        <w:spacing w:before="120" w:line="360" w:lineRule="auto"/>
        <w:ind w:right="6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snapToGrid w:val="0"/>
        <w:spacing w:before="120" w:line="360" w:lineRule="auto"/>
        <w:rPr>
          <w:rFonts w:hint="eastAsia" w:ascii="宋体" w:hAnsi="宋体" w:eastAsia="宋体" w:cs="宋体"/>
          <w:color w:val="000000"/>
          <w:sz w:val="24"/>
          <w:szCs w:val="24"/>
          <w:u w:val="single"/>
        </w:rPr>
      </w:pPr>
    </w:p>
    <w:p>
      <w:pPr>
        <w:snapToGrid w:val="0"/>
        <w:spacing w:line="400" w:lineRule="exact"/>
        <w:jc w:val="left"/>
        <w:outlineLvl w:val="0"/>
        <w:rPr>
          <w:rFonts w:hint="eastAsia" w:ascii="宋体" w:hAnsi="宋体"/>
          <w:sz w:val="24"/>
        </w:rPr>
      </w:pPr>
      <w:r>
        <w:rPr>
          <w:rFonts w:hint="eastAsia" w:ascii="宋体" w:hAnsi="宋体"/>
          <w:sz w:val="24"/>
        </w:rPr>
        <w:br w:type="page"/>
      </w:r>
      <w:bookmarkStart w:id="194" w:name="_Toc18821"/>
      <w:r>
        <w:rPr>
          <w:rFonts w:hint="eastAsia" w:ascii="宋体" w:hAnsi="宋体"/>
          <w:sz w:val="24"/>
        </w:rPr>
        <w:t>附件5.3</w:t>
      </w:r>
      <w:bookmarkEnd w:id="194"/>
    </w:p>
    <w:p>
      <w:pPr>
        <w:bidi w:val="0"/>
        <w:jc w:val="center"/>
        <w:outlineLvl w:val="0"/>
        <w:rPr>
          <w:rFonts w:hint="eastAsia" w:ascii="黑体" w:hAnsi="黑体" w:eastAsia="黑体" w:cs="黑体"/>
          <w:sz w:val="32"/>
          <w:szCs w:val="32"/>
          <w:lang w:val="zh-CN"/>
        </w:rPr>
      </w:pPr>
      <w:bookmarkStart w:id="195" w:name="_Toc13501"/>
      <w:r>
        <w:rPr>
          <w:rFonts w:hint="eastAsia" w:ascii="黑体" w:hAnsi="黑体" w:eastAsia="黑体" w:cs="黑体"/>
          <w:sz w:val="32"/>
          <w:szCs w:val="32"/>
          <w:lang w:val="zh-CN"/>
        </w:rPr>
        <w:t>投标分项报价表</w:t>
      </w:r>
      <w:bookmarkEnd w:id="195"/>
    </w:p>
    <w:p>
      <w:pPr>
        <w:pStyle w:val="24"/>
        <w:snapToGrid w:val="0"/>
        <w:spacing w:before="120" w:beforeLines="0" w:after="120" w:afterLines="0"/>
        <w:jc w:val="center"/>
        <w:rPr>
          <w:rFonts w:hAnsi="宋体"/>
        </w:rPr>
      </w:pPr>
    </w:p>
    <w:p>
      <w:pPr>
        <w:tabs>
          <w:tab w:val="left" w:pos="1418"/>
        </w:tabs>
        <w:snapToGrid w:val="0"/>
        <w:spacing w:line="400" w:lineRule="exact"/>
        <w:ind w:firstLine="480" w:firstLineChars="200"/>
        <w:rPr>
          <w:sz w:val="24"/>
        </w:rPr>
      </w:pPr>
      <w:r>
        <w:rPr>
          <w:rFonts w:hint="eastAsia"/>
          <w:sz w:val="24"/>
        </w:rPr>
        <w:t>项目名称：　　　　　　　　　　　　　　　　　　　　项目编号：</w:t>
      </w:r>
    </w:p>
    <w:p>
      <w:pPr>
        <w:tabs>
          <w:tab w:val="left" w:pos="1418"/>
        </w:tabs>
        <w:snapToGrid w:val="0"/>
        <w:spacing w:line="400" w:lineRule="exact"/>
        <w:ind w:firstLine="480" w:firstLineChars="200"/>
        <w:rPr>
          <w:sz w:val="24"/>
        </w:rPr>
      </w:pPr>
      <w:r>
        <w:rPr>
          <w:rFonts w:hint="eastAsia"/>
          <w:sz w:val="24"/>
        </w:rPr>
        <w:t xml:space="preserve">                                                      单位：人民币元</w:t>
      </w:r>
    </w:p>
    <w:p>
      <w:pPr>
        <w:spacing w:line="540" w:lineRule="exact"/>
        <w:rPr>
          <w:rFonts w:ascii="宋体" w:hAnsi="宋体" w:cs="宋体"/>
          <w:spacing w:val="20"/>
          <w:sz w:val="24"/>
        </w:rPr>
      </w:pPr>
      <w:r>
        <w:rPr>
          <w:rFonts w:hint="eastAsia" w:ascii="宋体" w:hAnsi="宋体" w:cs="宋体"/>
          <w:spacing w:val="20"/>
          <w:sz w:val="24"/>
        </w:rPr>
        <w:t xml:space="preserve">投标分项报价表内容要求： </w:t>
      </w:r>
    </w:p>
    <w:p>
      <w:pPr>
        <w:spacing w:line="540" w:lineRule="exact"/>
        <w:ind w:firstLine="480" w:firstLineChars="200"/>
        <w:rPr>
          <w:rFonts w:ascii="宋体" w:hAnsi="宋体" w:cs="宋体"/>
          <w:b/>
          <w:bCs/>
          <w:sz w:val="24"/>
        </w:rPr>
      </w:pPr>
      <w:r>
        <w:rPr>
          <w:rFonts w:hint="eastAsia" w:ascii="宋体" w:hAnsi="宋体" w:cs="宋体"/>
          <w:sz w:val="24"/>
        </w:rPr>
        <w:t>1、投标人需按实际对产生商务报价的</w:t>
      </w:r>
      <w:r>
        <w:rPr>
          <w:rFonts w:hint="eastAsia" w:ascii="宋体" w:hAnsi="宋体" w:cs="宋体"/>
          <w:b/>
          <w:bCs/>
          <w:sz w:val="24"/>
        </w:rPr>
        <w:t>分项详细列表说明。</w:t>
      </w:r>
    </w:p>
    <w:p>
      <w:pPr>
        <w:spacing w:line="540" w:lineRule="exact"/>
        <w:ind w:firstLine="560" w:firstLineChars="200"/>
        <w:rPr>
          <w:rFonts w:ascii="宋体" w:hAnsi="宋体" w:cs="宋体"/>
          <w:spacing w:val="20"/>
          <w:sz w:val="24"/>
        </w:rPr>
      </w:pPr>
    </w:p>
    <w:p>
      <w:pPr>
        <w:spacing w:line="540" w:lineRule="exact"/>
        <w:ind w:firstLine="560" w:firstLineChars="200"/>
        <w:rPr>
          <w:rFonts w:ascii="宋体" w:hAnsi="宋体" w:cs="宋体"/>
          <w:spacing w:val="20"/>
          <w:sz w:val="24"/>
        </w:rPr>
      </w:pPr>
    </w:p>
    <w:p>
      <w:pPr>
        <w:spacing w:line="540" w:lineRule="exact"/>
        <w:ind w:firstLine="560" w:firstLineChars="200"/>
        <w:jc w:val="center"/>
        <w:rPr>
          <w:rFonts w:ascii="宋体" w:hAnsi="宋体" w:cs="宋体"/>
          <w:spacing w:val="20"/>
          <w:sz w:val="24"/>
          <w:u w:val="single"/>
        </w:rPr>
      </w:pPr>
    </w:p>
    <w:p>
      <w:pPr>
        <w:spacing w:line="540" w:lineRule="exact"/>
        <w:ind w:firstLine="560" w:firstLineChars="200"/>
        <w:rPr>
          <w:rFonts w:ascii="宋体" w:hAnsi="宋体" w:cs="宋体"/>
          <w:spacing w:val="20"/>
          <w:sz w:val="24"/>
          <w:u w:val="single"/>
        </w:rPr>
      </w:pPr>
      <w:r>
        <w:rPr>
          <w:rFonts w:hint="eastAsia" w:ascii="宋体" w:hAnsi="宋体" w:cs="宋体"/>
          <w:spacing w:val="20"/>
          <w:sz w:val="24"/>
        </w:rPr>
        <w:t>（表格请按</w:t>
      </w:r>
      <w:r>
        <w:rPr>
          <w:rFonts w:hint="eastAsia" w:cs="宋体"/>
          <w:sz w:val="24"/>
          <w:szCs w:val="24"/>
          <w:lang w:eastAsia="zh-CN"/>
        </w:rPr>
        <w:t>磋商</w:t>
      </w:r>
      <w:r>
        <w:rPr>
          <w:rFonts w:hint="eastAsia" w:ascii="宋体" w:hAnsi="宋体" w:cs="宋体"/>
          <w:spacing w:val="20"/>
          <w:sz w:val="24"/>
        </w:rPr>
        <w:t>文件相关服务内容和要求自行设计）</w:t>
      </w:r>
    </w:p>
    <w:p>
      <w:pPr>
        <w:pStyle w:val="24"/>
        <w:spacing w:before="120" w:beforeLines="0" w:after="120" w:afterLines="0" w:line="540" w:lineRule="exact"/>
        <w:jc w:val="left"/>
        <w:rPr>
          <w:rFonts w:hAnsi="宋体" w:cs="宋体"/>
        </w:rPr>
      </w:pPr>
    </w:p>
    <w:p>
      <w:pPr>
        <w:pStyle w:val="24"/>
        <w:spacing w:before="120" w:beforeLines="0" w:after="120" w:afterLines="0" w:line="540" w:lineRule="exact"/>
        <w:jc w:val="left"/>
        <w:rPr>
          <w:rFonts w:hAnsi="宋体" w:cs="宋体"/>
        </w:rPr>
      </w:pPr>
    </w:p>
    <w:p>
      <w:pPr>
        <w:pStyle w:val="127"/>
        <w:snapToGrid w:val="0"/>
        <w:spacing w:before="120" w:line="360" w:lineRule="auto"/>
        <w:rPr>
          <w:rFonts w:hint="eastAsia" w:ascii="宋体" w:hAnsi="宋体" w:eastAsia="宋体" w:cs="宋体"/>
          <w:color w:val="000000"/>
          <w:szCs w:val="24"/>
        </w:rPr>
      </w:pPr>
      <w:r>
        <w:rPr>
          <w:rFonts w:hint="eastAsia" w:ascii="宋体" w:hAnsi="宋体"/>
          <w:sz w:val="24"/>
        </w:rPr>
        <w:t>磋商响应方</w:t>
      </w:r>
      <w:r>
        <w:rPr>
          <w:rFonts w:hint="eastAsia" w:ascii="宋体" w:hAnsi="宋体" w:eastAsia="宋体" w:cs="宋体"/>
          <w:color w:val="000000"/>
          <w:szCs w:val="24"/>
        </w:rPr>
        <w:t>全称（电子签章）：</w:t>
      </w:r>
      <w:r>
        <w:rPr>
          <w:rFonts w:hint="eastAsia" w:ascii="宋体" w:hAnsi="宋体" w:eastAsia="宋体" w:cs="宋体"/>
          <w:color w:val="000000"/>
          <w:szCs w:val="24"/>
          <w:u w:val="single"/>
        </w:rPr>
        <w:t xml:space="preserve">                     </w:t>
      </w:r>
    </w:p>
    <w:p>
      <w:pPr>
        <w:snapToGrid w:val="0"/>
        <w:spacing w:before="120" w:line="360" w:lineRule="auto"/>
        <w:ind w:right="6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tabs>
          <w:tab w:val="left" w:pos="1418"/>
        </w:tabs>
        <w:snapToGrid w:val="0"/>
        <w:spacing w:line="400" w:lineRule="exact"/>
        <w:jc w:val="left"/>
        <w:rPr>
          <w:rFonts w:ascii="宋体" w:hAnsi="宋体"/>
          <w:b/>
          <w:spacing w:val="20"/>
          <w:sz w:val="24"/>
        </w:rPr>
      </w:pPr>
    </w:p>
    <w:p>
      <w:pPr>
        <w:rPr>
          <w:sz w:val="24"/>
        </w:rPr>
      </w:pPr>
    </w:p>
    <w:p/>
    <w:p>
      <w:pPr>
        <w:snapToGrid w:val="0"/>
        <w:spacing w:line="400" w:lineRule="exact"/>
        <w:jc w:val="left"/>
        <w:rPr>
          <w:rFonts w:ascii="宋体" w:hAnsi="宋体"/>
          <w:szCs w:val="21"/>
        </w:rPr>
      </w:pPr>
    </w:p>
    <w:p>
      <w:pPr>
        <w:snapToGrid w:val="0"/>
        <w:spacing w:line="600" w:lineRule="exact"/>
        <w:jc w:val="left"/>
        <w:rPr>
          <w:rFonts w:ascii="宋体" w:hAnsi="宋体"/>
          <w:sz w:val="24"/>
        </w:rPr>
      </w:pPr>
      <w:r>
        <w:rPr>
          <w:rFonts w:hint="eastAsia" w:ascii="宋体" w:hAnsi="宋体"/>
          <w:sz w:val="24"/>
        </w:rPr>
        <w:br w:type="page"/>
      </w:r>
    </w:p>
    <w:p>
      <w:pPr>
        <w:snapToGrid w:val="0"/>
        <w:spacing w:line="400" w:lineRule="exact"/>
        <w:jc w:val="left"/>
        <w:rPr>
          <w:rFonts w:hint="default" w:ascii="宋体" w:hAnsi="宋体" w:eastAsia="宋体"/>
          <w:sz w:val="24"/>
          <w:lang w:val="en-US" w:eastAsia="zh-CN"/>
        </w:rPr>
      </w:pPr>
      <w:r>
        <w:rPr>
          <w:rFonts w:hint="eastAsia" w:ascii="宋体" w:hAnsi="宋体"/>
          <w:sz w:val="24"/>
        </w:rPr>
        <w:t>附件</w:t>
      </w:r>
      <w:r>
        <w:rPr>
          <w:rFonts w:hint="eastAsia" w:ascii="宋体" w:hAnsi="宋体"/>
          <w:sz w:val="24"/>
          <w:lang w:val="en-US" w:eastAsia="zh-CN"/>
        </w:rPr>
        <w:t>5.4</w:t>
      </w:r>
    </w:p>
    <w:p>
      <w:pPr>
        <w:adjustRightInd w:val="0"/>
        <w:spacing w:line="360" w:lineRule="auto"/>
        <w:jc w:val="center"/>
        <w:outlineLvl w:val="0"/>
        <w:rPr>
          <w:rFonts w:ascii="宋体" w:hAnsi="宋体" w:cs="宋体"/>
          <w:bCs/>
        </w:rPr>
      </w:pPr>
      <w:bookmarkStart w:id="196" w:name="_Toc12251"/>
      <w:r>
        <w:rPr>
          <w:rFonts w:hint="eastAsia" w:ascii="宋体" w:hAnsi="宋体" w:cs="宋体"/>
          <w:b/>
          <w:sz w:val="28"/>
          <w:szCs w:val="28"/>
        </w:rPr>
        <w:t>中小企业声明函（工程、服务）</w:t>
      </w:r>
      <w:bookmarkEnd w:id="196"/>
    </w:p>
    <w:p>
      <w:pPr>
        <w:widowControl/>
        <w:adjustRightInd w:val="0"/>
        <w:spacing w:line="360" w:lineRule="auto"/>
        <w:rPr>
          <w:rFonts w:ascii="宋体" w:hAnsi="宋体" w:cs="宋体"/>
          <w:bCs/>
        </w:rPr>
      </w:pPr>
    </w:p>
    <w:p>
      <w:pPr>
        <w:widowControl/>
        <w:adjustRightInd w:val="0"/>
        <w:spacing w:line="480" w:lineRule="exact"/>
        <w:ind w:firstLine="480" w:firstLineChars="200"/>
        <w:rPr>
          <w:rFonts w:ascii="宋体" w:hAnsi="宋体" w:cs="宋体"/>
          <w:bCs/>
          <w:sz w:val="24"/>
        </w:rPr>
      </w:pPr>
      <w:r>
        <w:rPr>
          <w:rFonts w:hint="eastAsia" w:ascii="宋体" w:hAnsi="宋体" w:cs="宋体"/>
          <w:bCs/>
          <w:sz w:val="24"/>
        </w:rPr>
        <w:t>本公司（联合体）郑重声明，根据《政府采购促进中小企业发展管理办法》（财库﹝2020﹞46号）的规定，本公司（联合体）参加</w:t>
      </w:r>
      <w:r>
        <w:rPr>
          <w:rFonts w:hint="eastAsia" w:ascii="宋体" w:hAnsi="宋体" w:cs="宋体"/>
          <w:bCs/>
          <w:sz w:val="24"/>
          <w:u w:val="single"/>
        </w:rPr>
        <w:t>（单位名称）</w:t>
      </w:r>
      <w:r>
        <w:rPr>
          <w:rFonts w:hint="eastAsia" w:ascii="宋体" w:hAnsi="宋体" w:cs="宋体"/>
          <w:bCs/>
          <w:sz w:val="24"/>
        </w:rPr>
        <w:t>的</w:t>
      </w:r>
      <w:r>
        <w:rPr>
          <w:rFonts w:hint="eastAsia" w:ascii="宋体" w:hAnsi="宋体" w:cs="宋体"/>
          <w:bCs/>
          <w:sz w:val="24"/>
          <w:u w:val="single"/>
        </w:rPr>
        <w:t>（项目名称）</w:t>
      </w:r>
      <w:r>
        <w:rPr>
          <w:rFonts w:hint="eastAsia" w:ascii="宋体" w:hAnsi="宋体" w:cs="宋体"/>
          <w:bCs/>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adjustRightInd w:val="0"/>
        <w:spacing w:line="480" w:lineRule="exact"/>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；承建（承接）企业为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万元，属于（</w:t>
      </w:r>
      <w:r>
        <w:rPr>
          <w:rFonts w:hint="eastAsia" w:ascii="宋体" w:hAnsi="宋体" w:cs="宋体"/>
          <w:bCs/>
          <w:sz w:val="24"/>
          <w:u w:val="single"/>
        </w:rPr>
        <w:t>中型企业、小型企业、微型企业</w:t>
      </w:r>
      <w:r>
        <w:rPr>
          <w:rFonts w:hint="eastAsia" w:ascii="宋体" w:hAnsi="宋体" w:cs="宋体"/>
          <w:bCs/>
          <w:sz w:val="24"/>
        </w:rPr>
        <w:t>）；</w:t>
      </w:r>
    </w:p>
    <w:p>
      <w:pPr>
        <w:widowControl/>
        <w:adjustRightInd w:val="0"/>
        <w:spacing w:line="480" w:lineRule="exact"/>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；承建（承接）企业为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ab/>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u w:val="single"/>
        </w:rPr>
        <w:tab/>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u w:val="single"/>
        </w:rPr>
        <w:tab/>
      </w:r>
      <w:r>
        <w:rPr>
          <w:rFonts w:hint="eastAsia" w:ascii="宋体" w:hAnsi="宋体" w:cs="宋体"/>
          <w:bCs/>
          <w:sz w:val="24"/>
        </w:rPr>
        <w:t>万元，属于</w:t>
      </w:r>
      <w:r>
        <w:rPr>
          <w:rFonts w:hint="eastAsia" w:ascii="宋体" w:hAnsi="宋体" w:cs="宋体"/>
          <w:bCs/>
          <w:sz w:val="24"/>
          <w:u w:val="single"/>
        </w:rPr>
        <w:t>（中型企业、小型企业、微型企业）</w:t>
      </w:r>
      <w:r>
        <w:rPr>
          <w:rFonts w:hint="eastAsia" w:ascii="宋体" w:hAnsi="宋体" w:cs="宋体"/>
          <w:bCs/>
          <w:sz w:val="24"/>
        </w:rPr>
        <w:t>；</w:t>
      </w:r>
    </w:p>
    <w:p>
      <w:pPr>
        <w:widowControl/>
        <w:adjustRightInd w:val="0"/>
        <w:spacing w:line="480" w:lineRule="exact"/>
        <w:ind w:firstLine="480" w:firstLineChars="200"/>
        <w:rPr>
          <w:rFonts w:ascii="宋体" w:hAnsi="宋体" w:cs="宋体"/>
          <w:bCs/>
          <w:sz w:val="24"/>
        </w:rPr>
      </w:pPr>
      <w:r>
        <w:rPr>
          <w:rFonts w:hint="eastAsia" w:ascii="宋体" w:hAnsi="宋体" w:cs="宋体"/>
          <w:bCs/>
          <w:sz w:val="24"/>
        </w:rPr>
        <w:t>……</w:t>
      </w:r>
    </w:p>
    <w:p>
      <w:pPr>
        <w:widowControl/>
        <w:adjustRightInd w:val="0"/>
        <w:spacing w:line="480" w:lineRule="exact"/>
        <w:ind w:firstLine="482" w:firstLineChars="200"/>
        <w:rPr>
          <w:rFonts w:ascii="宋体" w:hAnsi="宋体" w:cs="宋体"/>
          <w:b/>
          <w:sz w:val="24"/>
        </w:rPr>
      </w:pPr>
      <w:r>
        <w:rPr>
          <w:rFonts w:hint="eastAsia" w:ascii="宋体" w:hAnsi="宋体" w:cs="宋体"/>
          <w:b/>
          <w:sz w:val="24"/>
        </w:rPr>
        <w:t>以上企业，不属于大企业的分支机构，不存在控股股东为大企业的情形，也不存在与大企业的负责人为同一人的情形。</w:t>
      </w:r>
    </w:p>
    <w:p>
      <w:pPr>
        <w:widowControl/>
        <w:adjustRightInd w:val="0"/>
        <w:spacing w:line="480" w:lineRule="exact"/>
        <w:ind w:firstLine="482" w:firstLineChars="200"/>
        <w:rPr>
          <w:rFonts w:ascii="宋体" w:hAnsi="宋体" w:cs="宋体"/>
          <w:b/>
          <w:sz w:val="24"/>
        </w:rPr>
      </w:pPr>
      <w:r>
        <w:rPr>
          <w:rFonts w:hint="eastAsia" w:ascii="宋体" w:hAnsi="宋体" w:cs="宋体"/>
          <w:b/>
          <w:sz w:val="24"/>
        </w:rPr>
        <w:t>本企业对上述声明内容的真实性负责。如有虚假，将依法承担相应责任。</w:t>
      </w:r>
    </w:p>
    <w:p>
      <w:pPr>
        <w:widowControl/>
        <w:adjustRightInd w:val="0"/>
        <w:spacing w:line="480" w:lineRule="exact"/>
        <w:ind w:firstLine="480" w:firstLineChars="200"/>
        <w:rPr>
          <w:rFonts w:ascii="宋体" w:hAnsi="宋体" w:cs="宋体"/>
          <w:bCs/>
          <w:sz w:val="24"/>
        </w:rPr>
      </w:pPr>
    </w:p>
    <w:p>
      <w:pPr>
        <w:widowControl/>
        <w:adjustRightInd w:val="0"/>
        <w:spacing w:line="480" w:lineRule="exact"/>
        <w:ind w:firstLine="480" w:firstLineChars="200"/>
        <w:rPr>
          <w:rFonts w:ascii="宋体" w:hAnsi="宋体" w:cs="宋体"/>
          <w:bCs/>
          <w:sz w:val="24"/>
        </w:rPr>
      </w:pPr>
      <w:r>
        <w:rPr>
          <w:rFonts w:hint="eastAsia" w:ascii="宋体" w:hAnsi="宋体"/>
          <w:sz w:val="24"/>
          <w:lang w:eastAsia="zh-CN"/>
        </w:rPr>
        <w:t>磋商响应方</w:t>
      </w:r>
      <w:r>
        <w:rPr>
          <w:rFonts w:hint="eastAsia" w:ascii="宋体" w:hAnsi="宋体" w:cs="宋体"/>
          <w:bCs/>
          <w:sz w:val="24"/>
        </w:rPr>
        <w:t>（盖章）：</w:t>
      </w:r>
    </w:p>
    <w:p>
      <w:pPr>
        <w:widowControl/>
        <w:adjustRightInd w:val="0"/>
        <w:spacing w:line="480" w:lineRule="exact"/>
        <w:ind w:firstLine="480" w:firstLineChars="200"/>
        <w:rPr>
          <w:rFonts w:ascii="宋体" w:hAnsi="宋体" w:cs="宋体"/>
          <w:bCs/>
          <w:sz w:val="24"/>
        </w:rPr>
      </w:pPr>
      <w:r>
        <w:rPr>
          <w:rFonts w:hint="eastAsia" w:ascii="宋体" w:hAnsi="宋体" w:cs="宋体"/>
          <w:bCs/>
          <w:sz w:val="24"/>
        </w:rPr>
        <w:t>日    期：</w:t>
      </w:r>
    </w:p>
    <w:p>
      <w:pPr>
        <w:adjustRightInd w:val="0"/>
        <w:spacing w:line="400" w:lineRule="exact"/>
        <w:rPr>
          <w:rFonts w:hint="eastAsia" w:ascii="宋体" w:hAnsi="宋体" w:cs="宋体"/>
          <w:b/>
          <w:bCs/>
          <w:sz w:val="24"/>
        </w:rPr>
      </w:pPr>
    </w:p>
    <w:p>
      <w:pPr>
        <w:adjustRightInd w:val="0"/>
        <w:spacing w:line="400" w:lineRule="exact"/>
        <w:rPr>
          <w:rFonts w:ascii="宋体" w:hAnsi="宋体" w:cs="宋体"/>
          <w:b/>
          <w:bCs/>
          <w:sz w:val="24"/>
        </w:rPr>
      </w:pPr>
      <w:r>
        <w:rPr>
          <w:rFonts w:hint="eastAsia" w:ascii="宋体" w:hAnsi="宋体" w:cs="宋体"/>
          <w:b/>
          <w:bCs/>
          <w:sz w:val="24"/>
        </w:rPr>
        <w:t>说明：（1）声明函应按上述内容及格式填写，不得修改。</w:t>
      </w:r>
    </w:p>
    <w:p>
      <w:pPr>
        <w:adjustRightInd w:val="0"/>
        <w:spacing w:line="400" w:lineRule="exact"/>
        <w:rPr>
          <w:rFonts w:ascii="宋体" w:hAnsi="宋体" w:cs="宋体"/>
          <w:b/>
          <w:bCs/>
          <w:sz w:val="24"/>
        </w:rPr>
      </w:pPr>
      <w:r>
        <w:rPr>
          <w:rFonts w:hint="eastAsia" w:ascii="宋体" w:hAnsi="宋体" w:cs="宋体"/>
          <w:b/>
          <w:bCs/>
          <w:sz w:val="24"/>
        </w:rPr>
        <w:t xml:space="preserve">     （2）从业人员、营业收入、资产总额填报上一年度数据，无上一年度数据的新成立企业可不填报。</w:t>
      </w:r>
    </w:p>
    <w:p>
      <w:pPr>
        <w:adjustRightInd w:val="0"/>
        <w:spacing w:line="400" w:lineRule="exact"/>
        <w:rPr>
          <w:rFonts w:ascii="宋体" w:hAnsi="宋体" w:cs="宋体"/>
          <w:b/>
          <w:bCs/>
          <w:sz w:val="24"/>
        </w:rPr>
      </w:pPr>
      <w:r>
        <w:rPr>
          <w:rFonts w:hint="eastAsia" w:ascii="宋体" w:hAnsi="宋体" w:cs="宋体"/>
          <w:b/>
          <w:bCs/>
          <w:sz w:val="24"/>
        </w:rPr>
        <w:t xml:space="preserve">     （3）以联合体形式参加政府采购活动，联合体各方均为中小企业的，联合体视同中小企业。其中，联合体各方均为小微企业的，联合体视同小微企业。</w:t>
      </w:r>
    </w:p>
    <w:p>
      <w:pPr>
        <w:adjustRightInd w:val="0"/>
        <w:spacing w:line="400" w:lineRule="exact"/>
        <w:rPr>
          <w:rFonts w:ascii="宋体" w:hAnsi="宋体" w:cs="宋体"/>
          <w:b/>
          <w:bCs/>
          <w:sz w:val="24"/>
        </w:rPr>
      </w:pPr>
      <w:r>
        <w:rPr>
          <w:rFonts w:hint="eastAsia" w:ascii="宋体" w:hAnsi="宋体" w:cs="宋体"/>
          <w:b/>
          <w:bCs/>
          <w:sz w:val="24"/>
        </w:rPr>
        <w:t xml:space="preserve">     （4）供应商提供声明函内容不实的，属于提供虚假材料谋取中标、成交，依照《中华人民共和国政府采购法》等国家有关规定追究相应责任。</w:t>
      </w:r>
    </w:p>
    <w:p>
      <w:pPr>
        <w:adjustRightInd w:val="0"/>
        <w:spacing w:line="400" w:lineRule="exact"/>
        <w:rPr>
          <w:rFonts w:ascii="宋体" w:hAnsi="宋体" w:cs="宋体"/>
          <w:bCs/>
          <w:szCs w:val="22"/>
        </w:rPr>
      </w:pPr>
      <w:r>
        <w:rPr>
          <w:rFonts w:hint="eastAsia" w:ascii="宋体" w:hAnsi="宋体"/>
          <w:b/>
        </w:rPr>
        <w:br w:type="page"/>
      </w:r>
      <w:r>
        <w:rPr>
          <w:rFonts w:hint="eastAsia" w:ascii="宋体" w:hAnsi="宋体" w:cs="宋体"/>
          <w:bCs/>
          <w:szCs w:val="22"/>
        </w:rPr>
        <w:t>附件：《中小企业划型标准规定》工信部联企业〔2011〕300号</w:t>
      </w:r>
    </w:p>
    <w:tbl>
      <w:tblPr>
        <w:tblStyle w:val="43"/>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序号</w:t>
            </w:r>
          </w:p>
        </w:tc>
        <w:tc>
          <w:tcPr>
            <w:tcW w:w="22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行业分类</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中小微型企业总要求</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中型企业标准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小型企业标准</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微型企业标准</w:t>
            </w:r>
          </w:p>
        </w:tc>
      </w:tr>
      <w:tr>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lang w:bidi="ar"/>
              </w:rPr>
              <w:t>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lang w:bidi="ar"/>
              </w:rPr>
              <w:t>农、林、牧、渔业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lang w:bidi="ar"/>
              </w:rPr>
              <w:t>20000万以下</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500万及以上</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kern w:val="0"/>
                <w:sz w:val="18"/>
                <w:szCs w:val="18"/>
                <w:lang w:bidi="ar"/>
              </w:rPr>
            </w:pPr>
            <w:r>
              <w:rPr>
                <w:rFonts w:hint="eastAsia" w:ascii="宋体" w:hAnsi="宋体" w:cs="宋体"/>
                <w:bCs/>
                <w:sz w:val="18"/>
                <w:szCs w:val="18"/>
              </w:rPr>
              <w:t>50万元及以上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bCs/>
                <w:sz w:val="18"/>
                <w:szCs w:val="18"/>
              </w:rPr>
              <w:t>50万元以下</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工业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bCs/>
                <w:sz w:val="18"/>
                <w:szCs w:val="18"/>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kern w:val="0"/>
                <w:sz w:val="18"/>
                <w:szCs w:val="18"/>
                <w:lang w:bidi="ar"/>
              </w:rPr>
            </w:pPr>
            <w:r>
              <w:rPr>
                <w:rFonts w:hint="eastAsia"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从业人员20人以下或营业收入300万元以下</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建筑业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营业收入300万元以下或资产总额300万元以下的</w:t>
            </w:r>
          </w:p>
        </w:tc>
      </w:tr>
      <w:tr>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批发业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从业人员5人以下或营业收入1000万元以下的</w:t>
            </w:r>
          </w:p>
        </w:tc>
      </w:tr>
      <w:tr>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零售业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交通运输业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从业人员20人以下或营业收入200万元以下的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仓储业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8</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邮政业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住宿业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餐饮业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信息传输业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软件和信息技术服务业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从业人员10人以下或营业收入50万元以下的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房地产开发经营</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营业收入100万元以下或资产总额2000万元以下的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物业管理</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从业人员100人以下或营业收入500万元以下的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租赁和商务服务业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从业人员10人以下或资产总额100万元以下的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其他未列明行业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从业人员10人以下的</w:t>
            </w:r>
          </w:p>
        </w:tc>
      </w:tr>
    </w:tbl>
    <w:p>
      <w:pPr>
        <w:rPr>
          <w:rFonts w:hint="eastAsia" w:ascii="宋体" w:hAnsi="宋体"/>
          <w:b/>
        </w:rPr>
      </w:pPr>
    </w:p>
    <w:p>
      <w:pPr>
        <w:snapToGrid w:val="0"/>
        <w:spacing w:line="600" w:lineRule="exact"/>
        <w:jc w:val="left"/>
        <w:rPr>
          <w:rFonts w:ascii="宋体" w:hAnsi="宋体"/>
          <w:sz w:val="24"/>
        </w:rPr>
      </w:pPr>
      <w:r>
        <w:rPr>
          <w:rFonts w:hint="eastAsia" w:ascii="宋体" w:hAnsi="宋体"/>
          <w:sz w:val="24"/>
        </w:rPr>
        <w:br w:type="page"/>
      </w:r>
    </w:p>
    <w:p>
      <w:pPr>
        <w:snapToGrid w:val="0"/>
        <w:spacing w:line="400" w:lineRule="exact"/>
        <w:jc w:val="left"/>
        <w:rPr>
          <w:rFonts w:hint="default" w:ascii="宋体" w:hAnsi="宋体" w:eastAsia="宋体"/>
          <w:sz w:val="24"/>
          <w:lang w:val="en-US" w:eastAsia="zh-CN"/>
        </w:rPr>
      </w:pPr>
      <w:r>
        <w:rPr>
          <w:rFonts w:hint="eastAsia" w:ascii="宋体" w:hAnsi="宋体"/>
          <w:sz w:val="24"/>
        </w:rPr>
        <w:t>附件</w:t>
      </w:r>
      <w:r>
        <w:rPr>
          <w:rFonts w:hint="eastAsia" w:ascii="宋体" w:hAnsi="宋体"/>
          <w:sz w:val="24"/>
          <w:lang w:val="en-US" w:eastAsia="zh-CN"/>
        </w:rPr>
        <w:t>5.5</w:t>
      </w:r>
    </w:p>
    <w:p>
      <w:pPr>
        <w:jc w:val="center"/>
        <w:outlineLvl w:val="0"/>
        <w:rPr>
          <w:rFonts w:hint="eastAsia" w:ascii="黑体" w:hAnsi="宋体" w:eastAsia="黑体"/>
          <w:b/>
          <w:bCs/>
          <w:kern w:val="0"/>
          <w:sz w:val="32"/>
          <w:szCs w:val="32"/>
          <w:lang w:val="zh-CN"/>
        </w:rPr>
      </w:pPr>
      <w:bookmarkStart w:id="197" w:name="_Toc2674"/>
      <w:r>
        <w:rPr>
          <w:rFonts w:hint="eastAsia" w:ascii="黑体" w:hAnsi="宋体" w:eastAsia="黑体"/>
          <w:b/>
          <w:bCs/>
          <w:kern w:val="0"/>
          <w:sz w:val="32"/>
          <w:szCs w:val="32"/>
          <w:lang w:val="zh-CN"/>
        </w:rPr>
        <w:t>残疾人福利性单位声明函</w:t>
      </w:r>
      <w:bookmarkEnd w:id="197"/>
    </w:p>
    <w:p>
      <w:pPr>
        <w:spacing w:line="60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60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00" w:lineRule="exact"/>
        <w:ind w:firstLine="504" w:firstLineChars="200"/>
        <w:jc w:val="right"/>
        <w:rPr>
          <w:rFonts w:hint="eastAsia" w:ascii="宋体" w:hAnsi="宋体" w:cs="宋体"/>
          <w:spacing w:val="6"/>
          <w:sz w:val="24"/>
        </w:rPr>
      </w:pPr>
      <w:r>
        <w:rPr>
          <w:rFonts w:hint="eastAsia" w:ascii="宋体" w:hAnsi="宋体" w:cs="宋体"/>
          <w:spacing w:val="6"/>
          <w:sz w:val="24"/>
        </w:rPr>
        <w:t>单位名称（盖章）：</w:t>
      </w:r>
    </w:p>
    <w:p>
      <w:pPr>
        <w:spacing w:line="600" w:lineRule="exact"/>
        <w:ind w:firstLine="504" w:firstLineChars="200"/>
        <w:jc w:val="right"/>
        <w:rPr>
          <w:rFonts w:hint="eastAsia" w:ascii="宋体" w:hAnsi="宋体" w:cs="宋体"/>
          <w:spacing w:val="6"/>
          <w:sz w:val="24"/>
        </w:rPr>
      </w:pPr>
      <w:r>
        <w:rPr>
          <w:rFonts w:hint="eastAsia" w:ascii="宋体" w:hAnsi="宋体" w:cs="宋体"/>
          <w:spacing w:val="6"/>
          <w:sz w:val="24"/>
        </w:rPr>
        <w:t>日  期：</w:t>
      </w:r>
    </w:p>
    <w:p>
      <w:pPr>
        <w:spacing w:line="400" w:lineRule="exact"/>
        <w:outlineLvl w:val="0"/>
        <w:rPr>
          <w:rFonts w:hint="eastAsia" w:ascii="宋体" w:hAnsi="宋体" w:cs="宋体"/>
          <w:b/>
          <w:bCs/>
          <w:szCs w:val="21"/>
        </w:rPr>
      </w:pPr>
      <w:bookmarkStart w:id="198" w:name="_Toc15107"/>
      <w:r>
        <w:rPr>
          <w:rFonts w:hint="eastAsia" w:ascii="宋体" w:hAnsi="宋体" w:cs="宋体"/>
          <w:b/>
          <w:bCs/>
          <w:szCs w:val="21"/>
        </w:rPr>
        <w:t>说明：1、声明函应按上述内容及格式填写，不得修改。</w:t>
      </w:r>
      <w:bookmarkEnd w:id="198"/>
    </w:p>
    <w:p>
      <w:pPr>
        <w:spacing w:line="400" w:lineRule="exact"/>
        <w:rPr>
          <w:rFonts w:hint="eastAsia" w:ascii="宋体" w:hAnsi="宋体" w:cs="宋体"/>
          <w:b/>
          <w:bCs/>
          <w:szCs w:val="21"/>
        </w:rPr>
      </w:pPr>
      <w:r>
        <w:rPr>
          <w:rFonts w:hint="eastAsia" w:ascii="宋体" w:hAnsi="宋体" w:cs="宋体"/>
          <w:b/>
          <w:bCs/>
          <w:szCs w:val="21"/>
        </w:rPr>
        <w:t xml:space="preserve">      2、</w:t>
      </w:r>
      <w:r>
        <w:rPr>
          <w:rFonts w:hint="eastAsia" w:ascii="宋体" w:hAnsi="宋体" w:cs="宋体"/>
          <w:bCs/>
          <w:szCs w:val="21"/>
        </w:rPr>
        <w:t>残疾人福利性单位参与政府采购活动的，提供《残疾人福利性单位声明函》证明材料的，视为小微企业，报价分计算时对投标报价给予相应的扣除。</w:t>
      </w:r>
      <w:r>
        <w:rPr>
          <w:rFonts w:hint="eastAsia" w:ascii="宋体" w:hAnsi="宋体" w:cs="宋体"/>
          <w:b/>
          <w:szCs w:val="21"/>
          <w:u w:val="single"/>
        </w:rPr>
        <w:t>如中标，《残疾人福利性单位声明函》将随中标结果公告一同公告</w:t>
      </w:r>
      <w:r>
        <w:rPr>
          <w:rFonts w:hint="eastAsia" w:ascii="宋体" w:hAnsi="宋体" w:cs="宋体"/>
          <w:b/>
          <w:szCs w:val="21"/>
        </w:rPr>
        <w:t>。</w:t>
      </w:r>
    </w:p>
    <w:p>
      <w:pPr>
        <w:spacing w:line="400" w:lineRule="exact"/>
        <w:rPr>
          <w:rFonts w:hint="eastAsia" w:ascii="宋体" w:hAnsi="宋体" w:cs="宋体"/>
          <w:b/>
          <w:bCs/>
          <w:szCs w:val="21"/>
        </w:rPr>
      </w:pPr>
      <w:r>
        <w:rPr>
          <w:rFonts w:hint="eastAsia" w:ascii="宋体" w:hAnsi="宋体" w:cs="宋体"/>
          <w:b/>
          <w:szCs w:val="21"/>
        </w:rPr>
        <w:t xml:space="preserve">      3、享</w:t>
      </w:r>
      <w:r>
        <w:rPr>
          <w:rFonts w:hint="eastAsia" w:ascii="宋体" w:hAnsi="宋体" w:cs="宋体"/>
          <w:b/>
          <w:bCs/>
          <w:szCs w:val="21"/>
        </w:rPr>
        <w:t>受政府采购支持政策的残疾人福利性单位应当同时满足以下条件：</w:t>
      </w:r>
    </w:p>
    <w:p>
      <w:pPr>
        <w:pStyle w:val="2"/>
        <w:spacing w:after="0" w:line="400" w:lineRule="exact"/>
        <w:ind w:firstLine="480"/>
        <w:rPr>
          <w:rFonts w:hint="eastAsia" w:cs="宋体"/>
          <w:sz w:val="21"/>
          <w:szCs w:val="21"/>
        </w:rPr>
      </w:pPr>
      <w:r>
        <w:rPr>
          <w:rFonts w:hint="eastAsia" w:cs="宋体"/>
          <w:sz w:val="21"/>
          <w:szCs w:val="21"/>
        </w:rPr>
        <w:t>（一）安置的残疾人占本单位在职职工人数的比例不低于25%（含25%），并且安置的残疾人人数不少于10人（含10人）；</w:t>
      </w:r>
    </w:p>
    <w:p>
      <w:pPr>
        <w:pStyle w:val="2"/>
        <w:spacing w:after="0" w:line="400" w:lineRule="exact"/>
        <w:ind w:firstLine="480"/>
        <w:rPr>
          <w:rFonts w:hint="eastAsia" w:cs="宋体"/>
          <w:sz w:val="21"/>
          <w:szCs w:val="21"/>
        </w:rPr>
      </w:pPr>
      <w:r>
        <w:rPr>
          <w:rFonts w:hint="eastAsia" w:cs="宋体"/>
          <w:sz w:val="21"/>
          <w:szCs w:val="21"/>
        </w:rPr>
        <w:t>（二）依法与安置的每位残疾人签订了一年以上（含一年）的劳动合同或服务协议；</w:t>
      </w:r>
    </w:p>
    <w:p>
      <w:pPr>
        <w:pStyle w:val="2"/>
        <w:spacing w:after="0" w:line="400" w:lineRule="exact"/>
        <w:ind w:firstLine="480"/>
        <w:rPr>
          <w:rFonts w:hint="eastAsia" w:cs="宋体"/>
          <w:sz w:val="21"/>
          <w:szCs w:val="21"/>
        </w:rPr>
      </w:pPr>
      <w:r>
        <w:rPr>
          <w:rFonts w:hint="eastAsia" w:cs="宋体"/>
          <w:sz w:val="21"/>
          <w:szCs w:val="21"/>
        </w:rPr>
        <w:t>（三）为安置的每位残疾人按月足额缴纳了基本养老保险、基本医疗保险、失业保险、工伤保险和生育保险等社会保险费；</w:t>
      </w:r>
    </w:p>
    <w:p>
      <w:pPr>
        <w:pStyle w:val="2"/>
        <w:spacing w:after="0" w:line="400" w:lineRule="exact"/>
        <w:ind w:firstLine="480"/>
        <w:rPr>
          <w:rFonts w:hint="eastAsia" w:cs="宋体"/>
          <w:sz w:val="21"/>
          <w:szCs w:val="21"/>
        </w:rPr>
      </w:pPr>
      <w:r>
        <w:rPr>
          <w:rFonts w:hint="eastAsia" w:cs="宋体"/>
          <w:sz w:val="21"/>
          <w:szCs w:val="21"/>
        </w:rPr>
        <w:t>（四）通过银行等金融机构向安置的每位残疾人，按月支付了不低于单位所在区县适用的经省级人民政府批准的月最低工资标准的工资；</w:t>
      </w:r>
    </w:p>
    <w:p>
      <w:pPr>
        <w:pStyle w:val="2"/>
        <w:spacing w:after="0" w:line="400" w:lineRule="exact"/>
        <w:ind w:firstLine="480"/>
        <w:rPr>
          <w:rFonts w:hint="eastAsia" w:cs="宋体"/>
          <w:sz w:val="21"/>
          <w:szCs w:val="21"/>
        </w:rPr>
      </w:pPr>
      <w:r>
        <w:rPr>
          <w:rFonts w:hint="eastAsia" w:cs="宋体"/>
          <w:sz w:val="21"/>
          <w:szCs w:val="21"/>
        </w:rPr>
        <w:t>（五）提供本单位制造的货物、承担的工程或者服务（以下简称产品），或者提供其他残疾人福利性单位制造的货物（不包括使用非残疾人福利性单位注册商标的货物）。</w:t>
      </w:r>
    </w:p>
    <w:p>
      <w:pPr>
        <w:widowControl/>
        <w:adjustRightInd w:val="0"/>
        <w:spacing w:line="400" w:lineRule="exact"/>
        <w:rPr>
          <w:rFonts w:hint="eastAsia" w:ascii="宋体" w:hAnsi="宋体" w:cs="宋体"/>
          <w:b/>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400" w:lineRule="exact"/>
        <w:jc w:val="left"/>
        <w:rPr>
          <w:rFonts w:ascii="宋体" w:hAnsi="宋体"/>
          <w:sz w:val="24"/>
        </w:rPr>
      </w:pPr>
    </w:p>
    <w:p>
      <w:pPr>
        <w:snapToGrid w:val="0"/>
        <w:spacing w:line="400" w:lineRule="exact"/>
        <w:jc w:val="left"/>
        <w:rPr>
          <w:rFonts w:hint="default" w:ascii="宋体" w:hAnsi="宋体" w:eastAsia="宋体"/>
          <w:sz w:val="24"/>
          <w:lang w:val="en-US" w:eastAsia="zh-CN"/>
        </w:rPr>
      </w:pPr>
      <w:r>
        <w:rPr>
          <w:rFonts w:ascii="宋体" w:hAnsi="宋体"/>
          <w:szCs w:val="21"/>
        </w:rPr>
        <w:br w:type="page"/>
      </w:r>
      <w:r>
        <w:rPr>
          <w:rFonts w:hint="eastAsia" w:ascii="宋体" w:hAnsi="宋体"/>
          <w:sz w:val="24"/>
        </w:rPr>
        <w:t>附件</w:t>
      </w:r>
      <w:r>
        <w:rPr>
          <w:rFonts w:hint="eastAsia" w:ascii="宋体" w:hAnsi="宋体"/>
          <w:sz w:val="24"/>
          <w:lang w:val="en-US" w:eastAsia="zh-CN"/>
        </w:rPr>
        <w:t>5.6</w:t>
      </w:r>
    </w:p>
    <w:p>
      <w:pPr>
        <w:snapToGrid w:val="0"/>
        <w:spacing w:line="600" w:lineRule="exact"/>
        <w:jc w:val="left"/>
        <w:rPr>
          <w:rFonts w:ascii="宋体" w:hAnsi="宋体"/>
          <w:sz w:val="24"/>
        </w:rPr>
      </w:pPr>
      <w:r>
        <w:rPr>
          <w:rFonts w:hint="eastAsia" w:ascii="宋体" w:hAnsi="宋体"/>
          <w:sz w:val="24"/>
        </w:rPr>
        <w:t>省级以上监狱管理局、戒毒管理局（含新疆生产建设兵团）出具的属于监狱企业的有效文件。</w:t>
      </w:r>
    </w:p>
    <w:p>
      <w:pPr>
        <w:rPr>
          <w:rFonts w:ascii="宋体" w:hAnsi="宋体"/>
          <w:sz w:val="24"/>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jc w:val="center"/>
        <w:outlineLvl w:val="0"/>
        <w:rPr>
          <w:rFonts w:hint="eastAsia" w:ascii="黑体" w:hAnsi="宋体" w:eastAsia="黑体"/>
          <w:b/>
          <w:bCs/>
          <w:kern w:val="0"/>
          <w:sz w:val="32"/>
          <w:szCs w:val="32"/>
          <w:lang w:val="zh-CN"/>
        </w:rPr>
      </w:pPr>
      <w:bookmarkStart w:id="199" w:name="_Toc32071"/>
      <w:r>
        <w:rPr>
          <w:rFonts w:hint="eastAsia" w:ascii="黑体" w:hAnsi="宋体" w:eastAsia="黑体"/>
          <w:b/>
          <w:bCs/>
          <w:kern w:val="0"/>
          <w:sz w:val="32"/>
          <w:szCs w:val="32"/>
        </w:rPr>
        <w:t>二</w:t>
      </w:r>
      <w:r>
        <w:rPr>
          <w:rFonts w:hint="eastAsia" w:ascii="黑体" w:hAnsi="宋体" w:eastAsia="黑体"/>
          <w:b/>
          <w:bCs/>
          <w:kern w:val="0"/>
          <w:sz w:val="32"/>
          <w:szCs w:val="32"/>
          <w:lang w:val="zh-CN"/>
        </w:rPr>
        <w:t>、电子备份</w:t>
      </w:r>
      <w:r>
        <w:rPr>
          <w:rFonts w:hint="eastAsia" w:ascii="黑体" w:hAnsi="宋体" w:eastAsia="黑体"/>
          <w:b/>
          <w:bCs/>
          <w:kern w:val="0"/>
          <w:sz w:val="32"/>
          <w:szCs w:val="32"/>
          <w:lang w:val="zh-CN" w:eastAsia="zh-CN"/>
        </w:rPr>
        <w:t>响应</w:t>
      </w:r>
      <w:r>
        <w:rPr>
          <w:rFonts w:hint="eastAsia" w:ascii="黑体" w:hAnsi="宋体" w:eastAsia="黑体"/>
          <w:b/>
          <w:bCs/>
          <w:kern w:val="0"/>
          <w:sz w:val="32"/>
          <w:szCs w:val="32"/>
          <w:lang w:val="zh-CN"/>
        </w:rPr>
        <w:t>文件格式</w:t>
      </w:r>
      <w:bookmarkEnd w:id="199"/>
    </w:p>
    <w:p>
      <w:pPr>
        <w:snapToGrid w:val="0"/>
        <w:spacing w:line="400" w:lineRule="exact"/>
        <w:ind w:firstLine="480" w:firstLineChars="200"/>
        <w:rPr>
          <w:rFonts w:ascii="宋体" w:hAnsi="宋体"/>
          <w:bCs/>
          <w:sz w:val="24"/>
        </w:rPr>
      </w:pPr>
    </w:p>
    <w:p>
      <w:pPr>
        <w:pStyle w:val="15"/>
        <w:spacing w:line="400" w:lineRule="exact"/>
        <w:ind w:firstLine="480" w:firstLineChars="200"/>
        <w:rPr>
          <w:rFonts w:hAnsi="宋体"/>
          <w:bCs/>
          <w:sz w:val="24"/>
        </w:rPr>
      </w:pPr>
    </w:p>
    <w:p>
      <w:pPr>
        <w:pStyle w:val="15"/>
        <w:spacing w:line="400" w:lineRule="exact"/>
        <w:ind w:firstLine="480" w:firstLineChars="200"/>
        <w:rPr>
          <w:rFonts w:hAnsi="宋体"/>
          <w:bCs/>
          <w:sz w:val="24"/>
        </w:rPr>
      </w:pPr>
    </w:p>
    <w:p>
      <w:pPr>
        <w:pStyle w:val="15"/>
        <w:spacing w:line="400" w:lineRule="exact"/>
        <w:ind w:firstLine="480" w:firstLineChars="200"/>
        <w:rPr>
          <w:rFonts w:hAnsi="宋体"/>
          <w:bCs/>
          <w:sz w:val="24"/>
        </w:rPr>
      </w:pPr>
    </w:p>
    <w:p>
      <w:pPr>
        <w:snapToGrid w:val="0"/>
        <w:spacing w:line="400" w:lineRule="exact"/>
        <w:ind w:firstLine="480" w:firstLineChars="200"/>
        <w:rPr>
          <w:rFonts w:ascii="宋体" w:hAnsi="宋体"/>
          <w:bCs/>
          <w:sz w:val="24"/>
        </w:rPr>
      </w:pPr>
      <w:r>
        <w:rPr>
          <w:rFonts w:hint="eastAsia" w:ascii="宋体" w:hAnsi="宋体"/>
          <w:sz w:val="24"/>
        </w:rPr>
        <w:t>电子备份</w:t>
      </w:r>
      <w:r>
        <w:rPr>
          <w:rFonts w:hint="eastAsia"/>
          <w:sz w:val="24"/>
          <w:szCs w:val="24"/>
          <w:lang w:eastAsia="zh-CN"/>
        </w:rPr>
        <w:t>响应</w:t>
      </w:r>
      <w:r>
        <w:rPr>
          <w:rFonts w:hint="eastAsia" w:ascii="宋体" w:hAnsi="宋体"/>
          <w:bCs/>
          <w:sz w:val="24"/>
        </w:rPr>
        <w:t>文件的外包装封面格式：</w:t>
      </w:r>
    </w:p>
    <w:p>
      <w:pPr>
        <w:snapToGrid w:val="0"/>
        <w:spacing w:line="400" w:lineRule="exact"/>
        <w:ind w:firstLine="480" w:firstLineChars="200"/>
        <w:jc w:val="center"/>
        <w:rPr>
          <w:rFonts w:ascii="宋体" w:hAnsi="宋体"/>
          <w:sz w:val="24"/>
        </w:rPr>
      </w:pPr>
    </w:p>
    <w:p>
      <w:pPr>
        <w:snapToGrid w:val="0"/>
        <w:spacing w:line="400" w:lineRule="exact"/>
        <w:ind w:firstLine="480" w:firstLineChars="200"/>
        <w:jc w:val="center"/>
        <w:outlineLvl w:val="0"/>
        <w:rPr>
          <w:rFonts w:ascii="宋体" w:hAnsi="宋体"/>
          <w:bCs/>
          <w:sz w:val="24"/>
        </w:rPr>
      </w:pPr>
      <w:bookmarkStart w:id="200" w:name="_Toc27525"/>
      <w:r>
        <w:rPr>
          <w:rFonts w:hint="eastAsia" w:ascii="宋体" w:hAnsi="宋体"/>
          <w:sz w:val="24"/>
        </w:rPr>
        <w:t>电子备份</w:t>
      </w:r>
      <w:r>
        <w:rPr>
          <w:rFonts w:hint="eastAsia"/>
          <w:sz w:val="24"/>
          <w:szCs w:val="24"/>
          <w:lang w:eastAsia="zh-CN"/>
        </w:rPr>
        <w:t>响应</w:t>
      </w:r>
      <w:r>
        <w:rPr>
          <w:rFonts w:hint="eastAsia" w:ascii="宋体" w:hAnsi="宋体"/>
          <w:bCs/>
          <w:sz w:val="24"/>
        </w:rPr>
        <w:t>文件</w:t>
      </w:r>
      <w:bookmarkEnd w:id="200"/>
    </w:p>
    <w:p>
      <w:pPr>
        <w:snapToGrid w:val="0"/>
        <w:spacing w:line="400" w:lineRule="exact"/>
        <w:ind w:firstLine="480" w:firstLineChars="200"/>
        <w:jc w:val="center"/>
        <w:rPr>
          <w:rFonts w:ascii="宋体" w:hAnsi="宋体"/>
          <w:bCs/>
          <w:sz w:val="24"/>
        </w:rPr>
      </w:pPr>
    </w:p>
    <w:p>
      <w:pPr>
        <w:snapToGrid w:val="0"/>
        <w:spacing w:line="400" w:lineRule="exact"/>
        <w:ind w:firstLine="480" w:firstLineChars="200"/>
        <w:rPr>
          <w:rFonts w:ascii="宋体" w:hAnsi="宋体"/>
          <w:bCs/>
          <w:sz w:val="24"/>
        </w:rPr>
      </w:pPr>
      <w:r>
        <w:rPr>
          <w:rFonts w:hint="eastAsia" w:ascii="宋体" w:hAnsi="宋体"/>
          <w:bCs/>
          <w:sz w:val="24"/>
        </w:rPr>
        <w:t>项目名称：</w:t>
      </w:r>
    </w:p>
    <w:p>
      <w:pPr>
        <w:snapToGrid w:val="0"/>
        <w:spacing w:line="400" w:lineRule="exact"/>
        <w:ind w:firstLine="480" w:firstLineChars="200"/>
        <w:rPr>
          <w:rFonts w:ascii="宋体" w:hAnsi="宋体"/>
          <w:bCs/>
          <w:sz w:val="24"/>
        </w:rPr>
      </w:pPr>
      <w:r>
        <w:rPr>
          <w:rFonts w:hint="eastAsia" w:ascii="宋体" w:hAnsi="宋体"/>
          <w:bCs/>
          <w:sz w:val="24"/>
        </w:rPr>
        <w:t>项目编号：</w:t>
      </w:r>
    </w:p>
    <w:p>
      <w:pPr>
        <w:snapToGrid w:val="0"/>
        <w:spacing w:line="400" w:lineRule="exact"/>
        <w:ind w:firstLine="480" w:firstLineChars="200"/>
        <w:rPr>
          <w:rFonts w:ascii="宋体" w:hAnsi="宋体"/>
          <w:bCs/>
          <w:sz w:val="24"/>
        </w:rPr>
      </w:pPr>
      <w:r>
        <w:rPr>
          <w:rFonts w:hint="eastAsia" w:ascii="宋体" w:hAnsi="宋体"/>
          <w:bCs/>
          <w:sz w:val="24"/>
        </w:rPr>
        <w:t>标   项：（如有，请填写）</w:t>
      </w:r>
    </w:p>
    <w:p>
      <w:pPr>
        <w:pStyle w:val="15"/>
        <w:spacing w:line="400" w:lineRule="exact"/>
        <w:ind w:firstLine="480" w:firstLineChars="200"/>
        <w:rPr>
          <w:rFonts w:hAnsi="宋体"/>
          <w:bCs/>
          <w:sz w:val="24"/>
        </w:rPr>
      </w:pPr>
      <w:r>
        <w:rPr>
          <w:rFonts w:hint="eastAsia"/>
          <w:bCs/>
          <w:sz w:val="24"/>
          <w:lang w:eastAsia="zh-CN"/>
        </w:rPr>
        <w:t>磋商响应方</w:t>
      </w:r>
      <w:r>
        <w:rPr>
          <w:rFonts w:hint="eastAsia" w:hAnsi="宋体"/>
          <w:bCs/>
          <w:sz w:val="24"/>
        </w:rPr>
        <w:t>名称：</w:t>
      </w:r>
    </w:p>
    <w:p>
      <w:pPr>
        <w:snapToGrid w:val="0"/>
        <w:spacing w:line="360" w:lineRule="auto"/>
        <w:ind w:firstLine="480" w:firstLineChars="200"/>
        <w:rPr>
          <w:rFonts w:ascii="宋体" w:hAnsi="宋体"/>
          <w:sz w:val="24"/>
        </w:rPr>
      </w:pPr>
    </w:p>
    <w:p>
      <w:pPr>
        <w:snapToGrid w:val="0"/>
        <w:spacing w:line="400" w:lineRule="exact"/>
        <w:jc w:val="left"/>
        <w:rPr>
          <w:rFonts w:ascii="宋体" w:hAnsi="宋体"/>
          <w:sz w:val="24"/>
        </w:rPr>
      </w:pPr>
    </w:p>
    <w:p>
      <w:pPr>
        <w:spacing w:line="360" w:lineRule="exact"/>
        <w:ind w:firstLine="420" w:firstLineChars="200"/>
        <w:jc w:val="center"/>
      </w:pPr>
    </w:p>
    <w:p>
      <w:pPr>
        <w:pStyle w:val="22"/>
        <w:framePr w:hSpace="180" w:wrap="around" w:vAnchor="text" w:hAnchor="text" w:y="1"/>
      </w:pPr>
    </w:p>
    <w:p>
      <w:pPr>
        <w:pStyle w:val="22"/>
        <w:framePr w:hSpace="180" w:wrap="around" w:vAnchor="text" w:hAnchor="text" w:y="1"/>
      </w:pPr>
    </w:p>
    <w:p>
      <w:pPr>
        <w:pStyle w:val="28"/>
      </w:pPr>
    </w:p>
    <w:p>
      <w:pPr>
        <w:snapToGrid w:val="0"/>
        <w:spacing w:before="50" w:after="50" w:line="276" w:lineRule="auto"/>
        <w:rPr>
          <w:rFonts w:ascii="宋体" w:hAnsi="宋体"/>
          <w:b/>
          <w:sz w:val="24"/>
        </w:rPr>
      </w:pPr>
    </w:p>
    <w:p>
      <w:pPr>
        <w:snapToGrid w:val="0"/>
        <w:spacing w:before="50" w:after="50" w:line="276" w:lineRule="auto"/>
        <w:rPr>
          <w:rFonts w:ascii="宋体" w:hAnsi="宋体"/>
          <w:b/>
          <w:sz w:val="24"/>
        </w:rPr>
      </w:pPr>
    </w:p>
    <w:p>
      <w:pPr>
        <w:snapToGrid w:val="0"/>
        <w:spacing w:before="157" w:beforeLines="50" w:after="50"/>
        <w:rPr>
          <w:rFonts w:ascii="宋体" w:hAnsi="宋体"/>
          <w:szCs w:val="21"/>
        </w:rPr>
      </w:pPr>
    </w:p>
    <w:sectPr>
      <w:headerReference r:id="rId3" w:type="default"/>
      <w:footerReference r:id="rId4" w:type="default"/>
      <w:pgSz w:w="11906" w:h="16838"/>
      <w:pgMar w:top="1440" w:right="1083" w:bottom="1440" w:left="1276" w:header="851" w:footer="992" w:gutter="0"/>
      <w:pgNumType w:fmt="decimal"/>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 w:name="Futura Bk">
    <w:altName w:val="Arial"/>
    <w:panose1 w:val="00000000000000000000"/>
    <w:charset w:val="00"/>
    <w:family w:val="auto"/>
    <w:pitch w:val="default"/>
    <w:sig w:usb0="00000000" w:usb1="00000000" w:usb2="00000000" w:usb3="00000000" w:csb0="000001FB"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Style w:val="47"/>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EF242"/>
    <w:multiLevelType w:val="singleLevel"/>
    <w:tmpl w:val="9D6EF242"/>
    <w:lvl w:ilvl="0" w:tentative="0">
      <w:start w:val="1"/>
      <w:numFmt w:val="decimal"/>
      <w:suff w:val="nothing"/>
      <w:lvlText w:val="%1．"/>
      <w:lvlJc w:val="left"/>
      <w:pPr>
        <w:ind w:left="480" w:leftChars="0" w:firstLine="0" w:firstLineChars="0"/>
      </w:pPr>
    </w:lvl>
  </w:abstractNum>
  <w:abstractNum w:abstractNumId="1">
    <w:nsid w:val="AA0D9FD3"/>
    <w:multiLevelType w:val="singleLevel"/>
    <w:tmpl w:val="AA0D9FD3"/>
    <w:lvl w:ilvl="0" w:tentative="0">
      <w:start w:val="2"/>
      <w:numFmt w:val="chineseCounting"/>
      <w:suff w:val="nothing"/>
      <w:lvlText w:val="%1、"/>
      <w:lvlJc w:val="left"/>
      <w:rPr>
        <w:rFonts w:hint="eastAsia"/>
      </w:rPr>
    </w:lvl>
  </w:abstractNum>
  <w:abstractNum w:abstractNumId="2">
    <w:nsid w:val="B31CDF6D"/>
    <w:multiLevelType w:val="singleLevel"/>
    <w:tmpl w:val="B31CDF6D"/>
    <w:lvl w:ilvl="0" w:tentative="0">
      <w:start w:val="2"/>
      <w:numFmt w:val="chineseCounting"/>
      <w:suff w:val="space"/>
      <w:lvlText w:val="第%1章"/>
      <w:lvlJc w:val="left"/>
      <w:rPr>
        <w:rFonts w:hint="eastAsia"/>
      </w:rPr>
    </w:lvl>
  </w:abstractNum>
  <w:abstractNum w:abstractNumId="3">
    <w:nsid w:val="C23FEADE"/>
    <w:multiLevelType w:val="singleLevel"/>
    <w:tmpl w:val="C23FEADE"/>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4">
    <w:nsid w:val="DEF26203"/>
    <w:multiLevelType w:val="singleLevel"/>
    <w:tmpl w:val="DEF26203"/>
    <w:lvl w:ilvl="0" w:tentative="0">
      <w:start w:val="1"/>
      <w:numFmt w:val="decimal"/>
      <w:suff w:val="nothing"/>
      <w:lvlText w:val="（%1）"/>
      <w:lvlJc w:val="left"/>
    </w:lvl>
  </w:abstractNum>
  <w:abstractNum w:abstractNumId="5">
    <w:nsid w:val="074054F6"/>
    <w:multiLevelType w:val="multilevel"/>
    <w:tmpl w:val="074054F6"/>
    <w:lvl w:ilvl="0" w:tentative="0">
      <w:start w:val="1"/>
      <w:numFmt w:val="decimal"/>
      <w:pStyle w:val="55"/>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61225730"/>
    <w:multiLevelType w:val="multilevel"/>
    <w:tmpl w:val="61225730"/>
    <w:lvl w:ilvl="0" w:tentative="0">
      <w:start w:val="1"/>
      <w:numFmt w:val="japaneseCounting"/>
      <w:lvlText w:val="第%1章"/>
      <w:lvlJc w:val="left"/>
      <w:pPr>
        <w:tabs>
          <w:tab w:val="left" w:pos="1440"/>
        </w:tabs>
        <w:ind w:left="1440" w:hanging="14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1C6BF1D"/>
    <w:multiLevelType w:val="singleLevel"/>
    <w:tmpl w:val="71C6BF1D"/>
    <w:lvl w:ilvl="0" w:tentative="0">
      <w:start w:val="1"/>
      <w:numFmt w:val="decimal"/>
      <w:suff w:val="nothing"/>
      <w:lvlText w:val="%1、"/>
      <w:lvlJc w:val="left"/>
    </w:lvl>
  </w:abstractNum>
  <w:abstractNum w:abstractNumId="8">
    <w:nsid w:val="73321B9E"/>
    <w:multiLevelType w:val="singleLevel"/>
    <w:tmpl w:val="73321B9E"/>
    <w:lvl w:ilvl="0" w:tentative="0">
      <w:start w:val="1"/>
      <w:numFmt w:val="decimal"/>
      <w:pStyle w:val="14"/>
      <w:lvlText w:val="%1."/>
      <w:lvlJc w:val="left"/>
      <w:pPr>
        <w:tabs>
          <w:tab w:val="left" w:pos="360"/>
        </w:tabs>
        <w:ind w:left="360" w:hanging="360"/>
      </w:pPr>
    </w:lvl>
  </w:abstractNum>
  <w:num w:numId="1">
    <w:abstractNumId w:val="8"/>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M0ZjYwN2RkN2Y1NjkxMDNiZjFjNzE5N2JlMzUifQ=="/>
  </w:docVars>
  <w:rsids>
    <w:rsidRoot w:val="00AD1221"/>
    <w:rsid w:val="000252C7"/>
    <w:rsid w:val="00040884"/>
    <w:rsid w:val="00044610"/>
    <w:rsid w:val="0004659C"/>
    <w:rsid w:val="0008206C"/>
    <w:rsid w:val="000A700F"/>
    <w:rsid w:val="000D031B"/>
    <w:rsid w:val="000E01BD"/>
    <w:rsid w:val="000E0814"/>
    <w:rsid w:val="0010438D"/>
    <w:rsid w:val="00171BFB"/>
    <w:rsid w:val="00220051"/>
    <w:rsid w:val="0023235F"/>
    <w:rsid w:val="00270450"/>
    <w:rsid w:val="00281A17"/>
    <w:rsid w:val="002A5C1C"/>
    <w:rsid w:val="002C0D5A"/>
    <w:rsid w:val="002D5133"/>
    <w:rsid w:val="003003BD"/>
    <w:rsid w:val="003009F5"/>
    <w:rsid w:val="00342550"/>
    <w:rsid w:val="0034772A"/>
    <w:rsid w:val="003C0B90"/>
    <w:rsid w:val="003C5053"/>
    <w:rsid w:val="003D5711"/>
    <w:rsid w:val="003E59F3"/>
    <w:rsid w:val="00443681"/>
    <w:rsid w:val="00497D3A"/>
    <w:rsid w:val="004A6C5C"/>
    <w:rsid w:val="004B10C2"/>
    <w:rsid w:val="004B29F7"/>
    <w:rsid w:val="004F2235"/>
    <w:rsid w:val="00517647"/>
    <w:rsid w:val="0056163F"/>
    <w:rsid w:val="00590EA8"/>
    <w:rsid w:val="0062387E"/>
    <w:rsid w:val="0064615E"/>
    <w:rsid w:val="00662E7E"/>
    <w:rsid w:val="00663E1A"/>
    <w:rsid w:val="006866BC"/>
    <w:rsid w:val="006C5EF5"/>
    <w:rsid w:val="00721058"/>
    <w:rsid w:val="00731E2D"/>
    <w:rsid w:val="00735727"/>
    <w:rsid w:val="00760DA8"/>
    <w:rsid w:val="00772340"/>
    <w:rsid w:val="0078031A"/>
    <w:rsid w:val="0079133E"/>
    <w:rsid w:val="007A0511"/>
    <w:rsid w:val="007C2BF0"/>
    <w:rsid w:val="008739BC"/>
    <w:rsid w:val="0088548F"/>
    <w:rsid w:val="008923F9"/>
    <w:rsid w:val="008B778D"/>
    <w:rsid w:val="00927674"/>
    <w:rsid w:val="00945254"/>
    <w:rsid w:val="009F3D68"/>
    <w:rsid w:val="009F6338"/>
    <w:rsid w:val="00A06B9F"/>
    <w:rsid w:val="00A54CF3"/>
    <w:rsid w:val="00A654F1"/>
    <w:rsid w:val="00A70E3A"/>
    <w:rsid w:val="00A83BD1"/>
    <w:rsid w:val="00AD1221"/>
    <w:rsid w:val="00AF1F7B"/>
    <w:rsid w:val="00B02109"/>
    <w:rsid w:val="00B40917"/>
    <w:rsid w:val="00B53820"/>
    <w:rsid w:val="00B555B5"/>
    <w:rsid w:val="00B55EDD"/>
    <w:rsid w:val="00B76E2E"/>
    <w:rsid w:val="00B91643"/>
    <w:rsid w:val="00BC6B58"/>
    <w:rsid w:val="00BD5AEF"/>
    <w:rsid w:val="00BD7DBD"/>
    <w:rsid w:val="00C134C4"/>
    <w:rsid w:val="00C41310"/>
    <w:rsid w:val="00C77D78"/>
    <w:rsid w:val="00C80BA5"/>
    <w:rsid w:val="00C814DB"/>
    <w:rsid w:val="00C87E77"/>
    <w:rsid w:val="00C924C3"/>
    <w:rsid w:val="00C95CDD"/>
    <w:rsid w:val="00CB2174"/>
    <w:rsid w:val="00D15D55"/>
    <w:rsid w:val="00D3029A"/>
    <w:rsid w:val="00D327AA"/>
    <w:rsid w:val="00D43612"/>
    <w:rsid w:val="00D757E6"/>
    <w:rsid w:val="00D85698"/>
    <w:rsid w:val="00DC709A"/>
    <w:rsid w:val="00DC7154"/>
    <w:rsid w:val="00DD0384"/>
    <w:rsid w:val="00E6260A"/>
    <w:rsid w:val="00E923E0"/>
    <w:rsid w:val="00EA31AF"/>
    <w:rsid w:val="00EA7A49"/>
    <w:rsid w:val="00F746C7"/>
    <w:rsid w:val="00FB131F"/>
    <w:rsid w:val="00FC741B"/>
    <w:rsid w:val="00FF0FD1"/>
    <w:rsid w:val="00FF2D7D"/>
    <w:rsid w:val="01E60579"/>
    <w:rsid w:val="0207729A"/>
    <w:rsid w:val="020F4E6B"/>
    <w:rsid w:val="0224362A"/>
    <w:rsid w:val="02313F99"/>
    <w:rsid w:val="02AE096A"/>
    <w:rsid w:val="02CC3FC7"/>
    <w:rsid w:val="02DB352A"/>
    <w:rsid w:val="031D7601"/>
    <w:rsid w:val="03F02D6B"/>
    <w:rsid w:val="04040ABA"/>
    <w:rsid w:val="0455166F"/>
    <w:rsid w:val="04BA2613"/>
    <w:rsid w:val="052B1173"/>
    <w:rsid w:val="05433C9C"/>
    <w:rsid w:val="05836E53"/>
    <w:rsid w:val="05A61CCF"/>
    <w:rsid w:val="05A924C6"/>
    <w:rsid w:val="05AD5E05"/>
    <w:rsid w:val="05F724DD"/>
    <w:rsid w:val="0627337D"/>
    <w:rsid w:val="064D5CF9"/>
    <w:rsid w:val="066D2B0D"/>
    <w:rsid w:val="073C0C64"/>
    <w:rsid w:val="08B71B0A"/>
    <w:rsid w:val="08FC1810"/>
    <w:rsid w:val="09205B0F"/>
    <w:rsid w:val="09434B3D"/>
    <w:rsid w:val="09CF0E88"/>
    <w:rsid w:val="0A617672"/>
    <w:rsid w:val="0A9C7D1B"/>
    <w:rsid w:val="0AB45B0E"/>
    <w:rsid w:val="0B33193B"/>
    <w:rsid w:val="0B572A1E"/>
    <w:rsid w:val="0B61769D"/>
    <w:rsid w:val="0BA2615E"/>
    <w:rsid w:val="0C236700"/>
    <w:rsid w:val="0C6258BB"/>
    <w:rsid w:val="0C780026"/>
    <w:rsid w:val="0CA710DF"/>
    <w:rsid w:val="0CAF5A7E"/>
    <w:rsid w:val="0D1440B3"/>
    <w:rsid w:val="0E023521"/>
    <w:rsid w:val="0E164DD7"/>
    <w:rsid w:val="0E5E2435"/>
    <w:rsid w:val="0F694D72"/>
    <w:rsid w:val="0FCB47B5"/>
    <w:rsid w:val="0FE61BA1"/>
    <w:rsid w:val="0FF075FC"/>
    <w:rsid w:val="10371B16"/>
    <w:rsid w:val="10412E95"/>
    <w:rsid w:val="10982CE6"/>
    <w:rsid w:val="109B20B7"/>
    <w:rsid w:val="112B56B0"/>
    <w:rsid w:val="118E09D2"/>
    <w:rsid w:val="118E30DD"/>
    <w:rsid w:val="119A3D63"/>
    <w:rsid w:val="11E071C7"/>
    <w:rsid w:val="12AF3CF6"/>
    <w:rsid w:val="137F172C"/>
    <w:rsid w:val="13827120"/>
    <w:rsid w:val="13FE2369"/>
    <w:rsid w:val="13FE336F"/>
    <w:rsid w:val="142855AF"/>
    <w:rsid w:val="147D4E32"/>
    <w:rsid w:val="14B525B2"/>
    <w:rsid w:val="15F9469D"/>
    <w:rsid w:val="161F415F"/>
    <w:rsid w:val="162C65D3"/>
    <w:rsid w:val="16454C26"/>
    <w:rsid w:val="16805E3C"/>
    <w:rsid w:val="173A35CC"/>
    <w:rsid w:val="17510618"/>
    <w:rsid w:val="17B71DFD"/>
    <w:rsid w:val="180D1C9A"/>
    <w:rsid w:val="18744266"/>
    <w:rsid w:val="189805C0"/>
    <w:rsid w:val="18A60C12"/>
    <w:rsid w:val="19B61862"/>
    <w:rsid w:val="19BE59D6"/>
    <w:rsid w:val="19E45A04"/>
    <w:rsid w:val="1BE0444E"/>
    <w:rsid w:val="1C304DF8"/>
    <w:rsid w:val="1C4A79F3"/>
    <w:rsid w:val="1C5F06D5"/>
    <w:rsid w:val="1D077978"/>
    <w:rsid w:val="1DA67CBF"/>
    <w:rsid w:val="1E226C0D"/>
    <w:rsid w:val="1E923C60"/>
    <w:rsid w:val="1E987978"/>
    <w:rsid w:val="1F432926"/>
    <w:rsid w:val="1F796748"/>
    <w:rsid w:val="1FEB56D9"/>
    <w:rsid w:val="20760420"/>
    <w:rsid w:val="208A4D0A"/>
    <w:rsid w:val="20E00924"/>
    <w:rsid w:val="20E8359B"/>
    <w:rsid w:val="21064DBD"/>
    <w:rsid w:val="211D7C8B"/>
    <w:rsid w:val="213C5BD7"/>
    <w:rsid w:val="215366BB"/>
    <w:rsid w:val="21BD3AF9"/>
    <w:rsid w:val="22E4522A"/>
    <w:rsid w:val="231E3233"/>
    <w:rsid w:val="239524A4"/>
    <w:rsid w:val="24077DC1"/>
    <w:rsid w:val="24DB6519"/>
    <w:rsid w:val="254028D1"/>
    <w:rsid w:val="25732D95"/>
    <w:rsid w:val="26AB4801"/>
    <w:rsid w:val="26D21BED"/>
    <w:rsid w:val="26E30FA1"/>
    <w:rsid w:val="27FD378C"/>
    <w:rsid w:val="2820045B"/>
    <w:rsid w:val="28C00D56"/>
    <w:rsid w:val="28CC7029"/>
    <w:rsid w:val="28CF5E7F"/>
    <w:rsid w:val="28FE4E88"/>
    <w:rsid w:val="29056469"/>
    <w:rsid w:val="290E59DD"/>
    <w:rsid w:val="291D5004"/>
    <w:rsid w:val="291F5D05"/>
    <w:rsid w:val="29272FC4"/>
    <w:rsid w:val="295D46F1"/>
    <w:rsid w:val="296544D6"/>
    <w:rsid w:val="297E088B"/>
    <w:rsid w:val="29B13146"/>
    <w:rsid w:val="2A750617"/>
    <w:rsid w:val="2ABB076D"/>
    <w:rsid w:val="2AD85A8D"/>
    <w:rsid w:val="2B3C601B"/>
    <w:rsid w:val="2B7814FB"/>
    <w:rsid w:val="2C0F2B82"/>
    <w:rsid w:val="2C372A5E"/>
    <w:rsid w:val="2C3818FC"/>
    <w:rsid w:val="2C491D5B"/>
    <w:rsid w:val="2CA07625"/>
    <w:rsid w:val="2CB9203F"/>
    <w:rsid w:val="2CDE3DA1"/>
    <w:rsid w:val="2CEB3DAF"/>
    <w:rsid w:val="2D5E123D"/>
    <w:rsid w:val="2DC84843"/>
    <w:rsid w:val="2E50117F"/>
    <w:rsid w:val="2EB04344"/>
    <w:rsid w:val="2ED21935"/>
    <w:rsid w:val="30C731FD"/>
    <w:rsid w:val="30E86881"/>
    <w:rsid w:val="314B3E80"/>
    <w:rsid w:val="317161C9"/>
    <w:rsid w:val="31A831A9"/>
    <w:rsid w:val="32100D1C"/>
    <w:rsid w:val="324741F8"/>
    <w:rsid w:val="32625925"/>
    <w:rsid w:val="32E12D83"/>
    <w:rsid w:val="333F5149"/>
    <w:rsid w:val="3360009A"/>
    <w:rsid w:val="33C05317"/>
    <w:rsid w:val="33FE769A"/>
    <w:rsid w:val="34A2025B"/>
    <w:rsid w:val="365D68E0"/>
    <w:rsid w:val="36C031C8"/>
    <w:rsid w:val="36EA2F3B"/>
    <w:rsid w:val="37CD225A"/>
    <w:rsid w:val="380C68F0"/>
    <w:rsid w:val="38135FDD"/>
    <w:rsid w:val="38CF577A"/>
    <w:rsid w:val="38E1756D"/>
    <w:rsid w:val="39AC0218"/>
    <w:rsid w:val="39C15295"/>
    <w:rsid w:val="39E001B3"/>
    <w:rsid w:val="3A081A7A"/>
    <w:rsid w:val="3A5250D4"/>
    <w:rsid w:val="3A5B5A52"/>
    <w:rsid w:val="3A855F82"/>
    <w:rsid w:val="3A9A2A0B"/>
    <w:rsid w:val="3ACE5285"/>
    <w:rsid w:val="3AE47D71"/>
    <w:rsid w:val="3B5B1163"/>
    <w:rsid w:val="3BBD15FE"/>
    <w:rsid w:val="3BED6750"/>
    <w:rsid w:val="3BF84DF4"/>
    <w:rsid w:val="3C786240"/>
    <w:rsid w:val="3D1C463E"/>
    <w:rsid w:val="3D3F1324"/>
    <w:rsid w:val="3E0166B6"/>
    <w:rsid w:val="3E784B46"/>
    <w:rsid w:val="3E806746"/>
    <w:rsid w:val="3F0B082B"/>
    <w:rsid w:val="3F787125"/>
    <w:rsid w:val="3F9806BD"/>
    <w:rsid w:val="40926DE9"/>
    <w:rsid w:val="40A23390"/>
    <w:rsid w:val="41B25C23"/>
    <w:rsid w:val="41B50883"/>
    <w:rsid w:val="41F441C1"/>
    <w:rsid w:val="433D133A"/>
    <w:rsid w:val="448B4989"/>
    <w:rsid w:val="44FB6D4E"/>
    <w:rsid w:val="454D286C"/>
    <w:rsid w:val="46532959"/>
    <w:rsid w:val="46BB3604"/>
    <w:rsid w:val="46E105C5"/>
    <w:rsid w:val="47296820"/>
    <w:rsid w:val="472B7BBB"/>
    <w:rsid w:val="47573AC4"/>
    <w:rsid w:val="47C02A7A"/>
    <w:rsid w:val="482C0C38"/>
    <w:rsid w:val="48C85D61"/>
    <w:rsid w:val="48D63B87"/>
    <w:rsid w:val="48FE11C0"/>
    <w:rsid w:val="49063FB4"/>
    <w:rsid w:val="492C7026"/>
    <w:rsid w:val="493D3DC1"/>
    <w:rsid w:val="49585F3B"/>
    <w:rsid w:val="49641847"/>
    <w:rsid w:val="49D54391"/>
    <w:rsid w:val="49EE2CF6"/>
    <w:rsid w:val="4A053E2E"/>
    <w:rsid w:val="4A1E5A72"/>
    <w:rsid w:val="4A2C034A"/>
    <w:rsid w:val="4A524C36"/>
    <w:rsid w:val="4A5A3568"/>
    <w:rsid w:val="4AC24D5B"/>
    <w:rsid w:val="4B063B95"/>
    <w:rsid w:val="4B3C7FBC"/>
    <w:rsid w:val="4B6635D6"/>
    <w:rsid w:val="4B9F0086"/>
    <w:rsid w:val="4BBD17BB"/>
    <w:rsid w:val="4BC32DDB"/>
    <w:rsid w:val="4C096FB9"/>
    <w:rsid w:val="4C835BD0"/>
    <w:rsid w:val="4D6D5069"/>
    <w:rsid w:val="4DD35DB3"/>
    <w:rsid w:val="4DDE186A"/>
    <w:rsid w:val="4DE77E30"/>
    <w:rsid w:val="4DFC49E7"/>
    <w:rsid w:val="4E5019C4"/>
    <w:rsid w:val="4E7951E9"/>
    <w:rsid w:val="4E7B6498"/>
    <w:rsid w:val="4F6B6ED7"/>
    <w:rsid w:val="4F910FA7"/>
    <w:rsid w:val="4FAB400F"/>
    <w:rsid w:val="4FAF63AA"/>
    <w:rsid w:val="50AC6E2F"/>
    <w:rsid w:val="5134601E"/>
    <w:rsid w:val="51D40C75"/>
    <w:rsid w:val="52E635B0"/>
    <w:rsid w:val="53C861B9"/>
    <w:rsid w:val="542B0542"/>
    <w:rsid w:val="544249E0"/>
    <w:rsid w:val="54B239E6"/>
    <w:rsid w:val="550C4694"/>
    <w:rsid w:val="551E6CEE"/>
    <w:rsid w:val="55545877"/>
    <w:rsid w:val="55973EE5"/>
    <w:rsid w:val="559C37AE"/>
    <w:rsid w:val="561472B4"/>
    <w:rsid w:val="562A6B20"/>
    <w:rsid w:val="56B94AB9"/>
    <w:rsid w:val="56F52514"/>
    <w:rsid w:val="56FC33A3"/>
    <w:rsid w:val="570F757A"/>
    <w:rsid w:val="572025D6"/>
    <w:rsid w:val="572E462E"/>
    <w:rsid w:val="57A17C3A"/>
    <w:rsid w:val="584F1881"/>
    <w:rsid w:val="58931AE5"/>
    <w:rsid w:val="589870FB"/>
    <w:rsid w:val="590C2A62"/>
    <w:rsid w:val="590D5F38"/>
    <w:rsid w:val="59106007"/>
    <w:rsid w:val="59375A1D"/>
    <w:rsid w:val="599351E9"/>
    <w:rsid w:val="5A4E03B9"/>
    <w:rsid w:val="5AA24261"/>
    <w:rsid w:val="5AA477FF"/>
    <w:rsid w:val="5AD040DC"/>
    <w:rsid w:val="5BD76F42"/>
    <w:rsid w:val="5DB76275"/>
    <w:rsid w:val="5DF55583"/>
    <w:rsid w:val="5EAD3D8B"/>
    <w:rsid w:val="5F260774"/>
    <w:rsid w:val="5FA37518"/>
    <w:rsid w:val="5FFC4413"/>
    <w:rsid w:val="60C16D60"/>
    <w:rsid w:val="60D45359"/>
    <w:rsid w:val="61053FDF"/>
    <w:rsid w:val="61100700"/>
    <w:rsid w:val="61441DB6"/>
    <w:rsid w:val="632903D3"/>
    <w:rsid w:val="634130DD"/>
    <w:rsid w:val="63431CCA"/>
    <w:rsid w:val="63A84591"/>
    <w:rsid w:val="63CB5E00"/>
    <w:rsid w:val="655F16CC"/>
    <w:rsid w:val="65F62E05"/>
    <w:rsid w:val="661A6960"/>
    <w:rsid w:val="66360122"/>
    <w:rsid w:val="66961D05"/>
    <w:rsid w:val="66DE0650"/>
    <w:rsid w:val="66E86A7A"/>
    <w:rsid w:val="670E4633"/>
    <w:rsid w:val="676F498F"/>
    <w:rsid w:val="683261DA"/>
    <w:rsid w:val="68610B9F"/>
    <w:rsid w:val="68E65C61"/>
    <w:rsid w:val="68FB264A"/>
    <w:rsid w:val="695928D6"/>
    <w:rsid w:val="69F00EF9"/>
    <w:rsid w:val="6AEB6D5E"/>
    <w:rsid w:val="6B033510"/>
    <w:rsid w:val="6B5904D4"/>
    <w:rsid w:val="6B5E7E1C"/>
    <w:rsid w:val="6B755547"/>
    <w:rsid w:val="6B983BF6"/>
    <w:rsid w:val="6C092D12"/>
    <w:rsid w:val="6C5B0BEB"/>
    <w:rsid w:val="6C6B4DFB"/>
    <w:rsid w:val="6CE21672"/>
    <w:rsid w:val="6D58769D"/>
    <w:rsid w:val="6D7221B9"/>
    <w:rsid w:val="6D873D01"/>
    <w:rsid w:val="6D8D2CAE"/>
    <w:rsid w:val="6DC051CB"/>
    <w:rsid w:val="6E401DF3"/>
    <w:rsid w:val="6F01781B"/>
    <w:rsid w:val="6F5615E4"/>
    <w:rsid w:val="70634613"/>
    <w:rsid w:val="70A8410D"/>
    <w:rsid w:val="70B8438D"/>
    <w:rsid w:val="70F60EF5"/>
    <w:rsid w:val="716D0C08"/>
    <w:rsid w:val="7177415B"/>
    <w:rsid w:val="71AD4921"/>
    <w:rsid w:val="72253AD4"/>
    <w:rsid w:val="72730565"/>
    <w:rsid w:val="727A162B"/>
    <w:rsid w:val="73501DF4"/>
    <w:rsid w:val="737C6A3D"/>
    <w:rsid w:val="73E12030"/>
    <w:rsid w:val="74812ED3"/>
    <w:rsid w:val="74B45308"/>
    <w:rsid w:val="75A9175C"/>
    <w:rsid w:val="75CC3AD6"/>
    <w:rsid w:val="76473C1D"/>
    <w:rsid w:val="773E42A7"/>
    <w:rsid w:val="77644920"/>
    <w:rsid w:val="778D269B"/>
    <w:rsid w:val="778D4A25"/>
    <w:rsid w:val="77E31CE9"/>
    <w:rsid w:val="783612E1"/>
    <w:rsid w:val="783E347A"/>
    <w:rsid w:val="785131B4"/>
    <w:rsid w:val="789B0816"/>
    <w:rsid w:val="78F47F26"/>
    <w:rsid w:val="79B742CC"/>
    <w:rsid w:val="79F85BC2"/>
    <w:rsid w:val="7A5C26AD"/>
    <w:rsid w:val="7A61135C"/>
    <w:rsid w:val="7A973C58"/>
    <w:rsid w:val="7B3B0507"/>
    <w:rsid w:val="7C424BC5"/>
    <w:rsid w:val="7C6872F9"/>
    <w:rsid w:val="7CD739DB"/>
    <w:rsid w:val="7CF25986"/>
    <w:rsid w:val="7D032E2D"/>
    <w:rsid w:val="7D8E3BEE"/>
    <w:rsid w:val="7E16427C"/>
    <w:rsid w:val="7E2A4F9E"/>
    <w:rsid w:val="7E33728D"/>
    <w:rsid w:val="7E755665"/>
    <w:rsid w:val="7E926FC3"/>
    <w:rsid w:val="7FB0104A"/>
    <w:rsid w:val="7FF80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tabs>
        <w:tab w:val="left" w:pos="985"/>
      </w:tabs>
      <w:ind w:left="985" w:hanging="425"/>
      <w:outlineLvl w:val="0"/>
    </w:pPr>
    <w:rPr>
      <w:rFonts w:ascii="楷体_GB2312" w:eastAsia="楷体_GB2312" w:cs="宋体"/>
      <w:sz w:val="28"/>
      <w:szCs w:val="20"/>
    </w:rPr>
  </w:style>
  <w:style w:type="paragraph" w:styleId="5">
    <w:name w:val="heading 2"/>
    <w:basedOn w:val="1"/>
    <w:next w:val="1"/>
    <w:link w:val="68"/>
    <w:qFormat/>
    <w:uiPriority w:val="0"/>
    <w:pPr>
      <w:keepNext/>
      <w:adjustRightInd w:val="0"/>
      <w:snapToGrid w:val="0"/>
      <w:spacing w:before="120" w:afterLines="100" w:line="480" w:lineRule="exact"/>
      <w:jc w:val="center"/>
      <w:outlineLvl w:val="1"/>
    </w:pPr>
    <w:rPr>
      <w:rFonts w:ascii="宋体" w:hAnsi="宋体"/>
      <w:b/>
      <w:bCs/>
      <w:kern w:val="0"/>
      <w:sz w:val="36"/>
      <w:szCs w:val="44"/>
    </w:rPr>
  </w:style>
  <w:style w:type="paragraph" w:styleId="6">
    <w:name w:val="heading 3"/>
    <w:basedOn w:val="1"/>
    <w:next w:val="1"/>
    <w:link w:val="128"/>
    <w:unhideWhenUsed/>
    <w:qFormat/>
    <w:uiPriority w:val="0"/>
    <w:pPr>
      <w:keepNext/>
      <w:keepLines/>
      <w:spacing w:beforeLines="100" w:afterLines="50" w:line="480" w:lineRule="auto"/>
      <w:jc w:val="left"/>
      <w:outlineLvl w:val="2"/>
    </w:pPr>
    <w:rPr>
      <w:rFonts w:hint="eastAsia" w:ascii="黑体" w:hAnsi="黑体" w:eastAsia="黑体" w:cs="Calibri"/>
      <w:b/>
      <w:kern w:val="0"/>
      <w:sz w:val="28"/>
      <w:szCs w:val="20"/>
    </w:rPr>
  </w:style>
  <w:style w:type="paragraph" w:styleId="7">
    <w:name w:val="heading 4"/>
    <w:basedOn w:val="1"/>
    <w:next w:val="1"/>
    <w:link w:val="85"/>
    <w:unhideWhenUsed/>
    <w:qFormat/>
    <w:uiPriority w:val="0"/>
    <w:pPr>
      <w:keepNext/>
      <w:keepLines/>
      <w:spacing w:beforeLines="50" w:afterLines="50" w:line="360" w:lineRule="auto"/>
      <w:jc w:val="left"/>
      <w:outlineLvl w:val="3"/>
    </w:pPr>
    <w:rPr>
      <w:rFonts w:ascii="Arial" w:hAnsi="Arial" w:eastAsia="黑体" w:cs="宋体"/>
      <w:bCs/>
      <w:sz w:val="30"/>
      <w:szCs w:val="28"/>
      <w:lang w:val="zh-CN"/>
    </w:rPr>
  </w:style>
  <w:style w:type="paragraph" w:styleId="8">
    <w:name w:val="heading 5"/>
    <w:basedOn w:val="1"/>
    <w:next w:val="1"/>
    <w:link w:val="86"/>
    <w:unhideWhenUsed/>
    <w:qFormat/>
    <w:uiPriority w:val="0"/>
    <w:pPr>
      <w:keepNext/>
      <w:keepLines/>
      <w:snapToGrid w:val="0"/>
      <w:spacing w:beforeLines="50" w:line="360" w:lineRule="auto"/>
      <w:jc w:val="left"/>
      <w:outlineLvl w:val="4"/>
    </w:pPr>
    <w:rPr>
      <w:rFonts w:ascii="Arial" w:hAnsi="Arial" w:eastAsia="黑体" w:cs="宋体"/>
      <w:bCs/>
      <w:sz w:val="28"/>
      <w:szCs w:val="28"/>
    </w:rPr>
  </w:style>
  <w:style w:type="paragraph" w:styleId="9">
    <w:name w:val="heading 6"/>
    <w:basedOn w:val="1"/>
    <w:next w:val="1"/>
    <w:link w:val="87"/>
    <w:unhideWhenUsed/>
    <w:qFormat/>
    <w:uiPriority w:val="0"/>
    <w:pPr>
      <w:keepNext/>
      <w:keepLines/>
      <w:spacing w:before="240" w:after="64" w:line="319" w:lineRule="auto"/>
      <w:outlineLvl w:val="5"/>
    </w:pPr>
    <w:rPr>
      <w:rFonts w:ascii="Arial" w:hAnsi="Arial" w:eastAsia="黑体" w:cs="宋体"/>
      <w:sz w:val="24"/>
      <w:szCs w:val="20"/>
    </w:rPr>
  </w:style>
  <w:style w:type="paragraph" w:styleId="10">
    <w:name w:val="heading 7"/>
    <w:basedOn w:val="1"/>
    <w:next w:val="1"/>
    <w:link w:val="88"/>
    <w:unhideWhenUsed/>
    <w:qFormat/>
    <w:uiPriority w:val="0"/>
    <w:pPr>
      <w:keepNext/>
      <w:keepLines/>
      <w:spacing w:before="120" w:after="64" w:line="360" w:lineRule="auto"/>
      <w:jc w:val="left"/>
      <w:outlineLvl w:val="6"/>
    </w:pPr>
    <w:rPr>
      <w:rFonts w:ascii="Arial" w:hAnsi="Arial" w:cs="宋体"/>
      <w:bCs/>
      <w:sz w:val="24"/>
      <w:lang w:eastAsia="en-US"/>
    </w:rPr>
  </w:style>
  <w:style w:type="paragraph" w:styleId="11">
    <w:name w:val="heading 8"/>
    <w:basedOn w:val="1"/>
    <w:next w:val="1"/>
    <w:link w:val="89"/>
    <w:unhideWhenUsed/>
    <w:qFormat/>
    <w:uiPriority w:val="0"/>
    <w:pPr>
      <w:keepNext/>
      <w:keepLines/>
      <w:spacing w:before="240" w:after="64" w:line="316" w:lineRule="auto"/>
      <w:jc w:val="left"/>
      <w:outlineLvl w:val="7"/>
    </w:pPr>
    <w:rPr>
      <w:rFonts w:ascii="Cambria" w:hAnsi="Cambria"/>
      <w:sz w:val="24"/>
      <w:lang w:eastAsia="en-US"/>
    </w:rPr>
  </w:style>
  <w:style w:type="paragraph" w:styleId="12">
    <w:name w:val="heading 9"/>
    <w:basedOn w:val="1"/>
    <w:next w:val="1"/>
    <w:link w:val="90"/>
    <w:unhideWhenUsed/>
    <w:qFormat/>
    <w:uiPriority w:val="9"/>
    <w:pPr>
      <w:keepNext/>
      <w:keepLines/>
      <w:spacing w:before="240" w:after="64" w:line="319" w:lineRule="auto"/>
      <w:outlineLvl w:val="8"/>
    </w:pPr>
    <w:rPr>
      <w:rFonts w:ascii="Cambria" w:hAnsi="Cambria"/>
      <w:szCs w:val="21"/>
      <w:lang w:eastAsia="en-US"/>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6"/>
    <w:qFormat/>
    <w:uiPriority w:val="0"/>
    <w:pPr>
      <w:spacing w:after="120"/>
    </w:pPr>
    <w:rPr>
      <w:rFonts w:ascii="宋体" w:hAnsi="宋体"/>
    </w:rPr>
  </w:style>
  <w:style w:type="paragraph" w:styleId="3">
    <w:name w:val="Body Text First Indent"/>
    <w:basedOn w:val="2"/>
    <w:next w:val="1"/>
    <w:qFormat/>
    <w:uiPriority w:val="0"/>
    <w:pPr>
      <w:ind w:firstLine="420" w:firstLineChars="100"/>
    </w:pPr>
  </w:style>
  <w:style w:type="paragraph" w:styleId="13">
    <w:name w:val="table of authorities"/>
    <w:basedOn w:val="1"/>
    <w:next w:val="1"/>
    <w:semiHidden/>
    <w:unhideWhenUsed/>
    <w:qFormat/>
    <w:uiPriority w:val="99"/>
    <w:pPr>
      <w:ind w:left="420" w:leftChars="200"/>
    </w:pPr>
  </w:style>
  <w:style w:type="paragraph" w:styleId="14">
    <w:name w:val="List Number"/>
    <w:basedOn w:val="1"/>
    <w:qFormat/>
    <w:uiPriority w:val="0"/>
    <w:pPr>
      <w:numPr>
        <w:ilvl w:val="0"/>
        <w:numId w:val="1"/>
      </w:numPr>
    </w:pPr>
  </w:style>
  <w:style w:type="paragraph" w:styleId="15">
    <w:name w:val="Normal Indent"/>
    <w:basedOn w:val="1"/>
    <w:next w:val="1"/>
    <w:link w:val="60"/>
    <w:qFormat/>
    <w:uiPriority w:val="0"/>
    <w:pPr>
      <w:ind w:firstLine="420"/>
    </w:pPr>
    <w:rPr>
      <w:rFonts w:ascii="宋体" w:hAnsi="宋体"/>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annotation text"/>
    <w:basedOn w:val="1"/>
    <w:link w:val="71"/>
    <w:qFormat/>
    <w:uiPriority w:val="0"/>
    <w:pPr>
      <w:jc w:val="left"/>
    </w:pPr>
    <w:rPr>
      <w:rFonts w:ascii="宋体" w:hAnsi="宋体"/>
    </w:rPr>
  </w:style>
  <w:style w:type="paragraph" w:styleId="18">
    <w:name w:val="Salutation"/>
    <w:basedOn w:val="1"/>
    <w:next w:val="1"/>
    <w:link w:val="97"/>
    <w:qFormat/>
    <w:uiPriority w:val="0"/>
    <w:pPr>
      <w:spacing w:line="520" w:lineRule="exact"/>
    </w:pPr>
    <w:rPr>
      <w:rFonts w:ascii="华文宋体" w:hAnsi="Arial Unicode MS" w:eastAsia="华文宋体"/>
      <w:sz w:val="24"/>
      <w:szCs w:val="20"/>
    </w:rPr>
  </w:style>
  <w:style w:type="paragraph" w:styleId="19">
    <w:name w:val="Body Text 3"/>
    <w:basedOn w:val="1"/>
    <w:qFormat/>
    <w:uiPriority w:val="0"/>
    <w:pPr>
      <w:jc w:val="center"/>
    </w:pPr>
    <w:rPr>
      <w:szCs w:val="20"/>
    </w:rPr>
  </w:style>
  <w:style w:type="paragraph" w:styleId="20">
    <w:name w:val="Body Text Indent"/>
    <w:basedOn w:val="1"/>
    <w:next w:val="15"/>
    <w:link w:val="66"/>
    <w:qFormat/>
    <w:uiPriority w:val="0"/>
    <w:pPr>
      <w:spacing w:after="120"/>
      <w:ind w:left="420" w:leftChars="200"/>
    </w:pPr>
    <w:rPr>
      <w:rFonts w:ascii="宋体" w:hAnsi="宋体"/>
    </w:r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ind w:left="1200" w:right="-72" w:hanging="30"/>
    </w:pPr>
    <w:rPr>
      <w:rFonts w:ascii="Arial" w:hAnsi="Arial" w:eastAsia="幼圆" w:cs="Arial"/>
      <w:sz w:val="22"/>
      <w:szCs w:val="20"/>
    </w:rPr>
  </w:style>
  <w:style w:type="paragraph" w:styleId="23">
    <w:name w:val="List Bullet 2"/>
    <w:basedOn w:val="1"/>
    <w:semiHidden/>
    <w:unhideWhenUsed/>
    <w:qFormat/>
    <w:uiPriority w:val="0"/>
    <w:pPr>
      <w:numPr>
        <w:ilvl w:val="0"/>
        <w:numId w:val="2"/>
      </w:numPr>
    </w:pPr>
  </w:style>
  <w:style w:type="paragraph" w:styleId="24">
    <w:name w:val="Plain Text"/>
    <w:basedOn w:val="1"/>
    <w:next w:val="1"/>
    <w:link w:val="77"/>
    <w:qFormat/>
    <w:uiPriority w:val="0"/>
    <w:rPr>
      <w:rFonts w:ascii="宋体" w:hAnsi="Courier New"/>
      <w:szCs w:val="20"/>
    </w:rPr>
  </w:style>
  <w:style w:type="paragraph" w:styleId="25">
    <w:name w:val="Date"/>
    <w:basedOn w:val="1"/>
    <w:next w:val="1"/>
    <w:qFormat/>
    <w:uiPriority w:val="0"/>
    <w:rPr>
      <w:rFonts w:ascii="黑体"/>
      <w:kern w:val="44"/>
      <w:position w:val="6"/>
      <w:szCs w:val="20"/>
    </w:rPr>
  </w:style>
  <w:style w:type="paragraph" w:styleId="26">
    <w:name w:val="Body Text Indent 2"/>
    <w:basedOn w:val="1"/>
    <w:qFormat/>
    <w:uiPriority w:val="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pPr>
    <w:rPr>
      <w:rFonts w:ascii="宋体"/>
      <w:color w:val="000000"/>
      <w:kern w:val="0"/>
      <w:sz w:val="24"/>
      <w:szCs w:val="20"/>
    </w:rPr>
  </w:style>
  <w:style w:type="paragraph" w:styleId="27">
    <w:name w:val="Balloon Text"/>
    <w:basedOn w:val="1"/>
    <w:qFormat/>
    <w:uiPriority w:val="0"/>
    <w:rPr>
      <w:sz w:val="18"/>
      <w:szCs w:val="18"/>
    </w:rPr>
  </w:style>
  <w:style w:type="paragraph" w:styleId="28">
    <w:name w:val="footer"/>
    <w:basedOn w:val="1"/>
    <w:link w:val="78"/>
    <w:qFormat/>
    <w:uiPriority w:val="99"/>
    <w:pPr>
      <w:tabs>
        <w:tab w:val="center" w:pos="4153"/>
        <w:tab w:val="right" w:pos="8306"/>
      </w:tabs>
      <w:snapToGrid w:val="0"/>
      <w:jc w:val="left"/>
    </w:pPr>
    <w:rPr>
      <w:rFonts w:ascii="宋体" w:hAnsi="宋体"/>
      <w:sz w:val="18"/>
      <w:szCs w:val="18"/>
    </w:rPr>
  </w:style>
  <w:style w:type="paragraph" w:styleId="29">
    <w:name w:val="header"/>
    <w:basedOn w:val="1"/>
    <w:link w:val="61"/>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30">
    <w:name w:val="List"/>
    <w:basedOn w:val="1"/>
    <w:qFormat/>
    <w:uiPriority w:val="0"/>
    <w:pPr>
      <w:ind w:left="200" w:hanging="200" w:hangingChars="200"/>
      <w:contextualSpacing/>
    </w:pPr>
  </w:style>
  <w:style w:type="paragraph" w:styleId="31">
    <w:name w:val="toc 6"/>
    <w:basedOn w:val="1"/>
    <w:next w:val="1"/>
    <w:qFormat/>
    <w:uiPriority w:val="39"/>
    <w:pPr>
      <w:ind w:left="1050"/>
      <w:jc w:val="left"/>
    </w:pPr>
    <w:rPr>
      <w:rFonts w:cs="Calibri"/>
      <w:sz w:val="18"/>
      <w:szCs w:val="18"/>
    </w:rPr>
  </w:style>
  <w:style w:type="paragraph" w:styleId="32">
    <w:name w:val="Body Text Indent 3"/>
    <w:basedOn w:val="1"/>
    <w:next w:val="33"/>
    <w:link w:val="59"/>
    <w:qFormat/>
    <w:uiPriority w:val="0"/>
    <w:pPr>
      <w:spacing w:after="120"/>
      <w:ind w:left="420" w:leftChars="200"/>
    </w:pPr>
    <w:rPr>
      <w:rFonts w:ascii="宋体" w:hAnsi="宋体"/>
      <w:sz w:val="16"/>
      <w:szCs w:val="16"/>
    </w:rPr>
  </w:style>
  <w:style w:type="paragraph" w:customStyle="1" w:styleId="33">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34">
    <w:name w:val="index 7"/>
    <w:basedOn w:val="1"/>
    <w:next w:val="1"/>
    <w:semiHidden/>
    <w:qFormat/>
    <w:uiPriority w:val="0"/>
    <w:pPr>
      <w:ind w:left="1200" w:leftChars="1200"/>
    </w:pPr>
  </w:style>
  <w:style w:type="paragraph" w:styleId="35">
    <w:name w:val="table of figures"/>
    <w:basedOn w:val="1"/>
    <w:next w:val="1"/>
    <w:qFormat/>
    <w:uiPriority w:val="0"/>
    <w:pPr>
      <w:ind w:left="400" w:leftChars="200" w:hanging="200" w:hangingChars="200"/>
    </w:pPr>
    <w:rPr>
      <w:szCs w:val="32"/>
    </w:rPr>
  </w:style>
  <w:style w:type="paragraph" w:styleId="36">
    <w:name w:val="Body Text 2"/>
    <w:basedOn w:val="1"/>
    <w:qFormat/>
    <w:uiPriority w:val="0"/>
    <w:pPr>
      <w:spacing w:after="120" w:line="480" w:lineRule="auto"/>
    </w:pPr>
  </w:style>
  <w:style w:type="paragraph" w:styleId="3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8">
    <w:name w:val="Normal (Web)"/>
    <w:basedOn w:val="1"/>
    <w:qFormat/>
    <w:uiPriority w:val="0"/>
    <w:pPr>
      <w:spacing w:before="100" w:beforeAutospacing="1" w:after="100" w:afterAutospacing="1"/>
    </w:pPr>
    <w:rPr>
      <w:rFonts w:ascii="宋体" w:hAnsi="宋体"/>
    </w:rPr>
  </w:style>
  <w:style w:type="paragraph" w:styleId="39">
    <w:name w:val="Title"/>
    <w:basedOn w:val="1"/>
    <w:next w:val="1"/>
    <w:qFormat/>
    <w:uiPriority w:val="0"/>
    <w:pPr>
      <w:spacing w:before="240" w:beforeLines="0" w:after="60" w:afterLines="0"/>
      <w:jc w:val="center"/>
      <w:outlineLvl w:val="0"/>
    </w:pPr>
    <w:rPr>
      <w:rFonts w:hint="default" w:ascii="Cambria" w:hAnsi="Cambria"/>
      <w:b/>
      <w:bCs/>
      <w:sz w:val="32"/>
      <w:szCs w:val="32"/>
    </w:rPr>
  </w:style>
  <w:style w:type="paragraph" w:styleId="40">
    <w:name w:val="annotation subject"/>
    <w:basedOn w:val="17"/>
    <w:next w:val="17"/>
    <w:link w:val="116"/>
    <w:unhideWhenUsed/>
    <w:qFormat/>
    <w:uiPriority w:val="0"/>
    <w:rPr>
      <w:rFonts w:ascii="Calibri" w:hAnsi="Calibri"/>
      <w:b/>
      <w:bCs/>
    </w:rPr>
  </w:style>
  <w:style w:type="paragraph" w:styleId="41">
    <w:name w:val="Body Text First Indent 2"/>
    <w:basedOn w:val="20"/>
    <w:next w:val="42"/>
    <w:link w:val="72"/>
    <w:qFormat/>
    <w:uiPriority w:val="0"/>
    <w:pPr>
      <w:ind w:firstLine="420" w:firstLineChars="200"/>
    </w:pPr>
  </w:style>
  <w:style w:type="paragraph" w:customStyle="1" w:styleId="42">
    <w:name w:val="xl53"/>
    <w:basedOn w:val="1"/>
    <w:next w:val="1"/>
    <w:qFormat/>
    <w:uiPriority w:val="0"/>
    <w:pPr>
      <w:spacing w:before="280" w:after="280" w:line="100" w:lineRule="exact"/>
      <w:jc w:val="center"/>
    </w:pPr>
    <w:rPr>
      <w:b/>
      <w:sz w:val="20"/>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0"/>
    <w:rPr>
      <w:sz w:val="21"/>
      <w:szCs w:val="21"/>
    </w:rPr>
  </w:style>
  <w:style w:type="paragraph" w:customStyle="1" w:styleId="51">
    <w:name w:val="BodyText"/>
    <w:basedOn w:val="1"/>
    <w:next w:val="52"/>
    <w:qFormat/>
    <w:uiPriority w:val="0"/>
    <w:pPr>
      <w:spacing w:after="120" w:afterLines="0"/>
      <w:jc w:val="both"/>
      <w:textAlignment w:val="baseline"/>
    </w:pPr>
  </w:style>
  <w:style w:type="paragraph" w:customStyle="1" w:styleId="52">
    <w:name w:val="BodyText1I"/>
    <w:basedOn w:val="1"/>
    <w:next w:val="1"/>
    <w:qFormat/>
    <w:uiPriority w:val="0"/>
    <w:pPr>
      <w:spacing w:line="360" w:lineRule="auto"/>
      <w:ind w:firstLine="200" w:firstLineChars="200"/>
      <w:jc w:val="left"/>
      <w:textAlignment w:val="baseline"/>
    </w:pPr>
    <w:rPr>
      <w:rFonts w:ascii="宋体" w:hAnsi="宋体" w:cs="Times New Roman"/>
      <w:bCs/>
      <w:kern w:val="2"/>
      <w:sz w:val="24"/>
      <w:szCs w:val="24"/>
      <w:lang w:val="en-US" w:eastAsia="zh-CN" w:bidi="ar-SA"/>
    </w:rPr>
  </w:style>
  <w:style w:type="paragraph" w:customStyle="1" w:styleId="53">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54">
    <w:name w:val="表格文字"/>
    <w:basedOn w:val="24"/>
    <w:next w:val="2"/>
    <w:qFormat/>
    <w:uiPriority w:val="0"/>
    <w:pPr>
      <w:adjustRightInd w:val="0"/>
      <w:spacing w:line="420" w:lineRule="atLeast"/>
      <w:jc w:val="left"/>
      <w:textAlignment w:val="baseline"/>
    </w:pPr>
    <w:rPr>
      <w:rFonts w:ascii="Times New Roman" w:hAnsi="Times New Roman"/>
      <w:kern w:val="0"/>
    </w:rPr>
  </w:style>
  <w:style w:type="paragraph" w:customStyle="1" w:styleId="55">
    <w:name w:val="Style1"/>
    <w:next w:val="56"/>
    <w:qFormat/>
    <w:uiPriority w:val="0"/>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56">
    <w:name w:val="*正文"/>
    <w:basedOn w:val="1"/>
    <w:qFormat/>
    <w:uiPriority w:val="0"/>
    <w:pPr>
      <w:ind w:firstLine="200" w:firstLineChars="200"/>
    </w:pPr>
    <w:rPr>
      <w:rFonts w:ascii="宋体"/>
      <w:szCs w:val="22"/>
    </w:rPr>
  </w:style>
  <w:style w:type="paragraph" w:customStyle="1" w:styleId="57">
    <w:name w:val="正文（缩进）"/>
    <w:basedOn w:val="1"/>
    <w:qFormat/>
    <w:uiPriority w:val="0"/>
    <w:pPr>
      <w:ind w:firstLine="480"/>
    </w:pPr>
    <w:rPr>
      <w:kern w:val="0"/>
      <w:lang w:val="zh-CN"/>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正文文本缩进 3 Char"/>
    <w:link w:val="32"/>
    <w:qFormat/>
    <w:locked/>
    <w:uiPriority w:val="0"/>
    <w:rPr>
      <w:rFonts w:ascii="宋体" w:hAnsi="宋体" w:eastAsia="宋体"/>
      <w:kern w:val="2"/>
      <w:sz w:val="16"/>
      <w:szCs w:val="16"/>
      <w:lang w:val="en-US" w:eastAsia="zh-CN" w:bidi="ar-SA"/>
    </w:rPr>
  </w:style>
  <w:style w:type="character" w:customStyle="1" w:styleId="60">
    <w:name w:val="正文缩进 Char"/>
    <w:link w:val="15"/>
    <w:qFormat/>
    <w:locked/>
    <w:uiPriority w:val="0"/>
    <w:rPr>
      <w:rFonts w:ascii="宋体" w:hAnsi="宋体" w:eastAsia="宋体"/>
      <w:kern w:val="2"/>
      <w:sz w:val="21"/>
      <w:lang w:val="en-US" w:eastAsia="zh-CN" w:bidi="ar-SA"/>
    </w:rPr>
  </w:style>
  <w:style w:type="character" w:customStyle="1" w:styleId="61">
    <w:name w:val="页眉 Char"/>
    <w:link w:val="29"/>
    <w:qFormat/>
    <w:locked/>
    <w:uiPriority w:val="0"/>
    <w:rPr>
      <w:rFonts w:ascii="宋体" w:hAnsi="宋体" w:eastAsia="宋体"/>
      <w:kern w:val="2"/>
      <w:sz w:val="18"/>
      <w:szCs w:val="18"/>
      <w:lang w:val="en-US" w:eastAsia="zh-CN" w:bidi="ar-SA"/>
    </w:rPr>
  </w:style>
  <w:style w:type="character" w:customStyle="1" w:styleId="62">
    <w:name w:val="表格非标题文字 Char"/>
    <w:link w:val="63"/>
    <w:qFormat/>
    <w:locked/>
    <w:uiPriority w:val="0"/>
    <w:rPr>
      <w:rFonts w:ascii="Futura Bk" w:hAnsi="Futura Bk"/>
      <w:kern w:val="2"/>
      <w:sz w:val="18"/>
      <w:szCs w:val="21"/>
      <w:lang w:val="en-US" w:eastAsia="zh-CN" w:bidi="ar-SA"/>
    </w:rPr>
  </w:style>
  <w:style w:type="paragraph" w:customStyle="1" w:styleId="63">
    <w:name w:val="表格非标题文字"/>
    <w:link w:val="6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64">
    <w:name w:val="!我的正文 Ctr+Q Char"/>
    <w:link w:val="65"/>
    <w:qFormat/>
    <w:locked/>
    <w:uiPriority w:val="0"/>
    <w:rPr>
      <w:rFonts w:ascii="Arial" w:hAnsi="Arial" w:eastAsia="宋体" w:cs="Arial"/>
      <w:kern w:val="2"/>
      <w:sz w:val="24"/>
      <w:szCs w:val="21"/>
      <w:lang w:val="en-US" w:eastAsia="zh-CN" w:bidi="ar-SA"/>
    </w:rPr>
  </w:style>
  <w:style w:type="paragraph" w:customStyle="1" w:styleId="65">
    <w:name w:val="!我的正文 Ctr+Q"/>
    <w:basedOn w:val="1"/>
    <w:link w:val="64"/>
    <w:qFormat/>
    <w:uiPriority w:val="0"/>
    <w:pPr>
      <w:adjustRightInd w:val="0"/>
      <w:snapToGrid w:val="0"/>
      <w:spacing w:line="360" w:lineRule="auto"/>
      <w:ind w:firstLine="480" w:firstLineChars="200"/>
    </w:pPr>
    <w:rPr>
      <w:rFonts w:ascii="Arial" w:hAnsi="Arial" w:cs="Arial"/>
      <w:sz w:val="24"/>
      <w:szCs w:val="21"/>
    </w:rPr>
  </w:style>
  <w:style w:type="character" w:customStyle="1" w:styleId="66">
    <w:name w:val="正文文本缩进 Char"/>
    <w:link w:val="20"/>
    <w:qFormat/>
    <w:locked/>
    <w:uiPriority w:val="0"/>
    <w:rPr>
      <w:rFonts w:ascii="宋体" w:hAnsi="宋体" w:eastAsia="宋体"/>
      <w:kern w:val="2"/>
      <w:sz w:val="21"/>
      <w:szCs w:val="24"/>
      <w:lang w:val="en-US" w:eastAsia="zh-CN" w:bidi="ar-SA"/>
    </w:rPr>
  </w:style>
  <w:style w:type="character" w:customStyle="1" w:styleId="67">
    <w:name w:val="标题 3 Char"/>
    <w:link w:val="6"/>
    <w:semiHidden/>
    <w:qFormat/>
    <w:uiPriority w:val="0"/>
    <w:rPr>
      <w:rFonts w:ascii="黑体" w:hAnsi="黑体" w:eastAsia="黑体"/>
      <w:b/>
      <w:sz w:val="28"/>
    </w:rPr>
  </w:style>
  <w:style w:type="character" w:customStyle="1" w:styleId="68">
    <w:name w:val="标题 2 Char"/>
    <w:link w:val="5"/>
    <w:qFormat/>
    <w:uiPriority w:val="0"/>
    <w:rPr>
      <w:rFonts w:ascii="宋体" w:hAnsi="宋体" w:cs="宋体"/>
      <w:b/>
      <w:bCs/>
      <w:kern w:val="0"/>
      <w:sz w:val="36"/>
      <w:szCs w:val="44"/>
    </w:rPr>
  </w:style>
  <w:style w:type="character" w:customStyle="1" w:styleId="69">
    <w:name w:val="CM-正文 Char"/>
    <w:link w:val="70"/>
    <w:qFormat/>
    <w:locked/>
    <w:uiPriority w:val="0"/>
    <w:rPr>
      <w:rFonts w:ascii="宋体" w:hAnsi="宋体"/>
      <w:kern w:val="2"/>
      <w:sz w:val="24"/>
      <w:szCs w:val="24"/>
      <w:lang w:val="en-US" w:eastAsia="zh-CN" w:bidi="ar-SA"/>
    </w:rPr>
  </w:style>
  <w:style w:type="paragraph" w:customStyle="1" w:styleId="70">
    <w:name w:val="CM-正文"/>
    <w:link w:val="69"/>
    <w:qFormat/>
    <w:uiPriority w:val="0"/>
    <w:pPr>
      <w:spacing w:line="400" w:lineRule="atLeast"/>
      <w:ind w:firstLine="200" w:firstLineChars="200"/>
    </w:pPr>
    <w:rPr>
      <w:rFonts w:ascii="宋体" w:hAnsi="宋体" w:eastAsia="宋体" w:cs="Times New Roman"/>
      <w:kern w:val="2"/>
      <w:sz w:val="24"/>
      <w:szCs w:val="24"/>
      <w:lang w:val="en-US" w:eastAsia="zh-CN" w:bidi="ar-SA"/>
    </w:rPr>
  </w:style>
  <w:style w:type="character" w:customStyle="1" w:styleId="71">
    <w:name w:val="批注文字 Char"/>
    <w:link w:val="17"/>
    <w:qFormat/>
    <w:locked/>
    <w:uiPriority w:val="0"/>
    <w:rPr>
      <w:rFonts w:ascii="宋体" w:hAnsi="宋体" w:eastAsia="宋体"/>
      <w:kern w:val="2"/>
      <w:sz w:val="21"/>
      <w:szCs w:val="24"/>
      <w:lang w:val="en-US" w:eastAsia="zh-CN" w:bidi="ar-SA"/>
    </w:rPr>
  </w:style>
  <w:style w:type="character" w:customStyle="1" w:styleId="72">
    <w:name w:val="正文首行缩进 2 Char"/>
    <w:link w:val="41"/>
    <w:qFormat/>
    <w:locked/>
    <w:uiPriority w:val="0"/>
    <w:rPr>
      <w:rFonts w:ascii="宋体" w:hAnsi="宋体" w:eastAsia="宋体"/>
      <w:kern w:val="2"/>
      <w:sz w:val="21"/>
      <w:szCs w:val="24"/>
      <w:lang w:val="en-US" w:eastAsia="zh-CN" w:bidi="ar-SA"/>
    </w:rPr>
  </w:style>
  <w:style w:type="character" w:customStyle="1" w:styleId="73">
    <w:name w:val="标题 2 Char2"/>
    <w:qFormat/>
    <w:uiPriority w:val="0"/>
    <w:rPr>
      <w:rFonts w:ascii="Arial" w:hAnsi="Arial" w:eastAsia="宋体"/>
      <w:b/>
      <w:bCs/>
      <w:kern w:val="2"/>
      <w:sz w:val="28"/>
      <w:szCs w:val="32"/>
      <w:lang w:val="en-US" w:eastAsia="zh-CN" w:bidi="ar-SA"/>
    </w:rPr>
  </w:style>
  <w:style w:type="character" w:customStyle="1" w:styleId="74">
    <w:name w:val="No Spacing Char Char"/>
    <w:link w:val="75"/>
    <w:qFormat/>
    <w:locked/>
    <w:uiPriority w:val="0"/>
    <w:rPr>
      <w:sz w:val="22"/>
      <w:lang w:eastAsia="en-US" w:bidi="ar-SA"/>
    </w:rPr>
  </w:style>
  <w:style w:type="paragraph" w:customStyle="1" w:styleId="75">
    <w:name w:val="无间隔1"/>
    <w:basedOn w:val="1"/>
    <w:link w:val="74"/>
    <w:qFormat/>
    <w:uiPriority w:val="0"/>
    <w:pPr>
      <w:widowControl/>
      <w:jc w:val="left"/>
    </w:pPr>
    <w:rPr>
      <w:kern w:val="0"/>
      <w:sz w:val="22"/>
      <w:szCs w:val="20"/>
      <w:lang w:eastAsia="en-US"/>
    </w:rPr>
  </w:style>
  <w:style w:type="character" w:customStyle="1" w:styleId="76">
    <w:name w:val="正文文本 Char"/>
    <w:link w:val="2"/>
    <w:qFormat/>
    <w:locked/>
    <w:uiPriority w:val="0"/>
    <w:rPr>
      <w:rFonts w:ascii="宋体" w:hAnsi="宋体" w:eastAsia="宋体"/>
      <w:kern w:val="2"/>
      <w:sz w:val="21"/>
      <w:szCs w:val="24"/>
      <w:lang w:val="en-US" w:eastAsia="zh-CN" w:bidi="ar-SA"/>
    </w:rPr>
  </w:style>
  <w:style w:type="character" w:customStyle="1" w:styleId="77">
    <w:name w:val="纯文本 Char"/>
    <w:link w:val="24"/>
    <w:qFormat/>
    <w:locked/>
    <w:uiPriority w:val="0"/>
    <w:rPr>
      <w:rFonts w:ascii="宋体" w:hAnsi="Courier New" w:eastAsia="宋体"/>
      <w:kern w:val="2"/>
      <w:sz w:val="21"/>
      <w:lang w:val="en-US" w:eastAsia="zh-CN" w:bidi="ar-SA"/>
    </w:rPr>
  </w:style>
  <w:style w:type="character" w:customStyle="1" w:styleId="78">
    <w:name w:val="页脚 Char"/>
    <w:link w:val="28"/>
    <w:qFormat/>
    <w:locked/>
    <w:uiPriority w:val="99"/>
    <w:rPr>
      <w:rFonts w:ascii="宋体" w:hAnsi="宋体" w:eastAsia="宋体"/>
      <w:kern w:val="2"/>
      <w:sz w:val="18"/>
      <w:szCs w:val="18"/>
      <w:lang w:val="en-US" w:eastAsia="zh-CN" w:bidi="ar-SA"/>
    </w:rPr>
  </w:style>
  <w:style w:type="paragraph" w:customStyle="1" w:styleId="79">
    <w:name w:val="Char1"/>
    <w:basedOn w:val="1"/>
    <w:qFormat/>
    <w:uiPriority w:val="0"/>
    <w:pPr>
      <w:tabs>
        <w:tab w:val="left" w:pos="432"/>
      </w:tabs>
      <w:spacing w:beforeLines="50" w:afterLines="50"/>
      <w:ind w:left="432" w:hanging="432"/>
    </w:pPr>
    <w:rPr>
      <w:sz w:val="24"/>
    </w:rPr>
  </w:style>
  <w:style w:type="paragraph" w:customStyle="1" w:styleId="80">
    <w:name w:val="正文内容"/>
    <w:basedOn w:val="1"/>
    <w:qFormat/>
    <w:uiPriority w:val="0"/>
    <w:pPr>
      <w:ind w:firstLine="420" w:firstLineChars="200"/>
    </w:pPr>
    <w:rPr>
      <w:rFonts w:ascii="宋体"/>
      <w:sz w:val="28"/>
      <w:szCs w:val="21"/>
    </w:rPr>
  </w:style>
  <w:style w:type="paragraph" w:customStyle="1" w:styleId="8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2">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列出段落1"/>
    <w:basedOn w:val="1"/>
    <w:qFormat/>
    <w:uiPriority w:val="34"/>
    <w:pPr>
      <w:ind w:firstLine="420" w:firstLineChars="200"/>
    </w:pPr>
  </w:style>
  <w:style w:type="character" w:customStyle="1" w:styleId="84">
    <w:name w:val="标题 3 Char1"/>
    <w:basedOn w:val="45"/>
    <w:semiHidden/>
    <w:qFormat/>
    <w:uiPriority w:val="0"/>
    <w:rPr>
      <w:rFonts w:cs="Times New Roman"/>
      <w:b/>
      <w:bCs/>
      <w:kern w:val="2"/>
      <w:sz w:val="32"/>
      <w:szCs w:val="32"/>
    </w:rPr>
  </w:style>
  <w:style w:type="character" w:customStyle="1" w:styleId="85">
    <w:name w:val="标题 4 Char"/>
    <w:basedOn w:val="45"/>
    <w:link w:val="7"/>
    <w:semiHidden/>
    <w:qFormat/>
    <w:uiPriority w:val="0"/>
    <w:rPr>
      <w:rFonts w:ascii="Arial" w:hAnsi="Arial" w:eastAsia="黑体" w:cs="宋体"/>
      <w:bCs/>
      <w:kern w:val="2"/>
      <w:sz w:val="30"/>
      <w:szCs w:val="28"/>
      <w:lang w:val="zh-CN" w:eastAsia="zh-CN"/>
    </w:rPr>
  </w:style>
  <w:style w:type="character" w:customStyle="1" w:styleId="86">
    <w:name w:val="标题 5 Char"/>
    <w:basedOn w:val="45"/>
    <w:link w:val="8"/>
    <w:semiHidden/>
    <w:qFormat/>
    <w:uiPriority w:val="0"/>
    <w:rPr>
      <w:rFonts w:ascii="Arial" w:hAnsi="Arial" w:eastAsia="黑体" w:cs="宋体"/>
      <w:bCs/>
      <w:kern w:val="2"/>
      <w:sz w:val="28"/>
      <w:szCs w:val="28"/>
    </w:rPr>
  </w:style>
  <w:style w:type="character" w:customStyle="1" w:styleId="87">
    <w:name w:val="标题 6 Char"/>
    <w:basedOn w:val="45"/>
    <w:link w:val="9"/>
    <w:semiHidden/>
    <w:qFormat/>
    <w:uiPriority w:val="0"/>
    <w:rPr>
      <w:rFonts w:ascii="Arial" w:hAnsi="Arial" w:eastAsia="黑体" w:cs="宋体"/>
      <w:kern w:val="2"/>
      <w:sz w:val="24"/>
    </w:rPr>
  </w:style>
  <w:style w:type="character" w:customStyle="1" w:styleId="88">
    <w:name w:val="标题 7 Char"/>
    <w:basedOn w:val="45"/>
    <w:link w:val="10"/>
    <w:semiHidden/>
    <w:qFormat/>
    <w:uiPriority w:val="0"/>
    <w:rPr>
      <w:rFonts w:ascii="Arial" w:hAnsi="Arial" w:cs="宋体"/>
      <w:bCs/>
      <w:kern w:val="2"/>
      <w:sz w:val="24"/>
      <w:szCs w:val="24"/>
      <w:lang w:eastAsia="en-US"/>
    </w:rPr>
  </w:style>
  <w:style w:type="character" w:customStyle="1" w:styleId="89">
    <w:name w:val="标题 8 Char"/>
    <w:basedOn w:val="45"/>
    <w:link w:val="11"/>
    <w:semiHidden/>
    <w:qFormat/>
    <w:uiPriority w:val="0"/>
    <w:rPr>
      <w:rFonts w:ascii="Cambria" w:hAnsi="Cambria" w:cs="Times New Roman"/>
      <w:kern w:val="2"/>
      <w:sz w:val="24"/>
      <w:szCs w:val="24"/>
      <w:lang w:eastAsia="en-US"/>
    </w:rPr>
  </w:style>
  <w:style w:type="character" w:customStyle="1" w:styleId="90">
    <w:name w:val="标题 9 Char"/>
    <w:basedOn w:val="45"/>
    <w:link w:val="12"/>
    <w:semiHidden/>
    <w:qFormat/>
    <w:uiPriority w:val="9"/>
    <w:rPr>
      <w:rFonts w:ascii="Cambria" w:hAnsi="Cambria" w:cs="Times New Roman"/>
      <w:kern w:val="2"/>
      <w:sz w:val="21"/>
      <w:szCs w:val="21"/>
      <w:lang w:eastAsia="en-US"/>
    </w:rPr>
  </w:style>
  <w:style w:type="character" w:customStyle="1" w:styleId="91">
    <w:name w:val="large1"/>
    <w:qFormat/>
    <w:uiPriority w:val="0"/>
    <w:rPr>
      <w:rFonts w:hint="eastAsia" w:ascii="宋体" w:hAnsi="宋体" w:eastAsia="宋体"/>
      <w:sz w:val="21"/>
      <w:szCs w:val="21"/>
    </w:rPr>
  </w:style>
  <w:style w:type="character" w:customStyle="1" w:styleId="92">
    <w:name w:val="font21"/>
    <w:basedOn w:val="45"/>
    <w:qFormat/>
    <w:uiPriority w:val="0"/>
    <w:rPr>
      <w:rFonts w:hint="eastAsia" w:ascii="宋体" w:hAnsi="宋体" w:eastAsia="宋体" w:cs="宋体"/>
      <w:color w:val="000000"/>
      <w:sz w:val="21"/>
      <w:szCs w:val="21"/>
      <w:u w:val="none"/>
    </w:rPr>
  </w:style>
  <w:style w:type="character" w:customStyle="1" w:styleId="93">
    <w:name w:val="font01"/>
    <w:basedOn w:val="45"/>
    <w:qFormat/>
    <w:uiPriority w:val="0"/>
    <w:rPr>
      <w:rFonts w:hint="default" w:ascii="Calibri" w:hAnsi="Calibri" w:cs="Calibri"/>
      <w:color w:val="000000"/>
      <w:sz w:val="21"/>
      <w:szCs w:val="21"/>
      <w:u w:val="none"/>
    </w:rPr>
  </w:style>
  <w:style w:type="character" w:customStyle="1" w:styleId="94">
    <w:name w:val="纯文本 Char1"/>
    <w:qFormat/>
    <w:uiPriority w:val="99"/>
    <w:rPr>
      <w:rFonts w:ascii="宋体" w:hAnsi="宋体" w:eastAsia="宋体"/>
      <w:kern w:val="2"/>
      <w:sz w:val="21"/>
      <w:szCs w:val="21"/>
      <w:lang w:bidi="ar-SA"/>
    </w:rPr>
  </w:style>
  <w:style w:type="character" w:customStyle="1" w:styleId="95">
    <w:name w:val="标题 1 Char Char"/>
    <w:qFormat/>
    <w:uiPriority w:val="0"/>
    <w:rPr>
      <w:rFonts w:eastAsia="宋体"/>
      <w:b/>
      <w:spacing w:val="-2"/>
      <w:sz w:val="24"/>
      <w:lang w:val="en-US" w:eastAsia="zh-CN" w:bidi="ar-SA"/>
    </w:rPr>
  </w:style>
  <w:style w:type="character" w:customStyle="1" w:styleId="96">
    <w:name w:val="称呼 Char"/>
    <w:qFormat/>
    <w:uiPriority w:val="0"/>
    <w:rPr>
      <w:rFonts w:ascii="华文宋体" w:hAnsi="Arial Unicode MS" w:eastAsia="华文宋体"/>
      <w:kern w:val="2"/>
      <w:sz w:val="24"/>
    </w:rPr>
  </w:style>
  <w:style w:type="character" w:customStyle="1" w:styleId="97">
    <w:name w:val="称呼 Char1"/>
    <w:basedOn w:val="45"/>
    <w:link w:val="18"/>
    <w:qFormat/>
    <w:uiPriority w:val="0"/>
    <w:rPr>
      <w:kern w:val="2"/>
      <w:sz w:val="21"/>
      <w:szCs w:val="24"/>
    </w:rPr>
  </w:style>
  <w:style w:type="paragraph" w:customStyle="1" w:styleId="9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99">
    <w:name w:val="Table Paragraph"/>
    <w:basedOn w:val="1"/>
    <w:qFormat/>
    <w:uiPriority w:val="1"/>
    <w:pPr>
      <w:jc w:val="left"/>
    </w:pPr>
    <w:rPr>
      <w:kern w:val="0"/>
      <w:sz w:val="22"/>
      <w:szCs w:val="22"/>
      <w:lang w:eastAsia="en-US"/>
    </w:rPr>
  </w:style>
  <w:style w:type="character" w:customStyle="1" w:styleId="100">
    <w:name w:val="font31"/>
    <w:basedOn w:val="45"/>
    <w:qFormat/>
    <w:uiPriority w:val="0"/>
    <w:rPr>
      <w:rFonts w:hint="eastAsia" w:ascii="微软雅黑" w:hAnsi="微软雅黑" w:eastAsia="微软雅黑" w:cs="微软雅黑"/>
      <w:color w:val="000000"/>
      <w:sz w:val="20"/>
      <w:szCs w:val="20"/>
      <w:u w:val="none"/>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3">
    <w:name w:val="font81"/>
    <w:basedOn w:val="45"/>
    <w:qFormat/>
    <w:uiPriority w:val="0"/>
    <w:rPr>
      <w:rFonts w:hint="eastAsia" w:ascii="微软雅黑" w:hAnsi="微软雅黑" w:eastAsia="微软雅黑" w:cs="微软雅黑"/>
      <w:color w:val="000000"/>
      <w:sz w:val="16"/>
      <w:szCs w:val="16"/>
      <w:u w:val="none"/>
    </w:rPr>
  </w:style>
  <w:style w:type="character" w:customStyle="1" w:styleId="104">
    <w:name w:val="font11"/>
    <w:basedOn w:val="45"/>
    <w:qFormat/>
    <w:uiPriority w:val="0"/>
    <w:rPr>
      <w:rFonts w:hint="eastAsia" w:ascii="宋体" w:hAnsi="宋体" w:eastAsia="宋体" w:cs="宋体"/>
      <w:color w:val="000000"/>
      <w:sz w:val="21"/>
      <w:szCs w:val="21"/>
      <w:u w:val="none"/>
    </w:rPr>
  </w:style>
  <w:style w:type="character" w:customStyle="1" w:styleId="105">
    <w:name w:val="font71"/>
    <w:basedOn w:val="45"/>
    <w:qFormat/>
    <w:uiPriority w:val="0"/>
    <w:rPr>
      <w:rFonts w:hint="eastAsia" w:ascii="宋体" w:hAnsi="宋体" w:eastAsia="宋体" w:cs="宋体"/>
      <w:color w:val="000000"/>
      <w:sz w:val="22"/>
      <w:szCs w:val="22"/>
      <w:u w:val="none"/>
    </w:rPr>
  </w:style>
  <w:style w:type="character" w:customStyle="1" w:styleId="106">
    <w:name w:val="font132"/>
    <w:basedOn w:val="45"/>
    <w:qFormat/>
    <w:uiPriority w:val="0"/>
    <w:rPr>
      <w:rFonts w:hint="eastAsia" w:ascii="宋体" w:hAnsi="宋体" w:eastAsia="宋体" w:cs="宋体"/>
      <w:color w:val="000000"/>
      <w:sz w:val="24"/>
      <w:szCs w:val="24"/>
      <w:u w:val="none"/>
    </w:rPr>
  </w:style>
  <w:style w:type="character" w:customStyle="1" w:styleId="107">
    <w:name w:val="font112"/>
    <w:basedOn w:val="45"/>
    <w:qFormat/>
    <w:uiPriority w:val="0"/>
    <w:rPr>
      <w:rFonts w:hint="eastAsia" w:ascii="宋体" w:hAnsi="宋体" w:eastAsia="宋体" w:cs="宋体"/>
      <w:color w:val="000000"/>
      <w:sz w:val="24"/>
      <w:szCs w:val="24"/>
      <w:u w:val="none"/>
    </w:rPr>
  </w:style>
  <w:style w:type="character" w:customStyle="1" w:styleId="108">
    <w:name w:val="font41"/>
    <w:basedOn w:val="45"/>
    <w:qFormat/>
    <w:uiPriority w:val="0"/>
    <w:rPr>
      <w:rFonts w:hint="eastAsia" w:ascii="宋体" w:hAnsi="宋体" w:eastAsia="宋体" w:cs="宋体"/>
      <w:color w:val="000000"/>
      <w:sz w:val="20"/>
      <w:szCs w:val="20"/>
      <w:u w:val="none"/>
    </w:rPr>
  </w:style>
  <w:style w:type="paragraph" w:customStyle="1" w:styleId="109">
    <w:name w:val="_Style 115"/>
    <w:basedOn w:val="2"/>
    <w:next w:val="3"/>
    <w:qFormat/>
    <w:uiPriority w:val="0"/>
    <w:pPr>
      <w:ind w:firstLine="420" w:firstLineChars="100"/>
    </w:pPr>
  </w:style>
  <w:style w:type="character" w:customStyle="1" w:styleId="110">
    <w:name w:val="正文缩进 字符"/>
    <w:qFormat/>
    <w:uiPriority w:val="0"/>
    <w:rPr>
      <w:rFonts w:ascii="Times New Roman" w:hAnsi="Times New Roman" w:eastAsia="宋体" w:cs="Times New Roman"/>
      <w:kern w:val="0"/>
      <w:sz w:val="24"/>
      <w:szCs w:val="20"/>
    </w:rPr>
  </w:style>
  <w:style w:type="paragraph" w:customStyle="1" w:styleId="111">
    <w:name w:val="_Style 9"/>
    <w:basedOn w:val="1"/>
    <w:next w:val="83"/>
    <w:qFormat/>
    <w:uiPriority w:val="0"/>
    <w:pPr>
      <w:ind w:firstLine="420" w:firstLineChars="200"/>
    </w:pPr>
    <w:rPr>
      <w:szCs w:val="22"/>
    </w:rPr>
  </w:style>
  <w:style w:type="character" w:customStyle="1" w:styleId="112">
    <w:name w:val="wordstyle1"/>
    <w:basedOn w:val="45"/>
    <w:qFormat/>
    <w:uiPriority w:val="0"/>
    <w:rPr>
      <w:sz w:val="20"/>
      <w:szCs w:val="20"/>
    </w:rPr>
  </w:style>
  <w:style w:type="paragraph" w:styleId="113">
    <w:name w:val="List Paragraph"/>
    <w:basedOn w:val="1"/>
    <w:qFormat/>
    <w:uiPriority w:val="34"/>
    <w:pPr>
      <w:ind w:firstLine="420" w:firstLineChars="200"/>
    </w:pPr>
  </w:style>
  <w:style w:type="character" w:customStyle="1" w:styleId="114">
    <w:name w:val="纯文本 Char3"/>
    <w:qFormat/>
    <w:uiPriority w:val="0"/>
    <w:rPr>
      <w:rFonts w:ascii="宋体" w:hAnsi="Courier New" w:eastAsia="宋体"/>
      <w:kern w:val="2"/>
      <w:sz w:val="24"/>
      <w:szCs w:val="24"/>
      <w:lang w:val="en-US" w:eastAsia="zh-CN" w:bidi="ar-SA"/>
    </w:rPr>
  </w:style>
  <w:style w:type="paragraph" w:customStyle="1" w:styleId="115">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16">
    <w:name w:val="批注主题 Char"/>
    <w:basedOn w:val="71"/>
    <w:link w:val="40"/>
    <w:qFormat/>
    <w:uiPriority w:val="0"/>
    <w:rPr>
      <w:rFonts w:ascii="Calibri" w:hAnsi="Calibri" w:eastAsia="宋体"/>
      <w:b/>
      <w:bCs/>
      <w:kern w:val="2"/>
      <w:sz w:val="21"/>
      <w:szCs w:val="24"/>
      <w:lang w:val="en-US" w:eastAsia="zh-CN" w:bidi="ar-SA"/>
    </w:rPr>
  </w:style>
  <w:style w:type="paragraph" w:customStyle="1" w:styleId="117">
    <w:name w:val="列表段落1"/>
    <w:basedOn w:val="1"/>
    <w:qFormat/>
    <w:uiPriority w:val="99"/>
    <w:pPr>
      <w:spacing w:line="360" w:lineRule="auto"/>
      <w:ind w:firstLine="420" w:firstLineChars="200"/>
    </w:pPr>
    <w:rPr>
      <w:sz w:val="24"/>
    </w:rPr>
  </w:style>
  <w:style w:type="paragraph" w:customStyle="1" w:styleId="118">
    <w:name w:val="纯文本1"/>
    <w:basedOn w:val="119"/>
    <w:qFormat/>
    <w:uiPriority w:val="0"/>
    <w:rPr>
      <w:rFonts w:ascii="宋体" w:hAnsi="Courier New"/>
    </w:rPr>
  </w:style>
  <w:style w:type="paragraph" w:customStyle="1" w:styleId="119">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120">
    <w:name w:val="ZW"/>
    <w:basedOn w:val="1"/>
    <w:qFormat/>
    <w:uiPriority w:val="0"/>
    <w:pPr>
      <w:spacing w:line="600" w:lineRule="exact"/>
      <w:ind w:firstLine="640"/>
    </w:pPr>
    <w:rPr>
      <w:rFonts w:ascii="仿宋_GB2312" w:eastAsia="仿宋_GB2312"/>
      <w:sz w:val="32"/>
    </w:rPr>
  </w:style>
  <w:style w:type="paragraph" w:customStyle="1" w:styleId="121">
    <w:name w:val="正文1"/>
    <w:qFormat/>
    <w:uiPriority w:val="0"/>
    <w:rPr>
      <w:rFonts w:ascii="Calibri" w:hAnsi="Calibri" w:eastAsia="Times New Roman" w:cs="Times New Roman"/>
      <w:sz w:val="24"/>
      <w:szCs w:val="24"/>
      <w:lang w:val="en-US" w:eastAsia="zh-CN" w:bidi="ar-SA"/>
    </w:rPr>
  </w:style>
  <w:style w:type="character" w:customStyle="1" w:styleId="122">
    <w:name w:val="NormalCharacter"/>
    <w:qFormat/>
    <w:uiPriority w:val="0"/>
    <w:rPr>
      <w:kern w:val="2"/>
      <w:sz w:val="21"/>
      <w:szCs w:val="24"/>
      <w:lang w:val="en-US" w:eastAsia="zh-CN" w:bidi="ar-SA"/>
    </w:rPr>
  </w:style>
  <w:style w:type="paragraph" w:customStyle="1" w:styleId="123">
    <w:name w:val="p0"/>
    <w:basedOn w:val="1"/>
    <w:unhideWhenUsed/>
    <w:qFormat/>
    <w:uiPriority w:val="0"/>
    <w:pPr>
      <w:widowControl/>
    </w:pPr>
    <w:rPr>
      <w:rFonts w:hint="eastAsia"/>
    </w:rPr>
  </w:style>
  <w:style w:type="paragraph" w:customStyle="1" w:styleId="124">
    <w:name w:val="章标题"/>
    <w:basedOn w:val="1"/>
    <w:next w:val="1"/>
    <w:qFormat/>
    <w:uiPriority w:val="0"/>
    <w:pPr>
      <w:widowControl/>
      <w:spacing w:beforeLines="100" w:afterLines="100"/>
      <w:outlineLvl w:val="1"/>
    </w:pPr>
    <w:rPr>
      <w:rFonts w:ascii="黑体" w:hAnsi="Times New Roman" w:eastAsia="黑体"/>
      <w:kern w:val="0"/>
      <w:szCs w:val="21"/>
    </w:rPr>
  </w:style>
  <w:style w:type="paragraph" w:customStyle="1" w:styleId="125">
    <w:name w:val="二级条标题"/>
    <w:basedOn w:val="1"/>
    <w:next w:val="1"/>
    <w:qFormat/>
    <w:uiPriority w:val="0"/>
    <w:pPr>
      <w:widowControl/>
      <w:spacing w:beforeLines="50" w:afterLines="50"/>
      <w:ind w:left="567"/>
      <w:jc w:val="left"/>
      <w:outlineLvl w:val="3"/>
    </w:pPr>
    <w:rPr>
      <w:rFonts w:ascii="黑体" w:hAnsi="Times New Roman" w:eastAsia="黑体"/>
      <w:kern w:val="0"/>
      <w:szCs w:val="21"/>
    </w:rPr>
  </w:style>
  <w:style w:type="character" w:customStyle="1" w:styleId="126">
    <w:name w:val="font61"/>
    <w:basedOn w:val="45"/>
    <w:qFormat/>
    <w:uiPriority w:val="0"/>
    <w:rPr>
      <w:rFonts w:hint="default" w:ascii="Times New Roman" w:hAnsi="Times New Roman" w:cs="Times New Roman"/>
      <w:color w:val="000000"/>
      <w:sz w:val="20"/>
      <w:szCs w:val="20"/>
      <w:u w:val="none"/>
    </w:rPr>
  </w:style>
  <w:style w:type="paragraph" w:customStyle="1" w:styleId="127">
    <w:name w:val="默认段落字体 Para Char Char Char Char Char Char Char Char Char1 Char Char Char Char"/>
    <w:basedOn w:val="1"/>
    <w:qFormat/>
    <w:uiPriority w:val="0"/>
    <w:rPr>
      <w:rFonts w:ascii="Tahoma" w:hAnsi="Tahoma"/>
      <w:sz w:val="24"/>
      <w:szCs w:val="20"/>
    </w:rPr>
  </w:style>
  <w:style w:type="character" w:customStyle="1" w:styleId="128">
    <w:name w:val="标题 3 字符"/>
    <w:link w:val="6"/>
    <w:qFormat/>
    <w:uiPriority w:val="0"/>
    <w:rPr>
      <w:rFonts w:ascii="宋体" w:hAnsi="宋体" w:eastAsia="宋体" w:cs="Times New Roman"/>
      <w:b/>
      <w:sz w:val="24"/>
      <w:u w:val="none"/>
      <w:lang w:val="en-US" w:eastAsia="zh-CN" w:bidi="ar-SA"/>
    </w:rPr>
  </w:style>
  <w:style w:type="paragraph" w:customStyle="1" w:styleId="129">
    <w:name w:val="Char11"/>
    <w:basedOn w:val="1"/>
    <w:qFormat/>
    <w:uiPriority w:val="0"/>
    <w:pPr>
      <w:tabs>
        <w:tab w:val="left" w:pos="432"/>
      </w:tabs>
      <w:spacing w:before="156" w:beforeLines="50" w:after="156" w:afterLines="50"/>
      <w:ind w:left="432" w:hanging="432"/>
    </w:pPr>
    <w:rPr>
      <w:sz w:val="24"/>
    </w:rPr>
  </w:style>
  <w:style w:type="paragraph" w:customStyle="1" w:styleId="130">
    <w:name w:val="文档正文"/>
    <w:basedOn w:val="1"/>
    <w:qFormat/>
    <w:uiPriority w:val="0"/>
    <w:pPr>
      <w:adjustRightInd w:val="0"/>
      <w:spacing w:line="360" w:lineRule="auto"/>
      <w:ind w:firstLine="482"/>
      <w:textAlignment w:val="baseline"/>
    </w:pPr>
    <w:rPr>
      <w:rFonts w:ascii="Times New Roman" w:hAnsi="Times New Roman" w:eastAsia="宋体" w:cs="Times New Roman"/>
      <w:kern w:val="0"/>
      <w:sz w:val="24"/>
      <w:szCs w:val="20"/>
    </w:rPr>
  </w:style>
  <w:style w:type="paragraph" w:customStyle="1" w:styleId="131">
    <w:name w:val="Normal Indent1"/>
    <w:basedOn w:val="1"/>
    <w:qFormat/>
    <w:uiPriority w:val="0"/>
    <w:pPr>
      <w:ind w:firstLine="420" w:firstLineChars="200"/>
    </w:pPr>
    <w:rPr>
      <w:rFonts w:ascii="Times New Roman" w:hAnsi="Times New Roman" w:eastAsia="宋体" w:cs="Times New Roman"/>
    </w:rPr>
  </w:style>
  <w:style w:type="character" w:customStyle="1" w:styleId="132">
    <w:name w:val="font51"/>
    <w:basedOn w:val="45"/>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41525</Words>
  <Characters>43754</Characters>
  <Lines>253</Lines>
  <Paragraphs>71</Paragraphs>
  <TotalTime>3</TotalTime>
  <ScaleCrop>false</ScaleCrop>
  <LinksUpToDate>false</LinksUpToDate>
  <CharactersWithSpaces>46476</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2021-09-28T01:59:00Z</dcterms:created>
  <dc:creator>机关事务管理局办公室</dc:creator>
  <cp:lastModifiedBy>A鼎峰工程咨询张文英</cp:lastModifiedBy>
  <cp:lastPrinted>2022-08-22T01:01:00Z</cp:lastPrinted>
  <dcterms:modified xsi:type="dcterms:W3CDTF">2022-08-22T04:47:58Z</dcterms:modified>
  <dc:title>政府采购招标文件确认表</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500960D3189A4678BC8C5FE3EA633AA1</vt:lpwstr>
  </property>
</Properties>
</file>