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bCs/>
          <w:sz w:val="36"/>
          <w:szCs w:val="36"/>
        </w:rPr>
      </w:pPr>
      <w:r>
        <w:rPr>
          <w:rFonts w:hint="eastAsia" w:ascii="宋体" w:hAnsi="宋体" w:cs="宋体"/>
          <w:b/>
          <w:bCs/>
          <w:sz w:val="36"/>
          <w:szCs w:val="36"/>
        </w:rPr>
        <w:t xml:space="preserve"> 诸暨市人民政府陶朱街道办事处陶朱街道80个小区</w:t>
      </w:r>
    </w:p>
    <w:p>
      <w:pPr>
        <w:spacing w:line="360" w:lineRule="auto"/>
        <w:jc w:val="center"/>
        <w:rPr>
          <w:rFonts w:ascii="宋体" w:hAnsi="宋体" w:cs="宋体"/>
          <w:b/>
          <w:sz w:val="36"/>
          <w:szCs w:val="36"/>
        </w:rPr>
      </w:pPr>
      <w:r>
        <w:rPr>
          <w:rFonts w:hint="eastAsia" w:ascii="宋体" w:hAnsi="宋体" w:cs="宋体"/>
          <w:b/>
          <w:bCs/>
          <w:sz w:val="36"/>
          <w:szCs w:val="36"/>
        </w:rPr>
        <w:t>封闭式垃圾投放点采购项目</w:t>
      </w:r>
    </w:p>
    <w:p>
      <w:pPr>
        <w:spacing w:line="360" w:lineRule="auto"/>
        <w:jc w:val="center"/>
        <w:rPr>
          <w:rFonts w:ascii="宋体" w:hAnsi="宋体" w:cs="宋体"/>
          <w:sz w:val="30"/>
          <w:szCs w:val="30"/>
        </w:rPr>
      </w:pPr>
      <w:r>
        <w:rPr>
          <w:rFonts w:hint="eastAsia" w:ascii="宋体" w:hAnsi="宋体" w:cs="宋体"/>
          <w:sz w:val="30"/>
          <w:szCs w:val="30"/>
        </w:rPr>
        <w:t>（项目编号：ZJZT-2024-10992）</w:t>
      </w:r>
    </w:p>
    <w:p>
      <w:pPr>
        <w:spacing w:line="360" w:lineRule="auto"/>
        <w:jc w:val="center"/>
        <w:rPr>
          <w:rFonts w:ascii="宋体" w:hAnsi="宋体" w:cs="宋体"/>
          <w:sz w:val="30"/>
          <w:szCs w:val="30"/>
        </w:rPr>
      </w:pPr>
    </w:p>
    <w:p>
      <w:pPr>
        <w:spacing w:line="360" w:lineRule="auto"/>
        <w:jc w:val="center"/>
        <w:rPr>
          <w:rFonts w:ascii="宋体" w:hAnsi="宋体" w:cs="宋体"/>
          <w:sz w:val="30"/>
          <w:szCs w:val="30"/>
        </w:rPr>
      </w:pPr>
    </w:p>
    <w:p>
      <w:pPr>
        <w:spacing w:before="1800" w:beforeLines="750" w:line="360" w:lineRule="auto"/>
        <w:jc w:val="center"/>
        <w:rPr>
          <w:rFonts w:ascii="宋体" w:hAnsi="宋体" w:cs="宋体"/>
          <w:b/>
          <w:spacing w:val="-6"/>
          <w:sz w:val="84"/>
          <w:szCs w:val="84"/>
        </w:rPr>
      </w:pPr>
      <w:r>
        <w:rPr>
          <w:rFonts w:hint="eastAsia" w:ascii="宋体" w:hAnsi="宋体" w:cs="宋体"/>
          <w:b/>
          <w:spacing w:val="-6"/>
          <w:sz w:val="84"/>
          <w:szCs w:val="84"/>
        </w:rPr>
        <w:t>招 标 文 件</w:t>
      </w:r>
    </w:p>
    <w:p>
      <w:pPr>
        <w:spacing w:after="1440" w:afterLines="600" w:line="360" w:lineRule="auto"/>
        <w:jc w:val="center"/>
        <w:rPr>
          <w:rFonts w:ascii="宋体" w:hAnsi="宋体" w:cs="宋体"/>
          <w:b/>
          <w:spacing w:val="36"/>
          <w:sz w:val="36"/>
        </w:rPr>
      </w:pPr>
      <w:r>
        <w:rPr>
          <w:rFonts w:hint="eastAsia" w:ascii="宋体" w:hAnsi="宋体" w:cs="宋体"/>
          <w:b/>
          <w:spacing w:val="36"/>
          <w:sz w:val="36"/>
        </w:rPr>
        <w:t>（电子招投标）</w:t>
      </w:r>
    </w:p>
    <w:p>
      <w:pPr>
        <w:spacing w:after="1440" w:afterLines="600" w:line="360" w:lineRule="auto"/>
        <w:jc w:val="center"/>
        <w:rPr>
          <w:rFonts w:ascii="宋体" w:hAnsi="宋体" w:cs="宋体"/>
          <w:b/>
          <w:spacing w:val="36"/>
          <w:sz w:val="36"/>
        </w:rPr>
      </w:pPr>
    </w:p>
    <w:tbl>
      <w:tblPr>
        <w:tblStyle w:val="63"/>
        <w:tblW w:w="0" w:type="auto"/>
        <w:jc w:val="center"/>
        <w:tblLayout w:type="autofit"/>
        <w:tblCellMar>
          <w:top w:w="0" w:type="dxa"/>
          <w:left w:w="108" w:type="dxa"/>
          <w:bottom w:w="0" w:type="dxa"/>
          <w:right w:w="108" w:type="dxa"/>
        </w:tblCellMar>
      </w:tblPr>
      <w:tblGrid>
        <w:gridCol w:w="6851"/>
      </w:tblGrid>
      <w:tr>
        <w:tblPrEx>
          <w:tblCellMar>
            <w:top w:w="0" w:type="dxa"/>
            <w:left w:w="108" w:type="dxa"/>
            <w:bottom w:w="0" w:type="dxa"/>
            <w:right w:w="108" w:type="dxa"/>
          </w:tblCellMar>
        </w:tblPrEx>
        <w:trPr>
          <w:jc w:val="center"/>
        </w:trPr>
        <w:tc>
          <w:tcPr>
            <w:tcW w:w="6851" w:type="dxa"/>
            <w:vAlign w:val="center"/>
          </w:tcPr>
          <w:p>
            <w:pPr>
              <w:pStyle w:val="59"/>
              <w:shd w:val="clear" w:color="auto" w:fill="FFFFFF"/>
              <w:spacing w:beforeAutospacing="0" w:afterAutospacing="0"/>
              <w:rPr>
                <w:rFonts w:cs="宋体"/>
              </w:rPr>
            </w:pPr>
            <w:r>
              <w:rPr>
                <w:rFonts w:hint="eastAsia" w:cs="宋体"/>
                <w:b/>
                <w:bCs/>
                <w:spacing w:val="12"/>
                <w:w w:val="95"/>
                <w:sz w:val="30"/>
                <w:szCs w:val="30"/>
              </w:rPr>
              <w:t>采 购 单 位：诸暨市人民政府陶朱街道办事处</w:t>
            </w:r>
          </w:p>
        </w:tc>
      </w:tr>
      <w:tr>
        <w:tblPrEx>
          <w:tblCellMar>
            <w:top w:w="0" w:type="dxa"/>
            <w:left w:w="108" w:type="dxa"/>
            <w:bottom w:w="0" w:type="dxa"/>
            <w:right w:w="108" w:type="dxa"/>
          </w:tblCellMar>
        </w:tblPrEx>
        <w:trPr>
          <w:trHeight w:val="635" w:hRule="atLeast"/>
          <w:jc w:val="center"/>
        </w:trPr>
        <w:tc>
          <w:tcPr>
            <w:tcW w:w="6851" w:type="dxa"/>
            <w:vAlign w:val="center"/>
          </w:tcPr>
          <w:p>
            <w:pPr>
              <w:pStyle w:val="33"/>
              <w:snapToGrid w:val="0"/>
              <w:spacing w:before="120" w:after="120" w:line="360" w:lineRule="auto"/>
              <w:rPr>
                <w:rFonts w:hAnsi="宋体" w:cs="宋体"/>
                <w:b/>
                <w:bCs/>
                <w:w w:val="95"/>
                <w:kern w:val="0"/>
                <w:sz w:val="30"/>
                <w:szCs w:val="30"/>
              </w:rPr>
            </w:pPr>
            <w:r>
              <w:rPr>
                <w:rFonts w:hint="eastAsia" w:hAnsi="宋体" w:cs="宋体"/>
                <w:b/>
                <w:bCs/>
                <w:w w:val="95"/>
                <w:kern w:val="0"/>
                <w:sz w:val="30"/>
                <w:szCs w:val="30"/>
              </w:rPr>
              <w:t>采购代理机构：浙江中通通信有限公司</w:t>
            </w:r>
          </w:p>
        </w:tc>
      </w:tr>
    </w:tbl>
    <w:p>
      <w:pPr>
        <w:spacing w:line="360" w:lineRule="auto"/>
        <w:jc w:val="center"/>
        <w:rPr>
          <w:rFonts w:ascii="宋体" w:hAnsi="宋体" w:cs="宋体"/>
          <w:b/>
          <w:bCs/>
          <w:w w:val="95"/>
          <w:sz w:val="30"/>
          <w:szCs w:val="30"/>
        </w:rPr>
      </w:pPr>
      <w:r>
        <w:rPr>
          <w:rFonts w:hint="eastAsia" w:ascii="宋体" w:hAnsi="宋体" w:cs="宋体"/>
          <w:b/>
          <w:bCs/>
          <w:w w:val="95"/>
          <w:sz w:val="30"/>
          <w:szCs w:val="30"/>
        </w:rPr>
        <w:t>二〇二四年三月</w:t>
      </w:r>
    </w:p>
    <w:p>
      <w:pPr>
        <w:spacing w:line="360" w:lineRule="auto"/>
        <w:rPr>
          <w:rFonts w:ascii="宋体" w:hAnsi="宋体" w:cs="宋体"/>
          <w:b/>
          <w:bCs/>
          <w:w w:val="95"/>
          <w:sz w:val="30"/>
          <w:szCs w:val="30"/>
        </w:rPr>
        <w:sectPr>
          <w:headerReference r:id="rId3" w:type="default"/>
          <w:footerReference r:id="rId4" w:type="default"/>
          <w:pgSz w:w="11910" w:h="16840"/>
          <w:pgMar w:top="1600" w:right="1260" w:bottom="1700" w:left="1420" w:header="283" w:footer="1508" w:gutter="0"/>
          <w:cols w:space="720" w:num="1"/>
          <w:docGrid w:linePitch="286" w:charSpace="0"/>
        </w:sectPr>
      </w:pPr>
    </w:p>
    <w:p>
      <w:pPr>
        <w:spacing w:line="360" w:lineRule="auto"/>
        <w:jc w:val="center"/>
        <w:rPr>
          <w:rFonts w:ascii="宋体" w:hAnsi="宋体" w:cs="宋体"/>
          <w:b/>
          <w:sz w:val="48"/>
          <w:szCs w:val="48"/>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第一部分      招标公告</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第二部分      投标须知</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第三部分      采购需求</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第四部分      评标办法</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第五部分      政府采购合同参考范本（供参考）</w:t>
      </w:r>
    </w:p>
    <w:p>
      <w:pPr>
        <w:spacing w:after="156" w:afterLines="50" w:line="360" w:lineRule="auto"/>
        <w:ind w:firstLine="1285" w:firstLineChars="400"/>
        <w:rPr>
          <w:rFonts w:ascii="宋体" w:hAnsi="宋体" w:cs="宋体"/>
          <w:b/>
          <w:bCs/>
          <w:sz w:val="32"/>
          <w:szCs w:val="32"/>
        </w:rPr>
      </w:pPr>
      <w:r>
        <w:rPr>
          <w:rFonts w:hint="eastAsia" w:ascii="宋体" w:hAnsi="宋体" w:cs="宋体"/>
          <w:b/>
          <w:bCs/>
          <w:sz w:val="32"/>
          <w:szCs w:val="32"/>
        </w:rPr>
        <w:t>第六部分      应提交的有关格式范例</w:t>
      </w:r>
    </w:p>
    <w:p>
      <w:pPr>
        <w:spacing w:line="360" w:lineRule="auto"/>
        <w:ind w:firstLine="552" w:firstLineChars="229"/>
        <w:rPr>
          <w:rFonts w:ascii="宋体" w:hAnsi="宋体" w:cs="宋体"/>
          <w:b/>
          <w:bCs/>
          <w:sz w:val="24"/>
        </w:rPr>
      </w:pPr>
      <w:bookmarkStart w:id="0" w:name="_Hlt91233176"/>
      <w:bookmarkEnd w:id="0"/>
      <w:bookmarkStart w:id="1"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bookmarkEnd w:id="1"/>
    <w:p>
      <w:pPr>
        <w:pStyle w:val="2"/>
        <w:snapToGrid w:val="0"/>
        <w:spacing w:before="0" w:after="0" w:line="240" w:lineRule="auto"/>
        <w:jc w:val="center"/>
        <w:rPr>
          <w:rFonts w:ascii="宋体" w:hAnsi="宋体" w:cs="宋体"/>
          <w:sz w:val="36"/>
          <w:szCs w:val="36"/>
        </w:rPr>
      </w:pPr>
      <w:bookmarkStart w:id="2" w:name="_Toc125344501"/>
      <w:bookmarkStart w:id="3" w:name="_Toc91899870"/>
      <w:bookmarkStart w:id="4" w:name="第二部分"/>
      <w:bookmarkStart w:id="5" w:name="_Toc91899871"/>
    </w:p>
    <w:p>
      <w:pPr>
        <w:pStyle w:val="2"/>
        <w:spacing w:before="0" w:after="160" w:line="240" w:lineRule="auto"/>
        <w:jc w:val="center"/>
        <w:rPr>
          <w:rFonts w:ascii="宋体" w:hAnsi="宋体" w:cs="宋体"/>
          <w:sz w:val="36"/>
          <w:szCs w:val="36"/>
        </w:rPr>
        <w:sectPr>
          <w:headerReference r:id="rId6" w:type="first"/>
          <w:footerReference r:id="rId9" w:type="first"/>
          <w:headerReference r:id="rId5" w:type="default"/>
          <w:footerReference r:id="rId7" w:type="default"/>
          <w:footerReference r:id="rId8" w:type="even"/>
          <w:pgSz w:w="11906" w:h="16838"/>
          <w:pgMar w:top="567" w:right="850" w:bottom="567" w:left="850" w:header="340" w:footer="454" w:gutter="0"/>
          <w:pgNumType w:start="1"/>
          <w:cols w:space="0" w:num="1"/>
          <w:titlePg/>
          <w:docGrid w:type="lines" w:linePitch="312" w:charSpace="0"/>
        </w:sectPr>
      </w:pPr>
    </w:p>
    <w:p>
      <w:pPr>
        <w:pStyle w:val="2"/>
        <w:spacing w:before="0" w:after="160" w:line="240" w:lineRule="auto"/>
        <w:jc w:val="center"/>
        <w:rPr>
          <w:rFonts w:ascii="宋体" w:hAnsi="宋体" w:cs="宋体"/>
          <w:sz w:val="36"/>
          <w:szCs w:val="36"/>
        </w:rPr>
      </w:pPr>
      <w:r>
        <w:rPr>
          <w:rFonts w:hint="eastAsia" w:ascii="宋体" w:hAnsi="宋体" w:cs="宋体"/>
          <w:sz w:val="36"/>
          <w:szCs w:val="36"/>
        </w:rPr>
        <w:t>第一章  招标公告</w:t>
      </w:r>
      <w:bookmarkEnd w:id="2"/>
    </w:p>
    <w:tbl>
      <w:tblPr>
        <w:tblStyle w:val="6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87" w:hRule="atLeast"/>
          <w:jc w:val="center"/>
        </w:trPr>
        <w:tc>
          <w:tcPr>
            <w:tcW w:w="9628" w:type="dxa"/>
            <w:tcBorders>
              <w:top w:val="single" w:color="auto" w:sz="12" w:space="0"/>
              <w:bottom w:val="single" w:color="auto" w:sz="12" w:space="0"/>
            </w:tcBorders>
          </w:tcPr>
          <w:p>
            <w:pPr>
              <w:spacing w:before="156" w:beforeLines="50" w:after="156" w:afterLines="50" w:line="312" w:lineRule="auto"/>
              <w:rPr>
                <w:rFonts w:ascii="宋体" w:hAnsi="宋体" w:cs="宋体"/>
                <w:b/>
                <w:sz w:val="24"/>
              </w:rPr>
            </w:pPr>
            <w:r>
              <w:rPr>
                <w:rFonts w:hint="eastAsia" w:ascii="宋体" w:hAnsi="宋体" w:cs="宋体"/>
                <w:b/>
                <w:sz w:val="24"/>
              </w:rPr>
              <w:t>项目概况</w:t>
            </w:r>
          </w:p>
          <w:p>
            <w:pPr>
              <w:spacing w:line="312" w:lineRule="auto"/>
              <w:ind w:firstLine="480" w:firstLineChars="200"/>
              <w:rPr>
                <w:rFonts w:ascii="宋体" w:hAnsi="宋体" w:cs="宋体"/>
                <w:b/>
                <w:sz w:val="24"/>
              </w:rPr>
            </w:pPr>
            <w:r>
              <w:rPr>
                <w:rFonts w:hint="eastAsia" w:ascii="宋体" w:hAnsi="宋体" w:cs="宋体"/>
                <w:color w:val="auto"/>
                <w:sz w:val="24"/>
              </w:rPr>
              <w:t>诸暨市人民政府陶朱街道办事处陶朱街道80个小区封闭式垃圾投放点采购项目的潜在投标人应在</w:t>
            </w:r>
            <w:r>
              <w:rPr>
                <w:rFonts w:hint="eastAsia" w:ascii="宋体" w:hAnsi="宋体" w:cs="宋体"/>
                <w:color w:val="auto"/>
                <w:sz w:val="24"/>
                <w:u w:val="single"/>
              </w:rPr>
              <w:t>政府采购云平台</w:t>
            </w:r>
            <w:r>
              <w:rPr>
                <w:rStyle w:val="979"/>
                <w:rFonts w:hint="eastAsia" w:ascii="宋体" w:hAnsi="宋体" w:cs="宋体"/>
                <w:color w:val="auto"/>
                <w:sz w:val="24"/>
              </w:rPr>
              <w:t>（</w:t>
            </w:r>
            <w:r>
              <w:rPr>
                <w:rFonts w:hint="eastAsia" w:ascii="宋体" w:hAnsi="宋体" w:cs="宋体"/>
                <w:color w:val="auto"/>
                <w:sz w:val="24"/>
              </w:rPr>
              <w:t>https://www.zcygov.cn/</w:t>
            </w:r>
            <w:r>
              <w:rPr>
                <w:rStyle w:val="979"/>
                <w:rFonts w:hint="eastAsia" w:ascii="宋体" w:hAnsi="宋体" w:cs="宋体"/>
                <w:color w:val="auto"/>
                <w:sz w:val="24"/>
              </w:rPr>
              <w:t>）</w:t>
            </w:r>
            <w:r>
              <w:rPr>
                <w:rFonts w:hint="eastAsia" w:ascii="宋体" w:hAnsi="宋体" w:cs="宋体"/>
                <w:color w:val="auto"/>
                <w:sz w:val="24"/>
              </w:rPr>
              <w:t>获取（下载）招标文件，并于</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4月11</w:t>
            </w:r>
            <w:r>
              <w:rPr>
                <w:rFonts w:hint="eastAsia" w:ascii="宋体" w:hAnsi="宋体" w:cs="宋体"/>
                <w:color w:val="auto"/>
                <w:sz w:val="24"/>
                <w:u w:val="single"/>
              </w:rPr>
              <w:t>日09点30分（北京时间）</w:t>
            </w:r>
            <w:r>
              <w:rPr>
                <w:rFonts w:hint="eastAsia" w:ascii="宋体" w:hAnsi="宋体" w:cs="宋体"/>
                <w:color w:val="auto"/>
                <w:sz w:val="24"/>
              </w:rPr>
              <w:t>前递交（上传）投标文件。</w:t>
            </w:r>
          </w:p>
        </w:tc>
      </w:tr>
    </w:tbl>
    <w:p>
      <w:pPr>
        <w:pStyle w:val="3"/>
        <w:spacing w:before="240" w:after="156" w:afterLines="50" w:line="312" w:lineRule="auto"/>
        <w:rPr>
          <w:rFonts w:ascii="宋体" w:hAnsi="宋体" w:eastAsia="宋体" w:cs="宋体"/>
          <w:sz w:val="24"/>
          <w:szCs w:val="24"/>
        </w:rPr>
      </w:pPr>
      <w:r>
        <w:rPr>
          <w:rFonts w:hint="eastAsia" w:ascii="宋体" w:hAnsi="宋体" w:eastAsia="宋体" w:cs="宋体"/>
          <w:bCs w:val="0"/>
          <w:sz w:val="24"/>
          <w:szCs w:val="24"/>
        </w:rPr>
        <w:t>一、项目基本情况</w:t>
      </w:r>
    </w:p>
    <w:p>
      <w:pPr>
        <w:pStyle w:val="59"/>
        <w:spacing w:before="156" w:beforeLines="50" w:beforeAutospacing="0" w:after="156" w:afterLines="50" w:afterAutospacing="0" w:line="312" w:lineRule="auto"/>
        <w:ind w:firstLine="556"/>
        <w:rPr>
          <w:rFonts w:cs="宋体"/>
        </w:rPr>
      </w:pPr>
      <w:r>
        <w:rPr>
          <w:rFonts w:hint="eastAsia" w:cs="宋体"/>
        </w:rPr>
        <w:t>采购组织类型：分散采购委托代理</w:t>
      </w:r>
    </w:p>
    <w:p>
      <w:pPr>
        <w:pStyle w:val="59"/>
        <w:spacing w:before="156" w:beforeLines="50" w:beforeAutospacing="0" w:after="156" w:afterLines="50" w:afterAutospacing="0" w:line="312" w:lineRule="auto"/>
        <w:ind w:firstLine="556"/>
        <w:rPr>
          <w:rFonts w:cs="宋体"/>
        </w:rPr>
      </w:pPr>
      <w:r>
        <w:rPr>
          <w:rFonts w:hint="eastAsia" w:cs="宋体"/>
        </w:rPr>
        <w:t xml:space="preserve">项目编号：ZJZT-2024-10992  </w:t>
      </w:r>
    </w:p>
    <w:p>
      <w:pPr>
        <w:pStyle w:val="59"/>
        <w:spacing w:before="156" w:beforeLines="50" w:beforeAutospacing="0" w:after="156" w:afterLines="50" w:afterAutospacing="0" w:line="312" w:lineRule="auto"/>
        <w:ind w:firstLine="556"/>
        <w:rPr>
          <w:rFonts w:cs="宋体"/>
        </w:rPr>
      </w:pPr>
      <w:r>
        <w:rPr>
          <w:rFonts w:hint="eastAsia" w:cs="宋体"/>
        </w:rPr>
        <w:t>项目名称：诸暨市人民政府陶朱街道办事处陶朱街道80个小区封闭式垃圾投放点采购项目</w:t>
      </w:r>
    </w:p>
    <w:p>
      <w:pPr>
        <w:pStyle w:val="59"/>
        <w:spacing w:before="156" w:beforeLines="50" w:beforeAutospacing="0" w:after="156" w:afterLines="50" w:afterAutospacing="0" w:line="312" w:lineRule="auto"/>
        <w:ind w:firstLine="556"/>
        <w:rPr>
          <w:rFonts w:cs="宋体"/>
        </w:rPr>
      </w:pPr>
      <w:r>
        <w:rPr>
          <w:rFonts w:hint="eastAsia" w:cs="宋体"/>
        </w:rPr>
        <w:t>预算金额（元）：</w:t>
      </w:r>
      <w:r>
        <w:rPr>
          <w:rStyle w:val="71"/>
          <w:rFonts w:cs="宋体"/>
          <w:b w:val="0"/>
        </w:rPr>
        <w:t>6400000</w:t>
      </w:r>
    </w:p>
    <w:p>
      <w:pPr>
        <w:pStyle w:val="59"/>
        <w:adjustRightInd/>
        <w:spacing w:before="0" w:beforeAutospacing="0" w:after="0" w:afterAutospacing="0" w:line="312" w:lineRule="auto"/>
        <w:ind w:firstLine="556"/>
        <w:rPr>
          <w:rFonts w:cs="宋体"/>
        </w:rPr>
      </w:pPr>
      <w:r>
        <w:rPr>
          <w:rFonts w:hint="eastAsia" w:cs="宋体"/>
        </w:rPr>
        <w:t>采购需求：诸暨市人民政府陶朱街道办事处陶朱街道80个小区封闭式垃圾投放点采购项目，采购预算金额6400000元，详见采购内容及需求。</w:t>
      </w:r>
    </w:p>
    <w:tbl>
      <w:tblPr>
        <w:tblStyle w:val="6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087"/>
        <w:gridCol w:w="1525"/>
        <w:gridCol w:w="2275"/>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1780" w:type="dxa"/>
            <w:vAlign w:val="center"/>
          </w:tcPr>
          <w:p>
            <w:pPr>
              <w:spacing w:line="312" w:lineRule="auto"/>
              <w:jc w:val="center"/>
              <w:rPr>
                <w:rFonts w:ascii="宋体" w:hAnsi="宋体" w:cs="宋体"/>
                <w:b/>
                <w:bCs/>
                <w:sz w:val="24"/>
              </w:rPr>
            </w:pPr>
            <w:r>
              <w:rPr>
                <w:rFonts w:hint="eastAsia" w:ascii="宋体" w:hAnsi="宋体" w:cs="宋体"/>
                <w:b/>
                <w:bCs/>
                <w:sz w:val="24"/>
              </w:rPr>
              <w:t>项目名称</w:t>
            </w:r>
          </w:p>
        </w:tc>
        <w:tc>
          <w:tcPr>
            <w:tcW w:w="2087" w:type="dxa"/>
            <w:vAlign w:val="center"/>
          </w:tcPr>
          <w:p>
            <w:pPr>
              <w:spacing w:line="312" w:lineRule="auto"/>
              <w:jc w:val="center"/>
              <w:rPr>
                <w:rFonts w:ascii="宋体" w:hAnsi="宋体" w:cs="宋体"/>
                <w:b/>
                <w:bCs/>
                <w:sz w:val="24"/>
              </w:rPr>
            </w:pPr>
            <w:r>
              <w:rPr>
                <w:rFonts w:hint="eastAsia" w:ascii="宋体" w:hAnsi="宋体" w:cs="宋体"/>
                <w:b/>
                <w:bCs/>
                <w:sz w:val="24"/>
              </w:rPr>
              <w:t>规格</w:t>
            </w:r>
          </w:p>
        </w:tc>
        <w:tc>
          <w:tcPr>
            <w:tcW w:w="1525" w:type="dxa"/>
            <w:vAlign w:val="center"/>
          </w:tcPr>
          <w:p>
            <w:pPr>
              <w:spacing w:line="312" w:lineRule="auto"/>
              <w:jc w:val="center"/>
              <w:rPr>
                <w:rFonts w:ascii="宋体" w:hAnsi="宋体" w:cs="宋体"/>
                <w:b/>
                <w:bCs/>
                <w:sz w:val="24"/>
              </w:rPr>
            </w:pPr>
            <w:r>
              <w:rPr>
                <w:rFonts w:hint="eastAsia" w:ascii="宋体" w:hAnsi="宋体" w:cs="宋体"/>
                <w:b/>
                <w:bCs/>
                <w:sz w:val="24"/>
              </w:rPr>
              <w:t xml:space="preserve"> 数量（座）</w:t>
            </w:r>
          </w:p>
        </w:tc>
        <w:tc>
          <w:tcPr>
            <w:tcW w:w="2275" w:type="dxa"/>
            <w:vAlign w:val="center"/>
          </w:tcPr>
          <w:p>
            <w:pPr>
              <w:spacing w:line="312" w:lineRule="auto"/>
              <w:jc w:val="center"/>
              <w:rPr>
                <w:rFonts w:ascii="宋体" w:hAnsi="宋体" w:cs="宋体"/>
                <w:b/>
                <w:bCs/>
                <w:sz w:val="24"/>
              </w:rPr>
            </w:pPr>
            <w:r>
              <w:rPr>
                <w:rFonts w:hint="eastAsia" w:ascii="宋体" w:hAnsi="宋体" w:cs="宋体"/>
                <w:b/>
                <w:bCs/>
                <w:sz w:val="24"/>
              </w:rPr>
              <w:t>最高单价限价（元）</w:t>
            </w:r>
          </w:p>
        </w:tc>
        <w:tc>
          <w:tcPr>
            <w:tcW w:w="2029" w:type="dxa"/>
            <w:vAlign w:val="center"/>
          </w:tcPr>
          <w:p>
            <w:pPr>
              <w:spacing w:line="312" w:lineRule="auto"/>
              <w:jc w:val="center"/>
              <w:rPr>
                <w:rFonts w:ascii="宋体" w:hAnsi="宋体" w:cs="宋体"/>
                <w:b/>
                <w:bCs/>
                <w:sz w:val="24"/>
              </w:rPr>
            </w:pPr>
            <w:r>
              <w:rPr>
                <w:rFonts w:hint="eastAsia" w:ascii="宋体" w:hAnsi="宋体" w:cs="宋体"/>
                <w:b/>
                <w:bCs/>
                <w:sz w:val="24"/>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780" w:type="dxa"/>
            <w:vAlign w:val="center"/>
          </w:tcPr>
          <w:p>
            <w:pPr>
              <w:spacing w:line="312" w:lineRule="auto"/>
              <w:jc w:val="center"/>
              <w:rPr>
                <w:rFonts w:ascii="宋体" w:hAnsi="宋体" w:cs="宋体"/>
                <w:sz w:val="24"/>
              </w:rPr>
            </w:pPr>
            <w:r>
              <w:rPr>
                <w:rFonts w:hint="eastAsia" w:ascii="宋体" w:hAnsi="宋体" w:cs="宋体"/>
                <w:sz w:val="24"/>
              </w:rPr>
              <w:t xml:space="preserve"> 环保屋</w:t>
            </w:r>
          </w:p>
        </w:tc>
        <w:tc>
          <w:tcPr>
            <w:tcW w:w="2087" w:type="dxa"/>
            <w:vAlign w:val="center"/>
          </w:tcPr>
          <w:p>
            <w:pPr>
              <w:spacing w:line="312" w:lineRule="auto"/>
              <w:jc w:val="center"/>
              <w:rPr>
                <w:rFonts w:ascii="宋体" w:hAnsi="宋体" w:cs="宋体"/>
                <w:sz w:val="24"/>
              </w:rPr>
            </w:pPr>
            <w:r>
              <w:rPr>
                <w:rFonts w:hint="eastAsia" w:ascii="宋体" w:hAnsi="宋体" w:cs="宋体"/>
                <w:sz w:val="24"/>
              </w:rPr>
              <w:t>15~25平方米</w:t>
            </w:r>
          </w:p>
        </w:tc>
        <w:tc>
          <w:tcPr>
            <w:tcW w:w="1525" w:type="dxa"/>
            <w:vMerge w:val="restart"/>
            <w:vAlign w:val="center"/>
          </w:tcPr>
          <w:p>
            <w:pPr>
              <w:spacing w:line="312" w:lineRule="auto"/>
              <w:jc w:val="center"/>
              <w:rPr>
                <w:rFonts w:ascii="宋体" w:hAnsi="宋体" w:cs="宋体"/>
                <w:sz w:val="24"/>
              </w:rPr>
            </w:pPr>
            <w:r>
              <w:rPr>
                <w:rFonts w:hint="eastAsia" w:ascii="宋体" w:hAnsi="宋体" w:cs="宋体"/>
                <w:sz w:val="24"/>
              </w:rPr>
              <w:t>数量按实结算</w:t>
            </w:r>
          </w:p>
        </w:tc>
        <w:tc>
          <w:tcPr>
            <w:tcW w:w="2275" w:type="dxa"/>
            <w:vAlign w:val="center"/>
          </w:tcPr>
          <w:p>
            <w:pPr>
              <w:spacing w:line="312" w:lineRule="auto"/>
              <w:jc w:val="center"/>
              <w:rPr>
                <w:rFonts w:ascii="宋体" w:hAnsi="宋体" w:cs="宋体"/>
                <w:sz w:val="24"/>
              </w:rPr>
            </w:pPr>
            <w:r>
              <w:rPr>
                <w:rFonts w:hint="eastAsia" w:ascii="宋体" w:hAnsi="宋体" w:cs="宋体"/>
                <w:sz w:val="24"/>
              </w:rPr>
              <w:t>80000</w:t>
            </w:r>
          </w:p>
        </w:tc>
        <w:tc>
          <w:tcPr>
            <w:tcW w:w="2029" w:type="dxa"/>
            <w:vMerge w:val="restart"/>
            <w:vAlign w:val="center"/>
          </w:tcPr>
          <w:p>
            <w:pPr>
              <w:spacing w:line="312" w:lineRule="auto"/>
              <w:jc w:val="center"/>
              <w:rPr>
                <w:rFonts w:ascii="宋体" w:hAnsi="宋体" w:cs="宋体"/>
                <w:sz w:val="24"/>
              </w:rPr>
            </w:pPr>
            <w:r>
              <w:rPr>
                <w:rStyle w:val="71"/>
                <w:rFonts w:hint="eastAsia" w:ascii="宋体" w:hAnsi="宋体" w:cs="宋体"/>
                <w:b w:val="0"/>
                <w:sz w:val="24"/>
              </w:rPr>
              <w:t>6400000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780" w:type="dxa"/>
            <w:vAlign w:val="center"/>
          </w:tcPr>
          <w:p>
            <w:pPr>
              <w:spacing w:line="312" w:lineRule="auto"/>
              <w:jc w:val="center"/>
              <w:rPr>
                <w:rFonts w:ascii="宋体" w:hAnsi="宋体" w:cs="宋体"/>
                <w:sz w:val="24"/>
              </w:rPr>
            </w:pPr>
            <w:r>
              <w:rPr>
                <w:rFonts w:hint="eastAsia" w:ascii="宋体" w:hAnsi="宋体" w:cs="宋体"/>
                <w:sz w:val="24"/>
              </w:rPr>
              <w:t>环保亭</w:t>
            </w:r>
          </w:p>
        </w:tc>
        <w:tc>
          <w:tcPr>
            <w:tcW w:w="2087" w:type="dxa"/>
            <w:vAlign w:val="center"/>
          </w:tcPr>
          <w:p>
            <w:pPr>
              <w:spacing w:line="312" w:lineRule="auto"/>
              <w:jc w:val="center"/>
              <w:rPr>
                <w:rFonts w:ascii="宋体" w:hAnsi="宋体" w:cs="宋体"/>
                <w:sz w:val="24"/>
              </w:rPr>
            </w:pPr>
            <w:r>
              <w:rPr>
                <w:rFonts w:hint="eastAsia" w:ascii="宋体" w:hAnsi="宋体" w:cs="宋体"/>
                <w:sz w:val="24"/>
              </w:rPr>
              <w:t>7~15平方米</w:t>
            </w:r>
          </w:p>
        </w:tc>
        <w:tc>
          <w:tcPr>
            <w:tcW w:w="1525" w:type="dxa"/>
            <w:vMerge w:val="continue"/>
            <w:vAlign w:val="center"/>
          </w:tcPr>
          <w:p>
            <w:pPr>
              <w:spacing w:line="312" w:lineRule="auto"/>
              <w:jc w:val="center"/>
              <w:rPr>
                <w:rFonts w:ascii="宋体" w:hAnsi="宋体" w:cs="宋体"/>
                <w:sz w:val="24"/>
              </w:rPr>
            </w:pPr>
          </w:p>
        </w:tc>
        <w:tc>
          <w:tcPr>
            <w:tcW w:w="2275" w:type="dxa"/>
            <w:vAlign w:val="center"/>
          </w:tcPr>
          <w:p>
            <w:pPr>
              <w:spacing w:line="312" w:lineRule="auto"/>
              <w:jc w:val="center"/>
              <w:rPr>
                <w:rFonts w:ascii="宋体" w:hAnsi="宋体" w:cs="宋体"/>
                <w:sz w:val="24"/>
              </w:rPr>
            </w:pPr>
            <w:r>
              <w:rPr>
                <w:rFonts w:hint="eastAsia" w:ascii="宋体" w:hAnsi="宋体" w:cs="宋体"/>
                <w:sz w:val="24"/>
              </w:rPr>
              <w:t>50000</w:t>
            </w:r>
          </w:p>
        </w:tc>
        <w:tc>
          <w:tcPr>
            <w:tcW w:w="2029" w:type="dxa"/>
            <w:vMerge w:val="continue"/>
            <w:vAlign w:val="center"/>
          </w:tcPr>
          <w:p>
            <w:pPr>
              <w:spacing w:line="312"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696" w:type="dxa"/>
            <w:gridSpan w:val="5"/>
            <w:vAlign w:val="center"/>
          </w:tcPr>
          <w:p>
            <w:pPr>
              <w:spacing w:line="312" w:lineRule="auto"/>
              <w:jc w:val="left"/>
              <w:rPr>
                <w:rFonts w:ascii="宋体" w:hAnsi="宋体" w:cs="宋体"/>
                <w:sz w:val="24"/>
              </w:rPr>
            </w:pPr>
            <w:r>
              <w:rPr>
                <w:rStyle w:val="71"/>
                <w:rFonts w:hint="eastAsia" w:ascii="宋体" w:hAnsi="宋体" w:cs="宋体"/>
                <w:sz w:val="24"/>
              </w:rPr>
              <w:t>备注：本次采购按</w:t>
            </w:r>
            <w:r>
              <w:rPr>
                <w:rStyle w:val="71"/>
                <w:rFonts w:hint="eastAsia" w:ascii="宋体" w:hAnsi="宋体" w:cs="宋体"/>
                <w:sz w:val="24"/>
                <w:lang w:val="en-US" w:eastAsia="zh-CN"/>
              </w:rPr>
              <w:t>统一单价折扣率</w:t>
            </w:r>
            <w:r>
              <w:rPr>
                <w:rStyle w:val="71"/>
                <w:rFonts w:hint="eastAsia" w:ascii="宋体" w:hAnsi="宋体" w:cs="宋体"/>
                <w:sz w:val="24"/>
              </w:rPr>
              <w:t>招标，具体按实际采购安装数量进行结算，安装地点由采购人指定。</w:t>
            </w:r>
          </w:p>
        </w:tc>
      </w:tr>
    </w:tbl>
    <w:p>
      <w:pPr>
        <w:pStyle w:val="59"/>
        <w:spacing w:before="156" w:beforeLines="50" w:beforeAutospacing="0" w:after="156" w:afterLines="50" w:afterAutospacing="0" w:line="312" w:lineRule="auto"/>
        <w:ind w:left="120" w:leftChars="57" w:firstLine="434" w:firstLineChars="181"/>
        <w:rPr>
          <w:rFonts w:cs="宋体"/>
        </w:rPr>
      </w:pPr>
      <w:r>
        <w:rPr>
          <w:rFonts w:hint="eastAsia" w:cs="宋体"/>
        </w:rPr>
        <w:t>合同履约期限：详见招标文件。</w:t>
      </w:r>
    </w:p>
    <w:p>
      <w:pPr>
        <w:pStyle w:val="59"/>
        <w:spacing w:before="156" w:beforeLines="50" w:beforeAutospacing="0" w:after="156" w:afterLines="50" w:afterAutospacing="0" w:line="312" w:lineRule="auto"/>
        <w:ind w:firstLine="556"/>
        <w:rPr>
          <w:rFonts w:cs="宋体"/>
        </w:rPr>
      </w:pPr>
      <w:r>
        <w:rPr>
          <w:rFonts w:hint="eastAsia" w:cs="宋体"/>
        </w:rPr>
        <w:t>评标办法：综合评分法</w:t>
      </w:r>
    </w:p>
    <w:p>
      <w:pPr>
        <w:pStyle w:val="3"/>
        <w:spacing w:after="156" w:afterLines="50" w:line="312" w:lineRule="auto"/>
        <w:rPr>
          <w:rFonts w:ascii="宋体" w:hAnsi="宋体" w:eastAsia="宋体" w:cs="宋体"/>
          <w:sz w:val="24"/>
          <w:szCs w:val="24"/>
        </w:rPr>
      </w:pPr>
      <w:r>
        <w:rPr>
          <w:rFonts w:hint="eastAsia" w:ascii="宋体" w:hAnsi="宋体" w:eastAsia="宋体" w:cs="宋体"/>
          <w:bCs w:val="0"/>
          <w:sz w:val="24"/>
          <w:szCs w:val="24"/>
        </w:rPr>
        <w:t>二、投标人（供应商）资格要求：</w:t>
      </w:r>
    </w:p>
    <w:p>
      <w:pPr>
        <w:spacing w:line="312"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12"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2.</w:t>
      </w:r>
      <w:r>
        <w:rPr>
          <w:rFonts w:hint="eastAsia" w:ascii="宋体" w:hAnsi="宋体" w:cs="宋体"/>
        </w:rPr>
        <w:t xml:space="preserve"> </w:t>
      </w:r>
      <w:r>
        <w:rPr>
          <w:rFonts w:hint="eastAsia" w:ascii="宋体" w:hAnsi="宋体" w:cs="宋体"/>
          <w:snapToGrid w:val="0"/>
          <w:kern w:val="28"/>
          <w:sz w:val="24"/>
          <w:szCs w:val="20"/>
        </w:rPr>
        <w:t>以联合体形式投标的，提供联合协议；</w:t>
      </w:r>
    </w:p>
    <w:p>
      <w:pPr>
        <w:spacing w:line="312" w:lineRule="auto"/>
        <w:ind w:firstLine="480" w:firstLineChars="200"/>
        <w:rPr>
          <w:rFonts w:ascii="宋体" w:hAnsi="宋体" w:cs="宋体"/>
          <w:snapToGrid w:val="0"/>
          <w:kern w:val="28"/>
          <w:sz w:val="24"/>
          <w:szCs w:val="20"/>
        </w:rPr>
      </w:pPr>
      <w:r>
        <w:rPr>
          <w:rFonts w:hint="eastAsia" w:ascii="宋体" w:hAnsi="宋体" w:cs="宋体"/>
          <w:snapToGrid w:val="0"/>
          <w:kern w:val="28"/>
          <w:sz w:val="24"/>
          <w:szCs w:val="20"/>
        </w:rPr>
        <w:t>3.落实政府采购政策需满足的资格要求：</w:t>
      </w:r>
    </w:p>
    <w:p>
      <w:pPr>
        <w:spacing w:line="312" w:lineRule="auto"/>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无</w:t>
      </w:r>
      <w:r>
        <w:rPr>
          <w:rFonts w:hint="eastAsia" w:ascii="宋体" w:hAnsi="宋体" w:cs="宋体"/>
          <w:snapToGrid w:val="0"/>
          <w:kern w:val="28"/>
          <w:sz w:val="24"/>
          <w:szCs w:val="20"/>
        </w:rPr>
        <w:t>（注：不得限制大中型企业与小微企业组成联合体参与投标）</w:t>
      </w:r>
      <w:r>
        <w:rPr>
          <w:rFonts w:hint="eastAsia" w:ascii="宋体" w:hAnsi="宋体" w:cs="宋体"/>
          <w:sz w:val="24"/>
        </w:rPr>
        <w:t>；</w:t>
      </w:r>
    </w:p>
    <w:p>
      <w:pPr>
        <w:spacing w:line="312" w:lineRule="auto"/>
        <w:ind w:firstLine="480" w:firstLineChars="200"/>
        <w:rPr>
          <w:rFonts w:ascii="宋体" w:hAnsi="宋体" w:cs="宋体"/>
          <w:sz w:val="24"/>
        </w:rPr>
      </w:pPr>
      <w:r>
        <w:rPr>
          <w:rFonts w:hint="eastAsia" w:ascii="宋体" w:hAnsi="宋体" w:cs="宋体"/>
          <w:kern w:val="0"/>
          <w:sz w:val="24"/>
        </w:rPr>
        <w:t>☐专</w:t>
      </w:r>
      <w:r>
        <w:rPr>
          <w:rFonts w:hint="eastAsia" w:ascii="宋体" w:hAnsi="宋体" w:cs="宋体"/>
          <w:sz w:val="24"/>
        </w:rPr>
        <w:t>门面向中小企业</w:t>
      </w:r>
    </w:p>
    <w:p>
      <w:pPr>
        <w:spacing w:line="312" w:lineRule="auto"/>
        <w:ind w:firstLine="960" w:firstLineChars="400"/>
        <w:rPr>
          <w:rFonts w:ascii="宋体" w:hAnsi="宋体" w:cs="宋体"/>
          <w:sz w:val="24"/>
          <w:u w:val="single"/>
        </w:rPr>
      </w:pPr>
      <w:r>
        <w:rPr>
          <w:rFonts w:hint="eastAsia" w:ascii="宋体" w:hAnsi="宋体" w:cs="宋体"/>
          <w:kern w:val="0"/>
          <w:sz w:val="24"/>
        </w:rPr>
        <w:t>☐</w:t>
      </w:r>
      <w:r>
        <w:rPr>
          <w:rFonts w:hint="eastAsia" w:ascii="宋体" w:hAnsi="宋体" w:cs="宋体"/>
          <w:sz w:val="24"/>
        </w:rPr>
        <w:t>货物全部由符合政策要求的中小企业制造，提供中小企业声明函；</w:t>
      </w:r>
    </w:p>
    <w:p>
      <w:pPr>
        <w:spacing w:line="312" w:lineRule="auto"/>
        <w:ind w:firstLine="960" w:firstLineChars="400"/>
        <w:rPr>
          <w:rFonts w:ascii="宋体" w:hAnsi="宋体" w:cs="宋体"/>
          <w:sz w:val="24"/>
        </w:rPr>
      </w:pPr>
      <w:r>
        <w:rPr>
          <w:rFonts w:hint="eastAsia" w:ascii="宋体" w:hAnsi="宋体" w:cs="宋体"/>
          <w:kern w:val="0"/>
          <w:sz w:val="24"/>
        </w:rPr>
        <w:t>☐</w:t>
      </w:r>
      <w:r>
        <w:rPr>
          <w:rFonts w:hint="eastAsia" w:ascii="宋体" w:hAnsi="宋体" w:cs="宋体"/>
          <w:sz w:val="24"/>
        </w:rPr>
        <w:t>货物全部由符合政策要求的小微企业制造，提供中小企业声明函；</w:t>
      </w:r>
    </w:p>
    <w:p>
      <w:pPr>
        <w:spacing w:line="312" w:lineRule="auto"/>
        <w:ind w:firstLine="480" w:firstLineChars="200"/>
        <w:rPr>
          <w:rFonts w:ascii="宋体" w:hAnsi="宋体" w:cs="宋体"/>
          <w:color w:val="FF0000"/>
          <w:sz w:val="24"/>
        </w:rPr>
      </w:pPr>
      <w:bookmarkStart w:id="6" w:name="_Hlk101132524"/>
      <w:r>
        <w:rPr>
          <w:rFonts w:hint="eastAsia" w:ascii="宋体" w:hAnsi="宋体" w:cs="宋体"/>
          <w:color w:val="FF0000"/>
          <w:kern w:val="0"/>
          <w:sz w:val="24"/>
        </w:rPr>
        <w:sym w:font="Wingdings" w:char="00FE"/>
      </w:r>
      <w:r>
        <w:rPr>
          <w:rFonts w:hint="eastAsia" w:ascii="宋体" w:hAnsi="宋体" w:cs="宋体"/>
          <w:color w:val="FF0000"/>
          <w:sz w:val="24"/>
        </w:rPr>
        <w:t>要求以联合体形式参加，提供联合协议和中小企业声明函，联合协议中中小企业合同金额应当达到</w:t>
      </w:r>
      <w:r>
        <w:rPr>
          <w:rFonts w:hint="eastAsia" w:ascii="宋体" w:hAnsi="宋体" w:cs="宋体"/>
          <w:color w:val="FF0000"/>
          <w:sz w:val="24"/>
          <w:u w:val="single"/>
        </w:rPr>
        <w:t>50</w:t>
      </w:r>
      <w:r>
        <w:rPr>
          <w:rFonts w:hint="eastAsia" w:ascii="宋体" w:hAnsi="宋体" w:cs="宋体"/>
          <w:color w:val="FF0000"/>
          <w:sz w:val="24"/>
        </w:rPr>
        <w:t>%;</w:t>
      </w:r>
      <w:r>
        <w:rPr>
          <w:rFonts w:hint="eastAsia" w:ascii="宋体" w:hAnsi="宋体" w:cs="宋体"/>
          <w:color w:val="FF0000"/>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FF0000"/>
          <w:sz w:val="24"/>
        </w:rPr>
        <w:t>；</w:t>
      </w:r>
    </w:p>
    <w:bookmarkEnd w:id="6"/>
    <w:p>
      <w:pPr>
        <w:spacing w:line="312" w:lineRule="auto"/>
        <w:ind w:firstLine="480" w:firstLineChars="200"/>
        <w:rPr>
          <w:rFonts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pPr>
        <w:spacing w:line="312" w:lineRule="auto"/>
        <w:ind w:firstLine="480" w:firstLineChars="200"/>
        <w:rPr>
          <w:rFonts w:ascii="宋体" w:hAnsi="宋体" w:cs="宋体"/>
          <w:sz w:val="24"/>
        </w:rPr>
      </w:pPr>
      <w:r>
        <w:rPr>
          <w:rFonts w:hint="eastAsia" w:ascii="宋体" w:hAnsi="宋体" w:cs="宋体"/>
          <w:sz w:val="24"/>
        </w:rPr>
        <w:t>4.本项目的特定资格要求：无；</w:t>
      </w:r>
    </w:p>
    <w:p>
      <w:pPr>
        <w:snapToGrid w:val="0"/>
        <w:spacing w:line="312" w:lineRule="auto"/>
        <w:ind w:firstLine="480" w:firstLineChars="200"/>
        <w:rPr>
          <w:rFonts w:ascii="宋体" w:hAnsi="宋体" w:cs="宋体"/>
          <w:sz w:val="24"/>
        </w:rPr>
      </w:pPr>
      <w:r>
        <w:rPr>
          <w:rFonts w:hint="eastAsia" w:ascii="宋体" w:hAnsi="宋体" w:cs="宋体"/>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312" w:lineRule="auto"/>
        <w:jc w:val="left"/>
        <w:rPr>
          <w:rFonts w:ascii="宋体" w:hAnsi="宋体" w:cs="宋体"/>
          <w:b/>
          <w:color w:val="auto"/>
          <w:sz w:val="24"/>
        </w:rPr>
      </w:pPr>
      <w:r>
        <w:rPr>
          <w:rFonts w:hint="eastAsia" w:ascii="宋体" w:hAnsi="宋体" w:cs="宋体"/>
          <w:b/>
          <w:color w:val="auto"/>
          <w:sz w:val="24"/>
          <w:lang w:val="zh-CN"/>
        </w:rPr>
        <w:t>三、获取招标文件</w:t>
      </w:r>
      <w:r>
        <w:rPr>
          <w:rFonts w:hint="eastAsia" w:ascii="宋体" w:hAnsi="宋体" w:cs="宋体"/>
          <w:b/>
          <w:color w:val="auto"/>
          <w:sz w:val="24"/>
        </w:rPr>
        <w:t>:</w:t>
      </w:r>
    </w:p>
    <w:p>
      <w:pPr>
        <w:snapToGrid w:val="0"/>
        <w:spacing w:line="312" w:lineRule="auto"/>
        <w:ind w:firstLine="480" w:firstLineChars="200"/>
        <w:jc w:val="left"/>
        <w:rPr>
          <w:rFonts w:ascii="宋体" w:hAnsi="宋体" w:cs="宋体"/>
          <w:color w:val="auto"/>
        </w:rPr>
      </w:pPr>
      <w:r>
        <w:rPr>
          <w:rFonts w:hint="eastAsia" w:ascii="宋体" w:hAnsi="宋体" w:cs="宋体"/>
          <w:color w:val="auto"/>
          <w:kern w:val="0"/>
          <w:sz w:val="24"/>
        </w:rPr>
        <w:t>时间：  /  至</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4月11</w:t>
      </w:r>
      <w:r>
        <w:rPr>
          <w:rFonts w:hint="eastAsia" w:ascii="宋体" w:hAnsi="宋体" w:cs="宋体"/>
          <w:color w:val="auto"/>
          <w:sz w:val="24"/>
          <w:u w:val="single"/>
        </w:rPr>
        <w:t>日</w:t>
      </w:r>
      <w:r>
        <w:rPr>
          <w:rFonts w:hint="eastAsia" w:ascii="宋体" w:hAnsi="宋体" w:cs="宋体"/>
          <w:color w:val="auto"/>
          <w:kern w:val="0"/>
          <w:sz w:val="24"/>
        </w:rPr>
        <w:t>，每天上午00:00至12:00，下午12:00至23:59（北京时间，线上获取法定节假日均可，线下获取文件法定节假日除外）</w:t>
      </w:r>
    </w:p>
    <w:p>
      <w:pPr>
        <w:pStyle w:val="59"/>
        <w:adjustRightInd/>
        <w:spacing w:before="0" w:beforeAutospacing="0" w:after="0" w:afterAutospacing="0" w:line="312" w:lineRule="auto"/>
        <w:ind w:firstLine="556"/>
        <w:rPr>
          <w:rFonts w:cs="宋体"/>
          <w:color w:val="auto"/>
        </w:rPr>
      </w:pPr>
      <w:r>
        <w:rPr>
          <w:rFonts w:hint="eastAsia" w:cs="宋体"/>
          <w:color w:val="auto"/>
        </w:rPr>
        <w:t>地点（网址）：政府采购云平台（https://www.zcygov.cn/）</w:t>
      </w:r>
    </w:p>
    <w:p>
      <w:pPr>
        <w:pStyle w:val="59"/>
        <w:adjustRightInd/>
        <w:spacing w:before="0" w:beforeAutospacing="0" w:after="0" w:afterAutospacing="0" w:line="312" w:lineRule="auto"/>
        <w:ind w:firstLine="556"/>
        <w:rPr>
          <w:rFonts w:cs="宋体"/>
          <w:color w:val="auto"/>
        </w:rPr>
      </w:pPr>
      <w:r>
        <w:rPr>
          <w:rFonts w:hint="eastAsia" w:cs="宋体"/>
          <w:color w:val="auto"/>
        </w:rPr>
        <w:t>方式：潜在供应商登录政府采购云平台，在线申请获取招标文件。进入“项目采购”应用，在获取招标文件菜单中选择项目，申请获取招标文件。（仅需浏览招标文件的供应商可点击“游客，浏览招标文件”直接下载招标文件浏览。）</w:t>
      </w:r>
    </w:p>
    <w:p>
      <w:pPr>
        <w:pStyle w:val="59"/>
        <w:spacing w:before="156" w:beforeLines="50" w:beforeAutospacing="0" w:after="156" w:afterLines="50" w:afterAutospacing="0" w:line="312" w:lineRule="auto"/>
        <w:ind w:firstLine="556"/>
        <w:rPr>
          <w:rFonts w:cs="宋体"/>
          <w:color w:val="auto"/>
        </w:rPr>
      </w:pPr>
      <w:r>
        <w:rPr>
          <w:rFonts w:hint="eastAsia" w:cs="宋体"/>
          <w:color w:val="auto"/>
        </w:rPr>
        <w:t>售价（元）：免费。</w:t>
      </w:r>
    </w:p>
    <w:p>
      <w:pPr>
        <w:pStyle w:val="3"/>
        <w:spacing w:before="240" w:after="156" w:afterLines="50" w:line="312" w:lineRule="auto"/>
        <w:rPr>
          <w:rFonts w:ascii="宋体" w:hAnsi="宋体" w:eastAsia="宋体" w:cs="宋体"/>
          <w:color w:val="auto"/>
          <w:sz w:val="24"/>
          <w:szCs w:val="24"/>
        </w:rPr>
      </w:pPr>
      <w:r>
        <w:rPr>
          <w:rFonts w:hint="eastAsia" w:ascii="宋体" w:hAnsi="宋体" w:eastAsia="宋体" w:cs="宋体"/>
          <w:bCs w:val="0"/>
          <w:color w:val="auto"/>
          <w:sz w:val="24"/>
          <w:szCs w:val="24"/>
        </w:rPr>
        <w:t>四、提交投标文件截止时间、开标时间和地点</w:t>
      </w:r>
    </w:p>
    <w:p>
      <w:pPr>
        <w:pStyle w:val="59"/>
        <w:spacing w:before="156" w:beforeLines="50" w:beforeAutospacing="0" w:after="156" w:afterLines="50" w:afterAutospacing="0" w:line="312" w:lineRule="auto"/>
        <w:ind w:firstLine="480" w:firstLineChars="200"/>
        <w:rPr>
          <w:rFonts w:cs="宋体"/>
          <w:color w:val="auto"/>
        </w:rPr>
      </w:pPr>
      <w:r>
        <w:rPr>
          <w:rFonts w:hint="eastAsia" w:cs="宋体"/>
          <w:color w:val="auto"/>
        </w:rPr>
        <w:t>提交投标文件截止时间：</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w:t>
      </w:r>
      <w:r>
        <w:rPr>
          <w:rFonts w:hint="eastAsia" w:cs="宋体"/>
          <w:color w:val="auto"/>
          <w:sz w:val="24"/>
          <w:u w:val="single"/>
          <w:lang w:val="en-US" w:eastAsia="zh-CN"/>
        </w:rPr>
        <w:t>11</w:t>
      </w:r>
      <w:r>
        <w:rPr>
          <w:rFonts w:hint="eastAsia" w:ascii="宋体" w:hAnsi="宋体" w:cs="宋体"/>
          <w:color w:val="auto"/>
          <w:sz w:val="24"/>
          <w:u w:val="single"/>
        </w:rPr>
        <w:t>日09点30分</w:t>
      </w:r>
      <w:r>
        <w:rPr>
          <w:rFonts w:hint="eastAsia" w:cs="宋体"/>
          <w:color w:val="auto"/>
        </w:rPr>
        <w:t>（北京时间）</w:t>
      </w:r>
    </w:p>
    <w:p>
      <w:pPr>
        <w:pStyle w:val="59"/>
        <w:spacing w:before="156" w:beforeLines="50" w:beforeAutospacing="0" w:after="156" w:afterLines="50" w:afterAutospacing="0" w:line="312" w:lineRule="auto"/>
        <w:ind w:firstLine="480" w:firstLineChars="200"/>
        <w:rPr>
          <w:rFonts w:cs="宋体"/>
          <w:color w:val="auto"/>
        </w:rPr>
      </w:pPr>
      <w:r>
        <w:rPr>
          <w:rFonts w:hint="eastAsia" w:cs="宋体"/>
          <w:color w:val="auto"/>
        </w:rPr>
        <w:t>投标地点（网址）：政府采购云平台（https://www.zcygov.cn/）</w:t>
      </w:r>
    </w:p>
    <w:p>
      <w:pPr>
        <w:pStyle w:val="59"/>
        <w:spacing w:before="156" w:beforeLines="50" w:beforeAutospacing="0" w:after="156" w:afterLines="50" w:afterAutospacing="0" w:line="312" w:lineRule="auto"/>
        <w:ind w:firstLine="480" w:firstLineChars="200"/>
        <w:rPr>
          <w:rFonts w:cs="宋体"/>
          <w:color w:val="auto"/>
        </w:rPr>
      </w:pPr>
      <w:r>
        <w:rPr>
          <w:rFonts w:hint="eastAsia" w:cs="宋体"/>
          <w:color w:val="auto"/>
        </w:rPr>
        <w:t>开标时间：</w:t>
      </w:r>
      <w:r>
        <w:rPr>
          <w:rFonts w:hint="eastAsia" w:ascii="宋体" w:hAnsi="宋体" w:cs="宋体"/>
          <w:color w:val="auto"/>
          <w:sz w:val="24"/>
          <w:u w:val="single"/>
        </w:rPr>
        <w:t>2024年</w:t>
      </w:r>
      <w:r>
        <w:rPr>
          <w:rFonts w:hint="eastAsia" w:ascii="宋体" w:hAnsi="宋体" w:cs="宋体"/>
          <w:color w:val="auto"/>
          <w:sz w:val="24"/>
          <w:u w:val="single"/>
          <w:lang w:val="en-US" w:eastAsia="zh-CN"/>
        </w:rPr>
        <w:t>4月</w:t>
      </w:r>
      <w:r>
        <w:rPr>
          <w:rFonts w:hint="eastAsia" w:cs="宋体"/>
          <w:color w:val="auto"/>
          <w:sz w:val="24"/>
          <w:u w:val="single"/>
          <w:lang w:val="en-US" w:eastAsia="zh-CN"/>
        </w:rPr>
        <w:t>11</w:t>
      </w:r>
      <w:r>
        <w:rPr>
          <w:rFonts w:hint="eastAsia" w:ascii="宋体" w:hAnsi="宋体" w:cs="宋体"/>
          <w:color w:val="auto"/>
          <w:sz w:val="24"/>
          <w:u w:val="single"/>
        </w:rPr>
        <w:t>日09点30分</w:t>
      </w:r>
      <w:r>
        <w:rPr>
          <w:rFonts w:hint="eastAsia" w:cs="宋体"/>
          <w:color w:val="auto"/>
        </w:rPr>
        <w:t>（北京时间）</w:t>
      </w:r>
    </w:p>
    <w:p>
      <w:pPr>
        <w:pStyle w:val="59"/>
        <w:adjustRightInd/>
        <w:spacing w:before="0" w:beforeAutospacing="0" w:after="0" w:afterAutospacing="0" w:line="312" w:lineRule="auto"/>
        <w:ind w:firstLine="556"/>
        <w:rPr>
          <w:rFonts w:cs="宋体"/>
          <w:color w:val="auto"/>
        </w:rPr>
      </w:pPr>
      <w:r>
        <w:rPr>
          <w:rFonts w:hint="eastAsia" w:cs="宋体"/>
          <w:color w:val="auto"/>
        </w:rPr>
        <w:t>开标地点（网址）：浙江中通通信有限公司评标室（诸暨市浣东街道恒远大厦1502）（本项目通过“政府采购云平台（www.zcygov.cn）”实行在线开标）。</w:t>
      </w:r>
    </w:p>
    <w:p>
      <w:pPr>
        <w:pStyle w:val="3"/>
        <w:spacing w:before="240" w:after="156" w:afterLines="50" w:line="312" w:lineRule="auto"/>
        <w:rPr>
          <w:rFonts w:ascii="宋体" w:hAnsi="宋体" w:eastAsia="宋体" w:cs="宋体"/>
          <w:color w:val="auto"/>
          <w:sz w:val="24"/>
          <w:szCs w:val="24"/>
        </w:rPr>
      </w:pPr>
      <w:r>
        <w:rPr>
          <w:rFonts w:hint="eastAsia" w:ascii="宋体" w:hAnsi="宋体" w:eastAsia="宋体" w:cs="宋体"/>
          <w:bCs w:val="0"/>
          <w:color w:val="auto"/>
          <w:sz w:val="24"/>
          <w:szCs w:val="24"/>
        </w:rPr>
        <w:t>五、公告期限</w:t>
      </w:r>
    </w:p>
    <w:p>
      <w:pPr>
        <w:pStyle w:val="59"/>
        <w:spacing w:before="156" w:beforeLines="50" w:beforeAutospacing="0" w:after="156" w:afterLines="50" w:afterAutospacing="0" w:line="312" w:lineRule="auto"/>
        <w:ind w:firstLine="556"/>
        <w:rPr>
          <w:rFonts w:cs="宋体"/>
          <w:color w:val="auto"/>
        </w:rPr>
      </w:pPr>
      <w:r>
        <w:rPr>
          <w:rFonts w:hint="eastAsia" w:cs="宋体"/>
          <w:color w:val="auto"/>
        </w:rPr>
        <w:t>自本公告发布之日起5日历天。</w:t>
      </w:r>
    </w:p>
    <w:p>
      <w:pPr>
        <w:pStyle w:val="3"/>
        <w:numPr>
          <w:ilvl w:val="0"/>
          <w:numId w:val="1"/>
        </w:numPr>
        <w:spacing w:before="240" w:after="156" w:afterLines="50" w:line="312" w:lineRule="auto"/>
        <w:rPr>
          <w:rFonts w:ascii="宋体" w:hAnsi="宋体" w:eastAsia="宋体" w:cs="宋体"/>
          <w:bCs w:val="0"/>
          <w:sz w:val="24"/>
          <w:szCs w:val="24"/>
        </w:rPr>
      </w:pPr>
      <w:r>
        <w:rPr>
          <w:rFonts w:hint="eastAsia" w:ascii="宋体" w:hAnsi="宋体" w:eastAsia="宋体" w:cs="宋体"/>
          <w:bCs w:val="0"/>
          <w:sz w:val="24"/>
          <w:szCs w:val="24"/>
        </w:rPr>
        <w:t>其他补充事宜</w:t>
      </w:r>
    </w:p>
    <w:p>
      <w:pPr>
        <w:spacing w:line="312" w:lineRule="auto"/>
        <w:ind w:firstLine="480" w:firstLineChars="200"/>
        <w:rPr>
          <w:rFonts w:ascii="宋体" w:hAnsi="宋体" w:cs="宋体"/>
          <w:sz w:val="24"/>
        </w:rPr>
      </w:pPr>
      <w:r>
        <w:rPr>
          <w:rFonts w:hint="eastAsia" w:ascii="宋体" w:hAnsi="宋体" w:cs="宋体"/>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12"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12"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12"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Style w:val="59"/>
        <w:numPr>
          <w:ilvl w:val="0"/>
          <w:numId w:val="1"/>
        </w:numPr>
        <w:spacing w:before="0" w:beforeAutospacing="0" w:after="0" w:afterAutospacing="0" w:line="312" w:lineRule="auto"/>
        <w:ind w:left="432" w:hanging="432"/>
        <w:rPr>
          <w:rFonts w:cs="宋体"/>
          <w:b/>
          <w:bCs/>
        </w:rPr>
      </w:pPr>
      <w:r>
        <w:rPr>
          <w:rFonts w:hint="eastAsia" w:cs="宋体"/>
          <w:b/>
          <w:bCs/>
        </w:rPr>
        <w:t>对本次采购提出询问、质疑、投诉，请按以下方式联系</w:t>
      </w:r>
    </w:p>
    <w:p>
      <w:pPr>
        <w:pStyle w:val="59"/>
        <w:snapToGrid w:val="0"/>
        <w:spacing w:before="0" w:beforeAutospacing="0" w:after="0" w:afterAutospacing="0" w:line="312" w:lineRule="auto"/>
        <w:rPr>
          <w:rFonts w:cs="宋体"/>
          <w:b/>
          <w:bCs/>
        </w:rPr>
      </w:pPr>
    </w:p>
    <w:p>
      <w:pPr>
        <w:pStyle w:val="59"/>
        <w:spacing w:before="0" w:beforeAutospacing="0" w:after="156" w:afterLines="50" w:afterAutospacing="0" w:line="312" w:lineRule="auto"/>
        <w:ind w:firstLine="480" w:firstLineChars="200"/>
        <w:rPr>
          <w:rFonts w:cs="宋体"/>
        </w:rPr>
      </w:pPr>
      <w:r>
        <w:rPr>
          <w:rFonts w:hint="eastAsia" w:cs="宋体"/>
        </w:rPr>
        <w:t>1.名 称：诸暨市人民政府陶朱街道办事处</w:t>
      </w:r>
    </w:p>
    <w:p>
      <w:pPr>
        <w:pStyle w:val="59"/>
        <w:spacing w:before="0" w:beforeAutospacing="0" w:after="156" w:afterLines="50" w:afterAutospacing="0" w:line="312" w:lineRule="auto"/>
        <w:ind w:firstLine="480" w:firstLineChars="200"/>
        <w:rPr>
          <w:rFonts w:cs="宋体"/>
        </w:rPr>
      </w:pPr>
      <w:r>
        <w:rPr>
          <w:rFonts w:hint="eastAsia" w:cs="宋体"/>
        </w:rPr>
        <w:t>地 址：诸暨市人民政府陶朱街道办事处</w:t>
      </w:r>
    </w:p>
    <w:p>
      <w:pPr>
        <w:pStyle w:val="59"/>
        <w:spacing w:before="0" w:beforeAutospacing="0" w:after="156" w:afterLines="50" w:afterAutospacing="0" w:line="312" w:lineRule="auto"/>
        <w:ind w:firstLine="480" w:firstLineChars="200"/>
        <w:rPr>
          <w:rFonts w:cs="宋体"/>
        </w:rPr>
      </w:pPr>
      <w:r>
        <w:rPr>
          <w:rFonts w:hint="eastAsia" w:cs="宋体"/>
        </w:rPr>
        <w:t>项目联系人（询问）： 周女士</w:t>
      </w:r>
    </w:p>
    <w:p>
      <w:pPr>
        <w:pStyle w:val="59"/>
        <w:spacing w:before="0" w:beforeAutospacing="0" w:after="156" w:afterLines="50" w:afterAutospacing="0" w:line="312" w:lineRule="auto"/>
        <w:ind w:firstLine="480" w:firstLineChars="200"/>
        <w:rPr>
          <w:rFonts w:cs="宋体"/>
        </w:rPr>
      </w:pPr>
      <w:r>
        <w:rPr>
          <w:rFonts w:hint="eastAsia" w:cs="宋体"/>
        </w:rPr>
        <w:t>工作手机（询问）：13967559572</w:t>
      </w:r>
    </w:p>
    <w:p>
      <w:pPr>
        <w:pStyle w:val="59"/>
        <w:spacing w:before="0" w:beforeAutospacing="0" w:after="156" w:afterLines="50" w:afterAutospacing="0" w:line="312" w:lineRule="auto"/>
        <w:ind w:firstLine="480" w:firstLineChars="200"/>
        <w:rPr>
          <w:rFonts w:cs="宋体"/>
        </w:rPr>
      </w:pPr>
      <w:r>
        <w:rPr>
          <w:rFonts w:hint="eastAsia" w:cs="宋体"/>
        </w:rPr>
        <w:t>质疑联系人：朱先生</w:t>
      </w:r>
    </w:p>
    <w:p>
      <w:pPr>
        <w:pStyle w:val="59"/>
        <w:spacing w:before="0" w:beforeAutospacing="0" w:after="156" w:afterLines="50" w:afterAutospacing="0" w:line="312" w:lineRule="auto"/>
        <w:ind w:firstLine="480" w:firstLineChars="200"/>
        <w:rPr>
          <w:rFonts w:cs="宋体"/>
        </w:rPr>
      </w:pPr>
      <w:r>
        <w:rPr>
          <w:rFonts w:hint="eastAsia" w:cs="宋体"/>
        </w:rPr>
        <w:t>工作手机：13858520657</w:t>
      </w:r>
    </w:p>
    <w:p>
      <w:pPr>
        <w:pStyle w:val="59"/>
        <w:snapToGrid w:val="0"/>
        <w:spacing w:before="0" w:beforeAutospacing="0" w:after="0" w:afterAutospacing="0" w:line="312" w:lineRule="auto"/>
        <w:ind w:firstLine="480" w:firstLineChars="200"/>
        <w:rPr>
          <w:rFonts w:cs="宋体"/>
        </w:rPr>
      </w:pPr>
    </w:p>
    <w:p>
      <w:pPr>
        <w:pStyle w:val="59"/>
        <w:spacing w:before="0" w:beforeAutospacing="0" w:after="156" w:afterLines="50" w:afterAutospacing="0" w:line="312" w:lineRule="auto"/>
        <w:ind w:firstLine="480" w:firstLineChars="200"/>
        <w:rPr>
          <w:rFonts w:cs="宋体"/>
        </w:rPr>
      </w:pPr>
      <w:r>
        <w:rPr>
          <w:rFonts w:hint="eastAsia" w:cs="宋体"/>
        </w:rPr>
        <w:t>2.采购代理机构信息</w:t>
      </w:r>
    </w:p>
    <w:p>
      <w:pPr>
        <w:pStyle w:val="59"/>
        <w:spacing w:before="0" w:beforeAutospacing="0" w:after="156" w:afterLines="50" w:afterAutospacing="0" w:line="312" w:lineRule="auto"/>
        <w:ind w:firstLine="480" w:firstLineChars="200"/>
        <w:rPr>
          <w:rFonts w:cs="宋体"/>
        </w:rPr>
      </w:pPr>
      <w:r>
        <w:rPr>
          <w:rFonts w:hint="eastAsia" w:cs="宋体"/>
        </w:rPr>
        <w:t>名 称：浙江中通通信有限公司</w:t>
      </w:r>
    </w:p>
    <w:p>
      <w:pPr>
        <w:pStyle w:val="59"/>
        <w:spacing w:before="0" w:beforeAutospacing="0" w:after="156" w:afterLines="50" w:afterAutospacing="0" w:line="312" w:lineRule="auto"/>
        <w:ind w:firstLine="480" w:firstLineChars="200"/>
        <w:rPr>
          <w:rFonts w:cs="宋体"/>
        </w:rPr>
      </w:pPr>
      <w:r>
        <w:rPr>
          <w:rFonts w:hint="eastAsia" w:cs="宋体"/>
        </w:rPr>
        <w:t>地 址：诸暨市浣东街道恒远大厦1502</w:t>
      </w:r>
    </w:p>
    <w:p>
      <w:pPr>
        <w:pStyle w:val="59"/>
        <w:spacing w:before="0" w:beforeAutospacing="0" w:after="156" w:afterLines="50" w:afterAutospacing="0" w:line="312" w:lineRule="auto"/>
        <w:ind w:firstLine="480" w:firstLineChars="200"/>
        <w:rPr>
          <w:rFonts w:cs="宋体"/>
        </w:rPr>
      </w:pPr>
      <w:r>
        <w:rPr>
          <w:rFonts w:hint="eastAsia" w:cs="宋体"/>
        </w:rPr>
        <w:t>项目联系人（询问）：张工</w:t>
      </w:r>
    </w:p>
    <w:p>
      <w:pPr>
        <w:pStyle w:val="59"/>
        <w:spacing w:before="0" w:beforeAutospacing="0" w:after="156" w:afterLines="50" w:afterAutospacing="0" w:line="312" w:lineRule="auto"/>
        <w:ind w:firstLine="480" w:firstLineChars="200"/>
        <w:rPr>
          <w:rFonts w:cs="宋体"/>
          <w:kern w:val="2"/>
        </w:rPr>
      </w:pPr>
      <w:r>
        <w:rPr>
          <w:rFonts w:hint="eastAsia" w:cs="宋体"/>
        </w:rPr>
        <w:t>工作手机（询问）：15168587034</w:t>
      </w:r>
    </w:p>
    <w:p>
      <w:pPr>
        <w:pStyle w:val="59"/>
        <w:spacing w:before="0" w:beforeAutospacing="0" w:after="156" w:afterLines="50" w:afterAutospacing="0" w:line="312" w:lineRule="auto"/>
        <w:ind w:firstLine="480" w:firstLineChars="200"/>
        <w:rPr>
          <w:rFonts w:cs="宋体"/>
        </w:rPr>
      </w:pPr>
      <w:r>
        <w:rPr>
          <w:rFonts w:hint="eastAsia" w:cs="宋体"/>
        </w:rPr>
        <w:t>质疑联系人：干祥平</w:t>
      </w:r>
    </w:p>
    <w:p>
      <w:pPr>
        <w:pStyle w:val="59"/>
        <w:spacing w:before="0" w:beforeAutospacing="0" w:after="0" w:afterAutospacing="0" w:line="312" w:lineRule="auto"/>
        <w:ind w:firstLine="480" w:firstLineChars="200"/>
        <w:rPr>
          <w:rFonts w:cs="宋体"/>
        </w:rPr>
      </w:pPr>
      <w:r>
        <w:rPr>
          <w:rFonts w:hint="eastAsia" w:cs="宋体"/>
        </w:rPr>
        <w:t>工作手机：15068521636</w:t>
      </w:r>
    </w:p>
    <w:p>
      <w:pPr>
        <w:pStyle w:val="59"/>
        <w:snapToGrid w:val="0"/>
        <w:spacing w:before="0" w:beforeAutospacing="0" w:after="0" w:afterAutospacing="0" w:line="312" w:lineRule="auto"/>
        <w:ind w:firstLine="480" w:firstLineChars="200"/>
        <w:rPr>
          <w:rFonts w:cs="宋体"/>
        </w:rPr>
      </w:pPr>
    </w:p>
    <w:p>
      <w:pPr>
        <w:pStyle w:val="59"/>
        <w:spacing w:before="0" w:beforeAutospacing="0" w:after="156" w:afterLines="50" w:afterAutospacing="0" w:line="312" w:lineRule="auto"/>
        <w:ind w:firstLine="480" w:firstLineChars="200"/>
        <w:rPr>
          <w:rFonts w:cs="宋体"/>
        </w:rPr>
      </w:pPr>
      <w:r>
        <w:rPr>
          <w:rFonts w:hint="eastAsia" w:cs="宋体"/>
        </w:rPr>
        <w:t>3.同级政府采购监督管理部门</w:t>
      </w:r>
    </w:p>
    <w:p>
      <w:pPr>
        <w:pStyle w:val="59"/>
        <w:spacing w:before="0" w:beforeAutospacing="0" w:after="156" w:afterLines="50" w:afterAutospacing="0" w:line="312" w:lineRule="auto"/>
        <w:ind w:firstLine="480" w:firstLineChars="200"/>
        <w:rPr>
          <w:rFonts w:cs="宋体"/>
        </w:rPr>
      </w:pPr>
      <w:r>
        <w:rPr>
          <w:rFonts w:hint="eastAsia" w:cs="宋体"/>
        </w:rPr>
        <w:t>名称：诸暨市财政局</w:t>
      </w:r>
    </w:p>
    <w:p>
      <w:pPr>
        <w:pStyle w:val="59"/>
        <w:spacing w:before="0" w:beforeAutospacing="0" w:after="156" w:afterLines="50" w:afterAutospacing="0" w:line="312" w:lineRule="auto"/>
        <w:ind w:firstLine="480" w:firstLineChars="200"/>
        <w:rPr>
          <w:rFonts w:cs="宋体"/>
        </w:rPr>
      </w:pPr>
      <w:r>
        <w:rPr>
          <w:rFonts w:hint="eastAsia" w:cs="宋体"/>
        </w:rPr>
        <w:t>地址：诸暨市人民中路356号</w:t>
      </w:r>
    </w:p>
    <w:p>
      <w:pPr>
        <w:pStyle w:val="59"/>
        <w:spacing w:before="0" w:beforeAutospacing="0" w:after="156" w:afterLines="50" w:afterAutospacing="0" w:line="312" w:lineRule="auto"/>
        <w:ind w:firstLine="480" w:firstLineChars="200"/>
        <w:rPr>
          <w:rFonts w:cs="宋体"/>
        </w:rPr>
      </w:pPr>
      <w:r>
        <w:rPr>
          <w:rFonts w:hint="eastAsia" w:cs="宋体"/>
        </w:rPr>
        <w:t>联系人：吕康玮</w:t>
      </w:r>
    </w:p>
    <w:p>
      <w:pPr>
        <w:pStyle w:val="59"/>
        <w:spacing w:before="0" w:beforeAutospacing="0" w:after="156" w:afterLines="50" w:afterAutospacing="0" w:line="312" w:lineRule="auto"/>
        <w:ind w:firstLine="480" w:firstLineChars="200"/>
        <w:rPr>
          <w:rFonts w:cs="宋体"/>
          <w:kern w:val="2"/>
        </w:rPr>
      </w:pPr>
      <w:r>
        <w:rPr>
          <w:rFonts w:hint="eastAsia" w:cs="宋体"/>
        </w:rPr>
        <w:t>监督投诉电话：0575-87111685</w:t>
      </w:r>
    </w:p>
    <w:p>
      <w:pPr>
        <w:spacing w:line="312" w:lineRule="auto"/>
        <w:ind w:firstLine="3120" w:firstLineChars="1300"/>
        <w:jc w:val="right"/>
        <w:rPr>
          <w:rFonts w:ascii="宋体" w:hAnsi="宋体" w:cs="宋体"/>
          <w:sz w:val="24"/>
        </w:rPr>
      </w:pPr>
    </w:p>
    <w:p>
      <w:pPr>
        <w:spacing w:line="312" w:lineRule="auto"/>
        <w:jc w:val="right"/>
        <w:rPr>
          <w:rFonts w:ascii="宋体" w:hAnsi="宋体" w:cs="宋体"/>
          <w:color w:val="auto"/>
          <w:kern w:val="0"/>
          <w:sz w:val="24"/>
        </w:rPr>
      </w:pPr>
      <w:r>
        <w:rPr>
          <w:rFonts w:hint="eastAsia" w:ascii="宋体" w:hAnsi="宋体" w:cs="宋体"/>
          <w:color w:val="auto"/>
          <w:kern w:val="0"/>
          <w:sz w:val="24"/>
        </w:rPr>
        <w:t>诸暨市人民政府陶朱街道办事处</w:t>
      </w:r>
    </w:p>
    <w:p>
      <w:pPr>
        <w:spacing w:line="312" w:lineRule="auto"/>
        <w:jc w:val="right"/>
        <w:rPr>
          <w:rFonts w:ascii="宋体" w:hAnsi="宋体" w:cs="宋体"/>
          <w:color w:val="auto"/>
          <w:kern w:val="0"/>
          <w:sz w:val="24"/>
        </w:rPr>
      </w:pPr>
      <w:r>
        <w:rPr>
          <w:rFonts w:hint="eastAsia" w:ascii="宋体" w:hAnsi="宋体" w:cs="宋体"/>
          <w:color w:val="auto"/>
          <w:kern w:val="0"/>
          <w:sz w:val="24"/>
        </w:rPr>
        <w:t xml:space="preserve"> 浙江中通通信有限公司</w:t>
      </w:r>
    </w:p>
    <w:p>
      <w:pPr>
        <w:spacing w:line="312" w:lineRule="auto"/>
        <w:jc w:val="right"/>
        <w:rPr>
          <w:rFonts w:ascii="宋体" w:hAnsi="宋体" w:cs="宋体"/>
          <w:color w:val="auto"/>
          <w:kern w:val="0"/>
          <w:sz w:val="24"/>
        </w:rPr>
      </w:pPr>
      <w:r>
        <w:rPr>
          <w:rFonts w:hint="eastAsia" w:ascii="宋体" w:hAnsi="宋体" w:cs="宋体"/>
          <w:color w:val="auto"/>
          <w:kern w:val="0"/>
          <w:sz w:val="24"/>
        </w:rPr>
        <w:t>　　　　　　　　　　　　         二0二四年</w:t>
      </w:r>
      <w:r>
        <w:rPr>
          <w:rFonts w:hint="eastAsia" w:ascii="宋体" w:hAnsi="宋体" w:cs="宋体"/>
          <w:color w:val="auto"/>
          <w:kern w:val="0"/>
          <w:sz w:val="24"/>
          <w:lang w:val="en-US" w:eastAsia="zh-CN"/>
        </w:rPr>
        <w:t>三</w:t>
      </w:r>
      <w:r>
        <w:rPr>
          <w:rFonts w:hint="eastAsia" w:ascii="宋体" w:hAnsi="宋体" w:cs="宋体"/>
          <w:color w:val="auto"/>
          <w:kern w:val="0"/>
          <w:sz w:val="24"/>
        </w:rPr>
        <w:t>月</w:t>
      </w:r>
      <w:r>
        <w:rPr>
          <w:rFonts w:hint="eastAsia" w:ascii="宋体" w:hAnsi="宋体" w:cs="宋体"/>
          <w:color w:val="auto"/>
          <w:kern w:val="0"/>
          <w:sz w:val="24"/>
          <w:lang w:val="en-US" w:eastAsia="zh-CN"/>
        </w:rPr>
        <w:t>二十二</w:t>
      </w:r>
      <w:r>
        <w:rPr>
          <w:rFonts w:hint="eastAsia" w:ascii="宋体" w:hAnsi="宋体" w:cs="宋体"/>
          <w:color w:val="auto"/>
          <w:kern w:val="0"/>
          <w:sz w:val="24"/>
        </w:rPr>
        <w:t>日</w:t>
      </w:r>
    </w:p>
    <w:p>
      <w:pPr>
        <w:pStyle w:val="59"/>
        <w:spacing w:before="0" w:beforeAutospacing="0" w:after="156" w:afterLines="50" w:afterAutospacing="0" w:line="312" w:lineRule="auto"/>
        <w:ind w:firstLine="556"/>
        <w:rPr>
          <w:rFonts w:cs="宋体"/>
          <w:kern w:val="2"/>
        </w:rPr>
      </w:pPr>
      <w:r>
        <w:rPr>
          <w:rFonts w:hint="eastAsia" w:cs="宋体"/>
          <w:kern w:val="2"/>
        </w:rPr>
        <w:t xml:space="preserve"> </w:t>
      </w:r>
    </w:p>
    <w:p>
      <w:pPr>
        <w:pStyle w:val="59"/>
        <w:spacing w:before="0" w:beforeAutospacing="0" w:after="156" w:afterLines="50" w:afterAutospacing="0" w:line="312" w:lineRule="auto"/>
        <w:ind w:firstLine="556"/>
        <w:rPr>
          <w:rFonts w:cs="宋体"/>
          <w:kern w:val="2"/>
        </w:rPr>
      </w:pPr>
      <w:r>
        <w:rPr>
          <w:rFonts w:hint="eastAsia" w:cs="宋体"/>
        </w:rPr>
        <w:t xml:space="preserve"> </w:t>
      </w:r>
      <w:r>
        <w:rPr>
          <w:rFonts w:hint="eastAsia" w:cs="宋体"/>
          <w:kern w:val="2"/>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spacing w:line="312" w:lineRule="auto"/>
        <w:rPr>
          <w:rFonts w:ascii="宋体" w:hAnsi="宋体" w:cs="宋体"/>
          <w:sz w:val="24"/>
        </w:rPr>
        <w:sectPr>
          <w:footerReference r:id="rId11" w:type="first"/>
          <w:footerReference r:id="rId10" w:type="default"/>
          <w:pgSz w:w="11906" w:h="16838"/>
          <w:pgMar w:top="567" w:right="850" w:bottom="567" w:left="850" w:header="340" w:footer="454" w:gutter="0"/>
          <w:pgNumType w:start="1"/>
          <w:cols w:space="0" w:num="1"/>
          <w:titlePg/>
          <w:docGrid w:type="lines" w:linePitch="312" w:charSpace="0"/>
        </w:sectPr>
      </w:pPr>
    </w:p>
    <w:bookmarkEnd w:id="3"/>
    <w:bookmarkEnd w:id="4"/>
    <w:p>
      <w:pPr>
        <w:pStyle w:val="2"/>
        <w:spacing w:before="0" w:after="240" w:line="400" w:lineRule="exact"/>
        <w:jc w:val="center"/>
        <w:rPr>
          <w:rFonts w:ascii="宋体" w:hAnsi="宋体" w:cs="宋体"/>
          <w:sz w:val="36"/>
          <w:szCs w:val="36"/>
        </w:rPr>
      </w:pPr>
      <w:bookmarkStart w:id="7" w:name="_Toc125344503"/>
      <w:r>
        <w:rPr>
          <w:rFonts w:hint="eastAsia" w:ascii="宋体" w:hAnsi="宋体" w:cs="宋体"/>
          <w:sz w:val="36"/>
          <w:szCs w:val="36"/>
        </w:rPr>
        <w:t>第二章   投标须知</w:t>
      </w:r>
    </w:p>
    <w:p>
      <w:pPr>
        <w:adjustRightInd/>
        <w:spacing w:line="360" w:lineRule="auto"/>
        <w:jc w:val="center"/>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序号</w:t>
            </w:r>
          </w:p>
        </w:tc>
        <w:tc>
          <w:tcPr>
            <w:tcW w:w="8370" w:type="dxa"/>
            <w:gridSpan w:val="2"/>
            <w:vAlign w:val="center"/>
          </w:tcPr>
          <w:p>
            <w:pPr>
              <w:spacing w:line="288" w:lineRule="auto"/>
              <w:jc w:val="center"/>
              <w:rPr>
                <w:rFonts w:ascii="宋体" w:hAnsi="宋体" w:cs="宋体"/>
                <w:sz w:val="24"/>
              </w:rPr>
            </w:pPr>
            <w:r>
              <w:rPr>
                <w:rFonts w:hint="eastAsia" w:ascii="宋体" w:hAnsi="宋体" w:cs="宋体"/>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w:t>
            </w:r>
          </w:p>
        </w:tc>
        <w:tc>
          <w:tcPr>
            <w:tcW w:w="8370" w:type="dxa"/>
            <w:gridSpan w:val="2"/>
            <w:vAlign w:val="center"/>
          </w:tcPr>
          <w:p>
            <w:pPr>
              <w:spacing w:line="288" w:lineRule="auto"/>
              <w:rPr>
                <w:rFonts w:ascii="宋体" w:hAnsi="宋体" w:cs="宋体"/>
                <w:sz w:val="24"/>
                <w:u w:val="single"/>
              </w:rPr>
            </w:pPr>
            <w:r>
              <w:rPr>
                <w:rFonts w:hint="eastAsia" w:ascii="宋体" w:hAnsi="宋体" w:cs="宋体"/>
                <w:b/>
                <w:sz w:val="24"/>
              </w:rPr>
              <w:t>投标人按照项目要求特许资格、资信证明文件（如果有）：</w:t>
            </w:r>
          </w:p>
          <w:p>
            <w:pPr>
              <w:spacing w:line="288" w:lineRule="auto"/>
              <w:ind w:firstLine="480" w:firstLineChars="200"/>
              <w:rPr>
                <w:rFonts w:ascii="宋体" w:hAnsi="宋体" w:cs="宋体"/>
                <w:b/>
                <w:sz w:val="24"/>
              </w:rPr>
            </w:pPr>
            <w:r>
              <w:rPr>
                <w:rFonts w:hint="eastAsia" w:ascii="宋体" w:hAnsi="宋体" w:cs="宋体"/>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2</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资格审查方式：</w:t>
            </w:r>
          </w:p>
          <w:p>
            <w:pPr>
              <w:spacing w:line="288" w:lineRule="auto"/>
              <w:rPr>
                <w:rFonts w:ascii="宋体" w:hAnsi="宋体" w:cs="宋体"/>
                <w:b/>
                <w:sz w:val="24"/>
              </w:rPr>
            </w:pPr>
            <w:r>
              <w:rPr>
                <w:rFonts w:hint="eastAsia" w:ascii="宋体" w:hAnsi="宋体" w:cs="宋体"/>
                <w:b/>
                <w:sz w:val="24"/>
              </w:rPr>
              <w:t>1.资格后审。</w:t>
            </w:r>
          </w:p>
          <w:p>
            <w:pPr>
              <w:spacing w:line="288" w:lineRule="auto"/>
              <w:rPr>
                <w:rFonts w:ascii="宋体" w:hAnsi="宋体" w:cs="宋体"/>
                <w:b/>
                <w:sz w:val="24"/>
              </w:rPr>
            </w:pPr>
            <w:r>
              <w:rPr>
                <w:rFonts w:hint="eastAsia" w:ascii="宋体" w:hAnsi="宋体" w:cs="宋体"/>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3</w:t>
            </w:r>
          </w:p>
        </w:tc>
        <w:tc>
          <w:tcPr>
            <w:tcW w:w="8370" w:type="dxa"/>
            <w:gridSpan w:val="2"/>
            <w:vAlign w:val="center"/>
          </w:tcPr>
          <w:p>
            <w:pPr>
              <w:autoSpaceDE w:val="0"/>
              <w:autoSpaceDN w:val="0"/>
              <w:spacing w:line="288" w:lineRule="auto"/>
              <w:rPr>
                <w:rFonts w:ascii="宋体" w:hAnsi="宋体" w:cs="宋体"/>
                <w:sz w:val="24"/>
              </w:rPr>
            </w:pPr>
            <w:r>
              <w:rPr>
                <w:rFonts w:hint="eastAsia" w:ascii="宋体" w:hAnsi="宋体" w:cs="宋体"/>
                <w:b/>
                <w:sz w:val="24"/>
              </w:rPr>
              <w:t>投标有效期：</w:t>
            </w:r>
            <w:r>
              <w:rPr>
                <w:rFonts w:hint="eastAsia" w:ascii="宋体" w:hAnsi="宋体" w:cs="宋体"/>
                <w:sz w:val="24"/>
              </w:rPr>
              <w:t>投标有效期为从提交投标文件的截止之日起90天。</w:t>
            </w:r>
            <w:r>
              <w:rPr>
                <w:rFonts w:hint="eastAsia" w:ascii="宋体" w:hAnsi="宋体" w:cs="宋体"/>
                <w:b/>
                <w:sz w:val="24"/>
              </w:rPr>
              <w:t>投标人的投标文件中承</w:t>
            </w:r>
            <w:r>
              <w:rPr>
                <w:rFonts w:hint="eastAsia" w:ascii="宋体" w:hAnsi="宋体" w:cs="宋体"/>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4</w:t>
            </w:r>
          </w:p>
        </w:tc>
        <w:tc>
          <w:tcPr>
            <w:tcW w:w="8370" w:type="dxa"/>
            <w:gridSpan w:val="2"/>
            <w:vAlign w:val="center"/>
          </w:tcPr>
          <w:p>
            <w:pPr>
              <w:spacing w:line="288" w:lineRule="auto"/>
              <w:rPr>
                <w:rFonts w:ascii="宋体" w:hAnsi="宋体" w:cs="宋体"/>
                <w:sz w:val="24"/>
              </w:rPr>
            </w:pPr>
            <w:r>
              <w:rPr>
                <w:rFonts w:hint="eastAsia" w:ascii="宋体" w:hAnsi="宋体" w:cs="宋体"/>
                <w:b/>
                <w:sz w:val="24"/>
              </w:rPr>
              <w:t>转包：</w:t>
            </w:r>
            <w:r>
              <w:rPr>
                <w:rFonts w:hint="eastAsia" w:ascii="宋体" w:hAnsi="宋体" w:cs="宋体"/>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5</w:t>
            </w:r>
          </w:p>
        </w:tc>
        <w:tc>
          <w:tcPr>
            <w:tcW w:w="8370" w:type="dxa"/>
            <w:gridSpan w:val="2"/>
            <w:vAlign w:val="center"/>
          </w:tcPr>
          <w:p>
            <w:pPr>
              <w:spacing w:line="288" w:lineRule="auto"/>
              <w:rPr>
                <w:rFonts w:ascii="宋体" w:hAnsi="宋体" w:cs="宋体"/>
                <w:sz w:val="24"/>
              </w:rPr>
            </w:pPr>
            <w:r>
              <w:rPr>
                <w:rFonts w:hint="eastAsia" w:ascii="宋体" w:hAnsi="宋体" w:cs="宋体"/>
                <w:b/>
                <w:sz w:val="24"/>
              </w:rPr>
              <w:t>分包：</w:t>
            </w:r>
            <w:r>
              <w:rPr>
                <w:rFonts w:hint="eastAsia" w:ascii="宋体" w:hAnsi="宋体" w:cs="宋体"/>
                <w:kern w:val="0"/>
                <w:sz w:val="24"/>
              </w:rPr>
              <w:t>☐ A</w:t>
            </w:r>
            <w:r>
              <w:rPr>
                <w:rFonts w:hint="eastAsia" w:ascii="宋体" w:hAnsi="宋体" w:cs="宋体"/>
                <w:sz w:val="24"/>
              </w:rPr>
              <w:t>同意将非主体、非关键性的</w:t>
            </w:r>
            <w:r>
              <w:rPr>
                <w:rFonts w:hint="eastAsia" w:ascii="宋体" w:hAnsi="宋体" w:cs="宋体"/>
                <w:sz w:val="24"/>
                <w:u w:val="single"/>
              </w:rPr>
              <w:t xml:space="preserve">       /      </w:t>
            </w:r>
            <w:r>
              <w:rPr>
                <w:rFonts w:hint="eastAsia" w:ascii="宋体" w:hAnsi="宋体" w:cs="宋体"/>
                <w:sz w:val="24"/>
              </w:rPr>
              <w:t>工作分包。</w:t>
            </w:r>
          </w:p>
          <w:p>
            <w:pPr>
              <w:spacing w:line="288" w:lineRule="auto"/>
              <w:ind w:firstLine="720" w:firstLineChars="300"/>
              <w:rPr>
                <w:rFonts w:ascii="宋体" w:hAnsi="宋体" w:cs="宋体"/>
                <w:b/>
                <w:sz w:val="24"/>
              </w:rPr>
            </w:pPr>
            <w:r>
              <w:rPr>
                <w:rFonts w:hint="eastAsia" w:ascii="宋体" w:hAnsi="宋体" w:cs="宋体"/>
                <w:kern w:val="0"/>
                <w:sz w:val="24"/>
              </w:rPr>
              <w:t>☑ B</w:t>
            </w:r>
            <w:r>
              <w:rPr>
                <w:rFonts w:hint="eastAsia" w:ascii="宋体" w:hAnsi="宋体" w:cs="宋体"/>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6</w:t>
            </w:r>
          </w:p>
        </w:tc>
        <w:tc>
          <w:tcPr>
            <w:tcW w:w="8370" w:type="dxa"/>
            <w:gridSpan w:val="2"/>
            <w:vAlign w:val="center"/>
          </w:tcPr>
          <w:p>
            <w:pPr>
              <w:spacing w:line="288" w:lineRule="auto"/>
              <w:rPr>
                <w:rFonts w:ascii="宋体" w:hAnsi="宋体" w:cs="宋体"/>
                <w:sz w:val="24"/>
              </w:rPr>
            </w:pPr>
            <w:r>
              <w:rPr>
                <w:rFonts w:hint="eastAsia" w:ascii="宋体" w:hAnsi="宋体" w:cs="宋体"/>
                <w:b/>
                <w:sz w:val="24"/>
              </w:rPr>
              <w:t>投标文件份数：</w:t>
            </w:r>
            <w:r>
              <w:rPr>
                <w:rFonts w:hint="eastAsia" w:ascii="宋体" w:hAnsi="宋体" w:cs="宋体"/>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7</w:t>
            </w:r>
          </w:p>
        </w:tc>
        <w:tc>
          <w:tcPr>
            <w:tcW w:w="8370" w:type="dxa"/>
            <w:gridSpan w:val="2"/>
            <w:vAlign w:val="center"/>
          </w:tcPr>
          <w:p>
            <w:pPr>
              <w:autoSpaceDE w:val="0"/>
              <w:autoSpaceDN w:val="0"/>
              <w:spacing w:line="288" w:lineRule="auto"/>
              <w:rPr>
                <w:rFonts w:ascii="宋体" w:hAnsi="宋体" w:cs="宋体"/>
                <w:b/>
                <w:sz w:val="24"/>
              </w:rPr>
            </w:pPr>
            <w:r>
              <w:rPr>
                <w:rFonts w:hint="eastAsia" w:ascii="宋体" w:hAnsi="宋体" w:cs="宋体"/>
                <w:b/>
                <w:sz w:val="24"/>
              </w:rPr>
              <w:t>开标前答疑会或现场考察：</w:t>
            </w:r>
          </w:p>
          <w:p>
            <w:pPr>
              <w:spacing w:line="288" w:lineRule="auto"/>
              <w:rPr>
                <w:rFonts w:ascii="宋体" w:hAnsi="宋体" w:cs="宋体"/>
                <w:sz w:val="24"/>
              </w:rPr>
            </w:pPr>
            <w:r>
              <w:rPr>
                <w:rFonts w:hint="eastAsia" w:ascii="宋体" w:hAnsi="宋体" w:cs="宋体"/>
                <w:kern w:val="0"/>
                <w:sz w:val="24"/>
              </w:rPr>
              <w:t>☑A</w:t>
            </w:r>
            <w:r>
              <w:rPr>
                <w:rFonts w:hint="eastAsia" w:ascii="宋体" w:hAnsi="宋体" w:cs="宋体"/>
                <w:sz w:val="24"/>
              </w:rPr>
              <w:t>不组织。</w:t>
            </w:r>
          </w:p>
          <w:p>
            <w:pPr>
              <w:autoSpaceDE w:val="0"/>
              <w:autoSpaceDN w:val="0"/>
              <w:spacing w:line="288" w:lineRule="auto"/>
              <w:rPr>
                <w:rFonts w:ascii="宋体" w:hAnsi="宋体" w:cs="宋体"/>
                <w:b/>
                <w:sz w:val="24"/>
              </w:rPr>
            </w:pPr>
            <w:r>
              <w:rPr>
                <w:rFonts w:hint="eastAsia" w:ascii="宋体" w:hAnsi="宋体" w:cs="宋体"/>
                <w:kern w:val="0"/>
                <w:sz w:val="24"/>
              </w:rPr>
              <w:t>☐B组织，</w:t>
            </w:r>
            <w:r>
              <w:rPr>
                <w:rFonts w:hint="eastAsia" w:ascii="宋体" w:hAnsi="宋体" w:cs="宋体"/>
                <w:sz w:val="24"/>
              </w:rPr>
              <w:t>时间：</w:t>
            </w:r>
            <w:r>
              <w:rPr>
                <w:rFonts w:hint="eastAsia" w:ascii="宋体" w:hAnsi="宋体" w:cs="宋体"/>
                <w:sz w:val="24"/>
                <w:u w:val="single"/>
              </w:rPr>
              <w:t xml:space="preserve">   /   </w:t>
            </w:r>
            <w:r>
              <w:rPr>
                <w:rFonts w:hint="eastAsia" w:ascii="宋体" w:hAnsi="宋体" w:cs="宋体"/>
                <w:sz w:val="24"/>
              </w:rPr>
              <w:t>,地点：</w:t>
            </w:r>
            <w:r>
              <w:rPr>
                <w:rFonts w:hint="eastAsia" w:ascii="宋体" w:hAnsi="宋体" w:cs="宋体"/>
                <w:sz w:val="24"/>
                <w:u w:val="single"/>
              </w:rPr>
              <w:t xml:space="preserve">   /  </w:t>
            </w:r>
            <w:r>
              <w:rPr>
                <w:rFonts w:hint="eastAsia" w:ascii="宋体" w:hAnsi="宋体" w:cs="宋体"/>
                <w:sz w:val="24"/>
              </w:rPr>
              <w:t>，联系人：</w:t>
            </w:r>
            <w:r>
              <w:rPr>
                <w:rFonts w:hint="eastAsia" w:ascii="宋体" w:hAnsi="宋体" w:cs="宋体"/>
                <w:sz w:val="24"/>
                <w:u w:val="single"/>
              </w:rPr>
              <w:t xml:space="preserve">  /   </w:t>
            </w:r>
            <w:r>
              <w:rPr>
                <w:rFonts w:hint="eastAsia" w:ascii="宋体" w:hAnsi="宋体" w:cs="宋体"/>
                <w:sz w:val="24"/>
              </w:rPr>
              <w:t>，联系方式：</w:t>
            </w:r>
            <w:r>
              <w:rPr>
                <w:rFonts w:hint="eastAsia" w:ascii="宋体" w:hAnsi="宋体" w:cs="宋体"/>
                <w:sz w:val="24"/>
                <w:u w:val="single"/>
              </w:rPr>
              <w:t xml:space="preserve">  /   </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8</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样品提供：</w:t>
            </w:r>
          </w:p>
          <w:p>
            <w:pPr>
              <w:spacing w:line="288" w:lineRule="auto"/>
              <w:rPr>
                <w:rFonts w:ascii="宋体" w:hAnsi="宋体" w:cs="宋体"/>
                <w:sz w:val="24"/>
              </w:rPr>
            </w:pPr>
            <w:r>
              <w:rPr>
                <w:rFonts w:hint="eastAsia" w:ascii="宋体" w:hAnsi="宋体" w:cs="宋体"/>
                <w:kern w:val="0"/>
                <w:sz w:val="24"/>
              </w:rPr>
              <w:t>☑A</w:t>
            </w:r>
            <w:r>
              <w:rPr>
                <w:rFonts w:hint="eastAsia" w:ascii="宋体" w:hAnsi="宋体" w:cs="宋体"/>
                <w:sz w:val="24"/>
              </w:rPr>
              <w:t>不要求提供。</w:t>
            </w:r>
          </w:p>
          <w:p>
            <w:pPr>
              <w:spacing w:line="288" w:lineRule="auto"/>
              <w:rPr>
                <w:rFonts w:ascii="宋体" w:hAnsi="宋体" w:cs="宋体"/>
                <w:kern w:val="0"/>
                <w:sz w:val="24"/>
              </w:rPr>
            </w:pPr>
            <w:r>
              <w:rPr>
                <w:rFonts w:hint="eastAsia" w:ascii="宋体" w:hAnsi="宋体" w:cs="宋体"/>
                <w:kern w:val="0"/>
                <w:sz w:val="24"/>
              </w:rPr>
              <w:t>□B要求提供，</w:t>
            </w:r>
          </w:p>
          <w:p>
            <w:pPr>
              <w:spacing w:line="288"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z w:val="24"/>
                <w:u w:val="single"/>
              </w:rPr>
              <w:t xml:space="preserve">   /   </w:t>
            </w:r>
            <w:r>
              <w:rPr>
                <w:rFonts w:hint="eastAsia" w:ascii="宋体" w:hAnsi="宋体" w:cs="宋体"/>
                <w:kern w:val="0"/>
                <w:sz w:val="24"/>
              </w:rPr>
              <w:t>；</w:t>
            </w:r>
          </w:p>
          <w:p>
            <w:pPr>
              <w:spacing w:line="288"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  </w:t>
            </w:r>
            <w:r>
              <w:rPr>
                <w:rFonts w:hint="eastAsia" w:ascii="宋体" w:hAnsi="宋体" w:cs="宋体"/>
                <w:kern w:val="0"/>
                <w:sz w:val="24"/>
              </w:rPr>
              <w:t>；</w:t>
            </w:r>
          </w:p>
          <w:p>
            <w:pPr>
              <w:spacing w:line="288"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288" w:lineRule="auto"/>
              <w:rPr>
                <w:rFonts w:ascii="宋体" w:hAnsi="宋体" w:cs="宋体"/>
                <w:kern w:val="0"/>
                <w:sz w:val="24"/>
              </w:rPr>
            </w:pPr>
            <w:r>
              <w:rPr>
                <w:rFonts w:hint="eastAsia" w:ascii="宋体" w:hAnsi="宋体" w:cs="宋体"/>
                <w:kern w:val="0"/>
                <w:sz w:val="24"/>
              </w:rPr>
              <w:t>（4）是否需要随样品提交检测报告：□否；□是，检测机构的要求</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kern w:val="0"/>
                <w:sz w:val="24"/>
              </w:rPr>
              <w:t>。</w:t>
            </w:r>
          </w:p>
          <w:p>
            <w:pPr>
              <w:spacing w:line="288"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  </w:t>
            </w:r>
            <w:r>
              <w:rPr>
                <w:rFonts w:hint="eastAsia" w:ascii="宋体" w:hAnsi="宋体" w:cs="宋体"/>
                <w:kern w:val="0"/>
                <w:sz w:val="24"/>
              </w:rPr>
              <w:t>；地点：</w:t>
            </w:r>
            <w:r>
              <w:rPr>
                <w:rFonts w:hint="eastAsia" w:ascii="宋体" w:hAnsi="宋体" w:cs="宋体"/>
                <w:sz w:val="24"/>
                <w:u w:val="single"/>
              </w:rPr>
              <w:t xml:space="preserve"> /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  </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288" w:lineRule="auto"/>
              <w:rPr>
                <w:rFonts w:ascii="宋体" w:hAnsi="宋体" w:cs="宋体"/>
                <w:sz w:val="24"/>
              </w:rPr>
            </w:pPr>
            <w:r>
              <w:rPr>
                <w:rFonts w:hint="eastAsia" w:ascii="宋体" w:hAnsi="宋体" w:cs="宋体"/>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9</w:t>
            </w:r>
          </w:p>
        </w:tc>
        <w:tc>
          <w:tcPr>
            <w:tcW w:w="8370" w:type="dxa"/>
            <w:gridSpan w:val="2"/>
            <w:vAlign w:val="center"/>
          </w:tcPr>
          <w:p>
            <w:pPr>
              <w:spacing w:line="288" w:lineRule="auto"/>
              <w:rPr>
                <w:rFonts w:ascii="宋体" w:hAnsi="宋体" w:cs="宋体"/>
                <w:b/>
                <w:color w:val="000000"/>
                <w:sz w:val="24"/>
              </w:rPr>
            </w:pPr>
            <w:r>
              <w:rPr>
                <w:rFonts w:hint="eastAsia" w:ascii="宋体" w:hAnsi="宋体" w:cs="宋体"/>
                <w:b/>
                <w:color w:val="000000"/>
                <w:sz w:val="24"/>
              </w:rPr>
              <w:t>方案讲解演示：</w:t>
            </w:r>
          </w:p>
          <w:p>
            <w:pPr>
              <w:spacing w:line="288" w:lineRule="auto"/>
              <w:rPr>
                <w:rFonts w:ascii="宋体" w:hAnsi="宋体" w:cs="宋体"/>
                <w:sz w:val="24"/>
              </w:rPr>
            </w:pPr>
            <w:r>
              <w:rPr>
                <w:rFonts w:hint="eastAsia" w:ascii="宋体" w:hAnsi="宋体" w:cs="宋体"/>
                <w:sz w:val="24"/>
              </w:rPr>
              <w:t>☑A无方案讲解演示。</w:t>
            </w:r>
          </w:p>
          <w:p>
            <w:pPr>
              <w:spacing w:line="288" w:lineRule="auto"/>
              <w:rPr>
                <w:rFonts w:ascii="宋体" w:hAnsi="宋体" w:cs="宋体"/>
                <w:b/>
                <w:sz w:val="24"/>
              </w:rPr>
            </w:pPr>
            <w:r>
              <w:rPr>
                <w:rFonts w:hint="eastAsia" w:ascii="宋体" w:hAnsi="宋体" w:cs="宋体"/>
                <w:sz w:val="24"/>
              </w:rPr>
              <w:t>□B有方案讲解演示：</w:t>
            </w:r>
          </w:p>
          <w:p>
            <w:pPr>
              <w:spacing w:line="288" w:lineRule="auto"/>
              <w:rPr>
                <w:rFonts w:ascii="宋体" w:hAnsi="宋体" w:cs="宋体"/>
                <w:sz w:val="24"/>
                <w:lang w:val="zh-CN"/>
              </w:rPr>
            </w:pPr>
            <w:r>
              <w:rPr>
                <w:rFonts w:hint="eastAsia" w:ascii="宋体" w:hAnsi="宋体" w:cs="宋体"/>
                <w:sz w:val="24"/>
                <w:lang w:val="zh-CN"/>
              </w:rPr>
              <w:t>（1）在评标时安排每个供应商进行方案讲解演示。每个供应商时间不超过</w:t>
            </w:r>
            <w:r>
              <w:rPr>
                <w:rFonts w:hint="eastAsia" w:ascii="宋体" w:hAnsi="宋体" w:cs="宋体"/>
                <w:sz w:val="24"/>
                <w:u w:val="single"/>
              </w:rPr>
              <w:t xml:space="preserve">  </w:t>
            </w:r>
            <w:r>
              <w:rPr>
                <w:rFonts w:hint="eastAsia" w:ascii="宋体" w:hAnsi="宋体" w:cs="宋体"/>
                <w:sz w:val="24"/>
                <w:lang w:val="zh-CN"/>
              </w:rPr>
              <w:t>分钟（编制时可根据项目情况进行调整），讲解次序以投标文件解密时间先后次序为准。讲解演示结束后按要求解答评标委员会提问。</w:t>
            </w:r>
          </w:p>
          <w:p>
            <w:pPr>
              <w:spacing w:line="288" w:lineRule="auto"/>
              <w:rPr>
                <w:rFonts w:ascii="宋体" w:hAnsi="宋体" w:cs="宋体"/>
                <w:sz w:val="24"/>
                <w:lang w:val="zh-CN"/>
              </w:rPr>
            </w:pPr>
            <w:r>
              <w:rPr>
                <w:rFonts w:hint="eastAsia" w:ascii="宋体" w:hAnsi="宋体" w:cs="宋体"/>
                <w:sz w:val="24"/>
                <w:lang w:val="zh-CN"/>
              </w:rPr>
              <w:t>（2）方案讲解演示可选择以下其中一种方式：</w:t>
            </w:r>
          </w:p>
          <w:p>
            <w:pPr>
              <w:spacing w:line="288" w:lineRule="auto"/>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方式一：政采云平台在线讲解演示。政采云平台在线讲解需供应商根据政采云平台操作要求做好准备工作，提前完善软硬件配置环境。</w:t>
            </w:r>
          </w:p>
          <w:p>
            <w:pPr>
              <w:spacing w:line="288" w:lineRule="auto"/>
              <w:rPr>
                <w:rFonts w:ascii="宋体" w:hAnsi="宋体" w:cs="宋体"/>
                <w:sz w:val="24"/>
                <w:lang w:val="zh-CN"/>
              </w:rPr>
            </w:pPr>
            <w:r>
              <w:rPr>
                <w:rFonts w:hint="eastAsia" w:ascii="宋体" w:hAnsi="宋体" w:cs="宋体"/>
                <w:sz w:val="24"/>
              </w:rPr>
              <w:t>□</w:t>
            </w:r>
            <w:r>
              <w:rPr>
                <w:rFonts w:hint="eastAsia" w:ascii="宋体" w:hAnsi="宋体" w:cs="宋体"/>
                <w:sz w:val="24"/>
                <w:lang w:val="zh-CN"/>
              </w:rPr>
              <w:t>方式二：现场讲解演示。现场讲解地点为</w:t>
            </w:r>
            <w:r>
              <w:rPr>
                <w:rFonts w:hint="eastAsia" w:ascii="宋体" w:hAnsi="宋体" w:cs="宋体"/>
                <w:sz w:val="24"/>
                <w:u w:val="single"/>
                <w:lang w:val="zh-CN"/>
              </w:rPr>
              <w:t xml:space="preserve">  </w:t>
            </w:r>
            <w:r>
              <w:rPr>
                <w:rFonts w:hint="eastAsia" w:ascii="宋体" w:hAnsi="宋体" w:cs="宋体"/>
                <w:sz w:val="24"/>
                <w:u w:val="single"/>
              </w:rPr>
              <w:t>/</w:t>
            </w:r>
            <w:r>
              <w:rPr>
                <w:rFonts w:hint="eastAsia" w:ascii="宋体" w:hAnsi="宋体" w:cs="宋体"/>
                <w:sz w:val="24"/>
                <w:u w:val="single"/>
                <w:lang w:val="zh-CN"/>
              </w:rPr>
              <w:t xml:space="preserve">   </w:t>
            </w:r>
            <w:r>
              <w:rPr>
                <w:rFonts w:hint="eastAsia" w:ascii="宋体" w:hAnsi="宋体" w:cs="宋体"/>
                <w:sz w:val="24"/>
                <w:lang w:val="zh-CN"/>
              </w:rPr>
              <w:t>，</w:t>
            </w:r>
            <w:r>
              <w:rPr>
                <w:rFonts w:hint="eastAsia" w:ascii="宋体" w:hAnsi="宋体" w:cs="宋体"/>
                <w:kern w:val="0"/>
                <w:sz w:val="24"/>
                <w:lang w:val="zh-CN"/>
              </w:rPr>
              <w:t>讲解演示人员不超过</w:t>
            </w:r>
            <w:r>
              <w:rPr>
                <w:rFonts w:hint="eastAsia" w:ascii="宋体" w:hAnsi="宋体" w:cs="宋体"/>
                <w:kern w:val="0"/>
                <w:sz w:val="24"/>
                <w:u w:val="single"/>
              </w:rPr>
              <w:t xml:space="preserve"> / </w:t>
            </w:r>
            <w:r>
              <w:rPr>
                <w:rFonts w:hint="eastAsia" w:ascii="宋体" w:hAnsi="宋体" w:cs="宋体"/>
                <w:kern w:val="0"/>
                <w:sz w:val="24"/>
                <w:lang w:val="zh-CN"/>
              </w:rPr>
              <w:t>人。</w:t>
            </w:r>
            <w:r>
              <w:rPr>
                <w:rFonts w:hint="eastAsia" w:ascii="宋体" w:hAnsi="宋体" w:cs="宋体"/>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宋体" w:hAnsi="宋体" w:cs="宋体"/>
                <w:sz w:val="24"/>
              </w:rPr>
            </w:pPr>
            <w:r>
              <w:rPr>
                <w:rFonts w:hint="eastAsia" w:ascii="宋体" w:hAnsi="宋体" w:cs="宋体"/>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10</w:t>
            </w:r>
          </w:p>
        </w:tc>
        <w:tc>
          <w:tcPr>
            <w:tcW w:w="855" w:type="dxa"/>
            <w:vAlign w:val="center"/>
          </w:tcPr>
          <w:p>
            <w:pPr>
              <w:spacing w:line="288" w:lineRule="auto"/>
              <w:rPr>
                <w:rFonts w:ascii="宋体" w:hAnsi="宋体" w:cs="宋体"/>
                <w:b/>
                <w:sz w:val="24"/>
              </w:rPr>
            </w:pPr>
            <w:r>
              <w:rPr>
                <w:rFonts w:hint="eastAsia" w:ascii="宋体" w:hAnsi="宋体" w:cs="宋体"/>
                <w:b/>
                <w:sz w:val="24"/>
              </w:rPr>
              <w:t>进口</w:t>
            </w:r>
          </w:p>
          <w:p>
            <w:pPr>
              <w:spacing w:line="288" w:lineRule="auto"/>
              <w:rPr>
                <w:rFonts w:ascii="宋体" w:hAnsi="宋体" w:cs="宋体"/>
                <w:b/>
                <w:sz w:val="24"/>
              </w:rPr>
            </w:pPr>
            <w:r>
              <w:rPr>
                <w:rFonts w:hint="eastAsia" w:ascii="宋体" w:hAnsi="宋体" w:cs="宋体"/>
                <w:b/>
                <w:sz w:val="24"/>
              </w:rPr>
              <w:t>产品</w:t>
            </w:r>
          </w:p>
        </w:tc>
        <w:tc>
          <w:tcPr>
            <w:tcW w:w="7515" w:type="dxa"/>
            <w:vAlign w:val="center"/>
          </w:tcPr>
          <w:p>
            <w:pPr>
              <w:spacing w:line="288" w:lineRule="auto"/>
              <w:rPr>
                <w:rFonts w:ascii="宋体" w:hAnsi="宋体" w:cs="宋体"/>
                <w:kern w:val="0"/>
                <w:sz w:val="24"/>
              </w:rPr>
            </w:pPr>
            <w:r>
              <w:rPr>
                <w:rFonts w:hint="eastAsia" w:ascii="宋体" w:hAnsi="宋体" w:cs="宋体"/>
                <w:kern w:val="0"/>
                <w:sz w:val="24"/>
              </w:rPr>
              <w:t>☑本项目不允许采购进口产品。</w:t>
            </w:r>
          </w:p>
          <w:p>
            <w:pPr>
              <w:spacing w:line="288" w:lineRule="auto"/>
              <w:rPr>
                <w:rFonts w:ascii="宋体" w:hAnsi="宋体" w:cs="宋体"/>
                <w:b/>
                <w:sz w:val="24"/>
              </w:rPr>
            </w:pPr>
            <w:r>
              <w:rPr>
                <w:rFonts w:hint="eastAsia" w:ascii="宋体" w:hAnsi="宋体" w:cs="宋体"/>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11</w:t>
            </w:r>
          </w:p>
        </w:tc>
        <w:tc>
          <w:tcPr>
            <w:tcW w:w="855" w:type="dxa"/>
            <w:vAlign w:val="center"/>
          </w:tcPr>
          <w:p>
            <w:pPr>
              <w:spacing w:line="288" w:lineRule="auto"/>
              <w:ind w:left="14" w:hanging="14" w:hangingChars="7"/>
              <w:rPr>
                <w:rFonts w:ascii="宋体" w:hAnsi="宋体" w:cs="宋体"/>
                <w:b/>
                <w:spacing w:val="-20"/>
                <w:sz w:val="24"/>
              </w:rPr>
            </w:pPr>
            <w:r>
              <w:rPr>
                <w:rFonts w:hint="eastAsia" w:ascii="宋体" w:hAnsi="宋体" w:cs="宋体"/>
                <w:b/>
                <w:spacing w:val="-20"/>
                <w:sz w:val="24"/>
              </w:rPr>
              <w:t>项目属性与核心产品</w:t>
            </w:r>
          </w:p>
        </w:tc>
        <w:tc>
          <w:tcPr>
            <w:tcW w:w="7515" w:type="dxa"/>
            <w:vAlign w:val="center"/>
          </w:tcPr>
          <w:p>
            <w:pPr>
              <w:spacing w:line="288" w:lineRule="auto"/>
              <w:rPr>
                <w:rFonts w:ascii="宋体" w:hAnsi="宋体" w:cs="宋体"/>
                <w:sz w:val="24"/>
              </w:rPr>
            </w:pPr>
            <w:r>
              <w:rPr>
                <w:rFonts w:hint="eastAsia" w:ascii="宋体" w:hAnsi="宋体" w:cs="宋体"/>
                <w:kern w:val="0"/>
                <w:sz w:val="24"/>
              </w:rPr>
              <w:t>☑A</w:t>
            </w: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垃圾分类环保屋(亭）</w:t>
            </w:r>
            <w:r>
              <w:rPr>
                <w:rFonts w:hint="eastAsia" w:ascii="宋体" w:hAnsi="宋体" w:cs="宋体"/>
                <w:sz w:val="24"/>
              </w:rPr>
              <w:t>。</w:t>
            </w:r>
          </w:p>
          <w:p>
            <w:pPr>
              <w:spacing w:line="288" w:lineRule="auto"/>
              <w:rPr>
                <w:rFonts w:ascii="宋体" w:hAnsi="宋体" w:cs="宋体"/>
                <w:sz w:val="24"/>
              </w:rPr>
            </w:pPr>
            <w:r>
              <w:rPr>
                <w:rFonts w:hint="eastAsia" w:ascii="宋体" w:hAnsi="宋体" w:cs="宋体"/>
                <w:kern w:val="0"/>
                <w:sz w:val="24"/>
              </w:rPr>
              <w:t>☐B</w:t>
            </w:r>
            <w:r>
              <w:rPr>
                <w:rFonts w:hint="eastAsia" w:ascii="宋体" w:hAnsi="宋体" w:cs="宋体"/>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12</w:t>
            </w:r>
          </w:p>
        </w:tc>
        <w:tc>
          <w:tcPr>
            <w:tcW w:w="855" w:type="dxa"/>
            <w:vAlign w:val="center"/>
          </w:tcPr>
          <w:p>
            <w:pPr>
              <w:spacing w:line="288" w:lineRule="auto"/>
              <w:ind w:hanging="1"/>
              <w:jc w:val="center"/>
              <w:rPr>
                <w:rFonts w:ascii="宋体" w:hAnsi="宋体" w:cs="宋体"/>
                <w:b/>
                <w:spacing w:val="-20"/>
                <w:sz w:val="24"/>
              </w:rPr>
            </w:pPr>
            <w:r>
              <w:rPr>
                <w:rFonts w:hint="eastAsia" w:ascii="宋体" w:hAnsi="宋体" w:cs="宋体"/>
                <w:b/>
                <w:spacing w:val="-20"/>
                <w:sz w:val="24"/>
              </w:rPr>
              <w:t>采购标的对应的中小企业划分标准所属行业</w:t>
            </w:r>
          </w:p>
        </w:tc>
        <w:tc>
          <w:tcPr>
            <w:tcW w:w="7515" w:type="dxa"/>
            <w:vAlign w:val="center"/>
          </w:tcPr>
          <w:p>
            <w:pPr>
              <w:spacing w:line="288" w:lineRule="auto"/>
              <w:rPr>
                <w:rFonts w:ascii="宋体" w:hAnsi="宋体" w:cs="宋体"/>
              </w:rPr>
            </w:pPr>
            <w:r>
              <w:rPr>
                <w:rFonts w:hint="eastAsia" w:ascii="宋体" w:hAnsi="宋体" w:cs="宋体"/>
                <w:kern w:val="0"/>
                <w:sz w:val="24"/>
              </w:rPr>
              <w:t>（1）标的：</w:t>
            </w:r>
            <w:r>
              <w:rPr>
                <w:rFonts w:hint="eastAsia" w:ascii="宋体" w:hAnsi="宋体" w:cs="宋体"/>
                <w:kern w:val="0"/>
                <w:sz w:val="24"/>
                <w:u w:val="single"/>
              </w:rPr>
              <w:t>诸暨市人民政府陶朱街道办事处陶朱街道80个小区封闭式垃圾投放点采购项目</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宋体" w:hAnsi="宋体" w:cs="宋体"/>
                <w:sz w:val="24"/>
              </w:rPr>
            </w:pPr>
            <w:r>
              <w:rPr>
                <w:rFonts w:hint="eastAsia" w:ascii="宋体" w:hAnsi="宋体" w:cs="宋体"/>
                <w:sz w:val="24"/>
              </w:rPr>
              <w:t>13</w:t>
            </w:r>
          </w:p>
        </w:tc>
        <w:tc>
          <w:tcPr>
            <w:tcW w:w="855" w:type="dxa"/>
            <w:vMerge w:val="restart"/>
            <w:vAlign w:val="center"/>
          </w:tcPr>
          <w:p>
            <w:pPr>
              <w:spacing w:line="288" w:lineRule="auto"/>
              <w:rPr>
                <w:rFonts w:ascii="宋体" w:hAnsi="宋体" w:cs="宋体"/>
                <w:b/>
                <w:sz w:val="24"/>
              </w:rPr>
            </w:pPr>
            <w:r>
              <w:rPr>
                <w:rFonts w:hint="eastAsia" w:ascii="宋体" w:hAnsi="宋体" w:cs="宋体"/>
                <w:b/>
                <w:sz w:val="24"/>
              </w:rPr>
              <w:t>投标人信用信息事项</w:t>
            </w:r>
          </w:p>
        </w:tc>
        <w:tc>
          <w:tcPr>
            <w:tcW w:w="7515" w:type="dxa"/>
            <w:vAlign w:val="center"/>
          </w:tcPr>
          <w:p>
            <w:pPr>
              <w:spacing w:line="288" w:lineRule="auto"/>
              <w:rPr>
                <w:rFonts w:ascii="宋体" w:hAnsi="宋体" w:cs="宋体"/>
                <w:b/>
                <w:sz w:val="24"/>
              </w:rPr>
            </w:pPr>
            <w:r>
              <w:rPr>
                <w:rFonts w:hint="eastAsia" w:ascii="宋体" w:hAnsi="宋体" w:cs="宋体"/>
                <w:b/>
                <w:sz w:val="24"/>
              </w:rPr>
              <w:t>信用信息查询渠道及截止时间：</w:t>
            </w:r>
            <w:r>
              <w:rPr>
                <w:rFonts w:hint="eastAsia" w:ascii="宋体" w:hAnsi="宋体" w:cs="宋体"/>
                <w:sz w:val="24"/>
              </w:rPr>
              <w:t>采购人或采购人委托的评审小组或采购代理机构将通过“信用中国”网站(www.creditchina.gov.cn)、中国政府采购网(www.ccgp.gov.cn)渠道查询投标人</w:t>
            </w:r>
            <w:r>
              <w:rPr>
                <w:rFonts w:hint="eastAsia" w:ascii="宋体" w:hAnsi="宋体" w:cs="宋体"/>
                <w:b/>
                <w:sz w:val="24"/>
              </w:rPr>
              <w:t>开标当天</w:t>
            </w:r>
            <w:r>
              <w:rPr>
                <w:rFonts w:hint="eastAsia" w:ascii="宋体" w:hAnsi="宋体" w:cs="宋体"/>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宋体" w:hAnsi="宋体" w:cs="宋体"/>
                <w:sz w:val="24"/>
              </w:rPr>
            </w:pPr>
          </w:p>
        </w:tc>
        <w:tc>
          <w:tcPr>
            <w:tcW w:w="855" w:type="dxa"/>
            <w:vMerge w:val="continue"/>
            <w:vAlign w:val="center"/>
          </w:tcPr>
          <w:p>
            <w:pPr>
              <w:spacing w:line="288" w:lineRule="auto"/>
              <w:rPr>
                <w:rFonts w:ascii="宋体" w:hAnsi="宋体" w:cs="宋体"/>
                <w:b/>
                <w:sz w:val="24"/>
              </w:rPr>
            </w:pPr>
          </w:p>
        </w:tc>
        <w:tc>
          <w:tcPr>
            <w:tcW w:w="7515" w:type="dxa"/>
            <w:vAlign w:val="center"/>
          </w:tcPr>
          <w:p>
            <w:pPr>
              <w:spacing w:line="288" w:lineRule="auto"/>
              <w:rPr>
                <w:rFonts w:ascii="宋体" w:hAnsi="宋体" w:cs="宋体"/>
                <w:b/>
                <w:sz w:val="24"/>
              </w:rPr>
            </w:pPr>
            <w:r>
              <w:rPr>
                <w:rFonts w:hint="eastAsia" w:ascii="宋体" w:hAnsi="宋体" w:cs="宋体"/>
                <w:b/>
                <w:sz w:val="24"/>
              </w:rPr>
              <w:t>信用信息查询记录和证据留存的具体方式：</w:t>
            </w:r>
            <w:r>
              <w:rPr>
                <w:rFonts w:hint="eastAsia" w:ascii="宋体" w:hAnsi="宋体" w:cs="宋体"/>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宋体" w:hAnsi="宋体" w:cs="宋体"/>
                <w:sz w:val="24"/>
              </w:rPr>
            </w:pPr>
          </w:p>
        </w:tc>
        <w:tc>
          <w:tcPr>
            <w:tcW w:w="855" w:type="dxa"/>
            <w:vMerge w:val="continue"/>
            <w:vAlign w:val="center"/>
          </w:tcPr>
          <w:p>
            <w:pPr>
              <w:spacing w:line="288" w:lineRule="auto"/>
              <w:rPr>
                <w:rFonts w:ascii="宋体" w:hAnsi="宋体" w:cs="宋体"/>
                <w:b/>
                <w:sz w:val="24"/>
              </w:rPr>
            </w:pPr>
          </w:p>
        </w:tc>
        <w:tc>
          <w:tcPr>
            <w:tcW w:w="7515" w:type="dxa"/>
            <w:vAlign w:val="center"/>
          </w:tcPr>
          <w:p>
            <w:pPr>
              <w:spacing w:line="288" w:lineRule="auto"/>
              <w:rPr>
                <w:rFonts w:ascii="宋体" w:hAnsi="宋体" w:cs="宋体"/>
                <w:sz w:val="24"/>
              </w:rPr>
            </w:pPr>
            <w:r>
              <w:rPr>
                <w:rFonts w:hint="eastAsia" w:ascii="宋体" w:hAnsi="宋体" w:cs="宋体"/>
                <w:b/>
                <w:sz w:val="24"/>
              </w:rPr>
              <w:t>信用信息的使用规则：</w:t>
            </w:r>
            <w:r>
              <w:rPr>
                <w:rFonts w:hint="eastAsia" w:ascii="宋体" w:hAnsi="宋体" w:cs="宋体"/>
                <w:sz w:val="24"/>
              </w:rPr>
              <w:t>经查询列入失信被执行人名单、重大税收违法案件当事人名单、政府采购严重违法失信行为记录名单的投标人将被拒绝参与政府采购活动。</w:t>
            </w:r>
          </w:p>
          <w:p>
            <w:pPr>
              <w:spacing w:line="288" w:lineRule="auto"/>
              <w:rPr>
                <w:rFonts w:ascii="宋体" w:hAnsi="宋体" w:cs="宋体"/>
                <w:b/>
                <w:sz w:val="24"/>
              </w:rPr>
            </w:pPr>
            <w:r>
              <w:rPr>
                <w:rFonts w:hint="eastAsia" w:ascii="宋体" w:hAnsi="宋体" w:cs="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14</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扰乱公共资源交易市场秩序行为：</w:t>
            </w:r>
          </w:p>
          <w:p>
            <w:pPr>
              <w:spacing w:line="288" w:lineRule="auto"/>
              <w:rPr>
                <w:rFonts w:ascii="宋体" w:hAnsi="宋体" w:cs="宋体"/>
                <w:sz w:val="24"/>
              </w:rPr>
            </w:pPr>
            <w:r>
              <w:rPr>
                <w:rFonts w:hint="eastAsia" w:ascii="宋体" w:hAnsi="宋体" w:cs="宋体"/>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15</w:t>
            </w:r>
          </w:p>
        </w:tc>
        <w:tc>
          <w:tcPr>
            <w:tcW w:w="8370" w:type="dxa"/>
            <w:gridSpan w:val="2"/>
            <w:vAlign w:val="center"/>
          </w:tcPr>
          <w:p>
            <w:pPr>
              <w:spacing w:line="288" w:lineRule="auto"/>
              <w:rPr>
                <w:rFonts w:ascii="宋体" w:hAnsi="宋体" w:cs="宋体"/>
                <w:sz w:val="24"/>
              </w:rPr>
            </w:pPr>
            <w:r>
              <w:rPr>
                <w:rFonts w:hint="eastAsia" w:ascii="宋体" w:hAnsi="宋体" w:cs="宋体"/>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16</w:t>
            </w:r>
          </w:p>
        </w:tc>
        <w:tc>
          <w:tcPr>
            <w:tcW w:w="8370" w:type="dxa"/>
            <w:gridSpan w:val="2"/>
            <w:vAlign w:val="center"/>
          </w:tcPr>
          <w:p>
            <w:pPr>
              <w:spacing w:line="288" w:lineRule="auto"/>
              <w:rPr>
                <w:rFonts w:ascii="宋体" w:hAnsi="宋体" w:cs="宋体"/>
                <w:sz w:val="24"/>
              </w:rPr>
            </w:pPr>
            <w:r>
              <w:rPr>
                <w:rFonts w:hint="eastAsia" w:ascii="宋体" w:hAnsi="宋体" w:cs="宋体"/>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 xml:space="preserve">17                                                                                                                                                                                                                                                                                                                                                                                                                                                                                                                                                                                                                                                                                                                                                                                                                                                                                                                                                                                                                                                                                                                                                                                                                                                                                                                                        </w:t>
            </w:r>
          </w:p>
        </w:tc>
        <w:tc>
          <w:tcPr>
            <w:tcW w:w="8370" w:type="dxa"/>
            <w:gridSpan w:val="2"/>
            <w:vAlign w:val="center"/>
          </w:tcPr>
          <w:p>
            <w:pPr>
              <w:rPr>
                <w:rFonts w:ascii="宋体" w:hAnsi="宋体" w:cs="宋体"/>
                <w:sz w:val="24"/>
              </w:rPr>
            </w:pPr>
            <w:r>
              <w:rPr>
                <w:rFonts w:hint="eastAsia" w:ascii="宋体" w:hAnsi="宋体" w:cs="宋体"/>
                <w:sz w:val="24"/>
              </w:rPr>
              <w:t>投标与开标注意事项：</w:t>
            </w:r>
          </w:p>
          <w:p>
            <w:pPr>
              <w:rPr>
                <w:rFonts w:ascii="宋体" w:hAnsi="宋体" w:cs="宋体"/>
                <w:sz w:val="24"/>
              </w:rPr>
            </w:pPr>
            <w:r>
              <w:rPr>
                <w:rFonts w:hint="eastAsia" w:ascii="宋体" w:hAnsi="宋体" w:cs="宋体"/>
                <w:sz w:val="24"/>
              </w:rPr>
              <w:t>1.本项目实行网上投标，采用电子投标文件。若供应商参与投标，自行承担投标一切费用。</w:t>
            </w:r>
          </w:p>
          <w:p>
            <w:pPr>
              <w:rPr>
                <w:rFonts w:ascii="宋体" w:hAnsi="宋体" w:cs="宋体"/>
                <w:sz w:val="24"/>
              </w:rPr>
            </w:pPr>
            <w:r>
              <w:rPr>
                <w:rFonts w:hint="eastAsia" w:ascii="宋体" w:hAnsi="宋体" w:cs="宋体"/>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rPr>
                <w:rFonts w:ascii="宋体" w:hAnsi="宋体" w:cs="宋体"/>
                <w:sz w:val="24"/>
              </w:rPr>
            </w:pPr>
            <w:r>
              <w:rPr>
                <w:rFonts w:hint="eastAsia" w:ascii="宋体" w:hAnsi="宋体" w:cs="宋体"/>
                <w:sz w:val="24"/>
              </w:rPr>
              <w:t>注：供应商CA相关操作可参考政采云平台</w:t>
            </w:r>
            <w:r>
              <w:rPr>
                <w:rFonts w:hint="eastAsia" w:ascii="宋体" w:hAnsi="宋体" w:cs="宋体"/>
              </w:rPr>
              <w:t>https://www.zcygov.cn/</w:t>
            </w:r>
            <w:r>
              <w:rPr>
                <w:rFonts w:hint="eastAsia" w:ascii="宋体" w:hAnsi="宋体" w:cs="宋体"/>
                <w:sz w:val="24"/>
              </w:rPr>
              <w:t>《CA申领操作指南》和《CA管理操作指南》。完成CA数字证书办理在资料齐全的情况下预计7个工作日左右，建议供应商获取招标文件后立即办理。</w:t>
            </w:r>
          </w:p>
          <w:p>
            <w:pPr>
              <w:rPr>
                <w:rFonts w:ascii="宋体" w:hAnsi="宋体" w:cs="宋体"/>
                <w:sz w:val="24"/>
              </w:rPr>
            </w:pPr>
            <w:r>
              <w:rPr>
                <w:rFonts w:hint="eastAsia" w:ascii="宋体" w:hAnsi="宋体" w:cs="宋体"/>
                <w:sz w:val="24"/>
              </w:rPr>
              <w:t>3.投标文件制作、递交、解密：</w:t>
            </w:r>
          </w:p>
          <w:p>
            <w:pPr>
              <w:rPr>
                <w:rFonts w:ascii="宋体" w:hAnsi="宋体" w:cs="宋体"/>
                <w:sz w:val="24"/>
              </w:rPr>
            </w:pPr>
            <w:r>
              <w:rPr>
                <w:rFonts w:hint="eastAsia" w:ascii="宋体" w:hAnsi="宋体" w:cs="宋体"/>
                <w:sz w:val="24"/>
              </w:rPr>
              <w:t>3.1应按照本项目招标文件和政采云平台的要求编制、加密传输投标文件。供应商在使用系统进行投标的过程中遇到涉及平台使用的任何问题，可致电政采云平台技术支持热线咨询，联系方式：95763。</w:t>
            </w:r>
          </w:p>
          <w:p>
            <w:pPr>
              <w:jc w:val="left"/>
              <w:rPr>
                <w:rFonts w:ascii="宋体" w:hAnsi="宋体" w:cs="宋体"/>
                <w:sz w:val="24"/>
              </w:rPr>
            </w:pPr>
            <w:r>
              <w:rPr>
                <w:rFonts w:hint="eastAsia" w:ascii="宋体" w:hAnsi="宋体" w:cs="宋体"/>
                <w:sz w:val="24"/>
              </w:rPr>
              <w:t>3.2投标人通过“政采云”平台制作电子投标文件，投标文件制作详见“供应商-政府采购项目电子交易操作指南。</w:t>
            </w:r>
          </w:p>
          <w:p>
            <w:pPr>
              <w:rPr>
                <w:rFonts w:ascii="宋体" w:hAnsi="宋体" w:cs="宋体"/>
                <w:sz w:val="24"/>
              </w:rPr>
            </w:pPr>
            <w:r>
              <w:rPr>
                <w:rFonts w:hint="eastAsia" w:ascii="宋体" w:hAnsi="宋体" w:cs="宋体"/>
                <w:sz w:val="24"/>
              </w:rPr>
              <w:t>3.3开标时间后30分钟内供应商可以登录“政采云”平台，用“项目采购-开标评标”功能进行解密投标文件。若供应商</w:t>
            </w:r>
            <w:r>
              <w:rPr>
                <w:rFonts w:hint="eastAsia" w:ascii="宋体" w:hAnsi="宋体" w:cs="宋体"/>
                <w:b/>
                <w:sz w:val="24"/>
                <w:u w:val="single"/>
              </w:rPr>
              <w:t>未按时解密的</w:t>
            </w:r>
            <w:r>
              <w:rPr>
                <w:rFonts w:hint="eastAsia" w:ascii="宋体" w:hAnsi="宋体" w:cs="宋体"/>
                <w:sz w:val="24"/>
              </w:rPr>
              <w:t>，</w:t>
            </w:r>
            <w:r>
              <w:rPr>
                <w:rFonts w:hint="eastAsia" w:ascii="宋体" w:hAnsi="宋体" w:cs="宋体"/>
                <w:b/>
                <w:sz w:val="24"/>
                <w:u w:val="single"/>
              </w:rPr>
              <w:t>视为投标文件撤回</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宋体" w:hAnsi="宋体" w:cs="宋体"/>
                <w:sz w:val="24"/>
              </w:rPr>
            </w:pPr>
            <w:r>
              <w:rPr>
                <w:rFonts w:hint="eastAsia" w:ascii="宋体" w:hAnsi="宋体" w:cs="宋体"/>
                <w:sz w:val="24"/>
              </w:rPr>
              <w:t>18</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特别说明：</w:t>
            </w:r>
          </w:p>
          <w:p>
            <w:pPr>
              <w:spacing w:line="288" w:lineRule="auto"/>
              <w:rPr>
                <w:rFonts w:ascii="宋体" w:hAnsi="宋体" w:cs="宋体"/>
                <w:sz w:val="24"/>
              </w:rPr>
            </w:pPr>
            <w:r>
              <w:rPr>
                <w:rFonts w:hint="eastAsia" w:ascii="宋体" w:hAnsi="宋体"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宋体" w:hAnsi="宋体" w:cs="宋体"/>
                <w:sz w:val="24"/>
              </w:rPr>
            </w:pPr>
          </w:p>
        </w:tc>
        <w:tc>
          <w:tcPr>
            <w:tcW w:w="8370" w:type="dxa"/>
            <w:gridSpan w:val="2"/>
            <w:vAlign w:val="center"/>
          </w:tcPr>
          <w:p>
            <w:pPr>
              <w:spacing w:line="288" w:lineRule="auto"/>
              <w:rPr>
                <w:rFonts w:ascii="宋体" w:hAnsi="宋体" w:cs="宋体"/>
                <w:snapToGrid w:val="0"/>
                <w:kern w:val="28"/>
                <w:sz w:val="24"/>
              </w:rPr>
            </w:pPr>
            <w:r>
              <w:rPr>
                <w:rFonts w:hint="eastAsia" w:ascii="宋体" w:hAnsi="宋体" w:cs="宋体"/>
                <w:kern w:val="0"/>
                <w:sz w:val="24"/>
              </w:rPr>
              <w:t>□</w:t>
            </w:r>
            <w:r>
              <w:rPr>
                <w:rFonts w:hint="eastAsia" w:ascii="宋体" w:hAnsi="宋体" w:cs="宋体"/>
                <w:snapToGrid w:val="0"/>
                <w:kern w:val="28"/>
                <w:sz w:val="24"/>
              </w:rPr>
              <w:t>联合体投标的，联合体各方均需按招标文件第五部分评标标准要求提供资信证明文件，否则视为不符合相关要求。</w:t>
            </w:r>
          </w:p>
          <w:p>
            <w:pPr>
              <w:spacing w:line="288" w:lineRule="auto"/>
              <w:rPr>
                <w:rFonts w:ascii="宋体" w:hAnsi="宋体" w:cs="宋体"/>
                <w:b/>
                <w:sz w:val="24"/>
              </w:rPr>
            </w:pPr>
            <w:r>
              <w:rPr>
                <w:rFonts w:hint="eastAsia" w:ascii="宋体" w:hAnsi="宋体" w:cs="宋体"/>
                <w:kern w:val="0"/>
                <w:sz w:val="24"/>
              </w:rPr>
              <w:t>☑</w:t>
            </w:r>
            <w:r>
              <w:rPr>
                <w:rFonts w:hint="eastAsia" w:ascii="宋体" w:hAnsi="宋体"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19</w:t>
            </w:r>
          </w:p>
        </w:tc>
        <w:tc>
          <w:tcPr>
            <w:tcW w:w="8370" w:type="dxa"/>
            <w:gridSpan w:val="2"/>
            <w:vAlign w:val="center"/>
          </w:tcPr>
          <w:p>
            <w:pPr>
              <w:spacing w:line="288" w:lineRule="auto"/>
              <w:rPr>
                <w:rFonts w:ascii="宋体" w:hAnsi="宋体" w:cs="宋体"/>
                <w:kern w:val="0"/>
                <w:sz w:val="24"/>
              </w:rPr>
            </w:pPr>
            <w:r>
              <w:rPr>
                <w:rFonts w:hint="eastAsia" w:ascii="宋体" w:hAnsi="宋体" w:cs="宋体"/>
                <w:kern w:val="0"/>
                <w:sz w:val="24"/>
              </w:rPr>
              <w:t>备份投标文件送达地点：</w:t>
            </w:r>
          </w:p>
          <w:p>
            <w:pPr>
              <w:pStyle w:val="80"/>
              <w:spacing w:line="288" w:lineRule="auto"/>
              <w:rPr>
                <w:rFonts w:ascii="宋体" w:hAnsi="宋体" w:eastAsia="宋体" w:cs="宋体"/>
              </w:rPr>
            </w:pPr>
            <w:r>
              <w:rPr>
                <w:rFonts w:hint="eastAsia" w:ascii="宋体" w:hAnsi="宋体" w:eastAsia="宋体" w:cs="宋体"/>
                <w:b/>
                <w:color w:val="auto"/>
              </w:rPr>
              <w:t>浙江中通通信有限公司邮箱（</w:t>
            </w:r>
            <w:r>
              <w:fldChar w:fldCharType="begin"/>
            </w:r>
            <w:r>
              <w:instrText xml:space="preserve"> HYPERLINK "mailto:zjztb001@aliyun.com" </w:instrText>
            </w:r>
            <w:r>
              <w:fldChar w:fldCharType="separate"/>
            </w:r>
            <w:r>
              <w:rPr>
                <w:rStyle w:val="77"/>
                <w:rFonts w:hint="eastAsia" w:ascii="宋体" w:hAnsi="宋体" w:eastAsia="宋体" w:cs="宋体"/>
                <w:b/>
                <w:snapToGrid/>
                <w:color w:val="auto"/>
                <w:kern w:val="2"/>
                <w:sz w:val="24"/>
              </w:rPr>
              <w:t>zhangbin3@chinaccs.cn</w:t>
            </w:r>
            <w:r>
              <w:rPr>
                <w:rStyle w:val="77"/>
                <w:rFonts w:hint="eastAsia" w:ascii="宋体" w:hAnsi="宋体" w:eastAsia="宋体" w:cs="宋体"/>
                <w:b/>
                <w:snapToGrid/>
                <w:color w:val="auto"/>
                <w:kern w:val="2"/>
                <w:sz w:val="24"/>
              </w:rPr>
              <w:fldChar w:fldCharType="end"/>
            </w:r>
            <w:r>
              <w:rPr>
                <w:rFonts w:hint="eastAsia" w:ascii="宋体" w:hAnsi="宋体" w:eastAsia="宋体" w:cs="宋体"/>
                <w:b/>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宋体" w:hAnsi="宋体" w:cs="宋体"/>
                <w:sz w:val="24"/>
              </w:rPr>
            </w:pPr>
            <w:r>
              <w:rPr>
                <w:rFonts w:hint="eastAsia" w:ascii="宋体" w:hAnsi="宋体" w:cs="宋体"/>
                <w:sz w:val="24"/>
              </w:rPr>
              <w:t>20</w:t>
            </w:r>
          </w:p>
        </w:tc>
        <w:tc>
          <w:tcPr>
            <w:tcW w:w="8370" w:type="dxa"/>
            <w:gridSpan w:val="2"/>
            <w:vAlign w:val="center"/>
          </w:tcPr>
          <w:p>
            <w:pPr>
              <w:spacing w:line="288" w:lineRule="auto"/>
              <w:rPr>
                <w:rFonts w:ascii="宋体" w:hAnsi="宋体" w:cs="宋体"/>
                <w:b/>
                <w:sz w:val="24"/>
              </w:rPr>
            </w:pPr>
            <w:r>
              <w:rPr>
                <w:rFonts w:hint="eastAsia" w:ascii="宋体" w:hAnsi="宋体" w:cs="宋体"/>
                <w:b/>
                <w:sz w:val="24"/>
              </w:rPr>
              <w:t>采购代理服务费：</w:t>
            </w:r>
          </w:p>
          <w:p>
            <w:pPr>
              <w:numPr>
                <w:ilvl w:val="0"/>
                <w:numId w:val="2"/>
              </w:numPr>
              <w:spacing w:line="288" w:lineRule="auto"/>
              <w:rPr>
                <w:rStyle w:val="71"/>
                <w:rFonts w:ascii="宋体" w:hAnsi="宋体" w:cs="宋体"/>
                <w:b w:val="0"/>
                <w:sz w:val="24"/>
              </w:rPr>
            </w:pPr>
            <w:r>
              <w:rPr>
                <w:rStyle w:val="71"/>
                <w:rFonts w:hint="eastAsia" w:ascii="宋体" w:hAnsi="宋体" w:cs="宋体"/>
                <w:b w:val="0"/>
                <w:sz w:val="24"/>
              </w:rPr>
              <w:t>招标代理服务费：本项目招标代理费由中标方支付，具体收费标准参照国家发改委【2011】534号文件和国家计委【2002】1980号文件执行，即本项目招标代理服务费=中标总金额×1.5%，</w:t>
            </w:r>
          </w:p>
          <w:tbl>
            <w:tblPr>
              <w:tblStyle w:val="63"/>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825"/>
              <w:gridCol w:w="1105"/>
              <w:gridCol w:w="1105"/>
              <w:gridCol w:w="108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trPr>
              <w:tc>
                <w:tcPr>
                  <w:tcW w:w="4650" w:type="dxa"/>
                  <w:vAlign w:val="center"/>
                </w:tcPr>
                <w:p>
                  <w:pPr>
                    <w:widowControl/>
                    <w:spacing w:line="288" w:lineRule="auto"/>
                    <w:jc w:val="right"/>
                    <w:rPr>
                      <w:rFonts w:ascii="宋体" w:hAnsi="宋体" w:cs="宋体"/>
                      <w:b/>
                      <w:bCs/>
                      <w:kern w:val="0"/>
                      <w:sz w:val="18"/>
                      <w:szCs w:val="18"/>
                      <w:lang w:bidi="ar"/>
                    </w:rPr>
                  </w:pPr>
                  <w:r>
                    <w:rPr>
                      <w:rFonts w:hint="eastAsia" w:ascii="宋体" w:hAnsi="宋体" w:cs="宋体"/>
                      <w:kern w:val="0"/>
                      <w:sz w:val="18"/>
                      <w:szCs w:val="18"/>
                      <w:lang w:bidi="ar"/>
                    </w:rPr>
                    <w:t>              </w:t>
                  </w:r>
                  <w:r>
                    <w:rPr>
                      <w:rFonts w:hint="eastAsia" w:ascii="宋体" w:hAnsi="宋体" w:cs="宋体"/>
                      <w:b/>
                      <w:bCs/>
                      <w:kern w:val="0"/>
                      <w:sz w:val="18"/>
                      <w:szCs w:val="18"/>
                      <w:lang w:bidi="ar"/>
                    </w:rPr>
                    <w:t xml:space="preserve">服务类型     </w:t>
                  </w:r>
                </w:p>
                <w:p>
                  <w:pPr>
                    <w:widowControl/>
                    <w:spacing w:line="288" w:lineRule="auto"/>
                    <w:rPr>
                      <w:rFonts w:ascii="宋体" w:hAnsi="宋体" w:cs="宋体"/>
                      <w:sz w:val="18"/>
                      <w:szCs w:val="18"/>
                    </w:rPr>
                  </w:pPr>
                  <w:r>
                    <w:rPr>
                      <w:rFonts w:hint="eastAsia" w:ascii="宋体" w:hAnsi="宋体" w:cs="宋体"/>
                      <w:b/>
                      <w:bCs/>
                      <w:kern w:val="0"/>
                      <w:sz w:val="18"/>
                      <w:szCs w:val="18"/>
                      <w:lang w:bidi="ar"/>
                    </w:rPr>
                    <w:t>中标金额（万元）</w:t>
                  </w:r>
                </w:p>
              </w:tc>
              <w:tc>
                <w:tcPr>
                  <w:tcW w:w="1065" w:type="dxa"/>
                  <w:vAlign w:val="center"/>
                </w:tcPr>
                <w:p>
                  <w:pPr>
                    <w:pStyle w:val="59"/>
                    <w:spacing w:line="288" w:lineRule="auto"/>
                    <w:jc w:val="center"/>
                    <w:rPr>
                      <w:rFonts w:cs="宋体"/>
                    </w:rPr>
                  </w:pPr>
                  <w:r>
                    <w:rPr>
                      <w:rFonts w:hint="eastAsia" w:cs="宋体"/>
                      <w:b/>
                      <w:bCs/>
                      <w:sz w:val="18"/>
                      <w:szCs w:val="18"/>
                    </w:rPr>
                    <w:t>货物招标</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b/>
                      <w:bCs/>
                      <w:kern w:val="0"/>
                      <w:sz w:val="18"/>
                      <w:szCs w:val="18"/>
                      <w:lang w:bidi="ar"/>
                    </w:rPr>
                    <w:t>服务招标</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b/>
                      <w:bCs/>
                      <w:kern w:val="0"/>
                      <w:sz w:val="18"/>
                      <w:szCs w:val="18"/>
                      <w:lang w:bidi="ar"/>
                    </w:rPr>
                    <w:t>工程招标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100以下</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100—500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1.1％</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0.8％</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500—1000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0.8％</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0.45％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1000—5000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0.25％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5000—10000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0.25％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0.1％</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10000——100000</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0.05％</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0.05％</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vAlign w:val="center"/>
                </w:tcPr>
                <w:p>
                  <w:pPr>
                    <w:widowControl/>
                    <w:spacing w:line="288" w:lineRule="auto"/>
                    <w:jc w:val="left"/>
                    <w:rPr>
                      <w:rFonts w:ascii="宋体" w:hAnsi="宋体" w:cs="宋体"/>
                      <w:sz w:val="18"/>
                      <w:szCs w:val="18"/>
                    </w:rPr>
                  </w:pPr>
                  <w:r>
                    <w:rPr>
                      <w:rFonts w:hint="eastAsia" w:ascii="宋体" w:hAnsi="宋体" w:cs="宋体"/>
                      <w:kern w:val="0"/>
                      <w:sz w:val="18"/>
                      <w:szCs w:val="18"/>
                      <w:lang w:bidi="ar"/>
                    </w:rPr>
                    <w:t>1000000以上</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0.01％</w:t>
                  </w:r>
                </w:p>
              </w:tc>
              <w:tc>
                <w:tcPr>
                  <w:tcW w:w="1065"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0.01％</w:t>
                  </w:r>
                </w:p>
              </w:tc>
              <w:tc>
                <w:tcPr>
                  <w:tcW w:w="1050" w:type="dxa"/>
                  <w:vAlign w:val="center"/>
                </w:tcPr>
                <w:p>
                  <w:pPr>
                    <w:widowControl/>
                    <w:spacing w:line="288" w:lineRule="auto"/>
                    <w:jc w:val="center"/>
                    <w:rPr>
                      <w:rFonts w:ascii="宋体" w:hAnsi="宋体" w:cs="宋体"/>
                      <w:sz w:val="18"/>
                      <w:szCs w:val="18"/>
                    </w:rPr>
                  </w:pPr>
                  <w:r>
                    <w:rPr>
                      <w:rFonts w:hint="eastAsia" w:ascii="宋体" w:hAnsi="宋体" w:cs="宋体"/>
                      <w:kern w:val="0"/>
                      <w:sz w:val="18"/>
                      <w:szCs w:val="18"/>
                      <w:lang w:bidi="ar"/>
                    </w:rPr>
                    <w:t>0.01％</w:t>
                  </w:r>
                </w:p>
              </w:tc>
            </w:tr>
          </w:tbl>
          <w:p>
            <w:pPr>
              <w:pStyle w:val="24"/>
              <w:spacing w:line="288" w:lineRule="auto"/>
              <w:rPr>
                <w:rStyle w:val="71"/>
                <w:rFonts w:hAnsi="宋体" w:cs="宋体"/>
                <w:b w:val="0"/>
                <w:szCs w:val="24"/>
                <w:lang w:val="en-US"/>
              </w:rPr>
            </w:pPr>
            <w:r>
              <w:rPr>
                <w:rStyle w:val="71"/>
                <w:rFonts w:hint="eastAsia" w:hAnsi="宋体" w:cs="宋体"/>
                <w:b w:val="0"/>
                <w:szCs w:val="24"/>
                <w:lang w:val="en-US"/>
              </w:rPr>
              <w:t>注：招标代理服务收费按差额定率累进法计算</w:t>
            </w:r>
          </w:p>
          <w:p>
            <w:pPr>
              <w:spacing w:line="288" w:lineRule="auto"/>
              <w:rPr>
                <w:rFonts w:ascii="宋体" w:hAnsi="宋体" w:cs="宋体"/>
                <w:sz w:val="24"/>
              </w:rPr>
            </w:pPr>
            <w:r>
              <w:rPr>
                <w:rFonts w:hint="eastAsia" w:ascii="宋体" w:hAnsi="宋体" w:cs="宋体"/>
                <w:sz w:val="24"/>
              </w:rPr>
              <w:t>2、收取方式：本项目的招标代理服务费由中标人支付，在领取中标通知书时，一次性向采购代理机构付清。</w:t>
            </w:r>
          </w:p>
          <w:p>
            <w:pPr>
              <w:spacing w:line="288" w:lineRule="auto"/>
              <w:rPr>
                <w:rFonts w:ascii="宋体" w:hAnsi="宋体" w:cs="宋体"/>
                <w:kern w:val="0"/>
                <w:sz w:val="24"/>
                <w:szCs w:val="21"/>
              </w:rPr>
            </w:pPr>
            <w:r>
              <w:rPr>
                <w:rFonts w:hint="eastAsia" w:ascii="宋体" w:hAnsi="宋体" w:cs="宋体"/>
                <w:sz w:val="24"/>
              </w:rPr>
              <w:t>3、中标人在领取中标通知书时提交两份（一正一副）纸质投标文件（加盖公章）以供存档。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宋体" w:hAnsi="宋体" w:cs="宋体"/>
                <w:sz w:val="24"/>
              </w:rPr>
            </w:pPr>
            <w:r>
              <w:rPr>
                <w:rFonts w:hint="eastAsia" w:ascii="宋体" w:hAnsi="宋体" w:cs="宋体"/>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宋体" w:hAnsi="宋体" w:cs="宋体"/>
                <w:b/>
                <w:sz w:val="24"/>
              </w:rPr>
            </w:pPr>
            <w:r>
              <w:rPr>
                <w:rFonts w:hint="eastAsia" w:ascii="宋体" w:hAnsi="宋体" w:cs="宋体"/>
                <w:b/>
                <w:sz w:val="24"/>
              </w:rPr>
              <w:t>注：中标人放弃中标资格或因质疑、投诉被取消中标资格或不能履行合同的，本项目重新组织采购。</w:t>
            </w:r>
          </w:p>
        </w:tc>
      </w:tr>
    </w:tbl>
    <w:p>
      <w:pPr>
        <w:spacing w:after="120" w:afterLines="50" w:line="400" w:lineRule="exact"/>
        <w:jc w:val="center"/>
        <w:rPr>
          <w:rFonts w:ascii="宋体" w:hAnsi="宋体" w:cs="宋体"/>
          <w:b/>
          <w:bCs/>
          <w:sz w:val="32"/>
          <w:szCs w:val="32"/>
        </w:rPr>
      </w:pPr>
    </w:p>
    <w:bookmarkEnd w:id="5"/>
    <w:bookmarkEnd w:id="7"/>
    <w:p>
      <w:pPr>
        <w:adjustRightInd/>
        <w:spacing w:line="360" w:lineRule="auto"/>
        <w:jc w:val="center"/>
        <w:outlineLvl w:val="0"/>
        <w:rPr>
          <w:rFonts w:ascii="宋体" w:hAnsi="宋体" w:cs="宋体"/>
          <w:b/>
          <w:sz w:val="32"/>
          <w:szCs w:val="32"/>
        </w:rPr>
      </w:pPr>
      <w:bookmarkStart w:id="8" w:name="第三部分"/>
      <w:bookmarkStart w:id="9" w:name="_Toc164416483"/>
      <w:r>
        <w:rPr>
          <w:rFonts w:hint="eastAsia" w:ascii="宋体" w:hAnsi="宋体" w:cs="宋体"/>
          <w:b/>
          <w:sz w:val="32"/>
          <w:szCs w:val="32"/>
        </w:rPr>
        <w:t>一、总则</w:t>
      </w:r>
    </w:p>
    <w:p>
      <w:pPr>
        <w:snapToGrid w:val="0"/>
        <w:spacing w:line="440" w:lineRule="exact"/>
        <w:jc w:val="left"/>
        <w:outlineLvl w:val="1"/>
        <w:rPr>
          <w:rFonts w:ascii="宋体" w:hAnsi="宋体" w:cs="宋体"/>
          <w:b/>
          <w:sz w:val="24"/>
        </w:rPr>
      </w:pPr>
      <w:r>
        <w:rPr>
          <w:rFonts w:hint="eastAsia" w:ascii="宋体" w:hAnsi="宋体" w:cs="宋体"/>
          <w:b/>
          <w:sz w:val="24"/>
        </w:rPr>
        <w:t>1.适用范围</w:t>
      </w:r>
    </w:p>
    <w:p>
      <w:pPr>
        <w:spacing w:line="440" w:lineRule="exact"/>
        <w:ind w:firstLine="480" w:firstLineChars="200"/>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宋体" w:hAnsi="宋体" w:cs="宋体"/>
          <w:b/>
          <w:sz w:val="24"/>
        </w:rPr>
      </w:pPr>
      <w:r>
        <w:rPr>
          <w:rFonts w:hint="eastAsia" w:ascii="宋体" w:hAnsi="宋体" w:cs="宋体"/>
          <w:b/>
          <w:sz w:val="24"/>
        </w:rPr>
        <w:t>2.定义</w:t>
      </w:r>
    </w:p>
    <w:p>
      <w:pPr>
        <w:spacing w:line="440" w:lineRule="exact"/>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440" w:lineRule="exact"/>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pPr>
        <w:spacing w:line="440" w:lineRule="exact"/>
        <w:ind w:firstLine="480" w:firstLineChars="200"/>
        <w:rPr>
          <w:rFonts w:ascii="宋体" w:hAnsi="宋体" w:cs="宋体"/>
          <w:sz w:val="24"/>
        </w:rPr>
      </w:pPr>
      <w:r>
        <w:rPr>
          <w:rFonts w:hint="eastAsia" w:ascii="宋体" w:hAnsi="宋体" w:cs="宋体"/>
          <w:sz w:val="24"/>
        </w:rPr>
        <w:t>2.3 “投标人”“供应商”系指是指响应招标、参加投标竞争的法人、其他组织或者自然人。</w:t>
      </w:r>
    </w:p>
    <w:p>
      <w:pPr>
        <w:spacing w:line="440" w:lineRule="exact"/>
        <w:ind w:firstLine="480" w:firstLineChars="200"/>
        <w:rPr>
          <w:rFonts w:ascii="宋体" w:hAnsi="宋体" w:cs="宋体"/>
          <w:sz w:val="24"/>
        </w:rPr>
      </w:pPr>
      <w:r>
        <w:rPr>
          <w:rFonts w:hint="eastAsia" w:ascii="宋体" w:hAnsi="宋体" w:cs="宋体"/>
          <w:sz w:val="24"/>
        </w:rPr>
        <w:t>2.4“监督单位”系指政府采购法定义监督管理部门。</w:t>
      </w:r>
    </w:p>
    <w:p>
      <w:pPr>
        <w:spacing w:line="440" w:lineRule="exact"/>
        <w:ind w:firstLine="480" w:firstLineChars="200"/>
        <w:rPr>
          <w:rFonts w:ascii="宋体" w:hAnsi="宋体" w:cs="宋体"/>
          <w:sz w:val="24"/>
        </w:rPr>
      </w:pPr>
      <w:r>
        <w:rPr>
          <w:rFonts w:hint="eastAsia" w:ascii="宋体" w:hAnsi="宋体" w:cs="宋体"/>
          <w:sz w:val="24"/>
        </w:rPr>
        <w:t>2.5 “负责人”系指法人企业的法定负责人，或其他组织为法律、行政法规规定代表单位行使职权的主要负责人，或自然人本人。</w:t>
      </w:r>
    </w:p>
    <w:p>
      <w:pPr>
        <w:spacing w:line="440" w:lineRule="exact"/>
        <w:ind w:firstLine="480" w:firstLineChars="200"/>
        <w:rPr>
          <w:rFonts w:ascii="宋体" w:hAnsi="宋体" w:cs="宋体"/>
          <w:sz w:val="24"/>
        </w:rPr>
      </w:pPr>
      <w:r>
        <w:rPr>
          <w:rFonts w:hint="eastAsia" w:ascii="宋体" w:hAnsi="宋体" w:cs="宋体"/>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宋体" w:hAnsi="宋体" w:cs="宋体"/>
          <w:sz w:val="24"/>
        </w:rPr>
      </w:pPr>
      <w:r>
        <w:rPr>
          <w:rFonts w:hint="eastAsia" w:ascii="宋体" w:hAnsi="宋体" w:cs="宋体"/>
          <w:sz w:val="24"/>
        </w:rPr>
        <w:t>2.7“电子交易平台”系指本项目政府采购活动所依托的政府采购云平台（https://www.zcygov.cn/）。</w:t>
      </w:r>
    </w:p>
    <w:p>
      <w:pPr>
        <w:spacing w:line="440" w:lineRule="exact"/>
        <w:ind w:firstLine="480" w:firstLineChars="200"/>
        <w:rPr>
          <w:rFonts w:ascii="宋体" w:hAnsi="宋体" w:cs="宋体"/>
          <w:sz w:val="24"/>
        </w:rPr>
      </w:pPr>
      <w:r>
        <w:rPr>
          <w:rFonts w:hint="eastAsia" w:ascii="宋体" w:hAnsi="宋体" w:cs="宋体"/>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sz w:val="24"/>
          <w:lang w:val="en"/>
        </w:rPr>
        <w:t>☑</w:t>
      </w:r>
      <w:r>
        <w:rPr>
          <w:rFonts w:hint="eastAsia" w:ascii="宋体" w:hAnsi="宋体" w:cs="宋体"/>
          <w:sz w:val="24"/>
        </w:rPr>
        <w:t>” 系指适用本项目的要求，“☐” 系指不适用本项目的要求。</w:t>
      </w:r>
    </w:p>
    <w:p>
      <w:pPr>
        <w:spacing w:line="440" w:lineRule="exact"/>
        <w:rPr>
          <w:rFonts w:ascii="宋体" w:hAnsi="宋体" w:cs="宋体"/>
          <w:b/>
          <w:sz w:val="24"/>
        </w:rPr>
      </w:pPr>
      <w:r>
        <w:rPr>
          <w:rFonts w:hint="eastAsia" w:ascii="宋体" w:hAnsi="宋体" w:cs="宋体"/>
          <w:b/>
          <w:sz w:val="24"/>
        </w:rPr>
        <w:t>3.采购项目需要落实的政府采购政策</w:t>
      </w:r>
    </w:p>
    <w:p>
      <w:pPr>
        <w:spacing w:line="440" w:lineRule="exact"/>
        <w:ind w:firstLine="480" w:firstLineChars="2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宋体" w:hAnsi="宋体" w:cs="宋体"/>
          <w:sz w:val="24"/>
        </w:rPr>
      </w:pPr>
      <w:r>
        <w:rPr>
          <w:rFonts w:hint="eastAsia" w:ascii="宋体" w:hAnsi="宋体" w:cs="宋体"/>
          <w:sz w:val="24"/>
        </w:rPr>
        <w:t>3.2 支持绿色发展</w:t>
      </w:r>
    </w:p>
    <w:p>
      <w:pPr>
        <w:spacing w:line="440" w:lineRule="exact"/>
        <w:ind w:firstLine="480" w:firstLineChars="200"/>
        <w:rPr>
          <w:rFonts w:ascii="宋体" w:hAnsi="宋体" w:cs="宋体"/>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宋体" w:hAnsi="宋体" w:cs="宋体"/>
          <w:b/>
          <w:sz w:val="24"/>
        </w:rPr>
      </w:pPr>
      <w:r>
        <w:rPr>
          <w:rFonts w:hint="eastAsia" w:ascii="宋体" w:hAnsi="宋体" w:cs="宋体"/>
          <w:sz w:val="24"/>
        </w:rPr>
        <w:t>3.2.2</w:t>
      </w:r>
      <w:r>
        <w:rPr>
          <w:rFonts w:hint="eastAsia" w:ascii="宋体" w:hAnsi="宋体" w:cs="宋体"/>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宋体" w:hAnsi="宋体" w:cs="宋体"/>
          <w:sz w:val="24"/>
        </w:rPr>
      </w:pPr>
      <w:r>
        <w:rPr>
          <w:rFonts w:hint="eastAsia" w:ascii="宋体" w:hAnsi="宋体" w:cs="宋体"/>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宋体" w:hAnsi="宋体" w:cs="宋体"/>
          <w:sz w:val="24"/>
        </w:rPr>
      </w:pPr>
      <w:r>
        <w:rPr>
          <w:rFonts w:hint="eastAsia" w:ascii="宋体" w:hAnsi="宋体" w:cs="宋体"/>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宋体" w:hAnsi="宋体" w:cs="宋体"/>
          <w:sz w:val="24"/>
        </w:rPr>
      </w:pPr>
      <w:r>
        <w:rPr>
          <w:rFonts w:hint="eastAsia" w:ascii="宋体" w:hAnsi="宋体" w:cs="宋体"/>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宋体" w:hAnsi="宋体" w:cs="宋体"/>
          <w:sz w:val="24"/>
        </w:rPr>
      </w:pPr>
      <w:r>
        <w:rPr>
          <w:rFonts w:hint="eastAsia" w:ascii="宋体" w:hAnsi="宋体" w:cs="宋体"/>
          <w:sz w:val="24"/>
        </w:rPr>
        <w:t>3.3</w:t>
      </w:r>
      <w:r>
        <w:rPr>
          <w:rFonts w:hint="eastAsia" w:ascii="宋体" w:hAnsi="宋体" w:cs="宋体"/>
          <w:bCs/>
          <w:sz w:val="24"/>
        </w:rPr>
        <w:t>小微</w:t>
      </w:r>
      <w:r>
        <w:rPr>
          <w:rFonts w:hint="eastAsia" w:ascii="宋体" w:hAnsi="宋体" w:cs="宋体"/>
          <w:sz w:val="24"/>
        </w:rPr>
        <w:t>企业价格扣除</w:t>
      </w:r>
    </w:p>
    <w:p>
      <w:pPr>
        <w:spacing w:line="440" w:lineRule="exact"/>
        <w:ind w:firstLine="480" w:firstLineChars="200"/>
        <w:rPr>
          <w:rFonts w:ascii="宋体" w:hAnsi="宋体" w:cs="宋体"/>
          <w:bCs/>
          <w:sz w:val="24"/>
        </w:rPr>
      </w:pPr>
      <w:r>
        <w:rPr>
          <w:rFonts w:hint="eastAsia" w:ascii="宋体" w:hAnsi="宋体" w:cs="宋体"/>
          <w:sz w:val="24"/>
        </w:rPr>
        <w:t>3.3.1小微企业是指</w:t>
      </w:r>
      <w:r>
        <w:rPr>
          <w:rFonts w:hint="eastAsia" w:ascii="宋体" w:hAnsi="宋体" w:cs="宋体"/>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宋体" w:hAnsi="宋体" w:cs="宋体"/>
          <w:bCs/>
          <w:sz w:val="24"/>
        </w:rPr>
      </w:pPr>
      <w:r>
        <w:rPr>
          <w:rFonts w:hint="eastAsia" w:ascii="宋体" w:hAnsi="宋体" w:cs="宋体"/>
          <w:bCs/>
          <w:sz w:val="24"/>
        </w:rPr>
        <w:t>符合中小企业划分标准的个体工商户，在政府采购活动中视同中小企业。</w:t>
      </w:r>
    </w:p>
    <w:p>
      <w:pPr>
        <w:spacing w:line="440" w:lineRule="exact"/>
        <w:ind w:firstLine="480" w:firstLineChars="200"/>
        <w:rPr>
          <w:rFonts w:ascii="宋体" w:hAnsi="宋体" w:cs="宋体"/>
          <w:bCs/>
          <w:sz w:val="24"/>
        </w:rPr>
      </w:pPr>
      <w:r>
        <w:rPr>
          <w:rFonts w:hint="eastAsia" w:ascii="宋体" w:hAnsi="宋体" w:cs="宋体"/>
          <w:bCs/>
          <w:sz w:val="24"/>
        </w:rPr>
        <w:t>3.3.2在货物采购项目中，货物由小微企业制造，即货物由小微企业生产且使用该小微企业商号或者注册商标。</w:t>
      </w:r>
      <w:r>
        <w:rPr>
          <w:rFonts w:hint="eastAsia" w:ascii="宋体" w:hAnsi="宋体" w:cs="宋体"/>
          <w:b/>
          <w:bCs/>
          <w:sz w:val="24"/>
        </w:rPr>
        <w:t>供应商提供的货物既有中小企业制造货物，也有大型企业制造货物的，不享受中小企业扶持政策。</w:t>
      </w:r>
    </w:p>
    <w:p>
      <w:pPr>
        <w:spacing w:line="440" w:lineRule="exact"/>
        <w:ind w:firstLine="480" w:firstLineChars="200"/>
        <w:rPr>
          <w:rFonts w:ascii="宋体" w:hAnsi="宋体" w:cs="宋体"/>
          <w:bCs/>
          <w:sz w:val="24"/>
        </w:rPr>
      </w:pPr>
      <w:r>
        <w:rPr>
          <w:rFonts w:hint="eastAsia" w:ascii="宋体" w:hAnsi="宋体" w:cs="宋体"/>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宋体" w:hAnsi="宋体" w:cs="宋体"/>
          <w:sz w:val="24"/>
        </w:rPr>
      </w:pPr>
      <w:r>
        <w:rPr>
          <w:rFonts w:hint="eastAsia" w:ascii="宋体" w:hAnsi="宋体" w:cs="宋体"/>
          <w:sz w:val="24"/>
        </w:rPr>
        <w:t>3.3.4小微企业应按照招标文件格式要求提供《中小企业声明函》。</w:t>
      </w:r>
    </w:p>
    <w:p>
      <w:pPr>
        <w:spacing w:line="440" w:lineRule="exact"/>
        <w:ind w:firstLine="480" w:firstLineChars="200"/>
        <w:rPr>
          <w:rFonts w:ascii="宋体" w:hAnsi="宋体" w:cs="宋体"/>
          <w:sz w:val="24"/>
        </w:rPr>
      </w:pPr>
      <w:r>
        <w:rPr>
          <w:rFonts w:hint="eastAsia" w:ascii="宋体" w:hAnsi="宋体" w:cs="宋体"/>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ind w:firstLine="480" w:firstLineChars="200"/>
        <w:rPr>
          <w:rFonts w:ascii="宋体" w:hAnsi="宋体" w:cs="宋体"/>
          <w:sz w:val="24"/>
        </w:rPr>
      </w:pPr>
      <w:r>
        <w:rPr>
          <w:rFonts w:hint="eastAsia" w:ascii="宋体" w:hAnsi="宋体" w:cs="宋体"/>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宋体" w:hAnsi="宋体" w:cs="宋体"/>
          <w:b/>
          <w:sz w:val="24"/>
        </w:rPr>
      </w:pPr>
      <w:r>
        <w:rPr>
          <w:rFonts w:hint="eastAsia" w:ascii="宋体" w:hAnsi="宋体" w:cs="宋体"/>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宋体" w:hAnsi="宋体" w:cs="宋体"/>
          <w:sz w:val="24"/>
        </w:rPr>
      </w:pPr>
      <w:r>
        <w:rPr>
          <w:rFonts w:hint="eastAsia" w:ascii="宋体" w:hAnsi="宋体" w:cs="宋体"/>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宋体" w:hAnsi="宋体" w:cs="宋体"/>
          <w:sz w:val="24"/>
        </w:rPr>
      </w:pPr>
      <w:r>
        <w:rPr>
          <w:rFonts w:hint="eastAsia" w:ascii="宋体" w:hAnsi="宋体" w:cs="宋体"/>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宋体" w:hAnsi="宋体" w:cs="宋体"/>
          <w:sz w:val="24"/>
        </w:rPr>
      </w:pPr>
      <w:r>
        <w:rPr>
          <w:rFonts w:hint="eastAsia" w:ascii="宋体" w:hAnsi="宋体" w:cs="宋体"/>
          <w:sz w:val="24"/>
        </w:rPr>
        <w:t>3.4支持科技创新创新发展</w:t>
      </w:r>
    </w:p>
    <w:p>
      <w:pPr>
        <w:spacing w:line="440" w:lineRule="exact"/>
        <w:ind w:firstLine="480" w:firstLineChars="200"/>
        <w:rPr>
          <w:rFonts w:ascii="宋体" w:hAnsi="宋体" w:cs="宋体"/>
          <w:sz w:val="24"/>
        </w:rPr>
      </w:pPr>
      <w:r>
        <w:rPr>
          <w:rFonts w:hint="eastAsia" w:ascii="宋体" w:hAnsi="宋体" w:cs="宋体"/>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宋体" w:hAnsi="宋体" w:cs="宋体"/>
          <w:sz w:val="24"/>
        </w:rPr>
      </w:pPr>
      <w:r>
        <w:rPr>
          <w:rFonts w:hint="eastAsia" w:ascii="宋体" w:hAnsi="宋体" w:cs="宋体"/>
          <w:sz w:val="24"/>
        </w:rPr>
        <w:t>3.5平等对待内外资企业和符合条件的破产重整企业</w:t>
      </w:r>
    </w:p>
    <w:p>
      <w:pPr>
        <w:spacing w:line="336" w:lineRule="auto"/>
        <w:ind w:firstLine="480" w:firstLineChars="200"/>
        <w:rPr>
          <w:rFonts w:ascii="宋体" w:hAnsi="宋体" w:cs="宋体"/>
          <w:sz w:val="24"/>
        </w:rPr>
      </w:pPr>
      <w:r>
        <w:rPr>
          <w:rFonts w:hint="eastAsia" w:ascii="宋体" w:hAnsi="宋体" w:cs="宋体"/>
          <w:sz w:val="24"/>
        </w:rPr>
        <w:t>平等对待内外资企业和符合条件的破产重整企业，切实保障企业公平竞争，平等维护企业的合法利益。</w:t>
      </w:r>
    </w:p>
    <w:p>
      <w:pPr>
        <w:spacing w:line="440" w:lineRule="exact"/>
        <w:ind w:firstLine="480" w:firstLineChars="200"/>
        <w:rPr>
          <w:rFonts w:ascii="宋体" w:hAnsi="宋体" w:cs="宋体"/>
          <w:sz w:val="24"/>
        </w:rPr>
      </w:pPr>
      <w:r>
        <w:rPr>
          <w:rFonts w:hint="eastAsia" w:ascii="宋体" w:hAnsi="宋体" w:cs="宋体"/>
          <w:sz w:val="24"/>
        </w:rPr>
        <w:t>★4.特别说明：</w:t>
      </w:r>
    </w:p>
    <w:p>
      <w:pPr>
        <w:spacing w:line="440" w:lineRule="exact"/>
        <w:ind w:firstLine="480" w:firstLineChars="200"/>
        <w:rPr>
          <w:rFonts w:ascii="宋体" w:hAnsi="宋体" w:cs="宋体"/>
          <w:sz w:val="24"/>
        </w:rPr>
      </w:pPr>
      <w:r>
        <w:rPr>
          <w:rFonts w:hint="eastAsia" w:ascii="宋体" w:hAnsi="宋体" w:cs="宋体"/>
          <w:sz w:val="24"/>
        </w:rPr>
        <w:t>4.1供应商投标所使用的资格、信誉、荣誉、业绩与企业认证必须为投标单位所拥有。供应商投标所使用的采购项目实施人员必须为投标单位正式员工。</w:t>
      </w:r>
    </w:p>
    <w:p>
      <w:pPr>
        <w:spacing w:line="440" w:lineRule="exact"/>
        <w:ind w:firstLine="480" w:firstLineChars="200"/>
        <w:rPr>
          <w:rFonts w:ascii="宋体" w:hAnsi="宋体" w:cs="宋体"/>
          <w:sz w:val="24"/>
        </w:rPr>
      </w:pPr>
      <w:r>
        <w:rPr>
          <w:rFonts w:hint="eastAsia" w:ascii="宋体" w:hAnsi="宋体" w:cs="宋体"/>
          <w:sz w:val="24"/>
        </w:rPr>
        <w:t>4.2供应商应仔细阅读招标文件的所有内容，按照招标文件的要求提交投标文件，并对所提供的全部资料的真实性承担法律责任。</w:t>
      </w:r>
    </w:p>
    <w:p>
      <w:pPr>
        <w:spacing w:line="440" w:lineRule="exact"/>
        <w:ind w:firstLine="480" w:firstLineChars="200"/>
        <w:rPr>
          <w:rFonts w:ascii="宋体" w:hAnsi="宋体" w:cs="宋体"/>
          <w:sz w:val="24"/>
        </w:rPr>
      </w:pPr>
      <w:r>
        <w:rPr>
          <w:rFonts w:hint="eastAsia" w:ascii="宋体" w:hAnsi="宋体" w:cs="宋体"/>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ascii="宋体" w:hAnsi="宋体" w:eastAsia="宋体" w:cs="宋体"/>
        </w:rPr>
      </w:pPr>
    </w:p>
    <w:p>
      <w:pPr>
        <w:pStyle w:val="165"/>
        <w:snapToGrid w:val="0"/>
        <w:spacing w:before="0" w:line="440" w:lineRule="exact"/>
        <w:ind w:firstLine="640"/>
        <w:rPr>
          <w:rFonts w:ascii="宋体" w:hAnsi="宋体" w:cs="宋体"/>
          <w:sz w:val="32"/>
          <w:szCs w:val="32"/>
        </w:rPr>
      </w:pPr>
    </w:p>
    <w:p>
      <w:pPr>
        <w:adjustRightInd/>
        <w:spacing w:line="360" w:lineRule="auto"/>
        <w:jc w:val="center"/>
        <w:outlineLvl w:val="0"/>
        <w:rPr>
          <w:rFonts w:ascii="宋体" w:hAnsi="宋体" w:cs="宋体"/>
          <w:b/>
          <w:sz w:val="32"/>
          <w:szCs w:val="32"/>
        </w:rPr>
      </w:pPr>
      <w:r>
        <w:rPr>
          <w:rFonts w:hint="eastAsia" w:ascii="宋体" w:hAnsi="宋体" w:cs="宋体"/>
          <w:b/>
          <w:sz w:val="32"/>
          <w:szCs w:val="32"/>
        </w:rPr>
        <w:t>二、招标文件</w:t>
      </w:r>
    </w:p>
    <w:p>
      <w:pPr>
        <w:snapToGrid w:val="0"/>
        <w:spacing w:line="440" w:lineRule="exact"/>
        <w:jc w:val="left"/>
        <w:rPr>
          <w:rFonts w:ascii="宋体" w:hAnsi="宋体" w:cs="宋体"/>
          <w:b/>
          <w:sz w:val="24"/>
        </w:rPr>
      </w:pPr>
      <w:r>
        <w:rPr>
          <w:rFonts w:hint="eastAsia" w:ascii="宋体" w:hAnsi="宋体" w:cs="宋体"/>
          <w:b/>
          <w:sz w:val="24"/>
        </w:rPr>
        <w:t>1．招标方式</w:t>
      </w:r>
    </w:p>
    <w:p>
      <w:pPr>
        <w:spacing w:line="440" w:lineRule="exact"/>
        <w:ind w:firstLine="480" w:firstLineChars="200"/>
        <w:rPr>
          <w:rFonts w:ascii="宋体" w:hAnsi="宋体" w:cs="宋体"/>
          <w:sz w:val="24"/>
        </w:rPr>
      </w:pPr>
      <w:r>
        <w:rPr>
          <w:rFonts w:hint="eastAsia" w:ascii="宋体" w:hAnsi="宋体" w:cs="宋体"/>
          <w:sz w:val="24"/>
        </w:rPr>
        <w:t>1.1 本次招标采用公开招标方式进行。</w:t>
      </w:r>
    </w:p>
    <w:p>
      <w:pPr>
        <w:spacing w:line="440" w:lineRule="exact"/>
        <w:ind w:firstLine="480" w:firstLineChars="200"/>
        <w:rPr>
          <w:rFonts w:ascii="宋体" w:hAnsi="宋体" w:cs="宋体"/>
          <w:sz w:val="24"/>
        </w:rPr>
      </w:pPr>
      <w:r>
        <w:rPr>
          <w:rFonts w:hint="eastAsia" w:ascii="宋体" w:hAnsi="宋体" w:cs="宋体"/>
          <w:sz w:val="24"/>
        </w:rPr>
        <w:t>1.2 如某一标项投标人或实质性响应招标文件的投标人不足三家时，由采购人重新组织招标或按有关规定实施。</w:t>
      </w:r>
    </w:p>
    <w:p>
      <w:pPr>
        <w:spacing w:line="440" w:lineRule="exact"/>
        <w:ind w:firstLine="480" w:firstLineChars="200"/>
        <w:rPr>
          <w:rFonts w:ascii="宋体" w:hAnsi="宋体" w:cs="宋体"/>
          <w:sz w:val="24"/>
        </w:rPr>
      </w:pPr>
      <w:r>
        <w:rPr>
          <w:rFonts w:hint="eastAsia" w:ascii="宋体" w:hAnsi="宋体" w:cs="宋体"/>
          <w:sz w:val="24"/>
        </w:rPr>
        <w:t>1.3 本次招标设定限价，即招标公告中公布的各标项预算金额或最高限价（各标项之间的预算金额不能互相调整）。</w:t>
      </w:r>
    </w:p>
    <w:p>
      <w:pPr>
        <w:pStyle w:val="16"/>
        <w:snapToGrid w:val="0"/>
        <w:spacing w:line="440" w:lineRule="exact"/>
        <w:ind w:firstLine="0" w:firstLineChars="0"/>
        <w:jc w:val="left"/>
        <w:rPr>
          <w:rFonts w:cs="宋体"/>
          <w:b/>
        </w:rPr>
      </w:pPr>
      <w:r>
        <w:rPr>
          <w:rFonts w:hint="eastAsia" w:cs="宋体"/>
          <w:b/>
        </w:rPr>
        <w:t>2.授权委托</w:t>
      </w:r>
    </w:p>
    <w:p>
      <w:pPr>
        <w:spacing w:line="440" w:lineRule="exact"/>
        <w:ind w:firstLine="480" w:firstLineChars="200"/>
        <w:rPr>
          <w:rFonts w:ascii="宋体" w:hAnsi="宋体" w:cs="宋体"/>
          <w:sz w:val="24"/>
        </w:rPr>
      </w:pPr>
      <w:r>
        <w:rPr>
          <w:rFonts w:hint="eastAsia" w:ascii="宋体" w:hAnsi="宋体" w:cs="宋体"/>
          <w:sz w:val="24"/>
        </w:rPr>
        <w:t>本项目为电子投标项目，投标人的法定代表人或其授权代表或个体工商户不需要参加现场投标和开标。</w:t>
      </w:r>
    </w:p>
    <w:p>
      <w:pPr>
        <w:snapToGrid w:val="0"/>
        <w:spacing w:line="440" w:lineRule="exact"/>
        <w:jc w:val="left"/>
        <w:rPr>
          <w:rFonts w:ascii="宋体" w:hAnsi="宋体" w:cs="宋体"/>
          <w:b/>
          <w:sz w:val="24"/>
        </w:rPr>
      </w:pPr>
      <w:r>
        <w:rPr>
          <w:rFonts w:hint="eastAsia" w:ascii="宋体" w:hAnsi="宋体" w:cs="宋体"/>
          <w:b/>
          <w:sz w:val="24"/>
        </w:rPr>
        <w:t>3. 投标费用</w:t>
      </w:r>
    </w:p>
    <w:p>
      <w:pPr>
        <w:spacing w:line="440" w:lineRule="exact"/>
        <w:ind w:firstLine="480" w:firstLineChars="200"/>
        <w:rPr>
          <w:rFonts w:ascii="宋体" w:hAnsi="宋体" w:cs="宋体"/>
          <w:sz w:val="24"/>
        </w:rPr>
      </w:pPr>
      <w:r>
        <w:rPr>
          <w:rFonts w:hint="eastAsia" w:ascii="宋体" w:hAnsi="宋体" w:cs="宋体"/>
          <w:sz w:val="24"/>
        </w:rPr>
        <w:t>投标人应自行承担编制投标文件及参加本次投标所涉及的一切费用。不管投标结果如何，招标人对上述费用不负任何责任。</w:t>
      </w:r>
    </w:p>
    <w:p>
      <w:pPr>
        <w:snapToGrid w:val="0"/>
        <w:spacing w:line="440" w:lineRule="exact"/>
        <w:jc w:val="left"/>
        <w:rPr>
          <w:rFonts w:ascii="宋体" w:hAnsi="宋体" w:cs="宋体"/>
          <w:b/>
          <w:sz w:val="24"/>
        </w:rPr>
      </w:pPr>
      <w:r>
        <w:rPr>
          <w:rFonts w:hint="eastAsia" w:ascii="宋体" w:hAnsi="宋体" w:cs="宋体"/>
          <w:b/>
          <w:sz w:val="24"/>
        </w:rPr>
        <w:t>4. 招标文件的修改</w:t>
      </w:r>
    </w:p>
    <w:p>
      <w:pPr>
        <w:spacing w:line="440" w:lineRule="exact"/>
        <w:ind w:firstLine="480" w:firstLineChars="200"/>
        <w:rPr>
          <w:rFonts w:ascii="宋体" w:hAnsi="宋体" w:cs="宋体"/>
          <w:sz w:val="24"/>
        </w:rPr>
      </w:pPr>
      <w:r>
        <w:rPr>
          <w:rFonts w:hint="eastAsia" w:ascii="宋体" w:hAnsi="宋体" w:cs="宋体"/>
          <w:sz w:val="24"/>
        </w:rPr>
        <w:t>4.1招标文件包括本招标文件及所有的招标答疑记录（澄清、修改）和发出的补充通知。</w:t>
      </w:r>
    </w:p>
    <w:p>
      <w:pPr>
        <w:spacing w:line="440" w:lineRule="exact"/>
        <w:ind w:firstLine="480" w:firstLineChars="200"/>
        <w:rPr>
          <w:rFonts w:ascii="宋体" w:hAnsi="宋体" w:cs="宋体"/>
          <w:sz w:val="24"/>
        </w:rPr>
      </w:pPr>
      <w:r>
        <w:rPr>
          <w:rFonts w:hint="eastAsia" w:ascii="宋体" w:hAnsi="宋体" w:cs="宋体"/>
          <w:sz w:val="24"/>
        </w:rPr>
        <w:t xml:space="preserve">4.2招标文件的澄清 </w:t>
      </w:r>
    </w:p>
    <w:p>
      <w:pPr>
        <w:spacing w:line="440" w:lineRule="exact"/>
        <w:ind w:firstLine="480" w:firstLineChars="200"/>
        <w:rPr>
          <w:rFonts w:ascii="宋体" w:hAnsi="宋体" w:cs="宋体"/>
          <w:sz w:val="24"/>
        </w:rPr>
      </w:pPr>
      <w:r>
        <w:rPr>
          <w:rFonts w:hint="eastAsia" w:ascii="宋体" w:hAnsi="宋体" w:cs="宋体"/>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宋体" w:hAnsi="宋体" w:cs="宋体"/>
          <w:sz w:val="24"/>
        </w:rPr>
      </w:pPr>
      <w:r>
        <w:rPr>
          <w:rFonts w:hint="eastAsia" w:ascii="宋体" w:hAnsi="宋体" w:cs="宋体"/>
          <w:sz w:val="24"/>
        </w:rPr>
        <w:t>4.3招标文件的修改</w:t>
      </w:r>
    </w:p>
    <w:p>
      <w:pPr>
        <w:spacing w:line="440" w:lineRule="exact"/>
        <w:ind w:firstLine="480" w:firstLineChars="200"/>
        <w:rPr>
          <w:rFonts w:ascii="宋体" w:hAnsi="宋体" w:cs="宋体"/>
          <w:sz w:val="24"/>
        </w:rPr>
      </w:pPr>
      <w:r>
        <w:rPr>
          <w:rFonts w:hint="eastAsia" w:ascii="宋体" w:hAnsi="宋体" w:cs="宋体"/>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宋体" w:hAnsi="宋体" w:cs="宋体"/>
          <w:sz w:val="24"/>
        </w:rPr>
      </w:pPr>
      <w:r>
        <w:rPr>
          <w:rFonts w:hint="eastAsia" w:ascii="宋体" w:hAnsi="宋体" w:cs="宋体"/>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宋体" w:hAnsi="宋体" w:cs="宋体"/>
          <w:b/>
          <w:sz w:val="24"/>
        </w:rPr>
      </w:pPr>
      <w:r>
        <w:rPr>
          <w:rFonts w:hint="eastAsia" w:ascii="宋体" w:hAnsi="宋体" w:cs="宋体"/>
          <w:b/>
          <w:sz w:val="24"/>
        </w:rPr>
        <w:t>5.参考品牌</w:t>
      </w:r>
    </w:p>
    <w:p>
      <w:pPr>
        <w:spacing w:line="440" w:lineRule="exact"/>
        <w:ind w:firstLine="480" w:firstLineChars="200"/>
        <w:rPr>
          <w:rFonts w:ascii="宋体" w:hAnsi="宋体" w:cs="宋体"/>
          <w:sz w:val="24"/>
        </w:rPr>
      </w:pPr>
      <w:r>
        <w:rPr>
          <w:rFonts w:hint="eastAsia" w:ascii="宋体" w:hAnsi="宋体" w:cs="宋体"/>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hAnsi="宋体" w:cs="宋体"/>
          <w:sz w:val="32"/>
          <w:szCs w:val="32"/>
          <w:lang w:val="en-US"/>
        </w:rPr>
      </w:pPr>
      <w:r>
        <w:rPr>
          <w:rFonts w:hint="eastAsia" w:hAnsi="宋体" w:cs="宋体"/>
          <w:szCs w:val="24"/>
          <w:lang w:val="en-US"/>
        </w:rPr>
        <w:t xml:space="preserve">  </w:t>
      </w:r>
      <w:r>
        <w:rPr>
          <w:rFonts w:hint="eastAsia" w:hAnsi="宋体" w:cs="宋体"/>
          <w:sz w:val="32"/>
          <w:szCs w:val="32"/>
          <w:lang w:val="en-US"/>
        </w:rPr>
        <w:t xml:space="preserve">  </w:t>
      </w:r>
    </w:p>
    <w:p>
      <w:pPr>
        <w:adjustRightInd/>
        <w:spacing w:line="360" w:lineRule="auto"/>
        <w:jc w:val="center"/>
        <w:outlineLvl w:val="0"/>
        <w:rPr>
          <w:rFonts w:ascii="宋体" w:hAnsi="宋体" w:cs="宋体"/>
          <w:b/>
          <w:sz w:val="32"/>
          <w:szCs w:val="32"/>
        </w:rPr>
      </w:pPr>
      <w:r>
        <w:rPr>
          <w:rFonts w:hint="eastAsia" w:ascii="宋体" w:hAnsi="宋体" w:cs="宋体"/>
          <w:b/>
          <w:sz w:val="32"/>
          <w:szCs w:val="32"/>
        </w:rPr>
        <w:t>三、投标文件</w:t>
      </w:r>
    </w:p>
    <w:p>
      <w:pPr>
        <w:snapToGrid w:val="0"/>
        <w:spacing w:line="440" w:lineRule="exact"/>
        <w:jc w:val="left"/>
        <w:rPr>
          <w:rFonts w:ascii="宋体" w:hAnsi="宋体" w:cs="宋体"/>
          <w:b/>
          <w:bCs/>
          <w:sz w:val="24"/>
        </w:rPr>
      </w:pPr>
      <w:r>
        <w:rPr>
          <w:rFonts w:hint="eastAsia" w:ascii="宋体" w:hAnsi="宋体" w:cs="宋体"/>
          <w:b/>
          <w:bCs/>
          <w:sz w:val="24"/>
        </w:rPr>
        <w:t>1.投标文件的语言、计量单位、形式及效力</w:t>
      </w:r>
    </w:p>
    <w:p>
      <w:pPr>
        <w:snapToGrid w:val="0"/>
        <w:spacing w:line="440" w:lineRule="exact"/>
        <w:ind w:firstLine="480" w:firstLineChars="200"/>
        <w:jc w:val="left"/>
        <w:rPr>
          <w:rFonts w:ascii="宋体" w:hAnsi="宋体" w:cs="宋体"/>
          <w:sz w:val="24"/>
        </w:rPr>
      </w:pPr>
      <w:r>
        <w:rPr>
          <w:rFonts w:hint="eastAsia" w:ascii="宋体" w:hAnsi="宋体" w:cs="宋体"/>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宋体" w:hAnsi="宋体" w:cs="宋体"/>
          <w:sz w:val="24"/>
        </w:rPr>
      </w:pPr>
      <w:r>
        <w:rPr>
          <w:rFonts w:hint="eastAsia" w:ascii="宋体" w:hAnsi="宋体" w:cs="宋体"/>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宋体" w:hAnsi="宋体" w:cs="宋体"/>
          <w:sz w:val="24"/>
        </w:rPr>
      </w:pPr>
      <w:r>
        <w:rPr>
          <w:rFonts w:hint="eastAsia" w:ascii="宋体" w:hAnsi="宋体" w:cs="宋体"/>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宋体" w:hAnsi="宋体" w:cs="宋体"/>
          <w:sz w:val="24"/>
        </w:rPr>
      </w:pPr>
      <w:r>
        <w:rPr>
          <w:rFonts w:hint="eastAsia" w:ascii="宋体" w:hAnsi="宋体" w:cs="宋体"/>
          <w:sz w:val="24"/>
        </w:rPr>
        <w:t>1.4不按招标文件的要求提供的投标文件可能导致被拒绝。</w:t>
      </w:r>
    </w:p>
    <w:p>
      <w:pPr>
        <w:snapToGrid w:val="0"/>
        <w:spacing w:line="440" w:lineRule="exact"/>
        <w:ind w:firstLine="482" w:firstLineChars="200"/>
        <w:jc w:val="left"/>
        <w:rPr>
          <w:rFonts w:ascii="宋体" w:hAnsi="宋体" w:cs="宋体"/>
          <w:b/>
          <w:sz w:val="24"/>
        </w:rPr>
      </w:pPr>
      <w:r>
        <w:rPr>
          <w:rFonts w:hint="eastAsia" w:ascii="宋体" w:hAnsi="宋体" w:cs="宋体"/>
          <w:b/>
          <w:sz w:val="24"/>
        </w:rPr>
        <w:t>1.5投标文件的形式和效力</w:t>
      </w:r>
    </w:p>
    <w:p>
      <w:pPr>
        <w:snapToGrid w:val="0"/>
        <w:spacing w:line="440" w:lineRule="exact"/>
        <w:ind w:firstLine="482" w:firstLineChars="200"/>
        <w:jc w:val="left"/>
        <w:rPr>
          <w:rFonts w:ascii="宋体" w:hAnsi="宋体" w:cs="宋体"/>
          <w:b/>
          <w:sz w:val="24"/>
        </w:rPr>
      </w:pPr>
      <w:r>
        <w:rPr>
          <w:rFonts w:hint="eastAsia" w:ascii="宋体" w:hAnsi="宋体" w:cs="宋体"/>
          <w:b/>
          <w:sz w:val="24"/>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1.5.2投标文件的效力：</w:t>
      </w:r>
    </w:p>
    <w:p>
      <w:pPr>
        <w:snapToGrid w:val="0"/>
        <w:spacing w:line="440" w:lineRule="exact"/>
        <w:ind w:firstLine="482" w:firstLineChars="200"/>
        <w:jc w:val="left"/>
        <w:rPr>
          <w:rFonts w:ascii="宋体" w:hAnsi="宋体" w:cs="宋体"/>
          <w:b/>
          <w:sz w:val="24"/>
          <w:u w:val="single"/>
        </w:rPr>
      </w:pPr>
      <w:r>
        <w:rPr>
          <w:rFonts w:hint="eastAsia" w:ascii="宋体" w:hAnsi="宋体" w:cs="宋体"/>
          <w:b/>
          <w:sz w:val="24"/>
          <w:u w:val="single"/>
        </w:rPr>
        <w:t>投标文件未在投标截止时间前完成传输的，视为投标文件撤回；投标文件未按时解密，亦视为投标文件撤回。</w:t>
      </w:r>
    </w:p>
    <w:p>
      <w:pPr>
        <w:pStyle w:val="33"/>
        <w:spacing w:line="440" w:lineRule="exact"/>
        <w:rPr>
          <w:rFonts w:hAnsi="宋体" w:cs="宋体"/>
          <w:b/>
          <w:sz w:val="24"/>
          <w:szCs w:val="24"/>
        </w:rPr>
      </w:pPr>
      <w:r>
        <w:rPr>
          <w:rFonts w:hint="eastAsia" w:hAnsi="宋体" w:cs="宋体"/>
          <w:b/>
          <w:sz w:val="24"/>
          <w:szCs w:val="24"/>
        </w:rPr>
        <w:t>2. 投标文件的组成</w:t>
      </w:r>
    </w:p>
    <w:p>
      <w:pPr>
        <w:spacing w:line="440" w:lineRule="exact"/>
        <w:ind w:firstLine="480" w:firstLineChars="200"/>
        <w:jc w:val="left"/>
        <w:rPr>
          <w:rFonts w:ascii="宋体" w:hAnsi="宋体" w:cs="宋体"/>
          <w:sz w:val="24"/>
        </w:rPr>
      </w:pPr>
      <w:r>
        <w:rPr>
          <w:rFonts w:hint="eastAsia" w:ascii="宋体" w:hAnsi="宋体" w:cs="宋体"/>
          <w:sz w:val="24"/>
        </w:rPr>
        <w:t>投标文件由“资格文件”、“商务技术（资信）文件资料”、“报价文件资料”三部分组成，其中</w:t>
      </w:r>
      <w:r>
        <w:rPr>
          <w:rFonts w:hint="eastAsia" w:ascii="宋体" w:hAnsi="宋体" w:cs="宋体"/>
          <w:b/>
          <w:sz w:val="24"/>
        </w:rPr>
        <w:t>电子投标文件中所须加盖公章部分均应采用电子签章。</w:t>
      </w:r>
    </w:p>
    <w:p>
      <w:pPr>
        <w:snapToGrid w:val="0"/>
        <w:spacing w:line="440" w:lineRule="exact"/>
        <w:ind w:firstLine="482" w:firstLineChars="200"/>
        <w:rPr>
          <w:rFonts w:ascii="宋体" w:hAnsi="宋体" w:cs="宋体"/>
          <w:b/>
          <w:sz w:val="24"/>
          <w:lang w:val="zh-CN"/>
        </w:rPr>
      </w:pPr>
      <w:r>
        <w:rPr>
          <w:rFonts w:hint="eastAsia" w:ascii="宋体" w:hAnsi="宋体" w:cs="宋体"/>
          <w:b/>
          <w:sz w:val="24"/>
        </w:rPr>
        <w:t>2</w:t>
      </w:r>
      <w:r>
        <w:rPr>
          <w:rFonts w:hint="eastAsia" w:ascii="宋体" w:hAnsi="宋体" w:cs="宋体"/>
          <w:b/>
          <w:sz w:val="24"/>
          <w:lang w:val="zh-CN"/>
        </w:rPr>
        <w:t>.1资格文件：</w:t>
      </w:r>
    </w:p>
    <w:p>
      <w:pPr>
        <w:snapToGrid w:val="0"/>
        <w:spacing w:line="440" w:lineRule="exact"/>
        <w:ind w:firstLine="720" w:firstLineChars="300"/>
        <w:rPr>
          <w:rFonts w:ascii="宋体" w:hAnsi="宋体" w:cs="宋体"/>
          <w:sz w:val="24"/>
        </w:rPr>
      </w:pPr>
      <w:r>
        <w:rPr>
          <w:rFonts w:hint="eastAsia" w:ascii="宋体" w:hAnsi="宋体" w:cs="宋体"/>
          <w:sz w:val="24"/>
        </w:rPr>
        <w:t>2.1.1符合参加政府采购活动应当具备的一般条件的承诺函；</w:t>
      </w:r>
    </w:p>
    <w:p>
      <w:pPr>
        <w:snapToGrid w:val="0"/>
        <w:spacing w:line="440" w:lineRule="exact"/>
        <w:ind w:firstLine="720" w:firstLineChars="300"/>
        <w:rPr>
          <w:rFonts w:ascii="宋体" w:hAnsi="宋体" w:cs="宋体"/>
          <w:sz w:val="24"/>
        </w:rPr>
      </w:pPr>
      <w:r>
        <w:rPr>
          <w:rFonts w:hint="eastAsia" w:ascii="宋体" w:hAnsi="宋体" w:cs="宋体"/>
          <w:sz w:val="24"/>
        </w:rPr>
        <w:t>2.1.2联合协议（如果有)；</w:t>
      </w:r>
    </w:p>
    <w:p>
      <w:pPr>
        <w:snapToGrid w:val="0"/>
        <w:spacing w:line="440" w:lineRule="exact"/>
        <w:ind w:firstLine="720" w:firstLineChars="300"/>
        <w:rPr>
          <w:rFonts w:ascii="宋体" w:hAnsi="宋体" w:cs="宋体"/>
        </w:rPr>
      </w:pPr>
      <w:r>
        <w:rPr>
          <w:rFonts w:hint="eastAsia" w:ascii="宋体" w:hAnsi="宋体" w:cs="宋体"/>
          <w:sz w:val="24"/>
        </w:rPr>
        <w:t>2.1.3分包意向协议</w:t>
      </w:r>
      <w:r>
        <w:rPr>
          <w:rFonts w:hint="eastAsia" w:ascii="宋体" w:hAnsi="宋体" w:cs="宋体"/>
          <w:snapToGrid w:val="0"/>
          <w:kern w:val="28"/>
          <w:sz w:val="24"/>
          <w:szCs w:val="20"/>
        </w:rPr>
        <w:t>（如果有)</w:t>
      </w:r>
      <w:r>
        <w:rPr>
          <w:rFonts w:hint="eastAsia" w:ascii="宋体" w:hAnsi="宋体" w:cs="宋体"/>
          <w:sz w:val="24"/>
        </w:rPr>
        <w:t>；</w:t>
      </w:r>
    </w:p>
    <w:p>
      <w:pPr>
        <w:snapToGrid w:val="0"/>
        <w:spacing w:line="440" w:lineRule="exact"/>
        <w:ind w:firstLine="720" w:firstLineChars="300"/>
        <w:rPr>
          <w:rFonts w:ascii="宋体" w:hAnsi="宋体" w:cs="宋体"/>
          <w:sz w:val="24"/>
        </w:rPr>
      </w:pPr>
      <w:r>
        <w:rPr>
          <w:rFonts w:hint="eastAsia" w:ascii="宋体" w:hAnsi="宋体" w:cs="宋体"/>
          <w:sz w:val="24"/>
        </w:rPr>
        <w:t>2.1.4落实政府采购政策需满足的资格要求（如果有)；</w:t>
      </w:r>
    </w:p>
    <w:p>
      <w:pPr>
        <w:snapToGrid w:val="0"/>
        <w:spacing w:line="440" w:lineRule="exact"/>
        <w:ind w:firstLine="720" w:firstLineChars="300"/>
        <w:rPr>
          <w:rFonts w:ascii="宋体" w:hAnsi="宋体" w:cs="宋体"/>
          <w:sz w:val="24"/>
        </w:rPr>
      </w:pPr>
      <w:r>
        <w:rPr>
          <w:rFonts w:hint="eastAsia" w:ascii="宋体" w:hAnsi="宋体" w:cs="宋体"/>
          <w:sz w:val="24"/>
        </w:rPr>
        <w:t>2.1.5本项目的特定资格要求（如果有)。</w:t>
      </w:r>
    </w:p>
    <w:p>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2.</w:t>
      </w:r>
      <w:r>
        <w:rPr>
          <w:rFonts w:hint="eastAsia" w:ascii="宋体" w:hAnsi="宋体" w:cs="宋体"/>
          <w:b/>
          <w:sz w:val="24"/>
        </w:rPr>
        <w:t>2商务技术</w:t>
      </w:r>
      <w:r>
        <w:rPr>
          <w:rFonts w:hint="eastAsia" w:ascii="宋体" w:hAnsi="宋体" w:cs="宋体"/>
          <w:b/>
          <w:sz w:val="24"/>
          <w:lang w:val="zh-CN"/>
        </w:rPr>
        <w:t>文件：</w:t>
      </w:r>
    </w:p>
    <w:p>
      <w:pPr>
        <w:snapToGrid w:val="0"/>
        <w:spacing w:line="440" w:lineRule="exact"/>
        <w:ind w:firstLine="720" w:firstLineChars="3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pPr>
        <w:snapToGrid w:val="0"/>
        <w:spacing w:line="336" w:lineRule="auto"/>
        <w:ind w:firstLine="720" w:firstLineChars="300"/>
        <w:rPr>
          <w:rFonts w:ascii="宋体" w:hAnsi="宋体" w:cs="宋体"/>
          <w:sz w:val="24"/>
        </w:rPr>
      </w:pPr>
      <w:r>
        <w:rPr>
          <w:rFonts w:hint="eastAsia" w:ascii="宋体" w:hAnsi="宋体" w:cs="宋体"/>
          <w:sz w:val="24"/>
        </w:rPr>
        <w:t>2.2.2法定代表人授权委托书；</w:t>
      </w:r>
    </w:p>
    <w:p>
      <w:pPr>
        <w:snapToGrid w:val="0"/>
        <w:spacing w:line="336" w:lineRule="auto"/>
        <w:ind w:firstLine="720" w:firstLineChars="300"/>
        <w:rPr>
          <w:rFonts w:ascii="宋体" w:hAnsi="宋体" w:cs="宋体"/>
          <w:sz w:val="24"/>
        </w:rPr>
      </w:pPr>
      <w:r>
        <w:rPr>
          <w:rFonts w:hint="eastAsia" w:ascii="宋体" w:hAnsi="宋体" w:cs="宋体"/>
          <w:sz w:val="24"/>
        </w:rPr>
        <w:t>2.2.3授权代表社保证明；</w:t>
      </w:r>
    </w:p>
    <w:p>
      <w:pPr>
        <w:snapToGrid w:val="0"/>
        <w:spacing w:line="336" w:lineRule="auto"/>
        <w:ind w:firstLine="720" w:firstLineChars="300"/>
        <w:rPr>
          <w:rFonts w:ascii="宋体" w:hAnsi="宋体" w:cs="宋体"/>
          <w:sz w:val="24"/>
        </w:rPr>
      </w:pPr>
      <w:r>
        <w:rPr>
          <w:rFonts w:hint="eastAsia" w:ascii="宋体" w:hAnsi="宋体" w:cs="宋体"/>
          <w:sz w:val="24"/>
        </w:rPr>
        <w:t>2.2.4法定代表人身份证明书；</w:t>
      </w:r>
    </w:p>
    <w:p>
      <w:pPr>
        <w:snapToGrid w:val="0"/>
        <w:spacing w:line="336" w:lineRule="auto"/>
        <w:ind w:firstLine="720" w:firstLineChars="300"/>
        <w:rPr>
          <w:rFonts w:ascii="宋体" w:hAnsi="宋体" w:cs="宋体"/>
          <w:sz w:val="24"/>
        </w:rPr>
      </w:pPr>
      <w:r>
        <w:rPr>
          <w:rFonts w:hint="eastAsia" w:ascii="宋体" w:hAnsi="宋体" w:cs="宋体"/>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宋体" w:hAnsi="宋体" w:cs="宋体"/>
          <w:sz w:val="24"/>
        </w:rPr>
      </w:pPr>
      <w:r>
        <w:rPr>
          <w:rFonts w:hint="eastAsia" w:ascii="宋体" w:hAnsi="宋体" w:cs="宋体"/>
          <w:sz w:val="24"/>
        </w:rPr>
        <w:t>2.2.6廉政承诺书（格式见第六部分附件）；</w:t>
      </w:r>
    </w:p>
    <w:p>
      <w:pPr>
        <w:snapToGrid w:val="0"/>
        <w:spacing w:line="336" w:lineRule="auto"/>
        <w:ind w:firstLine="720" w:firstLineChars="300"/>
        <w:rPr>
          <w:rFonts w:ascii="宋体" w:hAnsi="宋体" w:cs="宋体"/>
          <w:sz w:val="24"/>
        </w:rPr>
      </w:pPr>
      <w:r>
        <w:rPr>
          <w:rFonts w:hint="eastAsia" w:ascii="宋体" w:hAnsi="宋体" w:cs="宋体"/>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宋体" w:hAnsi="宋体" w:cs="宋体"/>
          <w:sz w:val="24"/>
        </w:rPr>
      </w:pPr>
      <w:r>
        <w:rPr>
          <w:rFonts w:hint="eastAsia" w:ascii="宋体" w:hAnsi="宋体" w:cs="宋体"/>
          <w:sz w:val="24"/>
        </w:rPr>
        <w:t>2.2.8供应商应提供针对项目的完整技术解决方案：</w:t>
      </w:r>
    </w:p>
    <w:p>
      <w:pPr>
        <w:snapToGrid w:val="0"/>
        <w:spacing w:line="336" w:lineRule="auto"/>
        <w:ind w:firstLine="720" w:firstLineChars="300"/>
        <w:rPr>
          <w:rFonts w:ascii="宋体" w:hAnsi="宋体" w:cs="宋体"/>
          <w:sz w:val="24"/>
        </w:rPr>
      </w:pPr>
      <w:r>
        <w:rPr>
          <w:rFonts w:hint="eastAsia" w:ascii="宋体" w:hAnsi="宋体" w:cs="宋体"/>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宋体" w:hAnsi="宋体" w:cs="宋体"/>
          <w:sz w:val="24"/>
        </w:rPr>
      </w:pPr>
      <w:r>
        <w:rPr>
          <w:rFonts w:hint="eastAsia" w:ascii="宋体" w:hAnsi="宋体" w:cs="宋体"/>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宋体" w:hAnsi="宋体" w:cs="宋体"/>
          <w:sz w:val="24"/>
        </w:rPr>
      </w:pPr>
      <w:r>
        <w:rPr>
          <w:rFonts w:hint="eastAsia" w:ascii="宋体" w:hAnsi="宋体" w:cs="宋体"/>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宋体" w:hAnsi="宋体" w:cs="宋体"/>
          <w:sz w:val="24"/>
        </w:rPr>
      </w:pPr>
      <w:r>
        <w:rPr>
          <w:rFonts w:hint="eastAsia" w:ascii="宋体" w:hAnsi="宋体" w:cs="宋体"/>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宋体" w:hAnsi="宋体" w:cs="宋体"/>
          <w:sz w:val="24"/>
        </w:rPr>
      </w:pPr>
      <w:r>
        <w:rPr>
          <w:rFonts w:hint="eastAsia" w:ascii="宋体" w:hAnsi="宋体" w:cs="宋体"/>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宋体" w:hAnsi="宋体" w:cs="宋体"/>
          <w:sz w:val="24"/>
        </w:rPr>
      </w:pPr>
      <w:r>
        <w:rPr>
          <w:rFonts w:hint="eastAsia" w:ascii="宋体" w:hAnsi="宋体" w:cs="宋体"/>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宋体" w:hAnsi="宋体" w:cs="宋体"/>
          <w:sz w:val="24"/>
        </w:rPr>
      </w:pPr>
      <w:r>
        <w:rPr>
          <w:rFonts w:hint="eastAsia" w:ascii="宋体" w:hAnsi="宋体" w:cs="宋体"/>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宋体" w:hAnsi="宋体" w:cs="宋体"/>
          <w:sz w:val="24"/>
        </w:rPr>
      </w:pPr>
      <w:r>
        <w:rPr>
          <w:rFonts w:hint="eastAsia" w:ascii="宋体" w:hAnsi="宋体" w:cs="宋体"/>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宋体" w:hAnsi="宋体" w:cs="宋体"/>
          <w:sz w:val="24"/>
        </w:rPr>
      </w:pPr>
      <w:r>
        <w:rPr>
          <w:rFonts w:hint="eastAsia" w:ascii="宋体" w:hAnsi="宋体" w:cs="宋体"/>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宋体" w:hAnsi="宋体" w:cs="宋体"/>
          <w:sz w:val="24"/>
        </w:rPr>
      </w:pPr>
      <w:r>
        <w:rPr>
          <w:rFonts w:hint="eastAsia" w:ascii="宋体" w:hAnsi="宋体" w:cs="宋体"/>
          <w:sz w:val="24"/>
        </w:rPr>
        <w:t>2.2.15培训计划（如有）；</w:t>
      </w:r>
    </w:p>
    <w:p>
      <w:pPr>
        <w:snapToGrid w:val="0"/>
        <w:spacing w:line="336" w:lineRule="auto"/>
        <w:ind w:firstLine="720" w:firstLineChars="300"/>
        <w:rPr>
          <w:rFonts w:ascii="宋体" w:hAnsi="宋体" w:cs="宋体"/>
          <w:sz w:val="24"/>
        </w:rPr>
      </w:pPr>
      <w:r>
        <w:rPr>
          <w:rFonts w:hint="eastAsia" w:ascii="宋体" w:hAnsi="宋体" w:cs="宋体"/>
          <w:sz w:val="24"/>
        </w:rPr>
        <w:t>2.2.16验收方案；</w:t>
      </w:r>
    </w:p>
    <w:p>
      <w:pPr>
        <w:snapToGrid w:val="0"/>
        <w:spacing w:line="336" w:lineRule="auto"/>
        <w:ind w:firstLine="720" w:firstLineChars="300"/>
        <w:rPr>
          <w:rFonts w:ascii="宋体" w:hAnsi="宋体" w:cs="宋体"/>
          <w:sz w:val="24"/>
          <w:u w:val="wave"/>
        </w:rPr>
      </w:pPr>
      <w:r>
        <w:rPr>
          <w:rFonts w:hint="eastAsia" w:ascii="宋体" w:hAnsi="宋体" w:cs="宋体"/>
          <w:sz w:val="24"/>
        </w:rPr>
        <w:t>2.2.17</w:t>
      </w:r>
      <w:r>
        <w:rPr>
          <w:rFonts w:hint="eastAsia" w:ascii="宋体" w:hAnsi="宋体" w:cs="宋体"/>
          <w:sz w:val="24"/>
          <w:u w:val="wave"/>
        </w:rPr>
        <w:t>未尽事宜请各投标单位按评分标准和相对应标项相关要求制作；</w:t>
      </w:r>
    </w:p>
    <w:p>
      <w:pPr>
        <w:snapToGrid w:val="0"/>
        <w:spacing w:line="336" w:lineRule="auto"/>
        <w:ind w:firstLine="720" w:firstLineChars="300"/>
        <w:rPr>
          <w:rFonts w:ascii="宋体" w:hAnsi="宋体" w:cs="宋体"/>
          <w:lang w:val="zh-CN"/>
        </w:rPr>
      </w:pPr>
      <w:r>
        <w:rPr>
          <w:rFonts w:hint="eastAsia" w:ascii="宋体" w:hAnsi="宋体" w:cs="宋体"/>
          <w:sz w:val="24"/>
        </w:rPr>
        <w:t>2.2.18投标人需要说明的其他文件和说明（格式自拟）。</w:t>
      </w:r>
    </w:p>
    <w:p>
      <w:pPr>
        <w:snapToGrid w:val="0"/>
        <w:spacing w:line="440" w:lineRule="exact"/>
        <w:ind w:firstLine="482" w:firstLineChars="200"/>
        <w:rPr>
          <w:rFonts w:ascii="宋体" w:hAnsi="宋体" w:cs="宋体"/>
          <w:b/>
          <w:sz w:val="24"/>
          <w:lang w:val="zh-CN"/>
        </w:rPr>
      </w:pPr>
      <w:r>
        <w:rPr>
          <w:rFonts w:hint="eastAsia" w:ascii="宋体" w:hAnsi="宋体" w:cs="宋体"/>
          <w:b/>
          <w:sz w:val="24"/>
          <w:lang w:val="zh-CN"/>
        </w:rPr>
        <w:t xml:space="preserve">2.3报价文件： </w:t>
      </w:r>
    </w:p>
    <w:p>
      <w:pPr>
        <w:snapToGrid w:val="0"/>
        <w:spacing w:line="440" w:lineRule="exact"/>
        <w:ind w:firstLine="720" w:firstLineChars="300"/>
        <w:rPr>
          <w:rFonts w:ascii="宋体" w:hAnsi="宋体" w:cs="宋体"/>
          <w:sz w:val="24"/>
        </w:rPr>
      </w:pPr>
      <w:r>
        <w:rPr>
          <w:rFonts w:hint="eastAsia" w:ascii="宋体" w:hAnsi="宋体" w:cs="宋体"/>
          <w:sz w:val="24"/>
        </w:rPr>
        <w:t>2.3.1开标一览表（报价表）；</w:t>
      </w:r>
    </w:p>
    <w:p>
      <w:pPr>
        <w:snapToGrid w:val="0"/>
        <w:spacing w:line="440" w:lineRule="exact"/>
        <w:ind w:firstLine="720" w:firstLineChars="300"/>
        <w:rPr>
          <w:rFonts w:ascii="宋体" w:hAnsi="宋体" w:cs="宋体"/>
          <w:sz w:val="24"/>
        </w:rPr>
      </w:pPr>
      <w:r>
        <w:rPr>
          <w:rFonts w:hint="eastAsia" w:ascii="宋体" w:hAnsi="宋体" w:cs="宋体"/>
          <w:sz w:val="24"/>
        </w:rPr>
        <w:t>2.3.2中小企业声明函（如果有）。</w:t>
      </w:r>
    </w:p>
    <w:p>
      <w:pPr>
        <w:snapToGrid w:val="0"/>
        <w:spacing w:line="440" w:lineRule="exact"/>
        <w:ind w:firstLine="720" w:firstLineChars="300"/>
        <w:rPr>
          <w:rFonts w:ascii="宋体" w:hAnsi="宋体" w:cs="宋体"/>
          <w:sz w:val="24"/>
        </w:rPr>
      </w:pPr>
      <w:r>
        <w:rPr>
          <w:rFonts w:hint="eastAsia" w:ascii="宋体" w:hAnsi="宋体" w:cs="宋体"/>
          <w:snapToGrid w:val="0"/>
          <w:sz w:val="24"/>
        </w:rPr>
        <w:t>2.3.3 残疾人福利性单位声明函（如果有）</w:t>
      </w:r>
    </w:p>
    <w:p>
      <w:pPr>
        <w:snapToGrid w:val="0"/>
        <w:spacing w:line="440" w:lineRule="exact"/>
        <w:rPr>
          <w:rFonts w:ascii="宋体" w:hAnsi="宋体" w:cs="宋体"/>
          <w:b/>
          <w:bCs/>
          <w:sz w:val="32"/>
        </w:rPr>
      </w:pPr>
      <w:r>
        <w:rPr>
          <w:rFonts w:hint="eastAsia" w:ascii="宋体" w:hAnsi="宋体" w:cs="宋体"/>
          <w:b/>
          <w:bCs/>
          <w:sz w:val="24"/>
          <w:szCs w:val="20"/>
        </w:rPr>
        <w:t>3.投标报价</w:t>
      </w:r>
    </w:p>
    <w:p>
      <w:pPr>
        <w:snapToGrid w:val="0"/>
        <w:spacing w:line="440" w:lineRule="exact"/>
        <w:ind w:firstLine="720" w:firstLineChars="300"/>
        <w:rPr>
          <w:rFonts w:ascii="宋体" w:hAnsi="宋体" w:cs="宋体"/>
          <w:b/>
          <w:sz w:val="32"/>
        </w:rPr>
      </w:pPr>
      <w:r>
        <w:rPr>
          <w:rFonts w:hint="eastAsia" w:ascii="宋体" w:hAnsi="宋体" w:cs="宋体"/>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宋体" w:hAnsi="宋体" w:cs="宋体"/>
          <w:b/>
          <w:sz w:val="32"/>
        </w:rPr>
      </w:pPr>
      <w:r>
        <w:rPr>
          <w:rFonts w:hint="eastAsia" w:ascii="宋体" w:hAnsi="宋体" w:cs="宋体"/>
          <w:sz w:val="24"/>
        </w:rPr>
        <w:t>3.2招标文件未列明，而投标人认为必需的费用也需列入报价。</w:t>
      </w:r>
    </w:p>
    <w:p>
      <w:pPr>
        <w:snapToGrid w:val="0"/>
        <w:spacing w:line="440" w:lineRule="exact"/>
        <w:ind w:firstLine="720" w:firstLineChars="300"/>
        <w:rPr>
          <w:rFonts w:ascii="宋体" w:hAnsi="宋体" w:cs="宋体"/>
          <w:b/>
          <w:sz w:val="32"/>
        </w:rPr>
      </w:pPr>
      <w:r>
        <w:rPr>
          <w:rFonts w:hint="eastAsia" w:ascii="宋体" w:hAnsi="宋体" w:cs="宋体"/>
          <w:sz w:val="24"/>
        </w:rPr>
        <w:t>3.3投标报价只允许有一个报价，有选择的报价将不予接受（除指定外）。</w:t>
      </w:r>
    </w:p>
    <w:p>
      <w:pPr>
        <w:snapToGrid w:val="0"/>
        <w:spacing w:line="440" w:lineRule="exact"/>
        <w:ind w:firstLine="720" w:firstLineChars="300"/>
        <w:rPr>
          <w:rFonts w:ascii="宋体" w:hAnsi="宋体" w:cs="宋体"/>
          <w:b/>
          <w:sz w:val="32"/>
        </w:rPr>
      </w:pPr>
      <w:r>
        <w:rPr>
          <w:rFonts w:hint="eastAsia" w:ascii="宋体" w:hAnsi="宋体" w:cs="宋体"/>
          <w:sz w:val="24"/>
        </w:rPr>
        <w:t>3.4投标人提供虚假材料投标的，投标无效。</w:t>
      </w:r>
    </w:p>
    <w:p>
      <w:pPr>
        <w:pStyle w:val="165"/>
        <w:snapToGrid w:val="0"/>
        <w:spacing w:before="0" w:line="440" w:lineRule="exact"/>
        <w:ind w:firstLine="0" w:firstLineChars="0"/>
        <w:outlineLvl w:val="0"/>
        <w:rPr>
          <w:rFonts w:ascii="宋体" w:hAnsi="宋体" w:cs="宋体"/>
          <w:b/>
          <w:szCs w:val="24"/>
        </w:rPr>
      </w:pPr>
      <w:r>
        <w:rPr>
          <w:rFonts w:hint="eastAsia" w:ascii="宋体" w:hAnsi="宋体" w:cs="宋体"/>
          <w:b/>
          <w:kern w:val="0"/>
          <w:szCs w:val="24"/>
        </w:rPr>
        <w:t>4.</w:t>
      </w:r>
      <w:r>
        <w:rPr>
          <w:rFonts w:hint="eastAsia" w:ascii="宋体" w:hAnsi="宋体" w:cs="宋体"/>
          <w:b/>
          <w:kern w:val="0"/>
          <w:szCs w:val="24"/>
          <w:lang w:val="zh-CN"/>
        </w:rPr>
        <w:t xml:space="preserve"> </w:t>
      </w:r>
      <w:r>
        <w:rPr>
          <w:rFonts w:hint="eastAsia" w:ascii="宋体" w:hAnsi="宋体" w:cs="宋体"/>
          <w:b/>
          <w:szCs w:val="24"/>
        </w:rPr>
        <w:t>投标文件的编制和</w:t>
      </w:r>
      <w:r>
        <w:rPr>
          <w:rFonts w:hint="eastAsia" w:ascii="宋体" w:hAnsi="宋体" w:cs="宋体"/>
          <w:b/>
        </w:rPr>
        <w:t>签署</w:t>
      </w:r>
    </w:p>
    <w:p>
      <w:pPr>
        <w:snapToGrid w:val="0"/>
        <w:spacing w:line="440" w:lineRule="exact"/>
        <w:ind w:firstLine="480" w:firstLineChars="200"/>
        <w:jc w:val="left"/>
        <w:rPr>
          <w:rFonts w:ascii="宋体" w:hAnsi="宋体" w:cs="宋体"/>
          <w:sz w:val="24"/>
        </w:rPr>
      </w:pPr>
      <w:r>
        <w:rPr>
          <w:rFonts w:hint="eastAsia" w:ascii="宋体" w:hAnsi="宋体" w:cs="宋体"/>
          <w:sz w:val="24"/>
        </w:rPr>
        <w:t>4</w:t>
      </w:r>
      <w:r>
        <w:rPr>
          <w:rFonts w:hint="eastAsia" w:ascii="宋体" w:hAnsi="宋体" w:cs="宋体"/>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w:t>
      </w:r>
      <w:r>
        <w:rPr>
          <w:rFonts w:hint="eastAsia" w:ascii="宋体" w:hAnsi="宋体" w:cs="宋体"/>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4.4</w:t>
      </w:r>
      <w:r>
        <w:rPr>
          <w:rFonts w:hint="eastAsia" w:ascii="宋体" w:hAnsi="宋体" w:cs="宋体"/>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4.5</w:t>
      </w:r>
      <w:r>
        <w:rPr>
          <w:rFonts w:hint="eastAsia" w:ascii="宋体" w:hAnsi="宋体" w:cs="宋体"/>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宋体" w:hAnsi="宋体" w:cs="宋体"/>
          <w:sz w:val="24"/>
          <w:lang w:val="zh-CN"/>
        </w:rPr>
      </w:pPr>
      <w:r>
        <w:rPr>
          <w:rFonts w:hint="eastAsia" w:ascii="宋体" w:hAnsi="宋体" w:cs="宋体"/>
          <w:sz w:val="24"/>
        </w:rPr>
        <w:t>4.6</w:t>
      </w:r>
      <w:r>
        <w:rPr>
          <w:rFonts w:hint="eastAsia" w:ascii="宋体" w:hAnsi="宋体" w:cs="宋体"/>
          <w:sz w:val="24"/>
          <w:lang w:val="zh-CN"/>
        </w:rPr>
        <w:t>招标文件对投标文件签署、盖章的要求适用于电子签名。</w:t>
      </w:r>
    </w:p>
    <w:p>
      <w:pPr>
        <w:pStyle w:val="165"/>
        <w:spacing w:before="0" w:line="440" w:lineRule="exact"/>
        <w:ind w:firstLine="0" w:firstLineChars="0"/>
        <w:rPr>
          <w:rFonts w:ascii="宋体" w:hAnsi="宋体" w:cs="宋体"/>
          <w:b/>
          <w:szCs w:val="24"/>
        </w:rPr>
      </w:pPr>
      <w:r>
        <w:rPr>
          <w:rFonts w:hint="eastAsia" w:ascii="宋体" w:hAnsi="宋体" w:cs="宋体"/>
          <w:b/>
          <w:szCs w:val="24"/>
        </w:rPr>
        <w:t>5. 投标文件的提交、补充、修改、撤回</w:t>
      </w:r>
    </w:p>
    <w:p>
      <w:pPr>
        <w:snapToGrid w:val="0"/>
        <w:spacing w:line="440" w:lineRule="exact"/>
        <w:ind w:firstLine="480" w:firstLineChars="200"/>
        <w:jc w:val="left"/>
        <w:rPr>
          <w:rFonts w:ascii="宋体" w:hAnsi="宋体" w:cs="宋体"/>
          <w:sz w:val="24"/>
        </w:rPr>
      </w:pPr>
      <w:r>
        <w:rPr>
          <w:rFonts w:hint="eastAsia" w:ascii="宋体" w:hAnsi="宋体" w:cs="宋体"/>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宋体" w:hAnsi="宋体" w:cs="宋体"/>
          <w:sz w:val="24"/>
        </w:rPr>
      </w:pPr>
      <w:r>
        <w:rPr>
          <w:rFonts w:hint="eastAsia" w:ascii="宋体" w:hAnsi="宋体" w:cs="宋体"/>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宋体" w:hAnsi="宋体" w:cs="宋体"/>
          <w:sz w:val="24"/>
        </w:rPr>
      </w:pPr>
      <w:r>
        <w:rPr>
          <w:rFonts w:hint="eastAsia" w:ascii="宋体" w:hAnsi="宋体" w:cs="宋体"/>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宋体" w:hAnsi="宋体" w:cs="宋体"/>
          <w:b/>
          <w:sz w:val="32"/>
        </w:rPr>
      </w:pPr>
      <w:r>
        <w:rPr>
          <w:rFonts w:hint="eastAsia" w:ascii="宋体" w:hAnsi="宋体" w:cs="宋体"/>
          <w:b/>
          <w:bCs/>
          <w:sz w:val="24"/>
        </w:rPr>
        <w:t>6.投标有效期</w:t>
      </w:r>
    </w:p>
    <w:p>
      <w:pPr>
        <w:snapToGrid w:val="0"/>
        <w:spacing w:line="440" w:lineRule="exact"/>
        <w:ind w:firstLine="480" w:firstLineChars="200"/>
        <w:jc w:val="left"/>
        <w:rPr>
          <w:rFonts w:ascii="宋体" w:hAnsi="宋体" w:cs="宋体"/>
          <w:b/>
          <w:sz w:val="32"/>
        </w:rPr>
      </w:pPr>
      <w:r>
        <w:rPr>
          <w:rFonts w:hint="eastAsia" w:ascii="宋体" w:hAnsi="宋体" w:cs="宋体"/>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宋体" w:hAnsi="宋体" w:cs="宋体"/>
          <w:b/>
          <w:sz w:val="32"/>
        </w:rPr>
      </w:pPr>
      <w:r>
        <w:rPr>
          <w:rFonts w:hint="eastAsia" w:ascii="宋体" w:hAnsi="宋体" w:cs="宋体"/>
          <w:sz w:val="24"/>
        </w:rPr>
        <w:t>6.2投标文件合格投递后，自投标截止日期起，在投标有效期内有效。</w:t>
      </w:r>
    </w:p>
    <w:p>
      <w:pPr>
        <w:pStyle w:val="165"/>
        <w:spacing w:before="0"/>
        <w:ind w:firstLine="480"/>
        <w:rPr>
          <w:rFonts w:ascii="宋体" w:hAnsi="宋体" w:cs="宋体"/>
          <w:b/>
          <w:sz w:val="32"/>
        </w:rPr>
      </w:pPr>
      <w:r>
        <w:rPr>
          <w:rFonts w:hint="eastAsia" w:ascii="宋体" w:hAnsi="宋体" w:cs="宋体"/>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宋体" w:hAnsi="宋体" w:cs="宋体"/>
          <w:b/>
          <w:sz w:val="32"/>
          <w:szCs w:val="32"/>
        </w:rPr>
      </w:pPr>
      <w:r>
        <w:rPr>
          <w:rFonts w:hint="eastAsia" w:ascii="宋体" w:hAnsi="宋体" w:cs="宋体"/>
          <w:b/>
          <w:sz w:val="32"/>
          <w:szCs w:val="32"/>
        </w:rPr>
        <w:t>四、开标和评标</w:t>
      </w:r>
    </w:p>
    <w:p>
      <w:pPr>
        <w:snapToGrid w:val="0"/>
        <w:spacing w:line="440" w:lineRule="exact"/>
        <w:jc w:val="left"/>
        <w:rPr>
          <w:rFonts w:ascii="宋体" w:hAnsi="宋体" w:cs="宋体"/>
          <w:b/>
          <w:sz w:val="24"/>
        </w:rPr>
      </w:pPr>
      <w:r>
        <w:rPr>
          <w:rFonts w:hint="eastAsia" w:ascii="宋体" w:hAnsi="宋体" w:cs="宋体"/>
          <w:b/>
          <w:sz w:val="24"/>
        </w:rPr>
        <w:t>1．电子招投标开标及评审程序</w:t>
      </w:r>
    </w:p>
    <w:p>
      <w:pPr>
        <w:snapToGrid w:val="0"/>
        <w:spacing w:line="440" w:lineRule="exact"/>
        <w:ind w:firstLine="480" w:firstLineChars="200"/>
        <w:jc w:val="left"/>
        <w:rPr>
          <w:rFonts w:ascii="宋体" w:hAnsi="宋体" w:cs="宋体"/>
          <w:sz w:val="24"/>
        </w:rPr>
      </w:pPr>
      <w:r>
        <w:rPr>
          <w:rFonts w:hint="eastAsia" w:ascii="宋体" w:hAnsi="宋体" w:cs="宋体"/>
          <w:sz w:val="24"/>
        </w:rPr>
        <w:t>1.1投标截止时间后，主持人宣布开标会开始。</w:t>
      </w:r>
    </w:p>
    <w:p>
      <w:pPr>
        <w:snapToGrid w:val="0"/>
        <w:spacing w:line="440" w:lineRule="exact"/>
        <w:ind w:firstLine="480" w:firstLineChars="200"/>
        <w:jc w:val="left"/>
        <w:rPr>
          <w:rFonts w:ascii="宋体" w:hAnsi="宋体" w:cs="宋体"/>
          <w:sz w:val="24"/>
        </w:rPr>
      </w:pPr>
      <w:r>
        <w:rPr>
          <w:rFonts w:hint="eastAsia" w:ascii="宋体" w:hAnsi="宋体" w:cs="宋体"/>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宋体" w:hAnsi="宋体" w:cs="宋体"/>
          <w:sz w:val="24"/>
        </w:rPr>
      </w:pPr>
      <w:r>
        <w:rPr>
          <w:rFonts w:hint="eastAsia" w:ascii="宋体" w:hAnsi="宋体" w:cs="宋体"/>
          <w:sz w:val="24"/>
        </w:rPr>
        <w:t>1.3评标委员会对资格和商务技术响应文件进行评审。</w:t>
      </w:r>
    </w:p>
    <w:p>
      <w:pPr>
        <w:snapToGrid w:val="0"/>
        <w:spacing w:line="440" w:lineRule="exact"/>
        <w:ind w:firstLine="480" w:firstLineChars="200"/>
        <w:jc w:val="left"/>
        <w:rPr>
          <w:rFonts w:ascii="宋体" w:hAnsi="宋体" w:cs="宋体"/>
          <w:sz w:val="24"/>
        </w:rPr>
      </w:pPr>
      <w:r>
        <w:rPr>
          <w:rFonts w:hint="eastAsia" w:ascii="宋体" w:hAnsi="宋体" w:cs="宋体"/>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宋体" w:hAnsi="宋体" w:cs="宋体"/>
          <w:sz w:val="24"/>
        </w:rPr>
      </w:pPr>
      <w:r>
        <w:rPr>
          <w:rFonts w:hint="eastAsia" w:ascii="宋体" w:hAnsi="宋体" w:cs="宋体"/>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宋体" w:hAnsi="宋体" w:cs="宋体"/>
          <w:sz w:val="24"/>
        </w:rPr>
      </w:pPr>
      <w:r>
        <w:rPr>
          <w:rFonts w:hint="eastAsia" w:ascii="宋体" w:hAnsi="宋体" w:cs="宋体"/>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宋体" w:hAnsi="宋体" w:cs="宋体"/>
          <w:sz w:val="24"/>
        </w:rPr>
      </w:pPr>
      <w:r>
        <w:rPr>
          <w:rFonts w:hint="eastAsia" w:ascii="宋体" w:hAnsi="宋体" w:cs="宋体"/>
          <w:sz w:val="24"/>
        </w:rPr>
        <w:t>1.7主持人公布评标结果。</w:t>
      </w:r>
    </w:p>
    <w:p>
      <w:pPr>
        <w:snapToGrid w:val="0"/>
        <w:spacing w:line="440" w:lineRule="exact"/>
        <w:ind w:firstLine="482" w:firstLineChars="200"/>
        <w:jc w:val="left"/>
        <w:rPr>
          <w:rFonts w:ascii="宋体" w:hAnsi="宋体" w:cs="宋体"/>
          <w:b/>
          <w:sz w:val="24"/>
        </w:rPr>
      </w:pPr>
      <w:r>
        <w:rPr>
          <w:rFonts w:hint="eastAsia" w:ascii="宋体" w:hAnsi="宋体" w:cs="宋体"/>
          <w:b/>
          <w:sz w:val="24"/>
        </w:rPr>
        <w:t>特别说明：政采云公司如对电子化开标及评审程序有调整的，按调整后的程序操作。</w:t>
      </w:r>
    </w:p>
    <w:p>
      <w:pPr>
        <w:snapToGrid w:val="0"/>
        <w:spacing w:line="440" w:lineRule="exact"/>
        <w:jc w:val="left"/>
        <w:rPr>
          <w:rFonts w:ascii="宋体" w:hAnsi="宋体" w:cs="宋体"/>
          <w:b/>
          <w:sz w:val="24"/>
        </w:rPr>
      </w:pPr>
      <w:r>
        <w:rPr>
          <w:rFonts w:hint="eastAsia" w:ascii="宋体" w:hAnsi="宋体" w:cs="宋体"/>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2.1电子交易平台发生故障而无法登录访问的； </w:t>
      </w:r>
    </w:p>
    <w:p>
      <w:pPr>
        <w:snapToGrid w:val="0"/>
        <w:spacing w:line="440" w:lineRule="exact"/>
        <w:ind w:firstLine="480" w:firstLineChars="200"/>
        <w:jc w:val="left"/>
        <w:rPr>
          <w:rFonts w:ascii="宋体" w:hAnsi="宋体" w:cs="宋体"/>
          <w:sz w:val="24"/>
        </w:rPr>
      </w:pPr>
      <w:r>
        <w:rPr>
          <w:rFonts w:hint="eastAsia" w:ascii="宋体" w:hAnsi="宋体" w:cs="宋体"/>
          <w:sz w:val="24"/>
        </w:rPr>
        <w:t>2.2电子交易平台应用或数据库出现错误，不能进行正常操作的；</w:t>
      </w:r>
    </w:p>
    <w:p>
      <w:pPr>
        <w:snapToGrid w:val="0"/>
        <w:spacing w:line="440" w:lineRule="exact"/>
        <w:ind w:firstLine="480" w:firstLineChars="200"/>
        <w:jc w:val="left"/>
        <w:rPr>
          <w:rFonts w:ascii="宋体" w:hAnsi="宋体" w:cs="宋体"/>
          <w:sz w:val="24"/>
        </w:rPr>
      </w:pPr>
      <w:r>
        <w:rPr>
          <w:rFonts w:hint="eastAsia" w:ascii="宋体" w:hAnsi="宋体" w:cs="宋体"/>
          <w:sz w:val="24"/>
        </w:rPr>
        <w:t>2.3电子交易平台发现严重安全漏洞，有潜在泄密危险的；</w:t>
      </w:r>
    </w:p>
    <w:p>
      <w:pPr>
        <w:snapToGrid w:val="0"/>
        <w:spacing w:line="440" w:lineRule="exact"/>
        <w:ind w:firstLine="480" w:firstLineChars="200"/>
        <w:jc w:val="left"/>
        <w:rPr>
          <w:rFonts w:ascii="宋体" w:hAnsi="宋体" w:cs="宋体"/>
          <w:sz w:val="24"/>
        </w:rPr>
      </w:pPr>
      <w:r>
        <w:rPr>
          <w:rFonts w:hint="eastAsia" w:ascii="宋体" w:hAnsi="宋体" w:cs="宋体"/>
          <w:sz w:val="24"/>
        </w:rPr>
        <w:t xml:space="preserve">2.4病毒发作导致不能进行正常操作的； </w:t>
      </w:r>
    </w:p>
    <w:p>
      <w:pPr>
        <w:snapToGrid w:val="0"/>
        <w:spacing w:line="440" w:lineRule="exact"/>
        <w:ind w:firstLine="480" w:firstLineChars="200"/>
        <w:jc w:val="left"/>
        <w:rPr>
          <w:rFonts w:ascii="宋体" w:hAnsi="宋体" w:cs="宋体"/>
          <w:sz w:val="24"/>
        </w:rPr>
      </w:pPr>
      <w:r>
        <w:rPr>
          <w:rFonts w:hint="eastAsia" w:ascii="宋体" w:hAnsi="宋体" w:cs="宋体"/>
          <w:sz w:val="24"/>
        </w:rPr>
        <w:t>2.5其他无法保证电子交易的公平、公正和安全的情况。</w:t>
      </w:r>
    </w:p>
    <w:p>
      <w:pPr>
        <w:snapToGrid w:val="0"/>
        <w:spacing w:line="440" w:lineRule="exact"/>
        <w:ind w:firstLine="480" w:firstLineChars="200"/>
        <w:jc w:val="left"/>
        <w:rPr>
          <w:rFonts w:ascii="宋体" w:hAnsi="宋体" w:cs="宋体"/>
          <w:sz w:val="24"/>
        </w:rPr>
      </w:pPr>
      <w:r>
        <w:rPr>
          <w:rFonts w:hint="eastAsia" w:ascii="宋体" w:hAnsi="宋体" w:cs="宋体"/>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宋体" w:hAnsi="宋体" w:cs="宋体"/>
          <w:b/>
          <w:sz w:val="24"/>
        </w:rPr>
      </w:pPr>
      <w:r>
        <w:rPr>
          <w:rFonts w:hint="eastAsia" w:ascii="宋体" w:hAnsi="宋体" w:cs="宋体"/>
          <w:b/>
          <w:sz w:val="24"/>
        </w:rPr>
        <w:t>3．评标</w:t>
      </w:r>
    </w:p>
    <w:p>
      <w:pPr>
        <w:snapToGrid w:val="0"/>
        <w:spacing w:line="440" w:lineRule="exact"/>
        <w:ind w:firstLine="480" w:firstLineChars="200"/>
        <w:jc w:val="left"/>
        <w:rPr>
          <w:rFonts w:ascii="宋体" w:hAnsi="宋体" w:cs="宋体"/>
          <w:sz w:val="24"/>
        </w:rPr>
      </w:pPr>
      <w:r>
        <w:rPr>
          <w:rFonts w:hint="eastAsia" w:ascii="宋体" w:hAnsi="宋体" w:cs="宋体"/>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宋体" w:hAnsi="宋体" w:cs="宋体"/>
          <w:sz w:val="24"/>
        </w:rPr>
      </w:pPr>
      <w:r>
        <w:rPr>
          <w:rFonts w:hint="eastAsia" w:ascii="宋体" w:hAnsi="宋体" w:cs="宋体"/>
          <w:sz w:val="24"/>
        </w:rPr>
        <w:t>3.2评标委员会由采购人代表和有关方面的专家组成，成员人数为五人以上单数。</w:t>
      </w:r>
    </w:p>
    <w:p>
      <w:pPr>
        <w:snapToGrid w:val="0"/>
        <w:spacing w:line="440" w:lineRule="exact"/>
        <w:ind w:firstLine="480" w:firstLineChars="200"/>
        <w:jc w:val="left"/>
        <w:rPr>
          <w:rFonts w:ascii="宋体" w:hAnsi="宋体" w:cs="宋体"/>
          <w:sz w:val="24"/>
        </w:rPr>
      </w:pPr>
      <w:r>
        <w:rPr>
          <w:rFonts w:hint="eastAsia" w:ascii="宋体" w:hAnsi="宋体" w:cs="宋体"/>
          <w:sz w:val="24"/>
        </w:rPr>
        <w:t>3.3评标委员会负责对投标人资格的最终审定。</w:t>
      </w:r>
    </w:p>
    <w:p>
      <w:pPr>
        <w:snapToGrid w:val="0"/>
        <w:spacing w:line="440" w:lineRule="exact"/>
        <w:ind w:firstLine="480" w:firstLineChars="200"/>
        <w:jc w:val="left"/>
        <w:rPr>
          <w:rFonts w:ascii="宋体" w:hAnsi="宋体" w:cs="宋体"/>
          <w:sz w:val="24"/>
        </w:rPr>
      </w:pPr>
      <w:r>
        <w:rPr>
          <w:rFonts w:hint="eastAsia" w:ascii="宋体" w:hAnsi="宋体" w:cs="宋体"/>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宋体" w:hAnsi="宋体" w:cs="宋体"/>
          <w:sz w:val="24"/>
        </w:rPr>
      </w:pPr>
      <w:r>
        <w:rPr>
          <w:rFonts w:hint="eastAsia" w:ascii="宋体" w:hAnsi="宋体" w:cs="宋体"/>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宋体" w:hAnsi="宋体" w:cs="宋体"/>
          <w:sz w:val="24"/>
        </w:rPr>
      </w:pPr>
      <w:r>
        <w:rPr>
          <w:rFonts w:hint="eastAsia" w:ascii="宋体" w:hAnsi="宋体" w:cs="宋体"/>
          <w:sz w:val="24"/>
        </w:rPr>
        <w:t>供应商通过政采云平台交换的数据电文必须进行电子签章。</w:t>
      </w:r>
    </w:p>
    <w:p>
      <w:pPr>
        <w:snapToGrid w:val="0"/>
        <w:spacing w:line="440" w:lineRule="exact"/>
        <w:ind w:firstLine="480" w:firstLineChars="200"/>
        <w:jc w:val="left"/>
        <w:rPr>
          <w:rFonts w:ascii="宋体" w:hAnsi="宋体" w:cs="宋体"/>
          <w:sz w:val="24"/>
        </w:rPr>
      </w:pPr>
      <w:r>
        <w:rPr>
          <w:rFonts w:hint="eastAsia" w:ascii="宋体" w:hAnsi="宋体" w:cs="宋体"/>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宋体" w:hAnsi="宋体" w:cs="宋体"/>
          <w:sz w:val="24"/>
        </w:rPr>
      </w:pPr>
      <w:r>
        <w:rPr>
          <w:rFonts w:hint="eastAsia" w:ascii="宋体" w:hAnsi="宋体" w:cs="宋体"/>
          <w:sz w:val="24"/>
        </w:rPr>
        <w:t>3.6评标委员会对投标文件的判定，只依据投标文件和招标文件内容本身，不依据任何外来证明。</w:t>
      </w:r>
    </w:p>
    <w:p>
      <w:pPr>
        <w:snapToGrid w:val="0"/>
        <w:spacing w:line="440" w:lineRule="exact"/>
        <w:ind w:firstLine="480" w:firstLineChars="200"/>
        <w:jc w:val="left"/>
        <w:rPr>
          <w:rFonts w:ascii="宋体" w:hAnsi="宋体" w:cs="宋体"/>
          <w:kern w:val="0"/>
          <w:sz w:val="24"/>
        </w:rPr>
      </w:pPr>
      <w:r>
        <w:rPr>
          <w:rFonts w:hint="eastAsia" w:ascii="宋体" w:hAnsi="宋体" w:cs="宋体"/>
          <w:sz w:val="24"/>
        </w:rPr>
        <w:t>3.7评标委员会不向落标方解释落标的原因。</w:t>
      </w:r>
    </w:p>
    <w:p>
      <w:pPr>
        <w:snapToGrid w:val="0"/>
        <w:spacing w:line="440" w:lineRule="exact"/>
        <w:jc w:val="left"/>
        <w:rPr>
          <w:rFonts w:ascii="宋体" w:hAnsi="宋体" w:cs="宋体"/>
          <w:b/>
          <w:sz w:val="24"/>
        </w:rPr>
      </w:pPr>
      <w:r>
        <w:rPr>
          <w:rFonts w:hint="eastAsia" w:ascii="宋体" w:hAnsi="宋体" w:cs="宋体"/>
          <w:b/>
          <w:sz w:val="24"/>
        </w:rPr>
        <w:t>4．投标文件的初审鉴定</w:t>
      </w:r>
    </w:p>
    <w:p>
      <w:pPr>
        <w:snapToGrid w:val="0"/>
        <w:spacing w:line="440" w:lineRule="exact"/>
        <w:ind w:firstLine="480" w:firstLineChars="200"/>
        <w:jc w:val="left"/>
        <w:rPr>
          <w:rFonts w:ascii="宋体" w:hAnsi="宋体" w:cs="宋体"/>
          <w:sz w:val="24"/>
        </w:rPr>
      </w:pPr>
      <w:r>
        <w:rPr>
          <w:rFonts w:hint="eastAsia" w:ascii="宋体" w:hAnsi="宋体" w:cs="宋体"/>
          <w:sz w:val="24"/>
        </w:rPr>
        <w:t>4.1资格性审查</w:t>
      </w:r>
    </w:p>
    <w:p>
      <w:pPr>
        <w:snapToGrid w:val="0"/>
        <w:spacing w:line="440" w:lineRule="exact"/>
        <w:ind w:firstLine="480" w:firstLineChars="200"/>
        <w:jc w:val="left"/>
        <w:rPr>
          <w:rFonts w:ascii="宋体" w:hAnsi="宋体" w:cs="宋体"/>
          <w:sz w:val="24"/>
        </w:rPr>
      </w:pPr>
      <w:r>
        <w:rPr>
          <w:rFonts w:hint="eastAsia" w:ascii="宋体" w:hAnsi="宋体" w:cs="宋体"/>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宋体" w:hAnsi="宋体" w:cs="宋体"/>
          <w:sz w:val="24"/>
        </w:rPr>
      </w:pPr>
      <w:r>
        <w:rPr>
          <w:rFonts w:hint="eastAsia" w:ascii="宋体" w:hAnsi="宋体" w:cs="宋体"/>
          <w:sz w:val="24"/>
        </w:rPr>
        <w:t>4.2符合性审查</w:t>
      </w:r>
    </w:p>
    <w:p>
      <w:pPr>
        <w:snapToGrid w:val="0"/>
        <w:spacing w:line="440" w:lineRule="exact"/>
        <w:ind w:firstLine="480" w:firstLineChars="200"/>
        <w:jc w:val="left"/>
        <w:rPr>
          <w:rFonts w:ascii="宋体" w:hAnsi="宋体" w:cs="宋体"/>
          <w:sz w:val="24"/>
        </w:rPr>
      </w:pPr>
      <w:r>
        <w:rPr>
          <w:rFonts w:hint="eastAsia" w:ascii="宋体" w:hAnsi="宋体"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宋体" w:hAnsi="宋体" w:cs="宋体"/>
          <w:sz w:val="24"/>
        </w:rPr>
      </w:pPr>
      <w:r>
        <w:rPr>
          <w:rFonts w:hint="eastAsia" w:ascii="宋体" w:hAnsi="宋体"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宋体" w:hAnsi="宋体" w:cs="宋体"/>
          <w:b/>
          <w:sz w:val="24"/>
        </w:rPr>
      </w:pPr>
      <w:r>
        <w:rPr>
          <w:rFonts w:hint="eastAsia" w:ascii="宋体" w:hAnsi="宋体" w:cs="宋体"/>
          <w:b/>
          <w:kern w:val="0"/>
          <w:sz w:val="24"/>
        </w:rPr>
        <w:t xml:space="preserve">5. </w:t>
      </w:r>
      <w:r>
        <w:rPr>
          <w:rFonts w:hint="eastAsia" w:ascii="宋体" w:hAnsi="宋体" w:cs="宋体"/>
          <w:b/>
          <w:sz w:val="24"/>
        </w:rPr>
        <w:t>投标文件报价出现前后不一致的，按照下列规定修正：</w:t>
      </w:r>
    </w:p>
    <w:p>
      <w:pPr>
        <w:snapToGrid w:val="0"/>
        <w:spacing w:line="440" w:lineRule="exact"/>
        <w:ind w:firstLine="480" w:firstLineChars="200"/>
        <w:jc w:val="left"/>
        <w:rPr>
          <w:rFonts w:ascii="宋体" w:hAnsi="宋体" w:cs="宋体"/>
          <w:sz w:val="24"/>
        </w:rPr>
      </w:pPr>
      <w:r>
        <w:rPr>
          <w:rFonts w:hint="eastAsia" w:ascii="宋体" w:hAnsi="宋体" w:cs="宋体"/>
          <w:sz w:val="24"/>
        </w:rPr>
        <w:t>5.1投标文件中开标一览表（报价表）内容与投标文件中相应内容不一致的，以开标一览表（报价表）为准；</w:t>
      </w:r>
    </w:p>
    <w:p>
      <w:pPr>
        <w:snapToGrid w:val="0"/>
        <w:spacing w:line="440" w:lineRule="exact"/>
        <w:ind w:firstLine="480" w:firstLineChars="200"/>
        <w:jc w:val="left"/>
        <w:rPr>
          <w:rFonts w:ascii="宋体" w:hAnsi="宋体" w:cs="宋体"/>
          <w:sz w:val="24"/>
        </w:rPr>
      </w:pPr>
      <w:r>
        <w:rPr>
          <w:rFonts w:hint="eastAsia" w:ascii="宋体" w:hAnsi="宋体" w:cs="宋体"/>
          <w:sz w:val="24"/>
        </w:rPr>
        <w:t>5.2大写金额和小写金额不一致的，以大写金额为准；</w:t>
      </w:r>
    </w:p>
    <w:p>
      <w:pPr>
        <w:snapToGrid w:val="0"/>
        <w:spacing w:line="440" w:lineRule="exact"/>
        <w:ind w:firstLine="480" w:firstLineChars="200"/>
        <w:jc w:val="left"/>
        <w:rPr>
          <w:rFonts w:ascii="宋体" w:hAnsi="宋体" w:cs="宋体"/>
          <w:sz w:val="24"/>
        </w:rPr>
      </w:pPr>
      <w:r>
        <w:rPr>
          <w:rFonts w:hint="eastAsia" w:ascii="宋体" w:hAnsi="宋体" w:cs="宋体"/>
          <w:sz w:val="24"/>
        </w:rPr>
        <w:t>5.3单价金额小数点或者百分比有明显错位的，以开标一览表的总价为准，并修改单价；</w:t>
      </w:r>
    </w:p>
    <w:p>
      <w:pPr>
        <w:snapToGrid w:val="0"/>
        <w:spacing w:line="440" w:lineRule="exact"/>
        <w:ind w:firstLine="480" w:firstLineChars="200"/>
        <w:jc w:val="left"/>
        <w:rPr>
          <w:rFonts w:ascii="宋体" w:hAnsi="宋体" w:cs="宋体"/>
          <w:sz w:val="24"/>
        </w:rPr>
      </w:pPr>
      <w:r>
        <w:rPr>
          <w:rFonts w:hint="eastAsia" w:ascii="宋体" w:hAnsi="宋体" w:cs="宋体"/>
          <w:sz w:val="24"/>
        </w:rPr>
        <w:t>5.4总价金额与按单价汇总金额不一致的，以单价金额计算结果为准。</w:t>
      </w:r>
    </w:p>
    <w:p>
      <w:pPr>
        <w:snapToGrid w:val="0"/>
        <w:spacing w:line="440" w:lineRule="exact"/>
        <w:ind w:firstLine="480" w:firstLineChars="200"/>
        <w:jc w:val="left"/>
        <w:rPr>
          <w:rFonts w:ascii="宋体" w:hAnsi="宋体" w:cs="宋体"/>
          <w:sz w:val="24"/>
        </w:rPr>
      </w:pPr>
      <w:r>
        <w:rPr>
          <w:rFonts w:hint="eastAsia" w:ascii="宋体" w:hAnsi="宋体" w:cs="宋体"/>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宋体" w:hAnsi="宋体" w:cs="宋体"/>
          <w:b/>
          <w:sz w:val="24"/>
        </w:rPr>
      </w:pPr>
      <w:r>
        <w:rPr>
          <w:rFonts w:hint="eastAsia" w:ascii="宋体" w:hAnsi="宋体" w:cs="宋体"/>
          <w:b/>
          <w:sz w:val="24"/>
        </w:rPr>
        <w:t>6.投标文件的评审、比较和否决</w:t>
      </w:r>
    </w:p>
    <w:p>
      <w:pPr>
        <w:snapToGrid w:val="0"/>
        <w:spacing w:line="440" w:lineRule="exact"/>
        <w:ind w:firstLine="480" w:firstLineChars="200"/>
        <w:jc w:val="left"/>
        <w:rPr>
          <w:rFonts w:ascii="宋体" w:hAnsi="宋体" w:cs="宋体"/>
          <w:sz w:val="24"/>
        </w:rPr>
      </w:pPr>
      <w:r>
        <w:rPr>
          <w:rFonts w:hint="eastAsia" w:ascii="宋体" w:hAnsi="宋体" w:cs="宋体"/>
          <w:sz w:val="24"/>
        </w:rPr>
        <w:t>6.1评标委员会将对在实质上响应招标文件要求的投标文件进行评估和比较。</w:t>
      </w:r>
    </w:p>
    <w:p>
      <w:pPr>
        <w:snapToGrid w:val="0"/>
        <w:spacing w:line="440" w:lineRule="exact"/>
        <w:ind w:firstLine="480" w:firstLineChars="200"/>
        <w:jc w:val="left"/>
        <w:rPr>
          <w:rFonts w:ascii="宋体" w:hAnsi="宋体" w:cs="宋体"/>
          <w:sz w:val="24"/>
        </w:rPr>
      </w:pPr>
      <w:r>
        <w:rPr>
          <w:rFonts w:hint="eastAsia" w:ascii="宋体" w:hAnsi="宋体" w:cs="宋体"/>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宋体" w:hAnsi="宋体" w:cs="宋体"/>
          <w:sz w:val="24"/>
        </w:rPr>
      </w:pPr>
      <w:r>
        <w:rPr>
          <w:rFonts w:hint="eastAsia" w:ascii="宋体" w:hAnsi="宋体" w:cs="宋体"/>
          <w:sz w:val="24"/>
        </w:rPr>
        <w:t>6.3在评标过程中，如发现与招标文件要求相偏离的，评标委员会可对其偏离情形进行必要的核实。</w:t>
      </w:r>
    </w:p>
    <w:p>
      <w:pPr>
        <w:snapToGrid w:val="0"/>
        <w:spacing w:line="440" w:lineRule="exact"/>
        <w:ind w:firstLine="480" w:firstLineChars="200"/>
        <w:jc w:val="left"/>
        <w:rPr>
          <w:rFonts w:ascii="宋体" w:hAnsi="宋体" w:cs="宋体"/>
          <w:sz w:val="24"/>
        </w:rPr>
      </w:pPr>
      <w:r>
        <w:rPr>
          <w:rFonts w:hint="eastAsia" w:ascii="宋体" w:hAnsi="宋体" w:cs="宋体"/>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宋体" w:hAnsi="宋体" w:cs="宋体"/>
          <w:sz w:val="24"/>
        </w:rPr>
      </w:pPr>
      <w:r>
        <w:rPr>
          <w:rFonts w:hint="eastAsia" w:ascii="宋体" w:hAnsi="宋体" w:cs="宋体"/>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宋体" w:hAnsi="宋体" w:cs="宋体"/>
          <w:sz w:val="24"/>
        </w:rPr>
      </w:pPr>
      <w:r>
        <w:rPr>
          <w:rFonts w:hint="eastAsia" w:ascii="宋体" w:hAnsi="宋体" w:cs="宋体"/>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宋体" w:hAnsi="宋体" w:cs="宋体"/>
          <w:sz w:val="24"/>
        </w:rPr>
      </w:pPr>
      <w:r>
        <w:rPr>
          <w:rFonts w:hint="eastAsia" w:ascii="宋体" w:hAnsi="宋体" w:cs="宋体"/>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宋体" w:hAnsi="宋体" w:cs="宋体"/>
          <w:sz w:val="24"/>
        </w:rPr>
      </w:pPr>
      <w:r>
        <w:rPr>
          <w:rFonts w:hint="eastAsia" w:ascii="宋体" w:hAnsi="宋体"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宋体" w:hAnsi="宋体" w:cs="宋体"/>
          <w:sz w:val="24"/>
        </w:rPr>
      </w:pPr>
      <w:r>
        <w:rPr>
          <w:rFonts w:hint="eastAsia" w:ascii="宋体" w:hAnsi="宋体" w:cs="宋体"/>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宋体" w:hAnsi="宋体" w:cs="宋体"/>
          <w:sz w:val="24"/>
        </w:rPr>
      </w:pPr>
      <w:r>
        <w:rPr>
          <w:rFonts w:hint="eastAsia" w:ascii="宋体" w:hAnsi="宋体" w:cs="宋体"/>
          <w:sz w:val="24"/>
        </w:rPr>
        <w:t>6.7.3如需投标价格修正，按财政部87号令第五十九条的规定对投标价格进行修正。</w:t>
      </w:r>
    </w:p>
    <w:p>
      <w:pPr>
        <w:snapToGrid w:val="0"/>
        <w:spacing w:line="440" w:lineRule="exact"/>
        <w:ind w:firstLine="480" w:firstLineChars="200"/>
        <w:jc w:val="left"/>
        <w:rPr>
          <w:rFonts w:ascii="宋体" w:hAnsi="宋体" w:cs="宋体"/>
          <w:sz w:val="24"/>
        </w:rPr>
      </w:pPr>
      <w:r>
        <w:rPr>
          <w:rFonts w:hint="eastAsia" w:ascii="宋体" w:hAnsi="宋体" w:cs="宋体"/>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ascii="宋体" w:hAnsi="宋体" w:cs="宋体"/>
          <w:b/>
        </w:rPr>
      </w:pPr>
      <w:r>
        <w:rPr>
          <w:rFonts w:hint="eastAsia" w:ascii="宋体" w:hAnsi="宋体" w:cs="宋体"/>
          <w:b/>
        </w:rPr>
        <w:t>7.投标文件的澄清</w:t>
      </w:r>
    </w:p>
    <w:p>
      <w:pPr>
        <w:pStyle w:val="14"/>
        <w:widowControl w:val="0"/>
        <w:tabs>
          <w:tab w:val="clear" w:pos="390"/>
          <w:tab w:val="clear" w:pos="454"/>
        </w:tabs>
        <w:spacing w:after="120" w:line="440" w:lineRule="exact"/>
        <w:ind w:left="0" w:firstLine="480" w:firstLineChars="200"/>
        <w:rPr>
          <w:rFonts w:ascii="宋体" w:hAnsi="宋体" w:cs="宋体"/>
        </w:rPr>
      </w:pPr>
      <w:r>
        <w:rPr>
          <w:rFonts w:hint="eastAsia" w:ascii="宋体" w:hAnsi="宋体" w:cs="宋体"/>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Ansi="宋体" w:cs="宋体"/>
          <w:b/>
          <w:sz w:val="24"/>
          <w:szCs w:val="24"/>
        </w:rPr>
      </w:pPr>
      <w:r>
        <w:rPr>
          <w:rFonts w:hint="eastAsia" w:hAnsi="宋体" w:cs="宋体"/>
          <w:b/>
          <w:sz w:val="24"/>
          <w:szCs w:val="24"/>
        </w:rPr>
        <w:t>8.无效投标的情形</w:t>
      </w:r>
    </w:p>
    <w:p>
      <w:pPr>
        <w:tabs>
          <w:tab w:val="left" w:pos="4085"/>
        </w:tabs>
        <w:snapToGrid w:val="0"/>
        <w:spacing w:line="440" w:lineRule="exact"/>
        <w:ind w:firstLine="480" w:firstLineChars="200"/>
        <w:jc w:val="left"/>
        <w:rPr>
          <w:rFonts w:ascii="宋体" w:hAnsi="宋体" w:cs="宋体"/>
          <w:sz w:val="24"/>
        </w:rPr>
      </w:pPr>
      <w:r>
        <w:rPr>
          <w:rFonts w:hint="eastAsia" w:ascii="宋体" w:hAnsi="宋体" w:cs="宋体"/>
          <w:sz w:val="24"/>
        </w:rPr>
        <w:t>投标文件有下列情形之一的作无效投标处理：</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8.1未按照招标文件规定要求电子签章、签字或盖章的；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宋体" w:hAnsi="宋体" w:cs="宋体"/>
          <w:b/>
          <w:sz w:val="24"/>
        </w:rPr>
      </w:pPr>
      <w:r>
        <w:rPr>
          <w:rFonts w:hint="eastAsia" w:ascii="宋体" w:hAnsi="宋体" w:cs="宋体"/>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8.8投标文件中的投标函无投标人的电子签章或填写不全的；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8.12《技术偏离说明表》不真实填写或弄虚作假的；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8.13投标文件含有采购人不能接受的附加条件；</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8.15报价超过招标文件中规定的预算金额或最高限价的；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8.16投标文件“商务技术（资信）文件资料”部分中出现《开标一览表》相关内容的；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8.18《开标一览表》填写不完整或字迹不能辨认或有漏项的，经评标委员会认定属于重大偏差的；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8.19投标人对根据修正原则修正后的报价不确认的；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8.20.1使用伪造、变造的许可证件；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8.20.2提供虚假的财务状况或者业绩；</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8.20.4提供虚假的信用状况；</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8.20.5其他弄虚作假的行为。</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8.21.5不同投标人的投标文件相互混装；</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8.22有下列情形之一的，属于恶意串通，其投标无效：</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宋体" w:hAnsi="宋体" w:cs="宋体"/>
          <w:sz w:val="24"/>
        </w:rPr>
      </w:pPr>
      <w:r>
        <w:rPr>
          <w:rFonts w:hint="eastAsia" w:ascii="宋体" w:hAnsi="宋体" w:cs="宋体"/>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8.23评标委员会认定有重大偏差或实质性不响应招标文件要求的；</w:t>
      </w:r>
    </w:p>
    <w:p>
      <w:pPr>
        <w:snapToGrid w:val="0"/>
        <w:spacing w:line="440" w:lineRule="exact"/>
        <w:ind w:firstLine="482" w:firstLineChars="200"/>
        <w:jc w:val="left"/>
        <w:rPr>
          <w:rFonts w:ascii="宋体" w:hAnsi="宋体" w:cs="宋体"/>
          <w:b/>
          <w:sz w:val="24"/>
        </w:rPr>
      </w:pPr>
      <w:r>
        <w:rPr>
          <w:rFonts w:hint="eastAsia" w:ascii="宋体" w:hAnsi="宋体" w:cs="宋体"/>
          <w:b/>
          <w:sz w:val="24"/>
        </w:rPr>
        <w:t>8.24投标文件出现不是唯一的、有选择性投标报价的；</w:t>
      </w:r>
    </w:p>
    <w:p>
      <w:pPr>
        <w:snapToGrid w:val="0"/>
        <w:spacing w:line="440" w:lineRule="exact"/>
        <w:ind w:firstLine="482" w:firstLineChars="200"/>
        <w:jc w:val="left"/>
        <w:rPr>
          <w:rFonts w:ascii="宋体" w:hAnsi="宋体" w:cs="宋体"/>
        </w:rPr>
      </w:pPr>
      <w:r>
        <w:rPr>
          <w:rFonts w:hint="eastAsia" w:ascii="宋体" w:hAnsi="宋体" w:cs="宋体"/>
          <w:b/>
          <w:sz w:val="24"/>
        </w:rPr>
        <w:t>8.25其他违反法律、法规的情形。</w:t>
      </w:r>
    </w:p>
    <w:p>
      <w:pPr>
        <w:snapToGrid w:val="0"/>
        <w:spacing w:line="440" w:lineRule="exact"/>
        <w:rPr>
          <w:rFonts w:ascii="宋体" w:hAnsi="宋体" w:cs="宋体"/>
          <w:b/>
          <w:kern w:val="0"/>
          <w:sz w:val="24"/>
        </w:rPr>
      </w:pPr>
      <w:r>
        <w:rPr>
          <w:rFonts w:hint="eastAsia" w:ascii="宋体" w:hAnsi="宋体" w:cs="宋体"/>
          <w:b/>
          <w:kern w:val="0"/>
          <w:sz w:val="24"/>
        </w:rPr>
        <w:t>9. 评标过程保密</w:t>
      </w:r>
    </w:p>
    <w:p>
      <w:pPr>
        <w:snapToGrid w:val="0"/>
        <w:spacing w:line="440" w:lineRule="exact"/>
        <w:ind w:firstLine="480" w:firstLineChars="200"/>
        <w:rPr>
          <w:rFonts w:ascii="宋体" w:hAnsi="宋体" w:cs="宋体"/>
          <w:kern w:val="0"/>
          <w:sz w:val="24"/>
        </w:rPr>
      </w:pPr>
      <w:r>
        <w:rPr>
          <w:rFonts w:hint="eastAsia" w:ascii="宋体" w:hAnsi="宋体" w:cs="宋体"/>
          <w:kern w:val="0"/>
          <w:sz w:val="24"/>
        </w:rPr>
        <w:t>9.1</w:t>
      </w:r>
      <w:r>
        <w:rPr>
          <w:rFonts w:hint="eastAsia" w:ascii="宋体" w:hAnsi="宋体" w:cs="宋体"/>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宋体" w:hAnsi="宋体" w:cs="宋体"/>
          <w:kern w:val="0"/>
          <w:sz w:val="24"/>
        </w:rPr>
      </w:pPr>
      <w:r>
        <w:rPr>
          <w:rFonts w:hint="eastAsia" w:ascii="宋体" w:hAnsi="宋体" w:cs="宋体"/>
          <w:kern w:val="0"/>
          <w:sz w:val="24"/>
        </w:rPr>
        <w:t>9.2 在评标期间，投标人企图影响招标人或</w:t>
      </w:r>
      <w:r>
        <w:rPr>
          <w:rFonts w:hint="eastAsia" w:ascii="宋体" w:hAnsi="宋体" w:cs="宋体"/>
          <w:sz w:val="24"/>
        </w:rPr>
        <w:t>评标委员会</w:t>
      </w:r>
      <w:r>
        <w:rPr>
          <w:rFonts w:hint="eastAsia" w:ascii="宋体" w:hAnsi="宋体" w:cs="宋体"/>
          <w:kern w:val="0"/>
          <w:sz w:val="24"/>
        </w:rPr>
        <w:t>的任何活动，都将导致投标被拒绝，并由其承担相应的法律责任。</w:t>
      </w:r>
    </w:p>
    <w:p>
      <w:pPr>
        <w:snapToGrid w:val="0"/>
        <w:spacing w:line="360" w:lineRule="auto"/>
        <w:ind w:firstLine="482" w:firstLineChars="150"/>
        <w:jc w:val="center"/>
        <w:rPr>
          <w:rFonts w:ascii="宋体" w:hAnsi="宋体" w:cs="宋体"/>
          <w:b/>
          <w:sz w:val="32"/>
        </w:rPr>
      </w:pPr>
    </w:p>
    <w:p>
      <w:pPr>
        <w:pStyle w:val="33"/>
        <w:spacing w:line="360" w:lineRule="auto"/>
        <w:ind w:firstLine="726"/>
        <w:jc w:val="center"/>
        <w:rPr>
          <w:rFonts w:hAnsi="宋体" w:cs="宋体"/>
          <w:b/>
          <w:sz w:val="32"/>
          <w:szCs w:val="32"/>
        </w:rPr>
      </w:pPr>
      <w:bookmarkStart w:id="10" w:name="_Toc84325929"/>
      <w:bookmarkStart w:id="11" w:name="_Toc81372776"/>
      <w:bookmarkStart w:id="12" w:name="_Toc81372953"/>
      <w:r>
        <w:rPr>
          <w:rFonts w:hint="eastAsia" w:hAnsi="宋体" w:cs="宋体"/>
          <w:b/>
          <w:sz w:val="32"/>
          <w:szCs w:val="32"/>
        </w:rPr>
        <w:t>五、授予合同</w:t>
      </w:r>
    </w:p>
    <w:bookmarkEnd w:id="10"/>
    <w:bookmarkEnd w:id="11"/>
    <w:bookmarkEnd w:id="12"/>
    <w:p>
      <w:pPr>
        <w:pStyle w:val="14"/>
        <w:tabs>
          <w:tab w:val="clear" w:pos="390"/>
          <w:tab w:val="clear" w:pos="454"/>
        </w:tabs>
        <w:spacing w:after="120" w:line="440" w:lineRule="exact"/>
        <w:ind w:left="0" w:firstLine="0"/>
        <w:rPr>
          <w:rFonts w:ascii="宋体" w:hAnsi="宋体" w:cs="宋体"/>
          <w:b/>
          <w:szCs w:val="24"/>
        </w:rPr>
      </w:pPr>
      <w:r>
        <w:rPr>
          <w:rFonts w:hint="eastAsia" w:ascii="宋体" w:hAnsi="宋体" w:cs="宋体"/>
          <w:b/>
          <w:szCs w:val="24"/>
        </w:rPr>
        <w:t>1.中标条件</w:t>
      </w:r>
    </w:p>
    <w:p>
      <w:pPr>
        <w:snapToGrid w:val="0"/>
        <w:spacing w:line="440" w:lineRule="exact"/>
        <w:ind w:firstLine="480" w:firstLineChars="200"/>
        <w:rPr>
          <w:rFonts w:ascii="宋体" w:hAnsi="宋体" w:cs="宋体"/>
          <w:sz w:val="24"/>
        </w:rPr>
      </w:pPr>
      <w:r>
        <w:rPr>
          <w:rFonts w:hint="eastAsia" w:ascii="宋体" w:hAnsi="宋体" w:cs="宋体"/>
          <w:sz w:val="24"/>
        </w:rPr>
        <w:t>1.1投标文件基本符合招标文件要求；</w:t>
      </w:r>
    </w:p>
    <w:p>
      <w:pPr>
        <w:snapToGrid w:val="0"/>
        <w:spacing w:line="440" w:lineRule="exact"/>
        <w:ind w:firstLine="480" w:firstLineChars="200"/>
        <w:rPr>
          <w:rFonts w:ascii="宋体" w:hAnsi="宋体" w:cs="宋体"/>
          <w:sz w:val="24"/>
        </w:rPr>
      </w:pPr>
      <w:r>
        <w:rPr>
          <w:rFonts w:hint="eastAsia" w:ascii="宋体" w:hAnsi="宋体" w:cs="宋体"/>
          <w:sz w:val="24"/>
        </w:rPr>
        <w:t>1.2投标人有很好的执行合同的能力；</w:t>
      </w:r>
    </w:p>
    <w:p>
      <w:pPr>
        <w:snapToGrid w:val="0"/>
        <w:spacing w:line="440" w:lineRule="exact"/>
        <w:ind w:firstLine="480" w:firstLineChars="200"/>
        <w:rPr>
          <w:rFonts w:ascii="宋体" w:hAnsi="宋体" w:cs="宋体"/>
          <w:sz w:val="24"/>
        </w:rPr>
      </w:pPr>
      <w:r>
        <w:rPr>
          <w:rFonts w:hint="eastAsia" w:ascii="宋体" w:hAnsi="宋体" w:cs="宋体"/>
          <w:sz w:val="24"/>
        </w:rPr>
        <w:t>1.3实施方案最合理并对招标人最为有利，最大限度满足招标文件的要求；</w:t>
      </w:r>
    </w:p>
    <w:p>
      <w:pPr>
        <w:snapToGrid w:val="0"/>
        <w:spacing w:line="440" w:lineRule="exact"/>
        <w:ind w:firstLine="480" w:firstLineChars="200"/>
        <w:rPr>
          <w:rFonts w:ascii="宋体" w:hAnsi="宋体" w:cs="宋体"/>
          <w:sz w:val="24"/>
        </w:rPr>
      </w:pPr>
      <w:r>
        <w:rPr>
          <w:rFonts w:hint="eastAsia" w:ascii="宋体" w:hAnsi="宋体" w:cs="宋体"/>
          <w:sz w:val="24"/>
        </w:rPr>
        <w:t>1.4投标人能够提供质量技术、商务经济占综合优势的系统及服务。</w:t>
      </w:r>
    </w:p>
    <w:p>
      <w:pPr>
        <w:snapToGrid w:val="0"/>
        <w:spacing w:line="440" w:lineRule="exact"/>
        <w:ind w:firstLine="480" w:firstLineChars="200"/>
        <w:rPr>
          <w:rFonts w:ascii="宋体" w:hAnsi="宋体" w:cs="宋体"/>
          <w:sz w:val="24"/>
        </w:rPr>
      </w:pPr>
      <w:r>
        <w:rPr>
          <w:rFonts w:hint="eastAsia" w:ascii="宋体" w:hAnsi="宋体" w:cs="宋体"/>
          <w:sz w:val="24"/>
        </w:rPr>
        <w:t>1.5招标人将把中标通知书授予最佳投标者，但最低价不是中标的绝对保证。</w:t>
      </w:r>
    </w:p>
    <w:p>
      <w:pPr>
        <w:spacing w:line="440" w:lineRule="exact"/>
        <w:jc w:val="left"/>
        <w:rPr>
          <w:rFonts w:ascii="宋体" w:hAnsi="宋体" w:cs="宋体"/>
          <w:b/>
          <w:sz w:val="24"/>
        </w:rPr>
      </w:pPr>
      <w:r>
        <w:rPr>
          <w:rFonts w:hint="eastAsia" w:ascii="宋体" w:hAnsi="宋体" w:cs="宋体"/>
          <w:b/>
          <w:sz w:val="24"/>
        </w:rPr>
        <w:t>2.中标确认</w:t>
      </w:r>
    </w:p>
    <w:p>
      <w:pPr>
        <w:snapToGrid w:val="0"/>
        <w:spacing w:line="440" w:lineRule="exact"/>
        <w:ind w:firstLine="480" w:firstLineChars="200"/>
        <w:rPr>
          <w:rFonts w:ascii="宋体" w:hAnsi="宋体" w:cs="宋体"/>
          <w:sz w:val="24"/>
        </w:rPr>
      </w:pPr>
      <w:r>
        <w:rPr>
          <w:rFonts w:hint="eastAsia" w:ascii="宋体" w:hAnsi="宋体" w:cs="宋体"/>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宋体" w:hAnsi="宋体" w:cs="宋体"/>
          <w:sz w:val="24"/>
        </w:rPr>
      </w:pPr>
      <w:r>
        <w:rPr>
          <w:rFonts w:hint="eastAsia" w:ascii="宋体" w:hAnsi="宋体" w:cs="宋体"/>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宋体" w:hAnsi="宋体" w:cs="宋体"/>
          <w:sz w:val="24"/>
        </w:rPr>
      </w:pPr>
      <w:r>
        <w:rPr>
          <w:rFonts w:hint="eastAsia" w:ascii="宋体" w:hAnsi="宋体" w:cs="宋体"/>
          <w:sz w:val="24"/>
        </w:rPr>
        <w:t>2.3采购人应在确认中标人前再次对资格条件和相关证件材料进一步查验核实。</w:t>
      </w:r>
    </w:p>
    <w:p>
      <w:pPr>
        <w:spacing w:line="440" w:lineRule="exact"/>
        <w:jc w:val="left"/>
        <w:rPr>
          <w:rFonts w:ascii="宋体" w:hAnsi="宋体" w:cs="宋体"/>
          <w:b/>
          <w:sz w:val="24"/>
        </w:rPr>
      </w:pPr>
      <w:r>
        <w:rPr>
          <w:rFonts w:hint="eastAsia" w:ascii="宋体" w:hAnsi="宋体" w:cs="宋体"/>
          <w:b/>
          <w:sz w:val="24"/>
        </w:rPr>
        <w:t>3．中标通知</w:t>
      </w:r>
    </w:p>
    <w:p>
      <w:pPr>
        <w:snapToGrid w:val="0"/>
        <w:spacing w:line="440" w:lineRule="exact"/>
        <w:ind w:firstLine="480" w:firstLineChars="200"/>
        <w:rPr>
          <w:rFonts w:ascii="宋体" w:hAnsi="宋体" w:cs="宋体"/>
          <w:sz w:val="24"/>
        </w:rPr>
      </w:pPr>
      <w:r>
        <w:rPr>
          <w:rFonts w:hint="eastAsia" w:ascii="宋体" w:hAnsi="宋体" w:cs="宋体"/>
          <w:sz w:val="24"/>
        </w:rPr>
        <w:t>3.1采购代理机构对中标结果在指定媒体（浙江政府采购网</w:t>
      </w:r>
      <w:r>
        <w:fldChar w:fldCharType="begin"/>
      </w:r>
      <w:r>
        <w:instrText xml:space="preserve"> HYPERLINK "http://www.zjzfcg.gov.cn" </w:instrText>
      </w:r>
      <w:r>
        <w:fldChar w:fldCharType="separate"/>
      </w:r>
      <w:r>
        <w:rPr>
          <w:rFonts w:hint="eastAsia" w:ascii="宋体" w:hAnsi="宋体" w:cs="宋体"/>
          <w:sz w:val="24"/>
        </w:rPr>
        <w:t>http://zfcg.czt.zj.gov.cn/</w:t>
      </w:r>
      <w:r>
        <w:rPr>
          <w:rFonts w:hint="eastAsia" w:ascii="宋体" w:hAnsi="宋体" w:cs="宋体"/>
          <w:sz w:val="24"/>
        </w:rPr>
        <w:fldChar w:fldCharType="end"/>
      </w:r>
      <w:r>
        <w:rPr>
          <w:rFonts w:hint="eastAsia" w:ascii="宋体" w:hAnsi="宋体" w:cs="宋体"/>
          <w:sz w:val="24"/>
        </w:rPr>
        <w:t>、绍兴公共资源交易网</w:t>
      </w:r>
      <w:r>
        <w:fldChar w:fldCharType="begin"/>
      </w:r>
      <w:r>
        <w:instrText xml:space="preserve"> HYPERLINK "http://ggb.sx.gov.cn" </w:instrText>
      </w:r>
      <w:r>
        <w:fldChar w:fldCharType="separate"/>
      </w:r>
      <w:r>
        <w:rPr>
          <w:rFonts w:hint="eastAsia" w:ascii="宋体" w:hAnsi="宋体" w:cs="宋体"/>
          <w:sz w:val="24"/>
        </w:rPr>
        <w:t>http://ggb.sx.gov.cn</w:t>
      </w:r>
      <w:r>
        <w:rPr>
          <w:rFonts w:hint="eastAsia" w:ascii="宋体" w:hAnsi="宋体" w:cs="宋体"/>
          <w:sz w:val="24"/>
        </w:rPr>
        <w:fldChar w:fldCharType="end"/>
      </w:r>
      <w:r>
        <w:rPr>
          <w:rFonts w:hint="eastAsia" w:ascii="宋体" w:hAnsi="宋体" w:cs="宋体"/>
          <w:sz w:val="24"/>
        </w:rPr>
        <w:t>）发布中标公告，中标公告期限为1个工作日。</w:t>
      </w:r>
    </w:p>
    <w:p>
      <w:pPr>
        <w:snapToGrid w:val="0"/>
        <w:spacing w:line="440" w:lineRule="exact"/>
        <w:ind w:firstLine="480" w:firstLineChars="200"/>
        <w:rPr>
          <w:rFonts w:ascii="宋体" w:hAnsi="宋体" w:cs="宋体"/>
          <w:sz w:val="24"/>
          <w:lang w:val="zh-CN"/>
        </w:rPr>
      </w:pPr>
      <w:r>
        <w:rPr>
          <w:rFonts w:hint="eastAsia" w:ascii="宋体" w:hAnsi="宋体" w:cs="宋体"/>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lang w:val="zh-CN"/>
        </w:rPr>
        <w:t>。</w:t>
      </w:r>
    </w:p>
    <w:p>
      <w:pPr>
        <w:snapToGrid w:val="0"/>
        <w:spacing w:line="440" w:lineRule="exact"/>
        <w:ind w:firstLine="480" w:firstLineChars="200"/>
        <w:rPr>
          <w:rFonts w:ascii="宋体" w:hAnsi="宋体" w:cs="宋体"/>
          <w:sz w:val="24"/>
        </w:rPr>
      </w:pPr>
      <w:r>
        <w:rPr>
          <w:rFonts w:hint="eastAsia" w:ascii="宋体" w:hAnsi="宋体" w:cs="宋体"/>
          <w:sz w:val="24"/>
        </w:rPr>
        <w:t>3.3采购代理机构对中标结果不作任何说明和解释，也不回答任何提问。</w:t>
      </w:r>
    </w:p>
    <w:p>
      <w:pPr>
        <w:spacing w:line="440" w:lineRule="exact"/>
        <w:jc w:val="left"/>
        <w:rPr>
          <w:rFonts w:ascii="宋体" w:hAnsi="宋体" w:cs="宋体"/>
          <w:b/>
          <w:sz w:val="24"/>
        </w:rPr>
      </w:pPr>
      <w:r>
        <w:rPr>
          <w:rFonts w:hint="eastAsia" w:ascii="宋体" w:hAnsi="宋体" w:cs="宋体"/>
          <w:b/>
          <w:sz w:val="24"/>
        </w:rPr>
        <w:t>4．履约保证金</w:t>
      </w:r>
    </w:p>
    <w:p>
      <w:pPr>
        <w:snapToGrid w:val="0"/>
        <w:spacing w:line="440" w:lineRule="exact"/>
        <w:ind w:firstLine="480" w:firstLineChars="200"/>
        <w:rPr>
          <w:rFonts w:ascii="宋体" w:hAnsi="宋体" w:cs="宋体"/>
          <w:sz w:val="24"/>
        </w:rPr>
      </w:pPr>
      <w:r>
        <w:rPr>
          <w:rFonts w:hint="eastAsia" w:ascii="宋体" w:hAnsi="宋体" w:cs="宋体"/>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宋体" w:hAnsi="宋体" w:cs="宋体"/>
          <w:sz w:val="24"/>
        </w:rPr>
      </w:pPr>
      <w:r>
        <w:rPr>
          <w:rFonts w:hint="eastAsia" w:ascii="宋体" w:hAnsi="宋体" w:cs="宋体"/>
          <w:sz w:val="24"/>
        </w:rPr>
        <w:t>4.2项目验收结束后，采购人应及时退还履约保证金。</w:t>
      </w:r>
    </w:p>
    <w:p>
      <w:pPr>
        <w:snapToGrid w:val="0"/>
        <w:spacing w:line="440" w:lineRule="exact"/>
        <w:ind w:firstLine="480" w:firstLineChars="200"/>
        <w:rPr>
          <w:rFonts w:ascii="宋体" w:hAnsi="宋体" w:cs="宋体"/>
          <w:sz w:val="24"/>
        </w:rPr>
      </w:pPr>
      <w:r>
        <w:rPr>
          <w:rFonts w:hint="eastAsia" w:ascii="宋体" w:hAnsi="宋体" w:cs="宋体"/>
          <w:sz w:val="24"/>
        </w:rPr>
        <w:t>4.3供应商以银行、保险公司出具保函形式提交履约保证金的，采购人不得拒收。</w:t>
      </w:r>
    </w:p>
    <w:p>
      <w:pPr>
        <w:snapToGrid w:val="0"/>
        <w:spacing w:line="440" w:lineRule="exact"/>
        <w:ind w:firstLine="480" w:firstLineChars="200"/>
        <w:rPr>
          <w:rFonts w:ascii="宋体" w:hAnsi="宋体" w:cs="宋体"/>
          <w:sz w:val="24"/>
        </w:rPr>
      </w:pPr>
      <w:r>
        <w:rPr>
          <w:rFonts w:hint="eastAsia" w:ascii="宋体" w:hAnsi="宋体" w:cs="宋体"/>
          <w:sz w:val="24"/>
        </w:rPr>
        <w:t>4.4政府采购货物和服务项目不得收取质量保证金。</w:t>
      </w:r>
    </w:p>
    <w:p>
      <w:pPr>
        <w:spacing w:line="440" w:lineRule="exact"/>
        <w:jc w:val="left"/>
        <w:rPr>
          <w:rFonts w:ascii="宋体" w:hAnsi="宋体" w:cs="宋体"/>
          <w:b/>
          <w:sz w:val="24"/>
        </w:rPr>
      </w:pPr>
      <w:r>
        <w:rPr>
          <w:rFonts w:hint="eastAsia" w:ascii="宋体" w:hAnsi="宋体" w:cs="宋体"/>
          <w:b/>
          <w:sz w:val="24"/>
        </w:rPr>
        <w:t>5．合同签订及备案</w:t>
      </w:r>
    </w:p>
    <w:p>
      <w:pPr>
        <w:snapToGrid w:val="0"/>
        <w:spacing w:line="440" w:lineRule="exact"/>
        <w:ind w:firstLine="480" w:firstLineChars="200"/>
        <w:rPr>
          <w:rFonts w:ascii="宋体" w:hAnsi="宋体" w:cs="宋体"/>
          <w:sz w:val="24"/>
        </w:rPr>
      </w:pPr>
      <w:r>
        <w:rPr>
          <w:rFonts w:hint="eastAsia" w:ascii="宋体" w:hAnsi="宋体" w:cs="宋体"/>
          <w:sz w:val="24"/>
        </w:rPr>
        <w:t>5.1中标人应当在中标通知书发出之日起30天内与采购人签订合同，自采购合同签订之日起</w:t>
      </w:r>
      <w:r>
        <w:rPr>
          <w:rFonts w:hint="eastAsia" w:ascii="宋体" w:hAnsi="宋体" w:cs="宋体"/>
          <w:b/>
          <w:bCs/>
          <w:sz w:val="24"/>
        </w:rPr>
        <w:t>3个工作日内</w:t>
      </w:r>
      <w:r>
        <w:rPr>
          <w:rFonts w:hint="eastAsia" w:ascii="宋体" w:hAnsi="宋体" w:cs="宋体"/>
          <w:sz w:val="24"/>
        </w:rPr>
        <w:t>，通过电子交易平台进行备案。</w:t>
      </w:r>
    </w:p>
    <w:p>
      <w:pPr>
        <w:snapToGrid w:val="0"/>
        <w:spacing w:line="440" w:lineRule="exact"/>
        <w:ind w:firstLine="480" w:firstLineChars="200"/>
        <w:rPr>
          <w:rFonts w:ascii="宋体" w:hAnsi="宋体" w:cs="宋体"/>
          <w:sz w:val="24"/>
        </w:rPr>
      </w:pPr>
      <w:r>
        <w:rPr>
          <w:rFonts w:hint="eastAsia" w:ascii="宋体" w:hAnsi="宋体" w:cs="宋体"/>
          <w:sz w:val="24"/>
        </w:rPr>
        <w:t>5.2如中标人为联合体的，由联合体成员各方法定代表人或其授权代表与采购人代表签订合同。</w:t>
      </w:r>
    </w:p>
    <w:p>
      <w:pPr>
        <w:spacing w:line="440" w:lineRule="exact"/>
        <w:jc w:val="left"/>
        <w:rPr>
          <w:rFonts w:ascii="宋体" w:hAnsi="宋体" w:cs="宋体"/>
          <w:b/>
          <w:sz w:val="24"/>
        </w:rPr>
      </w:pPr>
      <w:r>
        <w:rPr>
          <w:rFonts w:hint="eastAsia" w:ascii="宋体" w:hAnsi="宋体" w:cs="宋体"/>
          <w:b/>
          <w:sz w:val="24"/>
        </w:rPr>
        <w:t>6.验收</w:t>
      </w:r>
    </w:p>
    <w:p>
      <w:pPr>
        <w:snapToGrid w:val="0"/>
        <w:spacing w:line="440" w:lineRule="exact"/>
        <w:ind w:firstLine="480" w:firstLineChars="200"/>
        <w:rPr>
          <w:rFonts w:ascii="宋体" w:hAnsi="宋体" w:cs="宋体"/>
          <w:sz w:val="24"/>
        </w:rPr>
      </w:pPr>
      <w:r>
        <w:rPr>
          <w:rFonts w:hint="eastAsia" w:ascii="宋体" w:hAnsi="宋体" w:cs="宋体"/>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宋体" w:hAnsi="宋体" w:cs="宋体"/>
          <w:sz w:val="24"/>
        </w:rPr>
      </w:pPr>
      <w:r>
        <w:rPr>
          <w:rFonts w:hint="eastAsia" w:ascii="宋体" w:hAnsi="宋体" w:cs="宋体"/>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宋体" w:hAnsi="宋体" w:cs="宋体"/>
          <w:sz w:val="24"/>
        </w:rPr>
      </w:pPr>
      <w:r>
        <w:rPr>
          <w:rFonts w:hint="eastAsia" w:ascii="宋体" w:hAnsi="宋体" w:cs="宋体"/>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宋体" w:hAnsi="宋体" w:cs="宋体"/>
          <w:b/>
          <w:sz w:val="24"/>
        </w:rPr>
      </w:pPr>
      <w:r>
        <w:rPr>
          <w:rFonts w:hint="eastAsia" w:ascii="宋体" w:hAnsi="宋体" w:cs="宋体"/>
          <w:b/>
          <w:sz w:val="24"/>
        </w:rPr>
        <w:t>7.售后服务考核</w:t>
      </w:r>
    </w:p>
    <w:p>
      <w:pPr>
        <w:snapToGrid w:val="0"/>
        <w:spacing w:line="440" w:lineRule="exact"/>
        <w:ind w:firstLine="480" w:firstLineChars="200"/>
        <w:rPr>
          <w:rFonts w:ascii="宋体" w:hAnsi="宋体" w:cs="宋体"/>
          <w:sz w:val="24"/>
        </w:rPr>
      </w:pPr>
      <w:r>
        <w:rPr>
          <w:rFonts w:hint="eastAsia" w:ascii="宋体" w:hAnsi="宋体" w:cs="宋体"/>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宋体" w:hAnsi="宋体" w:cs="宋体"/>
          <w:kern w:val="0"/>
          <w:sz w:val="24"/>
        </w:rPr>
      </w:pPr>
    </w:p>
    <w:p>
      <w:pPr>
        <w:adjustRightInd/>
        <w:spacing w:line="336" w:lineRule="auto"/>
        <w:jc w:val="center"/>
        <w:outlineLvl w:val="0"/>
        <w:rPr>
          <w:rFonts w:ascii="宋体" w:hAnsi="宋体" w:cs="宋体"/>
          <w:b/>
          <w:sz w:val="32"/>
          <w:szCs w:val="32"/>
        </w:rPr>
      </w:pPr>
      <w:r>
        <w:rPr>
          <w:rFonts w:hint="eastAsia" w:ascii="宋体" w:hAnsi="宋体" w:cs="宋体"/>
          <w:b/>
          <w:sz w:val="32"/>
          <w:szCs w:val="32"/>
        </w:rPr>
        <w:t>六、</w:t>
      </w:r>
      <w:r>
        <w:rPr>
          <w:rFonts w:hint="eastAsia" w:ascii="宋体" w:hAnsi="宋体" w:cs="宋体"/>
          <w:b/>
          <w:bCs/>
          <w:sz w:val="32"/>
          <w:szCs w:val="20"/>
        </w:rPr>
        <w:t>询问、质疑与投诉</w:t>
      </w:r>
    </w:p>
    <w:p>
      <w:pPr>
        <w:spacing w:line="336" w:lineRule="auto"/>
        <w:rPr>
          <w:rFonts w:ascii="宋体" w:hAnsi="宋体" w:cs="宋体"/>
          <w:b/>
          <w:sz w:val="32"/>
          <w:szCs w:val="32"/>
        </w:rPr>
      </w:pPr>
      <w:r>
        <w:rPr>
          <w:rFonts w:hint="eastAsia" w:ascii="宋体" w:hAnsi="宋体" w:cs="宋体"/>
          <w:b/>
          <w:bCs/>
          <w:sz w:val="24"/>
          <w:szCs w:val="20"/>
        </w:rPr>
        <w:t>1.在线询问、质疑、投诉</w:t>
      </w:r>
    </w:p>
    <w:p>
      <w:pPr>
        <w:spacing w:line="336" w:lineRule="auto"/>
        <w:ind w:firstLine="480" w:firstLineChars="200"/>
        <w:rPr>
          <w:rFonts w:ascii="宋体" w:hAnsi="宋体" w:cs="宋体"/>
          <w:b/>
          <w:sz w:val="32"/>
          <w:szCs w:val="32"/>
        </w:rPr>
      </w:pPr>
      <w:r>
        <w:rPr>
          <w:rFonts w:hint="eastAsia" w:ascii="宋体" w:hAnsi="宋体" w:cs="宋体"/>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宋体" w:hAnsi="宋体" w:cs="宋体"/>
          <w:b/>
          <w:sz w:val="32"/>
          <w:szCs w:val="32"/>
        </w:rPr>
      </w:pPr>
      <w:r>
        <w:rPr>
          <w:rFonts w:hint="eastAsia" w:ascii="宋体" w:hAnsi="宋体" w:cs="宋体"/>
          <w:b/>
          <w:bCs/>
          <w:sz w:val="24"/>
        </w:rPr>
        <w:t>2. 供应商询问</w:t>
      </w:r>
    </w:p>
    <w:p>
      <w:pPr>
        <w:autoSpaceDE w:val="0"/>
        <w:autoSpaceDN w:val="0"/>
        <w:spacing w:line="336" w:lineRule="auto"/>
        <w:ind w:firstLine="480" w:firstLineChars="200"/>
        <w:jc w:val="left"/>
        <w:rPr>
          <w:rFonts w:ascii="宋体" w:hAnsi="宋体" w:cs="宋体"/>
          <w:b/>
          <w:sz w:val="32"/>
          <w:szCs w:val="32"/>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宋体" w:hAnsi="宋体" w:cs="宋体"/>
          <w:b/>
          <w:sz w:val="32"/>
          <w:szCs w:val="32"/>
        </w:rPr>
      </w:pPr>
      <w:r>
        <w:rPr>
          <w:rFonts w:hint="eastAsia" w:ascii="宋体" w:hAnsi="宋体" w:cs="宋体"/>
          <w:b/>
          <w:bCs/>
          <w:sz w:val="24"/>
        </w:rPr>
        <w:t>3. 供应商质疑</w:t>
      </w:r>
    </w:p>
    <w:p>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sz w:val="24"/>
          <w:szCs w:val="20"/>
        </w:rPr>
        <w:t>.1质疑提出时效</w:t>
      </w:r>
    </w:p>
    <w:p>
      <w:pPr>
        <w:spacing w:line="336" w:lineRule="auto"/>
        <w:ind w:firstLine="480" w:firstLineChars="200"/>
        <w:rPr>
          <w:rFonts w:ascii="宋体" w:hAnsi="宋体" w:cs="宋体"/>
          <w:b/>
          <w:sz w:val="32"/>
          <w:szCs w:val="32"/>
        </w:rPr>
      </w:pPr>
      <w:r>
        <w:rPr>
          <w:rFonts w:hint="eastAsia" w:ascii="宋体" w:hAnsi="宋体" w:cs="宋体"/>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宋体" w:hAnsi="宋体" w:cs="宋体"/>
          <w:b/>
          <w:sz w:val="32"/>
          <w:szCs w:val="32"/>
        </w:rPr>
      </w:pPr>
      <w:r>
        <w:rPr>
          <w:rFonts w:hint="eastAsia" w:ascii="宋体" w:hAnsi="宋体" w:cs="宋体"/>
          <w:kern w:val="0"/>
          <w:sz w:val="24"/>
          <w:szCs w:val="20"/>
          <w:lang w:val="zh-CN"/>
        </w:rPr>
        <w:t>3</w:t>
      </w:r>
      <w:r>
        <w:rPr>
          <w:rFonts w:hint="eastAsia" w:ascii="宋体" w:hAnsi="宋体" w:cs="宋体"/>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宋体" w:hAnsi="宋体" w:cs="宋体"/>
          <w:b/>
          <w:sz w:val="32"/>
          <w:szCs w:val="32"/>
        </w:rPr>
      </w:pPr>
      <w:r>
        <w:rPr>
          <w:rFonts w:hint="eastAsia" w:ascii="宋体" w:hAnsi="宋体" w:cs="宋体"/>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宋体" w:hAnsi="宋体" w:cs="宋体"/>
          <w:b/>
          <w:sz w:val="32"/>
          <w:szCs w:val="32"/>
        </w:rPr>
      </w:pPr>
      <w:r>
        <w:rPr>
          <w:rFonts w:hint="eastAsia" w:ascii="宋体" w:hAnsi="宋体" w:cs="宋体"/>
          <w:sz w:val="24"/>
          <w:szCs w:val="20"/>
        </w:rPr>
        <w:t>3.1.2.2对采购过程提出质疑的，质疑期限为各采购程序环节结束之日起计算。</w:t>
      </w:r>
    </w:p>
    <w:p>
      <w:pPr>
        <w:spacing w:line="336" w:lineRule="auto"/>
        <w:ind w:firstLine="480" w:firstLineChars="200"/>
        <w:rPr>
          <w:rFonts w:ascii="宋体" w:hAnsi="宋体" w:cs="宋体"/>
          <w:b/>
          <w:sz w:val="32"/>
          <w:szCs w:val="32"/>
        </w:rPr>
      </w:pPr>
      <w:r>
        <w:rPr>
          <w:rFonts w:hint="eastAsia" w:ascii="宋体" w:hAnsi="宋体" w:cs="宋体"/>
          <w:sz w:val="24"/>
          <w:szCs w:val="20"/>
        </w:rPr>
        <w:t>3.1.2.3对采购结果提出质疑的，质疑期限自采购结果公告期限届满之日起计算。</w:t>
      </w:r>
    </w:p>
    <w:p>
      <w:pPr>
        <w:spacing w:line="336" w:lineRule="auto"/>
        <w:ind w:firstLine="480" w:firstLineChars="200"/>
        <w:rPr>
          <w:rFonts w:ascii="宋体" w:hAnsi="宋体" w:cs="宋体"/>
          <w:b/>
          <w:sz w:val="32"/>
          <w:szCs w:val="32"/>
        </w:rPr>
      </w:pPr>
      <w:r>
        <w:rPr>
          <w:rFonts w:hint="eastAsia" w:ascii="宋体" w:hAnsi="宋体" w:cs="宋体"/>
          <w:sz w:val="24"/>
          <w:szCs w:val="20"/>
        </w:rPr>
        <w:t>3.1.2.4对同一采购程序环节的质疑，供应商须一次性提出。</w:t>
      </w:r>
    </w:p>
    <w:p>
      <w:pPr>
        <w:spacing w:line="336" w:lineRule="auto"/>
        <w:ind w:firstLine="482" w:firstLineChars="200"/>
        <w:rPr>
          <w:rFonts w:ascii="宋体" w:hAnsi="宋体" w:cs="宋体"/>
          <w:b/>
          <w:sz w:val="32"/>
          <w:szCs w:val="32"/>
        </w:rPr>
      </w:pPr>
      <w:r>
        <w:rPr>
          <w:rFonts w:hint="eastAsia" w:ascii="宋体" w:hAnsi="宋体" w:cs="宋体"/>
          <w:b/>
          <w:bCs/>
          <w:kern w:val="0"/>
          <w:sz w:val="24"/>
          <w:szCs w:val="20"/>
          <w:lang w:val="zh-CN"/>
        </w:rPr>
        <w:t>3.</w:t>
      </w:r>
      <w:r>
        <w:rPr>
          <w:rFonts w:hint="eastAsia" w:ascii="宋体" w:hAnsi="宋体" w:cs="宋体"/>
          <w:b/>
          <w:bCs/>
          <w:kern w:val="0"/>
          <w:sz w:val="24"/>
          <w:szCs w:val="20"/>
        </w:rPr>
        <w:t>2</w:t>
      </w:r>
      <w:r>
        <w:rPr>
          <w:rFonts w:hint="eastAsia" w:ascii="宋体" w:hAnsi="宋体" w:cs="宋体"/>
          <w:b/>
          <w:bCs/>
          <w:kern w:val="0"/>
          <w:sz w:val="24"/>
          <w:szCs w:val="20"/>
          <w:lang w:val="zh-CN"/>
        </w:rPr>
        <w:t>质疑函</w:t>
      </w:r>
    </w:p>
    <w:p>
      <w:pPr>
        <w:spacing w:line="336" w:lineRule="auto"/>
        <w:ind w:firstLine="480" w:firstLineChars="200"/>
        <w:rPr>
          <w:rFonts w:ascii="宋体" w:hAnsi="宋体" w:cs="宋体"/>
          <w:b/>
          <w:sz w:val="32"/>
          <w:szCs w:val="32"/>
        </w:rPr>
      </w:pPr>
      <w:r>
        <w:rPr>
          <w:rFonts w:hint="eastAsia" w:ascii="宋体" w:hAnsi="宋体" w:cs="宋体"/>
          <w:sz w:val="24"/>
          <w:szCs w:val="20"/>
        </w:rPr>
        <w:t>3.2.1供应商提出质疑应当提交质疑函和必要的证明材料。质疑函应当包括下列内容：</w:t>
      </w:r>
    </w:p>
    <w:p>
      <w:pPr>
        <w:spacing w:line="336" w:lineRule="auto"/>
        <w:ind w:firstLine="480" w:firstLineChars="200"/>
        <w:rPr>
          <w:rFonts w:ascii="宋体" w:hAnsi="宋体" w:cs="宋体"/>
          <w:b/>
          <w:sz w:val="32"/>
          <w:szCs w:val="32"/>
        </w:rPr>
      </w:pPr>
      <w:r>
        <w:rPr>
          <w:rFonts w:hint="eastAsia" w:ascii="宋体" w:hAnsi="宋体" w:cs="宋体"/>
          <w:sz w:val="24"/>
        </w:rPr>
        <w:t>供应商的姓名或者名称、地址、邮编、联系人及联系电话；</w:t>
      </w:r>
    </w:p>
    <w:p>
      <w:pPr>
        <w:spacing w:line="336" w:lineRule="auto"/>
        <w:ind w:firstLine="480" w:firstLineChars="200"/>
        <w:rPr>
          <w:rFonts w:ascii="宋体" w:hAnsi="宋体" w:cs="宋体"/>
          <w:b/>
          <w:sz w:val="32"/>
          <w:szCs w:val="32"/>
        </w:rPr>
      </w:pPr>
      <w:r>
        <w:rPr>
          <w:rFonts w:hint="eastAsia" w:ascii="宋体" w:hAnsi="宋体" w:cs="宋体"/>
          <w:sz w:val="24"/>
        </w:rPr>
        <w:t>质疑项目的名称、编号；</w:t>
      </w:r>
    </w:p>
    <w:p>
      <w:pPr>
        <w:spacing w:line="336" w:lineRule="auto"/>
        <w:ind w:firstLine="480" w:firstLineChars="200"/>
        <w:rPr>
          <w:rFonts w:ascii="宋体" w:hAnsi="宋体" w:cs="宋体"/>
          <w:b/>
          <w:sz w:val="32"/>
          <w:szCs w:val="32"/>
        </w:rPr>
      </w:pPr>
      <w:r>
        <w:rPr>
          <w:rFonts w:hint="eastAsia" w:ascii="宋体" w:hAnsi="宋体" w:cs="宋体"/>
          <w:sz w:val="24"/>
        </w:rPr>
        <w:t>具体、明确的质疑事项和与质疑事项相关的请求；</w:t>
      </w:r>
    </w:p>
    <w:p>
      <w:pPr>
        <w:spacing w:line="336" w:lineRule="auto"/>
        <w:ind w:firstLine="480" w:firstLineChars="200"/>
        <w:rPr>
          <w:rFonts w:ascii="宋体" w:hAnsi="宋体" w:cs="宋体"/>
          <w:b/>
          <w:sz w:val="32"/>
          <w:szCs w:val="32"/>
        </w:rPr>
      </w:pPr>
      <w:r>
        <w:rPr>
          <w:rFonts w:hint="eastAsia" w:ascii="宋体" w:hAnsi="宋体" w:cs="宋体"/>
          <w:sz w:val="24"/>
        </w:rPr>
        <w:t>事实依据；</w:t>
      </w:r>
    </w:p>
    <w:p>
      <w:pPr>
        <w:spacing w:line="336" w:lineRule="auto"/>
        <w:ind w:firstLine="480" w:firstLineChars="200"/>
        <w:rPr>
          <w:rFonts w:ascii="宋体" w:hAnsi="宋体" w:cs="宋体"/>
          <w:b/>
          <w:sz w:val="32"/>
          <w:szCs w:val="32"/>
        </w:rPr>
      </w:pPr>
      <w:r>
        <w:rPr>
          <w:rFonts w:hint="eastAsia" w:ascii="宋体" w:hAnsi="宋体" w:cs="宋体"/>
          <w:sz w:val="24"/>
        </w:rPr>
        <w:t>必要的法律依据；</w:t>
      </w:r>
    </w:p>
    <w:p>
      <w:pPr>
        <w:spacing w:line="336" w:lineRule="auto"/>
        <w:ind w:firstLine="480" w:firstLineChars="200"/>
        <w:rPr>
          <w:rFonts w:ascii="宋体" w:hAnsi="宋体" w:cs="宋体"/>
          <w:b/>
          <w:sz w:val="32"/>
          <w:szCs w:val="32"/>
        </w:rPr>
      </w:pPr>
      <w:r>
        <w:rPr>
          <w:rFonts w:hint="eastAsia" w:ascii="宋体" w:hAnsi="宋体" w:cs="宋体"/>
          <w:sz w:val="24"/>
        </w:rPr>
        <w:t>提出质疑的日期。</w:t>
      </w:r>
    </w:p>
    <w:p>
      <w:pPr>
        <w:spacing w:line="336" w:lineRule="auto"/>
        <w:ind w:firstLine="480" w:firstLineChars="200"/>
        <w:rPr>
          <w:rFonts w:ascii="宋体" w:hAnsi="宋体" w:cs="宋体"/>
          <w:b/>
          <w:sz w:val="32"/>
          <w:szCs w:val="32"/>
        </w:rPr>
      </w:pPr>
      <w:r>
        <w:rPr>
          <w:rFonts w:hint="eastAsia" w:ascii="宋体" w:hAnsi="宋体" w:cs="宋体"/>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宋体" w:hAnsi="宋体" w:cs="宋体"/>
          <w:b/>
          <w:sz w:val="32"/>
          <w:szCs w:val="32"/>
        </w:rPr>
      </w:pPr>
      <w:r>
        <w:rPr>
          <w:rFonts w:hint="eastAsia" w:ascii="宋体" w:hAnsi="宋体" w:cs="宋体"/>
          <w:b/>
          <w:bCs/>
          <w:sz w:val="24"/>
          <w:szCs w:val="20"/>
        </w:rPr>
        <w:t>质疑函范本及制作说明详见附件1。</w:t>
      </w:r>
    </w:p>
    <w:p>
      <w:pPr>
        <w:spacing w:line="336" w:lineRule="auto"/>
        <w:rPr>
          <w:rFonts w:ascii="宋体" w:hAnsi="宋体" w:cs="宋体"/>
          <w:b/>
          <w:sz w:val="32"/>
          <w:szCs w:val="32"/>
        </w:rPr>
      </w:pPr>
      <w:r>
        <w:rPr>
          <w:rFonts w:hint="eastAsia" w:ascii="宋体" w:hAnsi="宋体" w:cs="宋体"/>
          <w:b/>
          <w:bCs/>
          <w:sz w:val="24"/>
        </w:rPr>
        <w:t>4.供应商投诉</w:t>
      </w:r>
    </w:p>
    <w:p>
      <w:pPr>
        <w:spacing w:line="336" w:lineRule="auto"/>
        <w:ind w:firstLine="480" w:firstLineChars="200"/>
        <w:rPr>
          <w:rFonts w:ascii="宋体" w:hAnsi="宋体" w:cs="宋体"/>
          <w:b/>
          <w:sz w:val="32"/>
          <w:szCs w:val="32"/>
        </w:rPr>
      </w:pPr>
      <w:r>
        <w:rPr>
          <w:rFonts w:hint="eastAsia" w:ascii="宋体" w:hAnsi="宋体" w:cs="宋体"/>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宋体" w:hAnsi="宋体" w:cs="宋体"/>
          <w:b/>
          <w:sz w:val="32"/>
          <w:szCs w:val="32"/>
        </w:rPr>
      </w:pPr>
      <w:r>
        <w:rPr>
          <w:rFonts w:hint="eastAsia" w:ascii="宋体" w:hAnsi="宋体" w:cs="宋体"/>
          <w:sz w:val="24"/>
          <w:szCs w:val="20"/>
        </w:rPr>
        <w:t>4.2供应商投诉的事项不得超出已质疑事项的范围，基于质疑答复内容提出的投诉事项除外。</w:t>
      </w:r>
    </w:p>
    <w:p>
      <w:pPr>
        <w:spacing w:line="336" w:lineRule="auto"/>
        <w:ind w:firstLine="480" w:firstLineChars="200"/>
        <w:rPr>
          <w:rFonts w:ascii="宋体" w:hAnsi="宋体" w:cs="宋体"/>
          <w:b/>
          <w:sz w:val="32"/>
          <w:szCs w:val="32"/>
        </w:rPr>
      </w:pPr>
      <w:r>
        <w:rPr>
          <w:rFonts w:hint="eastAsia" w:ascii="宋体" w:hAnsi="宋体" w:cs="宋体"/>
          <w:sz w:val="24"/>
          <w:szCs w:val="20"/>
        </w:rPr>
        <w:t>4.3供应商投诉应当有明确的请求和必要的证明材料。</w:t>
      </w:r>
    </w:p>
    <w:p>
      <w:pPr>
        <w:spacing w:line="336" w:lineRule="auto"/>
        <w:ind w:firstLine="480" w:firstLineChars="200"/>
        <w:rPr>
          <w:rFonts w:ascii="宋体" w:hAnsi="宋体" w:cs="宋体"/>
          <w:b/>
          <w:sz w:val="32"/>
          <w:szCs w:val="32"/>
        </w:rPr>
      </w:pPr>
      <w:r>
        <w:rPr>
          <w:rFonts w:hint="eastAsia" w:ascii="宋体" w:hAnsi="宋体" w:cs="宋体"/>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宋体" w:hAnsi="宋体" w:cs="宋体"/>
          <w:b/>
          <w:sz w:val="32"/>
          <w:szCs w:val="32"/>
        </w:rPr>
      </w:pPr>
      <w:r>
        <w:rPr>
          <w:rFonts w:hint="eastAsia" w:ascii="宋体" w:hAnsi="宋体" w:cs="宋体"/>
          <w:b/>
          <w:bCs/>
          <w:sz w:val="24"/>
          <w:szCs w:val="20"/>
        </w:rPr>
        <w:t>投诉书范本及制作说明详见附件2。</w:t>
      </w:r>
    </w:p>
    <w:p>
      <w:pPr>
        <w:pStyle w:val="24"/>
        <w:spacing w:line="440" w:lineRule="exact"/>
        <w:ind w:firstLine="480" w:firstLineChars="200"/>
        <w:rPr>
          <w:rFonts w:hAnsi="宋体" w:cs="宋体"/>
          <w:kern w:val="0"/>
        </w:rPr>
        <w:sectPr>
          <w:footerReference r:id="rId13" w:type="first"/>
          <w:footerReference r:id="rId12" w:type="default"/>
          <w:pgSz w:w="11906" w:h="16838"/>
          <w:pgMar w:top="1814" w:right="1474" w:bottom="1814" w:left="1474" w:header="851" w:footer="992" w:gutter="0"/>
          <w:cols w:space="720" w:num="1"/>
          <w:docGrid w:linePitch="312" w:charSpace="0"/>
        </w:sectPr>
      </w:pPr>
    </w:p>
    <w:bookmarkEnd w:id="8"/>
    <w:bookmarkEnd w:id="9"/>
    <w:p>
      <w:pPr>
        <w:spacing w:line="360" w:lineRule="auto"/>
        <w:jc w:val="center"/>
        <w:outlineLvl w:val="0"/>
        <w:rPr>
          <w:rFonts w:ascii="宋体" w:hAnsi="宋体" w:cs="宋体"/>
          <w:b/>
          <w:sz w:val="36"/>
          <w:szCs w:val="36"/>
        </w:rPr>
      </w:pPr>
      <w:bookmarkStart w:id="13" w:name="第四部分"/>
      <w:r>
        <w:rPr>
          <w:rFonts w:hint="eastAsia" w:ascii="宋体" w:hAnsi="宋体" w:cs="宋体"/>
          <w:b/>
          <w:sz w:val="36"/>
          <w:szCs w:val="36"/>
        </w:rPr>
        <w:t>第三部分   采购需求</w:t>
      </w:r>
    </w:p>
    <w:p>
      <w:pPr>
        <w:pStyle w:val="53"/>
        <w:spacing w:line="400" w:lineRule="exact"/>
        <w:ind w:firstLine="482"/>
        <w:rPr>
          <w:rFonts w:ascii="宋体" w:hAnsi="宋体" w:cs="宋体"/>
          <w:b/>
        </w:rPr>
      </w:pPr>
    </w:p>
    <w:p>
      <w:pPr>
        <w:pStyle w:val="53"/>
        <w:spacing w:line="400" w:lineRule="exact"/>
        <w:ind w:firstLine="482"/>
        <w:rPr>
          <w:rFonts w:ascii="宋体" w:hAnsi="宋体" w:cs="宋体"/>
          <w:b/>
        </w:rPr>
      </w:pPr>
      <w:r>
        <w:rPr>
          <w:rFonts w:hint="eastAsia" w:ascii="宋体" w:hAnsi="宋体" w:cs="宋体"/>
          <w:b/>
        </w:rPr>
        <w:t>一、采购项目清单</w:t>
      </w:r>
    </w:p>
    <w:p>
      <w:pPr>
        <w:spacing w:line="360" w:lineRule="auto"/>
        <w:ind w:firstLine="420"/>
        <w:rPr>
          <w:rFonts w:ascii="宋体" w:hAnsi="宋体" w:cs="宋体"/>
          <w:b/>
          <w:bCs/>
          <w:sz w:val="24"/>
          <w:u w:val="single"/>
        </w:rPr>
      </w:pPr>
      <w:r>
        <w:rPr>
          <w:rFonts w:hint="eastAsia" w:ascii="宋体" w:hAnsi="宋体" w:cs="宋体"/>
          <w:b/>
          <w:bCs/>
          <w:sz w:val="24"/>
          <w:u w:val="single"/>
        </w:rPr>
        <w:t>产品要求中如有参考品牌、型号的仅作为投标方案参考，但投标产品品牌、型号至少应与参考品牌、型号相当。</w:t>
      </w:r>
    </w:p>
    <w:p>
      <w:pPr>
        <w:spacing w:line="380" w:lineRule="exact"/>
        <w:ind w:firstLine="480" w:firstLineChars="200"/>
        <w:rPr>
          <w:rFonts w:ascii="宋体" w:hAnsi="宋体" w:cs="宋体"/>
          <w:b/>
          <w:sz w:val="24"/>
        </w:rPr>
      </w:pPr>
      <w:r>
        <w:rPr>
          <w:rFonts w:hint="eastAsia" w:ascii="宋体" w:hAnsi="宋体" w:cs="宋体"/>
          <w:b/>
          <w:bCs/>
          <w:sz w:val="24"/>
          <w:u w:val="single"/>
        </w:rPr>
        <w:t>除参考品牌、型号以外，欢迎其它能满足本项目技术需求且性能与参考品牌、型号相当的产品参加。</w:t>
      </w:r>
    </w:p>
    <w:p>
      <w:pPr>
        <w:pStyle w:val="53"/>
        <w:ind w:firstLine="482"/>
        <w:rPr>
          <w:rFonts w:ascii="宋体" w:hAnsi="宋体" w:cs="宋体"/>
          <w:b/>
        </w:rPr>
      </w:pPr>
      <w:r>
        <w:rPr>
          <w:rFonts w:hint="eastAsia" w:ascii="宋体" w:hAnsi="宋体" w:cs="宋体"/>
          <w:b/>
        </w:rPr>
        <w:t>（一）采购内容</w:t>
      </w:r>
    </w:p>
    <w:tbl>
      <w:tblPr>
        <w:tblStyle w:val="63"/>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087"/>
        <w:gridCol w:w="1525"/>
        <w:gridCol w:w="2275"/>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780" w:type="dxa"/>
            <w:vAlign w:val="center"/>
          </w:tcPr>
          <w:p>
            <w:pPr>
              <w:jc w:val="center"/>
              <w:rPr>
                <w:rFonts w:ascii="宋体" w:hAnsi="宋体" w:cs="宋体"/>
                <w:b/>
                <w:bCs/>
                <w:sz w:val="24"/>
              </w:rPr>
            </w:pPr>
            <w:r>
              <w:rPr>
                <w:rFonts w:hint="eastAsia" w:ascii="宋体" w:hAnsi="宋体" w:cs="宋体"/>
                <w:b/>
                <w:bCs/>
                <w:sz w:val="24"/>
              </w:rPr>
              <w:t>项目名称</w:t>
            </w:r>
          </w:p>
        </w:tc>
        <w:tc>
          <w:tcPr>
            <w:tcW w:w="2087" w:type="dxa"/>
            <w:vAlign w:val="center"/>
          </w:tcPr>
          <w:p>
            <w:pPr>
              <w:jc w:val="center"/>
              <w:rPr>
                <w:rFonts w:ascii="宋体" w:hAnsi="宋体" w:cs="宋体"/>
                <w:b/>
                <w:bCs/>
                <w:sz w:val="24"/>
              </w:rPr>
            </w:pPr>
            <w:r>
              <w:rPr>
                <w:rFonts w:hint="eastAsia" w:ascii="宋体" w:hAnsi="宋体" w:cs="宋体"/>
                <w:b/>
                <w:bCs/>
                <w:sz w:val="24"/>
              </w:rPr>
              <w:t>规格</w:t>
            </w:r>
          </w:p>
        </w:tc>
        <w:tc>
          <w:tcPr>
            <w:tcW w:w="1525" w:type="dxa"/>
            <w:vAlign w:val="center"/>
          </w:tcPr>
          <w:p>
            <w:pPr>
              <w:jc w:val="center"/>
              <w:rPr>
                <w:rFonts w:ascii="宋体" w:hAnsi="宋体" w:cs="宋体"/>
                <w:b/>
                <w:bCs/>
                <w:sz w:val="24"/>
              </w:rPr>
            </w:pPr>
            <w:r>
              <w:rPr>
                <w:rFonts w:hint="eastAsia" w:ascii="宋体" w:hAnsi="宋体" w:cs="宋体"/>
                <w:b/>
                <w:bCs/>
                <w:sz w:val="24"/>
              </w:rPr>
              <w:t xml:space="preserve"> 数量（座）</w:t>
            </w:r>
          </w:p>
        </w:tc>
        <w:tc>
          <w:tcPr>
            <w:tcW w:w="2275" w:type="dxa"/>
            <w:vAlign w:val="center"/>
          </w:tcPr>
          <w:p>
            <w:pPr>
              <w:jc w:val="center"/>
              <w:rPr>
                <w:rFonts w:ascii="宋体" w:hAnsi="宋体" w:cs="宋体"/>
                <w:b/>
                <w:bCs/>
                <w:sz w:val="24"/>
              </w:rPr>
            </w:pPr>
            <w:r>
              <w:rPr>
                <w:rFonts w:hint="eastAsia" w:ascii="宋体" w:hAnsi="宋体" w:cs="宋体"/>
                <w:b/>
                <w:bCs/>
                <w:sz w:val="24"/>
              </w:rPr>
              <w:t>最高单价限价（元）</w:t>
            </w:r>
          </w:p>
        </w:tc>
        <w:tc>
          <w:tcPr>
            <w:tcW w:w="2029" w:type="dxa"/>
            <w:vAlign w:val="center"/>
          </w:tcPr>
          <w:p>
            <w:pPr>
              <w:jc w:val="center"/>
              <w:rPr>
                <w:rFonts w:ascii="宋体" w:hAnsi="宋体" w:cs="宋体"/>
                <w:b/>
                <w:bCs/>
                <w:sz w:val="24"/>
              </w:rPr>
            </w:pPr>
            <w:r>
              <w:rPr>
                <w:rFonts w:hint="eastAsia" w:ascii="宋体" w:hAnsi="宋体" w:cs="宋体"/>
                <w:b/>
                <w:bCs/>
                <w:sz w:val="24"/>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780" w:type="dxa"/>
            <w:vAlign w:val="center"/>
          </w:tcPr>
          <w:p>
            <w:pPr>
              <w:spacing w:line="500" w:lineRule="exact"/>
              <w:jc w:val="center"/>
              <w:rPr>
                <w:rFonts w:ascii="宋体" w:hAnsi="宋体" w:cs="宋体"/>
                <w:sz w:val="24"/>
              </w:rPr>
            </w:pPr>
            <w:r>
              <w:rPr>
                <w:rFonts w:hint="eastAsia" w:ascii="宋体" w:hAnsi="宋体" w:cs="宋体"/>
                <w:sz w:val="24"/>
              </w:rPr>
              <w:t xml:space="preserve"> 环保屋</w:t>
            </w:r>
          </w:p>
        </w:tc>
        <w:tc>
          <w:tcPr>
            <w:tcW w:w="2087" w:type="dxa"/>
            <w:vAlign w:val="center"/>
          </w:tcPr>
          <w:p>
            <w:pPr>
              <w:spacing w:line="500" w:lineRule="exact"/>
              <w:jc w:val="center"/>
              <w:rPr>
                <w:rFonts w:ascii="宋体" w:hAnsi="宋体" w:cs="宋体"/>
                <w:sz w:val="24"/>
              </w:rPr>
            </w:pPr>
            <w:r>
              <w:rPr>
                <w:rFonts w:hint="eastAsia" w:ascii="宋体" w:hAnsi="宋体" w:cs="宋体"/>
                <w:sz w:val="24"/>
              </w:rPr>
              <w:t>15~25平方米</w:t>
            </w:r>
          </w:p>
        </w:tc>
        <w:tc>
          <w:tcPr>
            <w:tcW w:w="1525" w:type="dxa"/>
            <w:vMerge w:val="restart"/>
            <w:vAlign w:val="center"/>
          </w:tcPr>
          <w:p>
            <w:pPr>
              <w:spacing w:line="500" w:lineRule="exact"/>
              <w:jc w:val="center"/>
              <w:rPr>
                <w:rFonts w:ascii="宋体" w:hAnsi="宋体" w:cs="宋体"/>
                <w:sz w:val="24"/>
              </w:rPr>
            </w:pPr>
            <w:r>
              <w:rPr>
                <w:rFonts w:hint="eastAsia" w:ascii="宋体" w:hAnsi="宋体" w:cs="宋体"/>
                <w:sz w:val="24"/>
              </w:rPr>
              <w:t>数量按实结算</w:t>
            </w:r>
          </w:p>
        </w:tc>
        <w:tc>
          <w:tcPr>
            <w:tcW w:w="2275" w:type="dxa"/>
            <w:vAlign w:val="center"/>
          </w:tcPr>
          <w:p>
            <w:pPr>
              <w:spacing w:line="500" w:lineRule="exact"/>
              <w:jc w:val="center"/>
              <w:rPr>
                <w:rFonts w:ascii="宋体" w:hAnsi="宋体" w:cs="宋体"/>
                <w:sz w:val="24"/>
              </w:rPr>
            </w:pPr>
            <w:r>
              <w:rPr>
                <w:rFonts w:hint="eastAsia" w:ascii="宋体" w:hAnsi="宋体" w:cs="宋体"/>
                <w:sz w:val="24"/>
              </w:rPr>
              <w:t>80000</w:t>
            </w:r>
          </w:p>
        </w:tc>
        <w:tc>
          <w:tcPr>
            <w:tcW w:w="2029" w:type="dxa"/>
            <w:vMerge w:val="restart"/>
            <w:vAlign w:val="center"/>
          </w:tcPr>
          <w:p>
            <w:pPr>
              <w:spacing w:line="500" w:lineRule="exact"/>
              <w:jc w:val="center"/>
              <w:rPr>
                <w:rFonts w:ascii="宋体" w:hAnsi="宋体" w:cs="宋体"/>
                <w:sz w:val="24"/>
              </w:rPr>
            </w:pPr>
            <w:r>
              <w:rPr>
                <w:rStyle w:val="71"/>
                <w:rFonts w:hint="eastAsia" w:ascii="宋体" w:hAnsi="宋体" w:cs="宋体"/>
                <w:b w:val="0"/>
                <w:sz w:val="24"/>
              </w:rPr>
              <w:t>6400000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780" w:type="dxa"/>
            <w:vAlign w:val="center"/>
          </w:tcPr>
          <w:p>
            <w:pPr>
              <w:spacing w:line="500" w:lineRule="exact"/>
              <w:jc w:val="center"/>
              <w:rPr>
                <w:rFonts w:ascii="宋体" w:hAnsi="宋体" w:cs="宋体"/>
                <w:sz w:val="24"/>
              </w:rPr>
            </w:pPr>
            <w:r>
              <w:rPr>
                <w:rFonts w:hint="eastAsia" w:ascii="宋体" w:hAnsi="宋体" w:cs="宋体"/>
                <w:sz w:val="24"/>
              </w:rPr>
              <w:t>环保亭</w:t>
            </w:r>
          </w:p>
        </w:tc>
        <w:tc>
          <w:tcPr>
            <w:tcW w:w="2087" w:type="dxa"/>
            <w:vAlign w:val="center"/>
          </w:tcPr>
          <w:p>
            <w:pPr>
              <w:spacing w:line="500" w:lineRule="exact"/>
              <w:jc w:val="center"/>
              <w:rPr>
                <w:rFonts w:ascii="宋体" w:hAnsi="宋体" w:cs="宋体"/>
                <w:sz w:val="24"/>
              </w:rPr>
            </w:pPr>
            <w:r>
              <w:rPr>
                <w:rFonts w:hint="eastAsia" w:ascii="宋体" w:hAnsi="宋体" w:cs="宋体"/>
                <w:sz w:val="24"/>
              </w:rPr>
              <w:t>7~15平方米</w:t>
            </w:r>
          </w:p>
        </w:tc>
        <w:tc>
          <w:tcPr>
            <w:tcW w:w="1525" w:type="dxa"/>
            <w:vMerge w:val="continue"/>
            <w:vAlign w:val="center"/>
          </w:tcPr>
          <w:p>
            <w:pPr>
              <w:spacing w:line="500" w:lineRule="exact"/>
              <w:jc w:val="center"/>
              <w:rPr>
                <w:rFonts w:ascii="宋体" w:hAnsi="宋体" w:cs="宋体"/>
                <w:sz w:val="24"/>
              </w:rPr>
            </w:pPr>
          </w:p>
        </w:tc>
        <w:tc>
          <w:tcPr>
            <w:tcW w:w="2275" w:type="dxa"/>
            <w:vAlign w:val="center"/>
          </w:tcPr>
          <w:p>
            <w:pPr>
              <w:spacing w:line="500" w:lineRule="exact"/>
              <w:jc w:val="center"/>
              <w:rPr>
                <w:rFonts w:ascii="宋体" w:hAnsi="宋体" w:cs="宋体"/>
                <w:sz w:val="24"/>
              </w:rPr>
            </w:pPr>
            <w:r>
              <w:rPr>
                <w:rFonts w:hint="eastAsia" w:ascii="宋体" w:hAnsi="宋体" w:cs="宋体"/>
                <w:sz w:val="24"/>
              </w:rPr>
              <w:t>50000</w:t>
            </w:r>
          </w:p>
        </w:tc>
        <w:tc>
          <w:tcPr>
            <w:tcW w:w="2029" w:type="dxa"/>
            <w:vMerge w:val="continue"/>
            <w:vAlign w:val="center"/>
          </w:tcPr>
          <w:p>
            <w:pPr>
              <w:spacing w:line="500" w:lineRule="exact"/>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696" w:type="dxa"/>
            <w:gridSpan w:val="5"/>
            <w:vAlign w:val="center"/>
          </w:tcPr>
          <w:p>
            <w:pPr>
              <w:spacing w:line="500" w:lineRule="exact"/>
              <w:jc w:val="left"/>
              <w:rPr>
                <w:rFonts w:ascii="宋体" w:hAnsi="宋体" w:cs="宋体"/>
                <w:sz w:val="24"/>
              </w:rPr>
            </w:pPr>
            <w:r>
              <w:rPr>
                <w:rStyle w:val="71"/>
                <w:rFonts w:hint="eastAsia" w:ascii="宋体" w:hAnsi="宋体" w:cs="宋体"/>
                <w:sz w:val="24"/>
              </w:rPr>
              <w:t>备注：本次采购按</w:t>
            </w:r>
            <w:r>
              <w:rPr>
                <w:rStyle w:val="71"/>
                <w:rFonts w:hint="eastAsia" w:ascii="宋体" w:hAnsi="宋体" w:cs="宋体"/>
                <w:sz w:val="24"/>
                <w:lang w:val="en-US" w:eastAsia="zh-CN"/>
              </w:rPr>
              <w:t>统一单价</w:t>
            </w:r>
            <w:bookmarkStart w:id="391" w:name="_GoBack"/>
            <w:bookmarkEnd w:id="391"/>
            <w:r>
              <w:rPr>
                <w:rStyle w:val="71"/>
                <w:rFonts w:hint="eastAsia" w:ascii="宋体" w:hAnsi="宋体" w:cs="宋体"/>
                <w:sz w:val="24"/>
                <w:lang w:val="en-US" w:eastAsia="zh-CN"/>
              </w:rPr>
              <w:t>折扣率</w:t>
            </w:r>
            <w:r>
              <w:rPr>
                <w:rStyle w:val="71"/>
                <w:rFonts w:hint="eastAsia" w:ascii="宋体" w:hAnsi="宋体" w:cs="宋体"/>
                <w:sz w:val="24"/>
              </w:rPr>
              <w:t>招标，具体按实际采购安装数量进行结算，安装地点由采购人指定。</w:t>
            </w:r>
          </w:p>
        </w:tc>
      </w:tr>
    </w:tbl>
    <w:p>
      <w:pPr>
        <w:pStyle w:val="62"/>
        <w:spacing w:before="156" w:beforeLines="50" w:after="0" w:line="420" w:lineRule="exact"/>
        <w:ind w:left="0" w:leftChars="0" w:firstLine="482"/>
        <w:rPr>
          <w:rFonts w:cs="宋体"/>
          <w:b/>
          <w:sz w:val="24"/>
        </w:rPr>
      </w:pPr>
      <w:r>
        <w:rPr>
          <w:rFonts w:hint="eastAsia" w:cs="宋体"/>
          <w:b/>
          <w:sz w:val="24"/>
        </w:rPr>
        <w:t>特别注明：</w:t>
      </w:r>
    </w:p>
    <w:p>
      <w:pPr>
        <w:widowControl/>
        <w:tabs>
          <w:tab w:val="left" w:pos="420"/>
        </w:tabs>
        <w:spacing w:line="420" w:lineRule="exact"/>
        <w:ind w:right="-52" w:rightChars="-25" w:firstLine="480" w:firstLineChars="200"/>
        <w:textAlignment w:val="bottom"/>
        <w:rPr>
          <w:rFonts w:ascii="宋体" w:hAnsi="宋体" w:cs="宋体"/>
          <w:bCs/>
          <w:sz w:val="24"/>
        </w:rPr>
      </w:pPr>
      <w:r>
        <w:rPr>
          <w:rFonts w:hint="eastAsia" w:ascii="宋体" w:hAnsi="宋体" w:cs="宋体"/>
          <w:bCs/>
          <w:sz w:val="24"/>
        </w:rPr>
        <w:t>1、上述采购清单内的最高单价限价为单个封闭式垃圾投放点设施供货、安装、调试、周边环境恢复完毕后成品的最高单价价格。</w:t>
      </w:r>
    </w:p>
    <w:p>
      <w:pPr>
        <w:widowControl/>
        <w:tabs>
          <w:tab w:val="left" w:pos="420"/>
        </w:tabs>
        <w:spacing w:line="420" w:lineRule="exact"/>
        <w:ind w:right="-52" w:rightChars="-25" w:firstLine="480" w:firstLineChars="200"/>
        <w:textAlignment w:val="bottom"/>
        <w:rPr>
          <w:rFonts w:hint="eastAsia" w:ascii="宋体" w:hAnsi="宋体" w:cs="宋体"/>
          <w:b/>
          <w:color w:val="auto"/>
          <w:kern w:val="2"/>
          <w:sz w:val="24"/>
          <w:szCs w:val="24"/>
        </w:rPr>
      </w:pPr>
      <w:r>
        <w:rPr>
          <w:rFonts w:hint="eastAsia" w:ascii="宋体" w:hAnsi="宋体" w:cs="宋体"/>
          <w:b/>
          <w:color w:val="auto"/>
          <w:kern w:val="2"/>
          <w:sz w:val="24"/>
          <w:szCs w:val="24"/>
        </w:rPr>
        <w:t>2、本项目采用统一单价折扣</w:t>
      </w:r>
      <w:r>
        <w:rPr>
          <w:rFonts w:hint="eastAsia" w:ascii="宋体" w:hAnsi="宋体" w:cs="宋体"/>
          <w:b/>
          <w:color w:val="auto"/>
          <w:kern w:val="2"/>
          <w:sz w:val="24"/>
          <w:szCs w:val="24"/>
          <w:lang w:val="en-US" w:eastAsia="zh-CN"/>
        </w:rPr>
        <w:t>率</w:t>
      </w:r>
      <w:r>
        <w:rPr>
          <w:rFonts w:hint="eastAsia" w:ascii="宋体" w:hAnsi="宋体" w:cs="宋体"/>
          <w:b/>
          <w:color w:val="auto"/>
          <w:kern w:val="2"/>
          <w:sz w:val="24"/>
          <w:szCs w:val="24"/>
        </w:rPr>
        <w:t>报价（如下浮10%，则折扣报价为90.00%）。中标单价=最高单价限价×中标折扣（例：上述采购清单内的环保屋的最高单价限价为8万元/座，如中标折扣为90.00 %，则环保屋的中标单价=8万元/座×90.00%=7.2万元/座）。投标人所报折扣在合同实施期间应保持不变，均不受市场价格及政策性价格的调整而增减。</w:t>
      </w:r>
    </w:p>
    <w:p>
      <w:pPr>
        <w:widowControl/>
        <w:tabs>
          <w:tab w:val="left" w:pos="420"/>
        </w:tabs>
        <w:spacing w:line="420" w:lineRule="exact"/>
        <w:ind w:right="-52" w:rightChars="-25" w:firstLine="480" w:firstLineChars="200"/>
        <w:textAlignment w:val="bottom"/>
        <w:rPr>
          <w:rFonts w:ascii="宋体" w:hAnsi="宋体" w:cs="宋体"/>
          <w:b/>
          <w:sz w:val="24"/>
        </w:rPr>
      </w:pPr>
      <w:r>
        <w:rPr>
          <w:rFonts w:hint="eastAsia" w:ascii="宋体" w:hAnsi="宋体" w:cs="宋体"/>
          <w:bCs/>
          <w:sz w:val="24"/>
        </w:rPr>
        <w:t>3、</w:t>
      </w:r>
      <w:r>
        <w:rPr>
          <w:rFonts w:hint="eastAsia" w:ascii="宋体" w:hAnsi="宋体" w:cs="宋体"/>
          <w:b/>
          <w:sz w:val="24"/>
        </w:rPr>
        <w:t>中标（成交）供应商的投标报价是履行合同的最终价格，报价应包括完成本项目所涉及的全部费用，包含但不仅限于所需的设计与优化、制造、运输、安装（含部件预埋、场地开挖、场地修复、场地浇筑、绿化迁移、绿化复原等配套施工以及所需的所有辅材辅料）、调试、验收配合、技术培训、售后服务、税金、人工、管理、审计、合理利润、安装点位因故调整、相关政策性文件规定及本项目包含的所有风险、责任等各项应有费用（以上所有费用包含在综合单价中），投标人应充分考虑并将有关本项目实施所涉及的一切费用均计入投标报价。</w:t>
      </w:r>
    </w:p>
    <w:p>
      <w:pPr>
        <w:pStyle w:val="53"/>
        <w:spacing w:line="400" w:lineRule="exact"/>
        <w:ind w:firstLine="482"/>
        <w:rPr>
          <w:rFonts w:ascii="宋体" w:hAnsi="宋体" w:cs="宋体"/>
          <w:b/>
        </w:rPr>
      </w:pPr>
      <w:r>
        <w:rPr>
          <w:rFonts w:hint="eastAsia" w:ascii="宋体" w:hAnsi="宋体" w:cs="宋体"/>
          <w:b/>
        </w:rPr>
        <w:br w:type="page"/>
      </w:r>
      <w:r>
        <w:rPr>
          <w:rFonts w:hint="eastAsia" w:ascii="宋体" w:hAnsi="宋体" w:cs="宋体"/>
          <w:b/>
        </w:rPr>
        <w:t>二、技术要求</w:t>
      </w:r>
    </w:p>
    <w:p>
      <w:pPr>
        <w:pStyle w:val="62"/>
        <w:spacing w:before="156" w:beforeLines="50" w:after="0" w:line="420" w:lineRule="exact"/>
        <w:ind w:left="0" w:leftChars="0" w:firstLine="482"/>
        <w:rPr>
          <w:rFonts w:cs="宋体"/>
          <w:b/>
          <w:sz w:val="24"/>
        </w:rPr>
      </w:pPr>
      <w:r>
        <w:rPr>
          <w:rFonts w:hint="eastAsia" w:cs="宋体"/>
          <w:b/>
          <w:sz w:val="24"/>
        </w:rPr>
        <w:t>（一）技术参数要求</w:t>
      </w:r>
    </w:p>
    <w:p>
      <w:pPr>
        <w:pStyle w:val="62"/>
        <w:ind w:left="0" w:leftChars="0" w:firstLine="0" w:firstLineChars="0"/>
        <w:jc w:val="center"/>
        <w:rPr>
          <w:rFonts w:cs="宋体"/>
          <w:b/>
        </w:rPr>
      </w:pPr>
      <w:r>
        <w:rPr>
          <w:rFonts w:hint="eastAsia" w:cs="宋体"/>
          <w:b/>
        </w:rPr>
        <w:t>1、环保亭技术参数清单</w:t>
      </w:r>
    </w:p>
    <w:tbl>
      <w:tblPr>
        <w:tblStyle w:val="63"/>
        <w:tblW w:w="93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24"/>
        <w:gridCol w:w="3206"/>
        <w:gridCol w:w="3031"/>
        <w:gridCol w:w="24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atLeast"/>
          <w:jc w:val="center"/>
        </w:trPr>
        <w:tc>
          <w:tcPr>
            <w:tcW w:w="724"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序号</w:t>
            </w:r>
          </w:p>
        </w:tc>
        <w:tc>
          <w:tcPr>
            <w:tcW w:w="3206"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主体材质用料</w:t>
            </w:r>
          </w:p>
        </w:tc>
        <w:tc>
          <w:tcPr>
            <w:tcW w:w="3031"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软装功能需求</w:t>
            </w:r>
          </w:p>
        </w:tc>
        <w:tc>
          <w:tcPr>
            <w:tcW w:w="2436" w:type="dxa"/>
            <w:tcBorders>
              <w:top w:val="single" w:color="000000" w:sz="12" w:space="0"/>
              <w:bottom w:val="single" w:color="000000" w:sz="6" w:space="0"/>
            </w:tcBorders>
            <w:noWrap/>
            <w:tcMar>
              <w:top w:w="15" w:type="dxa"/>
              <w:left w:w="15" w:type="dxa"/>
              <w:right w:w="15" w:type="dxa"/>
            </w:tcMar>
            <w:vAlign w:val="center"/>
          </w:tcPr>
          <w:p>
            <w:pPr>
              <w:widowControl/>
              <w:jc w:val="center"/>
              <w:textAlignment w:val="center"/>
              <w:rPr>
                <w:rFonts w:ascii="宋体" w:hAnsi="宋体" w:cs="宋体"/>
                <w:b/>
                <w:sz w:val="24"/>
              </w:rPr>
            </w:pPr>
            <w:r>
              <w:rPr>
                <w:rFonts w:hint="eastAsia" w:ascii="宋体" w:hAnsi="宋体" w:cs="宋体"/>
                <w:b/>
                <w:sz w:val="24"/>
              </w:rPr>
              <w:t>尺寸：以7平方为例</w:t>
            </w:r>
          </w:p>
          <w:p>
            <w:pPr>
              <w:widowControl/>
              <w:jc w:val="center"/>
              <w:textAlignment w:val="center"/>
              <w:rPr>
                <w:rFonts w:ascii="宋体" w:hAnsi="宋体" w:cs="宋体"/>
                <w:b/>
                <w:sz w:val="24"/>
              </w:rPr>
            </w:pPr>
            <w:r>
              <w:rPr>
                <w:rFonts w:hint="eastAsia" w:ascii="宋体" w:hAnsi="宋体" w:cs="宋体"/>
                <w:b/>
                <w:sz w:val="24"/>
              </w:rPr>
              <w:t>（单位：毫米）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tcBorders>
              <w:top w:val="single" w:color="000000" w:sz="6" w:space="0"/>
            </w:tcBorders>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1</w:t>
            </w:r>
          </w:p>
        </w:tc>
        <w:tc>
          <w:tcPr>
            <w:tcW w:w="3206" w:type="dxa"/>
            <w:tcBorders>
              <w:top w:val="single" w:color="000000" w:sz="6" w:space="0"/>
            </w:tcBorders>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主立柱：150*150*2.5㎜镀锌方管</w:t>
            </w:r>
          </w:p>
        </w:tc>
        <w:tc>
          <w:tcPr>
            <w:tcW w:w="3031" w:type="dxa"/>
            <w:vMerge w:val="restart"/>
            <w:tcBorders>
              <w:top w:val="single" w:color="000000" w:sz="6" w:space="0"/>
            </w:tcBorders>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1、放置分类垃圾桶（摆放240L标准垃圾桶投放箱4-7只）</w:t>
            </w:r>
          </w:p>
          <w:p>
            <w:pPr>
              <w:widowControl/>
              <w:jc w:val="left"/>
              <w:textAlignment w:val="center"/>
              <w:rPr>
                <w:rFonts w:ascii="宋体" w:hAnsi="宋体" w:cs="宋体"/>
                <w:sz w:val="24"/>
              </w:rPr>
            </w:pPr>
            <w:r>
              <w:rPr>
                <w:rFonts w:hint="eastAsia" w:ascii="宋体" w:hAnsi="宋体" w:cs="宋体"/>
                <w:sz w:val="24"/>
              </w:rPr>
              <w:t>2、配有32寸液晶电视(品牌电视，一级能效）</w:t>
            </w:r>
          </w:p>
          <w:p>
            <w:pPr>
              <w:pStyle w:val="62"/>
              <w:spacing w:after="0"/>
              <w:ind w:left="0" w:leftChars="0" w:firstLine="0" w:firstLineChars="0"/>
              <w:jc w:val="left"/>
              <w:rPr>
                <w:rFonts w:cs="宋体"/>
                <w:sz w:val="24"/>
              </w:rPr>
            </w:pPr>
            <w:r>
              <w:rPr>
                <w:rFonts w:hint="eastAsia" w:cs="宋体"/>
                <w:sz w:val="24"/>
              </w:rPr>
              <w:t>3、定时定点投放，保持周围环境卫生投放口液压阻尼开合，投放口采用不锈钢材质，垃圾投放口需安装防噪音密封条投放口采用304不锈钢材质</w:t>
            </w:r>
          </w:p>
          <w:p>
            <w:pPr>
              <w:widowControl/>
              <w:jc w:val="left"/>
              <w:rPr>
                <w:rFonts w:ascii="宋体" w:hAnsi="宋体" w:cs="宋体"/>
                <w:kern w:val="0"/>
                <w:sz w:val="24"/>
              </w:rPr>
            </w:pPr>
            <w:r>
              <w:rPr>
                <w:rFonts w:hint="eastAsia" w:ascii="宋体" w:hAnsi="宋体" w:cs="宋体"/>
                <w:kern w:val="0"/>
                <w:sz w:val="24"/>
              </w:rPr>
              <w:t>4、监控要求</w:t>
            </w:r>
            <w:r>
              <w:rPr>
                <w:rFonts w:hint="eastAsia" w:ascii="宋体" w:hAnsi="宋体" w:cs="宋体"/>
                <w:color w:val="FF0000"/>
                <w:kern w:val="0"/>
                <w:sz w:val="24"/>
              </w:rPr>
              <w:t>（具体详见监控要求）</w:t>
            </w:r>
          </w:p>
          <w:p>
            <w:pPr>
              <w:pStyle w:val="62"/>
              <w:spacing w:after="0"/>
              <w:ind w:left="0" w:leftChars="0" w:firstLine="0" w:firstLineChars="0"/>
              <w:jc w:val="left"/>
              <w:rPr>
                <w:rFonts w:cs="宋体"/>
                <w:kern w:val="0"/>
                <w:sz w:val="24"/>
              </w:rPr>
            </w:pPr>
            <w:r>
              <w:rPr>
                <w:rFonts w:hint="eastAsia" w:cs="宋体"/>
                <w:kern w:val="0"/>
                <w:sz w:val="24"/>
              </w:rPr>
              <w:t>5、配洗手池，侧面安装隐藏式高压</w:t>
            </w:r>
            <w:r>
              <w:rPr>
                <w:rFonts w:hint="eastAsia" w:cs="宋体"/>
                <w:sz w:val="24"/>
              </w:rPr>
              <w:t>高压水枪</w:t>
            </w:r>
          </w:p>
          <w:p>
            <w:pPr>
              <w:pStyle w:val="62"/>
              <w:spacing w:after="0"/>
              <w:ind w:left="0" w:leftChars="0" w:firstLine="0" w:firstLineChars="0"/>
              <w:rPr>
                <w:rFonts w:cs="宋体"/>
                <w:kern w:val="0"/>
                <w:sz w:val="24"/>
              </w:rPr>
            </w:pPr>
            <w:r>
              <w:rPr>
                <w:rFonts w:hint="eastAsia" w:cs="宋体"/>
                <w:kern w:val="0"/>
                <w:sz w:val="24"/>
              </w:rPr>
              <w:t>6、除臭（含杀菌装置）</w:t>
            </w:r>
          </w:p>
          <w:p>
            <w:pPr>
              <w:pStyle w:val="62"/>
              <w:spacing w:after="0"/>
              <w:ind w:left="0" w:leftChars="0" w:firstLine="0" w:firstLineChars="0"/>
              <w:jc w:val="left"/>
              <w:rPr>
                <w:rFonts w:cs="宋体"/>
                <w:kern w:val="0"/>
                <w:sz w:val="24"/>
              </w:rPr>
            </w:pPr>
            <w:r>
              <w:rPr>
                <w:rFonts w:hint="eastAsia" w:cs="宋体"/>
                <w:kern w:val="0"/>
                <w:sz w:val="24"/>
              </w:rPr>
              <w:t>7、灭蝇除蚊装置</w:t>
            </w:r>
          </w:p>
          <w:p>
            <w:pPr>
              <w:widowControl/>
              <w:tabs>
                <w:tab w:val="left" w:pos="420"/>
              </w:tabs>
              <w:textAlignment w:val="bottom"/>
              <w:rPr>
                <w:rFonts w:ascii="宋体" w:hAnsi="宋体" w:cs="宋体"/>
                <w:kern w:val="0"/>
                <w:sz w:val="24"/>
              </w:rPr>
            </w:pPr>
            <w:r>
              <w:rPr>
                <w:rFonts w:hint="eastAsia" w:ascii="宋体" w:hAnsi="宋体" w:cs="宋体"/>
                <w:sz w:val="24"/>
              </w:rPr>
              <w:t>8、配有塑料发光字</w:t>
            </w:r>
          </w:p>
          <w:p>
            <w:pPr>
              <w:numPr>
                <w:ilvl w:val="0"/>
                <w:numId w:val="3"/>
              </w:numPr>
              <w:textAlignment w:val="center"/>
              <w:rPr>
                <w:rFonts w:ascii="宋体" w:hAnsi="宋体" w:cs="宋体"/>
                <w:sz w:val="24"/>
              </w:rPr>
            </w:pPr>
            <w:r>
              <w:rPr>
                <w:rFonts w:hint="eastAsia" w:ascii="宋体" w:hAnsi="宋体" w:cs="宋体"/>
                <w:sz w:val="24"/>
              </w:rPr>
              <w:t>相应广告贴纸</w:t>
            </w:r>
          </w:p>
          <w:p>
            <w:pPr>
              <w:widowControl/>
              <w:tabs>
                <w:tab w:val="left" w:pos="420"/>
              </w:tabs>
              <w:textAlignment w:val="bottom"/>
              <w:rPr>
                <w:rFonts w:ascii="宋体" w:hAnsi="宋体" w:cs="宋体"/>
                <w:sz w:val="24"/>
              </w:rPr>
            </w:pPr>
            <w:r>
              <w:rPr>
                <w:rFonts w:hint="eastAsia" w:ascii="宋体" w:hAnsi="宋体" w:cs="宋体"/>
                <w:sz w:val="24"/>
              </w:rPr>
              <w:t>10、简易喷淋系统，烟感报警器</w:t>
            </w:r>
          </w:p>
          <w:p>
            <w:pPr>
              <w:pStyle w:val="62"/>
              <w:spacing w:after="0"/>
              <w:ind w:left="0" w:leftChars="0" w:firstLine="0" w:firstLineChars="0"/>
              <w:jc w:val="left"/>
              <w:rPr>
                <w:rFonts w:cs="宋体"/>
                <w:kern w:val="0"/>
                <w:sz w:val="24"/>
              </w:rPr>
            </w:pPr>
          </w:p>
        </w:tc>
        <w:tc>
          <w:tcPr>
            <w:tcW w:w="2436" w:type="dxa"/>
            <w:vMerge w:val="restart"/>
            <w:tcBorders>
              <w:top w:val="single" w:color="000000" w:sz="6" w:space="0"/>
            </w:tcBorders>
            <w:noWrap/>
            <w:tcMar>
              <w:top w:w="15" w:type="dxa"/>
              <w:left w:w="15" w:type="dxa"/>
              <w:right w:w="15" w:type="dxa"/>
            </w:tcMar>
            <w:vAlign w:val="center"/>
          </w:tcPr>
          <w:p>
            <w:pPr>
              <w:pStyle w:val="962"/>
              <w:spacing w:before="4"/>
              <w:ind w:left="25" w:right="158"/>
              <w:rPr>
                <w:rFonts w:ascii="宋体" w:hAnsi="宋体" w:cs="宋体"/>
                <w:sz w:val="24"/>
                <w:szCs w:val="24"/>
                <w:lang w:eastAsia="zh-CN"/>
              </w:rPr>
            </w:pPr>
            <w:r>
              <w:rPr>
                <w:rFonts w:hint="eastAsia" w:ascii="宋体" w:hAnsi="宋体" w:cs="宋体"/>
                <w:sz w:val="24"/>
                <w:szCs w:val="24"/>
                <w:lang w:eastAsia="zh-CN"/>
              </w:rPr>
              <w:t>长4550*宽1500*高3200（放置4只240L垃圾投放箱尺寸）</w:t>
            </w:r>
          </w:p>
          <w:p>
            <w:pPr>
              <w:pStyle w:val="62"/>
              <w:ind w:left="0" w:leftChars="0" w:firstLine="0" w:firstLineChars="0"/>
              <w:rPr>
                <w:rFonts w:cs="宋体"/>
                <w:sz w:val="24"/>
              </w:rPr>
            </w:pPr>
            <w:r>
              <w:rPr>
                <w:rFonts w:hint="eastAsia" w:cs="宋体"/>
                <w:kern w:val="0"/>
                <w:sz w:val="24"/>
              </w:rPr>
              <w:t>需预留大型发袋机安装尺寸(发袋机处设置通风装置）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2</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顶棚骨架：50*100*2.0 &amp; 50*50*2.0 ㎜镀锌方管</w:t>
            </w:r>
          </w:p>
        </w:tc>
        <w:tc>
          <w:tcPr>
            <w:tcW w:w="3031" w:type="dxa"/>
            <w:vMerge w:val="continue"/>
            <w:noWrap/>
            <w:tcMar>
              <w:top w:w="15" w:type="dxa"/>
              <w:left w:w="15" w:type="dxa"/>
              <w:right w:w="15" w:type="dxa"/>
            </w:tcMar>
            <w:vAlign w:val="center"/>
          </w:tcPr>
          <w:p>
            <w:pPr>
              <w:pStyle w:val="62"/>
              <w:ind w:firstLine="480"/>
              <w:jc w:val="center"/>
              <w:rPr>
                <w:rFonts w:cs="宋体"/>
                <w:kern w:val="0"/>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3</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房体内外封板：1.2㎜镀锌板钣金焊接，墙体厚度≥7.5cm，内填充岩棉≥100kg/m3</w:t>
            </w:r>
          </w:p>
        </w:tc>
        <w:tc>
          <w:tcPr>
            <w:tcW w:w="3031" w:type="dxa"/>
            <w:vMerge w:val="continue"/>
            <w:noWrap/>
            <w:tcMar>
              <w:top w:w="15" w:type="dxa"/>
              <w:left w:w="15" w:type="dxa"/>
              <w:right w:w="15" w:type="dxa"/>
            </w:tcMar>
            <w:vAlign w:val="center"/>
          </w:tcPr>
          <w:p>
            <w:pPr>
              <w:pStyle w:val="62"/>
              <w:ind w:firstLine="480"/>
              <w:jc w:val="center"/>
              <w:rPr>
                <w:rFonts w:cs="宋体"/>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4</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房体底板：3.0mm镀锌花纹板</w:t>
            </w:r>
          </w:p>
        </w:tc>
        <w:tc>
          <w:tcPr>
            <w:tcW w:w="3031" w:type="dxa"/>
            <w:vMerge w:val="continue"/>
            <w:noWrap/>
            <w:tcMar>
              <w:top w:w="15" w:type="dxa"/>
              <w:left w:w="15" w:type="dxa"/>
              <w:right w:w="15" w:type="dxa"/>
            </w:tcMar>
            <w:vAlign w:val="center"/>
          </w:tcPr>
          <w:p>
            <w:pPr>
              <w:pStyle w:val="62"/>
              <w:ind w:firstLine="480"/>
              <w:jc w:val="center"/>
              <w:rPr>
                <w:rFonts w:cs="宋体"/>
                <w:kern w:val="0"/>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5</w:t>
            </w:r>
          </w:p>
        </w:tc>
        <w:tc>
          <w:tcPr>
            <w:tcW w:w="3206" w:type="dxa"/>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视窗：5㎜钢化玻璃</w:t>
            </w:r>
          </w:p>
        </w:tc>
        <w:tc>
          <w:tcPr>
            <w:tcW w:w="3031" w:type="dxa"/>
            <w:vMerge w:val="continue"/>
            <w:noWrap/>
            <w:tcMar>
              <w:top w:w="15" w:type="dxa"/>
              <w:left w:w="15" w:type="dxa"/>
              <w:right w:w="15" w:type="dxa"/>
            </w:tcMar>
            <w:vAlign w:val="center"/>
          </w:tcPr>
          <w:p>
            <w:pPr>
              <w:pStyle w:val="62"/>
              <w:ind w:firstLine="480"/>
              <w:jc w:val="center"/>
              <w:rPr>
                <w:rFonts w:cs="宋体"/>
                <w:kern w:val="0"/>
                <w:sz w:val="24"/>
              </w:rPr>
            </w:pPr>
          </w:p>
        </w:tc>
        <w:tc>
          <w:tcPr>
            <w:tcW w:w="2436" w:type="dxa"/>
            <w:vMerge w:val="continue"/>
            <w:noWrap/>
            <w:tcMar>
              <w:top w:w="15" w:type="dxa"/>
              <w:left w:w="15" w:type="dxa"/>
              <w:right w:w="15" w:type="dxa"/>
            </w:tcMar>
            <w:vAlign w:val="center"/>
          </w:tcPr>
          <w:p>
            <w:pPr>
              <w:jc w:val="cente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01"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6</w:t>
            </w:r>
          </w:p>
        </w:tc>
        <w:tc>
          <w:tcPr>
            <w:tcW w:w="3206" w:type="dxa"/>
            <w:vMerge w:val="restart"/>
            <w:noWrap/>
            <w:tcMar>
              <w:top w:w="15" w:type="dxa"/>
              <w:left w:w="15" w:type="dxa"/>
              <w:right w:w="15" w:type="dxa"/>
            </w:tcMar>
            <w:vAlign w:val="center"/>
          </w:tcPr>
          <w:p>
            <w:pPr>
              <w:pStyle w:val="962"/>
              <w:ind w:left="25" w:right="-15"/>
              <w:rPr>
                <w:rFonts w:ascii="宋体" w:hAnsi="宋体" w:cs="宋体"/>
                <w:sz w:val="24"/>
                <w:szCs w:val="24"/>
                <w:lang w:eastAsia="zh-CN"/>
              </w:rPr>
            </w:pPr>
            <w:r>
              <w:rPr>
                <w:rFonts w:hint="eastAsia" w:ascii="宋体" w:hAnsi="宋体" w:cs="宋体"/>
                <w:sz w:val="24"/>
                <w:szCs w:val="24"/>
                <w:lang w:eastAsia="zh-CN"/>
              </w:rPr>
              <w:t>地面基础工程（预埋、硬化、铺设,水管≥25mm,电网≥2.5m㎡、管线≥25mm、污水管网≥110mm。雨污分流接入各自管网。地面施工面积以垃圾亭尺寸延伸1.5米为准，（含植被移植，场地清理干净）管线路径及铺设长度不限，方案是否合理由业主审核）</w:t>
            </w:r>
          </w:p>
          <w:p>
            <w:pPr>
              <w:pStyle w:val="962"/>
              <w:ind w:left="25" w:right="-15"/>
              <w:rPr>
                <w:rFonts w:ascii="宋体" w:hAnsi="宋体" w:cs="宋体"/>
                <w:sz w:val="24"/>
                <w:szCs w:val="24"/>
                <w:lang w:eastAsia="zh-CN"/>
              </w:rPr>
            </w:pPr>
            <w:r>
              <w:rPr>
                <w:rFonts w:hint="eastAsia" w:ascii="宋体" w:hAnsi="宋体" w:cs="宋体"/>
                <w:sz w:val="24"/>
                <w:szCs w:val="24"/>
                <w:lang w:eastAsia="zh-CN"/>
              </w:rPr>
              <w:t>如需基层处理（以业主审核为准）则挖土深度15cm，厚15cmC25混凝土，防滑砖地面（含植被移植，场地清理干净）</w:t>
            </w:r>
          </w:p>
        </w:tc>
        <w:tc>
          <w:tcPr>
            <w:tcW w:w="3031" w:type="dxa"/>
            <w:vMerge w:val="continue"/>
            <w:noWrap/>
            <w:tcMar>
              <w:top w:w="15" w:type="dxa"/>
              <w:left w:w="15" w:type="dxa"/>
              <w:right w:w="15" w:type="dxa"/>
            </w:tcMar>
            <w:vAlign w:val="center"/>
          </w:tcPr>
          <w:p>
            <w:pPr>
              <w:pStyle w:val="62"/>
              <w:ind w:left="0" w:leftChars="0" w:firstLine="0" w:firstLineChars="0"/>
              <w:jc w:val="center"/>
              <w:rPr>
                <w:rFonts w:cs="宋体"/>
                <w:kern w:val="0"/>
                <w:sz w:val="24"/>
              </w:rPr>
            </w:pPr>
          </w:p>
        </w:tc>
        <w:tc>
          <w:tcPr>
            <w:tcW w:w="2436" w:type="dxa"/>
            <w:noWrap/>
            <w:tcMar>
              <w:top w:w="15" w:type="dxa"/>
              <w:left w:w="15" w:type="dxa"/>
              <w:right w:w="15" w:type="dxa"/>
            </w:tcMar>
            <w:vAlign w:val="center"/>
          </w:tcPr>
          <w:p>
            <w:pPr>
              <w:textAlignment w:val="center"/>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01" w:hRule="atLeast"/>
          <w:jc w:val="center"/>
        </w:trPr>
        <w:tc>
          <w:tcPr>
            <w:tcW w:w="724" w:type="dxa"/>
            <w:noWrap/>
            <w:tcMar>
              <w:top w:w="15" w:type="dxa"/>
              <w:left w:w="15" w:type="dxa"/>
              <w:right w:w="15" w:type="dxa"/>
            </w:tcMar>
            <w:vAlign w:val="center"/>
          </w:tcPr>
          <w:p>
            <w:pPr>
              <w:widowControl/>
              <w:jc w:val="center"/>
              <w:textAlignment w:val="center"/>
              <w:rPr>
                <w:rFonts w:ascii="宋体" w:hAnsi="宋体" w:cs="宋体"/>
                <w:sz w:val="24"/>
              </w:rPr>
            </w:pPr>
            <w:r>
              <w:rPr>
                <w:rFonts w:hint="eastAsia" w:ascii="宋体" w:hAnsi="宋体" w:cs="宋体"/>
                <w:sz w:val="24"/>
              </w:rPr>
              <w:t>7</w:t>
            </w:r>
          </w:p>
        </w:tc>
        <w:tc>
          <w:tcPr>
            <w:tcW w:w="3206" w:type="dxa"/>
            <w:vMerge w:val="continue"/>
            <w:noWrap/>
            <w:tcMar>
              <w:top w:w="15" w:type="dxa"/>
              <w:left w:w="15" w:type="dxa"/>
              <w:right w:w="15" w:type="dxa"/>
            </w:tcMar>
            <w:vAlign w:val="center"/>
          </w:tcPr>
          <w:p>
            <w:pPr>
              <w:pStyle w:val="962"/>
              <w:spacing w:line="244" w:lineRule="auto"/>
              <w:ind w:left="25" w:right="-15"/>
              <w:rPr>
                <w:rFonts w:ascii="宋体" w:hAnsi="宋体" w:cs="宋体"/>
                <w:sz w:val="24"/>
                <w:szCs w:val="24"/>
              </w:rPr>
            </w:pPr>
          </w:p>
        </w:tc>
        <w:tc>
          <w:tcPr>
            <w:tcW w:w="3031" w:type="dxa"/>
            <w:vMerge w:val="continue"/>
            <w:noWrap/>
            <w:tcMar>
              <w:top w:w="15" w:type="dxa"/>
              <w:left w:w="15" w:type="dxa"/>
              <w:right w:w="15" w:type="dxa"/>
            </w:tcMar>
            <w:vAlign w:val="center"/>
          </w:tcPr>
          <w:p>
            <w:pPr>
              <w:pStyle w:val="62"/>
              <w:ind w:left="0" w:leftChars="0" w:firstLine="0" w:firstLineChars="0"/>
              <w:jc w:val="center"/>
              <w:rPr>
                <w:rFonts w:cs="宋体"/>
                <w:kern w:val="0"/>
                <w:sz w:val="24"/>
              </w:rPr>
            </w:pPr>
          </w:p>
        </w:tc>
        <w:tc>
          <w:tcPr>
            <w:tcW w:w="2436" w:type="dxa"/>
            <w:noWrap/>
            <w:tcMar>
              <w:top w:w="15" w:type="dxa"/>
              <w:left w:w="15" w:type="dxa"/>
              <w:right w:w="15" w:type="dxa"/>
            </w:tcMar>
            <w:vAlign w:val="center"/>
          </w:tcPr>
          <w:p>
            <w:pPr>
              <w:textAlignment w:val="center"/>
              <w:rPr>
                <w:rFonts w:ascii="宋体" w:hAnsi="宋体" w:cs="宋体"/>
                <w:sz w:val="24"/>
              </w:rPr>
            </w:pPr>
          </w:p>
        </w:tc>
      </w:tr>
    </w:tbl>
    <w:p>
      <w:pPr>
        <w:jc w:val="center"/>
        <w:rPr>
          <w:rFonts w:ascii="宋体" w:hAnsi="宋体" w:cs="宋体"/>
          <w:b/>
        </w:rPr>
      </w:pPr>
      <w:r>
        <w:rPr>
          <w:rFonts w:hint="eastAsia" w:ascii="宋体" w:hAnsi="宋体" w:cs="宋体"/>
          <w:b/>
        </w:rPr>
        <w:t>参考效果图</w:t>
      </w:r>
    </w:p>
    <w:p>
      <w:pPr>
        <w:jc w:val="center"/>
        <w:rPr>
          <w:rFonts w:ascii="宋体" w:hAnsi="宋体" w:cs="宋体"/>
          <w:b/>
        </w:rPr>
        <w:sectPr>
          <w:headerReference r:id="rId14" w:type="default"/>
          <w:footerReference r:id="rId15" w:type="default"/>
          <w:pgSz w:w="11906" w:h="16838"/>
          <w:pgMar w:top="1134" w:right="1418" w:bottom="1021" w:left="1418" w:header="0" w:footer="0" w:gutter="0"/>
          <w:cols w:space="720" w:num="1"/>
          <w:docGrid w:type="linesAndChars" w:linePitch="312" w:charSpace="0"/>
        </w:sectPr>
      </w:pPr>
      <w:r>
        <w:rPr>
          <w:rFonts w:hint="eastAsia" w:ascii="宋体" w:hAnsi="宋体" w:cs="宋体"/>
          <w:b/>
        </w:rPr>
        <w:drawing>
          <wp:inline distT="0" distB="0" distL="114300" distR="114300">
            <wp:extent cx="3886200" cy="2529840"/>
            <wp:effectExtent l="0" t="0" r="0" b="3810"/>
            <wp:docPr id="6" name="图片 1" descr="198867641f93c6d033742c2b957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98867641f93c6d033742c2b9572504"/>
                    <pic:cNvPicPr>
                      <a:picLocks noChangeAspect="1"/>
                    </pic:cNvPicPr>
                  </pic:nvPicPr>
                  <pic:blipFill>
                    <a:blip r:embed="rId31"/>
                    <a:stretch>
                      <a:fillRect/>
                    </a:stretch>
                  </pic:blipFill>
                  <pic:spPr>
                    <a:xfrm>
                      <a:off x="0" y="0"/>
                      <a:ext cx="3886200" cy="2529840"/>
                    </a:xfrm>
                    <a:prstGeom prst="rect">
                      <a:avLst/>
                    </a:prstGeom>
                    <a:noFill/>
                    <a:ln>
                      <a:noFill/>
                    </a:ln>
                  </pic:spPr>
                </pic:pic>
              </a:graphicData>
            </a:graphic>
          </wp:inline>
        </w:drawing>
      </w:r>
    </w:p>
    <w:p>
      <w:pPr>
        <w:pStyle w:val="62"/>
        <w:spacing w:before="120" w:beforeLines="50" w:after="0" w:line="420" w:lineRule="exact"/>
        <w:ind w:left="0" w:leftChars="0" w:firstLine="422"/>
        <w:jc w:val="center"/>
        <w:rPr>
          <w:rFonts w:cs="宋体"/>
          <w:b/>
          <w:sz w:val="24"/>
        </w:rPr>
      </w:pPr>
      <w:r>
        <w:rPr>
          <w:rFonts w:hint="eastAsia" w:cs="宋体"/>
          <w:b/>
        </w:rPr>
        <w:t>2、环保屋技术参数清单</w:t>
      </w:r>
    </w:p>
    <w:tbl>
      <w:tblPr>
        <w:tblStyle w:val="63"/>
        <w:tblW w:w="968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55"/>
        <w:gridCol w:w="3676"/>
        <w:gridCol w:w="3150"/>
        <w:gridCol w:w="24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0" w:hRule="atLeast"/>
        </w:trPr>
        <w:tc>
          <w:tcPr>
            <w:tcW w:w="455" w:type="dxa"/>
            <w:noWrap/>
            <w:tcMar>
              <w:top w:w="15" w:type="dxa"/>
              <w:left w:w="15" w:type="dxa"/>
              <w:right w:w="15" w:type="dxa"/>
            </w:tcMar>
            <w:vAlign w:val="center"/>
          </w:tcPr>
          <w:p>
            <w:pPr>
              <w:widowControl/>
              <w:tabs>
                <w:tab w:val="left" w:pos="420"/>
              </w:tabs>
              <w:spacing w:line="300" w:lineRule="exact"/>
              <w:jc w:val="center"/>
              <w:textAlignment w:val="bottom"/>
              <w:rPr>
                <w:rFonts w:ascii="宋体" w:hAnsi="宋体" w:cs="宋体"/>
                <w:sz w:val="24"/>
              </w:rPr>
            </w:pPr>
            <w:r>
              <w:rPr>
                <w:rFonts w:hint="eastAsia" w:ascii="宋体" w:hAnsi="宋体" w:cs="宋体"/>
                <w:sz w:val="24"/>
              </w:rPr>
              <w:t>序号</w:t>
            </w:r>
          </w:p>
        </w:tc>
        <w:tc>
          <w:tcPr>
            <w:tcW w:w="3676"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主体材质用料</w:t>
            </w:r>
          </w:p>
        </w:tc>
        <w:tc>
          <w:tcPr>
            <w:tcW w:w="3150"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软装功能需求</w:t>
            </w:r>
          </w:p>
        </w:tc>
        <w:tc>
          <w:tcPr>
            <w:tcW w:w="2401"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尺寸：以18平方为例</w:t>
            </w:r>
          </w:p>
          <w:p>
            <w:pPr>
              <w:widowControl/>
              <w:tabs>
                <w:tab w:val="left" w:pos="420"/>
              </w:tabs>
              <w:spacing w:line="300" w:lineRule="exact"/>
              <w:ind w:firstLine="480" w:firstLineChars="200"/>
              <w:textAlignment w:val="bottom"/>
              <w:rPr>
                <w:rFonts w:ascii="宋体" w:hAnsi="宋体" w:cs="宋体"/>
                <w:sz w:val="24"/>
              </w:rPr>
            </w:pPr>
            <w:r>
              <w:rPr>
                <w:rFonts w:hint="eastAsia" w:ascii="宋体" w:hAnsi="宋体" w:cs="宋体"/>
                <w:sz w:val="24"/>
              </w:rPr>
              <w:t>（单位：毫米）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80" w:hRule="atLeast"/>
        </w:trPr>
        <w:tc>
          <w:tcPr>
            <w:tcW w:w="455" w:type="dxa"/>
            <w:noWrap/>
            <w:tcMar>
              <w:top w:w="15" w:type="dxa"/>
              <w:left w:w="15" w:type="dxa"/>
              <w:right w:w="15" w:type="dxa"/>
            </w:tcMar>
            <w:vAlign w:val="center"/>
          </w:tcPr>
          <w:p>
            <w:pPr>
              <w:widowControl/>
              <w:tabs>
                <w:tab w:val="left" w:pos="420"/>
              </w:tabs>
              <w:spacing w:line="300" w:lineRule="exact"/>
              <w:jc w:val="center"/>
              <w:textAlignment w:val="bottom"/>
              <w:rPr>
                <w:rFonts w:ascii="宋体" w:hAnsi="宋体" w:cs="宋体"/>
                <w:sz w:val="24"/>
              </w:rPr>
            </w:pPr>
            <w:r>
              <w:rPr>
                <w:rFonts w:hint="eastAsia" w:ascii="宋体" w:hAnsi="宋体" w:cs="宋体"/>
                <w:sz w:val="24"/>
              </w:rPr>
              <w:t>1</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房体主骨架：100*100*2.0㎜镀锌方管</w:t>
            </w:r>
          </w:p>
        </w:tc>
        <w:tc>
          <w:tcPr>
            <w:tcW w:w="3150" w:type="dxa"/>
            <w:vMerge w:val="restart"/>
            <w:noWrap/>
            <w:tcMar>
              <w:top w:w="15" w:type="dxa"/>
              <w:left w:w="15" w:type="dxa"/>
              <w:right w:w="15" w:type="dxa"/>
            </w:tcMar>
            <w:vAlign w:val="center"/>
          </w:tcPr>
          <w:p>
            <w:pPr>
              <w:widowControl/>
              <w:jc w:val="left"/>
              <w:textAlignment w:val="center"/>
              <w:rPr>
                <w:rFonts w:ascii="宋体" w:hAnsi="宋体" w:cs="宋体"/>
                <w:sz w:val="24"/>
              </w:rPr>
            </w:pPr>
            <w:r>
              <w:rPr>
                <w:rFonts w:hint="eastAsia" w:ascii="宋体" w:hAnsi="宋体" w:cs="宋体"/>
                <w:sz w:val="24"/>
              </w:rPr>
              <w:t>1、分类垃圾投放（设置4-7个投放口）</w:t>
            </w:r>
          </w:p>
          <w:p>
            <w:pPr>
              <w:widowControl/>
              <w:tabs>
                <w:tab w:val="left" w:pos="420"/>
              </w:tabs>
              <w:textAlignment w:val="bottom"/>
              <w:rPr>
                <w:rFonts w:ascii="宋体" w:hAnsi="宋体" w:cs="宋体"/>
                <w:sz w:val="24"/>
              </w:rPr>
            </w:pPr>
            <w:r>
              <w:rPr>
                <w:rFonts w:hint="eastAsia" w:ascii="宋体" w:hAnsi="宋体" w:cs="宋体"/>
                <w:sz w:val="24"/>
              </w:rPr>
              <w:t>2、配窗户，地弹玻璃门（带锁）</w:t>
            </w:r>
          </w:p>
          <w:p>
            <w:pPr>
              <w:widowControl/>
              <w:tabs>
                <w:tab w:val="left" w:pos="420"/>
              </w:tabs>
              <w:textAlignment w:val="bottom"/>
              <w:rPr>
                <w:rFonts w:ascii="宋体" w:hAnsi="宋体" w:cs="宋体"/>
                <w:sz w:val="24"/>
              </w:rPr>
            </w:pPr>
            <w:r>
              <w:rPr>
                <w:rFonts w:hint="eastAsia" w:ascii="宋体" w:hAnsi="宋体" w:cs="宋体"/>
                <w:sz w:val="24"/>
              </w:rPr>
              <w:t>3、配陶瓷洗手池</w:t>
            </w:r>
          </w:p>
          <w:p>
            <w:pPr>
              <w:widowControl/>
              <w:tabs>
                <w:tab w:val="left" w:pos="420"/>
              </w:tabs>
              <w:spacing w:line="300" w:lineRule="exact"/>
              <w:textAlignment w:val="bottom"/>
              <w:rPr>
                <w:rFonts w:ascii="宋体" w:hAnsi="宋体" w:cs="宋体"/>
                <w:sz w:val="24"/>
              </w:rPr>
            </w:pPr>
            <w:r>
              <w:rPr>
                <w:rFonts w:hint="eastAsia" w:ascii="宋体" w:hAnsi="宋体" w:cs="宋体"/>
                <w:sz w:val="24"/>
              </w:rPr>
              <w:t xml:space="preserve">4、定时定点投放，保持周围环境卫生投放口液压阻尼开合，投放口液压阻尼开合，投放口  </w:t>
            </w:r>
          </w:p>
          <w:p>
            <w:pPr>
              <w:widowControl/>
              <w:tabs>
                <w:tab w:val="left" w:pos="420"/>
              </w:tabs>
              <w:spacing w:line="300" w:lineRule="exact"/>
              <w:textAlignment w:val="bottom"/>
              <w:rPr>
                <w:rFonts w:ascii="宋体" w:hAnsi="宋体" w:cs="宋体"/>
                <w:sz w:val="24"/>
              </w:rPr>
            </w:pPr>
            <w:r>
              <w:rPr>
                <w:rFonts w:hint="eastAsia" w:ascii="宋体" w:hAnsi="宋体" w:cs="宋体"/>
                <w:sz w:val="24"/>
              </w:rPr>
              <w:t>采用304不锈钢材质，垃圾投放口需安装防噪音密封条</w:t>
            </w:r>
          </w:p>
          <w:p>
            <w:pPr>
              <w:widowControl/>
              <w:jc w:val="left"/>
              <w:rPr>
                <w:rFonts w:ascii="宋体" w:hAnsi="宋体" w:cs="宋体"/>
                <w:sz w:val="24"/>
              </w:rPr>
            </w:pPr>
            <w:r>
              <w:rPr>
                <w:rFonts w:hint="eastAsia" w:ascii="宋体" w:hAnsi="宋体" w:cs="宋体"/>
                <w:sz w:val="24"/>
              </w:rPr>
              <w:t>5、</w:t>
            </w:r>
            <w:r>
              <w:rPr>
                <w:rFonts w:hint="eastAsia" w:ascii="宋体" w:hAnsi="宋体" w:cs="宋体"/>
                <w:kern w:val="0"/>
                <w:sz w:val="24"/>
              </w:rPr>
              <w:t>监控要求（具体详见监控要求）</w:t>
            </w:r>
          </w:p>
          <w:p>
            <w:pPr>
              <w:widowControl/>
              <w:tabs>
                <w:tab w:val="left" w:pos="420"/>
              </w:tabs>
              <w:textAlignment w:val="bottom"/>
              <w:rPr>
                <w:rFonts w:ascii="宋体" w:hAnsi="宋体" w:cs="宋体"/>
                <w:sz w:val="24"/>
              </w:rPr>
            </w:pPr>
            <w:r>
              <w:rPr>
                <w:rFonts w:hint="eastAsia" w:ascii="宋体" w:hAnsi="宋体" w:cs="宋体"/>
                <w:sz w:val="24"/>
              </w:rPr>
              <w:t>6、配有挂壁式电风扇，排风扇</w:t>
            </w:r>
          </w:p>
          <w:p>
            <w:pPr>
              <w:widowControl/>
              <w:jc w:val="left"/>
              <w:textAlignment w:val="center"/>
              <w:rPr>
                <w:rFonts w:ascii="宋体" w:hAnsi="宋体" w:cs="宋体"/>
                <w:sz w:val="24"/>
              </w:rPr>
            </w:pPr>
            <w:r>
              <w:rPr>
                <w:rFonts w:hint="eastAsia" w:ascii="宋体" w:hAnsi="宋体" w:cs="宋体"/>
                <w:sz w:val="24"/>
              </w:rPr>
              <w:t>7、配有43寸液晶电视(品牌电视，一级能效，推荐：海信、TCL、创维）</w:t>
            </w:r>
          </w:p>
          <w:p>
            <w:pPr>
              <w:widowControl/>
              <w:tabs>
                <w:tab w:val="left" w:pos="420"/>
              </w:tabs>
              <w:spacing w:line="300" w:lineRule="exact"/>
              <w:textAlignment w:val="bottom"/>
              <w:rPr>
                <w:rFonts w:ascii="宋体" w:hAnsi="宋体" w:cs="宋体"/>
                <w:sz w:val="24"/>
              </w:rPr>
            </w:pPr>
            <w:r>
              <w:rPr>
                <w:rFonts w:hint="eastAsia" w:ascii="宋体" w:hAnsi="宋体" w:cs="宋体"/>
                <w:sz w:val="24"/>
              </w:rPr>
              <w:t>8、配有塑料发光字</w:t>
            </w:r>
          </w:p>
          <w:p>
            <w:pPr>
              <w:widowControl/>
              <w:tabs>
                <w:tab w:val="left" w:pos="420"/>
              </w:tabs>
              <w:spacing w:line="300" w:lineRule="exact"/>
              <w:textAlignment w:val="bottom"/>
              <w:rPr>
                <w:rFonts w:ascii="宋体" w:hAnsi="宋体" w:cs="宋体"/>
                <w:sz w:val="24"/>
              </w:rPr>
            </w:pPr>
            <w:r>
              <w:rPr>
                <w:rFonts w:hint="eastAsia" w:ascii="宋体" w:hAnsi="宋体" w:cs="宋体"/>
                <w:sz w:val="24"/>
              </w:rPr>
              <w:t>9、配有拖把池和陪高压水枪</w:t>
            </w:r>
          </w:p>
          <w:p>
            <w:pPr>
              <w:widowControl/>
              <w:tabs>
                <w:tab w:val="left" w:pos="420"/>
              </w:tabs>
              <w:spacing w:line="300" w:lineRule="exact"/>
              <w:textAlignment w:val="bottom"/>
              <w:rPr>
                <w:rFonts w:ascii="宋体" w:hAnsi="宋体" w:cs="宋体"/>
                <w:sz w:val="24"/>
              </w:rPr>
            </w:pPr>
            <w:r>
              <w:rPr>
                <w:rFonts w:hint="eastAsia" w:ascii="宋体" w:hAnsi="宋体" w:cs="宋体"/>
                <w:sz w:val="24"/>
              </w:rPr>
              <w:t>10、除臭（含杀菌装置）</w:t>
            </w:r>
          </w:p>
          <w:p>
            <w:pPr>
              <w:widowControl/>
              <w:tabs>
                <w:tab w:val="left" w:pos="420"/>
              </w:tabs>
              <w:spacing w:line="300" w:lineRule="exact"/>
              <w:textAlignment w:val="bottom"/>
              <w:rPr>
                <w:rFonts w:ascii="宋体" w:hAnsi="宋体" w:cs="宋体"/>
                <w:sz w:val="24"/>
              </w:rPr>
            </w:pPr>
            <w:r>
              <w:rPr>
                <w:rFonts w:hint="eastAsia" w:ascii="宋体" w:hAnsi="宋体" w:cs="宋体"/>
                <w:sz w:val="24"/>
              </w:rPr>
              <w:t>11、灭蝇除蚊装置</w:t>
            </w:r>
          </w:p>
          <w:p>
            <w:pPr>
              <w:widowControl/>
              <w:tabs>
                <w:tab w:val="left" w:pos="420"/>
              </w:tabs>
              <w:spacing w:line="300" w:lineRule="exact"/>
              <w:textAlignment w:val="bottom"/>
              <w:rPr>
                <w:rFonts w:ascii="宋体" w:hAnsi="宋体" w:cs="宋体"/>
                <w:sz w:val="24"/>
              </w:rPr>
            </w:pPr>
            <w:r>
              <w:rPr>
                <w:rFonts w:hint="eastAsia" w:ascii="宋体" w:hAnsi="宋体" w:cs="宋体"/>
                <w:sz w:val="24"/>
              </w:rPr>
              <w:t>12、烟感报警器</w:t>
            </w:r>
          </w:p>
          <w:p>
            <w:pPr>
              <w:widowControl/>
              <w:tabs>
                <w:tab w:val="left" w:pos="420"/>
              </w:tabs>
              <w:spacing w:line="300" w:lineRule="exact"/>
              <w:textAlignment w:val="bottom"/>
              <w:rPr>
                <w:rFonts w:ascii="宋体" w:hAnsi="宋体" w:cs="宋体"/>
                <w:sz w:val="24"/>
              </w:rPr>
            </w:pPr>
            <w:r>
              <w:rPr>
                <w:rFonts w:hint="eastAsia" w:ascii="宋体" w:hAnsi="宋体" w:cs="宋体"/>
                <w:sz w:val="24"/>
              </w:rPr>
              <w:t>13、简易喷淋系统</w:t>
            </w:r>
          </w:p>
          <w:p>
            <w:pPr>
              <w:widowControl/>
              <w:tabs>
                <w:tab w:val="left" w:pos="420"/>
              </w:tabs>
              <w:spacing w:line="300" w:lineRule="exact"/>
              <w:textAlignment w:val="bottom"/>
              <w:rPr>
                <w:rFonts w:ascii="宋体" w:hAnsi="宋体" w:cs="宋体"/>
                <w:sz w:val="24"/>
              </w:rPr>
            </w:pPr>
            <w:r>
              <w:rPr>
                <w:rFonts w:hint="eastAsia" w:ascii="宋体" w:hAnsi="宋体" w:cs="宋体"/>
                <w:sz w:val="24"/>
              </w:rPr>
              <w:t>14、垃圾投放口需安装防噪音密封条</w:t>
            </w:r>
          </w:p>
          <w:p>
            <w:pPr>
              <w:widowControl/>
              <w:tabs>
                <w:tab w:val="left" w:pos="420"/>
              </w:tabs>
              <w:spacing w:line="300" w:lineRule="exact"/>
              <w:textAlignment w:val="bottom"/>
              <w:rPr>
                <w:rFonts w:ascii="宋体" w:hAnsi="宋体" w:cs="宋体"/>
                <w:sz w:val="24"/>
              </w:rPr>
            </w:pPr>
            <w:r>
              <w:rPr>
                <w:rFonts w:hint="eastAsia" w:ascii="宋体" w:hAnsi="宋体" w:cs="宋体"/>
                <w:sz w:val="24"/>
              </w:rPr>
              <w:t>15、配备电子地秤（详见电子地秤要求）</w:t>
            </w:r>
          </w:p>
          <w:p>
            <w:pPr>
              <w:widowControl/>
              <w:tabs>
                <w:tab w:val="left" w:pos="420"/>
              </w:tabs>
              <w:spacing w:line="300" w:lineRule="exact"/>
              <w:textAlignment w:val="bottom"/>
              <w:rPr>
                <w:rFonts w:ascii="宋体" w:hAnsi="宋体" w:cs="宋体"/>
                <w:sz w:val="24"/>
              </w:rPr>
            </w:pPr>
            <w:r>
              <w:rPr>
                <w:rFonts w:hint="eastAsia" w:ascii="宋体" w:hAnsi="宋体" w:cs="宋体"/>
                <w:sz w:val="24"/>
              </w:rPr>
              <w:t>16、相应广告贴纸</w:t>
            </w:r>
          </w:p>
        </w:tc>
        <w:tc>
          <w:tcPr>
            <w:tcW w:w="2401" w:type="dxa"/>
            <w:vMerge w:val="restart"/>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p>
          <w:p>
            <w:pPr>
              <w:widowControl/>
              <w:tabs>
                <w:tab w:val="left" w:pos="420"/>
              </w:tabs>
              <w:spacing w:line="300" w:lineRule="exact"/>
              <w:textAlignment w:val="bottom"/>
              <w:rPr>
                <w:rFonts w:ascii="宋体" w:hAnsi="宋体" w:cs="宋体"/>
                <w:sz w:val="24"/>
              </w:rPr>
            </w:pPr>
            <w:r>
              <w:rPr>
                <w:rFonts w:hint="eastAsia" w:ascii="宋体" w:hAnsi="宋体" w:cs="宋体"/>
                <w:sz w:val="24"/>
              </w:rPr>
              <w:t>长6000*宽3000*高3000mm（设置4-7个投放口）</w:t>
            </w:r>
          </w:p>
          <w:p>
            <w:pPr>
              <w:widowControl/>
              <w:tabs>
                <w:tab w:val="left" w:pos="420"/>
              </w:tabs>
              <w:spacing w:line="300" w:lineRule="exact"/>
              <w:textAlignment w:val="bottom"/>
              <w:rPr>
                <w:rFonts w:ascii="宋体" w:hAnsi="宋体" w:cs="宋体"/>
                <w:sz w:val="24"/>
              </w:rPr>
            </w:pPr>
            <w:r>
              <w:rPr>
                <w:rFonts w:hint="eastAsia" w:ascii="宋体" w:hAnsi="宋体" w:cs="宋体"/>
                <w:sz w:val="24"/>
              </w:rPr>
              <w:t>需预留大型发袋机安装尺寸</w:t>
            </w:r>
          </w:p>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50"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2</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房体副骨架：60*60*2.0mm和60*40*1.5mm镀锌方管</w:t>
            </w:r>
          </w:p>
        </w:tc>
        <w:tc>
          <w:tcPr>
            <w:tcW w:w="3150" w:type="dxa"/>
            <w:vMerge w:val="continue"/>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37"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3</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外墙：4mm厚35丝木纹铝塑板</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56"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4</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内墙：镀锌板1.2mm，墙体厚度≥75cm，内填充岩棉≥100kg/m3</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5"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5</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顶架部分：100*50*2.0mm和50*50*2.0mm 镀锌方管。墙体厚度≥7.5cm，内填充岩棉≥100kg/m3</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82"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6</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底架部分：100*100*2.0mm和50*50*2.0mm以及100*50*2.0mm镀锌管</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94" w:hRule="atLeast"/>
        </w:trPr>
        <w:tc>
          <w:tcPr>
            <w:tcW w:w="455" w:type="dxa"/>
            <w:vMerge w:val="restart"/>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7</w:t>
            </w:r>
          </w:p>
          <w:p>
            <w:pPr>
              <w:widowControl/>
              <w:tabs>
                <w:tab w:val="left" w:pos="420"/>
              </w:tabs>
              <w:spacing w:line="300" w:lineRule="exact"/>
              <w:ind w:firstLine="240" w:firstLineChars="100"/>
              <w:textAlignment w:val="bottom"/>
              <w:rPr>
                <w:rFonts w:ascii="宋体" w:hAnsi="宋体" w:cs="宋体"/>
                <w:sz w:val="24"/>
              </w:rPr>
            </w:pPr>
          </w:p>
        </w:tc>
        <w:tc>
          <w:tcPr>
            <w:tcW w:w="3676" w:type="dxa"/>
            <w:vMerge w:val="restart"/>
            <w:noWrap/>
            <w:tcMar>
              <w:top w:w="15" w:type="dxa"/>
              <w:left w:w="15" w:type="dxa"/>
              <w:right w:w="15" w:type="dxa"/>
            </w:tcMar>
            <w:vAlign w:val="center"/>
          </w:tcPr>
          <w:p>
            <w:pPr>
              <w:pStyle w:val="962"/>
              <w:spacing w:line="244" w:lineRule="auto"/>
              <w:ind w:left="25" w:right="-15"/>
              <w:rPr>
                <w:rFonts w:ascii="宋体" w:hAnsi="宋体" w:cs="宋体"/>
                <w:sz w:val="24"/>
                <w:szCs w:val="24"/>
                <w:lang w:eastAsia="zh-CN"/>
              </w:rPr>
            </w:pPr>
            <w:r>
              <w:rPr>
                <w:rFonts w:hint="eastAsia" w:ascii="宋体" w:hAnsi="宋体" w:cs="宋体"/>
                <w:sz w:val="24"/>
                <w:szCs w:val="24"/>
                <w:lang w:eastAsia="zh-CN"/>
              </w:rPr>
              <w:t>地面基础工程（预埋、硬化、铺设,水管≥25mm,电网≥2.5m㎡、管线≥25mm、污水管网≥110mm。雨污分流接入各自管网。地面施工面积以垃圾亭尺寸延伸1.5米为准，（含植被移植，场地清理干净）管线路径及铺设长度不限，方案是否合理由业主审核）</w:t>
            </w:r>
          </w:p>
          <w:p>
            <w:pPr>
              <w:widowControl/>
              <w:tabs>
                <w:tab w:val="left" w:pos="420"/>
              </w:tabs>
              <w:spacing w:line="300" w:lineRule="exact"/>
              <w:textAlignment w:val="bottom"/>
              <w:rPr>
                <w:rFonts w:ascii="宋体" w:hAnsi="宋体" w:cs="宋体"/>
                <w:sz w:val="24"/>
              </w:rPr>
            </w:pPr>
            <w:r>
              <w:rPr>
                <w:rFonts w:hint="eastAsia" w:ascii="宋体" w:hAnsi="宋体" w:cs="宋体"/>
                <w:sz w:val="24"/>
              </w:rPr>
              <w:t>如需基层处理（以业主审核为准）则挖土深度15cm，厚15cmC25混凝土，防滑砖地面（含植被移植，场地清理干净</w:t>
            </w: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455" w:type="dxa"/>
            <w:vMerge w:val="continue"/>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p>
        </w:tc>
        <w:tc>
          <w:tcPr>
            <w:tcW w:w="3676" w:type="dxa"/>
            <w:vMerge w:val="continue"/>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p>
        </w:tc>
        <w:tc>
          <w:tcPr>
            <w:tcW w:w="3150" w:type="dxa"/>
            <w:vMerge w:val="continue"/>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p>
        </w:tc>
        <w:tc>
          <w:tcPr>
            <w:tcW w:w="2401"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9" w:hRule="atLeast"/>
        </w:trPr>
        <w:tc>
          <w:tcPr>
            <w:tcW w:w="455" w:type="dxa"/>
            <w:noWrap/>
            <w:tcMar>
              <w:top w:w="15" w:type="dxa"/>
              <w:left w:w="15" w:type="dxa"/>
              <w:right w:w="15" w:type="dxa"/>
            </w:tcMar>
            <w:vAlign w:val="center"/>
          </w:tcPr>
          <w:p>
            <w:pPr>
              <w:widowControl/>
              <w:tabs>
                <w:tab w:val="left" w:pos="420"/>
              </w:tabs>
              <w:spacing w:line="300" w:lineRule="exact"/>
              <w:ind w:firstLine="240" w:firstLineChars="100"/>
              <w:textAlignment w:val="bottom"/>
              <w:rPr>
                <w:rFonts w:ascii="宋体" w:hAnsi="宋体" w:cs="宋体"/>
                <w:sz w:val="24"/>
              </w:rPr>
            </w:pPr>
            <w:r>
              <w:rPr>
                <w:rFonts w:hint="eastAsia" w:ascii="宋体" w:hAnsi="宋体" w:cs="宋体"/>
                <w:sz w:val="24"/>
              </w:rPr>
              <w:t>8</w:t>
            </w:r>
          </w:p>
        </w:tc>
        <w:tc>
          <w:tcPr>
            <w:tcW w:w="3676" w:type="dxa"/>
            <w:noWrap/>
            <w:tcMar>
              <w:top w:w="15" w:type="dxa"/>
              <w:left w:w="15" w:type="dxa"/>
              <w:right w:w="15" w:type="dxa"/>
            </w:tcMar>
            <w:vAlign w:val="center"/>
          </w:tcPr>
          <w:p>
            <w:pPr>
              <w:widowControl/>
              <w:tabs>
                <w:tab w:val="left" w:pos="420"/>
              </w:tabs>
              <w:spacing w:line="300" w:lineRule="exact"/>
              <w:textAlignment w:val="bottom"/>
              <w:rPr>
                <w:rFonts w:ascii="宋体" w:hAnsi="宋体" w:cs="宋体"/>
                <w:sz w:val="24"/>
              </w:rPr>
            </w:pPr>
            <w:r>
              <w:rPr>
                <w:rFonts w:hint="eastAsia" w:ascii="宋体" w:hAnsi="宋体" w:cs="宋体"/>
                <w:sz w:val="24"/>
              </w:rPr>
              <w:t>挖土深度15cm，10cm混凝土，防滑砖地面（含植被移植，场地清理干净）</w:t>
            </w:r>
          </w:p>
        </w:tc>
        <w:tc>
          <w:tcPr>
            <w:tcW w:w="3150"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c>
          <w:tcPr>
            <w:tcW w:w="2401" w:type="dxa"/>
            <w:noWrap/>
            <w:tcMar>
              <w:top w:w="15" w:type="dxa"/>
              <w:left w:w="15" w:type="dxa"/>
              <w:right w:w="15" w:type="dxa"/>
            </w:tcMar>
            <w:vAlign w:val="center"/>
          </w:tcPr>
          <w:p>
            <w:pPr>
              <w:widowControl/>
              <w:tabs>
                <w:tab w:val="left" w:pos="420"/>
              </w:tabs>
              <w:spacing w:line="300" w:lineRule="exact"/>
              <w:ind w:firstLine="480" w:firstLineChars="200"/>
              <w:jc w:val="center"/>
              <w:textAlignment w:val="bottom"/>
              <w:rPr>
                <w:rFonts w:ascii="宋体" w:hAnsi="宋体" w:cs="宋体"/>
                <w:sz w:val="24"/>
              </w:rPr>
            </w:pPr>
            <w:r>
              <w:rPr>
                <w:rFonts w:hint="eastAsia" w:ascii="宋体" w:hAnsi="宋体" w:cs="宋体"/>
                <w:sz w:val="24"/>
              </w:rPr>
              <w:t>/</w:t>
            </w:r>
          </w:p>
        </w:tc>
      </w:tr>
    </w:tbl>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一.电子地秤要求：</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1.在智能物联网台秤基础上，外接地磅，显示屏7寸，二维码扫码。地磅安装在地上，显示屏和主控板为一体式，安装在墙上。</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2.产品特点：</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(1)无线实时数据传输；</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(2)平台数据监管；</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(3)称重数据采集；</w:t>
      </w:r>
    </w:p>
    <w:p>
      <w:pPr>
        <w:widowControl/>
        <w:tabs>
          <w:tab w:val="left" w:pos="420"/>
        </w:tabs>
        <w:spacing w:line="360" w:lineRule="exact"/>
        <w:ind w:firstLine="480" w:firstLineChars="200"/>
        <w:textAlignment w:val="bottom"/>
        <w:rPr>
          <w:rFonts w:ascii="宋体" w:hAnsi="宋体" w:cs="宋体"/>
          <w:bCs/>
          <w:sz w:val="24"/>
        </w:rPr>
      </w:pPr>
      <w:r>
        <w:rPr>
          <w:rFonts w:hint="eastAsia" w:ascii="宋体" w:hAnsi="宋体" w:cs="宋体"/>
          <w:bCs/>
          <w:sz w:val="24"/>
        </w:rPr>
        <w:t>(4)人性化的结构设计；</w:t>
      </w:r>
    </w:p>
    <w:p>
      <w:pPr>
        <w:pStyle w:val="53"/>
        <w:spacing w:line="400" w:lineRule="exact"/>
        <w:rPr>
          <w:rFonts w:ascii="宋体" w:hAnsi="宋体" w:cs="宋体"/>
          <w:bCs/>
        </w:rPr>
      </w:pPr>
      <w:r>
        <w:rPr>
          <w:rFonts w:hint="eastAsia" w:ascii="宋体" w:hAnsi="宋体" w:cs="宋体"/>
          <w:bCs/>
        </w:rPr>
        <w:t>智能物联网地磅数据需接入诸暨市智慧垃圾分类监管平台。</w:t>
      </w:r>
    </w:p>
    <w:p>
      <w:pPr>
        <w:pStyle w:val="53"/>
        <w:spacing w:line="400" w:lineRule="exact"/>
        <w:rPr>
          <w:rFonts w:ascii="宋体" w:hAnsi="宋体" w:cs="宋体"/>
          <w:bCs/>
        </w:rPr>
      </w:pPr>
      <w:r>
        <w:rPr>
          <w:rFonts w:hint="eastAsia" w:ascii="宋体" w:hAnsi="宋体" w:cs="宋体"/>
          <w:bCs/>
        </w:rPr>
        <w:t>3.主要参数</w:t>
      </w:r>
    </w:p>
    <w:tbl>
      <w:tblPr>
        <w:tblStyle w:val="63"/>
        <w:tblW w:w="6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198"/>
        <w:gridCol w:w="3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1745"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产品名称</w:t>
            </w:r>
          </w:p>
        </w:tc>
        <w:tc>
          <w:tcPr>
            <w:tcW w:w="5121" w:type="dxa"/>
            <w:gridSpan w:val="2"/>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智能物联网地秤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箱体</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材质</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镀锌板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vAlign w:val="center"/>
          </w:tcPr>
          <w:p>
            <w:pPr>
              <w:widowControl/>
              <w:tabs>
                <w:tab w:val="left" w:pos="420"/>
              </w:tabs>
              <w:spacing w:line="300" w:lineRule="exact"/>
              <w:jc w:val="center"/>
              <w:textAlignment w:val="bottom"/>
              <w:rPr>
                <w:rFonts w:ascii="宋体" w:hAnsi="宋体" w:cs="宋体"/>
                <w:bCs/>
                <w:sz w:val="24"/>
              </w:rPr>
            </w:pP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尺寸</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470mm*162mm*700mm（长*宽*高）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45"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电压</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额定电压</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220W/50HZ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restart"/>
            <w:vAlign w:val="center"/>
          </w:tcPr>
          <w:p>
            <w:pPr>
              <w:widowControl/>
              <w:tabs>
                <w:tab w:val="left" w:pos="420"/>
              </w:tabs>
              <w:spacing w:line="300" w:lineRule="exact"/>
              <w:jc w:val="center"/>
              <w:textAlignment w:val="bottom"/>
              <w:rPr>
                <w:rFonts w:ascii="宋体" w:hAnsi="宋体" w:cs="宋体"/>
                <w:bCs/>
                <w:sz w:val="24"/>
              </w:rPr>
            </w:pPr>
          </w:p>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环境温度</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环境湿度</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5~95%（无凝霜）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Merge w:val="continue"/>
            <w:vAlign w:val="center"/>
          </w:tcPr>
          <w:p>
            <w:pPr>
              <w:widowControl/>
              <w:tabs>
                <w:tab w:val="left" w:pos="420"/>
              </w:tabs>
              <w:spacing w:line="300" w:lineRule="exact"/>
              <w:jc w:val="center"/>
              <w:textAlignment w:val="bottom"/>
              <w:rPr>
                <w:rFonts w:ascii="宋体" w:hAnsi="宋体" w:cs="宋体"/>
                <w:bCs/>
                <w:sz w:val="24"/>
              </w:rPr>
            </w:pP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工作温度</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5"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地磅</w:t>
            </w:r>
          </w:p>
        </w:tc>
        <w:tc>
          <w:tcPr>
            <w:tcW w:w="1198"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尺寸</w:t>
            </w:r>
          </w:p>
        </w:tc>
        <w:tc>
          <w:tcPr>
            <w:tcW w:w="3923" w:type="dxa"/>
            <w:vAlign w:val="center"/>
          </w:tcPr>
          <w:p>
            <w:pPr>
              <w:widowControl/>
              <w:tabs>
                <w:tab w:val="left" w:pos="420"/>
              </w:tabs>
              <w:spacing w:line="300" w:lineRule="exact"/>
              <w:jc w:val="center"/>
              <w:textAlignment w:val="bottom"/>
              <w:rPr>
                <w:rFonts w:ascii="宋体" w:hAnsi="宋体" w:cs="宋体"/>
                <w:bCs/>
                <w:sz w:val="24"/>
              </w:rPr>
            </w:pPr>
            <w:r>
              <w:rPr>
                <w:rFonts w:hint="eastAsia" w:ascii="宋体" w:hAnsi="宋体" w:cs="宋体"/>
                <w:bCs/>
                <w:sz w:val="24"/>
              </w:rPr>
              <w:t>1m*1m*0.07m(长宽厚)</w:t>
            </w:r>
          </w:p>
        </w:tc>
      </w:tr>
    </w:tbl>
    <w:p>
      <w:pPr>
        <w:widowControl/>
        <w:tabs>
          <w:tab w:val="left" w:pos="420"/>
        </w:tabs>
        <w:spacing w:line="360" w:lineRule="auto"/>
        <w:ind w:firstLine="480" w:firstLineChars="200"/>
        <w:jc w:val="center"/>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二．监控要求</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 xml:space="preserve">1、监控像素：≥200 万，正面屋檐投放区上方一组，监控可远程操控，存贮量符合常规存贮≥15 天，自动续存； </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2、AI摄像头</w:t>
      </w:r>
      <w:r>
        <w:rPr>
          <w:rFonts w:hint="eastAsia" w:ascii="宋体" w:hAnsi="宋体" w:cs="宋体"/>
          <w:sz w:val="24"/>
        </w:rPr>
        <w:tab/>
      </w:r>
      <w:r>
        <w:rPr>
          <w:rFonts w:hint="eastAsia" w:ascii="宋体" w:hAnsi="宋体" w:cs="宋体"/>
          <w:sz w:val="24"/>
        </w:rPr>
        <w:t>对居民投放点丢包行为进行识别记录，对督导员是否指导居民分类进行记录，对投放点是否按时开、关等实施监管</w:t>
      </w:r>
      <w:r>
        <w:rPr>
          <w:rFonts w:hint="eastAsia" w:ascii="宋体" w:hAnsi="宋体" w:cs="宋体"/>
          <w:sz w:val="24"/>
        </w:rPr>
        <w:tab/>
      </w:r>
      <w:r>
        <w:rPr>
          <w:rFonts w:hint="eastAsia" w:ascii="宋体" w:hAnsi="宋体" w:cs="宋体"/>
          <w:sz w:val="24"/>
        </w:rPr>
        <w:t>1.网络摄像机最小照度： 0.002Lux @(F1.2,AGC ON) ,0 Lux with IR；镜头：2.7—12mm @ F1.2—2.2,水平视场角：103°—33°；</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3.调整角度：水平：0°—355°,垂直:0°—75°,旋转0°—355°；</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4.宽动态范围：120dB；</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5.视频压缩标准：H.265 / H.264 / MJPEG；</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6.支持分辨率可达1920 × 1080 @25 fps；</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7.存储功能：支持Micro SD(即TF卡)/Micro SDHC/Micro SDXC卡(256G)断网本地存储及断网续传，NAS(NFS,SMB/CIFS均支持)，配合海康黑卡支持SD卡加密及SD状态检测功能；</w:t>
      </w: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8.具备4G全网通、无线WIFI。推荐：海康，大华，联运。</w:t>
      </w: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p>
    <w:p>
      <w:pPr>
        <w:widowControl/>
        <w:tabs>
          <w:tab w:val="left" w:pos="420"/>
        </w:tabs>
        <w:spacing w:line="360" w:lineRule="auto"/>
        <w:jc w:val="left"/>
        <w:textAlignment w:val="bottom"/>
        <w:rPr>
          <w:rFonts w:ascii="宋体" w:hAnsi="宋体" w:cs="宋体"/>
          <w:sz w:val="24"/>
        </w:rPr>
      </w:pPr>
    </w:p>
    <w:p>
      <w:pPr>
        <w:widowControl/>
        <w:tabs>
          <w:tab w:val="left" w:pos="420"/>
        </w:tabs>
        <w:spacing w:line="360" w:lineRule="auto"/>
        <w:ind w:firstLine="480" w:firstLineChars="200"/>
        <w:jc w:val="left"/>
        <w:textAlignment w:val="bottom"/>
        <w:rPr>
          <w:rFonts w:ascii="宋体" w:hAnsi="宋体" w:cs="宋体"/>
          <w:sz w:val="24"/>
        </w:rPr>
      </w:pPr>
      <w:r>
        <w:rPr>
          <w:rFonts w:hint="eastAsia" w:ascii="宋体" w:hAnsi="宋体" w:cs="宋体"/>
          <w:sz w:val="24"/>
        </w:rPr>
        <w:t>参考效果图</w:t>
      </w:r>
    </w:p>
    <w:p>
      <w:pPr>
        <w:jc w:val="center"/>
        <w:rPr>
          <w:rFonts w:ascii="宋体" w:hAnsi="宋体" w:cs="宋体"/>
          <w:sz w:val="24"/>
        </w:rPr>
      </w:pPr>
      <w:r>
        <w:rPr>
          <w:rFonts w:hint="eastAsia" w:ascii="宋体" w:hAnsi="宋体" w:cs="宋体"/>
        </w:rPr>
        <w:drawing>
          <wp:anchor distT="0" distB="0" distL="114300" distR="114300" simplePos="0" relativeHeight="251659264" behindDoc="0" locked="0" layoutInCell="1" allowOverlap="1">
            <wp:simplePos x="0" y="0"/>
            <wp:positionH relativeFrom="column">
              <wp:align>center</wp:align>
            </wp:positionH>
            <wp:positionV relativeFrom="paragraph">
              <wp:posOffset>75565</wp:posOffset>
            </wp:positionV>
            <wp:extent cx="5734050" cy="3438525"/>
            <wp:effectExtent l="0" t="0" r="0" b="9525"/>
            <wp:wrapSquare wrapText="bothSides"/>
            <wp:docPr id="7" name="图片 2" descr="7505dc35143df82de0b0fc6533f3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7505dc35143df82de0b0fc6533f34ba"/>
                    <pic:cNvPicPr>
                      <a:picLocks noChangeAspect="1"/>
                    </pic:cNvPicPr>
                  </pic:nvPicPr>
                  <pic:blipFill>
                    <a:blip r:embed="rId32"/>
                    <a:stretch>
                      <a:fillRect/>
                    </a:stretch>
                  </pic:blipFill>
                  <pic:spPr>
                    <a:xfrm>
                      <a:off x="0" y="0"/>
                      <a:ext cx="5734050" cy="3438525"/>
                    </a:xfrm>
                    <a:prstGeom prst="rect">
                      <a:avLst/>
                    </a:prstGeom>
                    <a:noFill/>
                    <a:ln>
                      <a:noFill/>
                    </a:ln>
                  </pic:spPr>
                </pic:pic>
              </a:graphicData>
            </a:graphic>
          </wp:anchor>
        </w:drawing>
      </w:r>
      <w:r>
        <w:rPr>
          <w:rFonts w:hint="eastAsia" w:ascii="宋体" w:hAnsi="宋体" w:cs="宋体"/>
          <w:sz w:val="24"/>
        </w:rPr>
        <w:t>参考平面图</w:t>
      </w:r>
    </w:p>
    <w:p>
      <w:pPr>
        <w:jc w:val="center"/>
        <w:rPr>
          <w:rFonts w:ascii="宋体" w:hAnsi="宋体" w:cs="宋体"/>
          <w:b/>
          <w:bCs/>
          <w:sz w:val="24"/>
        </w:rPr>
      </w:pPr>
      <w:r>
        <w:rPr>
          <w:rFonts w:hint="eastAsia" w:ascii="宋体" w:hAnsi="宋体" w:cs="宋体"/>
          <w:b/>
          <w:bCs/>
          <w:sz w:val="24"/>
        </w:rPr>
        <w:drawing>
          <wp:inline distT="0" distB="0" distL="114300" distR="114300">
            <wp:extent cx="4615180" cy="2760980"/>
            <wp:effectExtent l="0" t="0" r="13970" b="1270"/>
            <wp:docPr id="8" name="图片 2" descr="165482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54828021(1)"/>
                    <pic:cNvPicPr>
                      <a:picLocks noChangeAspect="1"/>
                    </pic:cNvPicPr>
                  </pic:nvPicPr>
                  <pic:blipFill>
                    <a:blip r:embed="rId33"/>
                    <a:stretch>
                      <a:fillRect/>
                    </a:stretch>
                  </pic:blipFill>
                  <pic:spPr>
                    <a:xfrm>
                      <a:off x="0" y="0"/>
                      <a:ext cx="4615180" cy="2760980"/>
                    </a:xfrm>
                    <a:prstGeom prst="rect">
                      <a:avLst/>
                    </a:prstGeom>
                    <a:noFill/>
                    <a:ln>
                      <a:noFill/>
                    </a:ln>
                  </pic:spPr>
                </pic:pic>
              </a:graphicData>
            </a:graphic>
          </wp:inline>
        </w:drawing>
      </w:r>
    </w:p>
    <w:p>
      <w:pPr>
        <w:rPr>
          <w:rFonts w:ascii="宋体" w:hAnsi="宋体" w:cs="宋体"/>
          <w:b/>
          <w:sz w:val="24"/>
        </w:rPr>
      </w:pPr>
      <w:r>
        <w:rPr>
          <w:rFonts w:hint="eastAsia" w:ascii="宋体" w:hAnsi="宋体" w:cs="宋体"/>
          <w:b/>
          <w:sz w:val="24"/>
        </w:rPr>
        <w:br w:type="page"/>
      </w:r>
      <w:r>
        <w:rPr>
          <w:rFonts w:hint="eastAsia" w:ascii="宋体" w:hAnsi="宋体" w:cs="宋体"/>
          <w:b/>
          <w:sz w:val="24"/>
        </w:rPr>
        <w:t>3、特别注明</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（1）上述参考效果图和参考平面图仅供参考使用，具体实施过程中，按采购人要求进行调整。</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（2）供应商应无条件接受，采购人提出的因场地原因造成的部分产品尺寸的细微调整，产生的费用请各供应商在报价时综合考虑，并计入投标报价当中。</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（3）投标供应商须对采购中涉及到的专利负责，并保证不伤害采购人的利益。所有因文字、商标、技术侵权等造成的法律、诉讼、裁决和所发生的全部费用均与采购人无关。</w:t>
      </w:r>
    </w:p>
    <w:p>
      <w:pPr>
        <w:adjustRightInd/>
        <w:snapToGrid w:val="0"/>
        <w:spacing w:line="420" w:lineRule="exact"/>
        <w:ind w:firstLine="361" w:firstLineChars="150"/>
        <w:rPr>
          <w:rFonts w:ascii="宋体" w:hAnsi="宋体" w:cs="宋体"/>
          <w:b/>
          <w:sz w:val="24"/>
        </w:rPr>
      </w:pPr>
      <w:r>
        <w:rPr>
          <w:rFonts w:hint="eastAsia" w:ascii="宋体" w:hAnsi="宋体" w:cs="宋体"/>
          <w:b/>
          <w:sz w:val="24"/>
        </w:rPr>
        <w:t>（二）产品要求</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1、投标人应提供所代表品牌厂商原装、全新的、符合国家及用户提出的有关质量标准的设备和产品。</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投标人在投标文件中建议提供的设备必须给出具体的选型说明，所选设备必须是新制造的先进产品，并提供有关产品说明，这些选型说明和证明文件应以附件形式在投标书中列出。所提供的说明书必须能反映投标人在设备配置技术要求中建议的指标。</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3、投标人投标时所提供的设备如在实际供货时已经废型（不列入该厂家当时的产品系统），如果未能按原价提供更高配置的设备，则按违约处理。</w:t>
      </w:r>
    </w:p>
    <w:p>
      <w:pPr>
        <w:adjustRightInd/>
        <w:snapToGrid w:val="0"/>
        <w:spacing w:line="420" w:lineRule="exact"/>
        <w:ind w:firstLine="361" w:firstLineChars="150"/>
        <w:rPr>
          <w:rFonts w:ascii="宋体" w:hAnsi="宋体" w:cs="宋体"/>
          <w:b/>
          <w:sz w:val="24"/>
        </w:rPr>
      </w:pPr>
      <w:r>
        <w:rPr>
          <w:rFonts w:hint="eastAsia" w:ascii="宋体" w:hAnsi="宋体" w:cs="宋体"/>
          <w:b/>
          <w:sz w:val="24"/>
        </w:rPr>
        <w:t>（三）到货检验</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安装前的产品检验: 产品安装施工前应对所安装的设备外观、设备清单（包含名称、型号规格、品牌、产地、数量、重量、标志、标签、设备合格证、说明书等），由采购人组织相关人员进行检验（中标人必须无条件协助采购人进行相关的检验工作），检验产品是否选用厂家原装产品，产品性能是否达到采购要求和国家标准的规定，检验合格后才能进行下一步安装。</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注：中标人提供的设备产品必须是按投标时注明的设备产品，安装前须先由采购人确认，如所供设备产品不能满足采购方规定的质量及技术规格要求的，将作退货处理，采购人有权解除合同并没收全部履约保证金，由此对采购人造成经济损失的，中标人应赔偿。</w:t>
      </w:r>
    </w:p>
    <w:p>
      <w:pPr>
        <w:adjustRightInd/>
        <w:snapToGrid w:val="0"/>
        <w:spacing w:line="420" w:lineRule="exact"/>
        <w:ind w:firstLine="361" w:firstLineChars="150"/>
        <w:rPr>
          <w:rFonts w:ascii="宋体" w:hAnsi="宋体" w:cs="宋体"/>
          <w:b/>
          <w:sz w:val="24"/>
        </w:rPr>
      </w:pPr>
      <w:r>
        <w:rPr>
          <w:rFonts w:hint="eastAsia" w:ascii="宋体" w:hAnsi="宋体" w:cs="宋体"/>
          <w:b/>
          <w:sz w:val="24"/>
        </w:rPr>
        <w:t>（四）安装要求</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封闭式垃圾投放点除内部配置的设备和个别部件外，应当整体装配完成运至现场后整体吊装，并可吊装搬除（中标供应商应在安装后向采购人提供吊装拆除工作手册）。中标供应商因事先对安装地点进行勘察，现场问题与所在位置小区或物业进行协商解决。</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采购人在安装现场就近为中标供应商提供水、电、网络接入点，中标供应商自行接入。中标供应商应事先对现场进行考察，对接入所需的管线施工、线缆铺设均应包括在投标报价内，合同履约期间不再另行增补。</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若封闭式垃圾投放点的摆放位置上有绿植、树木需要移走的，由中标供应商与小区物业或社区协商同意后开挖迁移。地面的设施要做的比投放亭的面积要大，封闭式垃圾投放点落地处四周需延伸一条宽1.5m-1.8m的垃圾清运道，清运道须有防滑功能。</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4、由于施工场地和项目的特殊性，要求中标人在开工之前和施工期间做好安全文明标化管理，要求在投标文件中阐述有关施工方案和管理措施，并作出相应承诺，确保场内外道路清洁畅通，确保来往车辆、人员、施工安全。</w:t>
      </w:r>
    </w:p>
    <w:p>
      <w:pPr>
        <w:pStyle w:val="62"/>
        <w:spacing w:line="420" w:lineRule="exact"/>
        <w:ind w:left="0" w:leftChars="0" w:firstLine="482"/>
        <w:rPr>
          <w:rFonts w:cs="宋体"/>
          <w:b/>
          <w:sz w:val="24"/>
        </w:rPr>
      </w:pPr>
      <w:r>
        <w:rPr>
          <w:rFonts w:hint="eastAsia" w:cs="宋体"/>
          <w:b/>
          <w:sz w:val="24"/>
        </w:rPr>
        <w:t>三、商务要求</w:t>
      </w:r>
    </w:p>
    <w:p>
      <w:pPr>
        <w:snapToGrid w:val="0"/>
        <w:spacing w:line="420" w:lineRule="exact"/>
        <w:ind w:firstLine="361" w:firstLineChars="150"/>
        <w:rPr>
          <w:rFonts w:ascii="宋体" w:hAnsi="宋体" w:cs="宋体"/>
          <w:b/>
          <w:sz w:val="24"/>
        </w:rPr>
      </w:pPr>
      <w:r>
        <w:rPr>
          <w:rFonts w:hint="eastAsia" w:ascii="宋体" w:hAnsi="宋体" w:cs="宋体"/>
          <w:b/>
          <w:sz w:val="24"/>
        </w:rPr>
        <w:t>（一）工期要求</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合同签订后60天（日历天）内完成所有产品的供货、安装、调试并通过采购人验收。</w:t>
      </w:r>
    </w:p>
    <w:p>
      <w:pPr>
        <w:snapToGrid w:val="0"/>
        <w:spacing w:line="420" w:lineRule="exact"/>
        <w:ind w:firstLine="361" w:firstLineChars="150"/>
        <w:rPr>
          <w:rFonts w:ascii="宋体" w:hAnsi="宋体" w:cs="宋体"/>
          <w:b/>
          <w:sz w:val="24"/>
        </w:rPr>
      </w:pPr>
      <w:r>
        <w:rPr>
          <w:rFonts w:hint="eastAsia" w:ascii="宋体" w:hAnsi="宋体" w:cs="宋体"/>
          <w:b/>
          <w:sz w:val="24"/>
        </w:rPr>
        <w:t>（二）项目质量要求及验收</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1、质量要求：合格（符合采购文件要求、投标文件承诺、合同要求以及国家、行业有关技术规范和标准）。</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2、合同执行期间的任何时候，中标人应无条件地接受采购人针对本项目实施有关的质量监督和管理。</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3、项目验收</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1）本项目验收由采购人（或使用单位）组织实施，中标供应商应派专业的技术人员协助进行验收。项目完工后，中标人需提供纸质的验收申请报告，验收资料包括项目设计图、竣工图、中标人投标文件、采购材料清单（清单中列明数量、单价、总价、品牌及型号；附采购发票复印件）以及实物安装图等，中标人应在验收前对各功能模式进行演示。采购人有权委托第三方检测机构或按照《诸暨市政府采购履约验收暂行办法》委托有关专家对项目进行验收，验收结果应当达到采购质量要求及国家有关技术规范和标准。第三方或有关专家验收费用由中标人承担，请考虑到投标报价中。</w:t>
      </w:r>
    </w:p>
    <w:p>
      <w:pPr>
        <w:widowControl/>
        <w:tabs>
          <w:tab w:val="left" w:pos="420"/>
        </w:tabs>
        <w:adjustRightInd/>
        <w:spacing w:line="420" w:lineRule="exact"/>
        <w:ind w:firstLine="480" w:firstLineChars="200"/>
        <w:textAlignment w:val="bottom"/>
        <w:rPr>
          <w:rFonts w:ascii="宋体" w:hAnsi="宋体" w:cs="宋体"/>
          <w:sz w:val="24"/>
        </w:rPr>
      </w:pPr>
      <w:r>
        <w:rPr>
          <w:rFonts w:hint="eastAsia" w:ascii="宋体" w:hAnsi="宋体" w:cs="宋体"/>
          <w:sz w:val="24"/>
        </w:rPr>
        <w:t>（2）验收通过后办理项目验收签证手续，进入项目保修期。</w:t>
      </w:r>
    </w:p>
    <w:p>
      <w:pPr>
        <w:snapToGrid w:val="0"/>
        <w:spacing w:line="420" w:lineRule="exact"/>
        <w:ind w:firstLine="361" w:firstLineChars="150"/>
        <w:rPr>
          <w:rFonts w:ascii="宋体" w:hAnsi="宋体" w:cs="宋体"/>
          <w:b/>
          <w:sz w:val="24"/>
        </w:rPr>
      </w:pPr>
      <w:r>
        <w:rPr>
          <w:rFonts w:hint="eastAsia" w:ascii="宋体" w:hAnsi="宋体" w:cs="宋体"/>
          <w:b/>
          <w:sz w:val="24"/>
        </w:rPr>
        <w:t>（三）售后服务</w:t>
      </w:r>
    </w:p>
    <w:p>
      <w:pPr>
        <w:pStyle w:val="62"/>
        <w:spacing w:line="420" w:lineRule="exact"/>
        <w:ind w:left="0" w:leftChars="0" w:firstLine="477" w:firstLineChars="199"/>
        <w:rPr>
          <w:rFonts w:cs="宋体"/>
          <w:sz w:val="24"/>
        </w:rPr>
      </w:pPr>
      <w:r>
        <w:rPr>
          <w:rFonts w:hint="eastAsia" w:cs="宋体"/>
          <w:sz w:val="24"/>
        </w:rPr>
        <w:t>1、质保期：本项目所有产品要求免费质保两年（自本项目最终验收合格之日起计）。</w:t>
      </w:r>
    </w:p>
    <w:p>
      <w:pPr>
        <w:pStyle w:val="62"/>
        <w:spacing w:line="420" w:lineRule="exact"/>
        <w:ind w:left="0" w:leftChars="0" w:firstLine="477" w:firstLineChars="199"/>
        <w:rPr>
          <w:rFonts w:cs="宋体"/>
          <w:sz w:val="24"/>
        </w:rPr>
      </w:pPr>
      <w:r>
        <w:rPr>
          <w:rFonts w:hint="eastAsia" w:cs="宋体"/>
          <w:sz w:val="24"/>
        </w:rPr>
        <w:t>2、质保期内因产品本身质量缺陷造成各种问题，由中标供应商负责免费维修或更换，所更换的产品（零部件）必须为同材质、同品牌、同型号规格的新产品。</w:t>
      </w:r>
    </w:p>
    <w:p>
      <w:pPr>
        <w:pStyle w:val="62"/>
        <w:spacing w:line="420" w:lineRule="exact"/>
        <w:ind w:left="0" w:leftChars="0" w:firstLine="477" w:firstLineChars="199"/>
        <w:rPr>
          <w:rFonts w:cs="宋体"/>
          <w:sz w:val="24"/>
        </w:rPr>
      </w:pPr>
      <w:r>
        <w:rPr>
          <w:rFonts w:hint="eastAsia" w:cs="宋体"/>
          <w:sz w:val="24"/>
        </w:rPr>
        <w:t>3、质保期内，中标供应商应确保设备的正常使用，中标供应商需提供24小时免费售后服务。在接到用户维修要求后30分钟内作出响应，24小时内到达现场处置，48小时内修复。若不能修复，则需要免费提供后备或替代设备，以保证采购人正常的工作。</w:t>
      </w:r>
      <w:r>
        <w:rPr>
          <w:rFonts w:hint="eastAsia" w:cs="宋体"/>
          <w:sz w:val="24"/>
          <w:lang w:val="zh-CN"/>
        </w:rPr>
        <w:t>在24小时内未到达现场的，用户有权</w:t>
      </w:r>
      <w:r>
        <w:rPr>
          <w:rFonts w:hint="eastAsia" w:cs="宋体"/>
          <w:sz w:val="24"/>
        </w:rPr>
        <w:t>另行指派维修人员（或单位）</w:t>
      </w:r>
      <w:r>
        <w:rPr>
          <w:rFonts w:hint="eastAsia" w:cs="宋体"/>
          <w:sz w:val="24"/>
          <w:lang w:val="zh-CN"/>
        </w:rPr>
        <w:t>，由此造成的全部费用由</w:t>
      </w:r>
      <w:r>
        <w:rPr>
          <w:rFonts w:hint="eastAsia" w:cs="宋体"/>
          <w:sz w:val="24"/>
        </w:rPr>
        <w:t>中标单位</w:t>
      </w:r>
      <w:r>
        <w:rPr>
          <w:rFonts w:hint="eastAsia" w:cs="宋体"/>
          <w:sz w:val="24"/>
          <w:lang w:val="zh-CN"/>
        </w:rPr>
        <w:t>承担。</w:t>
      </w:r>
    </w:p>
    <w:p>
      <w:pPr>
        <w:pStyle w:val="62"/>
        <w:spacing w:line="420" w:lineRule="exact"/>
        <w:ind w:left="0" w:leftChars="0" w:firstLine="477" w:firstLineChars="199"/>
        <w:rPr>
          <w:rFonts w:cs="宋体"/>
          <w:sz w:val="24"/>
        </w:rPr>
      </w:pPr>
      <w:r>
        <w:rPr>
          <w:rFonts w:hint="eastAsia" w:cs="宋体"/>
          <w:sz w:val="24"/>
        </w:rPr>
        <w:t>4、投标人应提供质保期后的服务计划或建议，明确收费事项及标准。质保期后提供终身维修（免人工费）。</w:t>
      </w:r>
    </w:p>
    <w:p>
      <w:pPr>
        <w:snapToGrid w:val="0"/>
        <w:spacing w:line="420" w:lineRule="exact"/>
        <w:ind w:firstLine="361" w:firstLineChars="150"/>
        <w:rPr>
          <w:rFonts w:ascii="宋体" w:hAnsi="宋体" w:cs="宋体"/>
          <w:b/>
          <w:sz w:val="24"/>
        </w:rPr>
      </w:pPr>
      <w:r>
        <w:rPr>
          <w:rFonts w:hint="eastAsia" w:ascii="宋体" w:hAnsi="宋体" w:cs="宋体"/>
          <w:b/>
          <w:sz w:val="24"/>
        </w:rPr>
        <w:t>（四）违约责任</w:t>
      </w:r>
    </w:p>
    <w:p>
      <w:pPr>
        <w:snapToGrid w:val="0"/>
        <w:spacing w:line="420" w:lineRule="exact"/>
        <w:ind w:left="599" w:leftChars="228" w:hanging="120" w:hangingChars="50"/>
        <w:rPr>
          <w:rFonts w:ascii="宋体" w:hAnsi="宋体" w:cs="宋体"/>
          <w:color w:val="333333"/>
          <w:sz w:val="24"/>
          <w:shd w:val="clear" w:color="auto" w:fill="FFFFFF"/>
        </w:rPr>
      </w:pPr>
      <w:r>
        <w:rPr>
          <w:rFonts w:hint="eastAsia" w:ascii="宋体" w:hAnsi="宋体" w:cs="宋体"/>
          <w:color w:val="333333"/>
          <w:sz w:val="24"/>
          <w:shd w:val="clear" w:color="auto" w:fill="FFFFFF"/>
        </w:rPr>
        <w:t>1、采购人无正当理由拒收货物，由采购人向中标人偿付合同总价的5%违约金。</w:t>
      </w:r>
    </w:p>
    <w:p>
      <w:pPr>
        <w:snapToGrid w:val="0"/>
        <w:spacing w:line="420" w:lineRule="exact"/>
        <w:ind w:left="599" w:leftChars="228" w:hanging="120" w:hangingChars="50"/>
        <w:rPr>
          <w:rFonts w:ascii="宋体" w:hAnsi="宋体" w:cs="宋体"/>
          <w:color w:val="333333"/>
          <w:sz w:val="24"/>
          <w:shd w:val="clear" w:color="auto" w:fill="FFFFFF"/>
        </w:rPr>
      </w:pPr>
      <w:r>
        <w:rPr>
          <w:rFonts w:hint="eastAsia" w:ascii="宋体" w:hAnsi="宋体" w:cs="宋体"/>
          <w:color w:val="333333"/>
          <w:sz w:val="24"/>
          <w:shd w:val="clear" w:color="auto" w:fill="FFFFFF"/>
        </w:rPr>
        <w:t>2、采购人未能在合同规定期限内验收完毕的，每超过一天，付合同价的 0.05 %</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的违约金给中标人。</w:t>
      </w:r>
      <w:r>
        <w:rPr>
          <w:rFonts w:hint="eastAsia" w:ascii="宋体" w:hAnsi="宋体" w:cs="宋体"/>
          <w:color w:val="333333"/>
          <w:sz w:val="24"/>
          <w:shd w:val="clear" w:color="auto" w:fill="FFFFFF"/>
        </w:rPr>
        <w:br w:type="textWrapping"/>
      </w:r>
      <w:r>
        <w:rPr>
          <w:rFonts w:hint="eastAsia" w:ascii="宋体" w:hAnsi="宋体" w:cs="宋体"/>
          <w:color w:val="333333"/>
          <w:sz w:val="24"/>
          <w:shd w:val="clear" w:color="auto" w:fill="FFFFFF"/>
        </w:rPr>
        <w:t>3、本项目不得转包，未经采购人同意一律不得分包。一经发现作违约处理，采购人有权解除合同并没收全部履约保证金，并且中标人应承担由此引起的一切经济损失。</w:t>
      </w:r>
      <w:r>
        <w:rPr>
          <w:rFonts w:hint="eastAsia" w:ascii="宋体" w:hAnsi="宋体" w:cs="宋体"/>
          <w:color w:val="333333"/>
          <w:sz w:val="24"/>
          <w:shd w:val="clear" w:color="auto" w:fill="FFFFFF"/>
        </w:rPr>
        <w:br w:type="textWrapping"/>
      </w:r>
      <w:r>
        <w:rPr>
          <w:rFonts w:hint="eastAsia" w:ascii="宋体" w:hAnsi="宋体" w:cs="宋体"/>
          <w:color w:val="333333"/>
          <w:sz w:val="24"/>
          <w:shd w:val="clear" w:color="auto" w:fill="FFFFFF"/>
        </w:rPr>
        <w:t>4、无特殊情况，中标人擅自终止合同的，采购人有权没收全部履约保证金，同时</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中标人向采购人支付采购预算金额5%的违约金。</w:t>
      </w:r>
      <w:r>
        <w:rPr>
          <w:rFonts w:hint="eastAsia" w:ascii="宋体" w:hAnsi="宋体" w:cs="宋体"/>
          <w:color w:val="333333"/>
          <w:sz w:val="24"/>
          <w:shd w:val="clear" w:color="auto" w:fill="FFFFFF"/>
        </w:rPr>
        <w:br w:type="textWrapping"/>
      </w:r>
      <w:r>
        <w:rPr>
          <w:rFonts w:hint="eastAsia" w:ascii="宋体" w:hAnsi="宋体" w:cs="宋体"/>
          <w:color w:val="333333"/>
          <w:sz w:val="24"/>
          <w:shd w:val="clear" w:color="auto" w:fill="FFFFFF"/>
        </w:rPr>
        <w:t>5、如果中标人没有按照合同规定或采购人同意延长时间交货的，采购人可以在履</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约保证金中扣除违约赔偿金，违约赔偿金按迟交货物的计价金额每迟延一周0.5%计收。</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但违约赔偿金的最高限额为迟交货物计价金额的5%。一周按7天计算，不足7天按一</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周计算。如果中标人在达到最高限额后仍不能交付的，采购人有权解除合同，解除合同</w:t>
      </w:r>
    </w:p>
    <w:p>
      <w:pPr>
        <w:snapToGrid w:val="0"/>
        <w:spacing w:line="420" w:lineRule="exact"/>
        <w:ind w:left="480" w:hanging="480" w:hangingChars="200"/>
        <w:rPr>
          <w:rFonts w:ascii="宋体" w:hAnsi="宋体" w:cs="宋体"/>
          <w:color w:val="333333"/>
          <w:sz w:val="24"/>
          <w:shd w:val="clear" w:color="auto" w:fill="FFFFFF"/>
        </w:rPr>
      </w:pPr>
      <w:r>
        <w:rPr>
          <w:rFonts w:hint="eastAsia" w:ascii="宋体" w:hAnsi="宋体" w:cs="宋体"/>
          <w:color w:val="333333"/>
          <w:sz w:val="24"/>
          <w:shd w:val="clear" w:color="auto" w:fill="FFFFFF"/>
        </w:rPr>
        <w:t>的通知自到达中标人时生效。</w:t>
      </w:r>
    </w:p>
    <w:p>
      <w:pPr>
        <w:snapToGrid w:val="0"/>
        <w:spacing w:line="420" w:lineRule="exact"/>
        <w:ind w:firstLine="361" w:firstLineChars="150"/>
        <w:rPr>
          <w:rFonts w:ascii="宋体" w:hAnsi="宋体" w:cs="宋体"/>
          <w:b/>
          <w:sz w:val="24"/>
        </w:rPr>
      </w:pPr>
      <w:r>
        <w:rPr>
          <w:rFonts w:hint="eastAsia" w:ascii="宋体" w:hAnsi="宋体" w:cs="宋体"/>
          <w:b/>
          <w:sz w:val="24"/>
        </w:rPr>
        <w:t xml:space="preserve">（五）履约保证金及付款方式 </w:t>
      </w:r>
    </w:p>
    <w:p>
      <w:pPr>
        <w:spacing w:line="420" w:lineRule="exact"/>
        <w:ind w:firstLine="480" w:firstLineChars="200"/>
        <w:rPr>
          <w:rFonts w:ascii="宋体" w:hAnsi="宋体" w:cs="宋体"/>
          <w:sz w:val="24"/>
        </w:rPr>
      </w:pPr>
      <w:r>
        <w:rPr>
          <w:rFonts w:hint="eastAsia" w:ascii="宋体" w:hAnsi="宋体" w:cs="宋体"/>
          <w:sz w:val="24"/>
        </w:rPr>
        <w:t>1、履约保证金：合同签订前，中标人须向采购人缴纳采购预算金额的1%作为履约保证金，完成所有货物安装、调试并经验收合格后十个工作日内无息退还。</w:t>
      </w:r>
    </w:p>
    <w:p>
      <w:pPr>
        <w:adjustRightInd/>
        <w:spacing w:line="360" w:lineRule="auto"/>
        <w:ind w:firstLine="480" w:firstLineChars="200"/>
        <w:rPr>
          <w:rFonts w:ascii="宋体" w:hAnsi="宋体" w:cs="宋体"/>
          <w:sz w:val="24"/>
        </w:rPr>
      </w:pPr>
      <w:r>
        <w:rPr>
          <w:rFonts w:hint="eastAsia" w:ascii="宋体" w:hAnsi="宋体" w:cs="宋体"/>
          <w:sz w:val="24"/>
        </w:rPr>
        <w:t>2、付款方式：根据《保障中小企业款项支付条例》、省财政厅《关于进一步发挥政府采购政策功能全力推动经济稳进提质的通知》</w:t>
      </w:r>
      <w:r>
        <w:rPr>
          <w:rFonts w:hint="eastAsia" w:ascii="宋体" w:hAnsi="宋体" w:cs="宋体"/>
          <w:sz w:val="24"/>
        </w:rPr>
        <w:tab/>
      </w:r>
      <w:r>
        <w:rPr>
          <w:rFonts w:hint="eastAsia" w:ascii="宋体" w:hAnsi="宋体" w:cs="宋体"/>
          <w:sz w:val="24"/>
        </w:rPr>
        <w:t>(浙财采监【2022】3 号) 要求，制定如下付款方式：</w:t>
      </w:r>
    </w:p>
    <w:p>
      <w:pPr>
        <w:adjustRightInd/>
        <w:spacing w:line="360" w:lineRule="auto"/>
        <w:ind w:firstLine="480" w:firstLineChars="200"/>
        <w:rPr>
          <w:rFonts w:ascii="宋体" w:hAnsi="宋体" w:cs="宋体"/>
          <w:sz w:val="24"/>
        </w:rPr>
      </w:pPr>
      <w:r>
        <w:rPr>
          <w:rFonts w:hint="eastAsia" w:ascii="宋体" w:hAnsi="宋体" w:cs="宋体"/>
          <w:sz w:val="24"/>
        </w:rPr>
        <w:t>合同生效及具备实施条件后 7 个工作日内支付合同金额的40%为预付款（须在采购人支付预付款七个工作日前提供预付款保函，采购人凭中标人提供的预付款保函支付合同金额预付款。签订合同时如中标人明确表示无需支付预付款或者主动要求降低支付预付款比例的，采购人可按实际情况不支付预付款或降低支付预付款金额）；</w:t>
      </w:r>
    </w:p>
    <w:p>
      <w:pPr>
        <w:pStyle w:val="62"/>
        <w:spacing w:line="420" w:lineRule="exact"/>
        <w:ind w:left="0" w:leftChars="0" w:firstLine="480"/>
        <w:rPr>
          <w:rFonts w:cs="宋体"/>
          <w:sz w:val="24"/>
        </w:rPr>
      </w:pPr>
      <w:r>
        <w:rPr>
          <w:rFonts w:hint="eastAsia" w:cs="宋体"/>
          <w:sz w:val="24"/>
        </w:rPr>
        <w:t>3、本项目支付金额按实际安装情况进行结算，货物安装、调试并经验收合格后，分三年付清，每年年底待第三方审计后十个工作日内按实际安装数量按实结算，发票应随付款进度及时提供。</w:t>
      </w:r>
    </w:p>
    <w:p>
      <w:pPr>
        <w:pStyle w:val="62"/>
        <w:spacing w:line="420" w:lineRule="exact"/>
        <w:ind w:left="0" w:leftChars="0" w:firstLine="480"/>
        <w:rPr>
          <w:rFonts w:cs="宋体"/>
          <w:sz w:val="24"/>
        </w:rPr>
      </w:pPr>
      <w:r>
        <w:rPr>
          <w:rFonts w:hint="eastAsia" w:cs="宋体"/>
          <w:sz w:val="24"/>
        </w:rPr>
        <w:t>中标单位结算货款时，出具实际数量的审计书，按照第三方审计后的实际数量支付。</w:t>
      </w:r>
    </w:p>
    <w:p>
      <w:pPr>
        <w:adjustRightInd/>
        <w:spacing w:line="360" w:lineRule="auto"/>
        <w:ind w:left="420" w:leftChars="200" w:firstLine="240" w:firstLineChars="100"/>
        <w:rPr>
          <w:rFonts w:ascii="宋体" w:hAnsi="宋体" w:cs="宋体"/>
        </w:rPr>
      </w:pPr>
      <w:r>
        <w:rPr>
          <w:rFonts w:hint="eastAsia" w:ascii="宋体" w:hAnsi="宋体" w:cs="宋体"/>
          <w:sz w:val="24"/>
        </w:rPr>
        <w:t>4、如甲方未按约定支付款项的，应向乙方支付逾期利息，利率为合同订立时1年期贷款市场报价利率。</w:t>
      </w:r>
    </w:p>
    <w:p>
      <w:pPr>
        <w:pStyle w:val="62"/>
        <w:spacing w:line="420" w:lineRule="exact"/>
        <w:ind w:left="0" w:leftChars="0" w:firstLine="482"/>
        <w:rPr>
          <w:rFonts w:cs="宋体"/>
          <w:b/>
          <w:sz w:val="24"/>
        </w:rPr>
      </w:pPr>
      <w:r>
        <w:rPr>
          <w:rFonts w:hint="eastAsia" w:cs="宋体"/>
          <w:b/>
          <w:sz w:val="24"/>
        </w:rPr>
        <w:t>六、最高限价</w:t>
      </w:r>
    </w:p>
    <w:p>
      <w:pPr>
        <w:pStyle w:val="62"/>
        <w:spacing w:line="420" w:lineRule="exact"/>
        <w:ind w:left="0" w:leftChars="0" w:firstLine="482"/>
        <w:rPr>
          <w:rFonts w:cs="宋体"/>
          <w:sz w:val="24"/>
        </w:rPr>
      </w:pPr>
      <w:r>
        <w:rPr>
          <w:rFonts w:hint="eastAsia" w:cs="宋体"/>
          <w:b/>
          <w:bCs/>
          <w:sz w:val="24"/>
        </w:rPr>
        <w:t>本项目按单价招标（最高单价限价详见采购清单），具体数量按实结算；最高合同金额不超过人民币陆佰肆拾万元（¥6400000.00）整；任何超过100%的报价将被认定为无效报价。</w:t>
      </w:r>
    </w:p>
    <w:p>
      <w:pPr>
        <w:pStyle w:val="62"/>
        <w:spacing w:line="420" w:lineRule="exact"/>
        <w:ind w:left="0" w:leftChars="0" w:firstLine="482"/>
        <w:rPr>
          <w:rFonts w:cs="宋体"/>
          <w:b/>
          <w:sz w:val="24"/>
        </w:rPr>
      </w:pPr>
      <w:r>
        <w:rPr>
          <w:rFonts w:hint="eastAsia" w:cs="宋体"/>
          <w:b/>
          <w:sz w:val="24"/>
        </w:rPr>
        <w:t>七、特别说明</w:t>
      </w:r>
    </w:p>
    <w:p>
      <w:pPr>
        <w:pStyle w:val="62"/>
        <w:spacing w:line="420" w:lineRule="exact"/>
        <w:ind w:left="0" w:leftChars="0" w:firstLine="482"/>
        <w:rPr>
          <w:rFonts w:cs="宋体"/>
          <w:b/>
          <w:bCs/>
          <w:sz w:val="24"/>
        </w:rPr>
      </w:pPr>
      <w:r>
        <w:rPr>
          <w:rFonts w:hint="eastAsia" w:cs="宋体"/>
          <w:b/>
          <w:bCs/>
          <w:sz w:val="24"/>
        </w:rPr>
        <w:t>1.本采购需求是采购人最基本要求，投标供应商不得擅自改动或删减。投标供应商如认为采购内容中缺少了满足采购要求所必需的服务、材料或其他内容，投标供应商应在投标时自行补充并说明具体理由，所需费用均包含在投标报价内。</w:t>
      </w:r>
    </w:p>
    <w:p>
      <w:pPr>
        <w:spacing w:line="400" w:lineRule="exact"/>
        <w:ind w:firstLine="482" w:firstLineChars="200"/>
        <w:rPr>
          <w:rFonts w:ascii="宋体" w:hAnsi="宋体" w:cs="宋体"/>
          <w:b/>
          <w:sz w:val="36"/>
          <w:szCs w:val="36"/>
        </w:rPr>
      </w:pPr>
      <w:r>
        <w:rPr>
          <w:rFonts w:hint="eastAsia" w:ascii="宋体" w:hAnsi="宋体" w:cs="宋体"/>
          <w:b/>
          <w:bCs/>
          <w:sz w:val="24"/>
        </w:rPr>
        <w:t>2. 中标人应对派遣该项目实施人员购买养老保险、医疗保险、意外伤害保险等。中标人在该项目实施过程中所发生的事故伤害、人员伤亡或导致采购人、第三人受损等情形的，由中标方承担全部责任；如发生债权债务、劳动纠纷、劳动报酬等相关劳动争议的，由中标方负责处置并承担全部责任，与采购人无关。</w:t>
      </w: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p>
    <w:p>
      <w:pPr>
        <w:snapToGrid w:val="0"/>
        <w:spacing w:line="360" w:lineRule="auto"/>
        <w:jc w:val="center"/>
        <w:rPr>
          <w:rFonts w:ascii="宋体" w:hAnsi="宋体" w:cs="宋体"/>
          <w:b/>
          <w:sz w:val="36"/>
          <w:szCs w:val="36"/>
        </w:rPr>
      </w:pPr>
      <w:r>
        <w:rPr>
          <w:rFonts w:hint="eastAsia" w:ascii="宋体" w:hAnsi="宋体" w:cs="宋体"/>
          <w:b/>
          <w:sz w:val="36"/>
          <w:szCs w:val="36"/>
        </w:rPr>
        <w:t xml:space="preserve">第四部分   </w:t>
      </w:r>
      <w:bookmarkStart w:id="14" w:name="_Toc184312067"/>
      <w:bookmarkEnd w:id="14"/>
      <w:bookmarkStart w:id="15" w:name="_Toc184312097"/>
      <w:bookmarkEnd w:id="15"/>
      <w:bookmarkStart w:id="16" w:name="_Toc184313287"/>
      <w:bookmarkEnd w:id="16"/>
      <w:bookmarkStart w:id="17" w:name="_Toc184308081"/>
      <w:bookmarkEnd w:id="17"/>
      <w:bookmarkStart w:id="18" w:name="_Toc184308036"/>
      <w:bookmarkEnd w:id="18"/>
      <w:bookmarkStart w:id="19" w:name="_Toc184310307"/>
      <w:bookmarkEnd w:id="19"/>
      <w:bookmarkStart w:id="20" w:name="_Toc184313268"/>
      <w:bookmarkEnd w:id="20"/>
      <w:bookmarkStart w:id="21" w:name="_Toc184310323"/>
      <w:bookmarkEnd w:id="21"/>
      <w:bookmarkStart w:id="22" w:name="_Toc184313275"/>
      <w:bookmarkEnd w:id="22"/>
      <w:bookmarkStart w:id="23" w:name="_Toc184312089"/>
      <w:bookmarkEnd w:id="23"/>
      <w:bookmarkStart w:id="24" w:name="_Toc184313310"/>
      <w:bookmarkEnd w:id="24"/>
      <w:bookmarkStart w:id="25" w:name="_Toc184312070"/>
      <w:bookmarkEnd w:id="25"/>
      <w:bookmarkStart w:id="26" w:name="_Toc184313249"/>
      <w:bookmarkEnd w:id="26"/>
      <w:bookmarkStart w:id="27" w:name="_Toc184312098"/>
      <w:bookmarkEnd w:id="27"/>
      <w:bookmarkStart w:id="28" w:name="_Toc184312069"/>
      <w:bookmarkEnd w:id="28"/>
      <w:bookmarkStart w:id="29" w:name="_Toc184313303"/>
      <w:bookmarkEnd w:id="29"/>
      <w:bookmarkStart w:id="30" w:name="_Toc184313243"/>
      <w:bookmarkEnd w:id="30"/>
      <w:bookmarkStart w:id="31" w:name="_Toc184313259"/>
      <w:bookmarkEnd w:id="31"/>
      <w:bookmarkStart w:id="32" w:name="_Toc184314453"/>
      <w:bookmarkEnd w:id="32"/>
      <w:bookmarkStart w:id="33" w:name="_Toc184312123"/>
      <w:bookmarkEnd w:id="33"/>
      <w:bookmarkStart w:id="34" w:name="_Toc184308069"/>
      <w:bookmarkEnd w:id="34"/>
      <w:bookmarkStart w:id="35" w:name="_Toc184308060"/>
      <w:bookmarkEnd w:id="35"/>
      <w:bookmarkStart w:id="36" w:name="_Toc184310302"/>
      <w:bookmarkEnd w:id="36"/>
      <w:bookmarkStart w:id="37" w:name="_Toc184312115"/>
      <w:bookmarkEnd w:id="37"/>
      <w:bookmarkStart w:id="38" w:name="_Toc184308092"/>
      <w:bookmarkEnd w:id="38"/>
      <w:bookmarkStart w:id="39" w:name="_Toc184314425"/>
      <w:bookmarkEnd w:id="39"/>
      <w:bookmarkStart w:id="40" w:name="_Toc184308068"/>
      <w:bookmarkEnd w:id="40"/>
      <w:bookmarkStart w:id="41" w:name="_Toc184310298"/>
      <w:bookmarkEnd w:id="41"/>
      <w:bookmarkStart w:id="42" w:name="_Toc184312110"/>
      <w:bookmarkEnd w:id="42"/>
      <w:bookmarkStart w:id="43" w:name="_Toc184310275"/>
      <w:bookmarkEnd w:id="43"/>
      <w:bookmarkStart w:id="44" w:name="_Toc184313267"/>
      <w:bookmarkEnd w:id="44"/>
      <w:bookmarkStart w:id="45" w:name="_Toc184310291"/>
      <w:bookmarkEnd w:id="45"/>
      <w:bookmarkStart w:id="46" w:name="_Toc184313300"/>
      <w:bookmarkEnd w:id="46"/>
      <w:bookmarkStart w:id="47" w:name="_Toc184312075"/>
      <w:bookmarkEnd w:id="47"/>
      <w:bookmarkStart w:id="48" w:name="_Toc184312087"/>
      <w:bookmarkEnd w:id="48"/>
      <w:bookmarkStart w:id="49" w:name="_Toc184314447"/>
      <w:bookmarkEnd w:id="49"/>
      <w:bookmarkStart w:id="50" w:name="_Toc184314430"/>
      <w:bookmarkEnd w:id="50"/>
      <w:bookmarkStart w:id="51" w:name="_Toc184314432"/>
      <w:bookmarkEnd w:id="51"/>
      <w:bookmarkStart w:id="52" w:name="_Toc184310311"/>
      <w:bookmarkEnd w:id="52"/>
      <w:bookmarkStart w:id="53" w:name="_Toc184312095"/>
      <w:bookmarkEnd w:id="53"/>
      <w:bookmarkStart w:id="54" w:name="_Toc184310296"/>
      <w:bookmarkEnd w:id="54"/>
      <w:bookmarkStart w:id="55" w:name="_Toc184314451"/>
      <w:bookmarkEnd w:id="55"/>
      <w:bookmarkStart w:id="56" w:name="_Toc184308057"/>
      <w:bookmarkEnd w:id="56"/>
      <w:bookmarkStart w:id="57" w:name="_Toc184313266"/>
      <w:bookmarkEnd w:id="57"/>
      <w:bookmarkStart w:id="58" w:name="_Toc184308044"/>
      <w:bookmarkEnd w:id="58"/>
      <w:bookmarkStart w:id="59" w:name="_Toc184308086"/>
      <w:bookmarkEnd w:id="59"/>
      <w:bookmarkStart w:id="60" w:name="_Toc184308042"/>
      <w:bookmarkEnd w:id="60"/>
      <w:bookmarkStart w:id="61" w:name="_Toc184312090"/>
      <w:bookmarkEnd w:id="61"/>
      <w:bookmarkStart w:id="62" w:name="_Toc184312082"/>
      <w:bookmarkEnd w:id="62"/>
      <w:bookmarkStart w:id="63" w:name="_Toc184310309"/>
      <w:bookmarkEnd w:id="63"/>
      <w:bookmarkStart w:id="64" w:name="_Toc184313255"/>
      <w:bookmarkEnd w:id="64"/>
      <w:bookmarkStart w:id="65" w:name="_Toc184310312"/>
      <w:bookmarkEnd w:id="65"/>
      <w:bookmarkStart w:id="66" w:name="_Toc184314410"/>
      <w:bookmarkEnd w:id="66"/>
      <w:bookmarkStart w:id="67" w:name="_Toc184310290"/>
      <w:bookmarkEnd w:id="67"/>
      <w:bookmarkStart w:id="68" w:name="_Toc184312107"/>
      <w:bookmarkEnd w:id="68"/>
      <w:bookmarkStart w:id="69" w:name="_Toc184308041"/>
      <w:bookmarkEnd w:id="69"/>
      <w:bookmarkStart w:id="70" w:name="_Toc184312109"/>
      <w:bookmarkEnd w:id="70"/>
      <w:bookmarkStart w:id="71" w:name="_Toc184314467"/>
      <w:bookmarkEnd w:id="71"/>
      <w:bookmarkStart w:id="72" w:name="_Toc184308066"/>
      <w:bookmarkEnd w:id="72"/>
      <w:bookmarkStart w:id="73" w:name="_Toc184313264"/>
      <w:bookmarkEnd w:id="73"/>
      <w:bookmarkStart w:id="74" w:name="_Toc184314434"/>
      <w:bookmarkEnd w:id="74"/>
      <w:bookmarkStart w:id="75" w:name="_Toc184313251"/>
      <w:bookmarkEnd w:id="75"/>
      <w:bookmarkStart w:id="76" w:name="_Toc184312136"/>
      <w:bookmarkEnd w:id="76"/>
      <w:bookmarkStart w:id="77" w:name="_Toc184313278"/>
      <w:bookmarkEnd w:id="77"/>
      <w:bookmarkStart w:id="78" w:name="_Toc184313265"/>
      <w:bookmarkEnd w:id="78"/>
      <w:bookmarkStart w:id="79" w:name="_Toc184310319"/>
      <w:bookmarkEnd w:id="79"/>
      <w:bookmarkStart w:id="80" w:name="_Toc184310339"/>
      <w:bookmarkEnd w:id="80"/>
      <w:bookmarkStart w:id="81" w:name="_Toc184310280"/>
      <w:bookmarkEnd w:id="81"/>
      <w:bookmarkStart w:id="82" w:name="_Toc184313305"/>
      <w:bookmarkEnd w:id="82"/>
      <w:bookmarkStart w:id="83" w:name="_Toc184310322"/>
      <w:bookmarkEnd w:id="83"/>
      <w:bookmarkStart w:id="84" w:name="_Toc184312135"/>
      <w:bookmarkEnd w:id="84"/>
      <w:bookmarkStart w:id="85" w:name="_Toc184308077"/>
      <w:bookmarkEnd w:id="85"/>
      <w:bookmarkStart w:id="86" w:name="_Toc184308093"/>
      <w:bookmarkEnd w:id="86"/>
      <w:bookmarkStart w:id="87" w:name="_Toc184313274"/>
      <w:bookmarkEnd w:id="87"/>
      <w:bookmarkStart w:id="88" w:name="_Toc184312137"/>
      <w:bookmarkEnd w:id="88"/>
      <w:bookmarkStart w:id="89" w:name="_Toc184308056"/>
      <w:bookmarkEnd w:id="89"/>
      <w:bookmarkStart w:id="90" w:name="_Toc184313286"/>
      <w:bookmarkEnd w:id="90"/>
      <w:bookmarkStart w:id="91" w:name="_Toc184310295"/>
      <w:bookmarkEnd w:id="91"/>
      <w:bookmarkStart w:id="92" w:name="_Toc184314444"/>
      <w:bookmarkEnd w:id="92"/>
      <w:bookmarkStart w:id="93" w:name="_Toc184313285"/>
      <w:bookmarkEnd w:id="93"/>
      <w:bookmarkStart w:id="94" w:name="_Toc184314469"/>
      <w:bookmarkEnd w:id="94"/>
      <w:bookmarkStart w:id="95" w:name="_Toc184314422"/>
      <w:bookmarkEnd w:id="95"/>
      <w:bookmarkStart w:id="96" w:name="_Toc184312116"/>
      <w:bookmarkEnd w:id="96"/>
      <w:bookmarkStart w:id="97" w:name="_Toc184310315"/>
      <w:bookmarkEnd w:id="97"/>
      <w:bookmarkStart w:id="98" w:name="_Toc184308054"/>
      <w:bookmarkEnd w:id="98"/>
      <w:bookmarkStart w:id="99" w:name="_Toc184312133"/>
      <w:bookmarkEnd w:id="99"/>
      <w:bookmarkStart w:id="100" w:name="_Toc184313308"/>
      <w:bookmarkEnd w:id="100"/>
      <w:bookmarkStart w:id="101" w:name="_Toc184313291"/>
      <w:bookmarkEnd w:id="101"/>
      <w:bookmarkStart w:id="102" w:name="_Toc184313284"/>
      <w:bookmarkEnd w:id="102"/>
      <w:bookmarkStart w:id="103" w:name="_Toc184314481"/>
      <w:bookmarkEnd w:id="103"/>
      <w:bookmarkStart w:id="104" w:name="_Toc184310282"/>
      <w:bookmarkEnd w:id="104"/>
      <w:bookmarkStart w:id="105" w:name="_Toc184310340"/>
      <w:bookmarkEnd w:id="105"/>
      <w:bookmarkStart w:id="106" w:name="_Toc184308095"/>
      <w:bookmarkEnd w:id="106"/>
      <w:bookmarkStart w:id="107" w:name="_Toc184312112"/>
      <w:bookmarkEnd w:id="107"/>
      <w:bookmarkStart w:id="108" w:name="_Toc184312132"/>
      <w:bookmarkEnd w:id="108"/>
      <w:bookmarkStart w:id="109" w:name="_Toc184310288"/>
      <w:bookmarkEnd w:id="109"/>
      <w:bookmarkStart w:id="110" w:name="_Toc184310331"/>
      <w:bookmarkEnd w:id="110"/>
      <w:bookmarkStart w:id="111" w:name="_Toc184313238"/>
      <w:bookmarkEnd w:id="111"/>
      <w:bookmarkStart w:id="112" w:name="_Toc184314459"/>
      <w:bookmarkEnd w:id="112"/>
      <w:bookmarkStart w:id="113" w:name="_Toc184313260"/>
      <w:bookmarkEnd w:id="113"/>
      <w:bookmarkStart w:id="114" w:name="_Toc184313309"/>
      <w:bookmarkEnd w:id="114"/>
      <w:bookmarkStart w:id="115" w:name="_Toc184312108"/>
      <w:bookmarkEnd w:id="115"/>
      <w:bookmarkStart w:id="116" w:name="_Toc184313253"/>
      <w:bookmarkEnd w:id="116"/>
      <w:bookmarkStart w:id="117" w:name="_Toc184308087"/>
      <w:bookmarkEnd w:id="117"/>
      <w:bookmarkStart w:id="118" w:name="_Toc184308073"/>
      <w:bookmarkEnd w:id="118"/>
      <w:bookmarkStart w:id="119" w:name="_Toc184312078"/>
      <w:bookmarkEnd w:id="119"/>
      <w:bookmarkStart w:id="120" w:name="_Toc184308082"/>
      <w:bookmarkEnd w:id="120"/>
      <w:bookmarkStart w:id="121" w:name="_Toc184310344"/>
      <w:bookmarkEnd w:id="121"/>
      <w:bookmarkStart w:id="122" w:name="_Toc184314423"/>
      <w:bookmarkEnd w:id="122"/>
      <w:bookmarkStart w:id="123" w:name="_Toc184312079"/>
      <w:bookmarkEnd w:id="123"/>
      <w:bookmarkStart w:id="124" w:name="_Toc184308055"/>
      <w:bookmarkEnd w:id="124"/>
      <w:bookmarkStart w:id="125" w:name="_Toc184308071"/>
      <w:bookmarkEnd w:id="125"/>
      <w:bookmarkStart w:id="126" w:name="_Toc184312128"/>
      <w:bookmarkEnd w:id="126"/>
      <w:bookmarkStart w:id="127" w:name="_Toc184308106"/>
      <w:bookmarkEnd w:id="127"/>
      <w:bookmarkStart w:id="128" w:name="_Toc184312118"/>
      <w:bookmarkEnd w:id="128"/>
      <w:bookmarkStart w:id="129" w:name="_Toc184314428"/>
      <w:bookmarkEnd w:id="129"/>
      <w:bookmarkStart w:id="130" w:name="_Toc184313270"/>
      <w:bookmarkEnd w:id="130"/>
      <w:bookmarkStart w:id="131" w:name="_Toc184308059"/>
      <w:bookmarkEnd w:id="131"/>
      <w:bookmarkStart w:id="132" w:name="_Toc184314440"/>
      <w:bookmarkEnd w:id="132"/>
      <w:bookmarkStart w:id="133" w:name="_Toc184314455"/>
      <w:bookmarkEnd w:id="133"/>
      <w:bookmarkStart w:id="134" w:name="_Toc184313272"/>
      <w:bookmarkEnd w:id="134"/>
      <w:bookmarkStart w:id="135" w:name="_Toc184312134"/>
      <w:bookmarkEnd w:id="135"/>
      <w:bookmarkStart w:id="136" w:name="_Toc184310306"/>
      <w:bookmarkEnd w:id="136"/>
      <w:bookmarkStart w:id="137" w:name="_Toc184312129"/>
      <w:bookmarkEnd w:id="137"/>
      <w:bookmarkStart w:id="138" w:name="_Toc184312111"/>
      <w:bookmarkEnd w:id="138"/>
      <w:bookmarkStart w:id="139" w:name="_Toc184308050"/>
      <w:bookmarkEnd w:id="139"/>
      <w:bookmarkStart w:id="140" w:name="_Toc184314464"/>
      <w:bookmarkEnd w:id="140"/>
      <w:bookmarkStart w:id="141" w:name="_Toc184308084"/>
      <w:bookmarkEnd w:id="141"/>
      <w:bookmarkStart w:id="142" w:name="_Toc184310303"/>
      <w:bookmarkEnd w:id="142"/>
      <w:bookmarkStart w:id="143" w:name="_Toc184310287"/>
      <w:bookmarkEnd w:id="143"/>
      <w:bookmarkStart w:id="144" w:name="_Toc184314416"/>
      <w:bookmarkEnd w:id="144"/>
      <w:bookmarkStart w:id="145" w:name="_Toc184312081"/>
      <w:bookmarkEnd w:id="145"/>
      <w:bookmarkStart w:id="146" w:name="_Toc184310338"/>
      <w:bookmarkEnd w:id="146"/>
      <w:bookmarkStart w:id="147" w:name="_Toc184313279"/>
      <w:bookmarkEnd w:id="147"/>
      <w:bookmarkStart w:id="148" w:name="_Toc184308067"/>
      <w:bookmarkEnd w:id="148"/>
      <w:bookmarkStart w:id="149" w:name="_Toc184314472"/>
      <w:bookmarkEnd w:id="149"/>
      <w:bookmarkStart w:id="150" w:name="_Toc184308037"/>
      <w:bookmarkEnd w:id="150"/>
      <w:bookmarkStart w:id="151" w:name="_Toc184313269"/>
      <w:bookmarkEnd w:id="151"/>
      <w:bookmarkStart w:id="152" w:name="_Toc184308089"/>
      <w:bookmarkEnd w:id="152"/>
      <w:bookmarkStart w:id="153" w:name="_Toc184312127"/>
      <w:bookmarkEnd w:id="153"/>
      <w:bookmarkStart w:id="154" w:name="_Toc184314470"/>
      <w:bookmarkEnd w:id="154"/>
      <w:bookmarkStart w:id="155" w:name="_Toc184308100"/>
      <w:bookmarkEnd w:id="155"/>
      <w:bookmarkStart w:id="156" w:name="_Toc184312126"/>
      <w:bookmarkEnd w:id="156"/>
      <w:bookmarkStart w:id="157" w:name="_Toc184312106"/>
      <w:bookmarkEnd w:id="157"/>
      <w:bookmarkStart w:id="158" w:name="_Toc184312080"/>
      <w:bookmarkEnd w:id="158"/>
      <w:bookmarkStart w:id="159" w:name="_Toc184312085"/>
      <w:bookmarkEnd w:id="159"/>
      <w:bookmarkStart w:id="160" w:name="_Toc184313240"/>
      <w:bookmarkEnd w:id="160"/>
      <w:bookmarkStart w:id="161" w:name="_Toc184312120"/>
      <w:bookmarkEnd w:id="161"/>
      <w:bookmarkStart w:id="162" w:name="_Toc184310283"/>
      <w:bookmarkEnd w:id="162"/>
      <w:bookmarkStart w:id="163" w:name="_Toc184310330"/>
      <w:bookmarkEnd w:id="163"/>
      <w:bookmarkStart w:id="164" w:name="_Toc184308101"/>
      <w:bookmarkEnd w:id="164"/>
      <w:bookmarkStart w:id="165" w:name="_Toc184308094"/>
      <w:bookmarkEnd w:id="165"/>
      <w:bookmarkStart w:id="166" w:name="_Toc184312088"/>
      <w:bookmarkEnd w:id="166"/>
      <w:bookmarkStart w:id="167" w:name="_Toc184313262"/>
      <w:bookmarkEnd w:id="167"/>
      <w:bookmarkStart w:id="168" w:name="_Toc184314460"/>
      <w:bookmarkEnd w:id="168"/>
      <w:bookmarkStart w:id="169" w:name="_Toc184314473"/>
      <w:bookmarkEnd w:id="169"/>
      <w:bookmarkStart w:id="170" w:name="_Toc184308083"/>
      <w:bookmarkEnd w:id="170"/>
      <w:bookmarkStart w:id="171" w:name="_Toc184310285"/>
      <w:bookmarkEnd w:id="171"/>
      <w:bookmarkStart w:id="172" w:name="_Toc184314476"/>
      <w:bookmarkEnd w:id="172"/>
      <w:bookmarkStart w:id="173" w:name="_Toc184310300"/>
      <w:bookmarkEnd w:id="173"/>
      <w:bookmarkStart w:id="174" w:name="_Toc184312114"/>
      <w:bookmarkEnd w:id="174"/>
      <w:bookmarkStart w:id="175" w:name="_Toc184312077"/>
      <w:bookmarkEnd w:id="175"/>
      <w:bookmarkStart w:id="176" w:name="_Toc184313242"/>
      <w:bookmarkEnd w:id="176"/>
      <w:bookmarkStart w:id="177" w:name="_Toc184308107"/>
      <w:bookmarkEnd w:id="177"/>
      <w:bookmarkStart w:id="178" w:name="_Toc184313248"/>
      <w:bookmarkEnd w:id="178"/>
      <w:bookmarkStart w:id="179" w:name="_Toc184313271"/>
      <w:bookmarkEnd w:id="179"/>
      <w:bookmarkStart w:id="180" w:name="_Toc184314478"/>
      <w:bookmarkEnd w:id="180"/>
      <w:bookmarkStart w:id="181" w:name="_Toc184312084"/>
      <w:bookmarkEnd w:id="181"/>
      <w:bookmarkStart w:id="182" w:name="_Toc184310278"/>
      <w:bookmarkEnd w:id="182"/>
      <w:bookmarkStart w:id="183" w:name="_Toc184313261"/>
      <w:bookmarkEnd w:id="183"/>
      <w:bookmarkStart w:id="184" w:name="_Toc184312073"/>
      <w:bookmarkEnd w:id="184"/>
      <w:bookmarkStart w:id="185" w:name="_Toc184314446"/>
      <w:bookmarkEnd w:id="185"/>
      <w:bookmarkStart w:id="186" w:name="_Toc184310313"/>
      <w:bookmarkEnd w:id="186"/>
      <w:bookmarkStart w:id="187" w:name="_Toc184310293"/>
      <w:bookmarkEnd w:id="187"/>
      <w:bookmarkStart w:id="188" w:name="_Toc184308096"/>
      <w:bookmarkEnd w:id="188"/>
      <w:bookmarkStart w:id="189" w:name="_Toc184314441"/>
      <w:bookmarkEnd w:id="189"/>
      <w:bookmarkStart w:id="190" w:name="_Toc184312139"/>
      <w:bookmarkEnd w:id="190"/>
      <w:bookmarkStart w:id="191" w:name="_Toc184308065"/>
      <w:bookmarkEnd w:id="191"/>
      <w:bookmarkStart w:id="192" w:name="_Toc184310343"/>
      <w:bookmarkEnd w:id="192"/>
      <w:bookmarkStart w:id="193" w:name="_Toc184312105"/>
      <w:bookmarkEnd w:id="193"/>
      <w:bookmarkStart w:id="194" w:name="_Toc184310274"/>
      <w:bookmarkEnd w:id="194"/>
      <w:bookmarkStart w:id="195" w:name="_Toc184314438"/>
      <w:bookmarkEnd w:id="195"/>
      <w:bookmarkStart w:id="196" w:name="_Toc184313295"/>
      <w:bookmarkEnd w:id="196"/>
      <w:bookmarkStart w:id="197" w:name="_Toc184310279"/>
      <w:bookmarkEnd w:id="197"/>
      <w:bookmarkStart w:id="198" w:name="_Toc184312096"/>
      <w:bookmarkEnd w:id="198"/>
      <w:bookmarkStart w:id="199" w:name="_Toc184313241"/>
      <w:bookmarkEnd w:id="199"/>
      <w:bookmarkStart w:id="200" w:name="_Toc184312091"/>
      <w:bookmarkEnd w:id="200"/>
      <w:bookmarkStart w:id="201" w:name="_Toc184310289"/>
      <w:bookmarkEnd w:id="201"/>
      <w:bookmarkStart w:id="202" w:name="_Toc184314433"/>
      <w:bookmarkEnd w:id="202"/>
      <w:bookmarkStart w:id="203" w:name="_Toc184308088"/>
      <w:bookmarkEnd w:id="203"/>
      <w:bookmarkStart w:id="204" w:name="_Toc184312103"/>
      <w:bookmarkEnd w:id="204"/>
      <w:bookmarkStart w:id="205" w:name="_Toc184313254"/>
      <w:bookmarkEnd w:id="205"/>
      <w:bookmarkStart w:id="206" w:name="_Toc184313298"/>
      <w:bookmarkEnd w:id="206"/>
      <w:bookmarkStart w:id="207" w:name="_Toc184308104"/>
      <w:bookmarkEnd w:id="207"/>
      <w:bookmarkStart w:id="208" w:name="_Toc184312092"/>
      <w:bookmarkEnd w:id="208"/>
      <w:bookmarkStart w:id="209" w:name="_Toc184308070"/>
      <w:bookmarkEnd w:id="209"/>
      <w:bookmarkStart w:id="210" w:name="_Toc184313304"/>
      <w:bookmarkEnd w:id="210"/>
      <w:bookmarkStart w:id="211" w:name="_Toc184314475"/>
      <w:bookmarkEnd w:id="211"/>
      <w:bookmarkStart w:id="212" w:name="_Toc184308049"/>
      <w:bookmarkEnd w:id="212"/>
      <w:bookmarkStart w:id="213" w:name="_Toc184312102"/>
      <w:bookmarkEnd w:id="213"/>
      <w:bookmarkStart w:id="214" w:name="_Toc184308045"/>
      <w:bookmarkEnd w:id="214"/>
      <w:bookmarkStart w:id="215" w:name="_Toc184314426"/>
      <w:bookmarkEnd w:id="215"/>
      <w:bookmarkStart w:id="216" w:name="_Toc184314465"/>
      <w:bookmarkEnd w:id="216"/>
      <w:bookmarkStart w:id="217" w:name="_Toc184313294"/>
      <w:bookmarkEnd w:id="217"/>
      <w:bookmarkStart w:id="218" w:name="_Toc184314445"/>
      <w:bookmarkEnd w:id="218"/>
      <w:bookmarkStart w:id="219" w:name="_Toc184313293"/>
      <w:bookmarkEnd w:id="219"/>
      <w:bookmarkStart w:id="220" w:name="_Toc184313282"/>
      <w:bookmarkEnd w:id="220"/>
      <w:bookmarkStart w:id="221" w:name="_Toc184313273"/>
      <w:bookmarkEnd w:id="221"/>
      <w:bookmarkStart w:id="222" w:name="_Toc184314424"/>
      <w:bookmarkEnd w:id="222"/>
      <w:bookmarkStart w:id="223" w:name="_Toc184308052"/>
      <w:bookmarkEnd w:id="223"/>
      <w:bookmarkStart w:id="224" w:name="_Toc184310276"/>
      <w:bookmarkEnd w:id="224"/>
      <w:bookmarkStart w:id="225" w:name="_Toc184310273"/>
      <w:bookmarkEnd w:id="225"/>
      <w:bookmarkStart w:id="226" w:name="_Toc184310326"/>
      <w:bookmarkEnd w:id="226"/>
      <w:bookmarkStart w:id="227" w:name="_Toc184310336"/>
      <w:bookmarkEnd w:id="227"/>
      <w:bookmarkStart w:id="228" w:name="_Toc184308064"/>
      <w:bookmarkEnd w:id="228"/>
      <w:bookmarkStart w:id="229" w:name="_Toc184308075"/>
      <w:bookmarkEnd w:id="229"/>
      <w:bookmarkStart w:id="230" w:name="_Toc184308063"/>
      <w:bookmarkEnd w:id="230"/>
      <w:bookmarkStart w:id="231" w:name="_Toc184308079"/>
      <w:bookmarkEnd w:id="231"/>
      <w:bookmarkStart w:id="232" w:name="_Toc184312124"/>
      <w:bookmarkEnd w:id="232"/>
      <w:bookmarkStart w:id="233" w:name="_Toc184313283"/>
      <w:bookmarkEnd w:id="233"/>
      <w:bookmarkStart w:id="234" w:name="_Toc184314479"/>
      <w:bookmarkEnd w:id="234"/>
      <w:bookmarkStart w:id="235" w:name="_Toc184308090"/>
      <w:bookmarkEnd w:id="235"/>
      <w:bookmarkStart w:id="236" w:name="_Toc184310321"/>
      <w:bookmarkEnd w:id="236"/>
      <w:bookmarkStart w:id="237" w:name="_Toc184313306"/>
      <w:bookmarkEnd w:id="237"/>
      <w:bookmarkStart w:id="238" w:name="_Toc184310333"/>
      <w:bookmarkEnd w:id="238"/>
      <w:bookmarkStart w:id="239" w:name="_Toc184314431"/>
      <w:bookmarkEnd w:id="239"/>
      <w:bookmarkStart w:id="240" w:name="_Toc184308076"/>
      <w:bookmarkEnd w:id="240"/>
      <w:bookmarkStart w:id="241" w:name="_Toc184310320"/>
      <w:bookmarkEnd w:id="241"/>
      <w:bookmarkStart w:id="242" w:name="_Toc184313288"/>
      <w:bookmarkEnd w:id="242"/>
      <w:bookmarkStart w:id="243" w:name="_Toc184312138"/>
      <w:bookmarkEnd w:id="243"/>
      <w:bookmarkStart w:id="244" w:name="_Toc184313301"/>
      <w:bookmarkEnd w:id="244"/>
      <w:bookmarkStart w:id="245" w:name="_Toc184308085"/>
      <w:bookmarkEnd w:id="245"/>
      <w:bookmarkStart w:id="246" w:name="_Toc184308108"/>
      <w:bookmarkEnd w:id="246"/>
      <w:bookmarkStart w:id="247" w:name="_Toc184314457"/>
      <w:bookmarkEnd w:id="247"/>
      <w:bookmarkStart w:id="248" w:name="_Toc184314439"/>
      <w:bookmarkEnd w:id="248"/>
      <w:bookmarkStart w:id="249" w:name="_Toc184310308"/>
      <w:bookmarkEnd w:id="249"/>
      <w:bookmarkStart w:id="250" w:name="_Toc184313302"/>
      <w:bookmarkEnd w:id="250"/>
      <w:bookmarkStart w:id="251" w:name="_Toc184312119"/>
      <w:bookmarkEnd w:id="251"/>
      <w:bookmarkStart w:id="252" w:name="_Toc184310310"/>
      <w:bookmarkEnd w:id="252"/>
      <w:bookmarkStart w:id="253" w:name="_Toc184314418"/>
      <w:bookmarkEnd w:id="253"/>
      <w:bookmarkStart w:id="254" w:name="_Toc184314415"/>
      <w:bookmarkEnd w:id="254"/>
      <w:bookmarkStart w:id="255" w:name="_Toc184308038"/>
      <w:bookmarkEnd w:id="255"/>
      <w:bookmarkStart w:id="256" w:name="_Toc184313289"/>
      <w:bookmarkEnd w:id="256"/>
      <w:bookmarkStart w:id="257" w:name="_Toc184312094"/>
      <w:bookmarkEnd w:id="257"/>
      <w:bookmarkStart w:id="258" w:name="_Toc184310342"/>
      <w:bookmarkEnd w:id="258"/>
      <w:bookmarkStart w:id="259" w:name="_Toc184313244"/>
      <w:bookmarkEnd w:id="259"/>
      <w:bookmarkStart w:id="260" w:name="_Toc184312100"/>
      <w:bookmarkEnd w:id="260"/>
      <w:bookmarkStart w:id="261" w:name="_Toc184310299"/>
      <w:bookmarkEnd w:id="261"/>
      <w:bookmarkStart w:id="262" w:name="_Toc184308046"/>
      <w:bookmarkEnd w:id="262"/>
      <w:bookmarkStart w:id="263" w:name="_Toc184313256"/>
      <w:bookmarkEnd w:id="263"/>
      <w:bookmarkStart w:id="264" w:name="_Toc184312121"/>
      <w:bookmarkEnd w:id="264"/>
      <w:bookmarkStart w:id="265" w:name="_Toc184314454"/>
      <w:bookmarkEnd w:id="265"/>
      <w:bookmarkStart w:id="266" w:name="_Toc184313245"/>
      <w:bookmarkEnd w:id="266"/>
      <w:bookmarkStart w:id="267" w:name="_Toc184312083"/>
      <w:bookmarkEnd w:id="267"/>
      <w:bookmarkStart w:id="268" w:name="_Toc184312104"/>
      <w:bookmarkEnd w:id="268"/>
      <w:bookmarkStart w:id="269" w:name="_Toc184312122"/>
      <w:bookmarkEnd w:id="269"/>
      <w:bookmarkStart w:id="270" w:name="_Toc184313292"/>
      <w:bookmarkEnd w:id="270"/>
      <w:bookmarkStart w:id="271" w:name="_Toc184308039"/>
      <w:bookmarkEnd w:id="271"/>
      <w:bookmarkStart w:id="272" w:name="_Toc184313257"/>
      <w:bookmarkEnd w:id="272"/>
      <w:bookmarkStart w:id="273" w:name="_Toc184313250"/>
      <w:bookmarkEnd w:id="273"/>
      <w:bookmarkStart w:id="274" w:name="_Toc184308043"/>
      <w:bookmarkEnd w:id="274"/>
      <w:bookmarkStart w:id="275" w:name="_Toc184314466"/>
      <w:bookmarkEnd w:id="275"/>
      <w:bookmarkStart w:id="276" w:name="_Toc184314471"/>
      <w:bookmarkEnd w:id="276"/>
      <w:bookmarkStart w:id="277" w:name="_Toc184312086"/>
      <w:bookmarkEnd w:id="277"/>
      <w:bookmarkStart w:id="278" w:name="_Toc184308099"/>
      <w:bookmarkEnd w:id="278"/>
      <w:bookmarkStart w:id="279" w:name="_Toc184314480"/>
      <w:bookmarkEnd w:id="279"/>
      <w:bookmarkStart w:id="280" w:name="_Toc184312071"/>
      <w:bookmarkEnd w:id="280"/>
      <w:bookmarkStart w:id="281" w:name="_Toc184308047"/>
      <w:bookmarkEnd w:id="281"/>
      <w:bookmarkStart w:id="282" w:name="_Toc184310318"/>
      <w:bookmarkEnd w:id="282"/>
      <w:bookmarkStart w:id="283" w:name="_Toc184314435"/>
      <w:bookmarkEnd w:id="283"/>
      <w:bookmarkStart w:id="284" w:name="_Toc184314448"/>
      <w:bookmarkEnd w:id="284"/>
      <w:bookmarkStart w:id="285" w:name="_Toc184310335"/>
      <w:bookmarkEnd w:id="285"/>
      <w:bookmarkStart w:id="286" w:name="_Toc184310272"/>
      <w:bookmarkEnd w:id="286"/>
      <w:bookmarkStart w:id="287" w:name="_Toc184310305"/>
      <w:bookmarkEnd w:id="287"/>
      <w:bookmarkStart w:id="288" w:name="_Toc184314417"/>
      <w:bookmarkEnd w:id="288"/>
      <w:bookmarkStart w:id="289" w:name="_Toc184314412"/>
      <w:bookmarkEnd w:id="289"/>
      <w:bookmarkStart w:id="290" w:name="_Toc184313247"/>
      <w:bookmarkEnd w:id="290"/>
      <w:bookmarkStart w:id="291" w:name="_Toc184312131"/>
      <w:bookmarkEnd w:id="291"/>
      <w:bookmarkStart w:id="292" w:name="_Toc184313281"/>
      <w:bookmarkEnd w:id="292"/>
      <w:bookmarkStart w:id="293" w:name="_Toc184310292"/>
      <w:bookmarkEnd w:id="293"/>
      <w:bookmarkStart w:id="294" w:name="_Toc184310316"/>
      <w:bookmarkEnd w:id="294"/>
      <w:bookmarkStart w:id="295" w:name="_Toc184310281"/>
      <w:bookmarkEnd w:id="295"/>
      <w:bookmarkStart w:id="296" w:name="_Toc184308078"/>
      <w:bookmarkEnd w:id="296"/>
      <w:bookmarkStart w:id="297" w:name="_Toc184308051"/>
      <w:bookmarkEnd w:id="297"/>
      <w:bookmarkStart w:id="298" w:name="_Toc184314477"/>
      <w:bookmarkEnd w:id="298"/>
      <w:bookmarkStart w:id="299" w:name="_Toc184310337"/>
      <w:bookmarkEnd w:id="299"/>
      <w:bookmarkStart w:id="300" w:name="_Toc184310284"/>
      <w:bookmarkEnd w:id="300"/>
      <w:bookmarkStart w:id="301" w:name="_Toc184314443"/>
      <w:bookmarkEnd w:id="301"/>
      <w:bookmarkStart w:id="302" w:name="_Toc184314419"/>
      <w:bookmarkEnd w:id="302"/>
      <w:bookmarkStart w:id="303" w:name="_Toc184314429"/>
      <w:bookmarkEnd w:id="303"/>
      <w:bookmarkStart w:id="304" w:name="_Toc184308058"/>
      <w:bookmarkEnd w:id="304"/>
      <w:bookmarkStart w:id="305" w:name="_Toc184313246"/>
      <w:bookmarkEnd w:id="305"/>
      <w:bookmarkStart w:id="306" w:name="_Toc184313252"/>
      <w:bookmarkEnd w:id="306"/>
      <w:bookmarkStart w:id="307" w:name="_Toc184314452"/>
      <w:bookmarkEnd w:id="307"/>
      <w:bookmarkStart w:id="308" w:name="_Toc184313297"/>
      <w:bookmarkEnd w:id="308"/>
      <w:bookmarkStart w:id="309" w:name="_Toc184312101"/>
      <w:bookmarkEnd w:id="309"/>
      <w:bookmarkStart w:id="310" w:name="_Toc184314482"/>
      <w:bookmarkEnd w:id="310"/>
      <w:bookmarkStart w:id="311" w:name="_Toc184310297"/>
      <w:bookmarkEnd w:id="311"/>
      <w:bookmarkStart w:id="312" w:name="_Toc184308062"/>
      <w:bookmarkEnd w:id="312"/>
      <w:bookmarkStart w:id="313" w:name="_Toc184313239"/>
      <w:bookmarkEnd w:id="313"/>
      <w:bookmarkStart w:id="314" w:name="_Toc184314414"/>
      <w:bookmarkEnd w:id="314"/>
      <w:bookmarkStart w:id="315" w:name="_Toc184313299"/>
      <w:bookmarkEnd w:id="315"/>
      <w:bookmarkStart w:id="316" w:name="_Toc184310286"/>
      <w:bookmarkEnd w:id="316"/>
      <w:bookmarkStart w:id="317" w:name="_Toc184313277"/>
      <w:bookmarkEnd w:id="317"/>
      <w:bookmarkStart w:id="318" w:name="_Toc184313296"/>
      <w:bookmarkEnd w:id="318"/>
      <w:bookmarkStart w:id="319" w:name="_Toc184308080"/>
      <w:bookmarkEnd w:id="319"/>
      <w:bookmarkStart w:id="320" w:name="_Toc184308074"/>
      <w:bookmarkEnd w:id="320"/>
      <w:bookmarkStart w:id="321" w:name="_Toc184314421"/>
      <w:bookmarkEnd w:id="321"/>
      <w:bookmarkStart w:id="322" w:name="_Toc184314450"/>
      <w:bookmarkEnd w:id="322"/>
      <w:bookmarkStart w:id="323" w:name="_Toc184313307"/>
      <w:bookmarkEnd w:id="323"/>
      <w:bookmarkStart w:id="324" w:name="_Toc184314456"/>
      <w:bookmarkEnd w:id="324"/>
      <w:bookmarkStart w:id="325" w:name="_Toc184310294"/>
      <w:bookmarkEnd w:id="325"/>
      <w:bookmarkStart w:id="326" w:name="_Toc184310327"/>
      <w:bookmarkEnd w:id="326"/>
      <w:bookmarkStart w:id="327" w:name="_Toc184314427"/>
      <w:bookmarkEnd w:id="327"/>
      <w:bookmarkStart w:id="328" w:name="_Toc184310329"/>
      <w:bookmarkEnd w:id="328"/>
      <w:bookmarkStart w:id="329" w:name="_Toc184313263"/>
      <w:bookmarkEnd w:id="329"/>
      <w:bookmarkStart w:id="330" w:name="_Toc184312117"/>
      <w:bookmarkEnd w:id="330"/>
      <w:bookmarkStart w:id="331" w:name="_Toc184310277"/>
      <w:bookmarkEnd w:id="331"/>
      <w:bookmarkStart w:id="332" w:name="_Toc184313290"/>
      <w:bookmarkEnd w:id="332"/>
      <w:bookmarkStart w:id="333" w:name="_Toc184313276"/>
      <w:bookmarkEnd w:id="333"/>
      <w:bookmarkStart w:id="334" w:name="_Toc184308102"/>
      <w:bookmarkEnd w:id="334"/>
      <w:bookmarkStart w:id="335" w:name="_Toc184312074"/>
      <w:bookmarkEnd w:id="335"/>
      <w:bookmarkStart w:id="336" w:name="_Toc184314411"/>
      <w:bookmarkEnd w:id="336"/>
      <w:bookmarkStart w:id="337" w:name="_Toc184308061"/>
      <w:bookmarkEnd w:id="337"/>
      <w:bookmarkStart w:id="338" w:name="_Toc184312093"/>
      <w:bookmarkEnd w:id="338"/>
      <w:bookmarkStart w:id="339" w:name="_Toc184312125"/>
      <w:bookmarkEnd w:id="339"/>
      <w:bookmarkStart w:id="340" w:name="_Toc184310341"/>
      <w:bookmarkEnd w:id="340"/>
      <w:bookmarkStart w:id="341" w:name="_Toc184314458"/>
      <w:bookmarkEnd w:id="341"/>
      <w:bookmarkStart w:id="342" w:name="_Toc184312072"/>
      <w:bookmarkEnd w:id="342"/>
      <w:bookmarkStart w:id="343" w:name="_Toc184310301"/>
      <w:bookmarkEnd w:id="343"/>
      <w:bookmarkStart w:id="344" w:name="_Toc184312076"/>
      <w:bookmarkEnd w:id="344"/>
      <w:bookmarkStart w:id="345" w:name="_Toc184314461"/>
      <w:bookmarkEnd w:id="345"/>
      <w:bookmarkStart w:id="346" w:name="_Toc184314420"/>
      <w:bookmarkEnd w:id="346"/>
      <w:bookmarkStart w:id="347" w:name="_Toc184308103"/>
      <w:bookmarkEnd w:id="347"/>
      <w:bookmarkStart w:id="348" w:name="_Toc184314468"/>
      <w:bookmarkEnd w:id="348"/>
      <w:bookmarkStart w:id="349" w:name="_Toc184308098"/>
      <w:bookmarkEnd w:id="349"/>
      <w:bookmarkStart w:id="350" w:name="_Toc184308040"/>
      <w:bookmarkEnd w:id="350"/>
      <w:bookmarkStart w:id="351" w:name="_Toc184310304"/>
      <w:bookmarkEnd w:id="351"/>
      <w:bookmarkStart w:id="352" w:name="_Toc184310332"/>
      <w:bookmarkEnd w:id="352"/>
      <w:bookmarkStart w:id="353" w:name="_Toc184312068"/>
      <w:bookmarkEnd w:id="353"/>
      <w:bookmarkStart w:id="354" w:name="_Toc184314437"/>
      <w:bookmarkEnd w:id="354"/>
      <w:bookmarkStart w:id="355" w:name="_Toc184314474"/>
      <w:bookmarkEnd w:id="355"/>
      <w:bookmarkStart w:id="356" w:name="_Toc184308105"/>
      <w:bookmarkEnd w:id="356"/>
      <w:bookmarkStart w:id="357" w:name="_Toc184308091"/>
      <w:bookmarkEnd w:id="357"/>
      <w:bookmarkStart w:id="358" w:name="_Toc184308072"/>
      <w:bookmarkEnd w:id="358"/>
      <w:bookmarkStart w:id="359" w:name="_Toc184314462"/>
      <w:bookmarkEnd w:id="359"/>
      <w:bookmarkStart w:id="360" w:name="_Toc184314436"/>
      <w:bookmarkEnd w:id="360"/>
      <w:bookmarkStart w:id="361" w:name="_Toc184314413"/>
      <w:bookmarkEnd w:id="361"/>
      <w:bookmarkStart w:id="362" w:name="_Toc184310317"/>
      <w:bookmarkEnd w:id="362"/>
      <w:bookmarkStart w:id="363" w:name="_Toc184313280"/>
      <w:bookmarkEnd w:id="363"/>
      <w:bookmarkStart w:id="364" w:name="_Toc184310324"/>
      <w:bookmarkEnd w:id="364"/>
      <w:bookmarkStart w:id="365" w:name="_Toc184314463"/>
      <w:bookmarkEnd w:id="365"/>
      <w:bookmarkStart w:id="366" w:name="_Toc184310325"/>
      <w:bookmarkEnd w:id="366"/>
      <w:bookmarkStart w:id="367" w:name="_Toc184313258"/>
      <w:bookmarkEnd w:id="367"/>
      <w:bookmarkStart w:id="368" w:name="_Toc184312130"/>
      <w:bookmarkEnd w:id="368"/>
      <w:bookmarkStart w:id="369" w:name="_Toc184314442"/>
      <w:bookmarkEnd w:id="369"/>
      <w:bookmarkStart w:id="370" w:name="_Toc184308097"/>
      <w:bookmarkEnd w:id="370"/>
      <w:bookmarkStart w:id="371" w:name="_Toc184314449"/>
      <w:bookmarkEnd w:id="371"/>
      <w:bookmarkStart w:id="372" w:name="_Toc184310328"/>
      <w:bookmarkEnd w:id="372"/>
      <w:bookmarkStart w:id="373" w:name="_Toc184308053"/>
      <w:bookmarkEnd w:id="373"/>
      <w:bookmarkStart w:id="374" w:name="_Toc184310314"/>
      <w:bookmarkEnd w:id="374"/>
      <w:bookmarkStart w:id="375" w:name="_Toc184312099"/>
      <w:bookmarkEnd w:id="375"/>
      <w:bookmarkStart w:id="376" w:name="_Toc184312113"/>
      <w:bookmarkEnd w:id="376"/>
      <w:bookmarkStart w:id="377" w:name="_Toc184310334"/>
      <w:bookmarkEnd w:id="377"/>
      <w:bookmarkStart w:id="378" w:name="_Toc184308048"/>
      <w:bookmarkEnd w:id="378"/>
      <w:r>
        <w:rPr>
          <w:rFonts w:hint="eastAsia" w:ascii="宋体" w:hAnsi="宋体" w:cs="宋体"/>
          <w:b/>
          <w:sz w:val="36"/>
          <w:szCs w:val="36"/>
        </w:rPr>
        <w:t>评标办法</w:t>
      </w:r>
    </w:p>
    <w:p>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p>
      <w:pPr>
        <w:autoSpaceDE w:val="0"/>
        <w:autoSpaceDN w:val="0"/>
        <w:snapToGrid w:val="0"/>
        <w:spacing w:line="300" w:lineRule="exact"/>
        <w:rPr>
          <w:rFonts w:ascii="宋体" w:hAnsi="宋体" w:cs="宋体"/>
          <w:sz w:val="24"/>
        </w:rPr>
      </w:pPr>
      <w:r>
        <w:rPr>
          <w:rFonts w:hint="eastAsia" w:ascii="宋体" w:hAnsi="宋体" w:cs="宋体"/>
          <w:sz w:val="24"/>
        </w:rPr>
        <w:t>（1）满分为100分。总得分=商务技术得分+报价得分。</w:t>
      </w:r>
    </w:p>
    <w:p>
      <w:pPr>
        <w:autoSpaceDE w:val="0"/>
        <w:autoSpaceDN w:val="0"/>
        <w:snapToGrid w:val="0"/>
        <w:spacing w:line="300" w:lineRule="exact"/>
        <w:rPr>
          <w:rFonts w:ascii="宋体" w:hAnsi="宋体" w:cs="宋体"/>
          <w:sz w:val="24"/>
        </w:rPr>
      </w:pPr>
      <w:r>
        <w:rPr>
          <w:rFonts w:hint="eastAsia" w:ascii="宋体" w:hAnsi="宋体" w:cs="宋体"/>
          <w:sz w:val="24"/>
        </w:rPr>
        <w:t>（2）商务技术得分=所有评委的有效评分的算术平均数。</w:t>
      </w:r>
    </w:p>
    <w:p>
      <w:pPr>
        <w:autoSpaceDE w:val="0"/>
        <w:autoSpaceDN w:val="0"/>
        <w:snapToGrid w:val="0"/>
        <w:spacing w:line="300" w:lineRule="exact"/>
        <w:rPr>
          <w:rFonts w:ascii="宋体" w:hAnsi="宋体" w:cs="宋体"/>
          <w:sz w:val="24"/>
        </w:rPr>
      </w:pPr>
      <w:r>
        <w:rPr>
          <w:rFonts w:hint="eastAsia" w:ascii="宋体" w:hAnsi="宋体" w:cs="宋体"/>
          <w:sz w:val="24"/>
        </w:rPr>
        <w:t>（3）报价得分=（评标基准价/投标报价）*价格权值*100，评标基准价=有效投标人的最低投标报价，价格权值=30%；</w:t>
      </w:r>
    </w:p>
    <w:p>
      <w:pPr>
        <w:autoSpaceDE w:val="0"/>
        <w:autoSpaceDN w:val="0"/>
        <w:snapToGrid w:val="0"/>
        <w:spacing w:line="300" w:lineRule="exact"/>
        <w:rPr>
          <w:rFonts w:ascii="宋体" w:hAnsi="宋体" w:cs="宋体"/>
          <w:sz w:val="24"/>
        </w:rPr>
      </w:pPr>
      <w:r>
        <w:rPr>
          <w:rFonts w:hint="eastAsia" w:ascii="宋体" w:hAnsi="宋体" w:cs="宋体"/>
          <w:sz w:val="24"/>
        </w:rPr>
        <w:t>（4）商务技术分评分细则（70分）</w:t>
      </w:r>
    </w:p>
    <w:tbl>
      <w:tblPr>
        <w:tblStyle w:val="63"/>
        <w:tblW w:w="9435" w:type="dxa"/>
        <w:tblInd w:w="0" w:type="dxa"/>
        <w:tblLayout w:type="autofit"/>
        <w:tblCellMar>
          <w:top w:w="0" w:type="dxa"/>
          <w:left w:w="108" w:type="dxa"/>
          <w:bottom w:w="0" w:type="dxa"/>
          <w:right w:w="108" w:type="dxa"/>
        </w:tblCellMar>
      </w:tblPr>
      <w:tblGrid>
        <w:gridCol w:w="500"/>
        <w:gridCol w:w="1431"/>
        <w:gridCol w:w="6252"/>
        <w:gridCol w:w="1252"/>
      </w:tblGrid>
      <w:tr>
        <w:tblPrEx>
          <w:tblCellMar>
            <w:top w:w="0" w:type="dxa"/>
            <w:left w:w="108" w:type="dxa"/>
            <w:bottom w:w="0" w:type="dxa"/>
            <w:right w:w="108" w:type="dxa"/>
          </w:tblCellMar>
        </w:tblPrEx>
        <w:trPr>
          <w:trHeight w:val="312" w:hRule="atLeast"/>
        </w:trPr>
        <w:tc>
          <w:tcPr>
            <w:tcW w:w="500" w:type="dxa"/>
            <w:tcBorders>
              <w:top w:val="single" w:color="auto" w:sz="8" w:space="0"/>
              <w:left w:val="single" w:color="auto" w:sz="8" w:space="0"/>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序号</w:t>
            </w:r>
          </w:p>
        </w:tc>
        <w:tc>
          <w:tcPr>
            <w:tcW w:w="1431" w:type="dxa"/>
            <w:tcBorders>
              <w:top w:val="single" w:color="auto" w:sz="8" w:space="0"/>
              <w:left w:val="nil"/>
              <w:bottom w:val="single" w:color="auto" w:sz="4" w:space="0"/>
              <w:right w:val="single" w:color="auto" w:sz="4" w:space="0"/>
            </w:tcBorders>
            <w:vAlign w:val="center"/>
          </w:tcPr>
          <w:p>
            <w:pPr>
              <w:widowControl/>
              <w:jc w:val="center"/>
              <w:rPr>
                <w:rFonts w:ascii="宋体" w:hAnsi="宋体" w:cs="宋体"/>
                <w:b/>
                <w:bCs/>
                <w:kern w:val="0"/>
                <w:sz w:val="24"/>
              </w:rPr>
            </w:pPr>
            <w:r>
              <w:rPr>
                <w:rFonts w:hint="eastAsia" w:ascii="宋体" w:hAnsi="宋体" w:cs="宋体"/>
                <w:b/>
                <w:bCs/>
                <w:kern w:val="0"/>
                <w:sz w:val="24"/>
              </w:rPr>
              <w:t>评分内容</w:t>
            </w:r>
          </w:p>
        </w:tc>
        <w:tc>
          <w:tcPr>
            <w:tcW w:w="6252" w:type="dxa"/>
            <w:tcBorders>
              <w:top w:val="single" w:color="auto" w:sz="8" w:space="0"/>
              <w:left w:val="nil"/>
              <w:bottom w:val="single" w:color="auto" w:sz="4" w:space="0"/>
              <w:right w:val="single" w:color="auto" w:sz="8" w:space="0"/>
            </w:tcBorders>
            <w:vAlign w:val="center"/>
          </w:tcPr>
          <w:p>
            <w:pPr>
              <w:widowControl/>
              <w:jc w:val="center"/>
              <w:rPr>
                <w:rFonts w:ascii="宋体" w:hAnsi="宋体" w:cs="宋体"/>
                <w:b/>
                <w:bCs/>
                <w:kern w:val="0"/>
                <w:sz w:val="24"/>
              </w:rPr>
            </w:pPr>
            <w:r>
              <w:rPr>
                <w:rFonts w:hint="eastAsia" w:ascii="宋体" w:hAnsi="宋体" w:cs="宋体"/>
                <w:b/>
                <w:bCs/>
                <w:kern w:val="0"/>
                <w:sz w:val="24"/>
              </w:rPr>
              <w:t>评分标准</w:t>
            </w:r>
          </w:p>
        </w:tc>
        <w:tc>
          <w:tcPr>
            <w:tcW w:w="1252" w:type="dxa"/>
            <w:tcBorders>
              <w:top w:val="single" w:color="auto" w:sz="8" w:space="0"/>
              <w:left w:val="nil"/>
              <w:bottom w:val="single" w:color="auto" w:sz="4" w:space="0"/>
              <w:right w:val="single" w:color="auto" w:sz="8" w:space="0"/>
            </w:tcBorders>
            <w:vAlign w:val="center"/>
          </w:tcPr>
          <w:p>
            <w:pPr>
              <w:widowControl/>
              <w:jc w:val="center"/>
              <w:rPr>
                <w:rFonts w:ascii="宋体" w:hAnsi="宋体" w:cs="宋体"/>
                <w:b/>
                <w:bCs/>
                <w:kern w:val="0"/>
                <w:sz w:val="24"/>
              </w:rPr>
            </w:pPr>
            <w:r>
              <w:rPr>
                <w:rFonts w:hint="eastAsia" w:ascii="宋体" w:hAnsi="宋体" w:cs="宋体"/>
                <w:b/>
                <w:bCs/>
                <w:kern w:val="0"/>
                <w:sz w:val="24"/>
              </w:rPr>
              <w:t>分值</w:t>
            </w:r>
          </w:p>
        </w:tc>
      </w:tr>
      <w:tr>
        <w:tblPrEx>
          <w:tblCellMar>
            <w:top w:w="0" w:type="dxa"/>
            <w:left w:w="108" w:type="dxa"/>
            <w:bottom w:w="0" w:type="dxa"/>
            <w:right w:w="108" w:type="dxa"/>
          </w:tblCellMar>
        </w:tblPrEx>
        <w:trPr>
          <w:trHeight w:val="606"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sz w:val="24"/>
              </w:rPr>
              <w:t>体系认证</w:t>
            </w: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投标人具有有效期内的质量管理体系认证证书、职业健康安全管理体系认证证书、环境管理体系认证证书的，每提供1份得1分，满分3分。</w:t>
            </w:r>
          </w:p>
          <w:p>
            <w:pPr>
              <w:widowControl/>
              <w:rPr>
                <w:rFonts w:ascii="宋体" w:hAnsi="宋体" w:cs="宋体"/>
                <w:sz w:val="24"/>
              </w:rPr>
            </w:pPr>
            <w:r>
              <w:rPr>
                <w:rFonts w:hint="eastAsia" w:ascii="宋体" w:hAnsi="宋体" w:cs="宋体"/>
                <w:sz w:val="24"/>
              </w:rPr>
              <w:t>（商务技术文件中须提供相关证书复印件及网站截图材料并加盖投标人公章,以上缺一不得分）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3分</w:t>
            </w:r>
          </w:p>
          <w:p>
            <w:pPr>
              <w:widowControl/>
              <w:jc w:val="center"/>
              <w:rPr>
                <w:rFonts w:ascii="宋体" w:hAnsi="宋体" w:cs="宋体"/>
                <w:sz w:val="24"/>
              </w:rPr>
            </w:pPr>
          </w:p>
        </w:tc>
      </w:tr>
      <w:tr>
        <w:tblPrEx>
          <w:tblCellMar>
            <w:top w:w="0" w:type="dxa"/>
            <w:left w:w="108" w:type="dxa"/>
            <w:bottom w:w="0" w:type="dxa"/>
            <w:right w:w="108" w:type="dxa"/>
          </w:tblCellMar>
        </w:tblPrEx>
        <w:trPr>
          <w:trHeight w:val="90"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Style w:val="981"/>
                <w:rFonts w:hint="eastAsia" w:ascii="宋体" w:hAnsi="宋体" w:cs="宋体"/>
                <w:kern w:val="0"/>
                <w:sz w:val="24"/>
              </w:rPr>
              <w:t>企业荣誉</w:t>
            </w:r>
          </w:p>
        </w:tc>
        <w:tc>
          <w:tcPr>
            <w:tcW w:w="6252" w:type="dxa"/>
            <w:tcBorders>
              <w:top w:val="nil"/>
              <w:left w:val="nil"/>
              <w:bottom w:val="single" w:color="auto" w:sz="4" w:space="0"/>
              <w:right w:val="single" w:color="auto" w:sz="8" w:space="0"/>
            </w:tcBorders>
            <w:vAlign w:val="center"/>
          </w:tcPr>
          <w:p>
            <w:pPr>
              <w:pStyle w:val="24"/>
              <w:widowControl/>
              <w:spacing w:line="240" w:lineRule="auto"/>
              <w:rPr>
                <w:rFonts w:hAnsi="宋体" w:cs="宋体"/>
                <w:szCs w:val="24"/>
              </w:rPr>
            </w:pPr>
            <w:r>
              <w:rPr>
                <w:rFonts w:hint="eastAsia" w:hAnsi="宋体" w:cs="宋体"/>
                <w:szCs w:val="24"/>
              </w:rPr>
              <w:t>生产厂家或供应商（代理商）自2020年1月1日（以获得荣誉的时间为准）至今，获得省，地市级及以上政府部门颁发的环保屋（亭）相关的荣誉，提供省级以上一个，得1.5分；提供地市级一个得0.5分；本项合计最高得1.5分。</w:t>
            </w:r>
          </w:p>
          <w:p>
            <w:pPr>
              <w:pStyle w:val="24"/>
              <w:widowControl/>
              <w:spacing w:line="240" w:lineRule="auto"/>
              <w:rPr>
                <w:rFonts w:hint="eastAsia" w:hAnsi="宋体" w:eastAsia="宋体" w:cs="宋体"/>
                <w:szCs w:val="24"/>
                <w:lang w:eastAsia="zh-CN"/>
              </w:rPr>
            </w:pPr>
            <w:r>
              <w:rPr>
                <w:rFonts w:hint="eastAsia" w:hAnsi="宋体" w:cs="宋体"/>
                <w:szCs w:val="24"/>
                <w:lang w:eastAsia="zh-CN"/>
              </w:rPr>
              <w:t>（</w:t>
            </w:r>
            <w:r>
              <w:rPr>
                <w:rFonts w:hint="eastAsia" w:hAnsi="宋体" w:cs="宋体"/>
                <w:szCs w:val="24"/>
              </w:rPr>
              <w:t>投标文件中提供的荣誉须明示奖项名称及获得单位名称；必须是省地市级及以上政府部门颁发的荣誉，县级荣誉不得分，协会、认证中心等颁发的不得分；提供证书或发文复印件加盖公章；否则不予认可。</w:t>
            </w:r>
            <w:r>
              <w:rPr>
                <w:rFonts w:hint="eastAsia" w:hAnsi="宋体" w:cs="宋体"/>
                <w:szCs w:val="24"/>
                <w:lang w:eastAsia="zh-CN"/>
              </w:rPr>
              <w:t>）</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kern w:val="0"/>
                <w:sz w:val="24"/>
              </w:rPr>
              <w:t>1.5分</w:t>
            </w:r>
          </w:p>
        </w:tc>
      </w:tr>
      <w:tr>
        <w:tblPrEx>
          <w:tblCellMar>
            <w:top w:w="0" w:type="dxa"/>
            <w:left w:w="108" w:type="dxa"/>
            <w:bottom w:w="0" w:type="dxa"/>
            <w:right w:w="108" w:type="dxa"/>
          </w:tblCellMar>
        </w:tblPrEx>
        <w:trPr>
          <w:trHeight w:val="936" w:hRule="atLeast"/>
        </w:trPr>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3</w:t>
            </w:r>
          </w:p>
        </w:tc>
        <w:tc>
          <w:tcPr>
            <w:tcW w:w="1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sz w:val="24"/>
              </w:rPr>
              <w:t>专利证书</w:t>
            </w:r>
          </w:p>
        </w:tc>
        <w:tc>
          <w:tcPr>
            <w:tcW w:w="6252" w:type="dxa"/>
            <w:tcBorders>
              <w:top w:val="nil"/>
              <w:left w:val="nil"/>
              <w:bottom w:val="single" w:color="auto" w:sz="4" w:space="0"/>
              <w:right w:val="single" w:color="auto" w:sz="8" w:space="0"/>
            </w:tcBorders>
            <w:vAlign w:val="center"/>
          </w:tcPr>
          <w:p>
            <w:pPr>
              <w:widowControl/>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生产厂家或供应商（代理商）具有本项目（环保亭、环保屋）等相关产品的国家实用新型专利证书，每提供一个得1分，最高得1分；</w:t>
            </w:r>
          </w:p>
          <w:p>
            <w:pPr>
              <w:widowControl/>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国家发明专利证书，每提供一个得1分，最高</w:t>
            </w:r>
            <w:r>
              <w:rPr>
                <w:rFonts w:hint="eastAsia" w:ascii="宋体" w:hAnsi="宋体" w:cs="宋体"/>
                <w:sz w:val="24"/>
                <w:lang w:val="en-US" w:eastAsia="zh-CN"/>
              </w:rPr>
              <w:t>得</w:t>
            </w:r>
            <w:r>
              <w:rPr>
                <w:rFonts w:hint="eastAsia" w:ascii="宋体" w:hAnsi="宋体" w:cs="宋体"/>
                <w:sz w:val="24"/>
              </w:rPr>
              <w:t>1分；</w:t>
            </w:r>
          </w:p>
          <w:p>
            <w:pPr>
              <w:widowControl/>
              <w:jc w:val="left"/>
              <w:rPr>
                <w:rFonts w:ascii="宋体" w:hAnsi="宋体" w:cs="宋体"/>
                <w:sz w:val="24"/>
              </w:rPr>
            </w:pPr>
            <w:r>
              <w:rPr>
                <w:rFonts w:hint="eastAsia" w:ascii="宋体" w:hAnsi="宋体" w:cs="宋体"/>
                <w:sz w:val="24"/>
              </w:rPr>
              <w:t>（需提供网站查询链接及对应证书复印件加盖ca公章）</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2分</w:t>
            </w:r>
          </w:p>
        </w:tc>
      </w:tr>
      <w:tr>
        <w:tblPrEx>
          <w:tblCellMar>
            <w:top w:w="0" w:type="dxa"/>
            <w:left w:w="108" w:type="dxa"/>
            <w:bottom w:w="0" w:type="dxa"/>
            <w:right w:w="108" w:type="dxa"/>
          </w:tblCellMar>
        </w:tblPrEx>
        <w:trPr>
          <w:trHeight w:val="936" w:hRule="atLeast"/>
        </w:trPr>
        <w:tc>
          <w:tcPr>
            <w:tcW w:w="5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4</w:t>
            </w:r>
          </w:p>
        </w:tc>
        <w:tc>
          <w:tcPr>
            <w:tcW w:w="143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sz w:val="24"/>
              </w:rPr>
              <w:t>团队人员</w:t>
            </w:r>
          </w:p>
        </w:tc>
        <w:tc>
          <w:tcPr>
            <w:tcW w:w="6252" w:type="dxa"/>
            <w:tcBorders>
              <w:top w:val="nil"/>
              <w:left w:val="nil"/>
              <w:bottom w:val="single" w:color="auto" w:sz="4" w:space="0"/>
              <w:right w:val="single" w:color="auto" w:sz="8" w:space="0"/>
            </w:tcBorders>
            <w:vAlign w:val="center"/>
          </w:tcPr>
          <w:p>
            <w:pPr>
              <w:widowControl/>
              <w:jc w:val="left"/>
              <w:rPr>
                <w:rFonts w:ascii="宋体" w:hAnsi="宋体" w:cs="宋体"/>
                <w:sz w:val="24"/>
              </w:rPr>
            </w:pPr>
            <w:r>
              <w:rPr>
                <w:rFonts w:hint="eastAsia" w:ascii="宋体" w:hAnsi="宋体" w:cs="宋体"/>
                <w:sz w:val="24"/>
              </w:rPr>
              <w:t>供应商拟派人员情况：</w:t>
            </w:r>
          </w:p>
          <w:p>
            <w:pPr>
              <w:widowControl/>
              <w:numPr>
                <w:ilvl w:val="0"/>
                <w:numId w:val="4"/>
              </w:numPr>
              <w:jc w:val="left"/>
              <w:rPr>
                <w:rFonts w:ascii="宋体" w:hAnsi="宋体" w:cs="宋体"/>
                <w:sz w:val="24"/>
              </w:rPr>
            </w:pPr>
            <w:r>
              <w:rPr>
                <w:rFonts w:hint="eastAsia" w:ascii="宋体" w:hAnsi="宋体" w:cs="宋体"/>
                <w:sz w:val="24"/>
              </w:rPr>
              <w:t>安装调试人员应具备特种作业操作证（高处作业），每提供一个证书得1分，最高得1分；低压电工作业证，每提供一个证书得1分，最高得1分；</w:t>
            </w:r>
          </w:p>
          <w:p>
            <w:pPr>
              <w:widowControl/>
              <w:numPr>
                <w:ilvl w:val="0"/>
                <w:numId w:val="4"/>
              </w:numPr>
              <w:jc w:val="left"/>
              <w:rPr>
                <w:rFonts w:ascii="宋体" w:hAnsi="宋体" w:cs="宋体"/>
                <w:sz w:val="24"/>
              </w:rPr>
            </w:pPr>
            <w:r>
              <w:rPr>
                <w:rFonts w:hint="eastAsia" w:ascii="宋体" w:hAnsi="宋体" w:cs="宋体"/>
                <w:sz w:val="24"/>
              </w:rPr>
              <w:t xml:space="preserve">具有住房和城乡建设厅或（住房和城乡建设部）颁发的建造师（市政公用工程），每提供一个证书得1分，最高得1分；   </w:t>
            </w:r>
          </w:p>
          <w:p>
            <w:pPr>
              <w:widowControl/>
              <w:numPr>
                <w:ilvl w:val="0"/>
                <w:numId w:val="4"/>
              </w:numPr>
              <w:jc w:val="left"/>
              <w:rPr>
                <w:rFonts w:ascii="宋体" w:hAnsi="宋体" w:cs="宋体"/>
                <w:sz w:val="24"/>
              </w:rPr>
            </w:pPr>
            <w:r>
              <w:rPr>
                <w:rFonts w:hint="eastAsia" w:ascii="宋体" w:hAnsi="宋体" w:cs="宋体"/>
                <w:sz w:val="24"/>
              </w:rPr>
              <w:t>具有垃圾分类工程师证书，每提供一个证书得1分；</w:t>
            </w:r>
          </w:p>
          <w:p>
            <w:pPr>
              <w:widowControl/>
              <w:numPr>
                <w:ilvl w:val="0"/>
                <w:numId w:val="4"/>
              </w:numPr>
              <w:jc w:val="left"/>
              <w:rPr>
                <w:rFonts w:ascii="宋体" w:hAnsi="宋体" w:cs="宋体"/>
                <w:sz w:val="24"/>
              </w:rPr>
            </w:pPr>
            <w:r>
              <w:rPr>
                <w:rFonts w:hint="eastAsia" w:ascii="宋体" w:hAnsi="宋体" w:cs="宋体"/>
                <w:sz w:val="24"/>
              </w:rPr>
              <w:t>具有售后服务管理师证书，每提供一个证书得1分。</w:t>
            </w:r>
          </w:p>
          <w:p>
            <w:pPr>
              <w:widowControl/>
              <w:jc w:val="left"/>
              <w:rPr>
                <w:rFonts w:ascii="宋体" w:hAnsi="宋体" w:cs="宋体"/>
                <w:sz w:val="24"/>
              </w:rPr>
            </w:pPr>
            <w:r>
              <w:rPr>
                <w:rFonts w:hint="eastAsia" w:ascii="宋体" w:hAnsi="宋体" w:cs="宋体"/>
                <w:sz w:val="24"/>
              </w:rPr>
              <w:t>本项合计最高得4分。</w:t>
            </w:r>
          </w:p>
          <w:p>
            <w:pPr>
              <w:widowControl/>
              <w:jc w:val="left"/>
              <w:rPr>
                <w:rFonts w:ascii="宋体" w:hAnsi="宋体" w:cs="宋体"/>
                <w:sz w:val="24"/>
              </w:rPr>
            </w:pPr>
            <w:r>
              <w:rPr>
                <w:rFonts w:hint="eastAsia" w:ascii="宋体" w:hAnsi="宋体" w:cs="宋体"/>
                <w:sz w:val="24"/>
              </w:rPr>
              <w:t>(人员须为投标人在职职工，商务技术文件中需提供相关有效证书复印件以及投标人为其缴纳的近三个月社保证明并加盖投标人CA签章，否则不得分)。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4分</w:t>
            </w:r>
          </w:p>
        </w:tc>
      </w:tr>
      <w:tr>
        <w:tblPrEx>
          <w:tblCellMar>
            <w:top w:w="0" w:type="dxa"/>
            <w:left w:w="108" w:type="dxa"/>
            <w:bottom w:w="0" w:type="dxa"/>
            <w:right w:w="108" w:type="dxa"/>
          </w:tblCellMar>
        </w:tblPrEx>
        <w:trPr>
          <w:trHeight w:val="356"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5</w:t>
            </w:r>
          </w:p>
        </w:tc>
        <w:tc>
          <w:tcPr>
            <w:tcW w:w="1431" w:type="dxa"/>
            <w:tcBorders>
              <w:top w:val="nil"/>
              <w:left w:val="single" w:color="auto" w:sz="4" w:space="0"/>
              <w:bottom w:val="single" w:color="auto" w:sz="4" w:space="0"/>
              <w:right w:val="single" w:color="auto" w:sz="4" w:space="0"/>
            </w:tcBorders>
            <w:vAlign w:val="center"/>
          </w:tcPr>
          <w:p>
            <w:pPr>
              <w:widowControl/>
              <w:ind w:firstLine="240" w:firstLineChars="100"/>
              <w:jc w:val="left"/>
              <w:rPr>
                <w:rFonts w:ascii="宋体" w:hAnsi="宋体" w:cs="宋体"/>
                <w:sz w:val="24"/>
              </w:rPr>
            </w:pPr>
            <w:r>
              <w:rPr>
                <w:rFonts w:hint="eastAsia" w:ascii="宋体" w:hAnsi="宋体" w:cs="宋体"/>
                <w:sz w:val="24"/>
              </w:rPr>
              <w:t>业绩经验</w:t>
            </w:r>
          </w:p>
        </w:tc>
        <w:tc>
          <w:tcPr>
            <w:tcW w:w="6252" w:type="dxa"/>
            <w:tcBorders>
              <w:top w:val="nil"/>
              <w:left w:val="nil"/>
              <w:bottom w:val="single" w:color="auto" w:sz="4" w:space="0"/>
              <w:right w:val="single" w:color="auto" w:sz="8" w:space="0"/>
            </w:tcBorders>
          </w:tcPr>
          <w:p>
            <w:pPr>
              <w:widowControl/>
              <w:jc w:val="left"/>
              <w:rPr>
                <w:rFonts w:ascii="宋体" w:hAnsi="宋体" w:cs="宋体"/>
                <w:sz w:val="24"/>
              </w:rPr>
            </w:pPr>
            <w:r>
              <w:rPr>
                <w:rFonts w:hint="eastAsia" w:ascii="宋体" w:hAnsi="宋体" w:cs="宋体"/>
                <w:sz w:val="24"/>
              </w:rPr>
              <w:t>生产厂家或供应商（代理商）自2020年1月1日以来（以合同签订时间为准），具有同类环境卫生产品销售业绩的（如环保亭、环保屋等同类项目），每提供1个业绩得0.5分，最高得3分。</w:t>
            </w:r>
          </w:p>
          <w:p>
            <w:pPr>
              <w:widowControl/>
              <w:jc w:val="left"/>
              <w:rPr>
                <w:rFonts w:ascii="宋体" w:hAnsi="宋体" w:cs="宋体"/>
                <w:sz w:val="24"/>
              </w:rPr>
            </w:pPr>
            <w:r>
              <w:rPr>
                <w:rFonts w:hint="eastAsia" w:ascii="宋体" w:hAnsi="宋体" w:cs="宋体"/>
                <w:sz w:val="24"/>
              </w:rPr>
              <w:t>（注：商务技术文件中需提供政府招投标官网中标（成交）公告网页截图、中标通知书、合同复印件并加盖投标人CA签章，提供不全不得分；时间认定以合同签订时间为准。）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sz w:val="24"/>
              </w:rPr>
              <w:t>3分</w:t>
            </w:r>
          </w:p>
        </w:tc>
      </w:tr>
      <w:tr>
        <w:tblPrEx>
          <w:tblCellMar>
            <w:top w:w="0" w:type="dxa"/>
            <w:left w:w="108" w:type="dxa"/>
            <w:bottom w:w="0" w:type="dxa"/>
            <w:right w:w="108" w:type="dxa"/>
          </w:tblCellMar>
        </w:tblPrEx>
        <w:trPr>
          <w:trHeight w:val="356"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6</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sz w:val="24"/>
              </w:rPr>
            </w:pPr>
            <w:r>
              <w:rPr>
                <w:rFonts w:hint="eastAsia" w:ascii="宋体" w:hAnsi="宋体" w:cs="宋体"/>
                <w:kern w:val="0"/>
                <w:sz w:val="24"/>
                <w:lang w:bidi="ar"/>
              </w:rPr>
              <w:t>品质保证</w:t>
            </w:r>
          </w:p>
        </w:tc>
        <w:tc>
          <w:tcPr>
            <w:tcW w:w="6252" w:type="dxa"/>
            <w:tcBorders>
              <w:top w:val="nil"/>
              <w:left w:val="nil"/>
              <w:bottom w:val="single" w:color="auto" w:sz="4" w:space="0"/>
              <w:right w:val="single" w:color="auto" w:sz="8" w:space="0"/>
            </w:tcBorders>
            <w:vAlign w:val="center"/>
          </w:tcPr>
          <w:p>
            <w:pPr>
              <w:widowControl/>
              <w:jc w:val="left"/>
              <w:rPr>
                <w:rFonts w:ascii="宋体" w:hAnsi="宋体" w:cs="宋体"/>
                <w:sz w:val="24"/>
              </w:rPr>
            </w:pPr>
            <w:r>
              <w:rPr>
                <w:rFonts w:hint="eastAsia" w:ascii="宋体" w:hAnsi="宋体" w:cs="宋体"/>
                <w:sz w:val="24"/>
              </w:rPr>
              <w:t>一、垃圾房（亭）原材料（镀锌板及镀锌方管）检测报告，检测报告需满足：</w:t>
            </w:r>
          </w:p>
          <w:p>
            <w:pPr>
              <w:widowControl/>
              <w:jc w:val="left"/>
              <w:rPr>
                <w:rFonts w:ascii="宋体" w:hAnsi="宋体" w:cs="宋体"/>
                <w:sz w:val="24"/>
              </w:rPr>
            </w:pPr>
            <w:r>
              <w:rPr>
                <w:rFonts w:hint="eastAsia" w:ascii="宋体" w:hAnsi="宋体" w:cs="宋体"/>
                <w:sz w:val="24"/>
              </w:rPr>
              <w:t>1.盐雾试验：盐雾试验时间≥480h，试验后检测结果需满足：试样表面无明显腐蚀；</w:t>
            </w:r>
          </w:p>
          <w:p>
            <w:pPr>
              <w:widowControl/>
              <w:jc w:val="left"/>
              <w:rPr>
                <w:rFonts w:ascii="宋体" w:hAnsi="宋体" w:cs="宋体"/>
                <w:sz w:val="24"/>
              </w:rPr>
            </w:pPr>
            <w:r>
              <w:rPr>
                <w:rFonts w:hint="eastAsia" w:ascii="宋体" w:hAnsi="宋体" w:cs="宋体"/>
                <w:sz w:val="24"/>
              </w:rPr>
              <w:t>2.断后伸长率≥20%；</w:t>
            </w:r>
          </w:p>
          <w:p>
            <w:pPr>
              <w:widowControl/>
              <w:jc w:val="left"/>
              <w:rPr>
                <w:rFonts w:ascii="宋体" w:hAnsi="宋体" w:cs="宋体"/>
                <w:sz w:val="24"/>
              </w:rPr>
            </w:pPr>
            <w:r>
              <w:rPr>
                <w:rFonts w:hint="eastAsia" w:ascii="宋体" w:hAnsi="宋体" w:cs="宋体"/>
                <w:sz w:val="24"/>
              </w:rPr>
              <w:t>3.抗拉强度≥360MPa；</w:t>
            </w:r>
          </w:p>
          <w:p>
            <w:pPr>
              <w:widowControl/>
              <w:jc w:val="left"/>
              <w:rPr>
                <w:rFonts w:ascii="宋体" w:hAnsi="宋体" w:cs="宋体"/>
                <w:sz w:val="24"/>
              </w:rPr>
            </w:pPr>
            <w:r>
              <w:rPr>
                <w:rFonts w:hint="eastAsia" w:ascii="宋体" w:hAnsi="宋体" w:cs="宋体"/>
                <w:sz w:val="24"/>
              </w:rPr>
              <w:t>以上3项全部满足得5分，每满足其中1项得1分，其余情况不得分；</w:t>
            </w:r>
          </w:p>
          <w:p>
            <w:pPr>
              <w:widowControl/>
              <w:jc w:val="left"/>
              <w:rPr>
                <w:rFonts w:ascii="宋体" w:hAnsi="宋体" w:cs="宋体"/>
                <w:sz w:val="24"/>
              </w:rPr>
            </w:pPr>
            <w:r>
              <w:rPr>
                <w:rFonts w:hint="eastAsia" w:ascii="宋体" w:hAnsi="宋体" w:cs="宋体"/>
                <w:sz w:val="24"/>
              </w:rPr>
              <w:t>（须提供2023年4月1日以后生产厂家或供应商（代理商）委托第三方专业质检机构出具的含CMA标志检测（或检验）报告及全国认证认可信息公共服务平台上报告编号查询截图扫描件，不提供不得分）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sz w:val="24"/>
              </w:rPr>
            </w:pPr>
            <w:r>
              <w:rPr>
                <w:rFonts w:hint="eastAsia" w:ascii="宋体" w:hAnsi="宋体" w:cs="宋体"/>
                <w:kern w:val="0"/>
                <w:sz w:val="24"/>
                <w:lang w:bidi="ar"/>
              </w:rPr>
              <w:t>5分</w:t>
            </w:r>
          </w:p>
        </w:tc>
      </w:tr>
      <w:tr>
        <w:tblPrEx>
          <w:tblCellMar>
            <w:top w:w="0" w:type="dxa"/>
            <w:left w:w="108" w:type="dxa"/>
            <w:bottom w:w="0" w:type="dxa"/>
            <w:right w:w="108" w:type="dxa"/>
          </w:tblCellMar>
        </w:tblPrEx>
        <w:trPr>
          <w:trHeight w:val="414" w:hRule="atLeast"/>
        </w:trPr>
        <w:tc>
          <w:tcPr>
            <w:tcW w:w="500" w:type="dxa"/>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7</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sz w:val="24"/>
              </w:rPr>
              <w:t xml:space="preserve">技术方案 </w:t>
            </w: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项目实施方案、项目维护方案和验收预案与需求的吻合程度，包括方案的科学性、先进性、可靠性、成熟性、合理性和扩展性；方案设计的功能实现以及方案配置的合理性等方面与项目对应需求的满足程度，进行综合评分。（0-6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6分</w:t>
            </w:r>
          </w:p>
        </w:tc>
      </w:tr>
      <w:tr>
        <w:tblPrEx>
          <w:tblCellMar>
            <w:top w:w="0" w:type="dxa"/>
            <w:left w:w="108" w:type="dxa"/>
            <w:bottom w:w="0" w:type="dxa"/>
            <w:right w:w="108" w:type="dxa"/>
          </w:tblCellMar>
        </w:tblPrEx>
        <w:trPr>
          <w:trHeight w:val="1248" w:hRule="atLeast"/>
        </w:trPr>
        <w:tc>
          <w:tcPr>
            <w:tcW w:w="500" w:type="dxa"/>
            <w:vMerge w:val="restart"/>
            <w:tcBorders>
              <w:top w:val="nil"/>
              <w:left w:val="single" w:color="auto" w:sz="8"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8</w:t>
            </w:r>
          </w:p>
        </w:tc>
        <w:tc>
          <w:tcPr>
            <w:tcW w:w="1431" w:type="dxa"/>
            <w:vMerge w:val="restart"/>
            <w:tcBorders>
              <w:top w:val="nil"/>
              <w:left w:val="single" w:color="auto" w:sz="4" w:space="0"/>
              <w:right w:val="single" w:color="auto" w:sz="4" w:space="0"/>
            </w:tcBorders>
            <w:vAlign w:val="center"/>
          </w:tcPr>
          <w:p>
            <w:pPr>
              <w:widowControl/>
              <w:rPr>
                <w:rFonts w:ascii="宋体" w:hAnsi="宋体" w:cs="宋体"/>
                <w:sz w:val="24"/>
              </w:rPr>
            </w:pPr>
            <w:r>
              <w:rPr>
                <w:rFonts w:hint="eastAsia" w:ascii="宋体" w:hAnsi="宋体" w:cs="宋体"/>
                <w:sz w:val="24"/>
              </w:rPr>
              <w:t>组织实施方案</w:t>
            </w:r>
          </w:p>
          <w:p>
            <w:pPr>
              <w:widowControl/>
              <w:jc w:val="center"/>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根据投标人提供的实施保障措施、安全保证措施、组织管理措施等的科学性、合理性、规范性和可操作性，其中包括产品供货、验货、安装调试、培训等内容，进行综合评分。(0-5分）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5分</w:t>
            </w:r>
          </w:p>
        </w:tc>
      </w:tr>
      <w:tr>
        <w:tblPrEx>
          <w:tblCellMar>
            <w:top w:w="0" w:type="dxa"/>
            <w:left w:w="108" w:type="dxa"/>
            <w:bottom w:w="0" w:type="dxa"/>
            <w:right w:w="108" w:type="dxa"/>
          </w:tblCellMar>
        </w:tblPrEx>
        <w:trPr>
          <w:trHeight w:val="1081" w:hRule="atLeast"/>
        </w:trPr>
        <w:tc>
          <w:tcPr>
            <w:tcW w:w="500" w:type="dxa"/>
            <w:vMerge w:val="continue"/>
            <w:tcBorders>
              <w:left w:val="single" w:color="auto" w:sz="8" w:space="0"/>
              <w:right w:val="single" w:color="auto" w:sz="4" w:space="0"/>
            </w:tcBorders>
            <w:vAlign w:val="center"/>
          </w:tcPr>
          <w:p>
            <w:pPr>
              <w:widowControl/>
              <w:rPr>
                <w:rFonts w:ascii="宋体" w:hAnsi="宋体" w:cs="宋体"/>
                <w:kern w:val="0"/>
                <w:sz w:val="24"/>
              </w:rPr>
            </w:pPr>
          </w:p>
        </w:tc>
        <w:tc>
          <w:tcPr>
            <w:tcW w:w="1431" w:type="dxa"/>
            <w:vMerge w:val="continue"/>
            <w:tcBorders>
              <w:left w:val="single" w:color="auto" w:sz="4" w:space="0"/>
              <w:right w:val="single" w:color="auto" w:sz="4" w:space="0"/>
            </w:tcBorders>
            <w:vAlign w:val="center"/>
          </w:tcPr>
          <w:p>
            <w:pPr>
              <w:widowControl/>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根据投标人提供的组织机构、工作时间进度表、工作程序和步骤、管理和协调方法、关键步骤的思路和要点等，进行综合评分。(0-5分）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5分</w:t>
            </w:r>
          </w:p>
        </w:tc>
      </w:tr>
      <w:tr>
        <w:tblPrEx>
          <w:tblCellMar>
            <w:top w:w="0" w:type="dxa"/>
            <w:left w:w="108" w:type="dxa"/>
            <w:bottom w:w="0" w:type="dxa"/>
            <w:right w:w="108" w:type="dxa"/>
          </w:tblCellMar>
        </w:tblPrEx>
        <w:trPr>
          <w:trHeight w:val="1360" w:hRule="atLeast"/>
        </w:trPr>
        <w:tc>
          <w:tcPr>
            <w:tcW w:w="500" w:type="dxa"/>
            <w:vMerge w:val="continue"/>
            <w:tcBorders>
              <w:left w:val="single" w:color="auto" w:sz="8" w:space="0"/>
              <w:bottom w:val="single" w:color="auto" w:sz="4" w:space="0"/>
              <w:right w:val="single" w:color="auto" w:sz="4" w:space="0"/>
            </w:tcBorders>
            <w:vAlign w:val="center"/>
          </w:tcPr>
          <w:p>
            <w:pPr>
              <w:widowControl/>
              <w:rPr>
                <w:rFonts w:ascii="宋体" w:hAnsi="宋体" w:cs="宋体"/>
                <w:kern w:val="0"/>
                <w:sz w:val="24"/>
              </w:rPr>
            </w:pPr>
          </w:p>
        </w:tc>
        <w:tc>
          <w:tcPr>
            <w:tcW w:w="1431" w:type="dxa"/>
            <w:vMerge w:val="continue"/>
            <w:tcBorders>
              <w:left w:val="single" w:color="auto" w:sz="4" w:space="0"/>
              <w:bottom w:val="single" w:color="auto" w:sz="4" w:space="0"/>
              <w:right w:val="single" w:color="auto" w:sz="4" w:space="0"/>
            </w:tcBorders>
            <w:vAlign w:val="center"/>
          </w:tcPr>
          <w:p>
            <w:pPr>
              <w:widowControl/>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根据投标人提供的项目建设质量保证体系的科学合理性，质量保证方案可行性、完备性，质量目标的明确性，质量保证措施的合理性、可行性、有效性等情况，进行综合评分。(0-5分）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5分</w:t>
            </w:r>
          </w:p>
        </w:tc>
      </w:tr>
      <w:tr>
        <w:tblPrEx>
          <w:tblCellMar>
            <w:top w:w="0" w:type="dxa"/>
            <w:left w:w="108" w:type="dxa"/>
            <w:bottom w:w="0" w:type="dxa"/>
            <w:right w:w="108" w:type="dxa"/>
          </w:tblCellMar>
        </w:tblPrEx>
        <w:trPr>
          <w:trHeight w:val="936" w:hRule="atLeast"/>
        </w:trPr>
        <w:tc>
          <w:tcPr>
            <w:tcW w:w="500" w:type="dxa"/>
            <w:vMerge w:val="restart"/>
            <w:tcBorders>
              <w:top w:val="nil"/>
              <w:left w:val="single" w:color="auto" w:sz="8"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9</w:t>
            </w:r>
          </w:p>
        </w:tc>
        <w:tc>
          <w:tcPr>
            <w:tcW w:w="1431"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售后服务</w:t>
            </w: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根据投标人提供的售后服务方案、售后服务落实的保障措施、质保期内外的服务技术支持、回访、维修响应、备品备件等情况进行综合评分。(0-4分）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4分</w:t>
            </w:r>
          </w:p>
        </w:tc>
      </w:tr>
      <w:tr>
        <w:tblPrEx>
          <w:tblCellMar>
            <w:top w:w="0" w:type="dxa"/>
            <w:left w:w="108" w:type="dxa"/>
            <w:bottom w:w="0" w:type="dxa"/>
            <w:right w:w="108" w:type="dxa"/>
          </w:tblCellMar>
        </w:tblPrEx>
        <w:trPr>
          <w:trHeight w:val="702" w:hRule="atLeast"/>
        </w:trPr>
        <w:tc>
          <w:tcPr>
            <w:tcW w:w="500" w:type="dxa"/>
            <w:vMerge w:val="continue"/>
            <w:tcBorders>
              <w:top w:val="nil"/>
              <w:left w:val="single" w:color="auto" w:sz="8" w:space="0"/>
              <w:bottom w:val="single" w:color="auto" w:sz="4" w:space="0"/>
              <w:right w:val="single" w:color="auto" w:sz="4" w:space="0"/>
            </w:tcBorders>
            <w:vAlign w:val="center"/>
          </w:tcPr>
          <w:p>
            <w:pPr>
              <w:widowControl/>
              <w:rPr>
                <w:rFonts w:ascii="宋体" w:hAnsi="宋体" w:cs="宋体"/>
                <w:kern w:val="0"/>
                <w:sz w:val="24"/>
              </w:rPr>
            </w:pPr>
          </w:p>
        </w:tc>
        <w:tc>
          <w:tcPr>
            <w:tcW w:w="1431" w:type="dxa"/>
            <w:vMerge w:val="continue"/>
            <w:tcBorders>
              <w:top w:val="nil"/>
              <w:left w:val="single" w:color="auto" w:sz="4" w:space="0"/>
              <w:bottom w:val="single" w:color="auto" w:sz="4" w:space="0"/>
              <w:right w:val="single" w:color="auto" w:sz="4" w:space="0"/>
            </w:tcBorders>
            <w:vAlign w:val="center"/>
          </w:tcPr>
          <w:p>
            <w:pPr>
              <w:widowControl/>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kern w:val="0"/>
                <w:sz w:val="24"/>
              </w:rPr>
            </w:pPr>
            <w:r>
              <w:rPr>
                <w:rFonts w:hint="eastAsia" w:ascii="宋体" w:hAnsi="宋体" w:cs="宋体"/>
                <w:sz w:val="24"/>
              </w:rPr>
              <w:t>在招标文件原有质保期要求两年的基础上，质保期每增加1年，得1.5分，本项最高得4.5分。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4.5分</w:t>
            </w:r>
          </w:p>
        </w:tc>
      </w:tr>
      <w:tr>
        <w:tblPrEx>
          <w:tblCellMar>
            <w:top w:w="0" w:type="dxa"/>
            <w:left w:w="108" w:type="dxa"/>
            <w:bottom w:w="0" w:type="dxa"/>
            <w:right w:w="108" w:type="dxa"/>
          </w:tblCellMar>
        </w:tblPrEx>
        <w:trPr>
          <w:trHeight w:val="2441" w:hRule="atLeast"/>
        </w:trPr>
        <w:tc>
          <w:tcPr>
            <w:tcW w:w="500" w:type="dxa"/>
            <w:tcBorders>
              <w:top w:val="nil"/>
              <w:left w:val="single" w:color="auto" w:sz="8" w:space="0"/>
              <w:bottom w:val="single" w:color="auto" w:sz="4"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10</w:t>
            </w:r>
          </w:p>
        </w:tc>
        <w:tc>
          <w:tcPr>
            <w:tcW w:w="143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应急方案</w:t>
            </w: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根据投标人应急方案的合理性、及时性、有效性和服务点的便捷性和响应时间综合打分：</w:t>
            </w:r>
          </w:p>
          <w:p>
            <w:pPr>
              <w:widowControl/>
              <w:rPr>
                <w:rFonts w:ascii="宋体" w:hAnsi="宋体" w:cs="宋体"/>
                <w:sz w:val="24"/>
              </w:rPr>
            </w:pPr>
            <w:r>
              <w:rPr>
                <w:rFonts w:hint="eastAsia" w:ascii="宋体" w:hAnsi="宋体" w:cs="宋体"/>
                <w:sz w:val="24"/>
              </w:rPr>
              <w:t>①应急方案合理有效，服务点便捷，响应时间1小时内的，得6分；</w:t>
            </w:r>
          </w:p>
          <w:p>
            <w:pPr>
              <w:widowControl/>
              <w:rPr>
                <w:rFonts w:ascii="宋体" w:hAnsi="宋体" w:cs="宋体"/>
                <w:sz w:val="24"/>
              </w:rPr>
            </w:pPr>
            <w:r>
              <w:rPr>
                <w:rFonts w:hint="eastAsia" w:ascii="宋体" w:hAnsi="宋体" w:cs="宋体"/>
                <w:sz w:val="24"/>
              </w:rPr>
              <w:t>②应急方案较合理有效，服务点较便利，响应时间3小时内的，得3分；</w:t>
            </w:r>
          </w:p>
          <w:p>
            <w:pPr>
              <w:widowControl/>
              <w:rPr>
                <w:rFonts w:ascii="宋体" w:hAnsi="宋体" w:cs="宋体"/>
                <w:kern w:val="0"/>
                <w:sz w:val="24"/>
              </w:rPr>
            </w:pPr>
            <w:r>
              <w:rPr>
                <w:rFonts w:hint="eastAsia" w:ascii="宋体" w:hAnsi="宋体" w:cs="宋体"/>
                <w:sz w:val="24"/>
              </w:rPr>
              <w:t>③应急方案一般，服务点一般，响应时间一般，得1分，没有不得分。</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6分</w:t>
            </w:r>
          </w:p>
        </w:tc>
      </w:tr>
      <w:tr>
        <w:tblPrEx>
          <w:tblCellMar>
            <w:top w:w="0" w:type="dxa"/>
            <w:left w:w="108" w:type="dxa"/>
            <w:bottom w:w="0" w:type="dxa"/>
            <w:right w:w="108" w:type="dxa"/>
          </w:tblCellMar>
        </w:tblPrEx>
        <w:trPr>
          <w:trHeight w:val="936" w:hRule="atLeast"/>
        </w:trPr>
        <w:tc>
          <w:tcPr>
            <w:tcW w:w="500" w:type="dxa"/>
            <w:vMerge w:val="restart"/>
            <w:tcBorders>
              <w:top w:val="nil"/>
              <w:left w:val="single" w:color="auto" w:sz="8" w:space="0"/>
              <w:right w:val="single" w:color="auto" w:sz="4" w:space="0"/>
            </w:tcBorders>
            <w:noWrap/>
            <w:vAlign w:val="center"/>
          </w:tcPr>
          <w:p>
            <w:pPr>
              <w:widowControl/>
              <w:jc w:val="center"/>
              <w:rPr>
                <w:rFonts w:ascii="宋体" w:hAnsi="宋体" w:cs="宋体"/>
                <w:kern w:val="0"/>
                <w:sz w:val="24"/>
              </w:rPr>
            </w:pPr>
            <w:r>
              <w:rPr>
                <w:rFonts w:hint="eastAsia" w:ascii="宋体" w:hAnsi="宋体" w:cs="宋体"/>
                <w:kern w:val="0"/>
                <w:sz w:val="24"/>
              </w:rPr>
              <w:t>11</w:t>
            </w:r>
          </w:p>
        </w:tc>
        <w:tc>
          <w:tcPr>
            <w:tcW w:w="1431" w:type="dxa"/>
            <w:vMerge w:val="restart"/>
            <w:tcBorders>
              <w:top w:val="nil"/>
              <w:left w:val="nil"/>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技术参数响应及效果图</w:t>
            </w: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主体材质、软装功能满足招标文件要求的得12分。每有一项负偏离扣1分，扣完为止。</w:t>
            </w:r>
          </w:p>
          <w:p>
            <w:pPr>
              <w:widowControl/>
              <w:rPr>
                <w:rFonts w:ascii="宋体" w:hAnsi="宋体" w:cs="宋体"/>
                <w:kern w:val="0"/>
                <w:sz w:val="24"/>
              </w:rPr>
            </w:pPr>
            <w:r>
              <w:rPr>
                <w:rFonts w:hint="eastAsia" w:ascii="宋体" w:hAnsi="宋体" w:cs="宋体"/>
                <w:sz w:val="24"/>
              </w:rPr>
              <w:t>（注：投标文件中需提供技术响应偏离表，根据技术响应部分的指标项要求，列明所投产品详细技术特性，并说明偏离情况。)</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12分</w:t>
            </w:r>
          </w:p>
        </w:tc>
      </w:tr>
      <w:tr>
        <w:tblPrEx>
          <w:tblCellMar>
            <w:top w:w="0" w:type="dxa"/>
            <w:left w:w="108" w:type="dxa"/>
            <w:bottom w:w="0" w:type="dxa"/>
            <w:right w:w="108" w:type="dxa"/>
          </w:tblCellMar>
        </w:tblPrEx>
        <w:trPr>
          <w:trHeight w:val="936" w:hRule="atLeast"/>
        </w:trPr>
        <w:tc>
          <w:tcPr>
            <w:tcW w:w="500" w:type="dxa"/>
            <w:vMerge w:val="continue"/>
            <w:tcBorders>
              <w:left w:val="single" w:color="auto" w:sz="8" w:space="0"/>
              <w:bottom w:val="single" w:color="auto" w:sz="4" w:space="0"/>
              <w:right w:val="single" w:color="auto" w:sz="4" w:space="0"/>
            </w:tcBorders>
            <w:noWrap/>
            <w:vAlign w:val="center"/>
          </w:tcPr>
          <w:p>
            <w:pPr>
              <w:widowControl/>
              <w:jc w:val="center"/>
              <w:rPr>
                <w:rFonts w:ascii="宋体" w:hAnsi="宋体" w:cs="宋体"/>
                <w:kern w:val="0"/>
                <w:sz w:val="24"/>
              </w:rPr>
            </w:pPr>
          </w:p>
        </w:tc>
        <w:tc>
          <w:tcPr>
            <w:tcW w:w="1431" w:type="dxa"/>
            <w:vMerge w:val="continue"/>
            <w:tcBorders>
              <w:left w:val="nil"/>
              <w:bottom w:val="single" w:color="auto" w:sz="4" w:space="0"/>
              <w:right w:val="single" w:color="auto" w:sz="4" w:space="0"/>
            </w:tcBorders>
            <w:vAlign w:val="center"/>
          </w:tcPr>
          <w:p>
            <w:pPr>
              <w:widowControl/>
              <w:jc w:val="center"/>
              <w:rPr>
                <w:rFonts w:ascii="宋体" w:hAnsi="宋体" w:cs="宋体"/>
                <w:kern w:val="0"/>
                <w:sz w:val="24"/>
              </w:rPr>
            </w:pPr>
          </w:p>
        </w:tc>
        <w:tc>
          <w:tcPr>
            <w:tcW w:w="6252" w:type="dxa"/>
            <w:tcBorders>
              <w:top w:val="nil"/>
              <w:left w:val="nil"/>
              <w:bottom w:val="single" w:color="auto" w:sz="4" w:space="0"/>
              <w:right w:val="single" w:color="auto" w:sz="8" w:space="0"/>
            </w:tcBorders>
            <w:vAlign w:val="center"/>
          </w:tcPr>
          <w:p>
            <w:pPr>
              <w:widowControl/>
              <w:rPr>
                <w:rFonts w:ascii="宋体" w:hAnsi="宋体" w:cs="宋体"/>
                <w:sz w:val="24"/>
              </w:rPr>
            </w:pPr>
            <w:r>
              <w:rPr>
                <w:rFonts w:hint="eastAsia" w:ascii="宋体" w:hAnsi="宋体" w:cs="宋体"/>
                <w:sz w:val="24"/>
              </w:rPr>
              <w:t>根据投标人提供效果图的合理性，实用性，美观性，进行综合评分。效果图清晰美观，完整表现空间效果，真实呈现材料、材质效果。(0-4分）</w:t>
            </w:r>
          </w:p>
          <w:p>
            <w:pPr>
              <w:widowControl/>
              <w:rPr>
                <w:rFonts w:ascii="宋体" w:hAnsi="宋体" w:cs="宋体"/>
                <w:kern w:val="0"/>
                <w:sz w:val="24"/>
              </w:rPr>
            </w:pPr>
            <w:r>
              <w:rPr>
                <w:rFonts w:hint="eastAsia" w:ascii="宋体" w:hAnsi="宋体" w:cs="宋体"/>
                <w:sz w:val="24"/>
              </w:rPr>
              <w:t>（注：投标文件中需按下述要求提供相关材料（未按要求提供，本项不得分）:①整体效果图不少于1张；②功能区域布局细化效果图不少于4张；③所有效果图均须彩色效果图。)</w:t>
            </w:r>
          </w:p>
        </w:tc>
        <w:tc>
          <w:tcPr>
            <w:tcW w:w="1252" w:type="dxa"/>
            <w:tcBorders>
              <w:top w:val="nil"/>
              <w:left w:val="nil"/>
              <w:bottom w:val="single" w:color="auto" w:sz="4" w:space="0"/>
              <w:right w:val="single" w:color="auto" w:sz="8" w:space="0"/>
            </w:tcBorders>
            <w:vAlign w:val="center"/>
          </w:tcPr>
          <w:p>
            <w:pPr>
              <w:widowControl/>
              <w:jc w:val="center"/>
              <w:rPr>
                <w:rFonts w:ascii="宋体" w:hAnsi="宋体" w:cs="宋体"/>
                <w:kern w:val="0"/>
                <w:sz w:val="24"/>
              </w:rPr>
            </w:pPr>
            <w:r>
              <w:rPr>
                <w:rFonts w:hint="eastAsia" w:ascii="宋体" w:hAnsi="宋体" w:cs="宋体"/>
                <w:sz w:val="24"/>
              </w:rPr>
              <w:t>4分</w:t>
            </w:r>
          </w:p>
        </w:tc>
      </w:tr>
    </w:tbl>
    <w:p>
      <w:pPr>
        <w:autoSpaceDE w:val="0"/>
        <w:autoSpaceDN w:val="0"/>
        <w:spacing w:line="420" w:lineRule="exact"/>
        <w:rPr>
          <w:rFonts w:ascii="宋体" w:hAnsi="宋体" w:cs="宋体"/>
          <w:sz w:val="24"/>
        </w:rPr>
      </w:pPr>
    </w:p>
    <w:p>
      <w:pPr>
        <w:autoSpaceDE w:val="0"/>
        <w:autoSpaceDN w:val="0"/>
        <w:spacing w:line="420" w:lineRule="exact"/>
        <w:rPr>
          <w:rFonts w:ascii="宋体" w:hAnsi="宋体" w:cs="宋体"/>
        </w:rPr>
      </w:pPr>
      <w:r>
        <w:rPr>
          <w:rFonts w:hint="eastAsia" w:ascii="宋体" w:hAnsi="宋体" w:cs="宋体"/>
          <w:sz w:val="24"/>
        </w:rPr>
        <w:t>（5）本次评审通过资格审查和符合性评审的单位全部入围进行报价评审。</w:t>
      </w:r>
    </w:p>
    <w:p>
      <w:pPr>
        <w:snapToGrid w:val="0"/>
        <w:spacing w:line="420" w:lineRule="exact"/>
        <w:rPr>
          <w:rFonts w:ascii="宋体" w:hAnsi="宋体" w:cs="宋体"/>
          <w:b/>
          <w:sz w:val="24"/>
        </w:rPr>
      </w:pP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420" w:lineRule="exact"/>
        <w:rPr>
          <w:rFonts w:ascii="宋体" w:hAnsi="宋体" w:cs="宋体"/>
          <w:b/>
          <w:sz w:val="24"/>
        </w:rPr>
      </w:pPr>
      <w:r>
        <w:rPr>
          <w:rFonts w:hint="eastAsia" w:ascii="宋体" w:hAnsi="宋体" w:cs="宋体"/>
          <w:b/>
          <w:sz w:val="28"/>
          <w:szCs w:val="22"/>
        </w:rPr>
        <w:t>一、评标方法</w:t>
      </w:r>
    </w:p>
    <w:p>
      <w:pPr>
        <w:adjustRightInd/>
        <w:spacing w:line="420" w:lineRule="exact"/>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420" w:lineRule="exact"/>
        <w:rPr>
          <w:rFonts w:ascii="宋体" w:hAnsi="宋体" w:cs="宋体"/>
          <w:kern w:val="0"/>
          <w:sz w:val="22"/>
          <w:szCs w:val="22"/>
        </w:rPr>
      </w:pPr>
      <w:r>
        <w:rPr>
          <w:rFonts w:hint="eastAsia" w:ascii="宋体" w:hAnsi="宋体" w:cs="宋体"/>
          <w:b/>
          <w:sz w:val="28"/>
          <w:szCs w:val="22"/>
        </w:rPr>
        <w:t>二、评标标准</w:t>
      </w:r>
    </w:p>
    <w:p>
      <w:pPr>
        <w:spacing w:line="420" w:lineRule="exact"/>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pPr>
        <w:spacing w:line="420" w:lineRule="exact"/>
        <w:outlineLvl w:val="0"/>
        <w:rPr>
          <w:rFonts w:ascii="宋体" w:hAnsi="宋体" w:cs="宋体"/>
          <w:b/>
          <w:sz w:val="28"/>
          <w:szCs w:val="28"/>
        </w:rPr>
      </w:pPr>
      <w:r>
        <w:rPr>
          <w:rFonts w:hint="eastAsia" w:ascii="宋体" w:hAnsi="宋体" w:cs="宋体"/>
          <w:b/>
          <w:sz w:val="28"/>
          <w:szCs w:val="28"/>
        </w:rPr>
        <w:t>三、评标程序</w:t>
      </w:r>
    </w:p>
    <w:p>
      <w:pPr>
        <w:spacing w:line="420" w:lineRule="exact"/>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420" w:lineRule="exact"/>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420" w:lineRule="exact"/>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420" w:lineRule="exact"/>
        <w:ind w:firstLine="472" w:firstLineChars="196"/>
        <w:rPr>
          <w:rFonts w:ascii="宋体" w:hAnsi="宋体" w:cs="宋体"/>
          <w:b/>
          <w:kern w:val="0"/>
          <w:sz w:val="24"/>
        </w:rPr>
      </w:pPr>
      <w:r>
        <w:rPr>
          <w:rFonts w:hint="eastAsia" w:ascii="宋体" w:hAnsi="宋体" w:cs="宋体"/>
          <w:b/>
          <w:kern w:val="0"/>
          <w:sz w:val="24"/>
        </w:rPr>
        <w:t>3.4报价评审。</w:t>
      </w:r>
    </w:p>
    <w:p>
      <w:pPr>
        <w:pStyle w:val="165"/>
        <w:spacing w:before="0" w:line="420" w:lineRule="exact"/>
        <w:ind w:firstLine="508" w:firstLineChars="212"/>
        <w:rPr>
          <w:rFonts w:ascii="宋体" w:hAnsi="宋体" w:cs="宋体"/>
          <w:kern w:val="0"/>
          <w:szCs w:val="24"/>
        </w:rPr>
      </w:pPr>
      <w:r>
        <w:rPr>
          <w:rFonts w:hint="eastAsia" w:ascii="宋体" w:hAnsi="宋体" w:cs="宋体"/>
          <w:kern w:val="0"/>
        </w:rPr>
        <w:t>3.4</w:t>
      </w:r>
      <w:r>
        <w:rPr>
          <w:rFonts w:hint="eastAsia" w:ascii="宋体" w:hAnsi="宋体" w:cs="宋体"/>
          <w:kern w:val="0"/>
          <w:szCs w:val="24"/>
        </w:rPr>
        <w:t>.1投标文件报价出现前后不一致的，按照下列规定修正：</w:t>
      </w:r>
    </w:p>
    <w:p>
      <w:pPr>
        <w:pStyle w:val="165"/>
        <w:spacing w:before="0" w:line="420" w:lineRule="exact"/>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65"/>
        <w:spacing w:before="0" w:line="420" w:lineRule="exact"/>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65"/>
        <w:spacing w:before="0" w:line="420" w:lineRule="exact"/>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65"/>
        <w:spacing w:before="0" w:line="420" w:lineRule="exact"/>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65"/>
        <w:spacing w:before="0" w:line="420" w:lineRule="exact"/>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3.4.1.5同时出现两种以上不一致的，按照3.4.1规定的顺序修正。修正后的报价按照《政府采购货物和服务招标投标管理办法》（财政部令第87号）第五十一条第二款的规定经投标人确认后产生约束力。</w:t>
      </w:r>
    </w:p>
    <w:p>
      <w:pPr>
        <w:snapToGrid w:val="0"/>
        <w:spacing w:line="420" w:lineRule="exact"/>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420" w:lineRule="exact"/>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65"/>
        <w:spacing w:before="0" w:line="420" w:lineRule="exact"/>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65"/>
        <w:spacing w:before="0" w:line="420" w:lineRule="exact"/>
        <w:ind w:firstLine="480"/>
        <w:rPr>
          <w:rFonts w:ascii="宋体" w:hAnsi="宋体" w:cs="宋体"/>
          <w:kern w:val="0"/>
          <w:szCs w:val="24"/>
        </w:rPr>
      </w:pPr>
      <w:r>
        <w:rPr>
          <w:rFonts w:hint="eastAsia" w:ascii="宋体" w:hAnsi="宋体" w:cs="宋体"/>
          <w:kern w:val="0"/>
          <w:szCs w:val="24"/>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20" w:lineRule="exact"/>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w:t>
      </w:r>
      <w:r>
        <w:rPr>
          <w:rFonts w:hint="eastAsia" w:ascii="宋体" w:hAnsi="宋体" w:cs="宋体"/>
          <w:b/>
          <w:bCs/>
          <w:kern w:val="0"/>
          <w:sz w:val="24"/>
        </w:rPr>
        <w:t>本项目只推荐评审综合得分最高的投标人为中标候选人</w:t>
      </w:r>
      <w:r>
        <w:rPr>
          <w:rFonts w:hint="eastAsia" w:ascii="宋体" w:hAnsi="宋体" w:cs="宋体"/>
          <w:kern w:val="0"/>
          <w:sz w:val="24"/>
        </w:rPr>
        <w:t>。</w:t>
      </w:r>
    </w:p>
    <w:p>
      <w:pPr>
        <w:spacing w:line="420" w:lineRule="exact"/>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20" w:lineRule="exact"/>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line="420" w:lineRule="exact"/>
        <w:jc w:val="left"/>
        <w:rPr>
          <w:rFonts w:ascii="宋体" w:hAnsi="宋体" w:cs="宋体"/>
          <w:b/>
          <w:sz w:val="28"/>
          <w:szCs w:val="22"/>
        </w:rPr>
      </w:pPr>
      <w:r>
        <w:rPr>
          <w:rFonts w:hint="eastAsia" w:ascii="宋体" w:hAnsi="宋体" w:cs="宋体"/>
          <w:b/>
          <w:sz w:val="28"/>
          <w:szCs w:val="22"/>
        </w:rPr>
        <w:t>四、评标中的其他事项</w:t>
      </w:r>
    </w:p>
    <w:p>
      <w:pPr>
        <w:pStyle w:val="165"/>
        <w:spacing w:before="0" w:line="420" w:lineRule="exact"/>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420" w:lineRule="exact"/>
        <w:ind w:left="544" w:leftChars="228" w:hanging="65" w:hangingChars="27"/>
        <w:rPr>
          <w:rFonts w:cs="宋体"/>
          <w:szCs w:val="21"/>
        </w:rPr>
      </w:pPr>
      <w:r>
        <w:rPr>
          <w:rFonts w:hint="eastAsia" w:cs="宋体"/>
          <w:b/>
          <w:kern w:val="0"/>
        </w:rPr>
        <w:t>4.2投标无效。</w:t>
      </w:r>
      <w:r>
        <w:rPr>
          <w:rFonts w:hint="eastAsia" w:cs="宋体"/>
          <w:szCs w:val="21"/>
        </w:rPr>
        <w:t>有下列情况之一的，投标无效：</w:t>
      </w:r>
    </w:p>
    <w:p>
      <w:pPr>
        <w:spacing w:line="420" w:lineRule="exact"/>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420" w:lineRule="exact"/>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420" w:lineRule="exact"/>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4.2.3采购人拟采购的产品属于政府强制采购的节能产品品目清单范围的，投标人未按招标文件要求提供国家确定的认证机构出具的、处于有效期之内的节能产品认证证书的；</w:t>
      </w:r>
    </w:p>
    <w:p>
      <w:pPr>
        <w:spacing w:line="420" w:lineRule="exact"/>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420" w:lineRule="exact"/>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420" w:lineRule="exact"/>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420" w:lineRule="exact"/>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420" w:lineRule="exact"/>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420" w:lineRule="exact"/>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420" w:lineRule="exact"/>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420" w:lineRule="exact"/>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420" w:lineRule="exact"/>
        <w:ind w:firstLine="480" w:firstLineChars="200"/>
        <w:rPr>
          <w:rFonts w:ascii="宋体" w:hAnsi="宋体" w:cs="宋体"/>
          <w:kern w:val="0"/>
          <w:sz w:val="24"/>
        </w:rPr>
      </w:pPr>
      <w:r>
        <w:rPr>
          <w:rFonts w:hint="eastAsia" w:ascii="宋体" w:hAnsi="宋体" w:cs="宋体"/>
          <w:kern w:val="0"/>
          <w:sz w:val="24"/>
        </w:rPr>
        <w:t>4.2.12投标人仅提交备份投标文件，没有在电子交易平台传输递交投标文件的，投标无效；</w:t>
      </w:r>
    </w:p>
    <w:p>
      <w:pPr>
        <w:pStyle w:val="3"/>
        <w:spacing w:line="420" w:lineRule="exact"/>
        <w:ind w:left="0"/>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420" w:lineRule="exact"/>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16"/>
        <w:snapToGrid w:val="0"/>
        <w:spacing w:line="420" w:lineRule="exact"/>
        <w:ind w:firstLine="472" w:firstLineChars="196"/>
        <w:rPr>
          <w:rFonts w:cs="宋体"/>
        </w:rPr>
      </w:pPr>
      <w:r>
        <w:rPr>
          <w:rFonts w:hint="eastAsia" w:cs="宋体"/>
          <w:b/>
        </w:rPr>
        <w:t>4.3.废标。</w:t>
      </w:r>
      <w:r>
        <w:rPr>
          <w:rFonts w:hint="eastAsia" w:cs="宋体"/>
        </w:rPr>
        <w:t>根据《中华人民共和国政府采购法》第三十六条之规定，在采购中，出现下列情形之一的，应予废标：</w:t>
      </w:r>
    </w:p>
    <w:p>
      <w:pPr>
        <w:pStyle w:val="16"/>
        <w:snapToGrid w:val="0"/>
        <w:spacing w:line="420" w:lineRule="exact"/>
        <w:rPr>
          <w:rFonts w:cs="宋体"/>
        </w:rPr>
      </w:pPr>
      <w:r>
        <w:rPr>
          <w:rFonts w:hint="eastAsia" w:cs="宋体"/>
        </w:rPr>
        <w:t>4.3.1符合专业条件的供应商或者对招标文件作实质响应的供应商不足3家的；</w:t>
      </w:r>
    </w:p>
    <w:p>
      <w:pPr>
        <w:pStyle w:val="16"/>
        <w:snapToGrid w:val="0"/>
        <w:spacing w:line="420" w:lineRule="exact"/>
        <w:rPr>
          <w:rFonts w:cs="宋体"/>
        </w:rPr>
      </w:pPr>
      <w:r>
        <w:rPr>
          <w:rFonts w:hint="eastAsia" w:cs="宋体"/>
        </w:rPr>
        <w:t>4.3.2出现影响采购公正的违法、违规行为的；</w:t>
      </w:r>
    </w:p>
    <w:p>
      <w:pPr>
        <w:pStyle w:val="16"/>
        <w:snapToGrid w:val="0"/>
        <w:spacing w:line="420" w:lineRule="exact"/>
        <w:rPr>
          <w:rFonts w:cs="宋体"/>
        </w:rPr>
      </w:pPr>
      <w:r>
        <w:rPr>
          <w:rFonts w:hint="eastAsia" w:cs="宋体"/>
        </w:rPr>
        <w:t>4.3.3投标人的报价均超过了采购预算，采购人不能支付的；</w:t>
      </w:r>
    </w:p>
    <w:p>
      <w:pPr>
        <w:pStyle w:val="16"/>
        <w:snapToGrid w:val="0"/>
        <w:spacing w:line="420" w:lineRule="exact"/>
        <w:rPr>
          <w:rFonts w:cs="宋体"/>
        </w:rPr>
      </w:pPr>
      <w:r>
        <w:rPr>
          <w:rFonts w:hint="eastAsia" w:cs="宋体"/>
        </w:rPr>
        <w:t>4.3.4因重大变故，采购任务取消的。</w:t>
      </w:r>
    </w:p>
    <w:p>
      <w:pPr>
        <w:pStyle w:val="16"/>
        <w:snapToGrid w:val="0"/>
        <w:spacing w:line="420" w:lineRule="exact"/>
        <w:rPr>
          <w:rFonts w:cs="宋体"/>
        </w:rPr>
      </w:pPr>
      <w:r>
        <w:rPr>
          <w:rFonts w:hint="eastAsia" w:cs="宋体"/>
        </w:rPr>
        <w:t>废标后，采购代理机构应当将废标理由通知所有投标人。</w:t>
      </w:r>
    </w:p>
    <w:p>
      <w:pPr>
        <w:pStyle w:val="16"/>
        <w:snapToGrid w:val="0"/>
        <w:spacing w:line="420" w:lineRule="exact"/>
        <w:ind w:firstLine="482"/>
        <w:rPr>
          <w:rFonts w:cs="宋体"/>
        </w:rPr>
      </w:pPr>
      <w:r>
        <w:rPr>
          <w:rFonts w:hint="eastAsia" w:cs="宋体"/>
          <w:b/>
        </w:rPr>
        <w:t>4.4.修改招标文件，重新组织采购活动。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16"/>
        <w:snapToGrid w:val="0"/>
        <w:spacing w:line="420" w:lineRule="exact"/>
        <w:ind w:firstLine="482"/>
        <w:rPr>
          <w:rFonts w:cs="宋体"/>
        </w:rPr>
      </w:pPr>
      <w:r>
        <w:rPr>
          <w:rFonts w:hint="eastAsia" w:cs="宋体"/>
          <w:b/>
          <w:kern w:val="0"/>
        </w:rPr>
        <w:t>4.5.重新开展采购。</w:t>
      </w:r>
      <w:r>
        <w:rPr>
          <w:rFonts w:hint="eastAsia" w:cs="宋体"/>
        </w:rPr>
        <w:t>有政府采购法第七十一条、第七十二条规定的违法行为之一，影响或者可能影响中标、成交结果的，依照下列规定处理：</w:t>
      </w:r>
    </w:p>
    <w:p>
      <w:pPr>
        <w:pStyle w:val="16"/>
        <w:snapToGrid w:val="0"/>
        <w:spacing w:line="420" w:lineRule="exact"/>
        <w:ind w:firstLine="600" w:firstLineChars="250"/>
        <w:rPr>
          <w:rFonts w:cs="宋体"/>
        </w:rPr>
      </w:pPr>
      <w:r>
        <w:rPr>
          <w:rFonts w:hint="eastAsia" w:cs="宋体"/>
        </w:rPr>
        <w:t>4.5.1未确定中标或者中标人的，终止本次政府采购活动，重新开展政府采购活动。</w:t>
      </w:r>
    </w:p>
    <w:p>
      <w:pPr>
        <w:pStyle w:val="16"/>
        <w:snapToGrid w:val="0"/>
        <w:spacing w:line="420" w:lineRule="exact"/>
        <w:ind w:firstLine="600" w:firstLineChars="250"/>
        <w:rPr>
          <w:rFonts w:cs="宋体"/>
        </w:rPr>
      </w:pPr>
      <w:r>
        <w:rPr>
          <w:rFonts w:hint="eastAsia" w:cs="宋体"/>
        </w:rPr>
        <w:t>4.5.2已确定中标或者中标人但尚未签订政府采购合同的，中标或者成交结果无效，从合格的中标或者成交候选人中另行确定中标或者中标人；没有合格的中标或者成交候选人的，重新开展政府采购活动。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420" w:lineRule="exact"/>
        <w:ind w:firstLine="600" w:firstLineChars="250"/>
        <w:rPr>
          <w:rFonts w:cs="宋体"/>
        </w:rPr>
      </w:pPr>
      <w:r>
        <w:rPr>
          <w:rFonts w:hint="eastAsia" w:cs="宋体"/>
        </w:rPr>
        <w:t>4.5.3政府采购合同已签订但尚未履行的，撤销合同，从合格的中标或者成交候选人中另行确定中标或者中标人；没有合格的中标或者成交候选人的，重新开展政府采购活动。</w:t>
      </w:r>
    </w:p>
    <w:p>
      <w:pPr>
        <w:pStyle w:val="16"/>
        <w:snapToGrid w:val="0"/>
        <w:spacing w:line="420" w:lineRule="exact"/>
        <w:rPr>
          <w:rFonts w:cs="宋体"/>
        </w:rPr>
      </w:pPr>
      <w:r>
        <w:rPr>
          <w:rFonts w:hint="eastAsia" w:cs="宋体"/>
        </w:rPr>
        <w:t>4.5.4政府采购合同已经履行，给采购人、供应商造成损失的，由责任人承担赔偿责任。</w:t>
      </w:r>
    </w:p>
    <w:p>
      <w:pPr>
        <w:pStyle w:val="16"/>
        <w:snapToGrid w:val="0"/>
        <w:spacing w:line="420" w:lineRule="exact"/>
        <w:rPr>
          <w:rFonts w:cs="宋体"/>
        </w:rPr>
      </w:pPr>
      <w:r>
        <w:rPr>
          <w:rFonts w:hint="eastAsia" w:cs="宋体"/>
        </w:rPr>
        <w:t>4.5.5政府采购当事人有其他违反政府采购法或者政府采购法实施条例等法律法规规定的行为，经改正后仍然影响或者可能影响中标、成交结果或者依法被认定为中标、成交无效的，依照7.1-7.4规定处理。</w:t>
      </w:r>
    </w:p>
    <w:p>
      <w:pPr>
        <w:pStyle w:val="16"/>
        <w:snapToGrid w:val="0"/>
        <w:spacing w:line="360" w:lineRule="auto"/>
        <w:ind w:firstLine="0" w:firstLineChars="0"/>
        <w:rPr>
          <w:rFonts w:cs="宋体"/>
        </w:rPr>
      </w:pPr>
    </w:p>
    <w:bookmarkEnd w:id="13"/>
    <w:p>
      <w:pPr>
        <w:spacing w:line="480" w:lineRule="auto"/>
        <w:jc w:val="center"/>
        <w:rPr>
          <w:rFonts w:ascii="宋体" w:hAnsi="宋体" w:cs="宋体"/>
          <w:b/>
          <w:sz w:val="36"/>
          <w:szCs w:val="36"/>
        </w:rPr>
      </w:pPr>
      <w:bookmarkStart w:id="379" w:name="第五部分"/>
      <w:bookmarkStart w:id="380" w:name="_Toc86217003"/>
    </w:p>
    <w:p>
      <w:pPr>
        <w:spacing w:line="480" w:lineRule="auto"/>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spacing w:line="480" w:lineRule="auto"/>
        <w:jc w:val="center"/>
        <w:rPr>
          <w:rFonts w:ascii="宋体" w:hAnsi="宋体" w:cs="宋体"/>
          <w:b/>
          <w:sz w:val="36"/>
          <w:szCs w:val="36"/>
        </w:rPr>
      </w:pPr>
      <w:r>
        <w:rPr>
          <w:rFonts w:hint="eastAsia" w:ascii="宋体" w:hAnsi="宋体" w:cs="宋体"/>
          <w:b/>
          <w:sz w:val="36"/>
          <w:szCs w:val="36"/>
        </w:rPr>
        <w:t>第五部分 政府采购合同参考范本（供参考）</w:t>
      </w:r>
    </w:p>
    <w:p>
      <w:pPr>
        <w:spacing w:line="360" w:lineRule="auto"/>
        <w:ind w:left="720" w:leftChars="343" w:firstLine="1084" w:firstLineChars="300"/>
        <w:outlineLvl w:val="0"/>
        <w:rPr>
          <w:rFonts w:ascii="宋体" w:hAnsi="宋体" w:cs="宋体"/>
          <w:b/>
          <w:sz w:val="36"/>
          <w:szCs w:val="36"/>
        </w:rPr>
      </w:pPr>
    </w:p>
    <w:p>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pPr>
        <w:pStyle w:val="708"/>
        <w:ind w:firstLine="2843" w:firstLineChars="1180"/>
        <w:rPr>
          <w:rFonts w:ascii="宋体" w:hAnsi="宋体" w:cs="宋体"/>
          <w:b/>
          <w:szCs w:val="24"/>
        </w:rPr>
      </w:pPr>
    </w:p>
    <w:p>
      <w:pPr>
        <w:pStyle w:val="708"/>
        <w:ind w:firstLine="2843" w:firstLineChars="1180"/>
        <w:rPr>
          <w:rFonts w:ascii="宋体" w:hAnsi="宋体" w:cs="宋体"/>
          <w:b/>
          <w:szCs w:val="24"/>
        </w:rPr>
      </w:pPr>
      <w:r>
        <w:rPr>
          <w:rFonts w:hint="eastAsia" w:ascii="宋体" w:hAnsi="宋体" w:cs="宋体"/>
          <w:b/>
          <w:szCs w:val="24"/>
        </w:rPr>
        <w:t>通用合同书</w:t>
      </w:r>
    </w:p>
    <w:p>
      <w:pPr>
        <w:pStyle w:val="708"/>
        <w:rPr>
          <w:rFonts w:ascii="宋体" w:hAnsi="宋体" w:cs="宋体"/>
          <w:szCs w:val="24"/>
        </w:rPr>
      </w:pPr>
    </w:p>
    <w:p>
      <w:pPr>
        <w:pStyle w:val="708"/>
        <w:rPr>
          <w:rFonts w:ascii="宋体" w:hAnsi="宋体" w:cs="宋体"/>
          <w:szCs w:val="24"/>
        </w:rPr>
      </w:pPr>
    </w:p>
    <w:p>
      <w:pPr>
        <w:spacing w:before="120" w:line="22" w:lineRule="atLeast"/>
        <w:ind w:left="960"/>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pStyle w:val="606"/>
        <w:spacing w:before="120" w:line="22" w:lineRule="atLeast"/>
        <w:rPr>
          <w:rFonts w:ascii="宋体" w:hAnsi="宋体" w:eastAsia="宋体" w:cs="宋体"/>
          <w:szCs w:val="24"/>
        </w:rPr>
      </w:pPr>
    </w:p>
    <w:p>
      <w:pPr>
        <w:pStyle w:val="606"/>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widowControl/>
        <w:jc w:val="left"/>
        <w:rPr>
          <w:rFonts w:ascii="宋体" w:hAnsi="宋体" w:cs="宋体"/>
          <w:kern w:val="0"/>
          <w:sz w:val="24"/>
        </w:rPr>
        <w:sectPr>
          <w:headerReference r:id="rId16" w:type="default"/>
          <w:pgSz w:w="11907" w:h="16840"/>
          <w:pgMar w:top="1440" w:right="1080" w:bottom="1440" w:left="1080" w:header="851" w:footer="851" w:gutter="0"/>
          <w:cols w:space="720" w:num="1"/>
        </w:sectPr>
      </w:pPr>
    </w:p>
    <w:p>
      <w:pPr>
        <w:pStyle w:val="3"/>
        <w:ind w:left="0" w:firstLine="0"/>
        <w:rPr>
          <w:rFonts w:ascii="宋体" w:hAnsi="宋体" w:eastAsia="宋体" w:cs="宋体"/>
          <w:lang w:val="en-US"/>
        </w:rPr>
      </w:pPr>
    </w:p>
    <w:p>
      <w:pPr>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（甲方）</w:t>
      </w:r>
      <w:r>
        <w:rPr>
          <w:rFonts w:hint="eastAsia" w:ascii="宋体" w:hAnsi="宋体" w:cs="宋体"/>
          <w:u w:val="single"/>
        </w:rPr>
        <w:t xml:space="preserve">                    </w:t>
      </w:r>
      <w:r>
        <w:rPr>
          <w:rFonts w:hint="eastAsia" w:ascii="宋体" w:hAnsi="宋体" w:cs="宋体"/>
        </w:rPr>
        <w:t xml:space="preserve"> （项目名称）经浙江中通通信有限公司以招标文件（编号： ）进行公开招标。甲方确定</w:t>
      </w:r>
      <w:r>
        <w:rPr>
          <w:rFonts w:hint="eastAsia" w:ascii="宋体" w:hAnsi="宋体" w:cs="宋体"/>
          <w:u w:val="single"/>
        </w:rPr>
        <w:t xml:space="preserve">                              </w:t>
      </w:r>
      <w:r>
        <w:rPr>
          <w:rFonts w:hint="eastAsia" w:ascii="宋体" w:hAnsi="宋体" w:cs="宋体"/>
        </w:rPr>
        <w:t>（乙方）为中标人。甲、乙双方依据《中华人民共和国政府采购法》、《中华人民共和国民法典》，在平等自愿的基础上，同意按照下面的条款和条件，签署本合同。</w:t>
      </w:r>
    </w:p>
    <w:p>
      <w:pPr>
        <w:rPr>
          <w:rFonts w:ascii="宋体" w:hAnsi="宋体" w:cs="宋体"/>
          <w:b/>
          <w:bCs/>
          <w:u w:val="single"/>
        </w:rPr>
      </w:pPr>
      <w:r>
        <w:rPr>
          <w:rFonts w:hint="eastAsia" w:ascii="宋体" w:hAnsi="宋体" w:cs="宋体"/>
          <w:b/>
          <w:bCs/>
        </w:rPr>
        <w:t>（一）项目采购依据</w:t>
      </w:r>
    </w:p>
    <w:p>
      <w:pPr>
        <w:ind w:firstLine="420" w:firstLineChars="200"/>
        <w:rPr>
          <w:rFonts w:ascii="宋体" w:hAnsi="宋体" w:cs="宋体"/>
        </w:rPr>
      </w:pPr>
      <w:r>
        <w:rPr>
          <w:rFonts w:hint="eastAsia" w:ascii="宋体" w:hAnsi="宋体" w:cs="宋体"/>
        </w:rPr>
        <w:t xml:space="preserve">政府采购预算执行确认书。 </w:t>
      </w:r>
    </w:p>
    <w:p>
      <w:pPr>
        <w:rPr>
          <w:rFonts w:ascii="宋体" w:hAnsi="宋体" w:cs="宋体"/>
          <w:b/>
          <w:bCs/>
        </w:rPr>
      </w:pPr>
      <w:r>
        <w:rPr>
          <w:rFonts w:hint="eastAsia" w:ascii="宋体" w:hAnsi="宋体" w:cs="宋体"/>
          <w:b/>
          <w:bCs/>
        </w:rPr>
        <w:t>（二）下列文件构成本合同的组成部分</w:t>
      </w:r>
    </w:p>
    <w:p>
      <w:pPr>
        <w:ind w:firstLine="420" w:firstLineChars="200"/>
        <w:rPr>
          <w:rFonts w:ascii="宋体" w:hAnsi="宋体" w:cs="宋体"/>
        </w:rPr>
      </w:pPr>
      <w:r>
        <w:rPr>
          <w:rFonts w:hint="eastAsia" w:ascii="宋体" w:hAnsi="宋体" w:cs="宋体"/>
        </w:rPr>
        <w:t>以下文件为本合同的组成部分，应该认为是一个整体，彼此相互解释，相互补充。</w:t>
      </w:r>
    </w:p>
    <w:p>
      <w:pPr>
        <w:ind w:firstLine="420" w:firstLineChars="200"/>
        <w:rPr>
          <w:rFonts w:ascii="宋体" w:hAnsi="宋体" w:cs="宋体"/>
        </w:rPr>
      </w:pPr>
      <w:r>
        <w:rPr>
          <w:rFonts w:hint="eastAsia" w:ascii="宋体" w:hAnsi="宋体" w:cs="宋体"/>
        </w:rPr>
        <w:t>a. 本合同书</w:t>
      </w:r>
    </w:p>
    <w:p>
      <w:pPr>
        <w:ind w:firstLine="420" w:firstLineChars="200"/>
        <w:rPr>
          <w:rFonts w:ascii="宋体" w:hAnsi="宋体" w:cs="宋体"/>
        </w:rPr>
      </w:pPr>
      <w:r>
        <w:rPr>
          <w:rFonts w:hint="eastAsia" w:ascii="宋体" w:hAnsi="宋体" w:cs="宋体"/>
        </w:rPr>
        <w:t>b. 中标通知书</w:t>
      </w:r>
    </w:p>
    <w:p>
      <w:pPr>
        <w:ind w:firstLine="420" w:firstLineChars="200"/>
        <w:rPr>
          <w:rFonts w:ascii="宋体" w:hAnsi="宋体" w:cs="宋体"/>
        </w:rPr>
      </w:pPr>
      <w:r>
        <w:rPr>
          <w:rFonts w:hint="eastAsia" w:ascii="宋体" w:hAnsi="宋体" w:cs="宋体"/>
        </w:rPr>
        <w:t>c. 询标承诺</w:t>
      </w:r>
    </w:p>
    <w:p>
      <w:pPr>
        <w:ind w:firstLine="420" w:firstLineChars="200"/>
        <w:rPr>
          <w:rFonts w:ascii="宋体" w:hAnsi="宋体" w:cs="宋体"/>
        </w:rPr>
      </w:pPr>
      <w:r>
        <w:rPr>
          <w:rFonts w:hint="eastAsia" w:ascii="宋体" w:hAnsi="宋体" w:cs="宋体"/>
        </w:rPr>
        <w:t>d. 投标文件</w:t>
      </w:r>
    </w:p>
    <w:p>
      <w:pPr>
        <w:ind w:firstLine="420" w:firstLineChars="200"/>
        <w:rPr>
          <w:rFonts w:ascii="宋体" w:hAnsi="宋体" w:cs="宋体"/>
        </w:rPr>
      </w:pPr>
      <w:r>
        <w:rPr>
          <w:rFonts w:hint="eastAsia" w:ascii="宋体" w:hAnsi="宋体" w:cs="宋体"/>
        </w:rPr>
        <w:t>e. 招标文件</w:t>
      </w:r>
    </w:p>
    <w:p>
      <w:pPr>
        <w:rPr>
          <w:rFonts w:ascii="宋体" w:hAnsi="宋体" w:cs="宋体"/>
          <w:b/>
          <w:bCs/>
        </w:rPr>
      </w:pPr>
      <w:r>
        <w:rPr>
          <w:rFonts w:hint="eastAsia" w:ascii="宋体" w:hAnsi="宋体" w:cs="宋体"/>
          <w:b/>
          <w:bCs/>
        </w:rPr>
        <w:t>（三）合同标的物</w:t>
      </w:r>
    </w:p>
    <w:tbl>
      <w:tblPr>
        <w:tblStyle w:val="63"/>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vAlign w:val="center"/>
          </w:tcPr>
          <w:p>
            <w:pPr>
              <w:jc w:val="center"/>
              <w:rPr>
                <w:rFonts w:ascii="宋体" w:hAnsi="宋体" w:cs="宋体"/>
              </w:rPr>
            </w:pPr>
            <w:r>
              <w:rPr>
                <w:rFonts w:hint="eastAsia" w:ascii="宋体" w:hAnsi="宋体" w:cs="宋体"/>
              </w:rPr>
              <w:t>产品名称</w:t>
            </w:r>
          </w:p>
        </w:tc>
        <w:tc>
          <w:tcPr>
            <w:tcW w:w="3960" w:type="dxa"/>
            <w:vAlign w:val="center"/>
          </w:tcPr>
          <w:p>
            <w:pPr>
              <w:jc w:val="center"/>
              <w:rPr>
                <w:rFonts w:ascii="宋体" w:hAnsi="宋体" w:cs="宋体"/>
              </w:rPr>
            </w:pPr>
            <w:r>
              <w:rPr>
                <w:rFonts w:hint="eastAsia" w:ascii="宋体" w:hAnsi="宋体" w:cs="宋体"/>
              </w:rPr>
              <w:t>规格、型号（或服务内容）</w:t>
            </w:r>
          </w:p>
        </w:tc>
        <w:tc>
          <w:tcPr>
            <w:tcW w:w="1080" w:type="dxa"/>
            <w:vAlign w:val="center"/>
          </w:tcPr>
          <w:p>
            <w:pPr>
              <w:jc w:val="center"/>
              <w:rPr>
                <w:rFonts w:ascii="宋体" w:hAnsi="宋体" w:cs="宋体"/>
              </w:rPr>
            </w:pPr>
            <w:r>
              <w:rPr>
                <w:rFonts w:hint="eastAsia" w:ascii="宋体" w:hAnsi="宋体" w:cs="宋体"/>
              </w:rPr>
              <w:t>数量</w:t>
            </w:r>
          </w:p>
        </w:tc>
        <w:tc>
          <w:tcPr>
            <w:tcW w:w="1260" w:type="dxa"/>
            <w:vAlign w:val="center"/>
          </w:tcPr>
          <w:p>
            <w:pPr>
              <w:jc w:val="center"/>
              <w:rPr>
                <w:rFonts w:ascii="宋体" w:hAnsi="宋体" w:cs="宋体"/>
              </w:rPr>
            </w:pPr>
            <w:r>
              <w:rPr>
                <w:rFonts w:hint="eastAsia" w:ascii="宋体" w:hAnsi="宋体" w:cs="宋体"/>
              </w:rPr>
              <w:t>单价（元）</w:t>
            </w:r>
          </w:p>
        </w:tc>
        <w:tc>
          <w:tcPr>
            <w:tcW w:w="1440" w:type="dxa"/>
            <w:vAlign w:val="center"/>
          </w:tcPr>
          <w:p>
            <w:pPr>
              <w:jc w:val="center"/>
              <w:rPr>
                <w:rFonts w:ascii="宋体" w:hAnsi="宋体" w:cs="宋体"/>
              </w:rPr>
            </w:pPr>
            <w:r>
              <w:rPr>
                <w:rFonts w:hint="eastAsia" w:ascii="宋体" w:hAnsi="宋体" w:cs="宋体"/>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jc w:val="center"/>
              <w:rPr>
                <w:rFonts w:ascii="宋体" w:hAnsi="宋体" w:cs="宋体"/>
              </w:rPr>
            </w:pPr>
          </w:p>
        </w:tc>
        <w:tc>
          <w:tcPr>
            <w:tcW w:w="3960" w:type="dxa"/>
          </w:tcPr>
          <w:p>
            <w:pPr>
              <w:jc w:val="center"/>
              <w:rPr>
                <w:rFonts w:ascii="宋体" w:hAnsi="宋体" w:cs="宋体"/>
              </w:rPr>
            </w:pPr>
          </w:p>
        </w:tc>
        <w:tc>
          <w:tcPr>
            <w:tcW w:w="1080" w:type="dxa"/>
          </w:tcPr>
          <w:p>
            <w:pPr>
              <w:jc w:val="center"/>
              <w:rPr>
                <w:rFonts w:ascii="宋体" w:hAnsi="宋体" w:cs="宋体"/>
              </w:rPr>
            </w:pPr>
          </w:p>
        </w:tc>
        <w:tc>
          <w:tcPr>
            <w:tcW w:w="1260" w:type="dxa"/>
          </w:tcPr>
          <w:p>
            <w:pPr>
              <w:jc w:val="center"/>
              <w:rPr>
                <w:rFonts w:ascii="宋体" w:hAnsi="宋体" w:cs="宋体"/>
              </w:rPr>
            </w:pPr>
          </w:p>
        </w:tc>
        <w:tc>
          <w:tcPr>
            <w:tcW w:w="1440" w:type="dxa"/>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jc w:val="center"/>
              <w:rPr>
                <w:rFonts w:ascii="宋体" w:hAnsi="宋体" w:cs="宋体"/>
              </w:rPr>
            </w:pPr>
          </w:p>
        </w:tc>
        <w:tc>
          <w:tcPr>
            <w:tcW w:w="3960" w:type="dxa"/>
          </w:tcPr>
          <w:p>
            <w:pPr>
              <w:jc w:val="center"/>
              <w:rPr>
                <w:rFonts w:ascii="宋体" w:hAnsi="宋体" w:cs="宋体"/>
              </w:rPr>
            </w:pPr>
          </w:p>
        </w:tc>
        <w:tc>
          <w:tcPr>
            <w:tcW w:w="1080" w:type="dxa"/>
          </w:tcPr>
          <w:p>
            <w:pPr>
              <w:jc w:val="center"/>
              <w:rPr>
                <w:rFonts w:ascii="宋体" w:hAnsi="宋体" w:cs="宋体"/>
              </w:rPr>
            </w:pPr>
          </w:p>
        </w:tc>
        <w:tc>
          <w:tcPr>
            <w:tcW w:w="1260" w:type="dxa"/>
          </w:tcPr>
          <w:p>
            <w:pPr>
              <w:jc w:val="center"/>
              <w:rPr>
                <w:rFonts w:ascii="宋体" w:hAnsi="宋体" w:cs="宋体"/>
              </w:rPr>
            </w:pPr>
          </w:p>
        </w:tc>
        <w:tc>
          <w:tcPr>
            <w:tcW w:w="1440" w:type="dxa"/>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tcPr>
          <w:p>
            <w:pPr>
              <w:jc w:val="center"/>
              <w:rPr>
                <w:rFonts w:ascii="宋体" w:hAnsi="宋体" w:cs="宋体"/>
              </w:rPr>
            </w:pPr>
          </w:p>
        </w:tc>
        <w:tc>
          <w:tcPr>
            <w:tcW w:w="3960" w:type="dxa"/>
          </w:tcPr>
          <w:p>
            <w:pPr>
              <w:jc w:val="center"/>
              <w:rPr>
                <w:rFonts w:ascii="宋体" w:hAnsi="宋体" w:cs="宋体"/>
              </w:rPr>
            </w:pPr>
          </w:p>
        </w:tc>
        <w:tc>
          <w:tcPr>
            <w:tcW w:w="1080" w:type="dxa"/>
          </w:tcPr>
          <w:p>
            <w:pPr>
              <w:jc w:val="center"/>
              <w:rPr>
                <w:rFonts w:ascii="宋体" w:hAnsi="宋体" w:cs="宋体"/>
              </w:rPr>
            </w:pPr>
          </w:p>
        </w:tc>
        <w:tc>
          <w:tcPr>
            <w:tcW w:w="1260" w:type="dxa"/>
          </w:tcPr>
          <w:p>
            <w:pPr>
              <w:jc w:val="center"/>
              <w:rPr>
                <w:rFonts w:ascii="宋体" w:hAnsi="宋体" w:cs="宋体"/>
              </w:rPr>
            </w:pPr>
          </w:p>
        </w:tc>
        <w:tc>
          <w:tcPr>
            <w:tcW w:w="1440" w:type="dxa"/>
          </w:tcPr>
          <w:p>
            <w:pPr>
              <w:jc w:val="center"/>
              <w:rPr>
                <w:rFonts w:ascii="宋体" w:hAnsi="宋体" w:cs="宋体"/>
              </w:rPr>
            </w:pPr>
          </w:p>
        </w:tc>
      </w:tr>
    </w:tbl>
    <w:p>
      <w:pPr>
        <w:ind w:firstLine="420" w:firstLineChars="200"/>
        <w:rPr>
          <w:rFonts w:ascii="宋体" w:hAnsi="宋体" w:cs="宋体"/>
        </w:rPr>
      </w:pPr>
      <w:r>
        <w:rPr>
          <w:rFonts w:hint="eastAsia" w:ascii="宋体" w:hAnsi="宋体" w:cs="宋体"/>
        </w:rPr>
        <w:t>（具体标的物或服务内容可根据实际修改）</w:t>
      </w:r>
    </w:p>
    <w:p>
      <w:pPr>
        <w:rPr>
          <w:rFonts w:ascii="宋体" w:hAnsi="宋体" w:cs="宋体"/>
          <w:b/>
          <w:bCs/>
        </w:rPr>
      </w:pPr>
      <w:r>
        <w:rPr>
          <w:rFonts w:hint="eastAsia" w:ascii="宋体" w:hAnsi="宋体" w:cs="宋体"/>
          <w:b/>
          <w:bCs/>
        </w:rPr>
        <w:t>（四）合同总价</w:t>
      </w:r>
    </w:p>
    <w:p>
      <w:pPr>
        <w:ind w:firstLine="420" w:firstLineChars="200"/>
        <w:rPr>
          <w:rFonts w:ascii="宋体" w:hAnsi="宋体" w:cs="宋体"/>
        </w:rPr>
      </w:pPr>
      <w:r>
        <w:rPr>
          <w:rFonts w:hint="eastAsia" w:ascii="宋体" w:hAnsi="宋体" w:cs="宋体"/>
        </w:rPr>
        <w:t>本合同总价为</w:t>
      </w:r>
      <w:r>
        <w:rPr>
          <w:rFonts w:hint="eastAsia" w:ascii="宋体" w:hAnsi="宋体" w:cs="宋体"/>
          <w:u w:val="single"/>
        </w:rPr>
        <w:t xml:space="preserve">       </w:t>
      </w:r>
      <w:r>
        <w:rPr>
          <w:rFonts w:hint="eastAsia" w:ascii="宋体" w:hAnsi="宋体" w:cs="宋体"/>
        </w:rPr>
        <w:t>元人民币，大写</w:t>
      </w:r>
      <w:r>
        <w:rPr>
          <w:rFonts w:hint="eastAsia" w:ascii="宋体" w:hAnsi="宋体" w:cs="宋体"/>
          <w:u w:val="single"/>
        </w:rPr>
        <w:t xml:space="preserve">                                    </w:t>
      </w:r>
      <w:r>
        <w:rPr>
          <w:rFonts w:hint="eastAsia" w:ascii="宋体" w:hAnsi="宋体" w:cs="宋体"/>
        </w:rPr>
        <w:t>。</w:t>
      </w:r>
    </w:p>
    <w:p>
      <w:pPr>
        <w:rPr>
          <w:rFonts w:ascii="宋体" w:hAnsi="宋体" w:cs="宋体"/>
          <w:b/>
          <w:bCs/>
        </w:rPr>
      </w:pPr>
      <w:r>
        <w:rPr>
          <w:rFonts w:hint="eastAsia" w:ascii="宋体" w:hAnsi="宋体" w:cs="宋体"/>
          <w:b/>
          <w:bCs/>
        </w:rPr>
        <w:t>（五）合同价款的支付</w:t>
      </w:r>
    </w:p>
    <w:p>
      <w:pPr>
        <w:ind w:firstLine="420" w:firstLineChars="200"/>
        <w:rPr>
          <w:rFonts w:ascii="宋体" w:hAnsi="宋体" w:cs="宋体"/>
        </w:rPr>
      </w:pPr>
      <w:r>
        <w:rPr>
          <w:rFonts w:hint="eastAsia" w:ascii="宋体" w:hAnsi="宋体" w:cs="宋体"/>
        </w:rPr>
        <w:t>1.本合同中甲乙双方之间所发生的一切费用以人民币进行结算。</w:t>
      </w:r>
    </w:p>
    <w:p>
      <w:pPr>
        <w:ind w:firstLine="420" w:firstLineChars="200"/>
        <w:rPr>
          <w:rFonts w:ascii="宋体" w:hAnsi="宋体" w:cs="宋体"/>
        </w:rPr>
      </w:pPr>
      <w:r>
        <w:rPr>
          <w:rFonts w:hint="eastAsia" w:ascii="宋体" w:hAnsi="宋体" w:cs="宋体"/>
        </w:rPr>
        <w:t>2.支付方式：</w:t>
      </w:r>
    </w:p>
    <w:tbl>
      <w:tblPr>
        <w:tblStyle w:val="63"/>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439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ascii="宋体" w:hAnsi="宋体" w:cs="宋体"/>
              </w:rPr>
            </w:pPr>
            <w:r>
              <w:rPr>
                <w:rFonts w:hint="eastAsia" w:ascii="宋体" w:hAnsi="宋体" w:cs="宋体"/>
              </w:rPr>
              <w:t>付款次数</w:t>
            </w:r>
          </w:p>
        </w:tc>
        <w:tc>
          <w:tcPr>
            <w:tcW w:w="1985" w:type="dxa"/>
            <w:vAlign w:val="center"/>
          </w:tcPr>
          <w:p>
            <w:pPr>
              <w:jc w:val="center"/>
              <w:rPr>
                <w:rFonts w:ascii="宋体" w:hAnsi="宋体" w:cs="宋体"/>
              </w:rPr>
            </w:pPr>
            <w:r>
              <w:rPr>
                <w:rFonts w:hint="eastAsia" w:ascii="宋体" w:hAnsi="宋体" w:cs="宋体"/>
              </w:rPr>
              <w:t>约定支付条件</w:t>
            </w:r>
          </w:p>
        </w:tc>
        <w:tc>
          <w:tcPr>
            <w:tcW w:w="4394" w:type="dxa"/>
            <w:vAlign w:val="center"/>
          </w:tcPr>
          <w:p>
            <w:pPr>
              <w:jc w:val="center"/>
              <w:rPr>
                <w:rFonts w:ascii="宋体" w:hAnsi="宋体" w:cs="宋体"/>
              </w:rPr>
            </w:pPr>
            <w:r>
              <w:rPr>
                <w:rFonts w:hint="eastAsia" w:ascii="宋体" w:hAnsi="宋体" w:cs="宋体"/>
              </w:rPr>
              <w:t>付款条件</w:t>
            </w:r>
          </w:p>
        </w:tc>
        <w:tc>
          <w:tcPr>
            <w:tcW w:w="1413" w:type="dxa"/>
            <w:vAlign w:val="center"/>
          </w:tcPr>
          <w:p>
            <w:pPr>
              <w:jc w:val="center"/>
              <w:rPr>
                <w:rFonts w:ascii="宋体" w:hAnsi="宋体" w:cs="宋体"/>
              </w:rPr>
            </w:pPr>
            <w:r>
              <w:rPr>
                <w:rFonts w:hint="eastAsia" w:ascii="宋体" w:hAnsi="宋体" w:cs="宋体"/>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ascii="宋体" w:hAnsi="宋体" w:cs="宋体"/>
              </w:rPr>
            </w:pPr>
            <w:r>
              <w:rPr>
                <w:rFonts w:hint="eastAsia" w:ascii="宋体" w:hAnsi="宋体" w:cs="宋体"/>
              </w:rPr>
              <w:t>1</w:t>
            </w:r>
          </w:p>
        </w:tc>
        <w:tc>
          <w:tcPr>
            <w:tcW w:w="1985" w:type="dxa"/>
            <w:vAlign w:val="center"/>
          </w:tcPr>
          <w:p>
            <w:pPr>
              <w:jc w:val="center"/>
              <w:rPr>
                <w:rFonts w:ascii="宋体" w:hAnsi="宋体" w:cs="宋体"/>
              </w:rPr>
            </w:pPr>
            <w:r>
              <w:rPr>
                <w:rFonts w:hint="eastAsia" w:ascii="宋体" w:hAnsi="宋体" w:cs="宋体"/>
              </w:rPr>
              <w:t>合同签订后</w:t>
            </w:r>
          </w:p>
        </w:tc>
        <w:tc>
          <w:tcPr>
            <w:tcW w:w="4394" w:type="dxa"/>
            <w:vAlign w:val="center"/>
          </w:tcPr>
          <w:p>
            <w:pPr>
              <w:jc w:val="center"/>
              <w:rPr>
                <w:rFonts w:ascii="宋体" w:hAnsi="宋体" w:cs="宋体"/>
              </w:rPr>
            </w:pPr>
            <w:r>
              <w:rPr>
                <w:rFonts w:hint="eastAsia" w:ascii="宋体" w:hAnsi="宋体" w:cs="宋体"/>
              </w:rPr>
              <w:t>满足合同约定支付条件，甲方收到乙方提供的同等金额的正规发票后 7 个工作日内，向乙方支付合同总价</w:t>
            </w:r>
            <w:r>
              <w:rPr>
                <w:rFonts w:hint="eastAsia" w:ascii="宋体" w:hAnsi="宋体" w:cs="宋体"/>
                <w:u w:val="single"/>
              </w:rPr>
              <w:t xml:space="preserve">     </w:t>
            </w:r>
            <w:r>
              <w:rPr>
                <w:rFonts w:hint="eastAsia" w:ascii="宋体" w:hAnsi="宋体" w:cs="宋体"/>
              </w:rPr>
              <w:t>%的预付款；</w:t>
            </w:r>
          </w:p>
        </w:tc>
        <w:tc>
          <w:tcPr>
            <w:tcW w:w="1413"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ascii="宋体" w:hAnsi="宋体" w:cs="宋体"/>
              </w:rPr>
            </w:pPr>
            <w:r>
              <w:rPr>
                <w:rFonts w:hint="eastAsia" w:ascii="宋体" w:hAnsi="宋体" w:cs="宋体"/>
              </w:rPr>
              <w:t>2</w:t>
            </w:r>
          </w:p>
        </w:tc>
        <w:tc>
          <w:tcPr>
            <w:tcW w:w="1985" w:type="dxa"/>
            <w:vAlign w:val="center"/>
          </w:tcPr>
          <w:p>
            <w:pPr>
              <w:jc w:val="center"/>
              <w:rPr>
                <w:rFonts w:ascii="宋体" w:hAnsi="宋体" w:cs="宋体"/>
              </w:rPr>
            </w:pPr>
            <w:r>
              <w:rPr>
                <w:rFonts w:hint="eastAsia" w:ascii="宋体" w:hAnsi="宋体" w:cs="宋体"/>
              </w:rPr>
              <w:t>项目验收合格后</w:t>
            </w:r>
          </w:p>
        </w:tc>
        <w:tc>
          <w:tcPr>
            <w:tcW w:w="4394" w:type="dxa"/>
            <w:vAlign w:val="center"/>
          </w:tcPr>
          <w:p>
            <w:pPr>
              <w:jc w:val="center"/>
              <w:rPr>
                <w:rFonts w:ascii="宋体" w:hAnsi="宋体" w:cs="宋体"/>
              </w:rPr>
            </w:pPr>
            <w:r>
              <w:rPr>
                <w:rFonts w:hint="eastAsia" w:ascii="宋体" w:hAnsi="宋体" w:cs="宋体"/>
              </w:rPr>
              <w:t>满足合同约定支付条件，甲方收到乙方提供</w:t>
            </w:r>
          </w:p>
          <w:p>
            <w:pPr>
              <w:jc w:val="center"/>
              <w:rPr>
                <w:rFonts w:ascii="宋体" w:hAnsi="宋体" w:cs="宋体"/>
              </w:rPr>
            </w:pPr>
            <w:r>
              <w:rPr>
                <w:rFonts w:hint="eastAsia" w:ascii="宋体" w:hAnsi="宋体" w:cs="宋体"/>
              </w:rPr>
              <w:t>的同等金额的正规发票后 7 个工作日内，向</w:t>
            </w:r>
          </w:p>
          <w:p>
            <w:pPr>
              <w:jc w:val="center"/>
              <w:rPr>
                <w:rFonts w:ascii="宋体" w:hAnsi="宋体" w:cs="宋体"/>
              </w:rPr>
            </w:pPr>
            <w:r>
              <w:rPr>
                <w:rFonts w:hint="eastAsia" w:ascii="宋体" w:hAnsi="宋体" w:cs="宋体"/>
              </w:rPr>
              <w:t>乙方支付合同总价</w:t>
            </w:r>
            <w:r>
              <w:rPr>
                <w:rFonts w:hint="eastAsia" w:ascii="宋体" w:hAnsi="宋体" w:cs="宋体"/>
                <w:u w:val="single"/>
              </w:rPr>
              <w:t xml:space="preserve">      </w:t>
            </w:r>
            <w:r>
              <w:rPr>
                <w:rFonts w:hint="eastAsia" w:ascii="宋体" w:hAnsi="宋体" w:cs="宋体"/>
              </w:rPr>
              <w:t>%的合同款。</w:t>
            </w:r>
          </w:p>
        </w:tc>
        <w:tc>
          <w:tcPr>
            <w:tcW w:w="1413" w:type="dxa"/>
            <w:vAlign w:val="center"/>
          </w:tcPr>
          <w:p>
            <w:pPr>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29" w:type="dxa"/>
            <w:vAlign w:val="center"/>
          </w:tcPr>
          <w:p>
            <w:pPr>
              <w:jc w:val="center"/>
              <w:rPr>
                <w:rFonts w:ascii="宋体" w:hAnsi="宋体" w:cs="宋体"/>
              </w:rPr>
            </w:pPr>
            <w:r>
              <w:rPr>
                <w:rFonts w:hint="eastAsia" w:ascii="宋体" w:hAnsi="宋体" w:cs="宋体"/>
              </w:rPr>
              <w:t>3</w:t>
            </w:r>
          </w:p>
        </w:tc>
        <w:tc>
          <w:tcPr>
            <w:tcW w:w="1985" w:type="dxa"/>
            <w:vAlign w:val="center"/>
          </w:tcPr>
          <w:p>
            <w:pPr>
              <w:rPr>
                <w:rFonts w:ascii="宋体" w:hAnsi="宋体" w:cs="宋体"/>
              </w:rPr>
            </w:pPr>
          </w:p>
        </w:tc>
        <w:tc>
          <w:tcPr>
            <w:tcW w:w="4394" w:type="dxa"/>
            <w:vAlign w:val="center"/>
          </w:tcPr>
          <w:p>
            <w:pPr>
              <w:jc w:val="center"/>
              <w:rPr>
                <w:rFonts w:ascii="宋体" w:hAnsi="宋体" w:cs="宋体"/>
              </w:rPr>
            </w:pPr>
          </w:p>
        </w:tc>
        <w:tc>
          <w:tcPr>
            <w:tcW w:w="1413" w:type="dxa"/>
            <w:vAlign w:val="center"/>
          </w:tcPr>
          <w:p>
            <w:pPr>
              <w:jc w:val="center"/>
              <w:rPr>
                <w:rFonts w:ascii="宋体" w:hAnsi="宋体" w:cs="宋体"/>
              </w:rPr>
            </w:pPr>
          </w:p>
        </w:tc>
      </w:tr>
    </w:tbl>
    <w:p>
      <w:pPr>
        <w:ind w:firstLine="420" w:firstLineChars="200"/>
        <w:rPr>
          <w:rFonts w:ascii="宋体" w:hAnsi="宋体" w:cs="宋体"/>
        </w:rPr>
      </w:pPr>
      <w:r>
        <w:rPr>
          <w:rFonts w:hint="eastAsia" w:ascii="宋体" w:hAnsi="宋体" w:cs="宋体"/>
        </w:rPr>
        <w:t>3.甲方应付合同款至以下乙方指定的银行账户：</w:t>
      </w:r>
    </w:p>
    <w:p>
      <w:pPr>
        <w:ind w:firstLine="420" w:firstLineChars="200"/>
        <w:rPr>
          <w:rFonts w:ascii="宋体" w:hAnsi="宋体" w:cs="宋体"/>
        </w:rPr>
      </w:pPr>
      <w:r>
        <w:rPr>
          <w:rFonts w:hint="eastAsia" w:ascii="宋体" w:hAnsi="宋体" w:cs="宋体"/>
        </w:rPr>
        <w:t>开户名称：</w:t>
      </w:r>
    </w:p>
    <w:p>
      <w:pPr>
        <w:ind w:firstLine="420" w:firstLineChars="200"/>
        <w:rPr>
          <w:rFonts w:ascii="宋体" w:hAnsi="宋体" w:cs="宋体"/>
        </w:rPr>
      </w:pPr>
      <w:r>
        <w:rPr>
          <w:rFonts w:hint="eastAsia" w:ascii="宋体" w:hAnsi="宋体" w:cs="宋体"/>
        </w:rPr>
        <w:t>开户银行：</w:t>
      </w:r>
    </w:p>
    <w:p>
      <w:pPr>
        <w:ind w:firstLine="420" w:firstLineChars="200"/>
        <w:rPr>
          <w:rFonts w:ascii="宋体" w:hAnsi="宋体" w:cs="宋体"/>
        </w:rPr>
      </w:pPr>
      <w:r>
        <w:rPr>
          <w:rFonts w:hint="eastAsia" w:ascii="宋体" w:hAnsi="宋体" w:cs="宋体"/>
        </w:rPr>
        <w:t>账 号：</w:t>
      </w:r>
    </w:p>
    <w:p>
      <w:pPr>
        <w:rPr>
          <w:rFonts w:ascii="宋体" w:hAnsi="宋体" w:cs="宋体"/>
          <w:b/>
          <w:bCs/>
        </w:rPr>
      </w:pPr>
      <w:r>
        <w:rPr>
          <w:rFonts w:hint="eastAsia" w:ascii="宋体" w:hAnsi="宋体" w:cs="宋体"/>
          <w:b/>
          <w:bCs/>
        </w:rPr>
        <w:t>（六）履约保证金</w:t>
      </w:r>
    </w:p>
    <w:p>
      <w:pPr>
        <w:ind w:firstLine="420" w:firstLineChars="200"/>
        <w:rPr>
          <w:rFonts w:ascii="宋体" w:hAnsi="宋体" w:cs="宋体"/>
        </w:rPr>
      </w:pPr>
      <w:r>
        <w:rPr>
          <w:rFonts w:hint="eastAsia" w:ascii="宋体" w:hAnsi="宋体" w:cs="宋体"/>
        </w:rPr>
        <w:t>1.乙方应在合同签订后 5 个工作日内向甲方提交合同金额1%的履约保证金。</w:t>
      </w:r>
    </w:p>
    <w:p>
      <w:pPr>
        <w:ind w:firstLine="420" w:firstLineChars="200"/>
        <w:rPr>
          <w:rFonts w:ascii="宋体" w:hAnsi="宋体" w:cs="宋体"/>
        </w:rPr>
      </w:pPr>
      <w:r>
        <w:rPr>
          <w:rFonts w:hint="eastAsia" w:ascii="宋体" w:hAnsi="宋体" w:cs="宋体"/>
        </w:rPr>
        <w:t>2.履约保证金用于补偿甲方因乙方不能履行其合同义务而蒙受的损失。</w:t>
      </w:r>
    </w:p>
    <w:p>
      <w:pPr>
        <w:ind w:firstLine="420" w:firstLineChars="200"/>
        <w:rPr>
          <w:rFonts w:ascii="宋体" w:hAnsi="宋体" w:cs="宋体"/>
        </w:rPr>
      </w:pPr>
      <w:r>
        <w:rPr>
          <w:rFonts w:hint="eastAsia" w:ascii="宋体" w:hAnsi="宋体" w:cs="宋体"/>
        </w:rPr>
        <w:t>3.履约保证金有效期限：合同签订之日起至项目通过甲方验收后结束。</w:t>
      </w:r>
    </w:p>
    <w:p>
      <w:pPr>
        <w:ind w:firstLine="420" w:firstLineChars="200"/>
        <w:rPr>
          <w:rFonts w:ascii="宋体" w:hAnsi="宋体" w:cs="宋体"/>
        </w:rPr>
      </w:pPr>
      <w:r>
        <w:rPr>
          <w:rFonts w:hint="eastAsia" w:ascii="宋体" w:hAnsi="宋体" w:cs="宋体"/>
        </w:rPr>
        <w:t>4.履约保证金退还：有效期限满后，按合同约定扣除相关款项（如有）后无息退还。</w:t>
      </w:r>
    </w:p>
    <w:p>
      <w:pPr>
        <w:rPr>
          <w:rFonts w:ascii="宋体" w:hAnsi="宋体" w:cs="宋体"/>
          <w:b/>
          <w:bCs/>
        </w:rPr>
      </w:pPr>
      <w:r>
        <w:rPr>
          <w:rFonts w:hint="eastAsia" w:ascii="宋体" w:hAnsi="宋体" w:cs="宋体"/>
          <w:b/>
          <w:bCs/>
        </w:rPr>
        <w:t>（七）服务要求</w:t>
      </w:r>
    </w:p>
    <w:p>
      <w:pPr>
        <w:ind w:firstLine="420" w:firstLineChars="200"/>
        <w:rPr>
          <w:rFonts w:ascii="宋体" w:hAnsi="宋体" w:cs="宋体"/>
        </w:rPr>
      </w:pPr>
      <w:r>
        <w:rPr>
          <w:rFonts w:hint="eastAsia" w:ascii="宋体" w:hAnsi="宋体" w:cs="宋体"/>
        </w:rPr>
        <w:t>服务期内，乙方应在充分了解甲方现有环境基础上，提供规范化、高质量的服务，具体服务内容与要求详见附件。</w:t>
      </w:r>
    </w:p>
    <w:p>
      <w:pPr>
        <w:ind w:firstLine="420" w:firstLineChars="200"/>
        <w:rPr>
          <w:rFonts w:ascii="宋体" w:hAnsi="宋体" w:cs="宋体"/>
        </w:rPr>
      </w:pPr>
      <w:r>
        <w:rPr>
          <w:rFonts w:hint="eastAsia" w:ascii="宋体" w:hAnsi="宋体" w:cs="宋体"/>
        </w:rPr>
        <w:t>履行期限：</w:t>
      </w:r>
    </w:p>
    <w:p>
      <w:pPr>
        <w:ind w:firstLine="420" w:firstLineChars="200"/>
        <w:rPr>
          <w:rFonts w:ascii="宋体" w:hAnsi="宋体" w:cs="宋体"/>
        </w:rPr>
      </w:pPr>
      <w:r>
        <w:rPr>
          <w:rFonts w:hint="eastAsia" w:ascii="宋体" w:hAnsi="宋体" w:cs="宋体"/>
        </w:rPr>
        <w:t>履行地点：</w:t>
      </w:r>
    </w:p>
    <w:p>
      <w:pPr>
        <w:rPr>
          <w:rFonts w:ascii="宋体" w:hAnsi="宋体" w:cs="宋体"/>
          <w:b/>
          <w:bCs/>
        </w:rPr>
      </w:pPr>
      <w:r>
        <w:rPr>
          <w:rFonts w:hint="eastAsia" w:ascii="宋体" w:hAnsi="宋体" w:cs="宋体"/>
          <w:b/>
          <w:bCs/>
        </w:rPr>
        <w:t>（八）服务人员</w:t>
      </w:r>
    </w:p>
    <w:p>
      <w:pPr>
        <w:ind w:firstLine="420" w:firstLineChars="200"/>
        <w:rPr>
          <w:rFonts w:ascii="宋体" w:hAnsi="宋体" w:cs="宋体"/>
        </w:rPr>
      </w:pPr>
      <w:r>
        <w:rPr>
          <w:rFonts w:hint="eastAsia" w:ascii="宋体" w:hAnsi="宋体" w:cs="宋体"/>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pPr>
        <w:ind w:firstLine="420" w:firstLineChars="200"/>
        <w:rPr>
          <w:rFonts w:ascii="宋体" w:hAnsi="宋体" w:cs="宋体"/>
        </w:rPr>
      </w:pPr>
      <w:r>
        <w:rPr>
          <w:rFonts w:hint="eastAsia" w:ascii="宋体" w:hAnsi="宋体" w:cs="宋体"/>
        </w:rPr>
        <w:t>乙方应派出响应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pPr>
        <w:ind w:firstLine="420" w:firstLineChars="200"/>
        <w:rPr>
          <w:rFonts w:ascii="宋体" w:hAnsi="宋体" w:cs="宋体"/>
        </w:rPr>
      </w:pPr>
      <w:r>
        <w:rPr>
          <w:rFonts w:hint="eastAsia" w:ascii="宋体" w:hAnsi="宋体" w:cs="宋体"/>
        </w:rPr>
        <w:t>甲乙双方指定代表，作为履行本合同服务事宜的主要联系人。</w:t>
      </w:r>
    </w:p>
    <w:p>
      <w:pPr>
        <w:ind w:firstLine="420" w:firstLineChars="200"/>
        <w:rPr>
          <w:rFonts w:ascii="宋体" w:hAnsi="宋体" w:cs="宋体"/>
          <w:u w:val="single"/>
        </w:rPr>
      </w:pPr>
      <w:r>
        <w:rPr>
          <w:rFonts w:hint="eastAsia" w:ascii="宋体" w:hAnsi="宋体" w:cs="宋体"/>
        </w:rPr>
        <w:t>甲方代表：</w:t>
      </w:r>
      <w:r>
        <w:rPr>
          <w:rFonts w:hint="eastAsia" w:ascii="宋体" w:hAnsi="宋体" w:cs="宋体"/>
          <w:u w:val="single"/>
        </w:rPr>
        <w:t xml:space="preserve">                 </w:t>
      </w:r>
      <w:r>
        <w:rPr>
          <w:rFonts w:hint="eastAsia" w:ascii="宋体" w:hAnsi="宋体" w:cs="宋体"/>
        </w:rPr>
        <w:t>电话：</w:t>
      </w:r>
      <w:r>
        <w:rPr>
          <w:rFonts w:hint="eastAsia" w:ascii="宋体" w:hAnsi="宋体" w:cs="宋体"/>
          <w:u w:val="single"/>
        </w:rPr>
        <w:t xml:space="preserve">                     </w:t>
      </w:r>
    </w:p>
    <w:p>
      <w:pPr>
        <w:ind w:firstLine="420" w:firstLineChars="200"/>
        <w:rPr>
          <w:rFonts w:ascii="宋体" w:hAnsi="宋体" w:cs="宋体"/>
          <w:u w:val="single"/>
        </w:rPr>
      </w:pPr>
      <w:r>
        <w:rPr>
          <w:rFonts w:hint="eastAsia" w:ascii="宋体" w:hAnsi="宋体" w:cs="宋体"/>
        </w:rPr>
        <w:t>乙方代表：</w:t>
      </w:r>
      <w:r>
        <w:rPr>
          <w:rFonts w:hint="eastAsia" w:ascii="宋体" w:hAnsi="宋体" w:cs="宋体"/>
          <w:u w:val="single"/>
        </w:rPr>
        <w:t xml:space="preserve">                 </w:t>
      </w:r>
      <w:r>
        <w:rPr>
          <w:rFonts w:hint="eastAsia" w:ascii="宋体" w:hAnsi="宋体" w:cs="宋体"/>
        </w:rPr>
        <w:t>电话：</w:t>
      </w:r>
      <w:r>
        <w:rPr>
          <w:rFonts w:hint="eastAsia" w:ascii="宋体" w:hAnsi="宋体" w:cs="宋体"/>
          <w:u w:val="single"/>
        </w:rPr>
        <w:t xml:space="preserve">                     </w:t>
      </w:r>
    </w:p>
    <w:p>
      <w:pPr>
        <w:rPr>
          <w:rFonts w:ascii="宋体" w:hAnsi="宋体" w:cs="宋体"/>
          <w:b/>
          <w:bCs/>
        </w:rPr>
      </w:pPr>
      <w:r>
        <w:rPr>
          <w:rFonts w:hint="eastAsia" w:ascii="宋体" w:hAnsi="宋体" w:cs="宋体"/>
          <w:b/>
          <w:bCs/>
        </w:rPr>
        <w:t>（九）服务考核</w:t>
      </w:r>
    </w:p>
    <w:p>
      <w:pPr>
        <w:ind w:firstLine="420" w:firstLineChars="200"/>
        <w:rPr>
          <w:rFonts w:ascii="宋体" w:hAnsi="宋体" w:cs="宋体"/>
        </w:rPr>
      </w:pPr>
      <w:r>
        <w:rPr>
          <w:rFonts w:hint="eastAsia" w:ascii="宋体" w:hAnsi="宋体" w:cs="宋体"/>
        </w:rPr>
        <w:t>甲方对乙方服务质量进行客观评估，具体考核办法（如有）作为合同附件。</w:t>
      </w:r>
    </w:p>
    <w:p>
      <w:pPr>
        <w:ind w:firstLine="420" w:firstLineChars="200"/>
        <w:rPr>
          <w:rFonts w:ascii="宋体" w:hAnsi="宋体" w:cs="宋体"/>
        </w:rPr>
      </w:pPr>
      <w:r>
        <w:rPr>
          <w:rFonts w:hint="eastAsia" w:ascii="宋体" w:hAnsi="宋体" w:cs="宋体"/>
        </w:rPr>
        <w:t>项目完成后，乙方应及时向甲方发出书面履约完成通知，甲方在收到乙方履约完成通知后，按《浙江省财政厅关于印发浙江省政府采购合同暂行办法的通知》（浙财采监〔2017〕11 号）相关规定组织验收。验收小组完成验收后应出具验收书，验收书应包括每一项技术、服务、安全等标准的履约情况。</w:t>
      </w:r>
    </w:p>
    <w:p>
      <w:pPr>
        <w:rPr>
          <w:rFonts w:ascii="宋体" w:hAnsi="宋体" w:cs="宋体"/>
          <w:b/>
          <w:bCs/>
        </w:rPr>
      </w:pPr>
      <w:r>
        <w:rPr>
          <w:rFonts w:hint="eastAsia" w:ascii="宋体" w:hAnsi="宋体" w:cs="宋体"/>
          <w:b/>
          <w:bCs/>
        </w:rPr>
        <w:t>（十）违约责任</w:t>
      </w:r>
    </w:p>
    <w:p>
      <w:pPr>
        <w:ind w:firstLine="420" w:firstLineChars="200"/>
        <w:rPr>
          <w:rFonts w:ascii="宋体" w:hAnsi="宋体" w:cs="宋体"/>
        </w:rPr>
      </w:pPr>
      <w:r>
        <w:rPr>
          <w:rFonts w:hint="eastAsia" w:ascii="宋体" w:hAnsi="宋体" w:cs="宋体"/>
        </w:rPr>
        <w:t>除合同规定的不可抗力外，如果乙方没有按照合同规定的时间提供服务，甲方可要求乙方支付违约金。违约金按每天合同款的</w:t>
      </w:r>
      <w:r>
        <w:rPr>
          <w:rFonts w:hint="eastAsia" w:ascii="宋体" w:hAnsi="宋体" w:cs="宋体"/>
          <w:u w:val="single"/>
        </w:rPr>
        <w:t xml:space="preserve"> 0.5 </w:t>
      </w:r>
      <w:r>
        <w:rPr>
          <w:rFonts w:hint="eastAsia" w:ascii="宋体" w:hAnsi="宋体" w:cs="宋体"/>
        </w:rPr>
        <w:t>%计收。且甲方有权解除合同。</w:t>
      </w:r>
    </w:p>
    <w:p>
      <w:pPr>
        <w:ind w:firstLine="420" w:firstLineChars="200"/>
        <w:rPr>
          <w:rFonts w:ascii="宋体" w:hAnsi="宋体" w:cs="宋体"/>
        </w:rPr>
      </w:pPr>
      <w:r>
        <w:rPr>
          <w:rFonts w:hint="eastAsia" w:ascii="宋体" w:hAnsi="宋体" w:cs="宋体"/>
        </w:rPr>
        <w:t>项目结束时验收不合格，乙方应在收到甲方通知后</w:t>
      </w:r>
      <w:r>
        <w:rPr>
          <w:rFonts w:hint="eastAsia" w:ascii="宋体" w:hAnsi="宋体" w:cs="宋体"/>
          <w:u w:val="single"/>
        </w:rPr>
        <w:t xml:space="preserve"> 7 </w:t>
      </w:r>
      <w:r>
        <w:rPr>
          <w:rFonts w:hint="eastAsia" w:ascii="宋体" w:hAnsi="宋体" w:cs="宋体"/>
        </w:rPr>
        <w:t>日内退还甲方已支付的合同款，逾期退还合同款的，每日按未退还金额的</w:t>
      </w:r>
      <w:r>
        <w:rPr>
          <w:rFonts w:hint="eastAsia" w:ascii="宋体" w:hAnsi="宋体" w:cs="宋体"/>
          <w:u w:val="single"/>
        </w:rPr>
        <w:t xml:space="preserve">      </w:t>
      </w:r>
      <w:r>
        <w:rPr>
          <w:rFonts w:hint="eastAsia" w:ascii="宋体" w:hAnsi="宋体" w:cs="宋体"/>
        </w:rPr>
        <w:t>%支付违约金。</w:t>
      </w:r>
    </w:p>
    <w:p>
      <w:pPr>
        <w:ind w:firstLine="420" w:firstLineChars="200"/>
        <w:rPr>
          <w:rFonts w:ascii="宋体" w:hAnsi="宋体" w:cs="宋体"/>
        </w:rPr>
      </w:pPr>
      <w:r>
        <w:rPr>
          <w:rFonts w:hint="eastAsia" w:ascii="宋体" w:hAnsi="宋体" w:cs="宋体"/>
        </w:rPr>
        <w:t>其他违约条款双方协商确定：</w:t>
      </w:r>
      <w:r>
        <w:rPr>
          <w:rFonts w:hint="eastAsia" w:ascii="宋体" w:hAnsi="宋体" w:cs="宋体"/>
          <w:u w:val="single"/>
        </w:rPr>
        <w:t xml:space="preserve">  如甲方未按约定支付款项的，应向乙方支付逾期利息，利率为合同订立时1年期贷款市场报价利率。 </w:t>
      </w:r>
    </w:p>
    <w:p>
      <w:pPr>
        <w:rPr>
          <w:rFonts w:ascii="宋体" w:hAnsi="宋体" w:cs="宋体"/>
          <w:b/>
          <w:bCs/>
        </w:rPr>
      </w:pPr>
      <w:r>
        <w:rPr>
          <w:rFonts w:hint="eastAsia" w:ascii="宋体" w:hAnsi="宋体" w:cs="宋体"/>
          <w:b/>
          <w:bCs/>
        </w:rPr>
        <w:t>（十一）解决争议的方法</w:t>
      </w:r>
    </w:p>
    <w:p>
      <w:pPr>
        <w:ind w:firstLine="420" w:firstLineChars="200"/>
        <w:rPr>
          <w:rFonts w:ascii="宋体" w:hAnsi="宋体" w:cs="宋体"/>
        </w:rPr>
      </w:pPr>
      <w:r>
        <w:rPr>
          <w:rFonts w:hint="eastAsia" w:ascii="宋体" w:hAnsi="宋体" w:cs="宋体"/>
        </w:rPr>
        <w:t>因合同履行中发生的争议，可通过合同当事人双方友好协商解决。如自协商开始之起 15 日内得不到解决，双方应将争议提交政府采购监管部门调解。调解不成的，可向</w:t>
      </w:r>
      <w:r>
        <w:rPr>
          <w:rFonts w:hint="eastAsia" w:ascii="宋体" w:hAnsi="宋体" w:cs="宋体"/>
          <w:u w:val="single"/>
        </w:rPr>
        <w:t>（1）向绍兴市仲裁委员会申请仲裁；（2）向          人民法院起诉</w:t>
      </w:r>
      <w:r>
        <w:rPr>
          <w:rFonts w:hint="eastAsia" w:ascii="宋体" w:hAnsi="宋体" w:cs="宋体"/>
        </w:rPr>
        <w:t>。诉讼费用除人民法院另有裁决外，应由败诉方负担。</w:t>
      </w:r>
    </w:p>
    <w:p>
      <w:pPr>
        <w:rPr>
          <w:rFonts w:ascii="宋体" w:hAnsi="宋体" w:cs="宋体"/>
          <w:b/>
          <w:bCs/>
        </w:rPr>
      </w:pPr>
      <w:r>
        <w:rPr>
          <w:rFonts w:hint="eastAsia" w:ascii="宋体" w:hAnsi="宋体" w:cs="宋体"/>
          <w:b/>
          <w:bCs/>
        </w:rPr>
        <w:t>（十二）违约解除合同</w:t>
      </w:r>
    </w:p>
    <w:p>
      <w:pPr>
        <w:ind w:firstLine="420" w:firstLineChars="200"/>
        <w:rPr>
          <w:rFonts w:ascii="宋体" w:hAnsi="宋体" w:cs="宋体"/>
        </w:rPr>
      </w:pPr>
      <w:r>
        <w:rPr>
          <w:rFonts w:hint="eastAsia" w:ascii="宋体" w:hAnsi="宋体" w:cs="宋体"/>
        </w:rPr>
        <w:t>1.在乙方违约的情况下，甲方可向乙方发出书面通知，部分或全部终止合同,同时保留向乙方追诉的权利：</w:t>
      </w:r>
    </w:p>
    <w:p>
      <w:pPr>
        <w:ind w:firstLine="420" w:firstLineChars="200"/>
        <w:rPr>
          <w:rFonts w:ascii="宋体" w:hAnsi="宋体" w:cs="宋体"/>
        </w:rPr>
      </w:pPr>
      <w:r>
        <w:rPr>
          <w:rFonts w:hint="eastAsia" w:ascii="宋体" w:hAnsi="宋体" w:cs="宋体"/>
        </w:rPr>
        <w:t>乙方未能在合同规定的限期或甲方同意延长的限期内，提供全部或部分标的物的；</w:t>
      </w:r>
    </w:p>
    <w:p>
      <w:pPr>
        <w:ind w:firstLine="420" w:firstLineChars="200"/>
        <w:rPr>
          <w:rFonts w:ascii="宋体" w:hAnsi="宋体" w:cs="宋体"/>
        </w:rPr>
      </w:pPr>
      <w:r>
        <w:rPr>
          <w:rFonts w:hint="eastAsia" w:ascii="宋体" w:hAnsi="宋体" w:cs="宋体"/>
        </w:rPr>
        <w:t>乙方未能履行合同规定的其它主要义务的；</w:t>
      </w:r>
    </w:p>
    <w:p>
      <w:pPr>
        <w:ind w:firstLine="420" w:firstLineChars="200"/>
        <w:rPr>
          <w:rFonts w:ascii="宋体" w:hAnsi="宋体" w:cs="宋体"/>
        </w:rPr>
      </w:pPr>
      <w:r>
        <w:rPr>
          <w:rFonts w:hint="eastAsia" w:ascii="宋体" w:hAnsi="宋体" w:cs="宋体"/>
        </w:rPr>
        <w:t>甲方认为乙方在本合同履行过程中有腐败和欺诈等行为的。</w:t>
      </w:r>
    </w:p>
    <w:p>
      <w:pPr>
        <w:ind w:firstLine="420" w:firstLineChars="200"/>
        <w:rPr>
          <w:rFonts w:ascii="宋体" w:hAnsi="宋体" w:cs="宋体"/>
        </w:rPr>
      </w:pPr>
      <w:r>
        <w:rPr>
          <w:rFonts w:hint="eastAsia" w:ascii="宋体" w:hAnsi="宋体" w:cs="宋体"/>
        </w:rPr>
        <w:t>2.甲方解除合同的，合同于甲方发出书面解除合同通知书送达乙方之日起解除。乙方应在合同解除后</w:t>
      </w:r>
      <w:r>
        <w:rPr>
          <w:rFonts w:hint="eastAsia" w:ascii="宋体" w:hAnsi="宋体" w:cs="宋体"/>
          <w:u w:val="single"/>
        </w:rPr>
        <w:t xml:space="preserve"> 7 </w:t>
      </w:r>
      <w:r>
        <w:rPr>
          <w:rFonts w:hint="eastAsia" w:ascii="宋体" w:hAnsi="宋体" w:cs="宋体"/>
        </w:rPr>
        <w:t>日内退还甲方已支付的合同款，逾期退还合同款的，每日按未退还金额的</w:t>
      </w:r>
      <w:r>
        <w:rPr>
          <w:rFonts w:hint="eastAsia" w:ascii="宋体" w:hAnsi="宋体" w:cs="宋体"/>
          <w:u w:val="single"/>
        </w:rPr>
        <w:t xml:space="preserve">    </w:t>
      </w:r>
      <w:r>
        <w:rPr>
          <w:rFonts w:hint="eastAsia" w:ascii="宋体" w:hAnsi="宋体" w:cs="宋体"/>
        </w:rPr>
        <w:t xml:space="preserve"> %支付违约金。</w:t>
      </w:r>
    </w:p>
    <w:p>
      <w:pPr>
        <w:rPr>
          <w:rFonts w:ascii="宋体" w:hAnsi="宋体" w:cs="宋体"/>
          <w:b/>
          <w:bCs/>
        </w:rPr>
      </w:pPr>
      <w:r>
        <w:rPr>
          <w:rFonts w:hint="eastAsia" w:ascii="宋体" w:hAnsi="宋体" w:cs="宋体"/>
          <w:b/>
          <w:bCs/>
        </w:rPr>
        <w:t>（十三）破产终止合同</w:t>
      </w:r>
    </w:p>
    <w:p>
      <w:pPr>
        <w:ind w:firstLine="420" w:firstLineChars="200"/>
        <w:rPr>
          <w:rFonts w:ascii="宋体" w:hAnsi="宋体" w:cs="宋体"/>
        </w:rPr>
      </w:pPr>
      <w:r>
        <w:rPr>
          <w:rFonts w:hint="eastAsia" w:ascii="宋体" w:hAnsi="宋体" w:cs="宋体"/>
        </w:rPr>
        <w:t>如果乙方破产或无清偿能力时，甲方经报同级政府采购监督管理部门审批同意后，可在任何时候以书面通知乙方，提出终止合同而不给乙方补偿。该合同的终止将不损害或不影响甲方已经采取或将要采取任何行动或补救措施的权利。</w:t>
      </w:r>
    </w:p>
    <w:p>
      <w:pPr>
        <w:rPr>
          <w:rFonts w:ascii="宋体" w:hAnsi="宋体" w:cs="宋体"/>
          <w:b/>
          <w:bCs/>
        </w:rPr>
      </w:pPr>
      <w:r>
        <w:rPr>
          <w:rFonts w:hint="eastAsia" w:ascii="宋体" w:hAnsi="宋体" w:cs="宋体"/>
          <w:b/>
          <w:bCs/>
        </w:rPr>
        <w:t>（十四）转让和分包</w:t>
      </w:r>
    </w:p>
    <w:p>
      <w:pPr>
        <w:ind w:firstLine="420" w:firstLineChars="200"/>
        <w:rPr>
          <w:rFonts w:ascii="宋体" w:hAnsi="宋体" w:cs="宋体"/>
        </w:rPr>
      </w:pPr>
      <w:r>
        <w:rPr>
          <w:rFonts w:hint="eastAsia" w:ascii="宋体" w:hAnsi="宋体" w:cs="宋体"/>
        </w:rPr>
        <w:t>1.政府采购合同不能转让。</w:t>
      </w:r>
    </w:p>
    <w:p>
      <w:pPr>
        <w:ind w:firstLine="420" w:firstLineChars="200"/>
        <w:rPr>
          <w:rFonts w:ascii="宋体" w:hAnsi="宋体" w:cs="宋体"/>
        </w:rPr>
      </w:pPr>
      <w:r>
        <w:rPr>
          <w:rFonts w:hint="eastAsia" w:ascii="宋体" w:hAnsi="宋体" w:cs="宋体"/>
        </w:rPr>
        <w:t>2.本项目内容</w:t>
      </w:r>
      <w:r>
        <w:rPr>
          <w:rFonts w:hint="eastAsia" w:ascii="宋体" w:hAnsi="宋体" w:cs="宋体"/>
          <w:u w:val="single"/>
        </w:rPr>
        <w:t>不</w:t>
      </w:r>
      <w:r>
        <w:rPr>
          <w:rFonts w:hint="eastAsia" w:ascii="宋体" w:hAnsi="宋体" w:cs="宋体"/>
        </w:rPr>
        <w:t>允许分包（按照招标文件要求）。</w:t>
      </w:r>
    </w:p>
    <w:p>
      <w:pPr>
        <w:rPr>
          <w:rFonts w:ascii="宋体" w:hAnsi="宋体" w:cs="宋体"/>
          <w:b/>
          <w:bCs/>
        </w:rPr>
      </w:pPr>
      <w:r>
        <w:rPr>
          <w:rFonts w:hint="eastAsia" w:ascii="宋体" w:hAnsi="宋体" w:cs="宋体"/>
          <w:b/>
          <w:bCs/>
        </w:rPr>
        <w:t>（十五）合同变更、解除</w:t>
      </w:r>
    </w:p>
    <w:p>
      <w:pPr>
        <w:ind w:firstLine="420" w:firstLineChars="200"/>
        <w:rPr>
          <w:rFonts w:ascii="宋体" w:hAnsi="宋体" w:cs="宋体"/>
        </w:rPr>
      </w:pPr>
      <w:r>
        <w:rPr>
          <w:rFonts w:hint="eastAsia" w:ascii="宋体" w:hAnsi="宋体" w:cs="宋体"/>
        </w:rPr>
        <w:t>甲方和乙方都不得擅自中止或终止本合同，但合同继续履行将损害国家和社会公共利益的除外。不得擅自变更本合同，如必须对合同条款进行改动时，当事人双方须共同签署书面文件，做为合同的补充，并报同级政府采购监督管理部门批准和备案。</w:t>
      </w:r>
    </w:p>
    <w:p>
      <w:pPr>
        <w:rPr>
          <w:rFonts w:ascii="宋体" w:hAnsi="宋体" w:cs="宋体"/>
          <w:b/>
          <w:bCs/>
        </w:rPr>
      </w:pPr>
      <w:r>
        <w:rPr>
          <w:rFonts w:hint="eastAsia" w:ascii="宋体" w:hAnsi="宋体" w:cs="宋体"/>
          <w:b/>
          <w:bCs/>
        </w:rPr>
        <w:t>（十六）通知</w:t>
      </w:r>
    </w:p>
    <w:p>
      <w:pPr>
        <w:ind w:firstLine="420" w:firstLineChars="200"/>
        <w:rPr>
          <w:rFonts w:ascii="宋体" w:hAnsi="宋体" w:cs="宋体"/>
        </w:rPr>
      </w:pPr>
      <w:r>
        <w:rPr>
          <w:rFonts w:hint="eastAsia" w:ascii="宋体" w:hAnsi="宋体" w:cs="宋体"/>
        </w:rPr>
        <w:t>本合同任何一方给另一方的通知，都应以书面形式发送，而另一方也应以书面形式确认并发送到对方明确的地址。</w:t>
      </w:r>
    </w:p>
    <w:p>
      <w:pPr>
        <w:rPr>
          <w:rFonts w:ascii="宋体" w:hAnsi="宋体" w:cs="宋体"/>
          <w:b/>
          <w:bCs/>
        </w:rPr>
      </w:pPr>
      <w:r>
        <w:rPr>
          <w:rFonts w:hint="eastAsia" w:ascii="宋体" w:hAnsi="宋体" w:cs="宋体"/>
          <w:b/>
          <w:bCs/>
        </w:rPr>
        <w:t>（十七）计量单位</w:t>
      </w:r>
    </w:p>
    <w:p>
      <w:pPr>
        <w:ind w:firstLine="420" w:firstLineChars="200"/>
        <w:rPr>
          <w:rFonts w:ascii="宋体" w:hAnsi="宋体" w:cs="宋体"/>
        </w:rPr>
      </w:pPr>
      <w:r>
        <w:rPr>
          <w:rFonts w:hint="eastAsia" w:ascii="宋体" w:hAnsi="宋体" w:cs="宋体"/>
        </w:rPr>
        <w:t>除技术规范中另有规定外，计量单位均使用国家法定计量单位。</w:t>
      </w:r>
    </w:p>
    <w:p>
      <w:pPr>
        <w:rPr>
          <w:rFonts w:ascii="宋体" w:hAnsi="宋体" w:cs="宋体"/>
          <w:b/>
          <w:bCs/>
        </w:rPr>
      </w:pPr>
      <w:r>
        <w:rPr>
          <w:rFonts w:hint="eastAsia" w:ascii="宋体" w:hAnsi="宋体" w:cs="宋体"/>
          <w:b/>
          <w:bCs/>
        </w:rPr>
        <w:t>（十八）不可抗力</w:t>
      </w:r>
    </w:p>
    <w:p>
      <w:pPr>
        <w:ind w:firstLine="420" w:firstLineChars="200"/>
        <w:rPr>
          <w:rFonts w:ascii="宋体" w:hAnsi="宋体" w:cs="宋体"/>
        </w:rPr>
      </w:pPr>
      <w:r>
        <w:rPr>
          <w:rFonts w:hint="eastAsia" w:ascii="宋体" w:hAnsi="宋体" w:cs="宋体"/>
        </w:rPr>
        <w:t>1.如果双方中任何一方遭遇法律规定的不可抗力，致使合同履行受阻时，履行合同的期限应予延长，延长的期限应相当于不可抗力所影响的时间。</w:t>
      </w:r>
    </w:p>
    <w:p>
      <w:pPr>
        <w:ind w:firstLine="420" w:firstLineChars="200"/>
        <w:rPr>
          <w:rFonts w:ascii="宋体" w:hAnsi="宋体" w:cs="宋体"/>
        </w:rPr>
      </w:pPr>
      <w:r>
        <w:rPr>
          <w:rFonts w:hint="eastAsia" w:ascii="宋体" w:hAnsi="宋体" w:cs="宋体"/>
        </w:rPr>
        <w:t>2.受事故影响的一方应在不可抗力的事故发生后尽快书面形式通知另一方，并在事故发生后合同规定时间内，将有关部门出具的证明文件送达另一方。</w:t>
      </w:r>
    </w:p>
    <w:p>
      <w:pPr>
        <w:ind w:firstLine="420" w:firstLineChars="200"/>
        <w:rPr>
          <w:rFonts w:ascii="宋体" w:hAnsi="宋体" w:cs="宋体"/>
        </w:rPr>
      </w:pPr>
      <w:r>
        <w:rPr>
          <w:rFonts w:hint="eastAsia" w:ascii="宋体" w:hAnsi="宋体" w:cs="宋体"/>
        </w:rPr>
        <w:t>3.不可抗力使合同的某些内容有变更必要的，双方应通过协商达成进一步履行合同的协议，因不可抗力致使合同不能履行的，合同终止。</w:t>
      </w:r>
    </w:p>
    <w:p>
      <w:pPr>
        <w:ind w:firstLine="422" w:firstLineChars="200"/>
        <w:rPr>
          <w:rFonts w:ascii="宋体" w:hAnsi="宋体" w:cs="宋体"/>
          <w:b/>
          <w:bCs/>
        </w:rPr>
      </w:pPr>
      <w:r>
        <w:rPr>
          <w:rFonts w:hint="eastAsia" w:ascii="宋体" w:hAnsi="宋体" w:cs="宋体"/>
          <w:b/>
          <w:bCs/>
        </w:rPr>
        <w:t>（十九）合同解释</w:t>
      </w:r>
    </w:p>
    <w:p>
      <w:pPr>
        <w:ind w:firstLine="420" w:firstLineChars="200"/>
        <w:rPr>
          <w:rFonts w:ascii="宋体" w:hAnsi="宋体" w:cs="宋体"/>
        </w:rPr>
      </w:pPr>
      <w:r>
        <w:rPr>
          <w:rFonts w:hint="eastAsia" w:ascii="宋体" w:hAnsi="宋体" w:cs="宋体"/>
        </w:rPr>
        <w:t>本合同应按照《中华人民共和国政府采购法》、《中华人民共和国民法典》、《浙江省政府采购合同暂行办法》等进行解释。</w:t>
      </w:r>
    </w:p>
    <w:p>
      <w:pPr>
        <w:rPr>
          <w:rFonts w:ascii="宋体" w:hAnsi="宋体" w:cs="宋体"/>
        </w:rPr>
      </w:pPr>
      <w:r>
        <w:rPr>
          <w:rFonts w:hint="eastAsia" w:ascii="宋体" w:hAnsi="宋体" w:cs="宋体"/>
          <w:b/>
          <w:bCs/>
        </w:rPr>
        <w:t>（二十）合同的生效及其他</w:t>
      </w:r>
    </w:p>
    <w:p>
      <w:pPr>
        <w:ind w:firstLine="420" w:firstLineChars="200"/>
        <w:rPr>
          <w:rFonts w:ascii="宋体" w:hAnsi="宋体" w:cs="宋体"/>
        </w:rPr>
      </w:pPr>
      <w:r>
        <w:rPr>
          <w:rFonts w:hint="eastAsia" w:ascii="宋体" w:hAnsi="宋体" w:cs="宋体"/>
        </w:rPr>
        <w:t>政府采购项目的采购合同内容的确定应以招标文件和投标文件为基础，不得违背其实质性内容。</w:t>
      </w:r>
    </w:p>
    <w:p>
      <w:pPr>
        <w:rPr>
          <w:rFonts w:ascii="宋体" w:hAnsi="宋体" w:cs="宋体"/>
        </w:rPr>
      </w:pPr>
      <w:r>
        <w:rPr>
          <w:rFonts w:hint="eastAsia" w:ascii="宋体" w:hAnsi="宋体" w:cs="宋体"/>
        </w:rPr>
        <w:t>合同将在双方签字盖章后开始生效。授权代表签署的应附法定代表人授权书。</w:t>
      </w:r>
    </w:p>
    <w:p>
      <w:pPr>
        <w:rPr>
          <w:rFonts w:ascii="宋体" w:hAnsi="宋体" w:cs="宋体"/>
          <w:b/>
          <w:bCs/>
        </w:rPr>
      </w:pPr>
      <w:r>
        <w:rPr>
          <w:rFonts w:hint="eastAsia" w:ascii="宋体" w:hAnsi="宋体" w:cs="宋体"/>
          <w:b/>
          <w:bCs/>
        </w:rPr>
        <w:t>（二十一）合同附件（如有）</w:t>
      </w:r>
    </w:p>
    <w:p>
      <w:pPr>
        <w:rPr>
          <w:rFonts w:ascii="宋体" w:hAnsi="宋体" w:cs="宋体"/>
          <w:b/>
          <w:bCs/>
        </w:rPr>
      </w:pPr>
      <w:r>
        <w:rPr>
          <w:rFonts w:hint="eastAsia" w:ascii="宋体" w:hAnsi="宋体" w:cs="宋体"/>
          <w:b/>
          <w:bCs/>
        </w:rPr>
        <w:t>（二十二）合同份数</w:t>
      </w:r>
    </w:p>
    <w:p>
      <w:pPr>
        <w:rPr>
          <w:rFonts w:ascii="宋体" w:hAnsi="宋体" w:cs="宋体"/>
        </w:rPr>
      </w:pPr>
      <w:r>
        <w:rPr>
          <w:rFonts w:hint="eastAsia" w:ascii="宋体" w:hAnsi="宋体" w:cs="宋体"/>
        </w:rPr>
        <w:t>本合同一式</w:t>
      </w:r>
      <w:r>
        <w:rPr>
          <w:rFonts w:hint="eastAsia" w:ascii="宋体" w:hAnsi="宋体" w:cs="宋体"/>
          <w:u w:val="single"/>
        </w:rPr>
        <w:t>五</w:t>
      </w:r>
      <w:r>
        <w:rPr>
          <w:rFonts w:hint="eastAsia" w:ascii="宋体" w:hAnsi="宋体" w:cs="宋体"/>
        </w:rPr>
        <w:t>份，具同等法律效力。</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524" w:type="dxa"/>
            <w:vAlign w:val="center"/>
          </w:tcPr>
          <w:p>
            <w:pPr>
              <w:jc w:val="center"/>
              <w:rPr>
                <w:rFonts w:ascii="宋体" w:hAnsi="宋体" w:cs="宋体"/>
              </w:rPr>
            </w:pPr>
            <w:r>
              <w:rPr>
                <w:rFonts w:hint="eastAsia" w:ascii="宋体" w:hAnsi="宋体" w:cs="宋体"/>
              </w:rPr>
              <w:t>甲方</w:t>
            </w:r>
          </w:p>
        </w:tc>
        <w:tc>
          <w:tcPr>
            <w:tcW w:w="4234" w:type="dxa"/>
            <w:vAlign w:val="center"/>
          </w:tcPr>
          <w:p>
            <w:pPr>
              <w:jc w:val="center"/>
              <w:rPr>
                <w:rFonts w:ascii="宋体" w:hAnsi="宋体" w:cs="宋体"/>
              </w:rPr>
            </w:pPr>
            <w:r>
              <w:rPr>
                <w:rFonts w:hint="eastAsia" w:ascii="宋体" w:hAnsi="宋体" w:cs="宋体"/>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524" w:type="dxa"/>
          </w:tcPr>
          <w:p>
            <w:pPr>
              <w:rPr>
                <w:rFonts w:ascii="宋体" w:hAnsi="宋体" w:cs="宋体"/>
              </w:rPr>
            </w:pPr>
            <w:r>
              <w:rPr>
                <w:rFonts w:hint="eastAsia" w:ascii="宋体" w:hAnsi="宋体" w:cs="宋体"/>
              </w:rPr>
              <w:t>单位名称（盖章）</w:t>
            </w:r>
          </w:p>
          <w:p>
            <w:pPr>
              <w:rPr>
                <w:rFonts w:ascii="宋体" w:hAnsi="宋体" w:cs="宋体"/>
              </w:rPr>
            </w:pPr>
            <w:r>
              <w:rPr>
                <w:rFonts w:hint="eastAsia" w:ascii="宋体" w:hAnsi="宋体" w:cs="宋体"/>
              </w:rPr>
              <w:t>单位地址：</w:t>
            </w:r>
          </w:p>
          <w:p>
            <w:pPr>
              <w:rPr>
                <w:rFonts w:ascii="宋体" w:hAnsi="宋体" w:cs="宋体"/>
              </w:rPr>
            </w:pPr>
            <w:r>
              <w:rPr>
                <w:rFonts w:hint="eastAsia" w:ascii="宋体" w:hAnsi="宋体" w:cs="宋体"/>
              </w:rPr>
              <w:t>法定代表人：</w:t>
            </w:r>
          </w:p>
          <w:p>
            <w:pPr>
              <w:rPr>
                <w:rFonts w:ascii="宋体" w:hAnsi="宋体" w:cs="宋体"/>
              </w:rPr>
            </w:pPr>
            <w:r>
              <w:rPr>
                <w:rFonts w:hint="eastAsia" w:ascii="宋体" w:hAnsi="宋体" w:cs="宋体"/>
              </w:rPr>
              <w:t>委托代理人：</w:t>
            </w:r>
          </w:p>
          <w:p>
            <w:pPr>
              <w:rPr>
                <w:rFonts w:ascii="宋体" w:hAnsi="宋体" w:cs="宋体"/>
              </w:rPr>
            </w:pPr>
            <w:r>
              <w:rPr>
                <w:rFonts w:hint="eastAsia" w:ascii="宋体" w:hAnsi="宋体" w:cs="宋体"/>
              </w:rPr>
              <w:t>联系电话：</w:t>
            </w:r>
          </w:p>
          <w:p>
            <w:pPr>
              <w:rPr>
                <w:rFonts w:ascii="宋体" w:hAnsi="宋体" w:cs="宋体"/>
              </w:rPr>
            </w:pPr>
            <w:r>
              <w:rPr>
                <w:rFonts w:hint="eastAsia" w:ascii="宋体" w:hAnsi="宋体" w:cs="宋体"/>
              </w:rPr>
              <w:t>传真号码：</w:t>
            </w:r>
          </w:p>
          <w:p>
            <w:pPr>
              <w:rPr>
                <w:rFonts w:ascii="宋体" w:hAnsi="宋体" w:cs="宋体"/>
              </w:rPr>
            </w:pPr>
            <w:r>
              <w:rPr>
                <w:rFonts w:hint="eastAsia" w:ascii="宋体" w:hAnsi="宋体" w:cs="宋体"/>
              </w:rPr>
              <w:t>邮政编码：</w:t>
            </w:r>
          </w:p>
          <w:p>
            <w:pPr>
              <w:rPr>
                <w:rFonts w:ascii="宋体" w:hAnsi="宋体" w:cs="宋体"/>
              </w:rPr>
            </w:pPr>
            <w:r>
              <w:rPr>
                <w:rFonts w:hint="eastAsia" w:ascii="宋体" w:hAnsi="宋体" w:cs="宋体"/>
              </w:rPr>
              <w:t>开户银行：</w:t>
            </w:r>
          </w:p>
          <w:p>
            <w:pPr>
              <w:rPr>
                <w:rFonts w:ascii="宋体" w:hAnsi="宋体" w:cs="宋体"/>
              </w:rPr>
            </w:pPr>
            <w:r>
              <w:rPr>
                <w:rFonts w:hint="eastAsia" w:ascii="宋体" w:hAnsi="宋体" w:cs="宋体"/>
              </w:rPr>
              <w:t>账    号：</w:t>
            </w:r>
          </w:p>
          <w:p>
            <w:pPr>
              <w:rPr>
                <w:rFonts w:ascii="宋体" w:hAnsi="宋体" w:cs="宋体"/>
              </w:rPr>
            </w:pPr>
            <w:r>
              <w:rPr>
                <w:rFonts w:hint="eastAsia" w:ascii="宋体" w:hAnsi="宋体" w:cs="宋体"/>
              </w:rPr>
              <w:t>税    号：</w:t>
            </w:r>
          </w:p>
          <w:p>
            <w:pPr>
              <w:rPr>
                <w:rFonts w:ascii="宋体" w:hAnsi="宋体" w:cs="宋体"/>
              </w:rPr>
            </w:pPr>
            <w:r>
              <w:rPr>
                <w:rFonts w:hint="eastAsia" w:ascii="宋体" w:hAnsi="宋体" w:cs="宋体"/>
              </w:rPr>
              <w:t>签订时间：</w:t>
            </w:r>
          </w:p>
        </w:tc>
        <w:tc>
          <w:tcPr>
            <w:tcW w:w="4234" w:type="dxa"/>
          </w:tcPr>
          <w:p>
            <w:pPr>
              <w:rPr>
                <w:rFonts w:ascii="宋体" w:hAnsi="宋体" w:cs="宋体"/>
              </w:rPr>
            </w:pPr>
            <w:r>
              <w:rPr>
                <w:rFonts w:hint="eastAsia" w:ascii="宋体" w:hAnsi="宋体" w:cs="宋体"/>
              </w:rPr>
              <w:t>单位名称（盖章）</w:t>
            </w:r>
          </w:p>
          <w:p>
            <w:pPr>
              <w:rPr>
                <w:rFonts w:ascii="宋体" w:hAnsi="宋体" w:cs="宋体"/>
              </w:rPr>
            </w:pPr>
            <w:r>
              <w:rPr>
                <w:rFonts w:hint="eastAsia" w:ascii="宋体" w:hAnsi="宋体" w:cs="宋体"/>
              </w:rPr>
              <w:t>单位地址：</w:t>
            </w:r>
          </w:p>
          <w:p>
            <w:pPr>
              <w:rPr>
                <w:rFonts w:ascii="宋体" w:hAnsi="宋体" w:cs="宋体"/>
              </w:rPr>
            </w:pPr>
            <w:r>
              <w:rPr>
                <w:rFonts w:hint="eastAsia" w:ascii="宋体" w:hAnsi="宋体" w:cs="宋体"/>
              </w:rPr>
              <w:t>法定代表人：</w:t>
            </w:r>
          </w:p>
          <w:p>
            <w:pPr>
              <w:rPr>
                <w:rFonts w:ascii="宋体" w:hAnsi="宋体" w:cs="宋体"/>
              </w:rPr>
            </w:pPr>
            <w:r>
              <w:rPr>
                <w:rFonts w:hint="eastAsia" w:ascii="宋体" w:hAnsi="宋体" w:cs="宋体"/>
              </w:rPr>
              <w:t>委托代理人：</w:t>
            </w:r>
          </w:p>
          <w:p>
            <w:pPr>
              <w:rPr>
                <w:rFonts w:ascii="宋体" w:hAnsi="宋体" w:cs="宋体"/>
              </w:rPr>
            </w:pPr>
            <w:r>
              <w:rPr>
                <w:rFonts w:hint="eastAsia" w:ascii="宋体" w:hAnsi="宋体" w:cs="宋体"/>
              </w:rPr>
              <w:t>联系电话：</w:t>
            </w:r>
          </w:p>
          <w:p>
            <w:pPr>
              <w:rPr>
                <w:rFonts w:ascii="宋体" w:hAnsi="宋体" w:cs="宋体"/>
              </w:rPr>
            </w:pPr>
            <w:r>
              <w:rPr>
                <w:rFonts w:hint="eastAsia" w:ascii="宋体" w:hAnsi="宋体" w:cs="宋体"/>
              </w:rPr>
              <w:t>传真号码：</w:t>
            </w:r>
          </w:p>
          <w:p>
            <w:pPr>
              <w:rPr>
                <w:rFonts w:ascii="宋体" w:hAnsi="宋体" w:cs="宋体"/>
              </w:rPr>
            </w:pPr>
            <w:r>
              <w:rPr>
                <w:rFonts w:hint="eastAsia" w:ascii="宋体" w:hAnsi="宋体" w:cs="宋体"/>
              </w:rPr>
              <w:t>邮政编码：</w:t>
            </w:r>
          </w:p>
          <w:p>
            <w:pPr>
              <w:rPr>
                <w:rFonts w:ascii="宋体" w:hAnsi="宋体" w:cs="宋体"/>
              </w:rPr>
            </w:pPr>
            <w:r>
              <w:rPr>
                <w:rFonts w:hint="eastAsia" w:ascii="宋体" w:hAnsi="宋体" w:cs="宋体"/>
              </w:rPr>
              <w:t>开户银行：</w:t>
            </w:r>
          </w:p>
          <w:p>
            <w:pPr>
              <w:rPr>
                <w:rFonts w:ascii="宋体" w:hAnsi="宋体" w:cs="宋体"/>
              </w:rPr>
            </w:pPr>
            <w:r>
              <w:rPr>
                <w:rFonts w:hint="eastAsia" w:ascii="宋体" w:hAnsi="宋体" w:cs="宋体"/>
              </w:rPr>
              <w:t>账    号：</w:t>
            </w:r>
          </w:p>
          <w:p>
            <w:pPr>
              <w:rPr>
                <w:rFonts w:ascii="宋体" w:hAnsi="宋体" w:cs="宋体"/>
              </w:rPr>
            </w:pPr>
            <w:r>
              <w:rPr>
                <w:rFonts w:hint="eastAsia" w:ascii="宋体" w:hAnsi="宋体" w:cs="宋体"/>
              </w:rPr>
              <w:t>税    号：</w:t>
            </w:r>
          </w:p>
          <w:p>
            <w:pPr>
              <w:rPr>
                <w:rFonts w:ascii="宋体" w:hAnsi="宋体" w:cs="宋体"/>
              </w:rPr>
            </w:pPr>
            <w:r>
              <w:rPr>
                <w:rFonts w:hint="eastAsia" w:ascii="宋体" w:hAnsi="宋体" w:cs="宋体"/>
              </w:rPr>
              <w:t>签订时间：</w:t>
            </w:r>
          </w:p>
        </w:tc>
      </w:tr>
    </w:tbl>
    <w:p>
      <w:pPr>
        <w:rPr>
          <w:rFonts w:ascii="宋体" w:hAnsi="宋体" w:cs="宋体"/>
        </w:rPr>
      </w:pPr>
    </w:p>
    <w:p>
      <w:pPr>
        <w:rPr>
          <w:rFonts w:ascii="宋体" w:hAnsi="宋体" w:cs="宋体"/>
          <w:b/>
        </w:rPr>
      </w:pPr>
      <w:r>
        <w:rPr>
          <w:rFonts w:hint="eastAsia" w:ascii="宋体" w:hAnsi="宋体" w:cs="宋体"/>
          <w:b/>
        </w:rPr>
        <w:t>（注：在正式签约时，双方可以根据上述要求应拟定更为详尽的合同书）</w:t>
      </w:r>
    </w:p>
    <w:p>
      <w:pPr>
        <w:spacing w:line="360" w:lineRule="auto"/>
        <w:ind w:left="-420" w:leftChars="-200" w:right="-420" w:rightChars="-200" w:firstLine="480" w:firstLineChars="200"/>
        <w:jc w:val="center"/>
        <w:outlineLvl w:val="0"/>
        <w:rPr>
          <w:rFonts w:ascii="宋体" w:hAnsi="宋体" w:cs="宋体"/>
          <w:sz w:val="24"/>
        </w:rPr>
      </w:pPr>
    </w:p>
    <w:p>
      <w:pPr>
        <w:spacing w:line="360" w:lineRule="auto"/>
        <w:ind w:left="720" w:firstLine="723" w:firstLineChars="200"/>
        <w:outlineLvl w:val="0"/>
        <w:rPr>
          <w:rFonts w:ascii="宋体" w:hAnsi="宋体" w:cs="宋体"/>
          <w:b/>
          <w:sz w:val="36"/>
          <w:szCs w:val="20"/>
        </w:rPr>
      </w:pPr>
    </w:p>
    <w:p>
      <w:pPr>
        <w:spacing w:line="360" w:lineRule="auto"/>
        <w:ind w:left="720" w:firstLine="723" w:firstLineChars="200"/>
        <w:outlineLvl w:val="0"/>
        <w:rPr>
          <w:rFonts w:ascii="宋体" w:hAnsi="宋体" w:cs="宋体"/>
          <w:b/>
          <w:sz w:val="36"/>
          <w:szCs w:val="20"/>
        </w:rPr>
      </w:pPr>
    </w:p>
    <w:p>
      <w:pPr>
        <w:spacing w:line="360" w:lineRule="auto"/>
        <w:outlineLvl w:val="0"/>
        <w:rPr>
          <w:rFonts w:ascii="宋体" w:hAnsi="宋体" w:cs="宋体"/>
          <w:b/>
          <w:sz w:val="36"/>
          <w:szCs w:val="20"/>
        </w:rPr>
      </w:pPr>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79"/>
      <w:r>
        <w:rPr>
          <w:rFonts w:hint="eastAsia" w:ascii="宋体" w:hAnsi="宋体" w:cs="宋体"/>
          <w:b/>
          <w:sz w:val="36"/>
          <w:szCs w:val="20"/>
        </w:rPr>
        <w:t xml:space="preserve"> </w:t>
      </w:r>
      <w:bookmarkEnd w:id="380"/>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pStyle w:val="24"/>
        <w:rPr>
          <w:rFonts w:hAnsi="宋体" w:cs="宋体"/>
        </w:rPr>
      </w:pPr>
      <w:r>
        <w:rPr>
          <w:rFonts w:hint="eastAsia" w:hAnsi="宋体" w:cs="宋体"/>
        </w:rPr>
        <w:t>（3）分包协议………………………………………………………………（页码）</w:t>
      </w:r>
    </w:p>
    <w:p>
      <w:pPr>
        <w:snapToGrid w:val="0"/>
        <w:spacing w:line="360" w:lineRule="auto"/>
        <w:rPr>
          <w:rFonts w:ascii="宋体" w:hAnsi="宋体" w:cs="宋体"/>
          <w:sz w:val="24"/>
        </w:rPr>
      </w:pPr>
      <w:r>
        <w:rPr>
          <w:rFonts w:hint="eastAsia" w:ascii="宋体" w:hAnsi="宋体" w:cs="宋体"/>
          <w:sz w:val="24"/>
        </w:rPr>
        <w:t>（4）落实政府采购政策需满足的资格要求………………………………（页码）</w:t>
      </w:r>
    </w:p>
    <w:p>
      <w:pPr>
        <w:snapToGrid w:val="0"/>
        <w:spacing w:line="360" w:lineRule="auto"/>
        <w:rPr>
          <w:rFonts w:ascii="宋体" w:hAnsi="宋体" w:cs="宋体"/>
          <w:sz w:val="24"/>
        </w:rPr>
      </w:pPr>
      <w:r>
        <w:rPr>
          <w:rFonts w:hint="eastAsia" w:ascii="宋体" w:hAnsi="宋体" w:cs="宋体"/>
          <w:sz w:val="24"/>
        </w:rPr>
        <w:t>（5）本项目的特定资格要求………………………………………………（页码）</w:t>
      </w:r>
    </w:p>
    <w:p>
      <w:pPr>
        <w:snapToGrid w:val="0"/>
        <w:spacing w:line="360" w:lineRule="auto"/>
        <w:rPr>
          <w:rFonts w:ascii="宋体" w:hAnsi="宋体" w:cs="宋体"/>
          <w:sz w:val="24"/>
        </w:rPr>
      </w:pP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sz w:val="24"/>
        </w:rPr>
        <w:t>（采购人）、（采购代理机构）：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36" w:lineRule="auto"/>
        <w:ind w:firstLine="480" w:firstLineChars="200"/>
        <w:rPr>
          <w:rFonts w:ascii="宋体" w:hAnsi="宋体" w:cs="宋体"/>
          <w:sz w:val="24"/>
        </w:rPr>
      </w:pPr>
      <w:r>
        <w:rPr>
          <w:rFonts w:hint="eastAsia" w:ascii="宋体" w:hAnsi="宋体" w:cs="宋体"/>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kern w:val="0"/>
          <w:sz w:val="32"/>
          <w:szCs w:val="32"/>
        </w:rPr>
      </w:pPr>
    </w:p>
    <w:p>
      <w:pPr>
        <w:widowControl/>
        <w:spacing w:line="360" w:lineRule="auto"/>
        <w:jc w:val="center"/>
        <w:rPr>
          <w:rFonts w:ascii="宋体" w:hAnsi="宋体" w:cs="宋体"/>
          <w:b/>
          <w:kern w:val="0"/>
          <w:sz w:val="32"/>
          <w:szCs w:val="32"/>
        </w:rPr>
      </w:pPr>
    </w:p>
    <w:p>
      <w:pPr>
        <w:widowControl/>
        <w:spacing w:line="360" w:lineRule="auto"/>
        <w:jc w:val="center"/>
        <w:rPr>
          <w:rFonts w:ascii="宋体" w:hAnsi="宋体" w:cs="宋体"/>
          <w:b/>
          <w:kern w:val="0"/>
          <w:sz w:val="32"/>
          <w:szCs w:val="32"/>
        </w:rPr>
      </w:pPr>
    </w:p>
    <w:p>
      <w:pPr>
        <w:widowControl/>
        <w:spacing w:line="360" w:lineRule="auto"/>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pStyle w:val="80"/>
        <w:rPr>
          <w:rFonts w:ascii="宋体" w:hAnsi="宋体" w:eastAsia="宋体" w:cs="宋体"/>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pPr>
        <w:widowControl/>
        <w:spacing w:line="360" w:lineRule="auto"/>
        <w:ind w:firstLine="361" w:firstLineChars="150"/>
        <w:jc w:val="left"/>
        <w:rPr>
          <w:rFonts w:ascii="宋体" w:hAnsi="宋体" w:cs="宋体"/>
          <w:b/>
          <w:sz w:val="24"/>
        </w:rPr>
      </w:pPr>
      <w:r>
        <w:rPr>
          <w:rFonts w:hint="eastAsia" w:ascii="宋体" w:hAnsi="宋体" w:cs="宋体"/>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四、落实政府采购政策需满足的资格要求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r>
        <w:rPr>
          <w:rFonts w:hint="eastAsia" w:ascii="宋体" w:hAnsi="宋体" w:cs="宋体"/>
          <w:b/>
          <w:sz w:val="24"/>
        </w:rPr>
        <w:t xml:space="preserve">    </w:t>
      </w: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五、本项目的特定资格要求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p>
    <w:p>
      <w:pPr>
        <w:spacing w:line="336" w:lineRule="auto"/>
        <w:jc w:val="center"/>
        <w:rPr>
          <w:rFonts w:ascii="宋体" w:hAnsi="宋体" w:cs="宋体"/>
          <w:b/>
          <w:kern w:val="0"/>
          <w:sz w:val="36"/>
          <w:szCs w:val="36"/>
        </w:rPr>
      </w:pPr>
      <w:r>
        <w:rPr>
          <w:rFonts w:hint="eastAsia" w:ascii="宋体" w:hAnsi="宋体" w:cs="宋体"/>
          <w:b/>
          <w:kern w:val="0"/>
          <w:sz w:val="36"/>
          <w:szCs w:val="36"/>
        </w:rPr>
        <w:t>商务技术文件部分</w:t>
      </w:r>
    </w:p>
    <w:p>
      <w:pPr>
        <w:spacing w:line="336" w:lineRule="auto"/>
        <w:jc w:val="center"/>
        <w:outlineLvl w:val="0"/>
        <w:rPr>
          <w:rFonts w:ascii="宋体" w:hAnsi="宋体" w:cs="宋体"/>
          <w:b/>
          <w:kern w:val="0"/>
          <w:sz w:val="24"/>
        </w:rPr>
      </w:pPr>
    </w:p>
    <w:p>
      <w:pPr>
        <w:spacing w:line="336"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pStyle w:val="912"/>
        <w:numPr>
          <w:ilvl w:val="0"/>
          <w:numId w:val="5"/>
        </w:numPr>
        <w:spacing w:line="336" w:lineRule="auto"/>
        <w:ind w:left="0" w:firstLine="0" w:firstLineChars="0"/>
        <w:rPr>
          <w:rFonts w:ascii="宋体" w:hAnsi="宋体" w:eastAsia="宋体" w:cs="宋体"/>
        </w:rPr>
      </w:pPr>
      <w:r>
        <w:rPr>
          <w:rFonts w:hint="eastAsia" w:ascii="宋体" w:hAnsi="宋体" w:eastAsia="宋体" w:cs="宋体"/>
        </w:rPr>
        <w:t>投标函…………………………………………………………………………（页码）</w:t>
      </w:r>
    </w:p>
    <w:p>
      <w:pPr>
        <w:pStyle w:val="912"/>
        <w:numPr>
          <w:ilvl w:val="0"/>
          <w:numId w:val="5"/>
        </w:numPr>
        <w:spacing w:line="336" w:lineRule="auto"/>
        <w:ind w:left="0" w:firstLine="0" w:firstLineChars="0"/>
        <w:rPr>
          <w:rFonts w:ascii="宋体" w:hAnsi="宋体" w:eastAsia="宋体" w:cs="宋体"/>
        </w:rPr>
      </w:pPr>
      <w:r>
        <w:rPr>
          <w:rFonts w:hint="eastAsia" w:ascii="宋体" w:hAnsi="宋体" w:eastAsia="宋体" w:cs="宋体"/>
        </w:rPr>
        <w:t>法定代表人授权书 ………………………………………………………… （页码）</w:t>
      </w:r>
    </w:p>
    <w:p>
      <w:pPr>
        <w:pStyle w:val="912"/>
        <w:numPr>
          <w:ilvl w:val="0"/>
          <w:numId w:val="5"/>
        </w:numPr>
        <w:spacing w:line="336" w:lineRule="auto"/>
        <w:ind w:left="0" w:firstLine="0" w:firstLineChars="0"/>
        <w:rPr>
          <w:rFonts w:ascii="宋体" w:hAnsi="宋体" w:eastAsia="宋体" w:cs="宋体"/>
        </w:rPr>
      </w:pPr>
      <w:r>
        <w:rPr>
          <w:rFonts w:hint="eastAsia" w:ascii="宋体" w:hAnsi="宋体" w:eastAsia="宋体" w:cs="宋体"/>
        </w:rPr>
        <w:t>法定代表人及其授权代表身份证复印件（复印件）…………………………（页码）</w:t>
      </w:r>
    </w:p>
    <w:p>
      <w:pPr>
        <w:pStyle w:val="912"/>
        <w:numPr>
          <w:ilvl w:val="0"/>
          <w:numId w:val="5"/>
        </w:numPr>
        <w:spacing w:line="336" w:lineRule="auto"/>
        <w:ind w:left="0" w:firstLine="0" w:firstLineChars="0"/>
        <w:rPr>
          <w:rFonts w:ascii="宋体" w:hAnsi="宋体" w:eastAsia="宋体" w:cs="宋体"/>
        </w:rPr>
      </w:pPr>
      <w:r>
        <w:rPr>
          <w:rFonts w:hint="eastAsia" w:ascii="宋体" w:hAnsi="宋体" w:eastAsia="宋体" w:cs="宋体"/>
        </w:rPr>
        <w:t>法定代表人身份证明书……………………………………………………… （页码）</w:t>
      </w:r>
    </w:p>
    <w:p>
      <w:pPr>
        <w:pStyle w:val="912"/>
        <w:numPr>
          <w:ilvl w:val="0"/>
          <w:numId w:val="5"/>
        </w:numPr>
        <w:spacing w:line="336" w:lineRule="auto"/>
        <w:ind w:left="0" w:firstLine="0" w:firstLineChars="0"/>
        <w:rPr>
          <w:rFonts w:ascii="宋体" w:hAnsi="宋体" w:eastAsia="宋体" w:cs="宋体"/>
        </w:rPr>
      </w:pPr>
      <w:r>
        <w:rPr>
          <w:rFonts w:hint="eastAsia" w:ascii="宋体" w:hAnsi="宋体" w:eastAsia="宋体" w:cs="宋体"/>
        </w:rPr>
        <w:t>商务技术偏离表……………………………………………………………… （页码）</w:t>
      </w:r>
    </w:p>
    <w:p>
      <w:pPr>
        <w:pStyle w:val="912"/>
        <w:numPr>
          <w:ilvl w:val="0"/>
          <w:numId w:val="5"/>
        </w:numPr>
        <w:spacing w:line="336" w:lineRule="auto"/>
        <w:ind w:left="0" w:firstLine="0" w:firstLineChars="0"/>
        <w:rPr>
          <w:rFonts w:ascii="宋体" w:hAnsi="宋体" w:eastAsia="宋体" w:cs="宋体"/>
        </w:rPr>
      </w:pPr>
      <w:r>
        <w:rPr>
          <w:rFonts w:hint="eastAsia" w:ascii="宋体" w:hAnsi="宋体" w:eastAsia="宋体" w:cs="宋体"/>
          <w:lang w:val="zh-CN"/>
        </w:rPr>
        <w:t>政府采购供应商廉洁自律承诺书</w:t>
      </w:r>
      <w:r>
        <w:rPr>
          <w:rFonts w:hint="eastAsia" w:ascii="宋体" w:hAnsi="宋体" w:eastAsia="宋体" w:cs="宋体"/>
        </w:rPr>
        <w:t>…………………………………………… （页码）</w:t>
      </w:r>
    </w:p>
    <w:p>
      <w:pPr>
        <w:spacing w:line="360" w:lineRule="auto"/>
        <w:ind w:right="-368" w:rightChars="-175"/>
        <w:rPr>
          <w:rFonts w:ascii="宋体" w:hAnsi="宋体" w:cs="宋体"/>
          <w:b/>
          <w:bCs/>
          <w:sz w:val="24"/>
        </w:rPr>
      </w:pPr>
      <w:r>
        <w:rPr>
          <w:rFonts w:hint="eastAsia" w:ascii="宋体" w:hAnsi="宋体" w:cs="宋体"/>
          <w:kern w:val="0"/>
          <w:sz w:val="24"/>
        </w:rPr>
        <w:t>（7）</w:t>
      </w:r>
      <w:r>
        <w:rPr>
          <w:rFonts w:hint="eastAsia" w:ascii="宋体" w:hAnsi="宋体" w:cs="宋体"/>
          <w:kern w:val="0"/>
          <w:sz w:val="24"/>
          <w:lang w:val="zh-CN"/>
        </w:rPr>
        <w:t>认为需要的其他商务技术（资信）文件或说明</w:t>
      </w:r>
      <w:r>
        <w:rPr>
          <w:rFonts w:hint="eastAsia" w:ascii="宋体" w:hAnsi="宋体" w:cs="宋体"/>
        </w:rPr>
        <w:t>…………………………………</w:t>
      </w:r>
      <w:r>
        <w:rPr>
          <w:rFonts w:hint="eastAsia" w:ascii="宋体" w:hAnsi="宋体" w:cs="宋体"/>
          <w:kern w:val="0"/>
          <w:sz w:val="24"/>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rFonts w:eastAsia="宋体" w:cs="宋体"/>
          <w:b/>
          <w:sz w:val="32"/>
          <w:szCs w:val="32"/>
          <w:lang w:val="zh-CN"/>
        </w:rPr>
      </w:pPr>
    </w:p>
    <w:p>
      <w:pPr>
        <w:rPr>
          <w:rFonts w:ascii="宋体" w:hAnsi="宋体" w:cs="宋体"/>
          <w:b/>
          <w:kern w:val="0"/>
          <w:sz w:val="32"/>
          <w:szCs w:val="32"/>
          <w:lang w:val="zh-CN"/>
        </w:rPr>
      </w:pPr>
    </w:p>
    <w:p>
      <w:pPr>
        <w:pStyle w:val="80"/>
        <w:rPr>
          <w:rFonts w:ascii="宋体" w:hAnsi="宋体" w:eastAsia="宋体" w:cs="宋体"/>
          <w:b/>
          <w:sz w:val="32"/>
          <w:szCs w:val="32"/>
          <w:lang w:val="zh-CN"/>
        </w:rPr>
      </w:pPr>
    </w:p>
    <w:p>
      <w:pPr>
        <w:pStyle w:val="81"/>
        <w:rPr>
          <w:lang w:val="zh-CN"/>
        </w:rPr>
      </w:pPr>
    </w:p>
    <w:p>
      <w:pPr>
        <w:snapToGrid w:val="0"/>
        <w:spacing w:line="360" w:lineRule="auto"/>
        <w:jc w:val="center"/>
        <w:rPr>
          <w:rFonts w:ascii="宋体" w:hAnsi="宋体" w:cs="宋体"/>
          <w:b/>
          <w:kern w:val="0"/>
          <w:sz w:val="32"/>
          <w:szCs w:val="32"/>
          <w:lang w:val="zh-CN"/>
        </w:rPr>
      </w:pP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pStyle w:val="406"/>
        <w:spacing w:after="120" w:line="336" w:lineRule="auto"/>
        <w:ind w:firstLine="0" w:firstLineChars="0"/>
        <w:rPr>
          <w:rFonts w:ascii="宋体" w:hAnsi="宋体" w:cs="宋体"/>
          <w:szCs w:val="24"/>
        </w:rPr>
      </w:pPr>
      <w:r>
        <w:rPr>
          <w:rFonts w:hint="eastAsia" w:ascii="宋体" w:hAnsi="宋体" w:cs="宋体"/>
          <w:szCs w:val="24"/>
        </w:rPr>
        <w:t>致：</w:t>
      </w:r>
      <w:r>
        <w:rPr>
          <w:rFonts w:hint="eastAsia" w:ascii="宋体" w:hAnsi="宋体" w:cs="宋体"/>
          <w:szCs w:val="24"/>
          <w:u w:val="single"/>
        </w:rPr>
        <w:t xml:space="preserve">              </w:t>
      </w:r>
    </w:p>
    <w:p>
      <w:pPr>
        <w:pStyle w:val="406"/>
        <w:spacing w:after="120" w:line="264" w:lineRule="auto"/>
        <w:ind w:firstLine="480"/>
        <w:rPr>
          <w:rFonts w:ascii="宋体" w:hAnsi="宋体" w:cs="宋体"/>
          <w:szCs w:val="24"/>
        </w:rPr>
      </w:pPr>
      <w:r>
        <w:rPr>
          <w:rFonts w:hint="eastAsia" w:ascii="宋体" w:hAnsi="宋体" w:cs="宋体"/>
          <w:szCs w:val="24"/>
        </w:rPr>
        <w:t>根据贵方招标文件（</w:t>
      </w:r>
      <w:r>
        <w:rPr>
          <w:rFonts w:hint="eastAsia" w:ascii="宋体" w:hAnsi="宋体" w:cs="宋体"/>
          <w:b/>
          <w:szCs w:val="24"/>
          <w:u w:val="single"/>
        </w:rPr>
        <w:t>填写招标编号：</w:t>
      </w:r>
      <w:r>
        <w:rPr>
          <w:rFonts w:hint="eastAsia" w:ascii="宋体" w:hAnsi="宋体" w:cs="宋体"/>
          <w:szCs w:val="24"/>
        </w:rPr>
        <w:t>）的要求，正式授权</w:t>
      </w:r>
      <w:r>
        <w:rPr>
          <w:rFonts w:hint="eastAsia" w:ascii="宋体" w:hAnsi="宋体" w:cs="宋体"/>
          <w:b/>
          <w:szCs w:val="24"/>
          <w:u w:val="single"/>
        </w:rPr>
        <w:t>（全权代表姓名    、单位    、职务   ）</w:t>
      </w:r>
      <w:r>
        <w:rPr>
          <w:rFonts w:hint="eastAsia" w:ascii="宋体" w:hAnsi="宋体" w:cs="宋体"/>
          <w:szCs w:val="24"/>
        </w:rPr>
        <w:t>代表投标人</w:t>
      </w:r>
      <w:r>
        <w:rPr>
          <w:rFonts w:hint="eastAsia" w:ascii="宋体" w:hAnsi="宋体" w:cs="宋体"/>
          <w:szCs w:val="24"/>
          <w:u w:val="single"/>
        </w:rPr>
        <w:t>（</w:t>
      </w:r>
      <w:r>
        <w:rPr>
          <w:rFonts w:hint="eastAsia" w:ascii="宋体" w:hAnsi="宋体" w:cs="宋体"/>
          <w:b/>
          <w:szCs w:val="24"/>
          <w:u w:val="single"/>
        </w:rPr>
        <w:t xml:space="preserve">填写单位    、地址   </w:t>
      </w:r>
      <w:r>
        <w:rPr>
          <w:rFonts w:hint="eastAsia" w:ascii="宋体" w:hAnsi="宋体" w:cs="宋体"/>
          <w:szCs w:val="24"/>
          <w:u w:val="single"/>
        </w:rPr>
        <w:t>）</w:t>
      </w:r>
      <w:r>
        <w:rPr>
          <w:rFonts w:hint="eastAsia" w:ascii="宋体" w:hAnsi="宋体" w:cs="宋体"/>
          <w:szCs w:val="24"/>
        </w:rPr>
        <w:t>提交投标文件。</w:t>
      </w:r>
    </w:p>
    <w:p>
      <w:pPr>
        <w:pStyle w:val="406"/>
        <w:spacing w:after="120" w:line="264" w:lineRule="auto"/>
        <w:ind w:firstLine="480"/>
        <w:rPr>
          <w:rFonts w:ascii="宋体" w:hAnsi="宋体" w:cs="宋体"/>
          <w:szCs w:val="24"/>
        </w:rPr>
      </w:pPr>
      <w:r>
        <w:rPr>
          <w:rFonts w:hint="eastAsia" w:ascii="宋体" w:hAnsi="宋体" w:cs="宋体"/>
          <w:szCs w:val="24"/>
        </w:rPr>
        <w:t>我方已完全明白招标文件的所有条款要求，兹声明同意如下：</w:t>
      </w:r>
    </w:p>
    <w:p>
      <w:pPr>
        <w:pStyle w:val="12"/>
        <w:tabs>
          <w:tab w:val="clear" w:pos="1697"/>
        </w:tabs>
        <w:spacing w:after="120" w:line="264" w:lineRule="auto"/>
        <w:ind w:left="0" w:firstLine="480" w:firstLineChars="200"/>
        <w:rPr>
          <w:rFonts w:ascii="宋体" w:hAnsi="宋体" w:cs="宋体"/>
          <w:szCs w:val="24"/>
        </w:rPr>
      </w:pPr>
      <w:r>
        <w:rPr>
          <w:rFonts w:hint="eastAsia" w:ascii="宋体" w:hAnsi="宋体" w:cs="宋体"/>
          <w:szCs w:val="24"/>
        </w:rPr>
        <w:t>1.我方同意在投标人</w:t>
      </w:r>
      <w:r>
        <w:rPr>
          <w:rFonts w:hint="eastAsia" w:ascii="宋体" w:hAnsi="宋体" w:cs="宋体"/>
          <w:kern w:val="44"/>
          <w:szCs w:val="24"/>
        </w:rPr>
        <w:t>须知</w:t>
      </w:r>
      <w:r>
        <w:rPr>
          <w:rFonts w:hint="eastAsia" w:ascii="宋体" w:hAnsi="宋体" w:cs="宋体"/>
          <w:szCs w:val="24"/>
        </w:rPr>
        <w:t>规定的开标日期起遵守本投标文件中的承诺且在投标有效期满之前均具有约束力。</w:t>
      </w:r>
    </w:p>
    <w:p>
      <w:pPr>
        <w:pStyle w:val="406"/>
        <w:spacing w:after="120" w:line="264" w:lineRule="auto"/>
        <w:ind w:firstLine="480"/>
        <w:rPr>
          <w:rFonts w:ascii="宋体" w:hAnsi="宋体" w:cs="宋体"/>
          <w:szCs w:val="24"/>
        </w:rPr>
      </w:pPr>
      <w:r>
        <w:rPr>
          <w:rFonts w:hint="eastAsia" w:ascii="宋体" w:hAnsi="宋体" w:cs="宋体"/>
          <w:szCs w:val="24"/>
        </w:rPr>
        <w:t>2.我方承诺已经具备《中华人民共和国政府采购法》中规定的参加政府采购活动的供应商应当具备的条件。</w:t>
      </w:r>
    </w:p>
    <w:p>
      <w:pPr>
        <w:pStyle w:val="406"/>
        <w:spacing w:after="120" w:line="264" w:lineRule="auto"/>
        <w:ind w:firstLine="480"/>
        <w:rPr>
          <w:rFonts w:ascii="宋体" w:hAnsi="宋体" w:cs="宋体"/>
          <w:szCs w:val="24"/>
        </w:rPr>
      </w:pPr>
      <w:r>
        <w:rPr>
          <w:rFonts w:hint="eastAsia" w:ascii="宋体" w:hAnsi="宋体" w:cs="宋体"/>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406"/>
        <w:spacing w:after="120" w:line="264" w:lineRule="auto"/>
        <w:ind w:firstLine="480"/>
        <w:rPr>
          <w:rFonts w:ascii="宋体" w:hAnsi="宋体" w:cs="宋体"/>
          <w:szCs w:val="24"/>
        </w:rPr>
      </w:pPr>
      <w:r>
        <w:rPr>
          <w:rFonts w:hint="eastAsia" w:ascii="宋体" w:hAnsi="宋体" w:cs="宋体"/>
          <w:szCs w:val="24"/>
        </w:rPr>
        <w:t>4.我方理解贵方将不受你们所收到的最低报价的约束。</w:t>
      </w:r>
    </w:p>
    <w:p>
      <w:pPr>
        <w:pStyle w:val="12"/>
        <w:tabs>
          <w:tab w:val="clear" w:pos="1697"/>
        </w:tabs>
        <w:spacing w:after="120" w:line="264" w:lineRule="auto"/>
        <w:ind w:left="0" w:firstLine="480" w:firstLineChars="200"/>
        <w:rPr>
          <w:rFonts w:ascii="宋体" w:hAnsi="宋体" w:cs="宋体"/>
          <w:szCs w:val="24"/>
        </w:rPr>
      </w:pPr>
      <w:r>
        <w:rPr>
          <w:rFonts w:hint="eastAsia" w:ascii="宋体" w:hAnsi="宋体" w:cs="宋体"/>
          <w:szCs w:val="24"/>
        </w:rPr>
        <w:t>5.本投标自开标之日（投标截止之日）起90天内有效。</w:t>
      </w:r>
    </w:p>
    <w:p>
      <w:pPr>
        <w:pStyle w:val="406"/>
        <w:spacing w:after="120" w:line="264" w:lineRule="auto"/>
        <w:ind w:firstLine="480"/>
        <w:rPr>
          <w:rFonts w:ascii="宋体" w:hAnsi="宋体" w:cs="宋体"/>
          <w:szCs w:val="24"/>
        </w:rPr>
      </w:pPr>
      <w:r>
        <w:rPr>
          <w:rFonts w:hint="eastAsia" w:ascii="宋体" w:hAnsi="宋体" w:cs="宋体"/>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64" w:lineRule="auto"/>
        <w:ind w:firstLine="480" w:firstLineChars="200"/>
        <w:rPr>
          <w:rFonts w:ascii="宋体" w:hAnsi="宋体" w:cs="宋体"/>
          <w:sz w:val="24"/>
        </w:rPr>
      </w:pPr>
      <w:r>
        <w:rPr>
          <w:rFonts w:hint="eastAsia" w:ascii="宋体" w:hAnsi="宋体" w:cs="宋体"/>
          <w:sz w:val="24"/>
        </w:rPr>
        <w:t>a)提供虚假材料谋取中标、成交的；</w:t>
      </w:r>
    </w:p>
    <w:p>
      <w:pPr>
        <w:snapToGrid w:val="0"/>
        <w:spacing w:line="264" w:lineRule="auto"/>
        <w:ind w:firstLine="480" w:firstLineChars="200"/>
        <w:rPr>
          <w:rFonts w:ascii="宋体" w:hAnsi="宋体" w:cs="宋体"/>
          <w:sz w:val="24"/>
        </w:rPr>
      </w:pPr>
      <w:r>
        <w:rPr>
          <w:rFonts w:hint="eastAsia" w:ascii="宋体" w:hAnsi="宋体" w:cs="宋体"/>
          <w:sz w:val="24"/>
        </w:rPr>
        <w:t>b)采取不正当手段诋毁、排挤其他供应商的；</w:t>
      </w:r>
    </w:p>
    <w:p>
      <w:pPr>
        <w:snapToGrid w:val="0"/>
        <w:spacing w:line="264" w:lineRule="auto"/>
        <w:ind w:firstLine="480" w:firstLineChars="200"/>
        <w:rPr>
          <w:rFonts w:ascii="宋体" w:hAnsi="宋体" w:cs="宋体"/>
          <w:sz w:val="24"/>
        </w:rPr>
      </w:pPr>
      <w:r>
        <w:rPr>
          <w:rFonts w:hint="eastAsia" w:ascii="宋体" w:hAnsi="宋体" w:cs="宋体"/>
          <w:sz w:val="24"/>
        </w:rPr>
        <w:t>c)与采购人、其它供应商或者采购代理机构恶意串通的；</w:t>
      </w:r>
    </w:p>
    <w:p>
      <w:pPr>
        <w:snapToGrid w:val="0"/>
        <w:spacing w:line="264" w:lineRule="auto"/>
        <w:ind w:firstLine="480" w:firstLineChars="200"/>
        <w:rPr>
          <w:rFonts w:ascii="宋体" w:hAnsi="宋体" w:cs="宋体"/>
          <w:sz w:val="24"/>
        </w:rPr>
      </w:pPr>
      <w:r>
        <w:rPr>
          <w:rFonts w:hint="eastAsia" w:ascii="宋体" w:hAnsi="宋体" w:cs="宋体"/>
          <w:sz w:val="24"/>
        </w:rPr>
        <w:t>d)向采购人、采购代理机构行贿或者提供其他不正当利益的；</w:t>
      </w:r>
    </w:p>
    <w:p>
      <w:pPr>
        <w:snapToGrid w:val="0"/>
        <w:spacing w:line="264" w:lineRule="auto"/>
        <w:ind w:firstLine="480" w:firstLineChars="200"/>
        <w:rPr>
          <w:rFonts w:ascii="宋体" w:hAnsi="宋体" w:cs="宋体"/>
          <w:sz w:val="24"/>
        </w:rPr>
      </w:pPr>
      <w:r>
        <w:rPr>
          <w:rFonts w:hint="eastAsia" w:ascii="宋体" w:hAnsi="宋体" w:cs="宋体"/>
          <w:sz w:val="24"/>
        </w:rPr>
        <w:t>e)在招标采购过程中与采购人进行协商谈判的；</w:t>
      </w:r>
    </w:p>
    <w:p>
      <w:pPr>
        <w:snapToGrid w:val="0"/>
        <w:spacing w:line="264" w:lineRule="auto"/>
        <w:ind w:firstLine="480" w:firstLineChars="200"/>
        <w:rPr>
          <w:rFonts w:ascii="宋体" w:hAnsi="宋体" w:cs="宋体"/>
          <w:sz w:val="24"/>
        </w:rPr>
      </w:pPr>
      <w:r>
        <w:rPr>
          <w:rFonts w:hint="eastAsia" w:ascii="宋体" w:hAnsi="宋体" w:cs="宋体"/>
          <w:sz w:val="24"/>
        </w:rPr>
        <w:t>f)拒绝有关部门监督检查或提供虚假情况的。</w:t>
      </w:r>
    </w:p>
    <w:p>
      <w:pPr>
        <w:snapToGrid w:val="0"/>
        <w:spacing w:line="264" w:lineRule="auto"/>
        <w:ind w:firstLine="480" w:firstLineChars="200"/>
        <w:rPr>
          <w:rFonts w:ascii="宋体" w:hAnsi="宋体" w:cs="宋体"/>
          <w:sz w:val="24"/>
        </w:rPr>
      </w:pPr>
      <w:r>
        <w:rPr>
          <w:rFonts w:hint="eastAsia" w:ascii="宋体" w:hAnsi="宋体" w:cs="宋体"/>
          <w:sz w:val="24"/>
        </w:rPr>
        <w:t>供应商有前款第a)至e)项情形之一的，中标、成交无效。</w:t>
      </w:r>
    </w:p>
    <w:p>
      <w:pPr>
        <w:pStyle w:val="406"/>
        <w:spacing w:after="120" w:line="264" w:lineRule="auto"/>
        <w:ind w:firstLine="480"/>
        <w:rPr>
          <w:rFonts w:ascii="宋体" w:hAnsi="宋体" w:cs="宋体"/>
          <w:szCs w:val="24"/>
        </w:rPr>
      </w:pPr>
      <w:r>
        <w:rPr>
          <w:rFonts w:hint="eastAsia" w:ascii="宋体" w:hAnsi="宋体" w:cs="宋体"/>
          <w:szCs w:val="24"/>
        </w:rPr>
        <w:t>地址：　　　　　　　　　　　　　　　邮政编码：</w:t>
      </w:r>
    </w:p>
    <w:p>
      <w:pPr>
        <w:pStyle w:val="406"/>
        <w:spacing w:after="120" w:line="264" w:lineRule="auto"/>
        <w:ind w:firstLine="480"/>
        <w:rPr>
          <w:rFonts w:ascii="宋体" w:hAnsi="宋体" w:cs="宋体"/>
          <w:szCs w:val="24"/>
        </w:rPr>
      </w:pPr>
      <w:r>
        <w:rPr>
          <w:rFonts w:hint="eastAsia" w:ascii="宋体" w:hAnsi="宋体" w:cs="宋体"/>
          <w:szCs w:val="24"/>
        </w:rPr>
        <w:t>电话：                              传真：</w:t>
      </w:r>
    </w:p>
    <w:p>
      <w:pPr>
        <w:pStyle w:val="406"/>
        <w:spacing w:after="120" w:line="264" w:lineRule="auto"/>
        <w:ind w:firstLine="480"/>
        <w:rPr>
          <w:rFonts w:ascii="宋体" w:hAnsi="宋体" w:cs="宋体"/>
          <w:szCs w:val="24"/>
        </w:rPr>
      </w:pPr>
      <w:r>
        <w:rPr>
          <w:rFonts w:hint="eastAsia" w:ascii="宋体" w:hAnsi="宋体" w:cs="宋体"/>
          <w:szCs w:val="24"/>
        </w:rPr>
        <w:t>开户银行：                          帐号：</w:t>
      </w:r>
    </w:p>
    <w:p>
      <w:pPr>
        <w:pStyle w:val="406"/>
        <w:spacing w:after="120" w:line="264" w:lineRule="auto"/>
        <w:ind w:firstLine="480"/>
        <w:rPr>
          <w:rFonts w:ascii="宋体" w:hAnsi="宋体" w:cs="宋体"/>
          <w:szCs w:val="24"/>
        </w:rPr>
      </w:pPr>
      <w:r>
        <w:rPr>
          <w:rFonts w:hint="eastAsia" w:ascii="宋体" w:hAnsi="宋体" w:cs="宋体"/>
          <w:szCs w:val="24"/>
        </w:rPr>
        <w:t>法定代表人或其授权代表(签字或盖章)：</w:t>
      </w:r>
    </w:p>
    <w:p>
      <w:pPr>
        <w:snapToGrid w:val="0"/>
        <w:spacing w:line="264" w:lineRule="auto"/>
        <w:ind w:firstLine="480" w:firstLineChars="200"/>
        <w:jc w:val="left"/>
        <w:rPr>
          <w:rFonts w:ascii="宋体" w:hAnsi="宋体" w:cs="宋体"/>
          <w:sz w:val="24"/>
        </w:rPr>
      </w:pPr>
    </w:p>
    <w:p>
      <w:pPr>
        <w:snapToGrid w:val="0"/>
        <w:spacing w:line="264" w:lineRule="auto"/>
        <w:ind w:firstLine="480" w:firstLineChars="200"/>
        <w:jc w:val="left"/>
        <w:rPr>
          <w:rFonts w:ascii="宋体" w:hAnsi="宋体" w:cs="宋体"/>
          <w:b/>
          <w:kern w:val="0"/>
          <w:sz w:val="32"/>
          <w:szCs w:val="32"/>
        </w:rPr>
      </w:pPr>
      <w:r>
        <w:rPr>
          <w:rFonts w:hint="eastAsia" w:ascii="宋体" w:hAnsi="宋体" w:cs="宋体"/>
          <w:sz w:val="24"/>
        </w:rPr>
        <w:t xml:space="preserve">投标人(电子签章)：　　　　　　　　　日期：  </w:t>
      </w:r>
    </w:p>
    <w:p>
      <w:pPr>
        <w:snapToGrid w:val="0"/>
        <w:spacing w:line="360" w:lineRule="auto"/>
        <w:jc w:val="center"/>
        <w:rPr>
          <w:rFonts w:ascii="宋体" w:hAnsi="宋体" w:cs="宋体"/>
          <w:b/>
          <w:kern w:val="0"/>
          <w:sz w:val="32"/>
          <w:szCs w:val="32"/>
        </w:rPr>
      </w:pPr>
    </w:p>
    <w:p>
      <w:pPr>
        <w:widowControl/>
        <w:adjustRightInd/>
        <w:jc w:val="center"/>
        <w:rPr>
          <w:rFonts w:ascii="宋体" w:hAnsi="宋体" w:cs="宋体"/>
          <w:b/>
          <w:sz w:val="30"/>
          <w:szCs w:val="30"/>
        </w:rPr>
      </w:pPr>
      <w:r>
        <w:rPr>
          <w:rFonts w:hint="eastAsia" w:ascii="宋体" w:hAnsi="宋体" w:cs="宋体"/>
          <w:b/>
          <w:sz w:val="30"/>
          <w:szCs w:val="30"/>
        </w:rPr>
        <w:t xml:space="preserve">二、法定代表人授权委托书（格式） </w:t>
      </w:r>
      <w:r>
        <w:rPr>
          <w:rFonts w:hint="eastAsia" w:ascii="宋体" w:hAnsi="宋体" w:cs="宋体"/>
          <w:b/>
          <w:kern w:val="0"/>
          <w:sz w:val="32"/>
          <w:szCs w:val="32"/>
          <w:lang w:val="zh-CN"/>
        </w:rPr>
        <w:t>（适用于非联合体投标）</w:t>
      </w:r>
    </w:p>
    <w:p>
      <w:pPr>
        <w:jc w:val="center"/>
        <w:rPr>
          <w:rFonts w:ascii="宋体" w:hAnsi="宋体" w:cs="宋体"/>
          <w:b/>
          <w:sz w:val="24"/>
        </w:rPr>
      </w:pPr>
    </w:p>
    <w:p>
      <w:pPr>
        <w:snapToGrid w:val="0"/>
        <w:spacing w:line="560" w:lineRule="exact"/>
        <w:ind w:firstLine="480" w:firstLineChars="200"/>
        <w:rPr>
          <w:rFonts w:ascii="宋体" w:hAnsi="宋体" w:cs="宋体"/>
          <w:sz w:val="24"/>
        </w:rPr>
      </w:pPr>
      <w:r>
        <w:rPr>
          <w:rFonts w:hint="eastAsia" w:ascii="宋体" w:hAnsi="宋体" w:cs="宋体"/>
          <w:sz w:val="24"/>
        </w:rPr>
        <w:t>本授权委托书声明：我</w:t>
      </w:r>
      <w:r>
        <w:rPr>
          <w:rFonts w:hint="eastAsia" w:ascii="宋体" w:hAnsi="宋体" w:cs="宋体"/>
          <w:sz w:val="24"/>
          <w:u w:val="single"/>
        </w:rPr>
        <w:t xml:space="preserve">         (填写姓名)</w:t>
      </w:r>
      <w:r>
        <w:rPr>
          <w:rFonts w:hint="eastAsia" w:ascii="宋体" w:hAnsi="宋体" w:cs="宋体"/>
          <w:sz w:val="24"/>
        </w:rPr>
        <w:t>系</w:t>
      </w:r>
      <w:r>
        <w:rPr>
          <w:rFonts w:hint="eastAsia" w:ascii="宋体" w:hAnsi="宋体" w:cs="宋体"/>
          <w:sz w:val="24"/>
          <w:u w:val="single"/>
        </w:rPr>
        <w:t xml:space="preserve">                   （填写投标人单位全称）</w:t>
      </w:r>
      <w:r>
        <w:rPr>
          <w:rFonts w:hint="eastAsia" w:ascii="宋体" w:hAnsi="宋体" w:cs="宋体"/>
          <w:sz w:val="24"/>
        </w:rPr>
        <w:t>的法定代表人，现授权委托</w:t>
      </w:r>
      <w:r>
        <w:rPr>
          <w:rFonts w:hint="eastAsia" w:ascii="宋体" w:hAnsi="宋体" w:cs="宋体"/>
          <w:sz w:val="24"/>
          <w:u w:val="single"/>
        </w:rPr>
        <w:t xml:space="preserve">                  （填写单位全称）</w:t>
      </w:r>
      <w:r>
        <w:rPr>
          <w:rFonts w:hint="eastAsia" w:ascii="宋体" w:hAnsi="宋体" w:cs="宋体"/>
          <w:sz w:val="24"/>
        </w:rPr>
        <w:t>的（填写姓名）为我公司授权代表，</w:t>
      </w:r>
      <w:r>
        <w:rPr>
          <w:rFonts w:hint="eastAsia" w:ascii="宋体" w:hAnsi="宋体" w:cs="宋体"/>
          <w:sz w:val="24"/>
          <w:u w:val="single"/>
        </w:rPr>
        <w:t>（填写身份证号码：                       ）</w:t>
      </w:r>
      <w:r>
        <w:rPr>
          <w:rFonts w:hint="eastAsia" w:ascii="宋体" w:hAnsi="宋体" w:cs="宋体"/>
          <w:sz w:val="24"/>
        </w:rPr>
        <w:t>。以本公司的名义参加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pPr>
        <w:snapToGrid w:val="0"/>
        <w:spacing w:line="600" w:lineRule="exact"/>
        <w:jc w:val="left"/>
        <w:rPr>
          <w:rFonts w:ascii="宋体" w:hAnsi="宋体" w:cs="宋体"/>
          <w:sz w:val="24"/>
        </w:rPr>
      </w:pPr>
    </w:p>
    <w:p>
      <w:pPr>
        <w:spacing w:line="360" w:lineRule="exact"/>
        <w:rPr>
          <w:rFonts w:ascii="宋体" w:hAnsi="宋体" w:cs="宋体"/>
          <w:sz w:val="24"/>
        </w:rPr>
      </w:pPr>
      <w:r>
        <w:rPr>
          <w:rFonts w:hint="eastAsia" w:ascii="宋体" w:hAnsi="宋体" w:cs="宋体"/>
          <w:sz w:val="24"/>
        </w:rPr>
        <w:t>授权代表姓名：              性别：               年龄：</w:t>
      </w: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单位：                      部门：               职务：</w:t>
      </w:r>
    </w:p>
    <w:p>
      <w:pPr>
        <w:spacing w:line="360" w:lineRule="exact"/>
        <w:rPr>
          <w:rFonts w:ascii="宋体" w:hAnsi="宋体" w:cs="宋体"/>
          <w:sz w:val="24"/>
        </w:rPr>
      </w:pPr>
    </w:p>
    <w:p>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pPr>
        <w:spacing w:line="360" w:lineRule="exact"/>
        <w:rPr>
          <w:rFonts w:ascii="宋体" w:hAnsi="宋体" w:cs="宋体"/>
          <w:sz w:val="24"/>
        </w:rPr>
      </w:pP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投标人（电子签章）：</w:t>
      </w:r>
    </w:p>
    <w:p>
      <w:pPr>
        <w:spacing w:line="360" w:lineRule="exact"/>
        <w:rPr>
          <w:rFonts w:ascii="宋体" w:hAnsi="宋体" w:cs="宋体"/>
          <w:sz w:val="24"/>
        </w:rPr>
      </w:pP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法定代表人（签字或盖章）：</w:t>
      </w:r>
    </w:p>
    <w:p>
      <w:pPr>
        <w:spacing w:line="360" w:lineRule="exact"/>
        <w:rPr>
          <w:rFonts w:ascii="宋体" w:hAnsi="宋体" w:cs="宋体"/>
          <w:sz w:val="24"/>
        </w:rPr>
      </w:pPr>
    </w:p>
    <w:p>
      <w:pPr>
        <w:spacing w:line="360" w:lineRule="exact"/>
        <w:rPr>
          <w:rFonts w:ascii="宋体" w:hAnsi="宋体" w:cs="宋体"/>
          <w:sz w:val="24"/>
        </w:rPr>
      </w:pPr>
    </w:p>
    <w:p>
      <w:pPr>
        <w:ind w:firstLine="5280" w:firstLineChars="2200"/>
        <w:jc w:val="left"/>
        <w:rPr>
          <w:rFonts w:ascii="宋体" w:hAnsi="宋体" w:cs="宋体"/>
          <w:sz w:val="24"/>
        </w:rPr>
      </w:pPr>
      <w:r>
        <w:rPr>
          <w:rFonts w:hint="eastAsia" w:ascii="宋体" w:hAnsi="宋体" w:cs="宋体"/>
          <w:sz w:val="24"/>
        </w:rPr>
        <w:t>日期：    年   月   日</w:t>
      </w:r>
    </w:p>
    <w:p>
      <w:pPr>
        <w:ind w:firstLine="4920" w:firstLineChars="2050"/>
        <w:jc w:val="left"/>
        <w:rPr>
          <w:rFonts w:ascii="宋体" w:hAnsi="宋体" w:cs="宋体"/>
          <w:sz w:val="24"/>
        </w:rPr>
      </w:pPr>
    </w:p>
    <w:p>
      <w:pPr>
        <w:spacing w:line="800" w:lineRule="exact"/>
        <w:rPr>
          <w:rFonts w:ascii="宋体" w:hAnsi="宋体" w:cs="宋体"/>
          <w:b/>
          <w:sz w:val="24"/>
        </w:rPr>
      </w:pPr>
    </w:p>
    <w:p>
      <w:pPr>
        <w:pageBreakBefore/>
        <w:spacing w:line="800" w:lineRule="exact"/>
        <w:jc w:val="center"/>
        <w:rPr>
          <w:rFonts w:ascii="宋体" w:hAnsi="宋体" w:cs="宋体"/>
          <w:b/>
          <w:sz w:val="30"/>
          <w:szCs w:val="30"/>
        </w:rPr>
      </w:pPr>
      <w:r>
        <w:rPr>
          <w:rFonts w:hint="eastAsia" w:ascii="宋体" w:hAnsi="宋体" w:cs="宋体"/>
          <w:b/>
          <w:sz w:val="30"/>
          <w:szCs w:val="30"/>
        </w:rPr>
        <w:t xml:space="preserve">法定代表人授权委托书（格式） </w:t>
      </w:r>
      <w:r>
        <w:rPr>
          <w:rFonts w:hint="eastAsia" w:ascii="宋体" w:hAnsi="宋体" w:cs="宋体"/>
          <w:b/>
          <w:kern w:val="0"/>
          <w:sz w:val="32"/>
          <w:szCs w:val="32"/>
          <w:lang w:val="zh-CN"/>
        </w:rPr>
        <w:t>（适用于联合体投标）</w:t>
      </w:r>
    </w:p>
    <w:p>
      <w:pPr>
        <w:jc w:val="center"/>
        <w:rPr>
          <w:rFonts w:ascii="宋体" w:hAnsi="宋体" w:cs="宋体"/>
          <w:b/>
          <w:sz w:val="24"/>
        </w:rPr>
      </w:pPr>
    </w:p>
    <w:p>
      <w:pPr>
        <w:snapToGrid w:val="0"/>
        <w:spacing w:line="560" w:lineRule="exact"/>
        <w:ind w:firstLine="480" w:firstLineChars="200"/>
        <w:rPr>
          <w:rFonts w:ascii="宋体" w:hAnsi="宋体" w:cs="宋体"/>
          <w:sz w:val="24"/>
        </w:rPr>
      </w:pPr>
      <w:r>
        <w:rPr>
          <w:rFonts w:hint="eastAsia" w:ascii="宋体" w:hAnsi="宋体" w:cs="宋体"/>
          <w:sz w:val="24"/>
        </w:rPr>
        <w:t>本授权委托书声明：</w:t>
      </w:r>
    </w:p>
    <w:p>
      <w:pPr>
        <w:snapToGrid w:val="0"/>
        <w:spacing w:line="560" w:lineRule="exact"/>
        <w:ind w:firstLine="480" w:firstLineChars="200"/>
        <w:rPr>
          <w:rFonts w:ascii="宋体" w:hAnsi="宋体" w:cs="宋体"/>
          <w:sz w:val="24"/>
        </w:rPr>
      </w:pPr>
      <w:r>
        <w:rPr>
          <w:rFonts w:hint="eastAsia" w:ascii="宋体" w:hAnsi="宋体" w:cs="宋体"/>
          <w:sz w:val="24"/>
        </w:rPr>
        <w:t>现授权委托</w:t>
      </w:r>
      <w:r>
        <w:rPr>
          <w:rFonts w:hint="eastAsia" w:ascii="宋体" w:hAnsi="宋体" w:cs="宋体"/>
          <w:sz w:val="24"/>
          <w:u w:val="single"/>
        </w:rPr>
        <w:t xml:space="preserve">                  （填写单位全称）</w:t>
      </w:r>
      <w:r>
        <w:rPr>
          <w:rFonts w:hint="eastAsia" w:ascii="宋体" w:hAnsi="宋体" w:cs="宋体"/>
          <w:sz w:val="24"/>
        </w:rPr>
        <w:t>的（填写姓名）为我方授权代表，</w:t>
      </w:r>
      <w:r>
        <w:rPr>
          <w:rFonts w:hint="eastAsia" w:ascii="宋体" w:hAnsi="宋体" w:cs="宋体"/>
          <w:sz w:val="24"/>
          <w:u w:val="single"/>
        </w:rPr>
        <w:t>（填写身份证号码：                       ）</w:t>
      </w:r>
      <w:r>
        <w:rPr>
          <w:rFonts w:hint="eastAsia" w:ascii="宋体" w:hAnsi="宋体" w:cs="宋体"/>
          <w:sz w:val="24"/>
        </w:rPr>
        <w:t>。以我方的名义参加</w:t>
      </w:r>
      <w:r>
        <w:rPr>
          <w:rFonts w:hint="eastAsia" w:ascii="宋体" w:hAnsi="宋体" w:cs="宋体"/>
          <w:sz w:val="24"/>
          <w:u w:val="single"/>
        </w:rPr>
        <w:t xml:space="preserve">               </w:t>
      </w:r>
      <w:r>
        <w:rPr>
          <w:rFonts w:hint="eastAsia" w:ascii="宋体" w:hAnsi="宋体" w:cs="宋体"/>
          <w:sz w:val="24"/>
        </w:rPr>
        <w:t>组织的</w:t>
      </w:r>
      <w:r>
        <w:rPr>
          <w:rFonts w:hint="eastAsia" w:ascii="宋体" w:hAnsi="宋体" w:cs="宋体"/>
          <w:sz w:val="24"/>
          <w:u w:val="single"/>
        </w:rPr>
        <w:t xml:space="preserve">              </w:t>
      </w:r>
      <w:r>
        <w:rPr>
          <w:rFonts w:hint="eastAsia" w:ascii="宋体" w:hAnsi="宋体" w:cs="宋体"/>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cs="宋体"/>
          <w:sz w:val="24"/>
        </w:rPr>
      </w:pPr>
      <w:r>
        <w:rPr>
          <w:rFonts w:hint="eastAsia" w:ascii="宋体" w:hAnsi="宋体" w:cs="宋体"/>
          <w:sz w:val="24"/>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cs="宋体"/>
          <w:sz w:val="24"/>
        </w:rPr>
      </w:pPr>
      <w:r>
        <w:rPr>
          <w:rFonts w:hint="eastAsia" w:ascii="宋体" w:hAnsi="宋体" w:cs="宋体"/>
          <w:sz w:val="24"/>
        </w:rPr>
        <w:t>授权代表无转委托权。特此委托。</w:t>
      </w:r>
    </w:p>
    <w:p>
      <w:pPr>
        <w:snapToGrid w:val="0"/>
        <w:spacing w:line="600" w:lineRule="exact"/>
        <w:jc w:val="left"/>
        <w:rPr>
          <w:rFonts w:ascii="宋体" w:hAnsi="宋体" w:cs="宋体"/>
          <w:sz w:val="24"/>
        </w:rPr>
      </w:pPr>
    </w:p>
    <w:p>
      <w:pPr>
        <w:spacing w:line="360" w:lineRule="exact"/>
        <w:rPr>
          <w:rFonts w:ascii="宋体" w:hAnsi="宋体" w:cs="宋体"/>
          <w:sz w:val="24"/>
        </w:rPr>
      </w:pPr>
      <w:r>
        <w:rPr>
          <w:rFonts w:hint="eastAsia" w:ascii="宋体" w:hAnsi="宋体" w:cs="宋体"/>
          <w:sz w:val="24"/>
        </w:rPr>
        <w:t>授权代表姓名：              性别：               年龄：</w:t>
      </w:r>
    </w:p>
    <w:p>
      <w:pPr>
        <w:spacing w:line="360" w:lineRule="exact"/>
        <w:rPr>
          <w:rFonts w:ascii="宋体" w:hAnsi="宋体" w:cs="宋体"/>
          <w:sz w:val="24"/>
        </w:rPr>
      </w:pPr>
    </w:p>
    <w:p>
      <w:pPr>
        <w:spacing w:line="360" w:lineRule="exact"/>
        <w:rPr>
          <w:rFonts w:ascii="宋体" w:hAnsi="宋体" w:cs="宋体"/>
          <w:sz w:val="24"/>
        </w:rPr>
      </w:pPr>
      <w:r>
        <w:rPr>
          <w:rFonts w:hint="eastAsia" w:ascii="宋体" w:hAnsi="宋体" w:cs="宋体"/>
          <w:sz w:val="24"/>
        </w:rPr>
        <w:t>单位：                      部门：               职务：</w:t>
      </w:r>
    </w:p>
    <w:p>
      <w:pPr>
        <w:spacing w:line="360" w:lineRule="exact"/>
        <w:rPr>
          <w:rFonts w:ascii="宋体" w:hAnsi="宋体" w:cs="宋体"/>
          <w:sz w:val="24"/>
        </w:rPr>
      </w:pPr>
    </w:p>
    <w:p>
      <w:pPr>
        <w:widowControl/>
        <w:snapToGrid w:val="0"/>
        <w:spacing w:line="440" w:lineRule="exact"/>
        <w:rPr>
          <w:rFonts w:ascii="宋体" w:hAnsi="宋体" w:cs="宋体"/>
          <w:sz w:val="24"/>
        </w:rPr>
      </w:pPr>
      <w:r>
        <w:rPr>
          <w:rFonts w:hint="eastAsia" w:ascii="宋体" w:hAnsi="宋体" w:cs="宋体"/>
          <w:kern w:val="0"/>
          <w:sz w:val="24"/>
        </w:rPr>
        <w:t>办公地址：                  联系电话：           传真：</w:t>
      </w:r>
    </w:p>
    <w:p>
      <w:pPr>
        <w:spacing w:line="360" w:lineRule="exact"/>
        <w:rPr>
          <w:rFonts w:ascii="宋体" w:hAnsi="宋体" w:cs="宋体"/>
          <w:sz w:val="24"/>
        </w:rPr>
      </w:pPr>
    </w:p>
    <w:p>
      <w:pPr>
        <w:spacing w:line="360" w:lineRule="exact"/>
        <w:rPr>
          <w:rFonts w:ascii="宋体" w:hAnsi="宋体" w:cs="宋体"/>
          <w:sz w:val="24"/>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kern w:val="0"/>
          <w:sz w:val="32"/>
          <w:szCs w:val="32"/>
          <w:lang w:val="zh-CN"/>
        </w:rPr>
      </w:pPr>
    </w:p>
    <w:p>
      <w:pPr>
        <w:spacing w:line="800" w:lineRule="exact"/>
        <w:rPr>
          <w:rFonts w:ascii="宋体" w:hAnsi="宋体" w:cs="宋体"/>
          <w:b/>
          <w:sz w:val="24"/>
        </w:rPr>
      </w:pPr>
    </w:p>
    <w:p>
      <w:pPr>
        <w:spacing w:line="800" w:lineRule="exact"/>
        <w:jc w:val="center"/>
        <w:rPr>
          <w:rFonts w:ascii="宋体" w:hAnsi="宋体" w:cs="宋体"/>
          <w:b/>
          <w:sz w:val="30"/>
          <w:szCs w:val="30"/>
        </w:rPr>
      </w:pPr>
      <w:r>
        <w:rPr>
          <w:rFonts w:hint="eastAsia" w:ascii="宋体" w:hAnsi="宋体" w:cs="宋体"/>
          <w:b/>
          <w:sz w:val="30"/>
          <w:szCs w:val="30"/>
        </w:rPr>
        <w:t>三、法定代表人及其授权代表身份证复印件（正反面）</w:t>
      </w:r>
    </w:p>
    <w:p>
      <w:pPr>
        <w:spacing w:line="800" w:lineRule="exact"/>
        <w:rPr>
          <w:rFonts w:ascii="宋体" w:hAnsi="宋体" w:cs="宋体"/>
          <w:b/>
          <w:sz w:val="24"/>
        </w:rPr>
      </w:pPr>
    </w:p>
    <w:p>
      <w:pPr>
        <w:spacing w:line="800" w:lineRule="exact"/>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rPr>
          <w:rFonts w:ascii="宋体" w:hAnsi="宋体" w:eastAsia="宋体" w:cs="宋体"/>
          <w:b/>
        </w:rPr>
      </w:pPr>
    </w:p>
    <w:p>
      <w:pPr>
        <w:pStyle w:val="81"/>
        <w:rPr>
          <w:rFonts w:eastAsia="宋体" w:cs="宋体"/>
          <w:b/>
          <w:sz w:val="24"/>
        </w:rPr>
      </w:pPr>
    </w:p>
    <w:p>
      <w:pPr>
        <w:rPr>
          <w:rFonts w:ascii="宋体" w:hAnsi="宋体" w:cs="宋体"/>
          <w:b/>
          <w:sz w:val="24"/>
        </w:rPr>
      </w:pPr>
    </w:p>
    <w:p>
      <w:pPr>
        <w:pStyle w:val="80"/>
      </w:pPr>
    </w:p>
    <w:p>
      <w:pPr>
        <w:spacing w:line="800" w:lineRule="exact"/>
        <w:jc w:val="center"/>
        <w:rPr>
          <w:rFonts w:ascii="宋体" w:hAnsi="宋体" w:cs="宋体"/>
          <w:b/>
          <w:sz w:val="30"/>
          <w:szCs w:val="30"/>
        </w:rPr>
      </w:pPr>
      <w:r>
        <w:rPr>
          <w:rFonts w:hint="eastAsia" w:ascii="宋体" w:hAnsi="宋体" w:cs="宋体"/>
          <w:b/>
          <w:sz w:val="30"/>
          <w:szCs w:val="30"/>
        </w:rPr>
        <w:t>四、法定代表人身份证明书(格式)</w:t>
      </w:r>
    </w:p>
    <w:p>
      <w:pPr>
        <w:spacing w:line="440" w:lineRule="exact"/>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440" w:lineRule="exact"/>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440" w:lineRule="exact"/>
        <w:ind w:right="281" w:rightChars="134"/>
        <w:rPr>
          <w:rFonts w:ascii="宋体" w:hAnsi="宋体" w:cs="宋体"/>
          <w:sz w:val="24"/>
          <w:u w:val="single"/>
        </w:rPr>
      </w:pPr>
      <w:r>
        <w:rPr>
          <w:rFonts w:hint="eastAsia" w:ascii="宋体" w:hAnsi="宋体" w:cs="宋体"/>
          <w:sz w:val="24"/>
        </w:rPr>
        <w:t>姓    名：</w:t>
      </w:r>
      <w:r>
        <w:rPr>
          <w:rFonts w:hint="eastAsia" w:ascii="宋体" w:hAnsi="宋体" w:cs="宋体"/>
          <w:sz w:val="24"/>
          <w:u w:val="single"/>
        </w:rPr>
        <w:t xml:space="preserve">                          </w:t>
      </w:r>
    </w:p>
    <w:p>
      <w:pPr>
        <w:spacing w:line="440" w:lineRule="exact"/>
        <w:ind w:right="281" w:rightChars="134"/>
        <w:rPr>
          <w:rFonts w:ascii="宋体" w:hAnsi="宋体" w:cs="宋体"/>
          <w:sz w:val="24"/>
          <w:u w:val="single"/>
        </w:rPr>
      </w:pPr>
      <w:r>
        <w:rPr>
          <w:rFonts w:hint="eastAsia" w:ascii="宋体" w:hAnsi="宋体" w:cs="宋体"/>
          <w:sz w:val="24"/>
        </w:rPr>
        <w:t>身份证号码：</w:t>
      </w:r>
      <w:r>
        <w:rPr>
          <w:rFonts w:hint="eastAsia" w:ascii="宋体" w:hAnsi="宋体" w:cs="宋体"/>
          <w:sz w:val="24"/>
          <w:u w:val="single"/>
        </w:rPr>
        <w:t xml:space="preserve">                        </w:t>
      </w:r>
    </w:p>
    <w:p>
      <w:pPr>
        <w:spacing w:line="440" w:lineRule="exact"/>
        <w:ind w:right="281" w:rightChars="134"/>
        <w:rPr>
          <w:rFonts w:ascii="宋体" w:hAnsi="宋体" w:cs="宋体"/>
          <w:sz w:val="24"/>
        </w:rPr>
      </w:pPr>
      <w:r>
        <w:rPr>
          <w:rFonts w:hint="eastAsia" w:ascii="宋体" w:hAnsi="宋体" w:cs="宋体"/>
          <w:sz w:val="24"/>
        </w:rPr>
        <w:t>职   务：</w:t>
      </w:r>
      <w:r>
        <w:rPr>
          <w:rFonts w:hint="eastAsia" w:ascii="宋体" w:hAnsi="宋体" w:cs="宋体"/>
          <w:sz w:val="24"/>
          <w:u w:val="single"/>
        </w:rPr>
        <w:t xml:space="preserve">                           </w:t>
      </w:r>
    </w:p>
    <w:p>
      <w:pPr>
        <w:spacing w:line="440" w:lineRule="exact"/>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（填写投标人名称）</w:t>
      </w:r>
      <w:r>
        <w:rPr>
          <w:rFonts w:hint="eastAsia" w:ascii="宋体" w:hAnsi="宋体" w:cs="宋体"/>
          <w:sz w:val="24"/>
        </w:rPr>
        <w:t>的法定代表人。</w:t>
      </w:r>
    </w:p>
    <w:p>
      <w:pPr>
        <w:spacing w:line="440" w:lineRule="exact"/>
        <w:rPr>
          <w:rFonts w:ascii="宋体" w:hAnsi="宋体" w:cs="宋体"/>
          <w:sz w:val="24"/>
        </w:rPr>
      </w:pPr>
      <w:r>
        <w:rPr>
          <w:rFonts w:hint="eastAsia" w:ascii="宋体" w:hAnsi="宋体" w:cs="宋体"/>
          <w:sz w:val="24"/>
        </w:rPr>
        <w:t>特此证明。</w:t>
      </w:r>
    </w:p>
    <w:p>
      <w:pPr>
        <w:spacing w:line="440" w:lineRule="exact"/>
        <w:rPr>
          <w:rFonts w:ascii="宋体" w:hAnsi="宋体" w:cs="宋体"/>
          <w:sz w:val="24"/>
        </w:rPr>
      </w:pPr>
    </w:p>
    <w:p>
      <w:pPr>
        <w:spacing w:line="440" w:lineRule="exact"/>
        <w:rPr>
          <w:rFonts w:ascii="宋体" w:hAnsi="宋体" w:cs="宋体"/>
          <w:sz w:val="24"/>
        </w:rPr>
      </w:pPr>
      <w:r>
        <w:rPr>
          <w:rFonts w:hint="eastAsia" w:ascii="宋体" w:hAnsi="宋体" w:cs="宋体"/>
          <w:sz w:val="24"/>
        </w:rPr>
        <w:t>投标人名称：                             （电子签章）</w:t>
      </w:r>
    </w:p>
    <w:p>
      <w:pPr>
        <w:spacing w:line="440" w:lineRule="exact"/>
        <w:ind w:right="480"/>
        <w:rPr>
          <w:rFonts w:ascii="宋体" w:hAnsi="宋体" w:cs="宋体"/>
          <w:sz w:val="24"/>
        </w:rPr>
      </w:pPr>
    </w:p>
    <w:p>
      <w:pPr>
        <w:spacing w:line="440" w:lineRule="exact"/>
        <w:ind w:right="720"/>
        <w:jc w:val="right"/>
        <w:rPr>
          <w:rFonts w:ascii="宋体" w:hAnsi="宋体" w:cs="宋体"/>
          <w:sz w:val="24"/>
        </w:rPr>
      </w:pPr>
      <w:r>
        <w:rPr>
          <w:rFonts w:hint="eastAsia" w:ascii="宋体" w:hAnsi="宋体" w:cs="宋体"/>
          <w:sz w:val="24"/>
        </w:rPr>
        <w:t>年   月   日</w:t>
      </w: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Pr>
        <w:rPr>
          <w:rFonts w:ascii="宋体" w:hAnsi="宋体" w:cs="宋体"/>
        </w:rPr>
      </w:pPr>
    </w:p>
    <w:p>
      <w:pPr>
        <w:pStyle w:val="80"/>
        <w:rPr>
          <w:rFonts w:ascii="宋体" w:hAnsi="宋体" w:eastAsia="宋体" w:cs="宋体"/>
        </w:rPr>
      </w:pPr>
    </w:p>
    <w:p>
      <w:pPr>
        <w:pStyle w:val="81"/>
        <w:rPr>
          <w:rFonts w:eastAsia="宋体" w:cs="宋体"/>
        </w:rPr>
      </w:pPr>
    </w:p>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五、商务技术偏离表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bCs/>
          <w:sz w:val="32"/>
          <w:szCs w:val="32"/>
        </w:rPr>
      </w:pPr>
    </w:p>
    <w:p>
      <w:pPr>
        <w:widowControl/>
        <w:adjustRightInd/>
        <w:jc w:val="center"/>
        <w:rPr>
          <w:rFonts w:ascii="宋体" w:hAnsi="宋体" w:cs="宋体"/>
          <w:b/>
          <w:kern w:val="0"/>
          <w:sz w:val="32"/>
          <w:szCs w:val="32"/>
        </w:rPr>
      </w:pPr>
      <w:r>
        <w:rPr>
          <w:rFonts w:hint="eastAsia" w:ascii="宋体" w:hAnsi="宋体" w:cs="宋体"/>
          <w:b/>
          <w:bCs/>
          <w:sz w:val="32"/>
          <w:szCs w:val="32"/>
        </w:rPr>
        <w:t>六</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32"/>
          <w:szCs w:val="32"/>
        </w:rPr>
      </w:pPr>
    </w:p>
    <w:p>
      <w:pPr>
        <w:spacing w:line="360" w:lineRule="auto"/>
        <w:jc w:val="center"/>
        <w:rPr>
          <w:rFonts w:ascii="宋体" w:hAnsi="宋体" w:cs="宋体"/>
          <w:b/>
          <w:bCs/>
          <w:sz w:val="32"/>
          <w:szCs w:val="32"/>
        </w:rPr>
      </w:pPr>
    </w:p>
    <w:p>
      <w:pPr>
        <w:spacing w:line="360" w:lineRule="auto"/>
        <w:jc w:val="center"/>
        <w:rPr>
          <w:rFonts w:ascii="宋体" w:hAnsi="宋体" w:cs="宋体"/>
          <w:b/>
          <w:kern w:val="0"/>
          <w:sz w:val="32"/>
          <w:szCs w:val="32"/>
          <w:lang w:val="zh-CN"/>
        </w:rPr>
      </w:pPr>
      <w:r>
        <w:rPr>
          <w:rFonts w:hint="eastAsia" w:ascii="宋体" w:hAnsi="宋体" w:cs="宋体"/>
          <w:b/>
          <w:bCs/>
          <w:sz w:val="32"/>
          <w:szCs w:val="32"/>
        </w:rPr>
        <w:t>七、认为需要的</w:t>
      </w:r>
      <w:r>
        <w:rPr>
          <w:rFonts w:hint="eastAsia" w:ascii="宋体" w:hAnsi="宋体" w:cs="宋体"/>
          <w:b/>
          <w:kern w:val="0"/>
          <w:sz w:val="32"/>
          <w:szCs w:val="32"/>
          <w:lang w:val="zh-CN"/>
        </w:rPr>
        <w:t>其他商务技术（资信）文件或说明</w:t>
      </w:r>
    </w:p>
    <w:p>
      <w:pPr>
        <w:spacing w:line="360" w:lineRule="auto"/>
        <w:jc w:val="center"/>
        <w:rPr>
          <w:rFonts w:ascii="宋体" w:hAnsi="宋体" w:cs="宋体"/>
          <w:sz w:val="24"/>
        </w:rPr>
      </w:pPr>
      <w:r>
        <w:rPr>
          <w:rFonts w:hint="eastAsia" w:ascii="宋体" w:hAnsi="宋体" w:cs="宋体"/>
          <w:sz w:val="24"/>
        </w:rPr>
        <w:t>（由投标人根据采购需求自行编制）</w:t>
      </w:r>
    </w:p>
    <w:p>
      <w:pPr>
        <w:spacing w:line="360" w:lineRule="auto"/>
        <w:rPr>
          <w:rFonts w:ascii="宋体" w:hAnsi="宋体" w:cs="宋体"/>
          <w:sz w:val="24"/>
        </w:rPr>
      </w:pPr>
    </w:p>
    <w:p>
      <w:pPr>
        <w:pStyle w:val="80"/>
        <w:rPr>
          <w:rFonts w:ascii="宋体" w:hAnsi="宋体" w:eastAsia="宋体" w:cs="宋体"/>
        </w:rPr>
      </w:pPr>
    </w:p>
    <w:p>
      <w:pPr>
        <w:spacing w:line="336"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36" w:lineRule="auto"/>
        <w:jc w:val="center"/>
        <w:rPr>
          <w:rFonts w:ascii="宋体" w:hAnsi="宋体" w:cs="宋体"/>
          <w:sz w:val="24"/>
        </w:rPr>
      </w:pPr>
      <w:r>
        <w:rPr>
          <w:rFonts w:hint="eastAsia" w:ascii="宋体" w:hAnsi="宋体" w:cs="宋体"/>
          <w:sz w:val="24"/>
        </w:rPr>
        <w:t xml:space="preserve">     日期：  年   月   日</w:t>
      </w:r>
    </w:p>
    <w:p>
      <w:pPr>
        <w:pStyle w:val="81"/>
        <w:rPr>
          <w:rFonts w:eastAsia="宋体" w:cs="宋体"/>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rPr>
          <w:rFonts w:ascii="宋体" w:hAnsi="宋体" w:cs="宋体"/>
          <w:sz w:val="24"/>
        </w:rPr>
      </w:pPr>
      <w:r>
        <w:rPr>
          <w:rFonts w:hint="eastAsia" w:ascii="宋体" w:hAnsi="宋体" w:cs="宋体"/>
          <w:sz w:val="24"/>
        </w:rPr>
        <w:t>（2）中小企业声明函………………………………………………………………（页码）</w:t>
      </w:r>
    </w:p>
    <w:p>
      <w:pPr>
        <w:snapToGrid w:val="0"/>
        <w:spacing w:line="360" w:lineRule="auto"/>
        <w:rPr>
          <w:rFonts w:ascii="宋体" w:hAnsi="宋体" w:cs="宋体"/>
          <w:sz w:val="24"/>
        </w:rPr>
      </w:pPr>
      <w:r>
        <w:rPr>
          <w:rFonts w:hint="eastAsia" w:ascii="宋体" w:hAnsi="宋体" w:cs="宋体"/>
          <w:sz w:val="24"/>
        </w:rPr>
        <w:t>（3）残疾人福利性单位声明函……………………………………………………（页码）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pPr>
    </w:p>
    <w:p>
      <w:pPr>
        <w:pStyle w:val="699"/>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22" w:type="first"/>
          <w:footerReference r:id="rId24" w:type="first"/>
          <w:headerReference r:id="rId21" w:type="default"/>
          <w:footerReference r:id="rId23" w:type="default"/>
          <w:pgSz w:w="11906" w:h="16838"/>
          <w:pgMar w:top="1814" w:right="1474" w:bottom="1814" w:left="1474" w:header="851" w:footer="992" w:gutter="0"/>
          <w:cols w:space="720" w:num="1"/>
          <w:titlePg/>
          <w:docGrid w:linePitch="312" w:charSpace="0"/>
        </w:sectPr>
      </w:pPr>
    </w:p>
    <w:p>
      <w:pPr>
        <w:numPr>
          <w:ilvl w:val="0"/>
          <w:numId w:val="6"/>
        </w:numPr>
        <w:spacing w:line="360" w:lineRule="auto"/>
        <w:jc w:val="center"/>
        <w:rPr>
          <w:rFonts w:ascii="宋体" w:hAnsi="宋体" w:cs="宋体"/>
          <w:b/>
          <w:bCs/>
          <w:sz w:val="32"/>
          <w:szCs w:val="32"/>
        </w:rPr>
      </w:pPr>
      <w:r>
        <w:rPr>
          <w:rFonts w:hint="eastAsia" w:ascii="宋体" w:hAnsi="宋体" w:cs="宋体"/>
          <w:b/>
          <w:bCs/>
          <w:sz w:val="32"/>
          <w:szCs w:val="32"/>
        </w:rPr>
        <w:t>开标一览表</w:t>
      </w:r>
    </w:p>
    <w:p>
      <w:pPr>
        <w:spacing w:line="360" w:lineRule="auto"/>
        <w:jc w:val="left"/>
        <w:rPr>
          <w:rFonts w:ascii="宋体" w:hAnsi="宋体" w:cs="宋体"/>
          <w:bCs/>
          <w:w w:val="80"/>
          <w:sz w:val="24"/>
        </w:rPr>
      </w:pPr>
      <w:r>
        <w:rPr>
          <w:rFonts w:hint="eastAsia" w:ascii="宋体" w:hAnsi="宋体" w:cs="宋体"/>
          <w:bCs/>
          <w:sz w:val="24"/>
        </w:rPr>
        <w:t>项目名称：</w:t>
      </w:r>
      <w:r>
        <w:rPr>
          <w:rFonts w:hint="eastAsia" w:ascii="宋体" w:hAnsi="宋体" w:cs="宋体"/>
          <w:bCs/>
          <w:w w:val="80"/>
          <w:sz w:val="24"/>
        </w:rPr>
        <w:t>诸暨市人民政府陶朱街道办事处陶朱街道80个小区封闭式垃圾投放点采购项目</w:t>
      </w:r>
    </w:p>
    <w:p>
      <w:pPr>
        <w:spacing w:line="360" w:lineRule="auto"/>
        <w:jc w:val="left"/>
        <w:rPr>
          <w:rFonts w:hint="eastAsia" w:ascii="宋体" w:hAnsi="宋体" w:cs="宋体"/>
          <w:bCs/>
          <w:sz w:val="24"/>
        </w:rPr>
      </w:pPr>
      <w:r>
        <w:rPr>
          <w:rFonts w:hint="eastAsia" w:ascii="宋体" w:hAnsi="宋体" w:cs="宋体"/>
          <w:bCs/>
          <w:sz w:val="24"/>
        </w:rPr>
        <w:t xml:space="preserve">项目编号：  </w:t>
      </w:r>
    </w:p>
    <w:p>
      <w:pPr>
        <w:spacing w:line="360" w:lineRule="auto"/>
        <w:jc w:val="left"/>
        <w:rPr>
          <w:rFonts w:hint="eastAsia" w:ascii="宋体" w:hAnsi="宋体" w:cs="宋体"/>
          <w:bCs/>
          <w:sz w:val="24"/>
        </w:rPr>
      </w:pPr>
    </w:p>
    <w:tbl>
      <w:tblPr>
        <w:tblStyle w:val="63"/>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346"/>
        <w:gridCol w:w="2769"/>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4" w:hRule="atLeast"/>
          <w:jc w:val="center"/>
        </w:trPr>
        <w:tc>
          <w:tcPr>
            <w:tcW w:w="740" w:type="dxa"/>
            <w:vAlign w:val="center"/>
          </w:tcPr>
          <w:p>
            <w:pPr>
              <w:spacing w:line="360" w:lineRule="auto"/>
              <w:jc w:val="center"/>
              <w:rPr>
                <w:rFonts w:ascii="宋体" w:hAnsi="宋体" w:cs="宋体"/>
                <w:b/>
                <w:bCs/>
                <w:color w:val="auto"/>
                <w:sz w:val="24"/>
              </w:rPr>
            </w:pPr>
            <w:r>
              <w:rPr>
                <w:rFonts w:hint="eastAsia" w:ascii="宋体" w:hAnsi="宋体" w:cs="宋体"/>
                <w:b/>
                <w:bCs/>
                <w:color w:val="auto"/>
                <w:sz w:val="24"/>
              </w:rPr>
              <w:t>序号</w:t>
            </w:r>
          </w:p>
        </w:tc>
        <w:tc>
          <w:tcPr>
            <w:tcW w:w="2346" w:type="dxa"/>
            <w:vAlign w:val="center"/>
          </w:tcPr>
          <w:p>
            <w:pPr>
              <w:snapToGrid w:val="0"/>
              <w:spacing w:line="360" w:lineRule="auto"/>
              <w:jc w:val="center"/>
              <w:rPr>
                <w:rFonts w:ascii="宋体" w:hAnsi="宋体" w:cs="宋体"/>
                <w:b/>
                <w:bCs/>
                <w:color w:val="auto"/>
                <w:sz w:val="24"/>
              </w:rPr>
            </w:pPr>
            <w:r>
              <w:rPr>
                <w:rFonts w:hint="eastAsia" w:ascii="宋体" w:hAnsi="宋体" w:cs="宋体"/>
                <w:b/>
                <w:bCs/>
                <w:color w:val="auto"/>
                <w:sz w:val="24"/>
              </w:rPr>
              <w:t>标的内容</w:t>
            </w:r>
          </w:p>
        </w:tc>
        <w:tc>
          <w:tcPr>
            <w:tcW w:w="2769" w:type="dxa"/>
            <w:vAlign w:val="center"/>
          </w:tcPr>
          <w:p>
            <w:pPr>
              <w:spacing w:line="360" w:lineRule="auto"/>
              <w:jc w:val="center"/>
              <w:rPr>
                <w:rFonts w:hint="eastAsia" w:ascii="宋体" w:hAnsi="宋体" w:cs="宋体"/>
                <w:b/>
                <w:bCs/>
                <w:color w:val="auto"/>
                <w:sz w:val="24"/>
                <w:lang w:val="en-US" w:eastAsia="zh-CN"/>
              </w:rPr>
            </w:pPr>
            <w:r>
              <w:rPr>
                <w:rFonts w:hint="eastAsia" w:ascii="宋体" w:hAnsi="宋体" w:cs="宋体"/>
                <w:b/>
                <w:bCs/>
                <w:color w:val="auto"/>
                <w:sz w:val="24"/>
                <w:lang w:val="en-US" w:eastAsia="zh-CN"/>
              </w:rPr>
              <w:t>最高单价限价</w:t>
            </w:r>
          </w:p>
          <w:p>
            <w:pPr>
              <w:spacing w:line="360" w:lineRule="auto"/>
              <w:jc w:val="center"/>
              <w:rPr>
                <w:rFonts w:hint="default" w:ascii="宋体" w:hAnsi="宋体" w:eastAsia="宋体" w:cs="宋体"/>
                <w:b/>
                <w:bCs/>
                <w:color w:val="auto"/>
                <w:sz w:val="24"/>
                <w:lang w:val="en-US" w:eastAsia="zh-CN"/>
              </w:rPr>
            </w:pPr>
            <w:r>
              <w:rPr>
                <w:rFonts w:hint="eastAsia" w:ascii="宋体" w:hAnsi="宋体" w:cs="宋体"/>
                <w:b/>
                <w:bCs/>
                <w:color w:val="auto"/>
                <w:sz w:val="24"/>
                <w:lang w:val="en-US" w:eastAsia="zh-CN"/>
              </w:rPr>
              <w:t>（人民币元）</w:t>
            </w:r>
          </w:p>
        </w:tc>
        <w:tc>
          <w:tcPr>
            <w:tcW w:w="3075" w:type="dxa"/>
            <w:vAlign w:val="center"/>
          </w:tcPr>
          <w:p>
            <w:pPr>
              <w:spacing w:line="360" w:lineRule="auto"/>
              <w:jc w:val="center"/>
              <w:rPr>
                <w:rFonts w:hint="eastAsia" w:ascii="宋体" w:hAnsi="宋体" w:cs="宋体"/>
                <w:b/>
                <w:bCs/>
                <w:color w:val="auto"/>
                <w:sz w:val="24"/>
                <w:lang w:val="en-US" w:eastAsia="zh-CN"/>
              </w:rPr>
            </w:pPr>
            <w:r>
              <w:rPr>
                <w:rFonts w:hint="eastAsia" w:ascii="宋体" w:hAnsi="宋体" w:cs="宋体"/>
                <w:b/>
                <w:bCs/>
                <w:color w:val="auto"/>
                <w:sz w:val="24"/>
              </w:rPr>
              <w:t>投标</w:t>
            </w:r>
            <w:r>
              <w:rPr>
                <w:rFonts w:hint="eastAsia" w:ascii="宋体" w:hAnsi="宋体" w:cs="宋体"/>
                <w:b/>
                <w:bCs/>
                <w:color w:val="auto"/>
                <w:sz w:val="24"/>
                <w:lang w:val="en-US" w:eastAsia="zh-CN"/>
              </w:rPr>
              <w:t>折扣率</w:t>
            </w:r>
          </w:p>
          <w:p>
            <w:pPr>
              <w:spacing w:line="360" w:lineRule="auto"/>
              <w:jc w:val="center"/>
              <w:rPr>
                <w:rFonts w:hint="eastAsia" w:ascii="宋体" w:hAnsi="宋体" w:cs="宋体"/>
                <w:b/>
                <w:bCs/>
                <w:color w:val="auto"/>
                <w:sz w:val="24"/>
              </w:rPr>
            </w:pPr>
            <w:r>
              <w:rPr>
                <w:rFonts w:hint="eastAsia" w:ascii="宋体" w:hAnsi="宋体" w:cs="宋体"/>
                <w:b/>
                <w:bCs/>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40" w:type="dxa"/>
            <w:vMerge w:val="restart"/>
            <w:vAlign w:val="center"/>
          </w:tcPr>
          <w:p>
            <w:pPr>
              <w:spacing w:line="360" w:lineRule="auto"/>
              <w:jc w:val="center"/>
              <w:rPr>
                <w:rFonts w:ascii="宋体" w:hAnsi="宋体" w:cs="宋体"/>
                <w:color w:val="auto"/>
                <w:sz w:val="24"/>
              </w:rPr>
            </w:pPr>
            <w:r>
              <w:rPr>
                <w:rFonts w:hint="eastAsia" w:ascii="宋体" w:hAnsi="宋体" w:cs="宋体"/>
                <w:color w:val="auto"/>
                <w:sz w:val="24"/>
              </w:rPr>
              <w:t>1</w:t>
            </w:r>
          </w:p>
        </w:tc>
        <w:tc>
          <w:tcPr>
            <w:tcW w:w="2346" w:type="dxa"/>
            <w:vAlign w:val="center"/>
          </w:tcPr>
          <w:p>
            <w:pPr>
              <w:spacing w:line="312" w:lineRule="auto"/>
              <w:jc w:val="center"/>
              <w:rPr>
                <w:rFonts w:ascii="宋体" w:hAnsi="宋体" w:cs="宋体"/>
                <w:color w:val="auto"/>
                <w:sz w:val="24"/>
              </w:rPr>
            </w:pPr>
            <w:r>
              <w:rPr>
                <w:rFonts w:hint="eastAsia" w:ascii="宋体" w:hAnsi="宋体" w:cs="宋体"/>
                <w:color w:val="auto"/>
                <w:sz w:val="24"/>
              </w:rPr>
              <w:t>环保屋</w:t>
            </w:r>
          </w:p>
        </w:tc>
        <w:tc>
          <w:tcPr>
            <w:tcW w:w="2769" w:type="dxa"/>
            <w:vAlign w:val="center"/>
          </w:tcPr>
          <w:p>
            <w:pPr>
              <w:spacing w:line="312" w:lineRule="auto"/>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80000</w:t>
            </w:r>
          </w:p>
        </w:tc>
        <w:tc>
          <w:tcPr>
            <w:tcW w:w="3075" w:type="dxa"/>
            <w:vMerge w:val="restart"/>
            <w:vAlign w:val="center"/>
          </w:tcPr>
          <w:p>
            <w:pPr>
              <w:spacing w:line="360" w:lineRule="auto"/>
              <w:jc w:val="left"/>
              <w:rPr>
                <w:rFonts w:hint="default" w:ascii="宋体" w:hAnsi="宋体" w:cs="宋体"/>
                <w:color w:val="auto"/>
                <w:sz w:val="24"/>
                <w:lang w:val="en-US" w:eastAsia="zh-CN"/>
              </w:rPr>
            </w:pPr>
            <w:r>
              <w:rPr>
                <w:rFonts w:hint="eastAsia" w:ascii="宋体" w:hAnsi="宋体" w:cs="宋体"/>
                <w:color w:val="auto"/>
                <w:sz w:val="24"/>
                <w:lang w:val="en-US" w:eastAsia="zh-CN"/>
              </w:rPr>
              <w:t>大写：百分之</w:t>
            </w:r>
          </w:p>
          <w:p>
            <w:pPr>
              <w:spacing w:line="360" w:lineRule="auto"/>
              <w:jc w:val="left"/>
              <w:rPr>
                <w:rFonts w:hint="default" w:ascii="宋体" w:hAnsi="宋体" w:cs="宋体"/>
                <w:color w:val="auto"/>
                <w:sz w:val="24"/>
                <w:lang w:val="en-US" w:eastAsia="zh-CN"/>
              </w:rPr>
            </w:pPr>
            <w:r>
              <w:rPr>
                <w:rFonts w:hint="eastAsia" w:ascii="宋体" w:hAnsi="宋体" w:cs="宋体"/>
                <w:color w:val="auto"/>
                <w:sz w:val="24"/>
                <w:lang w:val="en-US" w:eastAsia="zh-CN"/>
              </w:rPr>
              <w:t>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40" w:type="dxa"/>
            <w:vMerge w:val="continue"/>
            <w:vAlign w:val="center"/>
          </w:tcPr>
          <w:p>
            <w:pPr>
              <w:spacing w:line="360" w:lineRule="auto"/>
              <w:jc w:val="center"/>
              <w:rPr>
                <w:rFonts w:ascii="宋体" w:hAnsi="宋体" w:cs="宋体"/>
                <w:sz w:val="24"/>
              </w:rPr>
            </w:pPr>
          </w:p>
        </w:tc>
        <w:tc>
          <w:tcPr>
            <w:tcW w:w="2346" w:type="dxa"/>
            <w:vAlign w:val="center"/>
          </w:tcPr>
          <w:p>
            <w:pPr>
              <w:spacing w:line="312" w:lineRule="auto"/>
              <w:jc w:val="center"/>
              <w:rPr>
                <w:rFonts w:ascii="宋体" w:hAnsi="宋体" w:cs="宋体"/>
                <w:sz w:val="24"/>
              </w:rPr>
            </w:pPr>
            <w:r>
              <w:rPr>
                <w:rFonts w:hint="eastAsia" w:ascii="宋体" w:hAnsi="宋体" w:cs="宋体"/>
                <w:sz w:val="24"/>
              </w:rPr>
              <w:t>环保亭</w:t>
            </w:r>
          </w:p>
        </w:tc>
        <w:tc>
          <w:tcPr>
            <w:tcW w:w="2769" w:type="dxa"/>
            <w:vAlign w:val="center"/>
          </w:tcPr>
          <w:p>
            <w:pPr>
              <w:spacing w:line="312" w:lineRule="auto"/>
              <w:jc w:val="center"/>
              <w:rPr>
                <w:rFonts w:ascii="宋体" w:hAnsi="宋体" w:eastAsia="宋体" w:cs="宋体"/>
                <w:kern w:val="2"/>
                <w:sz w:val="24"/>
                <w:szCs w:val="24"/>
                <w:lang w:val="en-US" w:eastAsia="zh-CN" w:bidi="ar-SA"/>
              </w:rPr>
            </w:pPr>
            <w:r>
              <w:rPr>
                <w:rFonts w:hint="eastAsia" w:ascii="宋体" w:hAnsi="宋体" w:cs="宋体"/>
                <w:sz w:val="24"/>
              </w:rPr>
              <w:t>50000</w:t>
            </w:r>
          </w:p>
        </w:tc>
        <w:tc>
          <w:tcPr>
            <w:tcW w:w="3075" w:type="dxa"/>
            <w:vMerge w:val="continue"/>
            <w:vAlign w:val="center"/>
          </w:tcPr>
          <w:p>
            <w:pPr>
              <w:spacing w:line="360" w:lineRule="auto"/>
              <w:jc w:val="left"/>
              <w:rPr>
                <w:rFonts w:ascii="宋体" w:hAnsi="宋体" w:cs="宋体"/>
                <w:color w:val="0000FF"/>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4、</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9"/>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1906" w:h="16838"/>
          <w:pgMar w:top="1474" w:right="1814" w:bottom="1474" w:left="1814" w:header="851" w:footer="992" w:gutter="0"/>
          <w:cols w:space="720" w:num="1"/>
          <w:titlePg/>
          <w:docGrid w:linePitch="312" w:charSpace="0"/>
        </w:sectPr>
      </w:pPr>
    </w:p>
    <w:p>
      <w:pPr>
        <w:pStyle w:val="699"/>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381" w:name="_Hlk101259491"/>
      <w:r>
        <w:rPr>
          <w:rFonts w:hint="eastAsia" w:ascii="宋体" w:hAnsi="宋体" w:eastAsia="宋体" w:cs="宋体"/>
          <w:sz w:val="32"/>
          <w:szCs w:val="32"/>
        </w:rPr>
        <w:t>（如果有）</w:t>
      </w:r>
      <w:bookmarkEnd w:id="381"/>
    </w:p>
    <w:p>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Pr>
        <w:rPr>
          <w:rFonts w:ascii="宋体" w:hAnsi="宋体" w:cs="宋体"/>
          <w:b/>
          <w:sz w:val="24"/>
        </w:rPr>
      </w:pPr>
    </w:p>
    <w:p>
      <w:pPr>
        <w:pStyle w:val="80"/>
        <w:rPr>
          <w:rFonts w:ascii="宋体" w:hAnsi="宋体" w:eastAsia="宋体" w:cs="宋体"/>
          <w:b/>
          <w:color w:val="auto"/>
        </w:rPr>
      </w:pPr>
    </w:p>
    <w:p>
      <w:pPr>
        <w:pStyle w:val="81"/>
        <w:rPr>
          <w:rFonts w:eastAsia="宋体" w:cs="宋体"/>
          <w:b/>
          <w:sz w:val="24"/>
        </w:rPr>
      </w:pPr>
    </w:p>
    <w:p/>
    <w:p>
      <w:pPr>
        <w:pStyle w:val="81"/>
        <w:rPr>
          <w:rFonts w:eastAsia="宋体" w:cs="宋体"/>
        </w:rPr>
      </w:pPr>
    </w:p>
    <w:p>
      <w:pPr>
        <w:pStyle w:val="81"/>
        <w:rPr>
          <w:rFonts w:eastAsia="宋体" w:cs="宋体"/>
        </w:rPr>
      </w:pPr>
    </w:p>
    <w:p>
      <w:pPr>
        <w:widowControl/>
        <w:spacing w:line="360" w:lineRule="auto"/>
        <w:ind w:firstLine="161" w:firstLineChars="50"/>
        <w:jc w:val="center"/>
        <w:rPr>
          <w:rFonts w:ascii="宋体" w:hAnsi="宋体" w:cs="宋体"/>
          <w:b/>
          <w:sz w:val="24"/>
        </w:rPr>
      </w:pPr>
      <w:r>
        <w:rPr>
          <w:rFonts w:hint="eastAsia" w:ascii="宋体" w:hAnsi="宋体" w:cs="宋体"/>
          <w:b/>
          <w:bCs/>
          <w:sz w:val="32"/>
          <w:szCs w:val="32"/>
        </w:rPr>
        <w:t>三、残疾人福利性单位声明函（如果有）</w:t>
      </w:r>
    </w:p>
    <w:p>
      <w:pPr>
        <w:widowControl/>
        <w:autoSpaceDE w:val="0"/>
        <w:autoSpaceDN w:val="0"/>
        <w:spacing w:line="360" w:lineRule="auto"/>
        <w:ind w:firstLine="120" w:firstLineChars="50"/>
        <w:jc w:val="left"/>
        <w:rPr>
          <w:rFonts w:ascii="宋体" w:hAnsi="宋体" w:cs="宋体"/>
          <w:b/>
          <w:sz w:val="24"/>
        </w:rPr>
      </w:pPr>
      <w:r>
        <w:rPr>
          <w:rFonts w:hint="eastAsia" w:ascii="宋体" w:hAnsi="宋体" w:cs="宋体"/>
          <w:b/>
          <w:bCs/>
          <w:snapToGrid w:val="0"/>
          <w:sz w:val="24"/>
          <w:szCs w:val="21"/>
          <w:lang w:val="zh-CN"/>
        </w:rPr>
        <w:t>[符合条件的残疾人福利性单位，提供残疾人福利性单位声明函(附件</w:t>
      </w:r>
      <w:r>
        <w:rPr>
          <w:rFonts w:hint="eastAsia" w:ascii="宋体" w:hAnsi="宋体" w:cs="宋体"/>
          <w:b/>
          <w:bCs/>
          <w:snapToGrid w:val="0"/>
          <w:sz w:val="24"/>
          <w:szCs w:val="21"/>
        </w:rPr>
        <w:t>6</w:t>
      </w:r>
      <w:r>
        <w:rPr>
          <w:rFonts w:hint="eastAsia" w:ascii="宋体" w:hAnsi="宋体" w:cs="宋体"/>
          <w:b/>
          <w:bCs/>
          <w:snapToGrid w:val="0"/>
          <w:sz w:val="24"/>
          <w:szCs w:val="21"/>
          <w:lang w:val="zh-CN"/>
        </w:rPr>
        <w:t>)，否则不需要提供。]</w:t>
      </w:r>
    </w:p>
    <w:p>
      <w:pPr>
        <w:pStyle w:val="80"/>
        <w:widowControl/>
        <w:spacing w:line="360" w:lineRule="auto"/>
        <w:ind w:firstLine="120" w:firstLineChars="50"/>
        <w:rPr>
          <w:rFonts w:ascii="宋体" w:hAnsi="宋体" w:eastAsia="宋体" w:cs="宋体"/>
          <w:b/>
          <w:color w:val="FF0000"/>
        </w:rPr>
      </w:pPr>
    </w:p>
    <w:p>
      <w:pPr>
        <w:pStyle w:val="81"/>
        <w:spacing w:line="360" w:lineRule="auto"/>
        <w:ind w:left="0" w:firstLine="120" w:firstLineChars="50"/>
        <w:jc w:val="left"/>
        <w:rPr>
          <w:rFonts w:eastAsia="宋体" w:cs="宋体"/>
          <w:b/>
          <w:color w:val="FF0000"/>
          <w:sz w:val="24"/>
        </w:rPr>
      </w:pPr>
    </w:p>
    <w:p>
      <w:pPr>
        <w:pStyle w:val="699"/>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2"/>
        <w:keepNext w:val="0"/>
        <w:keepLines w:val="0"/>
        <w:pageBreakBefore/>
        <w:widowControl/>
        <w:spacing w:before="100" w:beforeAutospacing="1" w:after="100" w:afterAutospacing="1" w:line="360" w:lineRule="auto"/>
        <w:jc w:val="center"/>
        <w:rPr>
          <w:rFonts w:ascii="宋体" w:hAnsi="宋体" w:cs="宋体"/>
          <w:sz w:val="36"/>
          <w:szCs w:val="36"/>
        </w:rPr>
      </w:pPr>
      <w:bookmarkStart w:id="382" w:name="_Toc465665161"/>
      <w:r>
        <w:rPr>
          <w:rFonts w:hint="eastAsia" w:ascii="宋体" w:hAnsi="宋体" w:cs="宋体"/>
          <w:sz w:val="36"/>
          <w:szCs w:val="36"/>
        </w:rPr>
        <w:t>附  件</w:t>
      </w:r>
      <w:bookmarkEnd w:id="382"/>
    </w:p>
    <w:p>
      <w:pPr>
        <w:spacing w:line="360" w:lineRule="auto"/>
        <w:jc w:val="left"/>
        <w:rPr>
          <w:rFonts w:ascii="宋体" w:hAnsi="宋体" w:cs="宋体"/>
          <w:b/>
          <w:spacing w:val="6"/>
          <w:sz w:val="32"/>
          <w:szCs w:val="32"/>
        </w:rPr>
      </w:pPr>
      <w:r>
        <w:rPr>
          <w:rFonts w:hint="eastAsia" w:ascii="宋体" w:hAnsi="宋体" w:cs="宋体"/>
          <w:b/>
          <w:spacing w:val="6"/>
          <w:sz w:val="32"/>
          <w:szCs w:val="32"/>
        </w:rPr>
        <w:t>附件1：质疑函范本及制作说明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312"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pPr>
        <w:snapToGrid w:val="0"/>
        <w:spacing w:line="360" w:lineRule="auto"/>
        <w:rPr>
          <w:rFonts w:ascii="宋体" w:hAnsi="宋体" w:cs="宋体"/>
          <w:sz w:val="24"/>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u w:val="dotted"/>
        </w:rPr>
        <w:t xml:space="preserve">                                                     </w:t>
      </w: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rPr>
          <w:rFonts w:ascii="宋体" w:hAnsi="宋体" w:cs="宋体"/>
          <w:b/>
          <w:spacing w:val="6"/>
          <w:sz w:val="32"/>
          <w:szCs w:val="32"/>
        </w:rPr>
      </w:pPr>
    </w:p>
    <w:p>
      <w:pPr>
        <w:pStyle w:val="80"/>
        <w:rPr>
          <w:rFonts w:ascii="宋体" w:hAnsi="宋体" w:eastAsia="宋体" w:cs="宋体"/>
          <w:b/>
          <w:spacing w:val="6"/>
          <w:sz w:val="32"/>
          <w:szCs w:val="32"/>
        </w:rPr>
      </w:pPr>
    </w:p>
    <w:p>
      <w:pPr>
        <w:pStyle w:val="81"/>
        <w:rPr>
          <w:rFonts w:eastAsia="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u w:val="dotted"/>
        </w:rPr>
        <w:t xml:space="preserve">                                                      </w:t>
      </w: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autoSpaceDE w:val="0"/>
        <w:autoSpaceDN w:val="0"/>
        <w:jc w:val="left"/>
        <w:rPr>
          <w:rFonts w:ascii="宋体" w:hAnsi="宋体" w:cs="宋体"/>
          <w:b/>
          <w:spacing w:val="6"/>
          <w:sz w:val="32"/>
          <w:szCs w:val="32"/>
        </w:rPr>
      </w:pPr>
      <w:r>
        <w:rPr>
          <w:rFonts w:hint="eastAsia" w:ascii="宋体" w:hAnsi="宋体" w:cs="宋体"/>
          <w:b/>
          <w:spacing w:val="6"/>
          <w:sz w:val="32"/>
          <w:szCs w:val="32"/>
        </w:rPr>
        <w:t>附件3：</w:t>
      </w:r>
    </w:p>
    <w:p>
      <w:pPr>
        <w:autoSpaceDE w:val="0"/>
        <w:autoSpaceDN w:val="0"/>
        <w:jc w:val="center"/>
        <w:rPr>
          <w:rFonts w:ascii="宋体" w:hAnsi="宋体" w:cs="宋体"/>
          <w:b/>
          <w:bCs/>
          <w:sz w:val="32"/>
          <w:szCs w:val="32"/>
        </w:rPr>
      </w:pPr>
      <w:r>
        <w:rPr>
          <w:rFonts w:hint="eastAsia" w:ascii="宋体" w:hAnsi="宋体" w:cs="宋体"/>
          <w:b/>
          <w:bCs/>
          <w:sz w:val="32"/>
          <w:szCs w:val="32"/>
        </w:rPr>
        <w:t>业务专用章使用说明函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u w:val="single"/>
        </w:rPr>
        <w:t>（采购人）、（采购代理机构）：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pStyle w:val="80"/>
        <w:rPr>
          <w:rFonts w:ascii="宋体" w:hAnsi="宋体" w:eastAsia="宋体" w:cs="宋体"/>
        </w:rPr>
      </w:pP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rPr>
          <w:rFonts w:ascii="宋体" w:hAnsi="宋体" w:cs="宋体"/>
        </w:rPr>
      </w:pPr>
    </w:p>
    <w:p>
      <w:pPr>
        <w:snapToGrid w:val="0"/>
        <w:spacing w:line="360" w:lineRule="auto"/>
        <w:outlineLvl w:val="0"/>
        <w:rPr>
          <w:rFonts w:ascii="宋体" w:hAnsi="宋体" w:cs="宋体"/>
          <w:b/>
          <w:kern w:val="0"/>
          <w:sz w:val="32"/>
          <w:szCs w:val="32"/>
        </w:rPr>
      </w:pPr>
      <w:r>
        <w:rPr>
          <w:rFonts w:hint="eastAsia" w:ascii="宋体" w:hAnsi="宋体" w:cs="宋体"/>
          <w:b/>
          <w:kern w:val="0"/>
          <w:sz w:val="32"/>
          <w:szCs w:val="32"/>
        </w:rPr>
        <w:t>附件4：</w:t>
      </w: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383"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（联合体成员2）</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383"/>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（联合体成员X,……）</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rPr>
          <w:rFonts w:ascii="宋体" w:hAnsi="宋体" w:cs="宋体"/>
          <w:kern w:val="0"/>
          <w:sz w:val="24"/>
          <w:lang w:val="zh-CN"/>
        </w:rPr>
      </w:pP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left"/>
        <w:outlineLvl w:val="0"/>
        <w:rPr>
          <w:rFonts w:ascii="宋体" w:hAnsi="宋体" w:cs="宋体"/>
          <w:b/>
          <w:kern w:val="0"/>
          <w:sz w:val="32"/>
          <w:szCs w:val="32"/>
        </w:rPr>
      </w:pPr>
      <w:r>
        <w:rPr>
          <w:rFonts w:hint="eastAsia" w:ascii="宋体" w:hAnsi="宋体" w:cs="宋体"/>
          <w:b/>
          <w:kern w:val="0"/>
          <w:sz w:val="32"/>
          <w:szCs w:val="32"/>
        </w:rPr>
        <w:t>附件5：</w:t>
      </w: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分包意向协议</w:t>
      </w:r>
    </w:p>
    <w:p>
      <w:pPr>
        <w:widowControl/>
        <w:spacing w:line="288"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288"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288"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hint="eastAsia"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3"/>
        <w:spacing w:line="288" w:lineRule="auto"/>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288" w:lineRule="auto"/>
        <w:ind w:firstLine="576"/>
        <w:rPr>
          <w:rFonts w:ascii="宋体" w:hAnsi="宋体" w:cs="宋体"/>
          <w:b/>
          <w:kern w:val="0"/>
          <w:sz w:val="24"/>
          <w:lang w:val="zh-CN"/>
        </w:rPr>
      </w:pPr>
      <w:r>
        <w:rPr>
          <w:rFonts w:hint="eastAsia" w:ascii="宋体" w:hAnsi="宋体" w:cs="宋体"/>
          <w:kern w:val="0"/>
          <w:sz w:val="24"/>
        </w:rPr>
        <w:t>1、</w:t>
      </w:r>
      <w:r>
        <w:rPr>
          <w:rFonts w:hint="eastAsia" w:ascii="宋体" w:hAnsi="宋体" w:cs="宋体"/>
          <w:kern w:val="0"/>
          <w:sz w:val="24"/>
          <w:u w:val="single"/>
        </w:rPr>
        <w:t>（分包供应商X,……）提供的货物全部由小微企业制造，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288" w:lineRule="auto"/>
        <w:ind w:firstLine="480" w:firstLineChars="200"/>
        <w:rPr>
          <w:rFonts w:ascii="宋体" w:hAnsi="宋体" w:cs="宋体"/>
          <w:b/>
          <w:bCs/>
          <w:kern w:val="0"/>
          <w:sz w:val="24"/>
          <w:lang w:val="zh-CN"/>
        </w:rPr>
      </w:pPr>
      <w:r>
        <w:rPr>
          <w:rFonts w:hint="eastAsia" w:ascii="宋体" w:hAnsi="宋体" w:cs="宋体"/>
          <w:sz w:val="24"/>
        </w:rPr>
        <w:t>2、</w:t>
      </w:r>
      <w:bookmarkStart w:id="384"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384"/>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288" w:lineRule="auto"/>
        <w:ind w:firstLine="576"/>
        <w:rPr>
          <w:rFonts w:ascii="宋体" w:hAnsi="宋体" w:cs="宋体"/>
          <w:u w:val="single"/>
        </w:rPr>
      </w:pPr>
      <w:r>
        <w:rPr>
          <w:rFonts w:hint="eastAsia" w:ascii="宋体" w:hAnsi="宋体" w:cs="宋体"/>
          <w:u w:val="single"/>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288"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288" w:lineRule="auto"/>
        <w:ind w:left="573" w:leftChars="273"/>
        <w:rPr>
          <w:rFonts w:ascii="宋体" w:hAnsi="宋体" w:cs="宋体"/>
          <w:kern w:val="0"/>
          <w:sz w:val="24"/>
          <w:lang w:val="zh-CN"/>
        </w:rPr>
      </w:pPr>
      <w:r>
        <w:rPr>
          <w:rFonts w:hint="eastAsia" w:ascii="宋体" w:hAnsi="宋体" w:cs="宋体"/>
          <w:u w:val="single"/>
        </w:rPr>
        <w:t xml:space="preserve">                                                                                     </w:t>
      </w:r>
    </w:p>
    <w:p>
      <w:pPr>
        <w:snapToGrid w:val="0"/>
        <w:spacing w:line="288"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288"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288"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288" w:lineRule="auto"/>
        <w:ind w:firstLine="576"/>
        <w:rPr>
          <w:rFonts w:ascii="宋体" w:hAnsi="宋体" w:cs="宋体"/>
          <w:kern w:val="0"/>
          <w:sz w:val="24"/>
          <w:lang w:val="zh-CN"/>
        </w:rPr>
      </w:pPr>
      <w:r>
        <w:rPr>
          <w:rFonts w:hint="eastAsia" w:ascii="宋体" w:hAnsi="宋体" w:cs="宋体"/>
          <w:u w:val="single"/>
        </w:rPr>
        <w:t xml:space="preserve">                                                                                  </w:t>
      </w:r>
    </w:p>
    <w:p>
      <w:pPr>
        <w:snapToGrid w:val="0"/>
        <w:spacing w:line="288"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288"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288" w:lineRule="auto"/>
        <w:ind w:firstLine="5760" w:firstLineChars="2400"/>
        <w:rPr>
          <w:rFonts w:ascii="宋体" w:hAnsi="宋体" w:cs="宋体"/>
        </w:rPr>
      </w:pPr>
      <w:r>
        <w:rPr>
          <w:rFonts w:hint="eastAsia" w:ascii="宋体" w:hAnsi="宋体" w:cs="宋体"/>
          <w:kern w:val="0"/>
          <w:sz w:val="24"/>
          <w:lang w:val="zh-CN"/>
        </w:rPr>
        <w:t>……</w:t>
      </w:r>
    </w:p>
    <w:p>
      <w:pPr>
        <w:spacing w:line="288"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288" w:lineRule="auto"/>
        <w:ind w:right="420"/>
        <w:rPr>
          <w:rFonts w:ascii="宋体" w:hAnsi="宋体" w:cs="宋体"/>
          <w:sz w:val="24"/>
        </w:rPr>
      </w:pPr>
      <w:r>
        <w:rPr>
          <w:rFonts w:hint="eastAsia" w:ascii="宋体" w:hAnsi="宋体" w:cs="宋体"/>
          <w:sz w:val="24"/>
        </w:rPr>
        <w:t>注：按本格式和要求提供。</w:t>
      </w:r>
    </w:p>
    <w:p>
      <w:pPr>
        <w:spacing w:line="360" w:lineRule="auto"/>
        <w:rPr>
          <w:rFonts w:ascii="宋体" w:hAnsi="宋体" w:cs="宋体"/>
          <w:b/>
          <w:spacing w:val="6"/>
          <w:sz w:val="32"/>
          <w:szCs w:val="32"/>
        </w:rPr>
      </w:pPr>
      <w:bookmarkStart w:id="385" w:name="OLE_LINK13"/>
      <w:bookmarkStart w:id="386" w:name="OLE_LINK14"/>
      <w:r>
        <w:rPr>
          <w:rFonts w:hint="eastAsia" w:ascii="宋体" w:hAnsi="宋体" w:cs="宋体"/>
          <w:b/>
          <w:spacing w:val="6"/>
          <w:sz w:val="32"/>
          <w:szCs w:val="32"/>
        </w:rPr>
        <w:t>附件6：</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bookmarkEnd w:id="385"/>
    <w:bookmarkEnd w:id="386"/>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pacing w:line="360" w:lineRule="auto"/>
        <w:rPr>
          <w:rFonts w:ascii="宋体" w:hAnsi="宋体" w:cs="宋体"/>
          <w:b/>
          <w:spacing w:val="6"/>
          <w:sz w:val="32"/>
          <w:szCs w:val="32"/>
        </w:rPr>
      </w:pPr>
      <w:r>
        <w:rPr>
          <w:rFonts w:hint="eastAsia" w:ascii="宋体" w:hAnsi="宋体" w:cs="宋体"/>
          <w:b/>
          <w:spacing w:val="6"/>
          <w:sz w:val="32"/>
          <w:szCs w:val="32"/>
        </w:rPr>
        <w:t>附件7：</w:t>
      </w: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rPr>
        <w:t xml:space="preserve"> </w:t>
      </w:r>
      <w:r>
        <w:rPr>
          <w:rFonts w:hint="eastAsia" w:ascii="宋体" w:hAnsi="宋体" w:cs="宋体"/>
          <w:sz w:val="24"/>
          <w:u w:val="single"/>
        </w:rPr>
        <w:t>（标的名称）</w:t>
      </w:r>
      <w:r>
        <w:rPr>
          <w:rFonts w:hint="eastAsia" w:ascii="宋体" w:hAnsi="宋体" w:cs="宋体"/>
          <w:sz w:val="24"/>
        </w:rPr>
        <w:t xml:space="preserve"> ，属于 </w:t>
      </w:r>
      <w:r>
        <w:rPr>
          <w:rFonts w:hint="eastAsia" w:ascii="宋体" w:hAnsi="宋体" w:cs="宋体"/>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420" w:lineRule="exact"/>
        <w:rPr>
          <w:rFonts w:ascii="宋体" w:hAnsi="宋体" w:cs="宋体"/>
          <w:bCs/>
          <w:sz w:val="24"/>
        </w:rPr>
      </w:pPr>
    </w:p>
    <w:sectPr>
      <w:headerReference r:id="rId26" w:type="first"/>
      <w:footerReference r:id="rId29" w:type="first"/>
      <w:headerReference r:id="rId25" w:type="default"/>
      <w:footerReference r:id="rId27" w:type="default"/>
      <w:footerReference r:id="rId28"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Futura Bk">
    <w:altName w:val="Times New Roman"/>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9" w:usb3="00000000" w:csb0="000001FF" w:csb1="00000000"/>
  </w:font>
  <w:font w:name="Cumberland">
    <w:altName w:val="ksdb"/>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jc w:val="center"/>
    </w:pPr>
  </w:p>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sz w:val="18"/>
      </w:rPr>
    </w:pPr>
    <w:r>
      <w:rPr>
        <w:rStyle w:val="73"/>
        <w:sz w:val="18"/>
      </w:rPr>
      <w:fldChar w:fldCharType="begin"/>
    </w:r>
    <w:r>
      <w:rPr>
        <w:rStyle w:val="73"/>
        <w:sz w:val="18"/>
      </w:rPr>
      <w:instrText xml:space="preserve">PAGE  </w:instrText>
    </w:r>
    <w:r>
      <w:rPr>
        <w:rStyle w:val="73"/>
        <w:sz w:val="18"/>
      </w:rPr>
      <w:fldChar w:fldCharType="end"/>
    </w:r>
  </w:p>
  <w:p>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58</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bookmarkStart w:id="387" w:name="_Toc164085800"/>
    <w:bookmarkStart w:id="388" w:name="_Toc36110187"/>
    <w:bookmarkStart w:id="389" w:name="_Toc131845147"/>
    <w:bookmarkStart w:id="390" w:name="_Toc91899912"/>
    <w:r>
      <w:rPr>
        <w:rFonts w:ascii="仿宋_GB2312" w:eastAsia="仿宋_GB2312"/>
        <w:kern w:val="0"/>
        <w:szCs w:val="21"/>
      </w:rPr>
      <w:t xml:space="preserve"> </w:t>
    </w:r>
    <w:r>
      <w:rPr>
        <w:rFonts w:hint="eastAsia" w:ascii="仿宋_GB2312" w:eastAsia="仿宋_GB2312"/>
        <w:kern w:val="0"/>
        <w:szCs w:val="21"/>
      </w:rPr>
      <w:t>页</w:t>
    </w:r>
    <w:bookmarkEnd w:id="387"/>
    <w:bookmarkEnd w:id="388"/>
    <w:bookmarkEnd w:id="389"/>
    <w:bookmarkEnd w:id="39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p>
  <w:p>
    <w:pPr>
      <w:pStyle w:val="4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mc:Fallback>
      </mc:AlternateContent>
    </w:r>
  </w:p>
  <w:p>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p>
    <w:pPr>
      <w:pStyle w:val="4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jc w:val="both"/>
      <w:rPr>
        <w:rFonts w:ascii="微软雅黑" w:hAnsi="微软雅黑" w:eastAsia="微软雅黑" w:cs="微软雅黑"/>
        <w:b/>
        <w:bCs/>
        <w:color w:val="1F497D"/>
        <w:u w:val="thick"/>
      </w:rPr>
    </w:pPr>
  </w:p>
  <w:p>
    <w:pPr>
      <w:pStyle w:val="41"/>
      <w:pBdr>
        <w:bottom w:val="thickThinSmallGap" w:color="auto" w:sz="12" w:space="0"/>
      </w:pBdr>
    </w:pPr>
    <w:r>
      <w:rPr>
        <w:rFonts w:hint="eastAsia" w:ascii="微软雅黑" w:hAnsi="微软雅黑" w:eastAsia="微软雅黑" w:cs="微软雅黑"/>
        <w:b/>
        <w:bCs/>
        <w:color w:val="1F497D"/>
        <w:sz w:val="24"/>
        <w:szCs w:val="24"/>
      </w:rPr>
      <w:t>浙江中通通信有限公司招标文件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thickThinSmallGap" w:color="auto" w:sz="12" w:space="1"/>
      </w:pBdr>
      <w:rPr>
        <w:rFonts w:ascii="仿宋_GB2312" w:eastAsia="仿宋_GB2312"/>
        <w:b/>
        <w:i/>
        <w:iCs/>
      </w:rPr>
    </w:pPr>
    <w:r>
      <w:t></w:t>
    </w:r>
    <w:r>
      <w:rPr>
        <w:rFonts w:hint="eastAsia" w:ascii="微软雅黑" w:hAnsi="微软雅黑" w:eastAsia="微软雅黑" w:cs="微软雅黑"/>
        <w:b/>
        <w:bCs/>
        <w:color w:val="1F497D"/>
        <w:sz w:val="24"/>
        <w:szCs w:val="24"/>
      </w:rPr>
      <w:t>浙江中通通信有限公司采购文件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 xml:space="preserve">                                             </w:t>
    </w:r>
    <w:r>
      <w:rPr>
        <w:rFonts w:hint="eastAsia"/>
      </w:rPr>
      <w:t>诸暨市政府采购公开招标文件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thickThinSmallGap" w:color="auto" w:sz="12" w:space="0"/>
      </w:pBdr>
    </w:pPr>
    <w:r>
      <w:rPr>
        <w:rFonts w:hint="eastAsia" w:ascii="微软雅黑" w:hAnsi="微软雅黑" w:eastAsia="微软雅黑" w:cs="微软雅黑"/>
        <w:b/>
        <w:bCs/>
        <w:color w:val="1F497D"/>
        <w:sz w:val="24"/>
        <w:szCs w:val="24"/>
      </w:rPr>
      <w:t>浙江中通通信有限公司采购文件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jc w:val="both"/>
      <w:rPr>
        <w:rFonts w:ascii="微软雅黑" w:hAnsi="微软雅黑" w:eastAsia="微软雅黑" w:cs="微软雅黑"/>
        <w:b/>
        <w:bCs/>
        <w:color w:val="1F497D"/>
        <w:u w:val="thick"/>
      </w:rPr>
    </w:pPr>
  </w:p>
  <w:p>
    <w:pPr>
      <w:pStyle w:val="41"/>
      <w:pBdr>
        <w:bottom w:val="thickThinSmallGap" w:color="auto" w:sz="12" w:space="0"/>
      </w:pBdr>
    </w:pPr>
    <w:r>
      <w:rPr>
        <w:rFonts w:hint="eastAsia" w:ascii="微软雅黑" w:hAnsi="微软雅黑" w:eastAsia="微软雅黑" w:cs="微软雅黑"/>
        <w:b/>
        <w:bCs/>
        <w:color w:val="1F497D"/>
        <w:sz w:val="24"/>
        <w:szCs w:val="24"/>
      </w:rPr>
      <w:t>浙江中通通信有限公司招标文件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thickThinSmallGap" w:color="auto" w:sz="12" w:space="4"/>
      </w:pBdr>
      <w:rPr>
        <w:rFonts w:ascii="仿宋_GB2312" w:eastAsia="仿宋_GB2312"/>
        <w:i/>
        <w:u w:val="single"/>
      </w:rPr>
    </w:pPr>
    <w:r>
      <w:rPr>
        <w:rFonts w:hint="eastAsia" w:ascii="微软雅黑" w:hAnsi="微软雅黑" w:eastAsia="微软雅黑" w:cs="微软雅黑"/>
        <w:b/>
        <w:bCs/>
        <w:color w:val="1F497D"/>
        <w:sz w:val="24"/>
        <w:szCs w:val="24"/>
      </w:rPr>
      <w:t>浙江中通通信有限公司采购文件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微软雅黑" w:hAnsi="微软雅黑" w:eastAsia="微软雅黑" w:cs="微软雅黑"/>
        <w:b/>
        <w:bCs/>
        <w:color w:val="1F497D"/>
        <w:sz w:val="24"/>
        <w:szCs w:val="24"/>
      </w:rPr>
      <w:t>浙江中通通信有限公司招标文件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rPr>
        <w:rFonts w:hint="eastAsia" w:ascii="微软雅黑" w:hAnsi="微软雅黑" w:eastAsia="微软雅黑" w:cs="微软雅黑"/>
        <w:b/>
        <w:bCs/>
        <w:color w:val="1F497D"/>
        <w:sz w:val="24"/>
        <w:szCs w:val="24"/>
      </w:rPr>
      <w:t>浙江中通通信有限公司招标文件</w:t>
    </w:r>
  </w:p>
  <w:p>
    <w:pPr>
      <w:pBdr>
        <w:bottom w:val="double" w:color="auto" w:sz="8"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微软雅黑" w:hAnsi="微软雅黑" w:eastAsia="微软雅黑" w:cs="微软雅黑"/>
        <w:b/>
        <w:bCs/>
        <w:color w:val="1F497D"/>
        <w:sz w:val="24"/>
        <w:szCs w:val="24"/>
      </w:rPr>
      <w:t>浙江中通通信有限公司招标文件</w:t>
    </w:r>
  </w:p>
  <w:p>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rPr>
      <w:t xml:space="preserve">                  </w:t>
    </w:r>
    <w:r>
      <w:t></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r>
      <w:t></w:t>
    </w:r>
    <w:r>
      <w:rPr>
        <w:rFonts w:hint="eastAsia" w:ascii="微软雅黑" w:hAnsi="微软雅黑" w:eastAsia="微软雅黑" w:cs="微软雅黑"/>
        <w:b/>
        <w:bCs/>
        <w:color w:val="1F497D"/>
        <w:sz w:val="24"/>
        <w:szCs w:val="24"/>
      </w:rPr>
      <w:t>浙江中通通信有限公司招标文件</w:t>
    </w:r>
  </w:p>
  <w:p>
    <w:pPr>
      <w:pStyle w:val="41"/>
      <w:jc w:val="left"/>
      <w:rPr>
        <w:rFonts w:ascii="仿宋_GB2312" w:eastAsia="仿宋_GB2312"/>
        <w:i/>
        <w:u w:val="single"/>
      </w:rPr>
    </w:pPr>
  </w:p>
  <w:p>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D158E"/>
    <w:multiLevelType w:val="singleLevel"/>
    <w:tmpl w:val="99FD158E"/>
    <w:lvl w:ilvl="0" w:tentative="0">
      <w:start w:val="1"/>
      <w:numFmt w:val="decimal"/>
      <w:suff w:val="nothing"/>
      <w:lvlText w:val="%1、"/>
      <w:lvlJc w:val="left"/>
      <w:rPr>
        <w:rFonts w:cs="Times New Roman"/>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0229016B"/>
    <w:multiLevelType w:val="singleLevel"/>
    <w:tmpl w:val="0229016B"/>
    <w:lvl w:ilvl="0" w:tentative="0">
      <w:start w:val="1"/>
      <w:numFmt w:val="chineseCounting"/>
      <w:suff w:val="nothing"/>
      <w:lvlText w:val="%1、"/>
      <w:lvlJc w:val="left"/>
      <w:rPr>
        <w:rFonts w:hint="eastAsia"/>
      </w:rPr>
    </w:lvl>
  </w:abstractNum>
  <w:abstractNum w:abstractNumId="3">
    <w:nsid w:val="041000EE"/>
    <w:multiLevelType w:val="singleLevel"/>
    <w:tmpl w:val="041000EE"/>
    <w:lvl w:ilvl="0" w:tentative="0">
      <w:start w:val="6"/>
      <w:numFmt w:val="chineseCounting"/>
      <w:suff w:val="nothing"/>
      <w:lvlText w:val="%1、"/>
      <w:lvlJc w:val="left"/>
      <w:rPr>
        <w:rFonts w:hint="eastAsia"/>
      </w:rPr>
    </w:lvl>
  </w:abstractNum>
  <w:abstractNum w:abstractNumId="4">
    <w:nsid w:val="06A16CC0"/>
    <w:multiLevelType w:val="singleLevel"/>
    <w:tmpl w:val="06A16CC0"/>
    <w:lvl w:ilvl="0" w:tentative="0">
      <w:start w:val="9"/>
      <w:numFmt w:val="decimal"/>
      <w:lvlText w:val="%1."/>
      <w:lvlJc w:val="left"/>
      <w:pPr>
        <w:tabs>
          <w:tab w:val="left" w:pos="312"/>
        </w:tabs>
      </w:pPr>
    </w:lvl>
  </w:abstractNum>
  <w:abstractNum w:abstractNumId="5">
    <w:nsid w:val="5B120A0A"/>
    <w:multiLevelType w:val="multilevel"/>
    <w:tmpl w:val="5B120A0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0NGVmYjUyMjM2OTkwMzM0YTdkNjRkMDZmMDJiZWEifQ=="/>
    <w:docVar w:name="KSO_WPS_MARK_KEY" w:val="a596a4ec-ac05-4e77-96a9-0752612121b9"/>
  </w:docVars>
  <w:rsids>
    <w:rsidRoot w:val="00172A27"/>
    <w:rsid w:val="00000451"/>
    <w:rsid w:val="000004F6"/>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685"/>
    <w:rsid w:val="00024962"/>
    <w:rsid w:val="000249AA"/>
    <w:rsid w:val="00025350"/>
    <w:rsid w:val="000253E5"/>
    <w:rsid w:val="00025776"/>
    <w:rsid w:val="00026EAC"/>
    <w:rsid w:val="000270F2"/>
    <w:rsid w:val="00027115"/>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58F"/>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2E0"/>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BC8"/>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BF8"/>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257"/>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36B"/>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EB0"/>
    <w:rsid w:val="001E12F9"/>
    <w:rsid w:val="001E17E3"/>
    <w:rsid w:val="001E2052"/>
    <w:rsid w:val="001E2492"/>
    <w:rsid w:val="001E257C"/>
    <w:rsid w:val="001E286C"/>
    <w:rsid w:val="001E2F34"/>
    <w:rsid w:val="001E35EE"/>
    <w:rsid w:val="001E3DAD"/>
    <w:rsid w:val="001E4B2C"/>
    <w:rsid w:val="001E507F"/>
    <w:rsid w:val="001E56C2"/>
    <w:rsid w:val="001E59FB"/>
    <w:rsid w:val="001E7F81"/>
    <w:rsid w:val="001F0FD1"/>
    <w:rsid w:val="001F1526"/>
    <w:rsid w:val="001F19D1"/>
    <w:rsid w:val="001F1CB9"/>
    <w:rsid w:val="001F1F18"/>
    <w:rsid w:val="001F210D"/>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47AE"/>
    <w:rsid w:val="002359FC"/>
    <w:rsid w:val="002361C8"/>
    <w:rsid w:val="00236690"/>
    <w:rsid w:val="0023669D"/>
    <w:rsid w:val="00237EAE"/>
    <w:rsid w:val="00237FA2"/>
    <w:rsid w:val="002403D5"/>
    <w:rsid w:val="00240C1F"/>
    <w:rsid w:val="00240F55"/>
    <w:rsid w:val="00240F67"/>
    <w:rsid w:val="00241144"/>
    <w:rsid w:val="00242510"/>
    <w:rsid w:val="00242F79"/>
    <w:rsid w:val="00243EEF"/>
    <w:rsid w:val="0024415B"/>
    <w:rsid w:val="00245565"/>
    <w:rsid w:val="002458C1"/>
    <w:rsid w:val="00245E62"/>
    <w:rsid w:val="002460D0"/>
    <w:rsid w:val="00246357"/>
    <w:rsid w:val="002470D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564"/>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134"/>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446E"/>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7E2"/>
    <w:rsid w:val="002C3890"/>
    <w:rsid w:val="002C3AD9"/>
    <w:rsid w:val="002C4286"/>
    <w:rsid w:val="002C43FC"/>
    <w:rsid w:val="002C45C3"/>
    <w:rsid w:val="002C483B"/>
    <w:rsid w:val="002C4DFE"/>
    <w:rsid w:val="002C519E"/>
    <w:rsid w:val="002C5A4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A0B"/>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2D0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6FFF"/>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13D"/>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0C24"/>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2D1"/>
    <w:rsid w:val="003B5531"/>
    <w:rsid w:val="003B636A"/>
    <w:rsid w:val="003B69CE"/>
    <w:rsid w:val="003B7403"/>
    <w:rsid w:val="003C011C"/>
    <w:rsid w:val="003C0E32"/>
    <w:rsid w:val="003C0FDA"/>
    <w:rsid w:val="003C11D7"/>
    <w:rsid w:val="003C16CB"/>
    <w:rsid w:val="003C1B97"/>
    <w:rsid w:val="003C247B"/>
    <w:rsid w:val="003C302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4E9"/>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015"/>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C57"/>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1DC"/>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056"/>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4F6"/>
    <w:rsid w:val="0051050F"/>
    <w:rsid w:val="0051058B"/>
    <w:rsid w:val="00510DDC"/>
    <w:rsid w:val="00511166"/>
    <w:rsid w:val="00512217"/>
    <w:rsid w:val="00512459"/>
    <w:rsid w:val="005131A2"/>
    <w:rsid w:val="005137E4"/>
    <w:rsid w:val="00513BB9"/>
    <w:rsid w:val="0051410B"/>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77718"/>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CC3"/>
    <w:rsid w:val="00594437"/>
    <w:rsid w:val="00594B70"/>
    <w:rsid w:val="00596CFA"/>
    <w:rsid w:val="00596E5B"/>
    <w:rsid w:val="00596EC6"/>
    <w:rsid w:val="005975CE"/>
    <w:rsid w:val="005A0088"/>
    <w:rsid w:val="005A04F6"/>
    <w:rsid w:val="005A14F0"/>
    <w:rsid w:val="005A1861"/>
    <w:rsid w:val="005A1A31"/>
    <w:rsid w:val="005A3455"/>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01"/>
    <w:rsid w:val="005D01C3"/>
    <w:rsid w:val="005D05FF"/>
    <w:rsid w:val="005D0FB4"/>
    <w:rsid w:val="005D10A7"/>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02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3F8"/>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324"/>
    <w:rsid w:val="006A4E20"/>
    <w:rsid w:val="006A4F11"/>
    <w:rsid w:val="006A563C"/>
    <w:rsid w:val="006A5A6F"/>
    <w:rsid w:val="006A5F7E"/>
    <w:rsid w:val="006A6786"/>
    <w:rsid w:val="006A7C29"/>
    <w:rsid w:val="006B0580"/>
    <w:rsid w:val="006B0DA2"/>
    <w:rsid w:val="006B0F70"/>
    <w:rsid w:val="006B10A4"/>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27E"/>
    <w:rsid w:val="006D135C"/>
    <w:rsid w:val="006D2F72"/>
    <w:rsid w:val="006D43C1"/>
    <w:rsid w:val="006D5442"/>
    <w:rsid w:val="006D6E4E"/>
    <w:rsid w:val="006D7A7B"/>
    <w:rsid w:val="006D7A8E"/>
    <w:rsid w:val="006D7C59"/>
    <w:rsid w:val="006E00E3"/>
    <w:rsid w:val="006E045C"/>
    <w:rsid w:val="006E0569"/>
    <w:rsid w:val="006E065E"/>
    <w:rsid w:val="006E0849"/>
    <w:rsid w:val="006E08EF"/>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851"/>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99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8B9"/>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577"/>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2BD"/>
    <w:rsid w:val="007444E6"/>
    <w:rsid w:val="0074592C"/>
    <w:rsid w:val="00745C91"/>
    <w:rsid w:val="00746098"/>
    <w:rsid w:val="00746D58"/>
    <w:rsid w:val="00747578"/>
    <w:rsid w:val="0075096B"/>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03"/>
    <w:rsid w:val="007640F3"/>
    <w:rsid w:val="0076417E"/>
    <w:rsid w:val="0076497F"/>
    <w:rsid w:val="007660EC"/>
    <w:rsid w:val="007662C7"/>
    <w:rsid w:val="00766862"/>
    <w:rsid w:val="007675DD"/>
    <w:rsid w:val="007702BF"/>
    <w:rsid w:val="007705F0"/>
    <w:rsid w:val="0077146D"/>
    <w:rsid w:val="00771CAC"/>
    <w:rsid w:val="00772036"/>
    <w:rsid w:val="00773098"/>
    <w:rsid w:val="007739A3"/>
    <w:rsid w:val="00773BD9"/>
    <w:rsid w:val="00773CB0"/>
    <w:rsid w:val="00773D71"/>
    <w:rsid w:val="00774C0B"/>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3CD8"/>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15"/>
    <w:rsid w:val="007C27D5"/>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2B1"/>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1F9"/>
    <w:rsid w:val="00822456"/>
    <w:rsid w:val="00823819"/>
    <w:rsid w:val="00823C4B"/>
    <w:rsid w:val="0082427D"/>
    <w:rsid w:val="00825441"/>
    <w:rsid w:val="00826855"/>
    <w:rsid w:val="00826F2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7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3EF3"/>
    <w:rsid w:val="0084420F"/>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CAF"/>
    <w:rsid w:val="008972B6"/>
    <w:rsid w:val="00897339"/>
    <w:rsid w:val="00897697"/>
    <w:rsid w:val="0089775A"/>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1E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653"/>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30"/>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42E0"/>
    <w:rsid w:val="009557A9"/>
    <w:rsid w:val="0095630E"/>
    <w:rsid w:val="00956647"/>
    <w:rsid w:val="00957380"/>
    <w:rsid w:val="00957409"/>
    <w:rsid w:val="00957499"/>
    <w:rsid w:val="00957ED2"/>
    <w:rsid w:val="009604AE"/>
    <w:rsid w:val="00960746"/>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C23"/>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561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23"/>
    <w:rsid w:val="009A3C3E"/>
    <w:rsid w:val="009A4153"/>
    <w:rsid w:val="009A4C2C"/>
    <w:rsid w:val="009A59B3"/>
    <w:rsid w:val="009A5FAE"/>
    <w:rsid w:val="009A6B3A"/>
    <w:rsid w:val="009A70A3"/>
    <w:rsid w:val="009A7B8A"/>
    <w:rsid w:val="009A7E7C"/>
    <w:rsid w:val="009B05D2"/>
    <w:rsid w:val="009B08F6"/>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4E5"/>
    <w:rsid w:val="009D03B7"/>
    <w:rsid w:val="009D07AD"/>
    <w:rsid w:val="009D0824"/>
    <w:rsid w:val="009D1172"/>
    <w:rsid w:val="009D13CC"/>
    <w:rsid w:val="009D1654"/>
    <w:rsid w:val="009D1AAC"/>
    <w:rsid w:val="009D1BDB"/>
    <w:rsid w:val="009D25D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B3F"/>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1FC"/>
    <w:rsid w:val="00A526CE"/>
    <w:rsid w:val="00A54909"/>
    <w:rsid w:val="00A54DC0"/>
    <w:rsid w:val="00A550C9"/>
    <w:rsid w:val="00A55228"/>
    <w:rsid w:val="00A55410"/>
    <w:rsid w:val="00A55A04"/>
    <w:rsid w:val="00A564DE"/>
    <w:rsid w:val="00A6054E"/>
    <w:rsid w:val="00A60799"/>
    <w:rsid w:val="00A60EB1"/>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239"/>
    <w:rsid w:val="00A67429"/>
    <w:rsid w:val="00A677E7"/>
    <w:rsid w:val="00A678F1"/>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975"/>
    <w:rsid w:val="00A93C70"/>
    <w:rsid w:val="00A94A32"/>
    <w:rsid w:val="00A94AFC"/>
    <w:rsid w:val="00A94BF5"/>
    <w:rsid w:val="00A9686A"/>
    <w:rsid w:val="00A96B4A"/>
    <w:rsid w:val="00A97BDA"/>
    <w:rsid w:val="00AA043A"/>
    <w:rsid w:val="00AA0779"/>
    <w:rsid w:val="00AA08F3"/>
    <w:rsid w:val="00AA0A7E"/>
    <w:rsid w:val="00AA0B0F"/>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4C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80F"/>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C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5FC0"/>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6FD"/>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3D59"/>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06E"/>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5F82"/>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A49"/>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200"/>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19E5"/>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F6C"/>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05D"/>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5D9"/>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A8A"/>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AC1"/>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35A"/>
    <w:rsid w:val="00CA2528"/>
    <w:rsid w:val="00CA3CAB"/>
    <w:rsid w:val="00CA3FC0"/>
    <w:rsid w:val="00CA5685"/>
    <w:rsid w:val="00CA6A2E"/>
    <w:rsid w:val="00CA6B56"/>
    <w:rsid w:val="00CA7D3E"/>
    <w:rsid w:val="00CB0317"/>
    <w:rsid w:val="00CB0662"/>
    <w:rsid w:val="00CB0A82"/>
    <w:rsid w:val="00CB0F2F"/>
    <w:rsid w:val="00CB1556"/>
    <w:rsid w:val="00CB2913"/>
    <w:rsid w:val="00CB36B4"/>
    <w:rsid w:val="00CB3970"/>
    <w:rsid w:val="00CB42B9"/>
    <w:rsid w:val="00CB4550"/>
    <w:rsid w:val="00CB4F39"/>
    <w:rsid w:val="00CB52A4"/>
    <w:rsid w:val="00CB537C"/>
    <w:rsid w:val="00CB5A26"/>
    <w:rsid w:val="00CB645B"/>
    <w:rsid w:val="00CB6A93"/>
    <w:rsid w:val="00CB6C79"/>
    <w:rsid w:val="00CB7718"/>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22E"/>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037"/>
    <w:rsid w:val="00D2538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74A"/>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631"/>
    <w:rsid w:val="00D60733"/>
    <w:rsid w:val="00D60C60"/>
    <w:rsid w:val="00D61E1D"/>
    <w:rsid w:val="00D629A4"/>
    <w:rsid w:val="00D62BDF"/>
    <w:rsid w:val="00D62EEE"/>
    <w:rsid w:val="00D64F1C"/>
    <w:rsid w:val="00D6570C"/>
    <w:rsid w:val="00D659EA"/>
    <w:rsid w:val="00D65A89"/>
    <w:rsid w:val="00D65E85"/>
    <w:rsid w:val="00D6611C"/>
    <w:rsid w:val="00D66284"/>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4D3"/>
    <w:rsid w:val="00DE75EF"/>
    <w:rsid w:val="00DE7611"/>
    <w:rsid w:val="00DE7810"/>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BE1"/>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463"/>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36"/>
    <w:rsid w:val="00EE2A9D"/>
    <w:rsid w:val="00EE32D5"/>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35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C4"/>
    <w:rsid w:val="00F51A82"/>
    <w:rsid w:val="00F51B78"/>
    <w:rsid w:val="00F51BDD"/>
    <w:rsid w:val="00F52065"/>
    <w:rsid w:val="00F521CE"/>
    <w:rsid w:val="00F5253E"/>
    <w:rsid w:val="00F5254B"/>
    <w:rsid w:val="00F52CB7"/>
    <w:rsid w:val="00F53A44"/>
    <w:rsid w:val="00F54E5E"/>
    <w:rsid w:val="00F551DB"/>
    <w:rsid w:val="00F556B3"/>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124"/>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77BC9"/>
    <w:rsid w:val="00F8056E"/>
    <w:rsid w:val="00F805B7"/>
    <w:rsid w:val="00F810C1"/>
    <w:rsid w:val="00F81623"/>
    <w:rsid w:val="00F81D25"/>
    <w:rsid w:val="00F8245C"/>
    <w:rsid w:val="00F82928"/>
    <w:rsid w:val="00F829B9"/>
    <w:rsid w:val="00F83045"/>
    <w:rsid w:val="00F83615"/>
    <w:rsid w:val="00F83C2E"/>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0A"/>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C46"/>
    <w:rsid w:val="00FC6D59"/>
    <w:rsid w:val="00FC7561"/>
    <w:rsid w:val="00FC78F5"/>
    <w:rsid w:val="00FC7ACA"/>
    <w:rsid w:val="00FC7AD2"/>
    <w:rsid w:val="00FD10B3"/>
    <w:rsid w:val="00FD11C3"/>
    <w:rsid w:val="00FD154E"/>
    <w:rsid w:val="00FD24D7"/>
    <w:rsid w:val="00FD29CE"/>
    <w:rsid w:val="00FD3AE2"/>
    <w:rsid w:val="00FD3E41"/>
    <w:rsid w:val="00FD3EFA"/>
    <w:rsid w:val="00FD41C6"/>
    <w:rsid w:val="00FD54A8"/>
    <w:rsid w:val="00FD5AE4"/>
    <w:rsid w:val="00FD5D21"/>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35F"/>
    <w:rsid w:val="00FE7877"/>
    <w:rsid w:val="00FE7DD1"/>
    <w:rsid w:val="00FF0B4F"/>
    <w:rsid w:val="00FF0F58"/>
    <w:rsid w:val="00FF183C"/>
    <w:rsid w:val="00FF1A06"/>
    <w:rsid w:val="00FF1AD3"/>
    <w:rsid w:val="00FF1B46"/>
    <w:rsid w:val="00FF219D"/>
    <w:rsid w:val="00FF2A7B"/>
    <w:rsid w:val="00FF3D2B"/>
    <w:rsid w:val="00FF49B4"/>
    <w:rsid w:val="00FF49F4"/>
    <w:rsid w:val="00FF5538"/>
    <w:rsid w:val="00FF5C6A"/>
    <w:rsid w:val="00FF651D"/>
    <w:rsid w:val="00FF6843"/>
    <w:rsid w:val="00FF6C25"/>
    <w:rsid w:val="010651D9"/>
    <w:rsid w:val="011F6449"/>
    <w:rsid w:val="01236AFB"/>
    <w:rsid w:val="012D6E26"/>
    <w:rsid w:val="018D0F17"/>
    <w:rsid w:val="019F7441"/>
    <w:rsid w:val="01B37585"/>
    <w:rsid w:val="01D55165"/>
    <w:rsid w:val="01DF6BF8"/>
    <w:rsid w:val="01E64C5E"/>
    <w:rsid w:val="01EC2C57"/>
    <w:rsid w:val="02371009"/>
    <w:rsid w:val="026B2E25"/>
    <w:rsid w:val="02824D4D"/>
    <w:rsid w:val="02AA2DC9"/>
    <w:rsid w:val="02DC4B10"/>
    <w:rsid w:val="02DD76CE"/>
    <w:rsid w:val="02F36323"/>
    <w:rsid w:val="02F5619C"/>
    <w:rsid w:val="0326446A"/>
    <w:rsid w:val="032C4E8C"/>
    <w:rsid w:val="032D5555"/>
    <w:rsid w:val="036634D2"/>
    <w:rsid w:val="03771BF4"/>
    <w:rsid w:val="037B1947"/>
    <w:rsid w:val="03B6552A"/>
    <w:rsid w:val="03DD35E4"/>
    <w:rsid w:val="04076900"/>
    <w:rsid w:val="041A5A3B"/>
    <w:rsid w:val="041B6B58"/>
    <w:rsid w:val="042311BA"/>
    <w:rsid w:val="042B157A"/>
    <w:rsid w:val="04700DA8"/>
    <w:rsid w:val="048F763B"/>
    <w:rsid w:val="049F330E"/>
    <w:rsid w:val="04AA775C"/>
    <w:rsid w:val="04AF1889"/>
    <w:rsid w:val="04E62470"/>
    <w:rsid w:val="04F66F48"/>
    <w:rsid w:val="05251E14"/>
    <w:rsid w:val="055661F0"/>
    <w:rsid w:val="05A16594"/>
    <w:rsid w:val="05A7762D"/>
    <w:rsid w:val="05C4464F"/>
    <w:rsid w:val="05D00EC1"/>
    <w:rsid w:val="060E5941"/>
    <w:rsid w:val="06110FAF"/>
    <w:rsid w:val="063F2571"/>
    <w:rsid w:val="063F4ED6"/>
    <w:rsid w:val="064467F3"/>
    <w:rsid w:val="06493CA7"/>
    <w:rsid w:val="065A6178"/>
    <w:rsid w:val="066C6438"/>
    <w:rsid w:val="066F1CF3"/>
    <w:rsid w:val="0678654A"/>
    <w:rsid w:val="06930BB8"/>
    <w:rsid w:val="06B92EA7"/>
    <w:rsid w:val="07245D42"/>
    <w:rsid w:val="07264C62"/>
    <w:rsid w:val="07387188"/>
    <w:rsid w:val="07486B3F"/>
    <w:rsid w:val="0779354C"/>
    <w:rsid w:val="078A1C5E"/>
    <w:rsid w:val="08061376"/>
    <w:rsid w:val="08163A15"/>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BF40EE"/>
    <w:rsid w:val="09C13146"/>
    <w:rsid w:val="09E04166"/>
    <w:rsid w:val="0A1C0718"/>
    <w:rsid w:val="0A1C2D2B"/>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7F364B"/>
    <w:rsid w:val="0C8445DA"/>
    <w:rsid w:val="0C87121B"/>
    <w:rsid w:val="0CC007F7"/>
    <w:rsid w:val="0CFE707A"/>
    <w:rsid w:val="0D002EE5"/>
    <w:rsid w:val="0D063BDA"/>
    <w:rsid w:val="0D08375F"/>
    <w:rsid w:val="0D184CFB"/>
    <w:rsid w:val="0D492B96"/>
    <w:rsid w:val="0D4A7419"/>
    <w:rsid w:val="0D827401"/>
    <w:rsid w:val="0D84094E"/>
    <w:rsid w:val="0D8A00E9"/>
    <w:rsid w:val="0D8D589E"/>
    <w:rsid w:val="0DA01C73"/>
    <w:rsid w:val="0DD63300"/>
    <w:rsid w:val="0DF50604"/>
    <w:rsid w:val="0DF702FE"/>
    <w:rsid w:val="0E060E51"/>
    <w:rsid w:val="0E5604B2"/>
    <w:rsid w:val="0E6D5D79"/>
    <w:rsid w:val="0E7204D0"/>
    <w:rsid w:val="0E9D0089"/>
    <w:rsid w:val="0EAD0A9E"/>
    <w:rsid w:val="0EB803EE"/>
    <w:rsid w:val="0EF94D4B"/>
    <w:rsid w:val="0F4958DC"/>
    <w:rsid w:val="0F515DF7"/>
    <w:rsid w:val="0F596BA8"/>
    <w:rsid w:val="0F6248D2"/>
    <w:rsid w:val="0F693536"/>
    <w:rsid w:val="0F7B0511"/>
    <w:rsid w:val="0F7B76D9"/>
    <w:rsid w:val="0F816ACD"/>
    <w:rsid w:val="0F9832DB"/>
    <w:rsid w:val="0FBF3FD2"/>
    <w:rsid w:val="0FBF7FF3"/>
    <w:rsid w:val="0FF94348"/>
    <w:rsid w:val="10646583"/>
    <w:rsid w:val="107D4B15"/>
    <w:rsid w:val="10895484"/>
    <w:rsid w:val="108A3C80"/>
    <w:rsid w:val="10C26171"/>
    <w:rsid w:val="10E24DDC"/>
    <w:rsid w:val="10F33360"/>
    <w:rsid w:val="10FC16EA"/>
    <w:rsid w:val="110F1D40"/>
    <w:rsid w:val="11266F33"/>
    <w:rsid w:val="114E57CE"/>
    <w:rsid w:val="118963A1"/>
    <w:rsid w:val="118B7221"/>
    <w:rsid w:val="11917C84"/>
    <w:rsid w:val="11C6522A"/>
    <w:rsid w:val="11E104CC"/>
    <w:rsid w:val="11E20309"/>
    <w:rsid w:val="12255233"/>
    <w:rsid w:val="123A0C48"/>
    <w:rsid w:val="12530213"/>
    <w:rsid w:val="127723A9"/>
    <w:rsid w:val="12862074"/>
    <w:rsid w:val="12883966"/>
    <w:rsid w:val="129E45B4"/>
    <w:rsid w:val="12A0243C"/>
    <w:rsid w:val="12C4515D"/>
    <w:rsid w:val="12D81596"/>
    <w:rsid w:val="13072A44"/>
    <w:rsid w:val="135F4BE2"/>
    <w:rsid w:val="13637D2A"/>
    <w:rsid w:val="139B1A0A"/>
    <w:rsid w:val="139D25C7"/>
    <w:rsid w:val="13BF3CE4"/>
    <w:rsid w:val="13E744B7"/>
    <w:rsid w:val="14056E6E"/>
    <w:rsid w:val="141008D8"/>
    <w:rsid w:val="14125FE6"/>
    <w:rsid w:val="14237BE5"/>
    <w:rsid w:val="144162BD"/>
    <w:rsid w:val="146D271E"/>
    <w:rsid w:val="147C598D"/>
    <w:rsid w:val="14982588"/>
    <w:rsid w:val="149A5AD9"/>
    <w:rsid w:val="14A524FA"/>
    <w:rsid w:val="14A7619D"/>
    <w:rsid w:val="150536C3"/>
    <w:rsid w:val="150C1963"/>
    <w:rsid w:val="151447A0"/>
    <w:rsid w:val="154A6454"/>
    <w:rsid w:val="15762120"/>
    <w:rsid w:val="15A325BE"/>
    <w:rsid w:val="164C3ED2"/>
    <w:rsid w:val="165A553A"/>
    <w:rsid w:val="166F1D9B"/>
    <w:rsid w:val="1690179D"/>
    <w:rsid w:val="16A8729C"/>
    <w:rsid w:val="16B33777"/>
    <w:rsid w:val="16BC70A7"/>
    <w:rsid w:val="16C6339E"/>
    <w:rsid w:val="172F2D79"/>
    <w:rsid w:val="17557BEF"/>
    <w:rsid w:val="176D770C"/>
    <w:rsid w:val="178B779F"/>
    <w:rsid w:val="17D349C1"/>
    <w:rsid w:val="17EF6030"/>
    <w:rsid w:val="183028D1"/>
    <w:rsid w:val="1830729E"/>
    <w:rsid w:val="1870062C"/>
    <w:rsid w:val="18817102"/>
    <w:rsid w:val="18830A15"/>
    <w:rsid w:val="18852B28"/>
    <w:rsid w:val="188B5321"/>
    <w:rsid w:val="190C5F58"/>
    <w:rsid w:val="197B5DCD"/>
    <w:rsid w:val="19826FE8"/>
    <w:rsid w:val="1991739F"/>
    <w:rsid w:val="19932372"/>
    <w:rsid w:val="19A20DD5"/>
    <w:rsid w:val="19AE03F1"/>
    <w:rsid w:val="19CA11F8"/>
    <w:rsid w:val="1A06659D"/>
    <w:rsid w:val="1A071A03"/>
    <w:rsid w:val="1A1F16AE"/>
    <w:rsid w:val="1A3B5C77"/>
    <w:rsid w:val="1A5D303B"/>
    <w:rsid w:val="1A984BAD"/>
    <w:rsid w:val="1AB8220E"/>
    <w:rsid w:val="1AE4166C"/>
    <w:rsid w:val="1AF06CFB"/>
    <w:rsid w:val="1AF11B8D"/>
    <w:rsid w:val="1B11359C"/>
    <w:rsid w:val="1B2A271F"/>
    <w:rsid w:val="1B530544"/>
    <w:rsid w:val="1B713184"/>
    <w:rsid w:val="1B945CBD"/>
    <w:rsid w:val="1BA209CF"/>
    <w:rsid w:val="1BB4777D"/>
    <w:rsid w:val="1BD75AB8"/>
    <w:rsid w:val="1C0459C2"/>
    <w:rsid w:val="1C1347F8"/>
    <w:rsid w:val="1C1B3B4A"/>
    <w:rsid w:val="1C4B5C0F"/>
    <w:rsid w:val="1C566AEC"/>
    <w:rsid w:val="1C88086E"/>
    <w:rsid w:val="1C8B27CB"/>
    <w:rsid w:val="1CDB6935"/>
    <w:rsid w:val="1D091DBC"/>
    <w:rsid w:val="1D266CE1"/>
    <w:rsid w:val="1D3963AF"/>
    <w:rsid w:val="1D6A673C"/>
    <w:rsid w:val="1D9247AE"/>
    <w:rsid w:val="1DB567EC"/>
    <w:rsid w:val="1DF51A98"/>
    <w:rsid w:val="1E176D26"/>
    <w:rsid w:val="1E3D060F"/>
    <w:rsid w:val="1E3F7D2E"/>
    <w:rsid w:val="1E4134E4"/>
    <w:rsid w:val="1E5062B3"/>
    <w:rsid w:val="1E523514"/>
    <w:rsid w:val="1E714A66"/>
    <w:rsid w:val="1E802593"/>
    <w:rsid w:val="1EA703CC"/>
    <w:rsid w:val="1EAA273C"/>
    <w:rsid w:val="1EB7330C"/>
    <w:rsid w:val="1EDE797B"/>
    <w:rsid w:val="1F0A0FF3"/>
    <w:rsid w:val="1F5771FF"/>
    <w:rsid w:val="1F615A66"/>
    <w:rsid w:val="1FE868A9"/>
    <w:rsid w:val="20034907"/>
    <w:rsid w:val="201723F5"/>
    <w:rsid w:val="20173E4B"/>
    <w:rsid w:val="204B414A"/>
    <w:rsid w:val="204E48BC"/>
    <w:rsid w:val="205173F8"/>
    <w:rsid w:val="20665611"/>
    <w:rsid w:val="206C7450"/>
    <w:rsid w:val="207B2FB6"/>
    <w:rsid w:val="208921B3"/>
    <w:rsid w:val="20973DEB"/>
    <w:rsid w:val="20A23587"/>
    <w:rsid w:val="20B26522"/>
    <w:rsid w:val="20B44310"/>
    <w:rsid w:val="211116EB"/>
    <w:rsid w:val="212E1977"/>
    <w:rsid w:val="216133FC"/>
    <w:rsid w:val="21626087"/>
    <w:rsid w:val="21D56769"/>
    <w:rsid w:val="21E52EF3"/>
    <w:rsid w:val="21FB5D7B"/>
    <w:rsid w:val="220B1C3D"/>
    <w:rsid w:val="221D1D20"/>
    <w:rsid w:val="22334A87"/>
    <w:rsid w:val="22631AF5"/>
    <w:rsid w:val="22804455"/>
    <w:rsid w:val="22BE6801"/>
    <w:rsid w:val="22F57858"/>
    <w:rsid w:val="23197301"/>
    <w:rsid w:val="233500BF"/>
    <w:rsid w:val="23377FF7"/>
    <w:rsid w:val="236B425F"/>
    <w:rsid w:val="23836192"/>
    <w:rsid w:val="23901F29"/>
    <w:rsid w:val="239C0061"/>
    <w:rsid w:val="23B908A4"/>
    <w:rsid w:val="23E95BEF"/>
    <w:rsid w:val="23FD0064"/>
    <w:rsid w:val="245375B0"/>
    <w:rsid w:val="24642C0A"/>
    <w:rsid w:val="249A76CF"/>
    <w:rsid w:val="24A06A19"/>
    <w:rsid w:val="24B22173"/>
    <w:rsid w:val="24B95AD9"/>
    <w:rsid w:val="24BE24DA"/>
    <w:rsid w:val="24CF5825"/>
    <w:rsid w:val="24D663E6"/>
    <w:rsid w:val="24D77F2B"/>
    <w:rsid w:val="258B00E2"/>
    <w:rsid w:val="25A917A6"/>
    <w:rsid w:val="25B328ED"/>
    <w:rsid w:val="25B85E7F"/>
    <w:rsid w:val="25BE27CC"/>
    <w:rsid w:val="25E70536"/>
    <w:rsid w:val="25F04D82"/>
    <w:rsid w:val="25F56F08"/>
    <w:rsid w:val="25F74A5C"/>
    <w:rsid w:val="2628662C"/>
    <w:rsid w:val="262D45DE"/>
    <w:rsid w:val="265E2CFF"/>
    <w:rsid w:val="26697A1A"/>
    <w:rsid w:val="26A53EF9"/>
    <w:rsid w:val="26A94201"/>
    <w:rsid w:val="26AC274F"/>
    <w:rsid w:val="26AF5308"/>
    <w:rsid w:val="26C4369F"/>
    <w:rsid w:val="26DC2805"/>
    <w:rsid w:val="27036331"/>
    <w:rsid w:val="27044A29"/>
    <w:rsid w:val="271D34C8"/>
    <w:rsid w:val="274F083D"/>
    <w:rsid w:val="276142BF"/>
    <w:rsid w:val="27783712"/>
    <w:rsid w:val="27907362"/>
    <w:rsid w:val="28333E1D"/>
    <w:rsid w:val="28454BD6"/>
    <w:rsid w:val="28455253"/>
    <w:rsid w:val="28551971"/>
    <w:rsid w:val="285B1C53"/>
    <w:rsid w:val="28855745"/>
    <w:rsid w:val="289F7086"/>
    <w:rsid w:val="28C32028"/>
    <w:rsid w:val="28CC490F"/>
    <w:rsid w:val="28DE40AA"/>
    <w:rsid w:val="29345E77"/>
    <w:rsid w:val="294C65AD"/>
    <w:rsid w:val="29515D72"/>
    <w:rsid w:val="29806583"/>
    <w:rsid w:val="298B3C4C"/>
    <w:rsid w:val="29F26D24"/>
    <w:rsid w:val="2A15033F"/>
    <w:rsid w:val="2A1662C1"/>
    <w:rsid w:val="2A1C7367"/>
    <w:rsid w:val="2A2815FA"/>
    <w:rsid w:val="2A6D6092"/>
    <w:rsid w:val="2A7D76B4"/>
    <w:rsid w:val="2A8000F8"/>
    <w:rsid w:val="2B2D2205"/>
    <w:rsid w:val="2B437463"/>
    <w:rsid w:val="2B457548"/>
    <w:rsid w:val="2B7807EE"/>
    <w:rsid w:val="2BBF00EC"/>
    <w:rsid w:val="2BC37CFD"/>
    <w:rsid w:val="2BD5237F"/>
    <w:rsid w:val="2BE536CE"/>
    <w:rsid w:val="2BE758D9"/>
    <w:rsid w:val="2C09049E"/>
    <w:rsid w:val="2C0A653C"/>
    <w:rsid w:val="2C191F85"/>
    <w:rsid w:val="2CE82D6F"/>
    <w:rsid w:val="2D343236"/>
    <w:rsid w:val="2D930998"/>
    <w:rsid w:val="2DAA05D8"/>
    <w:rsid w:val="2DD15014"/>
    <w:rsid w:val="2DE65FA7"/>
    <w:rsid w:val="2DEE730F"/>
    <w:rsid w:val="2DF72DE4"/>
    <w:rsid w:val="2E0220AF"/>
    <w:rsid w:val="2E4B082A"/>
    <w:rsid w:val="2E5D4E86"/>
    <w:rsid w:val="2E5D790B"/>
    <w:rsid w:val="2E7F2E89"/>
    <w:rsid w:val="2E8F5646"/>
    <w:rsid w:val="2E9A3C18"/>
    <w:rsid w:val="2EBB0FEE"/>
    <w:rsid w:val="2EC63002"/>
    <w:rsid w:val="2F0A6B38"/>
    <w:rsid w:val="2F78750D"/>
    <w:rsid w:val="2F946CCB"/>
    <w:rsid w:val="2FA17659"/>
    <w:rsid w:val="2FD25781"/>
    <w:rsid w:val="2FFD7934"/>
    <w:rsid w:val="30733ACD"/>
    <w:rsid w:val="308610F1"/>
    <w:rsid w:val="308C3862"/>
    <w:rsid w:val="309379D8"/>
    <w:rsid w:val="30A270F7"/>
    <w:rsid w:val="30BB21D9"/>
    <w:rsid w:val="30DF1478"/>
    <w:rsid w:val="30E87849"/>
    <w:rsid w:val="30EA2B2E"/>
    <w:rsid w:val="30EC586F"/>
    <w:rsid w:val="319C6071"/>
    <w:rsid w:val="31AC537E"/>
    <w:rsid w:val="31E3679B"/>
    <w:rsid w:val="31E732FD"/>
    <w:rsid w:val="324E2D81"/>
    <w:rsid w:val="32516D12"/>
    <w:rsid w:val="32517576"/>
    <w:rsid w:val="327D6706"/>
    <w:rsid w:val="32BE5C2C"/>
    <w:rsid w:val="32CE7302"/>
    <w:rsid w:val="32FB6478"/>
    <w:rsid w:val="33263B3F"/>
    <w:rsid w:val="33403BE0"/>
    <w:rsid w:val="336963EB"/>
    <w:rsid w:val="33816EEB"/>
    <w:rsid w:val="33B566B0"/>
    <w:rsid w:val="33EB55CD"/>
    <w:rsid w:val="33EC4C02"/>
    <w:rsid w:val="340D2360"/>
    <w:rsid w:val="3410665D"/>
    <w:rsid w:val="34211214"/>
    <w:rsid w:val="342E63AB"/>
    <w:rsid w:val="346C7513"/>
    <w:rsid w:val="34846E13"/>
    <w:rsid w:val="34950E68"/>
    <w:rsid w:val="34986E94"/>
    <w:rsid w:val="34AF62C9"/>
    <w:rsid w:val="34CB4388"/>
    <w:rsid w:val="34FA6E12"/>
    <w:rsid w:val="358D5588"/>
    <w:rsid w:val="36142918"/>
    <w:rsid w:val="363A3B40"/>
    <w:rsid w:val="365302AE"/>
    <w:rsid w:val="36607A0A"/>
    <w:rsid w:val="366E227C"/>
    <w:rsid w:val="366F2E0D"/>
    <w:rsid w:val="367B6A5C"/>
    <w:rsid w:val="36A74ADA"/>
    <w:rsid w:val="36AD60D5"/>
    <w:rsid w:val="36B224F9"/>
    <w:rsid w:val="36EC0CC9"/>
    <w:rsid w:val="36EF40D3"/>
    <w:rsid w:val="36FA437E"/>
    <w:rsid w:val="373F410B"/>
    <w:rsid w:val="37427AD3"/>
    <w:rsid w:val="37EE7094"/>
    <w:rsid w:val="38296C89"/>
    <w:rsid w:val="383002EB"/>
    <w:rsid w:val="38586797"/>
    <w:rsid w:val="38BC0149"/>
    <w:rsid w:val="38D87D1C"/>
    <w:rsid w:val="391E324A"/>
    <w:rsid w:val="39384D9B"/>
    <w:rsid w:val="395307B3"/>
    <w:rsid w:val="39636459"/>
    <w:rsid w:val="396B7F6C"/>
    <w:rsid w:val="398D4D4C"/>
    <w:rsid w:val="39B417A9"/>
    <w:rsid w:val="39FC5695"/>
    <w:rsid w:val="3A006D8E"/>
    <w:rsid w:val="3A1C3C84"/>
    <w:rsid w:val="3A3651E5"/>
    <w:rsid w:val="3A731392"/>
    <w:rsid w:val="3A744481"/>
    <w:rsid w:val="3A8C7BEF"/>
    <w:rsid w:val="3A906246"/>
    <w:rsid w:val="3AA452F9"/>
    <w:rsid w:val="3ADE4D48"/>
    <w:rsid w:val="3B163750"/>
    <w:rsid w:val="3B2349B7"/>
    <w:rsid w:val="3B4C0663"/>
    <w:rsid w:val="3B616CFF"/>
    <w:rsid w:val="3B6259F6"/>
    <w:rsid w:val="3B976654"/>
    <w:rsid w:val="3BC01EFC"/>
    <w:rsid w:val="3BCA786A"/>
    <w:rsid w:val="3BD31E2F"/>
    <w:rsid w:val="3BF15831"/>
    <w:rsid w:val="3C073099"/>
    <w:rsid w:val="3C0C485E"/>
    <w:rsid w:val="3C105946"/>
    <w:rsid w:val="3C471448"/>
    <w:rsid w:val="3C5F759A"/>
    <w:rsid w:val="3C6C525A"/>
    <w:rsid w:val="3CCE23CB"/>
    <w:rsid w:val="3CD17D17"/>
    <w:rsid w:val="3D3C7F39"/>
    <w:rsid w:val="3D440F09"/>
    <w:rsid w:val="3D4504A0"/>
    <w:rsid w:val="3D8734BB"/>
    <w:rsid w:val="3D9A11D4"/>
    <w:rsid w:val="3DA16D89"/>
    <w:rsid w:val="3DA364BE"/>
    <w:rsid w:val="3DDC2A2F"/>
    <w:rsid w:val="3DE041CB"/>
    <w:rsid w:val="3E0D48F6"/>
    <w:rsid w:val="3E1868B4"/>
    <w:rsid w:val="3E377251"/>
    <w:rsid w:val="3E3D2DA2"/>
    <w:rsid w:val="3E42664B"/>
    <w:rsid w:val="3E46292F"/>
    <w:rsid w:val="3E5A7334"/>
    <w:rsid w:val="3E7B5D6B"/>
    <w:rsid w:val="3E843E66"/>
    <w:rsid w:val="3E8F51FE"/>
    <w:rsid w:val="3E926F87"/>
    <w:rsid w:val="3E9A59DE"/>
    <w:rsid w:val="3EAF4836"/>
    <w:rsid w:val="3EC33DFA"/>
    <w:rsid w:val="3EDA561A"/>
    <w:rsid w:val="3EE82E22"/>
    <w:rsid w:val="3F060E16"/>
    <w:rsid w:val="3F1D1096"/>
    <w:rsid w:val="3F2F0234"/>
    <w:rsid w:val="3F6363FE"/>
    <w:rsid w:val="3F756B8F"/>
    <w:rsid w:val="3F8A2017"/>
    <w:rsid w:val="3F95482B"/>
    <w:rsid w:val="4019356B"/>
    <w:rsid w:val="40592157"/>
    <w:rsid w:val="406E1CAE"/>
    <w:rsid w:val="406F3644"/>
    <w:rsid w:val="407707ED"/>
    <w:rsid w:val="40792BC6"/>
    <w:rsid w:val="40A0133A"/>
    <w:rsid w:val="40C31A53"/>
    <w:rsid w:val="40FB058A"/>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CA1935"/>
    <w:rsid w:val="43DE09EE"/>
    <w:rsid w:val="44002FAD"/>
    <w:rsid w:val="440C56F0"/>
    <w:rsid w:val="449101DD"/>
    <w:rsid w:val="44DE1391"/>
    <w:rsid w:val="451B225C"/>
    <w:rsid w:val="452410C9"/>
    <w:rsid w:val="45317DFB"/>
    <w:rsid w:val="45613CC5"/>
    <w:rsid w:val="456D3CE4"/>
    <w:rsid w:val="45701158"/>
    <w:rsid w:val="4579042C"/>
    <w:rsid w:val="457F0571"/>
    <w:rsid w:val="45851176"/>
    <w:rsid w:val="45B34097"/>
    <w:rsid w:val="45C63B94"/>
    <w:rsid w:val="45E4229E"/>
    <w:rsid w:val="4600066E"/>
    <w:rsid w:val="460433CC"/>
    <w:rsid w:val="460E7DA5"/>
    <w:rsid w:val="463431FF"/>
    <w:rsid w:val="46422483"/>
    <w:rsid w:val="4659254A"/>
    <w:rsid w:val="465B0637"/>
    <w:rsid w:val="465E3F0D"/>
    <w:rsid w:val="466A16E6"/>
    <w:rsid w:val="46893F2B"/>
    <w:rsid w:val="46C4686E"/>
    <w:rsid w:val="47121270"/>
    <w:rsid w:val="477B778F"/>
    <w:rsid w:val="478203EC"/>
    <w:rsid w:val="47B025FA"/>
    <w:rsid w:val="4809698F"/>
    <w:rsid w:val="4811697D"/>
    <w:rsid w:val="487A3E25"/>
    <w:rsid w:val="488B5503"/>
    <w:rsid w:val="48937E21"/>
    <w:rsid w:val="489A0361"/>
    <w:rsid w:val="48B94FF3"/>
    <w:rsid w:val="48BC6561"/>
    <w:rsid w:val="48E37AAB"/>
    <w:rsid w:val="48FD4B4C"/>
    <w:rsid w:val="490902DE"/>
    <w:rsid w:val="490A68E0"/>
    <w:rsid w:val="491055FE"/>
    <w:rsid w:val="491366DF"/>
    <w:rsid w:val="495430AE"/>
    <w:rsid w:val="495F5B3E"/>
    <w:rsid w:val="496F77D7"/>
    <w:rsid w:val="497654FD"/>
    <w:rsid w:val="49B64211"/>
    <w:rsid w:val="49F6167F"/>
    <w:rsid w:val="4A064FA0"/>
    <w:rsid w:val="4A16615C"/>
    <w:rsid w:val="4A174DEF"/>
    <w:rsid w:val="4A4424D7"/>
    <w:rsid w:val="4A914BA1"/>
    <w:rsid w:val="4AA46948"/>
    <w:rsid w:val="4AB82D0F"/>
    <w:rsid w:val="4AEB7664"/>
    <w:rsid w:val="4AFD7C19"/>
    <w:rsid w:val="4B0567D1"/>
    <w:rsid w:val="4B236AAE"/>
    <w:rsid w:val="4B707271"/>
    <w:rsid w:val="4B9739F7"/>
    <w:rsid w:val="4BEE2503"/>
    <w:rsid w:val="4C245A30"/>
    <w:rsid w:val="4CB6685F"/>
    <w:rsid w:val="4CC367FE"/>
    <w:rsid w:val="4CEE6EA6"/>
    <w:rsid w:val="4D077F3C"/>
    <w:rsid w:val="4D123355"/>
    <w:rsid w:val="4D2A3B31"/>
    <w:rsid w:val="4D312C52"/>
    <w:rsid w:val="4D905305"/>
    <w:rsid w:val="4D964A72"/>
    <w:rsid w:val="4D9C1254"/>
    <w:rsid w:val="4DAB7D28"/>
    <w:rsid w:val="4DAF1BA7"/>
    <w:rsid w:val="4DFF0631"/>
    <w:rsid w:val="4E2453BF"/>
    <w:rsid w:val="4E793892"/>
    <w:rsid w:val="4E800872"/>
    <w:rsid w:val="4EC569ED"/>
    <w:rsid w:val="4ED50EA1"/>
    <w:rsid w:val="4EDF237F"/>
    <w:rsid w:val="4EEC050C"/>
    <w:rsid w:val="4F104EC3"/>
    <w:rsid w:val="4F3075A8"/>
    <w:rsid w:val="4F47354A"/>
    <w:rsid w:val="4F911C54"/>
    <w:rsid w:val="4FAD422B"/>
    <w:rsid w:val="4FC664C1"/>
    <w:rsid w:val="4FE625E0"/>
    <w:rsid w:val="4FF95729"/>
    <w:rsid w:val="5021480F"/>
    <w:rsid w:val="50770C26"/>
    <w:rsid w:val="50962ECB"/>
    <w:rsid w:val="50A42E38"/>
    <w:rsid w:val="50A4577F"/>
    <w:rsid w:val="50B73D1F"/>
    <w:rsid w:val="50BD5BC9"/>
    <w:rsid w:val="50C11EEE"/>
    <w:rsid w:val="50E97CFC"/>
    <w:rsid w:val="50FA4028"/>
    <w:rsid w:val="510D65B7"/>
    <w:rsid w:val="511157AB"/>
    <w:rsid w:val="5142540C"/>
    <w:rsid w:val="517F7502"/>
    <w:rsid w:val="518832C8"/>
    <w:rsid w:val="51A0432A"/>
    <w:rsid w:val="51A74E09"/>
    <w:rsid w:val="51A86090"/>
    <w:rsid w:val="51B7396D"/>
    <w:rsid w:val="522E4CC3"/>
    <w:rsid w:val="5244713B"/>
    <w:rsid w:val="525B6B2A"/>
    <w:rsid w:val="52615633"/>
    <w:rsid w:val="52977FD4"/>
    <w:rsid w:val="52A25790"/>
    <w:rsid w:val="52A96B6F"/>
    <w:rsid w:val="52AD4E1D"/>
    <w:rsid w:val="52B45975"/>
    <w:rsid w:val="52D94AA4"/>
    <w:rsid w:val="52EA3A62"/>
    <w:rsid w:val="52F50BB8"/>
    <w:rsid w:val="52FF2882"/>
    <w:rsid w:val="53097272"/>
    <w:rsid w:val="530C74BB"/>
    <w:rsid w:val="534C5E3A"/>
    <w:rsid w:val="53544462"/>
    <w:rsid w:val="535843B7"/>
    <w:rsid w:val="5397158E"/>
    <w:rsid w:val="53BD2C37"/>
    <w:rsid w:val="53CA0D92"/>
    <w:rsid w:val="54013861"/>
    <w:rsid w:val="54487265"/>
    <w:rsid w:val="544D6070"/>
    <w:rsid w:val="54605E1E"/>
    <w:rsid w:val="54B3506A"/>
    <w:rsid w:val="54CA0D16"/>
    <w:rsid w:val="54DD4057"/>
    <w:rsid w:val="54E7490F"/>
    <w:rsid w:val="550764A4"/>
    <w:rsid w:val="550B2BF6"/>
    <w:rsid w:val="55107082"/>
    <w:rsid w:val="55214EB5"/>
    <w:rsid w:val="55233775"/>
    <w:rsid w:val="55364EFD"/>
    <w:rsid w:val="555D4828"/>
    <w:rsid w:val="557A4C8B"/>
    <w:rsid w:val="558931E1"/>
    <w:rsid w:val="55923347"/>
    <w:rsid w:val="55925180"/>
    <w:rsid w:val="55983B1B"/>
    <w:rsid w:val="559F6FA1"/>
    <w:rsid w:val="55A8376B"/>
    <w:rsid w:val="55DC29B6"/>
    <w:rsid w:val="55DD4241"/>
    <w:rsid w:val="56272B59"/>
    <w:rsid w:val="566B6D1E"/>
    <w:rsid w:val="56B16294"/>
    <w:rsid w:val="57032A2C"/>
    <w:rsid w:val="570453D1"/>
    <w:rsid w:val="570F5219"/>
    <w:rsid w:val="575D12B5"/>
    <w:rsid w:val="57610A87"/>
    <w:rsid w:val="577B1140"/>
    <w:rsid w:val="577B7F21"/>
    <w:rsid w:val="577F181B"/>
    <w:rsid w:val="57921984"/>
    <w:rsid w:val="57947A4C"/>
    <w:rsid w:val="579737F0"/>
    <w:rsid w:val="579E4B36"/>
    <w:rsid w:val="57AB7B30"/>
    <w:rsid w:val="57AF5251"/>
    <w:rsid w:val="57B26373"/>
    <w:rsid w:val="57B63F04"/>
    <w:rsid w:val="57B96CC3"/>
    <w:rsid w:val="57CD20C2"/>
    <w:rsid w:val="57D675AB"/>
    <w:rsid w:val="57D95FDD"/>
    <w:rsid w:val="583A2674"/>
    <w:rsid w:val="58491EC5"/>
    <w:rsid w:val="588E49B2"/>
    <w:rsid w:val="58917D2F"/>
    <w:rsid w:val="5894085C"/>
    <w:rsid w:val="58AE4F0C"/>
    <w:rsid w:val="58B85899"/>
    <w:rsid w:val="58BD6D69"/>
    <w:rsid w:val="58E363A9"/>
    <w:rsid w:val="595E1678"/>
    <w:rsid w:val="596D5BD4"/>
    <w:rsid w:val="5974692F"/>
    <w:rsid w:val="597E3DD8"/>
    <w:rsid w:val="59F80043"/>
    <w:rsid w:val="59FD7B5D"/>
    <w:rsid w:val="5A09252F"/>
    <w:rsid w:val="5A0B2778"/>
    <w:rsid w:val="5A117165"/>
    <w:rsid w:val="5A144EA7"/>
    <w:rsid w:val="5A2A7C7B"/>
    <w:rsid w:val="5A3E2560"/>
    <w:rsid w:val="5A5D3B6E"/>
    <w:rsid w:val="5A637A76"/>
    <w:rsid w:val="5A6A690C"/>
    <w:rsid w:val="5A6D33BA"/>
    <w:rsid w:val="5A792B1F"/>
    <w:rsid w:val="5A874767"/>
    <w:rsid w:val="5AAD6F28"/>
    <w:rsid w:val="5AD63A24"/>
    <w:rsid w:val="5AF52A20"/>
    <w:rsid w:val="5B2E1A1D"/>
    <w:rsid w:val="5B843A1C"/>
    <w:rsid w:val="5B873E3F"/>
    <w:rsid w:val="5BC73ABB"/>
    <w:rsid w:val="5BEF55D4"/>
    <w:rsid w:val="5C02690E"/>
    <w:rsid w:val="5C196DA7"/>
    <w:rsid w:val="5C1F4650"/>
    <w:rsid w:val="5C2A048C"/>
    <w:rsid w:val="5C80234E"/>
    <w:rsid w:val="5C8A680C"/>
    <w:rsid w:val="5CCD4019"/>
    <w:rsid w:val="5D0C4701"/>
    <w:rsid w:val="5D0F0395"/>
    <w:rsid w:val="5D221076"/>
    <w:rsid w:val="5D2D0F82"/>
    <w:rsid w:val="5D397964"/>
    <w:rsid w:val="5D4D2245"/>
    <w:rsid w:val="5D5A391C"/>
    <w:rsid w:val="5D5E6285"/>
    <w:rsid w:val="5D5F10C0"/>
    <w:rsid w:val="5D8503D2"/>
    <w:rsid w:val="5D891B7B"/>
    <w:rsid w:val="5D89237C"/>
    <w:rsid w:val="5DAD38EE"/>
    <w:rsid w:val="5E006862"/>
    <w:rsid w:val="5E0207B9"/>
    <w:rsid w:val="5E1834A1"/>
    <w:rsid w:val="5E261785"/>
    <w:rsid w:val="5E4A7017"/>
    <w:rsid w:val="5E552BBA"/>
    <w:rsid w:val="5E611C10"/>
    <w:rsid w:val="5E9D4F39"/>
    <w:rsid w:val="5EAE4B05"/>
    <w:rsid w:val="5EFC7377"/>
    <w:rsid w:val="5F06174D"/>
    <w:rsid w:val="5F261904"/>
    <w:rsid w:val="5F370C6B"/>
    <w:rsid w:val="5F3A3602"/>
    <w:rsid w:val="5F6277C6"/>
    <w:rsid w:val="5F6D0B1D"/>
    <w:rsid w:val="5F8D0B82"/>
    <w:rsid w:val="5FCC5339"/>
    <w:rsid w:val="5FE34A5B"/>
    <w:rsid w:val="5FFE1E36"/>
    <w:rsid w:val="60232584"/>
    <w:rsid w:val="606F1958"/>
    <w:rsid w:val="607330CE"/>
    <w:rsid w:val="60825176"/>
    <w:rsid w:val="609F2AC4"/>
    <w:rsid w:val="60C3313F"/>
    <w:rsid w:val="60E5329F"/>
    <w:rsid w:val="60FA2EE8"/>
    <w:rsid w:val="61054A27"/>
    <w:rsid w:val="610A52BC"/>
    <w:rsid w:val="611D2366"/>
    <w:rsid w:val="61421856"/>
    <w:rsid w:val="615227C4"/>
    <w:rsid w:val="61654E3F"/>
    <w:rsid w:val="6182292A"/>
    <w:rsid w:val="619F7F92"/>
    <w:rsid w:val="61CB2FDD"/>
    <w:rsid w:val="61F94C26"/>
    <w:rsid w:val="62000E56"/>
    <w:rsid w:val="624F3E49"/>
    <w:rsid w:val="62576091"/>
    <w:rsid w:val="62632286"/>
    <w:rsid w:val="62885958"/>
    <w:rsid w:val="628C6355"/>
    <w:rsid w:val="62BF4355"/>
    <w:rsid w:val="62F40B65"/>
    <w:rsid w:val="62FC2CFE"/>
    <w:rsid w:val="63024505"/>
    <w:rsid w:val="635B1DB5"/>
    <w:rsid w:val="63711FED"/>
    <w:rsid w:val="63880DDC"/>
    <w:rsid w:val="638D750D"/>
    <w:rsid w:val="63AC6CC0"/>
    <w:rsid w:val="63BE7916"/>
    <w:rsid w:val="63D6676E"/>
    <w:rsid w:val="64055776"/>
    <w:rsid w:val="64240056"/>
    <w:rsid w:val="643E143A"/>
    <w:rsid w:val="648B6EEF"/>
    <w:rsid w:val="64C158BF"/>
    <w:rsid w:val="64CE2EAA"/>
    <w:rsid w:val="653C3090"/>
    <w:rsid w:val="65854376"/>
    <w:rsid w:val="658767BE"/>
    <w:rsid w:val="65892531"/>
    <w:rsid w:val="66195831"/>
    <w:rsid w:val="662E75B1"/>
    <w:rsid w:val="66342C2E"/>
    <w:rsid w:val="663E784C"/>
    <w:rsid w:val="665B4AAC"/>
    <w:rsid w:val="66756CCD"/>
    <w:rsid w:val="668B6A45"/>
    <w:rsid w:val="672F3F24"/>
    <w:rsid w:val="673E055F"/>
    <w:rsid w:val="67551CE3"/>
    <w:rsid w:val="67A22552"/>
    <w:rsid w:val="67B22DCC"/>
    <w:rsid w:val="67BE71AA"/>
    <w:rsid w:val="67D90273"/>
    <w:rsid w:val="67DE5875"/>
    <w:rsid w:val="67E55852"/>
    <w:rsid w:val="67EB1AB4"/>
    <w:rsid w:val="67FA1285"/>
    <w:rsid w:val="68475733"/>
    <w:rsid w:val="68551F4F"/>
    <w:rsid w:val="687C10C9"/>
    <w:rsid w:val="68840C16"/>
    <w:rsid w:val="68876EFB"/>
    <w:rsid w:val="68884654"/>
    <w:rsid w:val="68911EA5"/>
    <w:rsid w:val="689F444F"/>
    <w:rsid w:val="68B96DBB"/>
    <w:rsid w:val="68C31F72"/>
    <w:rsid w:val="68CA2805"/>
    <w:rsid w:val="68E937A3"/>
    <w:rsid w:val="693E15D3"/>
    <w:rsid w:val="69627681"/>
    <w:rsid w:val="6977531D"/>
    <w:rsid w:val="69833A63"/>
    <w:rsid w:val="69C76B2A"/>
    <w:rsid w:val="69CC2BFF"/>
    <w:rsid w:val="69E537A9"/>
    <w:rsid w:val="69FD55B8"/>
    <w:rsid w:val="6A0B1C62"/>
    <w:rsid w:val="6A2406C8"/>
    <w:rsid w:val="6ADE0BD1"/>
    <w:rsid w:val="6AE96859"/>
    <w:rsid w:val="6B147746"/>
    <w:rsid w:val="6B24787C"/>
    <w:rsid w:val="6B573233"/>
    <w:rsid w:val="6B5B6274"/>
    <w:rsid w:val="6B612554"/>
    <w:rsid w:val="6B817F14"/>
    <w:rsid w:val="6B935D53"/>
    <w:rsid w:val="6C196F71"/>
    <w:rsid w:val="6C226FCB"/>
    <w:rsid w:val="6C2918DA"/>
    <w:rsid w:val="6C31226F"/>
    <w:rsid w:val="6C552F0B"/>
    <w:rsid w:val="6C5D26DE"/>
    <w:rsid w:val="6C8C67B7"/>
    <w:rsid w:val="6C9D744C"/>
    <w:rsid w:val="6D167928"/>
    <w:rsid w:val="6D196605"/>
    <w:rsid w:val="6D26299B"/>
    <w:rsid w:val="6D4772EC"/>
    <w:rsid w:val="6D4C672D"/>
    <w:rsid w:val="6D9078AF"/>
    <w:rsid w:val="6DAA3FEF"/>
    <w:rsid w:val="6DC0172B"/>
    <w:rsid w:val="6DCB690C"/>
    <w:rsid w:val="6DD41A5B"/>
    <w:rsid w:val="6DE3508D"/>
    <w:rsid w:val="6DF43C2E"/>
    <w:rsid w:val="6DF51CA3"/>
    <w:rsid w:val="6E8335BD"/>
    <w:rsid w:val="6E8E12EF"/>
    <w:rsid w:val="6E967FF1"/>
    <w:rsid w:val="6E972936"/>
    <w:rsid w:val="6EBA40BE"/>
    <w:rsid w:val="6ECC1868"/>
    <w:rsid w:val="6ED446C5"/>
    <w:rsid w:val="6EEC6742"/>
    <w:rsid w:val="6F2A7D94"/>
    <w:rsid w:val="6F7F39B9"/>
    <w:rsid w:val="6F8331F1"/>
    <w:rsid w:val="6FAE1A09"/>
    <w:rsid w:val="6FD75BF8"/>
    <w:rsid w:val="707723D0"/>
    <w:rsid w:val="70D25448"/>
    <w:rsid w:val="70F5661B"/>
    <w:rsid w:val="71360107"/>
    <w:rsid w:val="713B688E"/>
    <w:rsid w:val="71AE698E"/>
    <w:rsid w:val="71D43752"/>
    <w:rsid w:val="71EC253A"/>
    <w:rsid w:val="71F1796A"/>
    <w:rsid w:val="72154626"/>
    <w:rsid w:val="72262B5D"/>
    <w:rsid w:val="72283FF7"/>
    <w:rsid w:val="722E7212"/>
    <w:rsid w:val="723A0474"/>
    <w:rsid w:val="725923E4"/>
    <w:rsid w:val="72864BF7"/>
    <w:rsid w:val="729023FC"/>
    <w:rsid w:val="72E820EE"/>
    <w:rsid w:val="73012015"/>
    <w:rsid w:val="738E665E"/>
    <w:rsid w:val="739D493C"/>
    <w:rsid w:val="73C0646E"/>
    <w:rsid w:val="7414117C"/>
    <w:rsid w:val="742222F5"/>
    <w:rsid w:val="74476126"/>
    <w:rsid w:val="74706664"/>
    <w:rsid w:val="747F3682"/>
    <w:rsid w:val="749C4185"/>
    <w:rsid w:val="74E249F9"/>
    <w:rsid w:val="7500081F"/>
    <w:rsid w:val="75067759"/>
    <w:rsid w:val="752E6DCD"/>
    <w:rsid w:val="7551380D"/>
    <w:rsid w:val="75600BE5"/>
    <w:rsid w:val="7564475C"/>
    <w:rsid w:val="7583797F"/>
    <w:rsid w:val="75B410CE"/>
    <w:rsid w:val="75B74A12"/>
    <w:rsid w:val="75D20F1D"/>
    <w:rsid w:val="75DA2C18"/>
    <w:rsid w:val="75F05AFC"/>
    <w:rsid w:val="75F54412"/>
    <w:rsid w:val="761D08E0"/>
    <w:rsid w:val="765D347C"/>
    <w:rsid w:val="76826699"/>
    <w:rsid w:val="76C87133"/>
    <w:rsid w:val="76CD08D5"/>
    <w:rsid w:val="76DB4B92"/>
    <w:rsid w:val="77052AA4"/>
    <w:rsid w:val="77136511"/>
    <w:rsid w:val="77340A39"/>
    <w:rsid w:val="77351FD0"/>
    <w:rsid w:val="77472422"/>
    <w:rsid w:val="7762504C"/>
    <w:rsid w:val="777F31F2"/>
    <w:rsid w:val="77AB3185"/>
    <w:rsid w:val="77BD0700"/>
    <w:rsid w:val="77D1700D"/>
    <w:rsid w:val="77EC04CC"/>
    <w:rsid w:val="7838116A"/>
    <w:rsid w:val="78764A68"/>
    <w:rsid w:val="78775729"/>
    <w:rsid w:val="78A42DB0"/>
    <w:rsid w:val="78A656AB"/>
    <w:rsid w:val="78AC2A23"/>
    <w:rsid w:val="78B2245C"/>
    <w:rsid w:val="78E172CC"/>
    <w:rsid w:val="78EA1D1F"/>
    <w:rsid w:val="7904172F"/>
    <w:rsid w:val="79074C3A"/>
    <w:rsid w:val="790F7E27"/>
    <w:rsid w:val="792A231A"/>
    <w:rsid w:val="79316829"/>
    <w:rsid w:val="797E66A9"/>
    <w:rsid w:val="799573D4"/>
    <w:rsid w:val="79A97383"/>
    <w:rsid w:val="79CD0EA3"/>
    <w:rsid w:val="79E27E8B"/>
    <w:rsid w:val="79E32474"/>
    <w:rsid w:val="79F850CE"/>
    <w:rsid w:val="79FD443C"/>
    <w:rsid w:val="7A1D1975"/>
    <w:rsid w:val="7A3E5150"/>
    <w:rsid w:val="7A4670D6"/>
    <w:rsid w:val="7A534B63"/>
    <w:rsid w:val="7A615382"/>
    <w:rsid w:val="7A67303B"/>
    <w:rsid w:val="7AAB1D04"/>
    <w:rsid w:val="7ABA4368"/>
    <w:rsid w:val="7ACB59A3"/>
    <w:rsid w:val="7AD05746"/>
    <w:rsid w:val="7B257FFD"/>
    <w:rsid w:val="7B343476"/>
    <w:rsid w:val="7B5A2978"/>
    <w:rsid w:val="7B5A7E4C"/>
    <w:rsid w:val="7B667AF9"/>
    <w:rsid w:val="7B7468F8"/>
    <w:rsid w:val="7BEE0103"/>
    <w:rsid w:val="7C0A0FE4"/>
    <w:rsid w:val="7C254906"/>
    <w:rsid w:val="7C421432"/>
    <w:rsid w:val="7C590818"/>
    <w:rsid w:val="7C7C10F6"/>
    <w:rsid w:val="7C853BEA"/>
    <w:rsid w:val="7C881368"/>
    <w:rsid w:val="7C9E6B26"/>
    <w:rsid w:val="7CE27788"/>
    <w:rsid w:val="7D0C32F1"/>
    <w:rsid w:val="7D0F408D"/>
    <w:rsid w:val="7D491C6C"/>
    <w:rsid w:val="7D5429C0"/>
    <w:rsid w:val="7D6E6D43"/>
    <w:rsid w:val="7D78116D"/>
    <w:rsid w:val="7DB57A34"/>
    <w:rsid w:val="7DC8387F"/>
    <w:rsid w:val="7DE60973"/>
    <w:rsid w:val="7DEF0916"/>
    <w:rsid w:val="7DFA06E2"/>
    <w:rsid w:val="7E1E5218"/>
    <w:rsid w:val="7E260B81"/>
    <w:rsid w:val="7E492AC2"/>
    <w:rsid w:val="7E9A4E1F"/>
    <w:rsid w:val="7EA7723A"/>
    <w:rsid w:val="7ECE024E"/>
    <w:rsid w:val="7EF56FBB"/>
    <w:rsid w:val="7F0768EB"/>
    <w:rsid w:val="7F143BEC"/>
    <w:rsid w:val="7F6531DB"/>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qFormat="1" w:unhideWhenUsed="0" w:uiPriority="0" w:semiHidden="0"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5"/>
    <w:autoRedefine/>
    <w:qFormat/>
    <w:uiPriority w:val="99"/>
    <w:pPr>
      <w:keepNext/>
      <w:keepLines/>
      <w:tabs>
        <w:tab w:val="left" w:pos="432"/>
      </w:tabs>
      <w:spacing w:before="340" w:after="330" w:line="578" w:lineRule="auto"/>
      <w:ind w:left="432" w:hanging="432"/>
      <w:outlineLvl w:val="0"/>
    </w:pPr>
    <w:rPr>
      <w:b/>
      <w:kern w:val="44"/>
      <w:sz w:val="44"/>
      <w:szCs w:val="20"/>
    </w:rPr>
  </w:style>
  <w:style w:type="paragraph" w:styleId="3">
    <w:name w:val="heading 2"/>
    <w:basedOn w:val="1"/>
    <w:next w:val="1"/>
    <w:link w:val="86"/>
    <w:autoRedefine/>
    <w:qFormat/>
    <w:uiPriority w:val="9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87"/>
    <w:autoRedefine/>
    <w:qFormat/>
    <w:uiPriority w:val="99"/>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88"/>
    <w:autoRedefine/>
    <w:qFormat/>
    <w:uiPriority w:val="9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9"/>
    <w:autoRedefine/>
    <w:qFormat/>
    <w:uiPriority w:val="9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90"/>
    <w:autoRedefine/>
    <w:qFormat/>
    <w:uiPriority w:val="9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24"/>
    <w:autoRedefine/>
    <w:qFormat/>
    <w:uiPriority w:val="99"/>
    <w:pPr>
      <w:keepNext/>
      <w:keepLines/>
      <w:tabs>
        <w:tab w:val="left" w:pos="1296"/>
      </w:tabs>
      <w:spacing w:before="240" w:after="64" w:line="320" w:lineRule="auto"/>
      <w:ind w:left="1296" w:hanging="1296"/>
      <w:outlineLvl w:val="6"/>
    </w:pPr>
    <w:rPr>
      <w:b/>
      <w:sz w:val="24"/>
      <w:szCs w:val="20"/>
    </w:rPr>
  </w:style>
  <w:style w:type="paragraph" w:styleId="9">
    <w:name w:val="heading 8"/>
    <w:basedOn w:val="1"/>
    <w:next w:val="1"/>
    <w:link w:val="92"/>
    <w:autoRedefine/>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93"/>
    <w:autoRedefine/>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99"/>
    <w:pPr>
      <w:ind w:left="2520" w:leftChars="1200"/>
    </w:pPr>
  </w:style>
  <w:style w:type="paragraph" w:styleId="12">
    <w:name w:val="List Number 2"/>
    <w:basedOn w:val="1"/>
    <w:autoRedefine/>
    <w:qFormat/>
    <w:uiPriority w:val="99"/>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99"/>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6"/>
    <w:link w:val="220"/>
    <w:autoRedefine/>
    <w:qFormat/>
    <w:uiPriority w:val="99"/>
    <w:pPr>
      <w:widowControl/>
      <w:snapToGrid w:val="0"/>
      <w:spacing w:line="480" w:lineRule="exact"/>
      <w:ind w:firstLine="567"/>
    </w:pPr>
    <w:rPr>
      <w:rFonts w:ascii="宋体"/>
      <w:color w:val="000000"/>
      <w:kern w:val="28"/>
      <w:sz w:val="28"/>
      <w:szCs w:val="20"/>
    </w:rPr>
  </w:style>
  <w:style w:type="paragraph" w:styleId="16">
    <w:name w:val="Body Text Indent"/>
    <w:basedOn w:val="1"/>
    <w:link w:val="100"/>
    <w:autoRedefine/>
    <w:qFormat/>
    <w:uiPriority w:val="99"/>
    <w:pPr>
      <w:spacing w:line="480" w:lineRule="exact"/>
      <w:ind w:firstLine="480" w:firstLineChars="200"/>
    </w:pPr>
    <w:rPr>
      <w:rFonts w:ascii="宋体" w:hAnsi="宋体"/>
      <w:sz w:val="24"/>
    </w:rPr>
  </w:style>
  <w:style w:type="paragraph" w:styleId="17">
    <w:name w:val="caption"/>
    <w:basedOn w:val="1"/>
    <w:next w:val="1"/>
    <w:link w:val="254"/>
    <w:autoRedefine/>
    <w:qFormat/>
    <w:uiPriority w:val="99"/>
    <w:rPr>
      <w:b/>
      <w:sz w:val="28"/>
      <w:szCs w:val="20"/>
    </w:rPr>
  </w:style>
  <w:style w:type="paragraph" w:styleId="18">
    <w:name w:val="index 5"/>
    <w:basedOn w:val="1"/>
    <w:next w:val="1"/>
    <w:autoRedefine/>
    <w:qFormat/>
    <w:uiPriority w:val="99"/>
    <w:pPr>
      <w:adjustRightInd/>
      <w:ind w:left="800" w:leftChars="800" w:firstLine="200" w:firstLineChars="200"/>
    </w:pPr>
  </w:style>
  <w:style w:type="paragraph" w:styleId="19">
    <w:name w:val="Document Map"/>
    <w:basedOn w:val="1"/>
    <w:link w:val="229"/>
    <w:autoRedefine/>
    <w:qFormat/>
    <w:uiPriority w:val="99"/>
    <w:pPr>
      <w:shd w:val="clear" w:color="auto" w:fill="000080"/>
    </w:pPr>
    <w:rPr>
      <w:sz w:val="24"/>
      <w:szCs w:val="20"/>
    </w:rPr>
  </w:style>
  <w:style w:type="paragraph" w:styleId="20">
    <w:name w:val="annotation text"/>
    <w:basedOn w:val="1"/>
    <w:link w:val="356"/>
    <w:autoRedefine/>
    <w:qFormat/>
    <w:uiPriority w:val="99"/>
    <w:pPr>
      <w:jc w:val="left"/>
    </w:pPr>
    <w:rPr>
      <w:sz w:val="24"/>
      <w:szCs w:val="20"/>
    </w:rPr>
  </w:style>
  <w:style w:type="paragraph" w:styleId="21">
    <w:name w:val="Salutation"/>
    <w:basedOn w:val="1"/>
    <w:next w:val="1"/>
    <w:link w:val="98"/>
    <w:autoRedefine/>
    <w:qFormat/>
    <w:uiPriority w:val="99"/>
    <w:rPr>
      <w:rFonts w:ascii="仿宋_GB2312" w:eastAsia="仿宋_GB2312"/>
      <w:sz w:val="28"/>
      <w:szCs w:val="20"/>
    </w:rPr>
  </w:style>
  <w:style w:type="paragraph" w:styleId="22">
    <w:name w:val="Body Text 3"/>
    <w:basedOn w:val="1"/>
    <w:autoRedefine/>
    <w:unhideWhenUsed/>
    <w:qFormat/>
    <w:uiPriority w:val="99"/>
    <w:pPr>
      <w:spacing w:after="120"/>
    </w:pPr>
    <w:rPr>
      <w:sz w:val="16"/>
      <w:szCs w:val="16"/>
    </w:rPr>
  </w:style>
  <w:style w:type="paragraph" w:styleId="23">
    <w:name w:val="List Bullet 3"/>
    <w:basedOn w:val="1"/>
    <w:autoRedefine/>
    <w:qFormat/>
    <w:uiPriority w:val="99"/>
    <w:pPr>
      <w:snapToGrid w:val="0"/>
      <w:spacing w:line="360" w:lineRule="auto"/>
      <w:ind w:left="360" w:right="238" w:hanging="360"/>
      <w:contextualSpacing/>
    </w:pPr>
    <w:rPr>
      <w:sz w:val="24"/>
    </w:rPr>
  </w:style>
  <w:style w:type="paragraph" w:styleId="24">
    <w:name w:val="Body Text"/>
    <w:basedOn w:val="1"/>
    <w:next w:val="25"/>
    <w:link w:val="94"/>
    <w:autoRedefine/>
    <w:qFormat/>
    <w:uiPriority w:val="99"/>
    <w:pPr>
      <w:autoSpaceDE w:val="0"/>
      <w:autoSpaceDN w:val="0"/>
      <w:spacing w:line="360" w:lineRule="auto"/>
    </w:pPr>
    <w:rPr>
      <w:rFonts w:ascii="宋体" w:hAnsi="Arial" w:cs="Arial"/>
      <w:sz w:val="24"/>
      <w:szCs w:val="21"/>
      <w:lang w:val="zh-CN"/>
    </w:rPr>
  </w:style>
  <w:style w:type="paragraph" w:styleId="25">
    <w:name w:val="Body Text First Indent"/>
    <w:basedOn w:val="24"/>
    <w:next w:val="1"/>
    <w:link w:val="95"/>
    <w:autoRedefine/>
    <w:qFormat/>
    <w:uiPriority w:val="99"/>
    <w:pPr>
      <w:ind w:firstLine="420"/>
    </w:pPr>
    <w:rPr>
      <w:rFonts w:hAnsi="Times New Roman" w:cs="Times New Roman"/>
      <w:szCs w:val="20"/>
    </w:rPr>
  </w:style>
  <w:style w:type="paragraph" w:styleId="26">
    <w:name w:val="List Number 3"/>
    <w:basedOn w:val="1"/>
    <w:autoRedefine/>
    <w:qFormat/>
    <w:uiPriority w:val="99"/>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99"/>
    <w:pPr>
      <w:adjustRightInd/>
      <w:spacing w:line="360" w:lineRule="auto"/>
      <w:ind w:left="100" w:leftChars="200" w:hanging="200" w:hangingChars="200"/>
    </w:pPr>
    <w:rPr>
      <w:rFonts w:eastAsia="微软雅黑"/>
    </w:rPr>
  </w:style>
  <w:style w:type="paragraph" w:styleId="28">
    <w:name w:val="Block Text"/>
    <w:basedOn w:val="1"/>
    <w:autoRedefine/>
    <w:qFormat/>
    <w:uiPriority w:val="99"/>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99"/>
    <w:pPr>
      <w:autoSpaceDE w:val="0"/>
      <w:autoSpaceDN w:val="0"/>
      <w:ind w:left="420"/>
      <w:jc w:val="left"/>
    </w:pPr>
    <w:rPr>
      <w:rFonts w:ascii="宋体" w:hAnsi="宋体"/>
      <w:color w:val="000000"/>
      <w:kern w:val="0"/>
      <w:sz w:val="24"/>
      <w:szCs w:val="20"/>
    </w:rPr>
  </w:style>
  <w:style w:type="paragraph" w:styleId="30">
    <w:name w:val="HTML Address"/>
    <w:basedOn w:val="1"/>
    <w:link w:val="101"/>
    <w:autoRedefine/>
    <w:qFormat/>
    <w:uiPriority w:val="99"/>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99"/>
    <w:pPr>
      <w:ind w:left="1680" w:leftChars="800"/>
    </w:pPr>
  </w:style>
  <w:style w:type="paragraph" w:styleId="32">
    <w:name w:val="toc 3"/>
    <w:basedOn w:val="1"/>
    <w:next w:val="1"/>
    <w:autoRedefine/>
    <w:qFormat/>
    <w:uiPriority w:val="99"/>
    <w:pPr>
      <w:tabs>
        <w:tab w:val="right" w:leader="dot" w:pos="8268"/>
      </w:tabs>
      <w:spacing w:line="460" w:lineRule="exact"/>
      <w:ind w:left="840" w:leftChars="400" w:firstLine="482"/>
    </w:pPr>
    <w:rPr>
      <w:rFonts w:ascii="宋体" w:hAnsi="宋体"/>
    </w:rPr>
  </w:style>
  <w:style w:type="paragraph" w:styleId="33">
    <w:name w:val="Plain Text"/>
    <w:basedOn w:val="1"/>
    <w:link w:val="102"/>
    <w:autoRedefine/>
    <w:qFormat/>
    <w:uiPriority w:val="99"/>
    <w:rPr>
      <w:rFonts w:ascii="宋体" w:hAnsi="Courier New" w:cs="Arial"/>
      <w:szCs w:val="21"/>
    </w:rPr>
  </w:style>
  <w:style w:type="paragraph" w:styleId="34">
    <w:name w:val="List Number 4"/>
    <w:basedOn w:val="1"/>
    <w:autoRedefine/>
    <w:qFormat/>
    <w:uiPriority w:val="99"/>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99"/>
    <w:pPr>
      <w:ind w:left="2940" w:leftChars="1400"/>
    </w:pPr>
  </w:style>
  <w:style w:type="paragraph" w:styleId="36">
    <w:name w:val="Date"/>
    <w:basedOn w:val="1"/>
    <w:next w:val="1"/>
    <w:link w:val="103"/>
    <w:autoRedefine/>
    <w:qFormat/>
    <w:uiPriority w:val="99"/>
    <w:pPr>
      <w:ind w:left="100" w:leftChars="2500"/>
    </w:pPr>
    <w:rPr>
      <w:rFonts w:ascii="宋体"/>
      <w:sz w:val="24"/>
      <w:szCs w:val="21"/>
      <w:lang w:val="zh-CN"/>
    </w:rPr>
  </w:style>
  <w:style w:type="paragraph" w:styleId="37">
    <w:name w:val="Body Text Indent 2"/>
    <w:basedOn w:val="1"/>
    <w:link w:val="104"/>
    <w:autoRedefine/>
    <w:qFormat/>
    <w:uiPriority w:val="99"/>
    <w:pPr>
      <w:spacing w:line="360" w:lineRule="auto"/>
      <w:ind w:firstLine="601"/>
      <w:textAlignment w:val="baseline"/>
    </w:pPr>
    <w:rPr>
      <w:rFonts w:ascii="宋体"/>
      <w:kern w:val="0"/>
      <w:sz w:val="28"/>
      <w:szCs w:val="20"/>
    </w:rPr>
  </w:style>
  <w:style w:type="paragraph" w:styleId="38">
    <w:name w:val="endnote text"/>
    <w:basedOn w:val="1"/>
    <w:link w:val="105"/>
    <w:autoRedefine/>
    <w:qFormat/>
    <w:uiPriority w:val="99"/>
    <w:rPr>
      <w:lang w:val="zh-CN"/>
    </w:rPr>
  </w:style>
  <w:style w:type="paragraph" w:styleId="39">
    <w:name w:val="Balloon Text"/>
    <w:basedOn w:val="1"/>
    <w:link w:val="215"/>
    <w:autoRedefine/>
    <w:qFormat/>
    <w:uiPriority w:val="99"/>
    <w:rPr>
      <w:sz w:val="18"/>
      <w:szCs w:val="20"/>
    </w:rPr>
  </w:style>
  <w:style w:type="paragraph" w:styleId="40">
    <w:name w:val="footer"/>
    <w:basedOn w:val="1"/>
    <w:link w:val="392"/>
    <w:autoRedefine/>
    <w:qFormat/>
    <w:uiPriority w:val="99"/>
    <w:pPr>
      <w:tabs>
        <w:tab w:val="center" w:pos="4153"/>
        <w:tab w:val="right" w:pos="8306"/>
      </w:tabs>
      <w:snapToGrid w:val="0"/>
      <w:jc w:val="left"/>
    </w:pPr>
    <w:rPr>
      <w:sz w:val="18"/>
      <w:szCs w:val="20"/>
    </w:rPr>
  </w:style>
  <w:style w:type="paragraph" w:styleId="41">
    <w:name w:val="header"/>
    <w:basedOn w:val="1"/>
    <w:link w:val="401"/>
    <w:autoRedefine/>
    <w:qFormat/>
    <w:uiPriority w:val="99"/>
    <w:pPr>
      <w:pBdr>
        <w:bottom w:val="single" w:color="auto" w:sz="6" w:space="1"/>
      </w:pBdr>
      <w:tabs>
        <w:tab w:val="center" w:pos="4153"/>
        <w:tab w:val="right" w:pos="8306"/>
      </w:tabs>
      <w:snapToGrid w:val="0"/>
      <w:jc w:val="center"/>
    </w:pPr>
    <w:rPr>
      <w:sz w:val="18"/>
      <w:szCs w:val="20"/>
    </w:rPr>
  </w:style>
  <w:style w:type="paragraph" w:styleId="42">
    <w:name w:val="Signature"/>
    <w:basedOn w:val="1"/>
    <w:link w:val="109"/>
    <w:autoRedefine/>
    <w:qFormat/>
    <w:uiPriority w:val="99"/>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99"/>
  </w:style>
  <w:style w:type="paragraph" w:styleId="44">
    <w:name w:val="toc 4"/>
    <w:basedOn w:val="1"/>
    <w:next w:val="1"/>
    <w:autoRedefine/>
    <w:qFormat/>
    <w:uiPriority w:val="99"/>
    <w:pPr>
      <w:ind w:left="1260" w:leftChars="600"/>
    </w:pPr>
  </w:style>
  <w:style w:type="paragraph" w:styleId="45">
    <w:name w:val="index heading"/>
    <w:basedOn w:val="1"/>
    <w:next w:val="46"/>
    <w:autoRedefine/>
    <w:qFormat/>
    <w:uiPriority w:val="99"/>
    <w:pPr>
      <w:adjustRightInd/>
      <w:ind w:firstLine="200" w:firstLineChars="200"/>
    </w:pPr>
  </w:style>
  <w:style w:type="paragraph" w:styleId="46">
    <w:name w:val="index 1"/>
    <w:basedOn w:val="1"/>
    <w:next w:val="1"/>
    <w:autoRedefine/>
    <w:qFormat/>
    <w:uiPriority w:val="99"/>
    <w:pPr>
      <w:adjustRightInd/>
      <w:spacing w:line="360" w:lineRule="auto"/>
      <w:ind w:firstLine="200" w:firstLineChars="200"/>
      <w:jc w:val="center"/>
    </w:pPr>
    <w:rPr>
      <w:sz w:val="24"/>
      <w:szCs w:val="20"/>
    </w:rPr>
  </w:style>
  <w:style w:type="paragraph" w:styleId="47">
    <w:name w:val="Subtitle"/>
    <w:basedOn w:val="1"/>
    <w:link w:val="110"/>
    <w:autoRedefine/>
    <w:qFormat/>
    <w:uiPriority w:val="99"/>
    <w:pPr>
      <w:widowControl/>
      <w:snapToGrid w:val="0"/>
      <w:spacing w:before="240" w:after="480"/>
      <w:jc w:val="center"/>
    </w:pPr>
    <w:rPr>
      <w:rFonts w:ascii="Arial" w:hAnsi="Arial" w:eastAsia="隶书"/>
      <w:b/>
      <w:bCs/>
      <w:kern w:val="28"/>
      <w:sz w:val="44"/>
      <w:szCs w:val="32"/>
    </w:rPr>
  </w:style>
  <w:style w:type="paragraph" w:styleId="48">
    <w:name w:val="List Number 5"/>
    <w:basedOn w:val="1"/>
    <w:autoRedefine/>
    <w:qFormat/>
    <w:uiPriority w:val="99"/>
    <w:pPr>
      <w:tabs>
        <w:tab w:val="left" w:pos="902"/>
      </w:tabs>
      <w:adjustRightInd/>
      <w:spacing w:line="400" w:lineRule="exact"/>
      <w:ind w:left="902" w:hanging="420"/>
    </w:pPr>
    <w:rPr>
      <w:sz w:val="24"/>
      <w:szCs w:val="20"/>
    </w:rPr>
  </w:style>
  <w:style w:type="paragraph" w:styleId="49">
    <w:name w:val="List"/>
    <w:basedOn w:val="1"/>
    <w:autoRedefine/>
    <w:qFormat/>
    <w:uiPriority w:val="99"/>
    <w:pPr>
      <w:ind w:left="200" w:hanging="200" w:hangingChars="200"/>
    </w:pPr>
  </w:style>
  <w:style w:type="paragraph" w:styleId="50">
    <w:name w:val="footnote text"/>
    <w:basedOn w:val="1"/>
    <w:link w:val="111"/>
    <w:autoRedefine/>
    <w:qFormat/>
    <w:uiPriority w:val="99"/>
    <w:pPr>
      <w:adjustRightInd/>
      <w:spacing w:before="60" w:after="60" w:line="300" w:lineRule="exact"/>
    </w:pPr>
    <w:rPr>
      <w:color w:val="0000FF"/>
      <w:kern w:val="0"/>
    </w:rPr>
  </w:style>
  <w:style w:type="paragraph" w:styleId="51">
    <w:name w:val="toc 6"/>
    <w:basedOn w:val="1"/>
    <w:next w:val="1"/>
    <w:autoRedefine/>
    <w:qFormat/>
    <w:uiPriority w:val="99"/>
    <w:pPr>
      <w:ind w:left="2100" w:leftChars="1000"/>
    </w:pPr>
  </w:style>
  <w:style w:type="paragraph" w:styleId="52">
    <w:name w:val="List 5"/>
    <w:basedOn w:val="1"/>
    <w:autoRedefine/>
    <w:qFormat/>
    <w:uiPriority w:val="99"/>
    <w:pPr>
      <w:adjustRightInd/>
      <w:ind w:left="100" w:leftChars="800" w:hanging="200" w:hangingChars="200"/>
    </w:pPr>
  </w:style>
  <w:style w:type="paragraph" w:styleId="53">
    <w:name w:val="Body Text Indent 3"/>
    <w:basedOn w:val="1"/>
    <w:link w:val="112"/>
    <w:autoRedefine/>
    <w:qFormat/>
    <w:uiPriority w:val="99"/>
    <w:pPr>
      <w:spacing w:line="360" w:lineRule="auto"/>
      <w:ind w:firstLine="420"/>
    </w:pPr>
    <w:rPr>
      <w:sz w:val="24"/>
      <w:szCs w:val="20"/>
    </w:rPr>
  </w:style>
  <w:style w:type="paragraph" w:styleId="54">
    <w:name w:val="index 7"/>
    <w:basedOn w:val="1"/>
    <w:next w:val="1"/>
    <w:autoRedefine/>
    <w:qFormat/>
    <w:locked/>
    <w:uiPriority w:val="0"/>
    <w:pPr>
      <w:ind w:left="1200" w:leftChars="1200"/>
    </w:pPr>
  </w:style>
  <w:style w:type="paragraph" w:styleId="55">
    <w:name w:val="toc 2"/>
    <w:basedOn w:val="1"/>
    <w:next w:val="1"/>
    <w:autoRedefine/>
    <w:qFormat/>
    <w:uiPriority w:val="99"/>
    <w:pPr>
      <w:ind w:left="420" w:leftChars="200"/>
    </w:pPr>
  </w:style>
  <w:style w:type="paragraph" w:styleId="56">
    <w:name w:val="toc 9"/>
    <w:basedOn w:val="1"/>
    <w:next w:val="1"/>
    <w:autoRedefine/>
    <w:qFormat/>
    <w:uiPriority w:val="99"/>
    <w:pPr>
      <w:ind w:left="3360" w:leftChars="1600"/>
    </w:pPr>
  </w:style>
  <w:style w:type="paragraph" w:styleId="57">
    <w:name w:val="Body Text 2"/>
    <w:basedOn w:val="1"/>
    <w:link w:val="113"/>
    <w:autoRedefine/>
    <w:qFormat/>
    <w:uiPriority w:val="99"/>
    <w:pPr>
      <w:spacing w:after="120" w:line="480" w:lineRule="auto"/>
    </w:pPr>
  </w:style>
  <w:style w:type="paragraph" w:styleId="58">
    <w:name w:val="HTML Preformatted"/>
    <w:basedOn w:val="1"/>
    <w:link w:val="11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5"/>
    <w:autoRedefine/>
    <w:qFormat/>
    <w:uiPriority w:val="99"/>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6"/>
    <w:autoRedefine/>
    <w:qFormat/>
    <w:uiPriority w:val="99"/>
    <w:rPr>
      <w:b/>
      <w:bCs/>
    </w:rPr>
  </w:style>
  <w:style w:type="paragraph" w:styleId="62">
    <w:name w:val="Body Text First Indent 2"/>
    <w:basedOn w:val="16"/>
    <w:link w:val="117"/>
    <w:autoRedefine/>
    <w:qFormat/>
    <w:uiPriority w:val="99"/>
    <w:pPr>
      <w:adjustRightInd/>
      <w:spacing w:after="120" w:line="240" w:lineRule="auto"/>
      <w:ind w:left="420" w:leftChars="200" w:firstLine="210"/>
    </w:pPr>
    <w:rPr>
      <w:sz w:val="21"/>
    </w:rPr>
  </w:style>
  <w:style w:type="table" w:styleId="64">
    <w:name w:val="Table Grid"/>
    <w:basedOn w:val="63"/>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autoRedefine/>
    <w:qFormat/>
    <w:uiPriority w:val="99"/>
    <w:rPr>
      <w:rFonts w:cs="Times New Roman"/>
      <w:b/>
    </w:rPr>
  </w:style>
  <w:style w:type="character" w:styleId="72">
    <w:name w:val="endnote reference"/>
    <w:basedOn w:val="70"/>
    <w:autoRedefine/>
    <w:qFormat/>
    <w:uiPriority w:val="99"/>
    <w:rPr>
      <w:rFonts w:cs="Times New Roman"/>
      <w:vertAlign w:val="superscript"/>
    </w:rPr>
  </w:style>
  <w:style w:type="character" w:styleId="73">
    <w:name w:val="page number"/>
    <w:basedOn w:val="70"/>
    <w:autoRedefine/>
    <w:qFormat/>
    <w:uiPriority w:val="99"/>
    <w:rPr>
      <w:rFonts w:ascii="Arial" w:hAnsi="Arial" w:eastAsia="黑体" w:cs="Arial"/>
      <w:snapToGrid w:val="0"/>
      <w:kern w:val="0"/>
      <w:sz w:val="21"/>
      <w:szCs w:val="21"/>
    </w:rPr>
  </w:style>
  <w:style w:type="character" w:styleId="74">
    <w:name w:val="FollowedHyperlink"/>
    <w:basedOn w:val="70"/>
    <w:autoRedefine/>
    <w:qFormat/>
    <w:uiPriority w:val="99"/>
    <w:rPr>
      <w:rFonts w:ascii="Arial" w:hAnsi="Arial" w:eastAsia="黑体" w:cs="Times New Roman"/>
      <w:snapToGrid w:val="0"/>
      <w:color w:val="000000"/>
      <w:kern w:val="0"/>
      <w:sz w:val="18"/>
      <w:u w:val="none"/>
    </w:rPr>
  </w:style>
  <w:style w:type="character" w:styleId="75">
    <w:name w:val="Emphasis"/>
    <w:basedOn w:val="70"/>
    <w:autoRedefine/>
    <w:qFormat/>
    <w:uiPriority w:val="99"/>
    <w:rPr>
      <w:rFonts w:cs="Times New Roman"/>
      <w:color w:val="CC0033"/>
    </w:rPr>
  </w:style>
  <w:style w:type="character" w:styleId="76">
    <w:name w:val="line number"/>
    <w:basedOn w:val="70"/>
    <w:autoRedefine/>
    <w:qFormat/>
    <w:uiPriority w:val="99"/>
    <w:rPr>
      <w:rFonts w:ascii="Arial" w:hAnsi="Arial" w:eastAsia="黑体" w:cs="Arial"/>
      <w:snapToGrid w:val="0"/>
      <w:kern w:val="0"/>
      <w:sz w:val="21"/>
      <w:szCs w:val="21"/>
    </w:rPr>
  </w:style>
  <w:style w:type="character" w:styleId="77">
    <w:name w:val="Hyperlink"/>
    <w:basedOn w:val="70"/>
    <w:autoRedefine/>
    <w:qFormat/>
    <w:uiPriority w:val="99"/>
    <w:rPr>
      <w:rFonts w:ascii="Arial" w:hAnsi="Arial" w:eastAsia="黑体" w:cs="Times New Roman"/>
      <w:snapToGrid w:val="0"/>
      <w:color w:val="000000"/>
      <w:kern w:val="0"/>
      <w:sz w:val="18"/>
      <w:u w:val="none"/>
    </w:rPr>
  </w:style>
  <w:style w:type="character" w:styleId="78">
    <w:name w:val="HTML Code"/>
    <w:basedOn w:val="70"/>
    <w:autoRedefine/>
    <w:qFormat/>
    <w:uiPriority w:val="99"/>
    <w:rPr>
      <w:rFonts w:ascii="黑体" w:hAnsi="Courier New" w:eastAsia="黑体" w:cs="Times New Roman"/>
      <w:sz w:val="20"/>
    </w:rPr>
  </w:style>
  <w:style w:type="character" w:styleId="79">
    <w:name w:val="annotation reference"/>
    <w:basedOn w:val="70"/>
    <w:autoRedefine/>
    <w:qFormat/>
    <w:uiPriority w:val="99"/>
    <w:rPr>
      <w:rFonts w:cs="Times New Roman"/>
      <w:sz w:val="21"/>
    </w:rPr>
  </w:style>
  <w:style w:type="paragraph" w:customStyle="1" w:styleId="80">
    <w:name w:val="Default"/>
    <w:next w:val="81"/>
    <w:link w:val="259"/>
    <w:autoRedefine/>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 正文首行缩进 2 + Arial"/>
    <w:basedOn w:val="1"/>
    <w:next w:val="1"/>
    <w:autoRedefine/>
    <w:qFormat/>
    <w:uiPriority w:val="0"/>
    <w:pPr>
      <w:spacing w:after="120" w:line="320" w:lineRule="atLeast"/>
      <w:ind w:firstLine="200" w:firstLineChars="200"/>
    </w:pPr>
    <w:rPr>
      <w:rFonts w:ascii="Arial" w:hAnsi="Arial"/>
    </w:rPr>
  </w:style>
  <w:style w:type="paragraph" w:customStyle="1" w:styleId="83">
    <w:name w:val="报告正文"/>
    <w:basedOn w:val="1"/>
    <w:autoRedefine/>
    <w:qFormat/>
    <w:uiPriority w:val="99"/>
    <w:pPr>
      <w:spacing w:line="360" w:lineRule="auto"/>
      <w:ind w:firstLine="200" w:firstLineChars="200"/>
    </w:pPr>
    <w:rPr>
      <w:spacing w:val="14"/>
      <w:kern w:val="0"/>
      <w:sz w:val="20"/>
      <w:szCs w:val="20"/>
    </w:rPr>
  </w:style>
  <w:style w:type="paragraph" w:customStyle="1" w:styleId="84">
    <w:name w:val="Body Text 31"/>
    <w:basedOn w:val="1"/>
    <w:autoRedefine/>
    <w:qFormat/>
    <w:uiPriority w:val="0"/>
    <w:pPr>
      <w:spacing w:after="120"/>
    </w:pPr>
    <w:rPr>
      <w:sz w:val="16"/>
      <w:szCs w:val="16"/>
    </w:rPr>
  </w:style>
  <w:style w:type="character" w:customStyle="1" w:styleId="85">
    <w:name w:val="Heading 1 Char"/>
    <w:basedOn w:val="70"/>
    <w:autoRedefine/>
    <w:qFormat/>
    <w:locked/>
    <w:uiPriority w:val="99"/>
    <w:rPr>
      <w:rFonts w:ascii="Times New Roman" w:hAnsi="Times New Roman" w:eastAsia="黑体" w:cs="Times New Roman"/>
      <w:b/>
      <w:kern w:val="0"/>
      <w:sz w:val="24"/>
    </w:rPr>
  </w:style>
  <w:style w:type="character" w:customStyle="1" w:styleId="86">
    <w:name w:val="标题 2 字符1"/>
    <w:basedOn w:val="70"/>
    <w:link w:val="3"/>
    <w:autoRedefine/>
    <w:semiHidden/>
    <w:qFormat/>
    <w:locked/>
    <w:uiPriority w:val="99"/>
    <w:rPr>
      <w:rFonts w:ascii="Cambria" w:hAnsi="Cambria" w:eastAsia="宋体" w:cs="Times New Roman"/>
      <w:b/>
      <w:bCs/>
      <w:sz w:val="32"/>
      <w:szCs w:val="32"/>
    </w:rPr>
  </w:style>
  <w:style w:type="character" w:customStyle="1" w:styleId="87">
    <w:name w:val="标题 3 字符1"/>
    <w:basedOn w:val="70"/>
    <w:link w:val="4"/>
    <w:autoRedefine/>
    <w:semiHidden/>
    <w:qFormat/>
    <w:locked/>
    <w:uiPriority w:val="99"/>
    <w:rPr>
      <w:rFonts w:cs="Times New Roman"/>
      <w:b/>
      <w:bCs/>
      <w:sz w:val="32"/>
      <w:szCs w:val="32"/>
    </w:rPr>
  </w:style>
  <w:style w:type="character" w:customStyle="1" w:styleId="88">
    <w:name w:val="标题 4 字符1"/>
    <w:basedOn w:val="70"/>
    <w:link w:val="5"/>
    <w:autoRedefine/>
    <w:qFormat/>
    <w:locked/>
    <w:uiPriority w:val="99"/>
    <w:rPr>
      <w:rFonts w:ascii="Arial" w:hAnsi="Arial" w:eastAsia="黑体" w:cs="Times New Roman"/>
      <w:b/>
      <w:kern w:val="2"/>
      <w:sz w:val="28"/>
      <w:lang w:val="zh-CN"/>
    </w:rPr>
  </w:style>
  <w:style w:type="character" w:customStyle="1" w:styleId="89">
    <w:name w:val="标题 5 字符"/>
    <w:basedOn w:val="70"/>
    <w:link w:val="6"/>
    <w:autoRedefine/>
    <w:qFormat/>
    <w:locked/>
    <w:uiPriority w:val="99"/>
    <w:rPr>
      <w:rFonts w:cs="Times New Roman"/>
      <w:b/>
      <w:kern w:val="2"/>
      <w:sz w:val="28"/>
    </w:rPr>
  </w:style>
  <w:style w:type="character" w:customStyle="1" w:styleId="90">
    <w:name w:val="标题 6 字符"/>
    <w:basedOn w:val="70"/>
    <w:link w:val="7"/>
    <w:autoRedefine/>
    <w:qFormat/>
    <w:locked/>
    <w:uiPriority w:val="99"/>
    <w:rPr>
      <w:rFonts w:ascii="Arial" w:hAnsi="Arial" w:eastAsia="黑体" w:cs="Times New Roman"/>
      <w:b/>
      <w:kern w:val="2"/>
      <w:sz w:val="24"/>
    </w:rPr>
  </w:style>
  <w:style w:type="character" w:customStyle="1" w:styleId="91">
    <w:name w:val="Heading 7 Char"/>
    <w:basedOn w:val="70"/>
    <w:autoRedefine/>
    <w:qFormat/>
    <w:locked/>
    <w:uiPriority w:val="99"/>
    <w:rPr>
      <w:rFonts w:ascii="宋体" w:hAnsi="宋体" w:eastAsia="宋体" w:cs="Times New Roman"/>
      <w:b/>
      <w:kern w:val="2"/>
      <w:sz w:val="24"/>
      <w:lang w:val="en-US" w:eastAsia="zh-CN"/>
    </w:rPr>
  </w:style>
  <w:style w:type="character" w:customStyle="1" w:styleId="92">
    <w:name w:val="标题 8 字符"/>
    <w:basedOn w:val="70"/>
    <w:link w:val="9"/>
    <w:autoRedefine/>
    <w:qFormat/>
    <w:locked/>
    <w:uiPriority w:val="99"/>
    <w:rPr>
      <w:rFonts w:ascii="Arial" w:hAnsi="Arial" w:eastAsia="黑体" w:cs="Times New Roman"/>
      <w:kern w:val="2"/>
      <w:sz w:val="24"/>
    </w:rPr>
  </w:style>
  <w:style w:type="character" w:customStyle="1" w:styleId="93">
    <w:name w:val="标题 9 字符"/>
    <w:basedOn w:val="70"/>
    <w:link w:val="10"/>
    <w:autoRedefine/>
    <w:qFormat/>
    <w:locked/>
    <w:uiPriority w:val="99"/>
    <w:rPr>
      <w:rFonts w:ascii="Arial" w:hAnsi="Arial" w:eastAsia="黑体" w:cs="Times New Roman"/>
      <w:kern w:val="2"/>
      <w:sz w:val="21"/>
    </w:rPr>
  </w:style>
  <w:style w:type="character" w:customStyle="1" w:styleId="94">
    <w:name w:val="正文文本 字符"/>
    <w:basedOn w:val="70"/>
    <w:link w:val="24"/>
    <w:autoRedefine/>
    <w:qFormat/>
    <w:locked/>
    <w:uiPriority w:val="99"/>
    <w:rPr>
      <w:rFonts w:ascii="宋体" w:hAnsi="Arial" w:eastAsia="宋体" w:cs="Times New Roman"/>
      <w:snapToGrid w:val="0"/>
      <w:kern w:val="2"/>
      <w:sz w:val="21"/>
      <w:lang w:val="zh-CN" w:eastAsia="zh-CN"/>
    </w:rPr>
  </w:style>
  <w:style w:type="character" w:customStyle="1" w:styleId="95">
    <w:name w:val="正文文本首行缩进 字符"/>
    <w:basedOn w:val="94"/>
    <w:link w:val="25"/>
    <w:autoRedefine/>
    <w:qFormat/>
    <w:locked/>
    <w:uiPriority w:val="99"/>
    <w:rPr>
      <w:rFonts w:ascii="宋体" w:hAnsi="Arial" w:eastAsia="宋体" w:cs="Times New Roman"/>
      <w:snapToGrid w:val="0"/>
      <w:kern w:val="2"/>
      <w:sz w:val="24"/>
      <w:lang w:val="zh-CN" w:eastAsia="zh-CN"/>
    </w:rPr>
  </w:style>
  <w:style w:type="character" w:customStyle="1" w:styleId="96">
    <w:name w:val="Document Map Char"/>
    <w:basedOn w:val="70"/>
    <w:autoRedefine/>
    <w:qFormat/>
    <w:locked/>
    <w:uiPriority w:val="99"/>
    <w:rPr>
      <w:rFonts w:eastAsia="宋体" w:cs="Times New Roman"/>
      <w:kern w:val="2"/>
      <w:sz w:val="24"/>
      <w:lang w:val="en-US" w:eastAsia="zh-CN"/>
    </w:rPr>
  </w:style>
  <w:style w:type="character" w:customStyle="1" w:styleId="97">
    <w:name w:val="Comment Text Char"/>
    <w:basedOn w:val="70"/>
    <w:autoRedefine/>
    <w:qFormat/>
    <w:locked/>
    <w:uiPriority w:val="99"/>
    <w:rPr>
      <w:rFonts w:ascii="宋体" w:hAnsi="宋体" w:eastAsia="宋体" w:cs="Times New Roman"/>
      <w:kern w:val="2"/>
      <w:sz w:val="24"/>
      <w:lang w:val="en-US" w:eastAsia="zh-CN"/>
    </w:rPr>
  </w:style>
  <w:style w:type="character" w:customStyle="1" w:styleId="98">
    <w:name w:val="称呼 字符"/>
    <w:basedOn w:val="70"/>
    <w:link w:val="21"/>
    <w:autoRedefine/>
    <w:qFormat/>
    <w:locked/>
    <w:uiPriority w:val="99"/>
    <w:rPr>
      <w:rFonts w:ascii="仿宋_GB2312" w:eastAsia="仿宋_GB2312" w:cs="Times New Roman"/>
      <w:kern w:val="2"/>
      <w:sz w:val="28"/>
    </w:rPr>
  </w:style>
  <w:style w:type="character" w:customStyle="1" w:styleId="99">
    <w:name w:val="Body Text 3 Char"/>
    <w:basedOn w:val="70"/>
    <w:autoRedefine/>
    <w:qFormat/>
    <w:locked/>
    <w:uiPriority w:val="99"/>
    <w:rPr>
      <w:rFonts w:cs="Times New Roman"/>
      <w:kern w:val="2"/>
      <w:sz w:val="21"/>
    </w:rPr>
  </w:style>
  <w:style w:type="character" w:customStyle="1" w:styleId="100">
    <w:name w:val="正文文本缩进 字符1"/>
    <w:basedOn w:val="70"/>
    <w:link w:val="16"/>
    <w:autoRedefine/>
    <w:qFormat/>
    <w:locked/>
    <w:uiPriority w:val="99"/>
    <w:rPr>
      <w:rFonts w:ascii="宋体" w:eastAsia="宋体" w:cs="Times New Roman"/>
      <w:kern w:val="2"/>
      <w:sz w:val="24"/>
    </w:rPr>
  </w:style>
  <w:style w:type="character" w:customStyle="1" w:styleId="101">
    <w:name w:val="HTML 地址 字符"/>
    <w:basedOn w:val="70"/>
    <w:link w:val="30"/>
    <w:autoRedefine/>
    <w:qFormat/>
    <w:locked/>
    <w:uiPriority w:val="99"/>
    <w:rPr>
      <w:rFonts w:ascii="宋体" w:eastAsia="宋体" w:cs="Times New Roman"/>
      <w:i/>
      <w:sz w:val="24"/>
    </w:rPr>
  </w:style>
  <w:style w:type="character" w:customStyle="1" w:styleId="102">
    <w:name w:val="纯文本 字符1"/>
    <w:basedOn w:val="70"/>
    <w:link w:val="33"/>
    <w:autoRedefine/>
    <w:qFormat/>
    <w:locked/>
    <w:uiPriority w:val="99"/>
    <w:rPr>
      <w:rFonts w:ascii="宋体" w:hAnsi="Courier New" w:eastAsia="宋体" w:cs="Times New Roman"/>
      <w:snapToGrid w:val="0"/>
      <w:kern w:val="2"/>
      <w:sz w:val="21"/>
      <w:lang w:val="en-US" w:eastAsia="zh-CN"/>
    </w:rPr>
  </w:style>
  <w:style w:type="character" w:customStyle="1" w:styleId="103">
    <w:name w:val="日期 字符"/>
    <w:basedOn w:val="70"/>
    <w:link w:val="36"/>
    <w:autoRedefine/>
    <w:qFormat/>
    <w:locked/>
    <w:uiPriority w:val="99"/>
    <w:rPr>
      <w:rFonts w:ascii="宋体" w:cs="Times New Roman"/>
      <w:kern w:val="2"/>
      <w:sz w:val="21"/>
      <w:lang w:val="zh-CN"/>
    </w:rPr>
  </w:style>
  <w:style w:type="character" w:customStyle="1" w:styleId="104">
    <w:name w:val="正文文本缩进 2 字符"/>
    <w:basedOn w:val="70"/>
    <w:link w:val="37"/>
    <w:autoRedefine/>
    <w:qFormat/>
    <w:locked/>
    <w:uiPriority w:val="99"/>
    <w:rPr>
      <w:rFonts w:ascii="宋体" w:cs="Times New Roman"/>
      <w:sz w:val="28"/>
    </w:rPr>
  </w:style>
  <w:style w:type="character" w:customStyle="1" w:styleId="105">
    <w:name w:val="尾注文本 字符"/>
    <w:basedOn w:val="70"/>
    <w:link w:val="38"/>
    <w:autoRedefine/>
    <w:qFormat/>
    <w:locked/>
    <w:uiPriority w:val="99"/>
    <w:rPr>
      <w:rFonts w:cs="Times New Roman"/>
      <w:kern w:val="2"/>
      <w:sz w:val="24"/>
      <w:lang w:val="zh-CN"/>
    </w:rPr>
  </w:style>
  <w:style w:type="character" w:customStyle="1" w:styleId="106">
    <w:name w:val="Balloon Text Char"/>
    <w:basedOn w:val="70"/>
    <w:autoRedefine/>
    <w:qFormat/>
    <w:locked/>
    <w:uiPriority w:val="99"/>
    <w:rPr>
      <w:rFonts w:eastAsia="宋体" w:cs="Times New Roman"/>
      <w:kern w:val="2"/>
      <w:sz w:val="18"/>
      <w:lang w:val="en-US" w:eastAsia="zh-CN"/>
    </w:rPr>
  </w:style>
  <w:style w:type="character" w:customStyle="1" w:styleId="107">
    <w:name w:val="Footer Char"/>
    <w:basedOn w:val="70"/>
    <w:autoRedefine/>
    <w:qFormat/>
    <w:locked/>
    <w:uiPriority w:val="99"/>
    <w:rPr>
      <w:rFonts w:eastAsia="宋体" w:cs="Times New Roman"/>
      <w:kern w:val="2"/>
      <w:sz w:val="18"/>
      <w:lang w:val="en-US" w:eastAsia="zh-CN"/>
    </w:rPr>
  </w:style>
  <w:style w:type="character" w:customStyle="1" w:styleId="108">
    <w:name w:val="Header Char"/>
    <w:basedOn w:val="70"/>
    <w:autoRedefine/>
    <w:qFormat/>
    <w:locked/>
    <w:uiPriority w:val="99"/>
    <w:rPr>
      <w:rFonts w:eastAsia="宋体" w:cs="Times New Roman"/>
      <w:kern w:val="2"/>
      <w:sz w:val="18"/>
      <w:lang w:val="en-US" w:eastAsia="zh-CN"/>
    </w:rPr>
  </w:style>
  <w:style w:type="character" w:customStyle="1" w:styleId="109">
    <w:name w:val="签名 字符"/>
    <w:basedOn w:val="70"/>
    <w:link w:val="42"/>
    <w:autoRedefine/>
    <w:qFormat/>
    <w:locked/>
    <w:uiPriority w:val="99"/>
    <w:rPr>
      <w:rFonts w:eastAsia="仿宋_GB2312" w:cs="Times New Roman"/>
      <w:sz w:val="24"/>
    </w:rPr>
  </w:style>
  <w:style w:type="character" w:customStyle="1" w:styleId="110">
    <w:name w:val="副标题 字符"/>
    <w:basedOn w:val="70"/>
    <w:link w:val="47"/>
    <w:autoRedefine/>
    <w:qFormat/>
    <w:locked/>
    <w:uiPriority w:val="99"/>
    <w:rPr>
      <w:rFonts w:ascii="Arial" w:hAnsi="Arial" w:eastAsia="隶书" w:cs="Times New Roman"/>
      <w:b/>
      <w:kern w:val="28"/>
      <w:sz w:val="32"/>
      <w:lang w:val="en-US" w:eastAsia="zh-CN"/>
    </w:rPr>
  </w:style>
  <w:style w:type="character" w:customStyle="1" w:styleId="111">
    <w:name w:val="脚注文本 字符"/>
    <w:basedOn w:val="70"/>
    <w:link w:val="50"/>
    <w:autoRedefine/>
    <w:qFormat/>
    <w:locked/>
    <w:uiPriority w:val="99"/>
    <w:rPr>
      <w:rFonts w:cs="Times New Roman"/>
      <w:color w:val="0000FF"/>
      <w:sz w:val="21"/>
    </w:rPr>
  </w:style>
  <w:style w:type="character" w:customStyle="1" w:styleId="112">
    <w:name w:val="正文文本缩进 3 字符"/>
    <w:basedOn w:val="70"/>
    <w:link w:val="53"/>
    <w:autoRedefine/>
    <w:qFormat/>
    <w:locked/>
    <w:uiPriority w:val="99"/>
    <w:rPr>
      <w:rFonts w:cs="Times New Roman"/>
      <w:kern w:val="2"/>
      <w:sz w:val="24"/>
    </w:rPr>
  </w:style>
  <w:style w:type="character" w:customStyle="1" w:styleId="113">
    <w:name w:val="正文文本 2 字符1"/>
    <w:basedOn w:val="70"/>
    <w:link w:val="57"/>
    <w:autoRedefine/>
    <w:qFormat/>
    <w:locked/>
    <w:uiPriority w:val="99"/>
    <w:rPr>
      <w:rFonts w:cs="Times New Roman"/>
      <w:kern w:val="2"/>
      <w:sz w:val="24"/>
    </w:rPr>
  </w:style>
  <w:style w:type="character" w:customStyle="1" w:styleId="114">
    <w:name w:val="HTML 预设格式 字符"/>
    <w:basedOn w:val="70"/>
    <w:link w:val="58"/>
    <w:autoRedefine/>
    <w:qFormat/>
    <w:locked/>
    <w:uiPriority w:val="99"/>
    <w:rPr>
      <w:rFonts w:ascii="黑体" w:hAnsi="Courier New" w:eastAsia="黑体" w:cs="Times New Roman"/>
    </w:rPr>
  </w:style>
  <w:style w:type="character" w:customStyle="1" w:styleId="115">
    <w:name w:val="标题 字符"/>
    <w:basedOn w:val="70"/>
    <w:link w:val="60"/>
    <w:autoRedefine/>
    <w:qFormat/>
    <w:locked/>
    <w:uiPriority w:val="99"/>
    <w:rPr>
      <w:rFonts w:cs="Times New Roman"/>
      <w:b/>
      <w:sz w:val="24"/>
      <w:lang w:val="en-GB"/>
    </w:rPr>
  </w:style>
  <w:style w:type="character" w:customStyle="1" w:styleId="116">
    <w:name w:val="批注主题 字符"/>
    <w:basedOn w:val="97"/>
    <w:link w:val="61"/>
    <w:autoRedefine/>
    <w:qFormat/>
    <w:locked/>
    <w:uiPriority w:val="99"/>
    <w:rPr>
      <w:rFonts w:ascii="宋体" w:hAnsi="宋体" w:eastAsia="宋体" w:cs="Times New Roman"/>
      <w:b/>
      <w:kern w:val="2"/>
      <w:sz w:val="24"/>
      <w:lang w:val="en-US" w:eastAsia="zh-CN"/>
    </w:rPr>
  </w:style>
  <w:style w:type="character" w:customStyle="1" w:styleId="117">
    <w:name w:val="正文文本首行缩进 2 字符"/>
    <w:basedOn w:val="100"/>
    <w:link w:val="62"/>
    <w:autoRedefine/>
    <w:qFormat/>
    <w:locked/>
    <w:uiPriority w:val="99"/>
    <w:rPr>
      <w:rFonts w:ascii="宋体" w:eastAsia="宋体" w:cs="Times New Roman"/>
      <w:kern w:val="2"/>
      <w:sz w:val="24"/>
    </w:rPr>
  </w:style>
  <w:style w:type="paragraph" w:customStyle="1" w:styleId="118">
    <w:name w:val="表格文字"/>
    <w:basedOn w:val="119"/>
    <w:next w:val="24"/>
    <w:autoRedefine/>
    <w:qFormat/>
    <w:uiPriority w:val="99"/>
    <w:pPr>
      <w:ind w:firstLine="200" w:firstLineChars="200"/>
    </w:pPr>
    <w:rPr>
      <w:rFonts w:ascii="Arial" w:hAnsi="Arial"/>
      <w:spacing w:val="-5"/>
      <w:kern w:val="0"/>
      <w:sz w:val="24"/>
      <w:szCs w:val="20"/>
    </w:rPr>
  </w:style>
  <w:style w:type="paragraph" w:customStyle="1" w:styleId="119">
    <w:name w:val="表格文字（两侧对齐）"/>
    <w:basedOn w:val="1"/>
    <w:autoRedefine/>
    <w:qFormat/>
    <w:uiPriority w:val="0"/>
    <w:pPr>
      <w:adjustRightInd/>
      <w:snapToGrid w:val="0"/>
    </w:pPr>
    <w:rPr>
      <w:sz w:val="20"/>
    </w:rPr>
  </w:style>
  <w:style w:type="paragraph" w:customStyle="1" w:styleId="120">
    <w:name w:val="表格"/>
    <w:basedOn w:val="1"/>
    <w:autoRedefine/>
    <w:qFormat/>
    <w:uiPriority w:val="99"/>
    <w:pPr>
      <w:snapToGrid w:val="0"/>
      <w:ind w:firstLine="42" w:firstLineChars="21"/>
    </w:pPr>
    <w:rPr>
      <w:rFonts w:ascii="宋体" w:hAnsi="宋体"/>
      <w:kern w:val="0"/>
      <w:sz w:val="20"/>
      <w:szCs w:val="20"/>
    </w:rPr>
  </w:style>
  <w:style w:type="character" w:customStyle="1" w:styleId="121">
    <w:name w:val="表格非标题文字 Char"/>
    <w:link w:val="122"/>
    <w:autoRedefine/>
    <w:qFormat/>
    <w:locked/>
    <w:uiPriority w:val="99"/>
    <w:rPr>
      <w:rFonts w:ascii="Futura Bk" w:hAnsi="Futura Bk"/>
      <w:kern w:val="2"/>
      <w:sz w:val="21"/>
      <w:lang w:val="en-US" w:eastAsia="zh-CN"/>
    </w:rPr>
  </w:style>
  <w:style w:type="paragraph" w:customStyle="1" w:styleId="122">
    <w:name w:val="表格非标题文字"/>
    <w:link w:val="121"/>
    <w:autoRedefine/>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123">
    <w:name w:val="*正文 Char"/>
    <w:link w:val="124"/>
    <w:autoRedefine/>
    <w:qFormat/>
    <w:locked/>
    <w:uiPriority w:val="99"/>
    <w:rPr>
      <w:rFonts w:ascii="宋体" w:eastAsia="宋体"/>
      <w:sz w:val="24"/>
    </w:rPr>
  </w:style>
  <w:style w:type="paragraph" w:customStyle="1" w:styleId="124">
    <w:name w:val="*正文"/>
    <w:basedOn w:val="1"/>
    <w:link w:val="123"/>
    <w:autoRedefine/>
    <w:qFormat/>
    <w:uiPriority w:val="99"/>
    <w:pPr>
      <w:snapToGrid w:val="0"/>
      <w:spacing w:line="360" w:lineRule="auto"/>
      <w:ind w:firstLine="482"/>
      <w:jc w:val="left"/>
    </w:pPr>
    <w:rPr>
      <w:rFonts w:ascii="宋体"/>
      <w:kern w:val="0"/>
      <w:sz w:val="24"/>
      <w:szCs w:val="20"/>
    </w:rPr>
  </w:style>
  <w:style w:type="character" w:customStyle="1" w:styleId="125">
    <w:name w:val="Char Char71"/>
    <w:autoRedefine/>
    <w:semiHidden/>
    <w:qFormat/>
    <w:uiPriority w:val="99"/>
    <w:rPr>
      <w:rFonts w:eastAsia="宋体"/>
      <w:kern w:val="2"/>
      <w:sz w:val="24"/>
      <w:lang w:val="en-US" w:eastAsia="zh-CN"/>
    </w:rPr>
  </w:style>
  <w:style w:type="character" w:customStyle="1" w:styleId="126">
    <w:name w:val="Char Char6"/>
    <w:autoRedefine/>
    <w:qFormat/>
    <w:uiPriority w:val="99"/>
    <w:rPr>
      <w:rFonts w:eastAsia="宋体"/>
      <w:kern w:val="2"/>
      <w:sz w:val="24"/>
      <w:lang w:val="en-US" w:eastAsia="zh-CN"/>
    </w:rPr>
  </w:style>
  <w:style w:type="character" w:customStyle="1" w:styleId="127">
    <w:name w:val="正文缩进 Char"/>
    <w:autoRedefine/>
    <w:qFormat/>
    <w:uiPriority w:val="99"/>
    <w:rPr>
      <w:rFonts w:eastAsia="宋体"/>
      <w:kern w:val="2"/>
      <w:sz w:val="21"/>
      <w:lang w:val="en-US" w:eastAsia="zh-CN"/>
    </w:rPr>
  </w:style>
  <w:style w:type="character" w:customStyle="1" w:styleId="128">
    <w:name w:val="正文首行缩进 Char1"/>
    <w:autoRedefine/>
    <w:qFormat/>
    <w:uiPriority w:val="99"/>
    <w:rPr>
      <w:rFonts w:ascii="宋体" w:hAnsi="Times New Roman" w:eastAsia="宋体"/>
      <w:snapToGrid w:val="0"/>
      <w:kern w:val="2"/>
      <w:sz w:val="21"/>
      <w:lang w:val="zh-CN"/>
    </w:rPr>
  </w:style>
  <w:style w:type="character" w:customStyle="1" w:styleId="129">
    <w:name w:val="Char Char28"/>
    <w:autoRedefine/>
    <w:qFormat/>
    <w:uiPriority w:val="99"/>
    <w:rPr>
      <w:rFonts w:ascii="仿宋_GB2312" w:hAnsi="仿宋_GB2312" w:eastAsia="仿宋_GB2312"/>
      <w:kern w:val="1"/>
      <w:sz w:val="28"/>
    </w:rPr>
  </w:style>
  <w:style w:type="character" w:customStyle="1" w:styleId="130">
    <w:name w:val="标题 3 Char1"/>
    <w:autoRedefine/>
    <w:qFormat/>
    <w:uiPriority w:val="99"/>
    <w:rPr>
      <w:rFonts w:ascii="华文中宋" w:hAnsi="华文中宋" w:eastAsia="华文中宋"/>
      <w:b/>
      <w:kern w:val="2"/>
      <w:sz w:val="32"/>
      <w:lang w:val="en-US" w:eastAsia="zh-CN"/>
    </w:rPr>
  </w:style>
  <w:style w:type="character" w:customStyle="1" w:styleId="131">
    <w:name w:val="U_正文 Char"/>
    <w:link w:val="132"/>
    <w:autoRedefine/>
    <w:qFormat/>
    <w:locked/>
    <w:uiPriority w:val="99"/>
    <w:rPr>
      <w:sz w:val="24"/>
    </w:rPr>
  </w:style>
  <w:style w:type="paragraph" w:customStyle="1" w:styleId="132">
    <w:name w:val="U_正文"/>
    <w:basedOn w:val="1"/>
    <w:link w:val="131"/>
    <w:autoRedefine/>
    <w:qFormat/>
    <w:uiPriority w:val="99"/>
    <w:pPr>
      <w:adjustRightInd/>
      <w:spacing w:beforeLines="20" w:afterLines="20" w:line="300" w:lineRule="auto"/>
      <w:ind w:firstLine="200" w:firstLineChars="200"/>
    </w:pPr>
    <w:rPr>
      <w:kern w:val="0"/>
      <w:sz w:val="24"/>
      <w:szCs w:val="20"/>
    </w:rPr>
  </w:style>
  <w:style w:type="character" w:customStyle="1" w:styleId="133">
    <w:name w:val="HTML 地址 Char1"/>
    <w:autoRedefine/>
    <w:qFormat/>
    <w:uiPriority w:val="99"/>
    <w:rPr>
      <w:rFonts w:ascii="Times New Roman" w:hAnsi="Times New Roman" w:eastAsia="宋体"/>
      <w:i/>
      <w:sz w:val="24"/>
    </w:rPr>
  </w:style>
  <w:style w:type="character" w:customStyle="1" w:styleId="134">
    <w:name w:val="Char Char51"/>
    <w:autoRedefine/>
    <w:qFormat/>
    <w:uiPriority w:val="99"/>
    <w:rPr>
      <w:rFonts w:ascii="宋体" w:hAnsi="Courier New" w:eastAsia="宋体"/>
      <w:kern w:val="2"/>
      <w:sz w:val="21"/>
      <w:lang w:val="en-US" w:eastAsia="zh-CN"/>
    </w:rPr>
  </w:style>
  <w:style w:type="character" w:customStyle="1" w:styleId="135">
    <w:name w:val="表正文 Char"/>
    <w:autoRedefine/>
    <w:qFormat/>
    <w:uiPriority w:val="99"/>
    <w:rPr>
      <w:rFonts w:ascii="宋体" w:eastAsia="宋体"/>
      <w:snapToGrid w:val="0"/>
      <w:color w:val="000000"/>
      <w:kern w:val="28"/>
      <w:sz w:val="28"/>
      <w:lang w:val="en-US" w:eastAsia="zh-CN"/>
    </w:rPr>
  </w:style>
  <w:style w:type="character" w:customStyle="1" w:styleId="136">
    <w:name w:val="Char Char34"/>
    <w:autoRedefine/>
    <w:qFormat/>
    <w:uiPriority w:val="99"/>
    <w:rPr>
      <w:b/>
      <w:kern w:val="1"/>
      <w:sz w:val="28"/>
    </w:rPr>
  </w:style>
  <w:style w:type="character" w:customStyle="1" w:styleId="137">
    <w:name w:val="Normal Indent Char"/>
    <w:autoRedefine/>
    <w:qFormat/>
    <w:locked/>
    <w:uiPriority w:val="99"/>
    <w:rPr>
      <w:rFonts w:ascii="Calibri" w:hAnsi="Calibri" w:eastAsia="宋体"/>
      <w:snapToGrid w:val="0"/>
      <w:kern w:val="2"/>
      <w:sz w:val="22"/>
      <w:lang w:val="en-US" w:eastAsia="zh-CN"/>
    </w:rPr>
  </w:style>
  <w:style w:type="character" w:customStyle="1" w:styleId="138">
    <w:name w:val="哈哈正文 Char"/>
    <w:link w:val="139"/>
    <w:autoRedefine/>
    <w:qFormat/>
    <w:locked/>
    <w:uiPriority w:val="99"/>
    <w:rPr>
      <w:rFonts w:ascii="宋体" w:hAnsi="宋体" w:eastAsia="宋体"/>
      <w:kern w:val="2"/>
      <w:sz w:val="24"/>
    </w:rPr>
  </w:style>
  <w:style w:type="paragraph" w:customStyle="1" w:styleId="139">
    <w:name w:val="哈哈正文"/>
    <w:basedOn w:val="1"/>
    <w:link w:val="138"/>
    <w:autoRedefine/>
    <w:qFormat/>
    <w:uiPriority w:val="99"/>
    <w:pPr>
      <w:adjustRightInd/>
      <w:spacing w:line="360" w:lineRule="auto"/>
      <w:ind w:firstLine="200" w:firstLineChars="200"/>
    </w:pPr>
    <w:rPr>
      <w:rFonts w:ascii="宋体" w:hAnsi="宋体"/>
      <w:sz w:val="24"/>
      <w:szCs w:val="20"/>
    </w:rPr>
  </w:style>
  <w:style w:type="character" w:customStyle="1" w:styleId="140">
    <w:name w:val="未处理的提及1"/>
    <w:autoRedefine/>
    <w:qFormat/>
    <w:uiPriority w:val="99"/>
    <w:rPr>
      <w:color w:val="808080"/>
      <w:shd w:val="clear" w:color="auto" w:fill="E6E6E6"/>
    </w:rPr>
  </w:style>
  <w:style w:type="character" w:customStyle="1" w:styleId="141">
    <w:name w:val="txt"/>
    <w:autoRedefine/>
    <w:qFormat/>
    <w:uiPriority w:val="99"/>
    <w:rPr>
      <w:rFonts w:ascii="仿宋_GB2312" w:eastAsia="微软雅黑"/>
      <w:b/>
      <w:kern w:val="2"/>
      <w:sz w:val="32"/>
      <w:lang w:val="en-US" w:eastAsia="zh-CN"/>
    </w:rPr>
  </w:style>
  <w:style w:type="character" w:customStyle="1" w:styleId="142">
    <w:name w:val="二级标题 Char Char"/>
    <w:autoRedefine/>
    <w:qFormat/>
    <w:uiPriority w:val="99"/>
    <w:rPr>
      <w:rFonts w:ascii="宋体" w:hAnsi="宋体" w:eastAsia="宋体"/>
      <w:b/>
      <w:snapToGrid w:val="0"/>
      <w:kern w:val="2"/>
      <w:sz w:val="24"/>
      <w:lang w:val="en-US" w:eastAsia="zh-CN"/>
    </w:rPr>
  </w:style>
  <w:style w:type="character" w:customStyle="1" w:styleId="143">
    <w:name w:val="Char Char32"/>
    <w:autoRedefine/>
    <w:qFormat/>
    <w:uiPriority w:val="99"/>
    <w:rPr>
      <w:b/>
      <w:kern w:val="1"/>
      <w:sz w:val="24"/>
    </w:rPr>
  </w:style>
  <w:style w:type="character" w:customStyle="1" w:styleId="144">
    <w:name w:val="PI Char1"/>
    <w:autoRedefine/>
    <w:qFormat/>
    <w:uiPriority w:val="99"/>
    <w:rPr>
      <w:rFonts w:ascii="宋体" w:eastAsia="宋体"/>
      <w:kern w:val="2"/>
      <w:sz w:val="24"/>
    </w:rPr>
  </w:style>
  <w:style w:type="character" w:customStyle="1" w:styleId="145">
    <w:name w:val="tw4winTerm"/>
    <w:autoRedefine/>
    <w:qFormat/>
    <w:uiPriority w:val="99"/>
    <w:rPr>
      <w:color w:val="0000FF"/>
    </w:rPr>
  </w:style>
  <w:style w:type="character" w:customStyle="1" w:styleId="146">
    <w:name w:val="普通文字 Char Char1"/>
    <w:autoRedefine/>
    <w:qFormat/>
    <w:uiPriority w:val="99"/>
    <w:rPr>
      <w:rFonts w:ascii="宋体" w:hAnsi="Courier New"/>
      <w:kern w:val="2"/>
      <w:sz w:val="21"/>
    </w:rPr>
  </w:style>
  <w:style w:type="character" w:customStyle="1" w:styleId="147">
    <w:name w:val="Char Char101"/>
    <w:autoRedefine/>
    <w:qFormat/>
    <w:uiPriority w:val="99"/>
    <w:rPr>
      <w:rFonts w:ascii="宋体" w:eastAsia="宋体"/>
      <w:kern w:val="2"/>
      <w:sz w:val="24"/>
      <w:lang w:val="en-US" w:eastAsia="zh-CN"/>
    </w:rPr>
  </w:style>
  <w:style w:type="character" w:customStyle="1" w:styleId="148">
    <w:name w:val="标题 4 Char"/>
    <w:autoRedefine/>
    <w:qFormat/>
    <w:uiPriority w:val="99"/>
    <w:rPr>
      <w:rFonts w:ascii="Arial" w:hAnsi="Arial" w:eastAsia="黑体"/>
      <w:b/>
      <w:kern w:val="2"/>
      <w:sz w:val="28"/>
    </w:rPr>
  </w:style>
  <w:style w:type="character" w:customStyle="1" w:styleId="149">
    <w:name w:val="链接"/>
    <w:autoRedefine/>
    <w:qFormat/>
    <w:uiPriority w:val="99"/>
    <w:rPr>
      <w:color w:val="0000FF"/>
      <w:sz w:val="21"/>
      <w:u w:val="single"/>
    </w:rPr>
  </w:style>
  <w:style w:type="character" w:customStyle="1" w:styleId="150">
    <w:name w:val="h4 Char"/>
    <w:autoRedefine/>
    <w:qFormat/>
    <w:uiPriority w:val="99"/>
    <w:rPr>
      <w:rFonts w:ascii="Arial" w:hAnsi="Arial" w:eastAsia="黑体"/>
      <w:b/>
      <w:kern w:val="2"/>
      <w:sz w:val="28"/>
      <w:lang w:val="zh-CN" w:eastAsia="zh-CN"/>
    </w:rPr>
  </w:style>
  <w:style w:type="character" w:customStyle="1" w:styleId="151">
    <w:name w:val="5正文 Char"/>
    <w:link w:val="152"/>
    <w:autoRedefine/>
    <w:qFormat/>
    <w:locked/>
    <w:uiPriority w:val="99"/>
    <w:rPr>
      <w:rFonts w:ascii="仿宋_GB2312" w:hAnsi="微软雅黑" w:eastAsia="仿宋_GB2312"/>
      <w:sz w:val="21"/>
    </w:rPr>
  </w:style>
  <w:style w:type="paragraph" w:customStyle="1" w:styleId="152">
    <w:name w:val="5正文"/>
    <w:basedOn w:val="1"/>
    <w:link w:val="151"/>
    <w:autoRedefine/>
    <w:qFormat/>
    <w:uiPriority w:val="99"/>
    <w:pPr>
      <w:adjustRightInd/>
      <w:spacing w:line="360" w:lineRule="auto"/>
      <w:ind w:firstLine="566" w:firstLineChars="202"/>
      <w:jc w:val="left"/>
    </w:pPr>
    <w:rPr>
      <w:rFonts w:ascii="仿宋_GB2312" w:hAnsi="微软雅黑" w:eastAsia="仿宋_GB2312"/>
      <w:kern w:val="0"/>
      <w:szCs w:val="20"/>
    </w:rPr>
  </w:style>
  <w:style w:type="character" w:customStyle="1" w:styleId="153">
    <w:name w:val="标题 3 字符"/>
    <w:autoRedefine/>
    <w:qFormat/>
    <w:uiPriority w:val="99"/>
    <w:rPr>
      <w:b/>
      <w:kern w:val="2"/>
      <w:sz w:val="32"/>
    </w:rPr>
  </w:style>
  <w:style w:type="character" w:customStyle="1" w:styleId="154">
    <w:name w:val="样式6 Char"/>
    <w:autoRedefine/>
    <w:qFormat/>
    <w:uiPriority w:val="99"/>
    <w:rPr>
      <w:rFonts w:ascii="仿宋_GB2312" w:hAnsi="宋体" w:eastAsia="仿宋_GB2312"/>
      <w:b/>
      <w:kern w:val="2"/>
      <w:sz w:val="24"/>
      <w:lang w:val="en-US" w:eastAsia="zh-CN"/>
    </w:rPr>
  </w:style>
  <w:style w:type="character" w:customStyle="1" w:styleId="155">
    <w:name w:val="Char Char14"/>
    <w:autoRedefine/>
    <w:qFormat/>
    <w:uiPriority w:val="99"/>
    <w:rPr>
      <w:rFonts w:ascii="黑体" w:hAnsi="黑体" w:eastAsia="黑体"/>
    </w:rPr>
  </w:style>
  <w:style w:type="character" w:customStyle="1" w:styleId="156">
    <w:name w:val="Heading 2 Hidden Char"/>
    <w:autoRedefine/>
    <w:qFormat/>
    <w:uiPriority w:val="99"/>
    <w:rPr>
      <w:rFonts w:ascii="仿宋_GB2312" w:eastAsia="仿宋_GB2312"/>
      <w:b/>
      <w:kern w:val="2"/>
      <w:sz w:val="24"/>
      <w:lang w:val="zh-CN" w:eastAsia="zh-CN"/>
    </w:rPr>
  </w:style>
  <w:style w:type="character" w:customStyle="1" w:styleId="157">
    <w:name w:val="font11"/>
    <w:autoRedefine/>
    <w:qFormat/>
    <w:uiPriority w:val="99"/>
    <w:rPr>
      <w:rFonts w:ascii="Times New Roman" w:hAnsi="Times New Roman"/>
      <w:color w:val="000000"/>
      <w:sz w:val="22"/>
      <w:u w:val="none"/>
    </w:rPr>
  </w:style>
  <w:style w:type="character" w:customStyle="1" w:styleId="158">
    <w:name w:val="表正文 Char1"/>
    <w:autoRedefine/>
    <w:qFormat/>
    <w:uiPriority w:val="99"/>
    <w:rPr>
      <w:rFonts w:ascii="宋体" w:eastAsia="宋体"/>
      <w:snapToGrid w:val="0"/>
      <w:color w:val="000000"/>
      <w:kern w:val="28"/>
      <w:sz w:val="28"/>
    </w:rPr>
  </w:style>
  <w:style w:type="character" w:customStyle="1" w:styleId="159">
    <w:name w:val="blue1"/>
    <w:basedOn w:val="70"/>
    <w:autoRedefine/>
    <w:qFormat/>
    <w:uiPriority w:val="99"/>
    <w:rPr>
      <w:rFonts w:ascii="Arial" w:hAnsi="Arial" w:eastAsia="黑体" w:cs="Arial"/>
      <w:snapToGrid w:val="0"/>
      <w:kern w:val="0"/>
      <w:sz w:val="21"/>
      <w:szCs w:val="21"/>
    </w:rPr>
  </w:style>
  <w:style w:type="character" w:customStyle="1" w:styleId="160">
    <w:name w:val="标书1 Char"/>
    <w:autoRedefine/>
    <w:qFormat/>
    <w:uiPriority w:val="99"/>
    <w:rPr>
      <w:rFonts w:eastAsia="宋体"/>
      <w:b/>
      <w:kern w:val="44"/>
      <w:sz w:val="44"/>
      <w:lang w:val="en-US" w:eastAsia="zh-CN"/>
    </w:rPr>
  </w:style>
  <w:style w:type="character" w:customStyle="1" w:styleId="161">
    <w:name w:val="样式5 Char"/>
    <w:autoRedefine/>
    <w:qFormat/>
    <w:uiPriority w:val="99"/>
    <w:rPr>
      <w:rFonts w:ascii="仿宋_GB2312" w:hAnsi="仿宋" w:eastAsia="仿宋_GB2312"/>
      <w:kern w:val="2"/>
      <w:sz w:val="24"/>
    </w:rPr>
  </w:style>
  <w:style w:type="character" w:customStyle="1" w:styleId="162">
    <w:name w:val="样式4 Char"/>
    <w:autoRedefine/>
    <w:qFormat/>
    <w:uiPriority w:val="99"/>
    <w:rPr>
      <w:rFonts w:ascii="仿宋_GB2312" w:hAnsi="仿宋" w:eastAsia="仿宋_GB2312"/>
      <w:b/>
      <w:kern w:val="2"/>
      <w:sz w:val="32"/>
    </w:rPr>
  </w:style>
  <w:style w:type="character" w:customStyle="1" w:styleId="163">
    <w:name w:val="插图说明 Char"/>
    <w:autoRedefine/>
    <w:qFormat/>
    <w:uiPriority w:val="99"/>
    <w:rPr>
      <w:rFonts w:eastAsia="黑体"/>
      <w:sz w:val="24"/>
      <w:lang w:val="en-US" w:eastAsia="zh-CN"/>
    </w:rPr>
  </w:style>
  <w:style w:type="character" w:customStyle="1" w:styleId="164">
    <w:name w:val="正文2 Char Char"/>
    <w:link w:val="165"/>
    <w:autoRedefine/>
    <w:qFormat/>
    <w:locked/>
    <w:uiPriority w:val="99"/>
    <w:rPr>
      <w:rFonts w:eastAsia="宋体"/>
      <w:kern w:val="2"/>
      <w:sz w:val="24"/>
      <w:lang w:val="en-US" w:eastAsia="zh-CN"/>
    </w:rPr>
  </w:style>
  <w:style w:type="paragraph" w:customStyle="1" w:styleId="165">
    <w:name w:val="正文2"/>
    <w:basedOn w:val="1"/>
    <w:link w:val="164"/>
    <w:autoRedefine/>
    <w:qFormat/>
    <w:uiPriority w:val="99"/>
    <w:pPr>
      <w:spacing w:before="156" w:line="360" w:lineRule="auto"/>
      <w:ind w:firstLine="510" w:firstLineChars="200"/>
    </w:pPr>
    <w:rPr>
      <w:sz w:val="24"/>
      <w:szCs w:val="20"/>
    </w:rPr>
  </w:style>
  <w:style w:type="character" w:customStyle="1" w:styleId="166">
    <w:name w:val="Char Char24"/>
    <w:autoRedefine/>
    <w:qFormat/>
    <w:uiPriority w:val="99"/>
    <w:rPr>
      <w:kern w:val="1"/>
      <w:sz w:val="21"/>
    </w:rPr>
  </w:style>
  <w:style w:type="character" w:customStyle="1" w:styleId="167">
    <w:name w:val="普通文字 Char1 Char"/>
    <w:autoRedefine/>
    <w:qFormat/>
    <w:uiPriority w:val="99"/>
    <w:rPr>
      <w:rFonts w:ascii="宋体" w:hAnsi="Courier New" w:eastAsia="宋体"/>
      <w:kern w:val="2"/>
      <w:sz w:val="24"/>
      <w:lang w:val="en-US" w:eastAsia="zh-CN"/>
    </w:rPr>
  </w:style>
  <w:style w:type="character" w:customStyle="1" w:styleId="168">
    <w:name w:val="h3 Char1"/>
    <w:autoRedefine/>
    <w:qFormat/>
    <w:uiPriority w:val="99"/>
    <w:rPr>
      <w:rFonts w:eastAsia="宋体"/>
      <w:b/>
      <w:kern w:val="2"/>
      <w:sz w:val="32"/>
    </w:rPr>
  </w:style>
  <w:style w:type="character" w:customStyle="1" w:styleId="169">
    <w:name w:val="标题 Char1"/>
    <w:autoRedefine/>
    <w:qFormat/>
    <w:uiPriority w:val="99"/>
    <w:rPr>
      <w:rFonts w:ascii="Cambria" w:hAnsi="Cambria" w:eastAsia="宋体"/>
      <w:b/>
      <w:sz w:val="32"/>
    </w:rPr>
  </w:style>
  <w:style w:type="character" w:customStyle="1" w:styleId="170">
    <w:name w:val="gf正文1 Char"/>
    <w:autoRedefine/>
    <w:qFormat/>
    <w:uiPriority w:val="99"/>
    <w:rPr>
      <w:rFonts w:ascii="宋体" w:hAnsi="宋体" w:eastAsia="宋体"/>
      <w:kern w:val="2"/>
      <w:sz w:val="24"/>
      <w:lang w:val="en-US" w:eastAsia="zh-CN"/>
    </w:rPr>
  </w:style>
  <w:style w:type="character" w:customStyle="1" w:styleId="171">
    <w:name w:val="正文文本缩进 Char1"/>
    <w:autoRedefine/>
    <w:qFormat/>
    <w:uiPriority w:val="99"/>
    <w:rPr>
      <w:rFonts w:ascii="Calibri" w:hAnsi="Calibri"/>
      <w:sz w:val="28"/>
    </w:rPr>
  </w:style>
  <w:style w:type="character" w:customStyle="1" w:styleId="172">
    <w:name w:val="No Spacing Char"/>
    <w:link w:val="173"/>
    <w:autoRedefine/>
    <w:qFormat/>
    <w:locked/>
    <w:uiPriority w:val="99"/>
    <w:rPr>
      <w:sz w:val="22"/>
      <w:lang w:val="en-US" w:eastAsia="zh-CN"/>
    </w:rPr>
  </w:style>
  <w:style w:type="paragraph" w:customStyle="1" w:styleId="173">
    <w:name w:val="无间隔1"/>
    <w:link w:val="172"/>
    <w:autoRedefine/>
    <w:qFormat/>
    <w:uiPriority w:val="99"/>
    <w:rPr>
      <w:rFonts w:ascii="Times New Roman" w:hAnsi="Times New Roman" w:eastAsia="宋体" w:cs="Times New Roman"/>
      <w:sz w:val="22"/>
      <w:szCs w:val="22"/>
      <w:lang w:val="en-US" w:eastAsia="zh-CN" w:bidi="ar-SA"/>
    </w:rPr>
  </w:style>
  <w:style w:type="character" w:customStyle="1" w:styleId="174">
    <w:name w:val="样式7 Char"/>
    <w:autoRedefine/>
    <w:qFormat/>
    <w:uiPriority w:val="99"/>
    <w:rPr>
      <w:rFonts w:ascii="仿宋_GB2312" w:hAnsi="仿宋" w:eastAsia="仿宋_GB2312"/>
      <w:b/>
      <w:kern w:val="2"/>
      <w:sz w:val="24"/>
    </w:rPr>
  </w:style>
  <w:style w:type="character" w:customStyle="1" w:styleId="175">
    <w:name w:val="font12gray1"/>
    <w:autoRedefine/>
    <w:qFormat/>
    <w:uiPriority w:val="99"/>
    <w:rPr>
      <w:rFonts w:ascii="仿宋_GB2312" w:eastAsia="微软雅黑"/>
      <w:b/>
      <w:spacing w:val="300"/>
      <w:kern w:val="2"/>
      <w:sz w:val="18"/>
      <w:lang w:val="en-US" w:eastAsia="zh-CN"/>
    </w:rPr>
  </w:style>
  <w:style w:type="character" w:customStyle="1" w:styleId="176">
    <w:name w:val="Char Char7"/>
    <w:autoRedefine/>
    <w:semiHidden/>
    <w:qFormat/>
    <w:uiPriority w:val="99"/>
    <w:rPr>
      <w:rFonts w:eastAsia="宋体"/>
      <w:kern w:val="2"/>
      <w:sz w:val="24"/>
      <w:lang w:val="en-US" w:eastAsia="zh-CN"/>
    </w:rPr>
  </w:style>
  <w:style w:type="character" w:customStyle="1" w:styleId="177">
    <w:name w:val="表名 Char"/>
    <w:autoRedefine/>
    <w:qFormat/>
    <w:uiPriority w:val="99"/>
    <w:rPr>
      <w:rFonts w:eastAsia="宋体"/>
      <w:b/>
      <w:kern w:val="2"/>
      <w:sz w:val="24"/>
      <w:lang w:val="en-US" w:eastAsia="zh-CN"/>
    </w:rPr>
  </w:style>
  <w:style w:type="character" w:customStyle="1" w:styleId="178">
    <w:name w:val="font41"/>
    <w:autoRedefine/>
    <w:qFormat/>
    <w:uiPriority w:val="99"/>
    <w:rPr>
      <w:rFonts w:ascii="仿宋_GB2312" w:eastAsia="仿宋_GB2312"/>
      <w:color w:val="000000"/>
      <w:sz w:val="22"/>
      <w:u w:val="none"/>
    </w:rPr>
  </w:style>
  <w:style w:type="character" w:customStyle="1" w:styleId="179">
    <w:name w:val="纯文本 Char_0"/>
    <w:link w:val="180"/>
    <w:autoRedefine/>
    <w:qFormat/>
    <w:locked/>
    <w:uiPriority w:val="99"/>
    <w:rPr>
      <w:rFonts w:ascii="宋体" w:hAnsi="Courier New"/>
      <w:kern w:val="2"/>
      <w:sz w:val="21"/>
      <w:lang w:val="en-US" w:eastAsia="zh-CN"/>
    </w:rPr>
  </w:style>
  <w:style w:type="paragraph" w:customStyle="1" w:styleId="180">
    <w:name w:val="纯文本_0_0"/>
    <w:basedOn w:val="181"/>
    <w:link w:val="179"/>
    <w:autoRedefine/>
    <w:qFormat/>
    <w:uiPriority w:val="99"/>
    <w:rPr>
      <w:rFonts w:ascii="宋体" w:hAnsi="Courier New"/>
      <w:szCs w:val="20"/>
    </w:rPr>
  </w:style>
  <w:style w:type="paragraph" w:customStyle="1" w:styleId="181">
    <w:name w:val="正文_1_0"/>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82">
    <w:name w:val="正文 项目2 Char"/>
    <w:basedOn w:val="183"/>
    <w:autoRedefine/>
    <w:qFormat/>
    <w:uiPriority w:val="99"/>
    <w:rPr>
      <w:rFonts w:ascii="仿宋_GB2312" w:hAnsi="仿宋_GB2312" w:eastAsia="仿宋_GB2312" w:cs="Times New Roman"/>
      <w:kern w:val="2"/>
      <w:sz w:val="24"/>
      <w:lang w:bidi="ar-SA"/>
    </w:rPr>
  </w:style>
  <w:style w:type="character" w:customStyle="1" w:styleId="183">
    <w:name w:val="正文 项目 Char"/>
    <w:autoRedefine/>
    <w:qFormat/>
    <w:uiPriority w:val="99"/>
    <w:rPr>
      <w:rFonts w:ascii="仿宋_GB2312" w:hAnsi="仿宋_GB2312" w:eastAsia="仿宋_GB2312"/>
      <w:kern w:val="2"/>
      <w:sz w:val="24"/>
    </w:rPr>
  </w:style>
  <w:style w:type="character" w:customStyle="1" w:styleId="184">
    <w:name w:val="h Char Char1"/>
    <w:autoRedefine/>
    <w:qFormat/>
    <w:uiPriority w:val="99"/>
    <w:rPr>
      <w:rFonts w:eastAsia="宋体"/>
      <w:kern w:val="2"/>
      <w:sz w:val="18"/>
      <w:lang w:val="en-US" w:eastAsia="zh-CN"/>
    </w:rPr>
  </w:style>
  <w:style w:type="character" w:customStyle="1" w:styleId="185">
    <w:name w:val="Char Char27"/>
    <w:autoRedefine/>
    <w:qFormat/>
    <w:uiPriority w:val="99"/>
    <w:rPr>
      <w:rFonts w:ascii="宋体" w:hAnsi="宋体" w:eastAsia="宋体"/>
      <w:color w:val="000000"/>
      <w:kern w:val="1"/>
      <w:sz w:val="28"/>
      <w:lang w:val="en-US" w:eastAsia="zh-CN"/>
    </w:rPr>
  </w:style>
  <w:style w:type="character" w:customStyle="1" w:styleId="186">
    <w:name w:val="px14"/>
    <w:autoRedefine/>
    <w:qFormat/>
    <w:uiPriority w:val="99"/>
    <w:rPr>
      <w:rFonts w:ascii="仿宋_GB2312" w:eastAsia="微软雅黑"/>
      <w:b/>
      <w:kern w:val="2"/>
      <w:sz w:val="32"/>
      <w:lang w:val="en-US" w:eastAsia="zh-CN"/>
    </w:rPr>
  </w:style>
  <w:style w:type="character" w:customStyle="1" w:styleId="187">
    <w:name w:val="HTML 预设格式 Char1"/>
    <w:autoRedefine/>
    <w:qFormat/>
    <w:uiPriority w:val="99"/>
    <w:rPr>
      <w:rFonts w:ascii="Courier New" w:hAnsi="Courier New" w:eastAsia="宋体"/>
      <w:sz w:val="20"/>
    </w:rPr>
  </w:style>
  <w:style w:type="character" w:customStyle="1" w:styleId="188">
    <w:name w:val="普通文字 Char1"/>
    <w:autoRedefine/>
    <w:qFormat/>
    <w:uiPriority w:val="99"/>
    <w:rPr>
      <w:rFonts w:ascii="宋体" w:hAnsi="Courier New" w:eastAsia="宋体"/>
      <w:kern w:val="2"/>
      <w:sz w:val="21"/>
      <w:lang w:val="en-US" w:eastAsia="zh-CN"/>
    </w:rPr>
  </w:style>
  <w:style w:type="character" w:customStyle="1" w:styleId="189">
    <w:name w:val="hei16b1"/>
    <w:autoRedefine/>
    <w:qFormat/>
    <w:uiPriority w:val="99"/>
    <w:rPr>
      <w:rFonts w:ascii="Arial" w:hAnsi="Arial"/>
      <w:b/>
      <w:color w:val="000000"/>
      <w:sz w:val="24"/>
    </w:rPr>
  </w:style>
  <w:style w:type="character" w:customStyle="1" w:styleId="190">
    <w:name w:val="正文（绿盟科技） Char"/>
    <w:link w:val="191"/>
    <w:autoRedefine/>
    <w:qFormat/>
    <w:locked/>
    <w:uiPriority w:val="99"/>
    <w:rPr>
      <w:rFonts w:ascii="Arial" w:hAnsi="Arial"/>
      <w:sz w:val="21"/>
      <w:lang w:val="en-US" w:eastAsia="zh-CN"/>
    </w:rPr>
  </w:style>
  <w:style w:type="paragraph" w:customStyle="1" w:styleId="191">
    <w:name w:val="正文（绿盟科技）"/>
    <w:link w:val="190"/>
    <w:autoRedefine/>
    <w:qFormat/>
    <w:uiPriority w:val="99"/>
    <w:pPr>
      <w:spacing w:line="300" w:lineRule="auto"/>
    </w:pPr>
    <w:rPr>
      <w:rFonts w:ascii="Arial" w:hAnsi="Arial" w:eastAsia="宋体" w:cs="Times New Roman"/>
      <w:sz w:val="21"/>
      <w:szCs w:val="21"/>
      <w:lang w:val="en-US" w:eastAsia="zh-CN" w:bidi="ar-SA"/>
    </w:rPr>
  </w:style>
  <w:style w:type="character" w:customStyle="1" w:styleId="192">
    <w:name w:val="Char Char19"/>
    <w:autoRedefine/>
    <w:qFormat/>
    <w:uiPriority w:val="99"/>
    <w:rPr>
      <w:rFonts w:ascii="宋体" w:eastAsia="宋体"/>
      <w:i/>
      <w:sz w:val="24"/>
    </w:rPr>
  </w:style>
  <w:style w:type="character" w:customStyle="1" w:styleId="193">
    <w:name w:val="页脚 Char"/>
    <w:autoRedefine/>
    <w:qFormat/>
    <w:uiPriority w:val="99"/>
    <w:rPr>
      <w:rFonts w:eastAsia="仿宋_GB2312"/>
      <w:kern w:val="2"/>
      <w:sz w:val="18"/>
      <w:lang w:val="en-US" w:eastAsia="zh-CN"/>
    </w:rPr>
  </w:style>
  <w:style w:type="character" w:customStyle="1" w:styleId="194">
    <w:name w:val="批注主题 Char"/>
    <w:autoRedefine/>
    <w:qFormat/>
    <w:uiPriority w:val="99"/>
    <w:rPr>
      <w:rFonts w:eastAsia="宋体"/>
      <w:b/>
      <w:kern w:val="2"/>
      <w:sz w:val="24"/>
      <w:lang w:val="en-US" w:eastAsia="zh-CN"/>
    </w:rPr>
  </w:style>
  <w:style w:type="character" w:customStyle="1" w:styleId="195">
    <w:name w:val="标题 2 字符"/>
    <w:autoRedefine/>
    <w:qFormat/>
    <w:uiPriority w:val="99"/>
    <w:rPr>
      <w:rFonts w:ascii="仿宋_GB2312" w:hAnsi="Times New Roman" w:eastAsia="仿宋_GB2312"/>
      <w:b/>
      <w:kern w:val="2"/>
      <w:sz w:val="24"/>
      <w:lang w:val="zh-CN"/>
    </w:rPr>
  </w:style>
  <w:style w:type="character" w:customStyle="1" w:styleId="196">
    <w:name w:val="Char Char72"/>
    <w:autoRedefine/>
    <w:qFormat/>
    <w:uiPriority w:val="99"/>
    <w:rPr>
      <w:rFonts w:eastAsia="宋体"/>
      <w:kern w:val="2"/>
      <w:sz w:val="24"/>
      <w:lang w:val="en-US" w:eastAsia="zh-CN"/>
    </w:rPr>
  </w:style>
  <w:style w:type="character" w:customStyle="1" w:styleId="197">
    <w:name w:val="正文文本缩进 Char2"/>
    <w:autoRedefine/>
    <w:qFormat/>
    <w:uiPriority w:val="99"/>
    <w:rPr>
      <w:rFonts w:ascii="Times New Roman" w:hAnsi="Times New Roman" w:eastAsia="宋体"/>
      <w:snapToGrid w:val="0"/>
      <w:kern w:val="0"/>
      <w:sz w:val="24"/>
    </w:rPr>
  </w:style>
  <w:style w:type="character" w:customStyle="1" w:styleId="198">
    <w:name w:val="样式2 Char"/>
    <w:autoRedefine/>
    <w:qFormat/>
    <w:uiPriority w:val="99"/>
    <w:rPr>
      <w:rFonts w:ascii="仿宋_GB2312" w:hAnsi="仿宋" w:eastAsia="仿宋_GB2312"/>
      <w:b/>
      <w:sz w:val="30"/>
      <w:lang w:val="zh-CN"/>
    </w:rPr>
  </w:style>
  <w:style w:type="character" w:customStyle="1" w:styleId="199">
    <w:name w:val="表格名称[858D7CFB-ED40-4347-BF05-701D383B685F]"/>
    <w:link w:val="200"/>
    <w:autoRedefine/>
    <w:qFormat/>
    <w:locked/>
    <w:uiPriority w:val="99"/>
    <w:rPr>
      <w:sz w:val="32"/>
    </w:rPr>
  </w:style>
  <w:style w:type="paragraph" w:customStyle="1" w:styleId="200">
    <w:name w:val="表格名称"/>
    <w:basedOn w:val="3"/>
    <w:link w:val="199"/>
    <w:autoRedefine/>
    <w:qFormat/>
    <w:uiPriority w:val="99"/>
    <w:pPr>
      <w:snapToGrid w:val="0"/>
      <w:spacing w:before="240" w:after="240" w:line="240" w:lineRule="auto"/>
      <w:ind w:left="0" w:firstLine="0"/>
      <w:jc w:val="center"/>
    </w:pPr>
    <w:rPr>
      <w:rFonts w:ascii="Times New Roman" w:hAnsi="Times New Roman" w:eastAsia="宋体"/>
      <w:b w:val="0"/>
      <w:bCs w:val="0"/>
      <w:kern w:val="0"/>
      <w:szCs w:val="20"/>
      <w:lang w:val="en-US"/>
    </w:rPr>
  </w:style>
  <w:style w:type="character" w:customStyle="1" w:styleId="201">
    <w:name w:val="Char Char4"/>
    <w:autoRedefine/>
    <w:qFormat/>
    <w:uiPriority w:val="99"/>
    <w:rPr>
      <w:rFonts w:eastAsia="宋体"/>
      <w:b/>
      <w:sz w:val="24"/>
      <w:lang w:val="en-GB" w:eastAsia="zh-CN"/>
    </w:rPr>
  </w:style>
  <w:style w:type="character" w:customStyle="1" w:styleId="202">
    <w:name w:val="c7 style3"/>
    <w:autoRedefine/>
    <w:qFormat/>
    <w:uiPriority w:val="99"/>
  </w:style>
  <w:style w:type="character" w:customStyle="1" w:styleId="203">
    <w:name w:val="正文文本 3 Char1"/>
    <w:autoRedefine/>
    <w:semiHidden/>
    <w:qFormat/>
    <w:uiPriority w:val="99"/>
    <w:rPr>
      <w:rFonts w:ascii="Times New Roman" w:hAnsi="Times New Roman" w:eastAsia="宋体"/>
      <w:sz w:val="16"/>
    </w:rPr>
  </w:style>
  <w:style w:type="character" w:customStyle="1" w:styleId="204">
    <w:name w:val="tw4winInternal"/>
    <w:autoRedefine/>
    <w:qFormat/>
    <w:uiPriority w:val="99"/>
    <w:rPr>
      <w:rFonts w:ascii="Courier New" w:hAnsi="Courier New"/>
      <w:color w:val="FF0000"/>
      <w:lang w:val="en-US" w:eastAsia="zh-CN"/>
    </w:rPr>
  </w:style>
  <w:style w:type="character" w:customStyle="1" w:styleId="205">
    <w:name w:val="Char Char10"/>
    <w:autoRedefine/>
    <w:semiHidden/>
    <w:qFormat/>
    <w:uiPriority w:val="99"/>
    <w:rPr>
      <w:rFonts w:ascii="宋体" w:eastAsia="宋体"/>
      <w:kern w:val="2"/>
      <w:sz w:val="24"/>
      <w:lang w:val="en-US" w:eastAsia="zh-CN"/>
    </w:rPr>
  </w:style>
  <w:style w:type="character" w:customStyle="1" w:styleId="206">
    <w:name w:val="shadow11"/>
    <w:autoRedefine/>
    <w:qFormat/>
    <w:uiPriority w:val="99"/>
    <w:rPr>
      <w:color w:val="000000"/>
      <w:sz w:val="21"/>
    </w:rPr>
  </w:style>
  <w:style w:type="character" w:customStyle="1" w:styleId="207">
    <w:name w:val="正文非缩进 Char3"/>
    <w:autoRedefine/>
    <w:qFormat/>
    <w:uiPriority w:val="99"/>
    <w:rPr>
      <w:rFonts w:ascii="宋体" w:eastAsia="宋体"/>
      <w:snapToGrid w:val="0"/>
      <w:color w:val="000000"/>
      <w:kern w:val="28"/>
      <w:sz w:val="28"/>
      <w:lang w:val="en-US" w:eastAsia="zh-CN"/>
    </w:rPr>
  </w:style>
  <w:style w:type="character" w:customStyle="1" w:styleId="208">
    <w:name w:val="Char Char"/>
    <w:autoRedefine/>
    <w:qFormat/>
    <w:uiPriority w:val="99"/>
    <w:rPr>
      <w:rFonts w:ascii="宋体" w:hAnsi="Courier New" w:eastAsia="宋体"/>
      <w:kern w:val="2"/>
      <w:sz w:val="21"/>
      <w:lang w:val="en-US" w:eastAsia="zh-CN"/>
    </w:rPr>
  </w:style>
  <w:style w:type="character" w:customStyle="1" w:styleId="209">
    <w:name w:val="签名 Char1"/>
    <w:autoRedefine/>
    <w:qFormat/>
    <w:uiPriority w:val="99"/>
    <w:rPr>
      <w:rFonts w:ascii="Times New Roman" w:hAnsi="Times New Roman" w:eastAsia="宋体"/>
      <w:sz w:val="24"/>
    </w:rPr>
  </w:style>
  <w:style w:type="character" w:customStyle="1" w:styleId="210">
    <w:name w:val="Char Char18"/>
    <w:autoRedefine/>
    <w:qFormat/>
    <w:uiPriority w:val="99"/>
    <w:rPr>
      <w:rFonts w:ascii="宋体" w:eastAsia="宋体"/>
      <w:sz w:val="28"/>
    </w:rPr>
  </w:style>
  <w:style w:type="character" w:customStyle="1" w:styleId="211">
    <w:name w:val="批注文字 Char"/>
    <w:autoRedefine/>
    <w:qFormat/>
    <w:uiPriority w:val="99"/>
    <w:rPr>
      <w:kern w:val="2"/>
      <w:sz w:val="24"/>
    </w:rPr>
  </w:style>
  <w:style w:type="character" w:customStyle="1" w:styleId="212">
    <w:name w:val="Char Char22"/>
    <w:autoRedefine/>
    <w:qFormat/>
    <w:uiPriority w:val="99"/>
    <w:rPr>
      <w:rFonts w:ascii="宋体" w:eastAsia="宋体"/>
      <w:kern w:val="1"/>
      <w:sz w:val="24"/>
    </w:rPr>
  </w:style>
  <w:style w:type="character" w:customStyle="1" w:styleId="213">
    <w:name w:val="pt141"/>
    <w:autoRedefine/>
    <w:qFormat/>
    <w:uiPriority w:val="99"/>
    <w:rPr>
      <w:color w:val="330066"/>
      <w:sz w:val="22"/>
    </w:rPr>
  </w:style>
  <w:style w:type="character" w:customStyle="1" w:styleId="214">
    <w:name w:val="正文文本缩进 2 Char1"/>
    <w:autoRedefine/>
    <w:semiHidden/>
    <w:qFormat/>
    <w:uiPriority w:val="99"/>
    <w:rPr>
      <w:rFonts w:ascii="Times New Roman" w:hAnsi="Times New Roman" w:eastAsia="宋体"/>
      <w:sz w:val="24"/>
    </w:rPr>
  </w:style>
  <w:style w:type="character" w:customStyle="1" w:styleId="215">
    <w:name w:val="批注框文本 字符1"/>
    <w:link w:val="39"/>
    <w:autoRedefine/>
    <w:qFormat/>
    <w:locked/>
    <w:uiPriority w:val="99"/>
    <w:rPr>
      <w:kern w:val="2"/>
      <w:sz w:val="18"/>
    </w:rPr>
  </w:style>
  <w:style w:type="character" w:customStyle="1" w:styleId="216">
    <w:name w:val="Char Char611"/>
    <w:autoRedefine/>
    <w:qFormat/>
    <w:uiPriority w:val="99"/>
    <w:rPr>
      <w:rFonts w:eastAsia="宋体"/>
      <w:kern w:val="2"/>
      <w:sz w:val="24"/>
      <w:lang w:val="en-US" w:eastAsia="zh-CN"/>
    </w:rPr>
  </w:style>
  <w:style w:type="character" w:customStyle="1" w:styleId="217">
    <w:name w:val="highlight1"/>
    <w:autoRedefine/>
    <w:qFormat/>
    <w:uiPriority w:val="99"/>
    <w:rPr>
      <w:rFonts w:ascii="仿宋_GB2312" w:eastAsia="微软雅黑"/>
      <w:b/>
      <w:kern w:val="2"/>
      <w:sz w:val="23"/>
      <w:lang w:val="en-US" w:eastAsia="zh-CN"/>
    </w:rPr>
  </w:style>
  <w:style w:type="character" w:customStyle="1" w:styleId="218">
    <w:name w:val="my正文 Char"/>
    <w:link w:val="219"/>
    <w:autoRedefine/>
    <w:qFormat/>
    <w:locked/>
    <w:uiPriority w:val="99"/>
    <w:rPr>
      <w:rFonts w:ascii="Tahoma" w:hAnsi="Tahoma"/>
      <w:sz w:val="24"/>
    </w:rPr>
  </w:style>
  <w:style w:type="paragraph" w:customStyle="1" w:styleId="219">
    <w:name w:val="my正文"/>
    <w:basedOn w:val="1"/>
    <w:link w:val="218"/>
    <w:autoRedefine/>
    <w:qFormat/>
    <w:uiPriority w:val="99"/>
    <w:pPr>
      <w:adjustRightInd/>
      <w:spacing w:line="360" w:lineRule="auto"/>
      <w:ind w:firstLine="480" w:firstLineChars="200"/>
    </w:pPr>
    <w:rPr>
      <w:rFonts w:ascii="Tahoma" w:hAnsi="Tahoma"/>
      <w:kern w:val="0"/>
      <w:sz w:val="24"/>
      <w:szCs w:val="20"/>
    </w:rPr>
  </w:style>
  <w:style w:type="character" w:customStyle="1" w:styleId="220">
    <w:name w:val="正文缩进 字符2"/>
    <w:link w:val="15"/>
    <w:autoRedefine/>
    <w:qFormat/>
    <w:locked/>
    <w:uiPriority w:val="99"/>
    <w:rPr>
      <w:rFonts w:ascii="宋体" w:eastAsia="宋体"/>
      <w:snapToGrid w:val="0"/>
      <w:color w:val="000000"/>
      <w:kern w:val="28"/>
      <w:sz w:val="28"/>
      <w:lang w:val="en-US" w:eastAsia="zh-CN"/>
    </w:rPr>
  </w:style>
  <w:style w:type="character" w:customStyle="1" w:styleId="221">
    <w:name w:val="Used by Word for text of Help footnotes Char Char1"/>
    <w:autoRedefine/>
    <w:qFormat/>
    <w:uiPriority w:val="99"/>
    <w:rPr>
      <w:color w:val="0000FF"/>
      <w:sz w:val="21"/>
    </w:rPr>
  </w:style>
  <w:style w:type="character" w:customStyle="1" w:styleId="222">
    <w:name w:val="页眉 Char"/>
    <w:autoRedefine/>
    <w:qFormat/>
    <w:uiPriority w:val="99"/>
    <w:rPr>
      <w:rFonts w:eastAsia="仿宋_GB2312"/>
      <w:kern w:val="2"/>
      <w:sz w:val="18"/>
      <w:lang w:val="en-US" w:eastAsia="zh-CN"/>
    </w:rPr>
  </w:style>
  <w:style w:type="character" w:customStyle="1" w:styleId="223">
    <w:name w:val="FA正文 Char Char"/>
    <w:autoRedefine/>
    <w:qFormat/>
    <w:uiPriority w:val="99"/>
    <w:rPr>
      <w:rFonts w:hAnsi="宋体"/>
      <w:kern w:val="2"/>
      <w:sz w:val="24"/>
    </w:rPr>
  </w:style>
  <w:style w:type="character" w:customStyle="1" w:styleId="224">
    <w:name w:val="纯文本 字符"/>
    <w:autoRedefine/>
    <w:qFormat/>
    <w:uiPriority w:val="99"/>
    <w:rPr>
      <w:rFonts w:ascii="宋体" w:hAnsi="Courier New" w:eastAsia="宋体"/>
      <w:snapToGrid w:val="0"/>
      <w:kern w:val="2"/>
      <w:sz w:val="21"/>
      <w:lang w:val="en-US" w:eastAsia="zh-CN"/>
    </w:rPr>
  </w:style>
  <w:style w:type="character" w:customStyle="1" w:styleId="225">
    <w:name w:val="3级 Char"/>
    <w:link w:val="226"/>
    <w:autoRedefine/>
    <w:qFormat/>
    <w:locked/>
    <w:uiPriority w:val="99"/>
    <w:rPr>
      <w:rFonts w:ascii="宋体" w:eastAsia="宋体"/>
      <w:b/>
      <w:sz w:val="28"/>
    </w:rPr>
  </w:style>
  <w:style w:type="paragraph" w:customStyle="1" w:styleId="226">
    <w:name w:val="3级"/>
    <w:basedOn w:val="227"/>
    <w:link w:val="225"/>
    <w:autoRedefine/>
    <w:qFormat/>
    <w:uiPriority w:val="99"/>
    <w:pPr>
      <w:ind w:left="0" w:right="466" w:firstLine="288"/>
    </w:pPr>
    <w:rPr>
      <w:rFonts w:hAnsi="Times New Roman"/>
      <w:bCs w:val="0"/>
    </w:rPr>
  </w:style>
  <w:style w:type="paragraph" w:customStyle="1" w:styleId="227">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kern w:val="0"/>
      <w:sz w:val="28"/>
      <w:szCs w:val="20"/>
    </w:rPr>
  </w:style>
  <w:style w:type="character" w:customStyle="1" w:styleId="228">
    <w:name w:val="myp11"/>
    <w:autoRedefine/>
    <w:qFormat/>
    <w:uiPriority w:val="99"/>
    <w:rPr>
      <w:rFonts w:ascii="仿宋_GB2312" w:eastAsia="微软雅黑"/>
      <w:b/>
      <w:kern w:val="2"/>
      <w:sz w:val="32"/>
      <w:lang w:val="en-US" w:eastAsia="zh-CN"/>
    </w:rPr>
  </w:style>
  <w:style w:type="character" w:customStyle="1" w:styleId="229">
    <w:name w:val="文档结构图 字符"/>
    <w:link w:val="19"/>
    <w:autoRedefine/>
    <w:qFormat/>
    <w:locked/>
    <w:uiPriority w:val="99"/>
    <w:rPr>
      <w:kern w:val="2"/>
      <w:sz w:val="24"/>
      <w:shd w:val="clear" w:color="auto" w:fill="000080"/>
    </w:rPr>
  </w:style>
  <w:style w:type="character" w:customStyle="1" w:styleId="230">
    <w:name w:val="H6 Char"/>
    <w:autoRedefine/>
    <w:qFormat/>
    <w:uiPriority w:val="99"/>
    <w:rPr>
      <w:rFonts w:ascii="Arial" w:hAnsi="Arial" w:eastAsia="黑体"/>
      <w:b/>
      <w:kern w:val="2"/>
      <w:sz w:val="24"/>
    </w:rPr>
  </w:style>
  <w:style w:type="character" w:customStyle="1" w:styleId="231">
    <w:name w:val="Char Char91"/>
    <w:autoRedefine/>
    <w:qFormat/>
    <w:uiPriority w:val="99"/>
    <w:rPr>
      <w:rFonts w:eastAsia="宋体"/>
      <w:kern w:val="2"/>
      <w:sz w:val="18"/>
      <w:lang w:val="en-US" w:eastAsia="zh-CN"/>
    </w:rPr>
  </w:style>
  <w:style w:type="character" w:customStyle="1" w:styleId="232">
    <w:name w:val="副标题 Char1"/>
    <w:autoRedefine/>
    <w:qFormat/>
    <w:uiPriority w:val="99"/>
    <w:rPr>
      <w:rFonts w:ascii="Cambria" w:hAnsi="Cambria" w:eastAsia="宋体"/>
      <w:b/>
      <w:snapToGrid w:val="0"/>
      <w:kern w:val="28"/>
      <w:sz w:val="32"/>
    </w:rPr>
  </w:style>
  <w:style w:type="character" w:customStyle="1" w:styleId="233">
    <w:name w:val="font61"/>
    <w:autoRedefine/>
    <w:qFormat/>
    <w:uiPriority w:val="99"/>
    <w:rPr>
      <w:rFonts w:ascii="仿宋" w:hAnsi="仿宋" w:eastAsia="仿宋"/>
      <w:color w:val="000000"/>
      <w:sz w:val="20"/>
      <w:u w:val="none"/>
    </w:rPr>
  </w:style>
  <w:style w:type="character" w:customStyle="1" w:styleId="234">
    <w:name w:val="bod1"/>
    <w:autoRedefine/>
    <w:qFormat/>
    <w:uiPriority w:val="99"/>
    <w:rPr>
      <w:rFonts w:ascii="MS Sans Serif" w:hAnsi="MS Sans Serif" w:eastAsia="微软雅黑"/>
      <w:b/>
      <w:color w:val="000000"/>
      <w:kern w:val="2"/>
      <w:sz w:val="20"/>
      <w:lang w:val="en-US" w:eastAsia="zh-CN"/>
    </w:rPr>
  </w:style>
  <w:style w:type="character" w:customStyle="1" w:styleId="235">
    <w:name w:val="Char Char211"/>
    <w:autoRedefine/>
    <w:qFormat/>
    <w:uiPriority w:val="99"/>
    <w:rPr>
      <w:rFonts w:eastAsia="宋体"/>
      <w:b/>
      <w:kern w:val="2"/>
      <w:sz w:val="24"/>
      <w:lang w:val="en-US" w:eastAsia="zh-CN"/>
    </w:rPr>
  </w:style>
  <w:style w:type="character" w:customStyle="1" w:styleId="236">
    <w:name w:val="标题 2 Char"/>
    <w:autoRedefine/>
    <w:qFormat/>
    <w:uiPriority w:val="99"/>
    <w:rPr>
      <w:rFonts w:ascii="Arial" w:hAnsi="Arial" w:eastAsia="黑体"/>
      <w:b/>
      <w:kern w:val="2"/>
      <w:sz w:val="32"/>
      <w:lang w:val="en-US" w:eastAsia="zh-CN"/>
    </w:rPr>
  </w:style>
  <w:style w:type="character" w:customStyle="1" w:styleId="237">
    <w:name w:val="maywed421"/>
    <w:autoRedefine/>
    <w:qFormat/>
    <w:uiPriority w:val="99"/>
    <w:rPr>
      <w:color w:val="366FB6"/>
      <w:u w:val="none"/>
    </w:rPr>
  </w:style>
  <w:style w:type="character" w:customStyle="1" w:styleId="238">
    <w:name w:val="正文文本缩进 Char"/>
    <w:autoRedefine/>
    <w:qFormat/>
    <w:uiPriority w:val="99"/>
    <w:rPr>
      <w:rFonts w:ascii="宋体" w:eastAsia="宋体"/>
      <w:kern w:val="2"/>
      <w:sz w:val="24"/>
    </w:rPr>
  </w:style>
  <w:style w:type="character" w:customStyle="1" w:styleId="239">
    <w:name w:val="Char Char102"/>
    <w:autoRedefine/>
    <w:semiHidden/>
    <w:qFormat/>
    <w:uiPriority w:val="99"/>
    <w:rPr>
      <w:rFonts w:ascii="宋体" w:eastAsia="宋体"/>
      <w:kern w:val="2"/>
      <w:sz w:val="24"/>
      <w:lang w:val="en-US" w:eastAsia="zh-CN"/>
    </w:rPr>
  </w:style>
  <w:style w:type="character" w:customStyle="1" w:styleId="240">
    <w:name w:val="页眉 Char1"/>
    <w:autoRedefine/>
    <w:qFormat/>
    <w:uiPriority w:val="99"/>
    <w:rPr>
      <w:rFonts w:eastAsia="宋体"/>
      <w:kern w:val="2"/>
      <w:sz w:val="18"/>
      <w:lang w:val="en-US" w:eastAsia="zh-CN"/>
    </w:rPr>
  </w:style>
  <w:style w:type="character" w:customStyle="1" w:styleId="241">
    <w:name w:val="md"/>
    <w:basedOn w:val="70"/>
    <w:autoRedefine/>
    <w:qFormat/>
    <w:uiPriority w:val="99"/>
    <w:rPr>
      <w:rFonts w:ascii="Arial" w:hAnsi="Arial" w:eastAsia="黑体" w:cs="Arial"/>
      <w:snapToGrid w:val="0"/>
      <w:kern w:val="0"/>
      <w:sz w:val="21"/>
      <w:szCs w:val="21"/>
    </w:rPr>
  </w:style>
  <w:style w:type="character" w:customStyle="1" w:styleId="242">
    <w:name w:val="big1"/>
    <w:autoRedefine/>
    <w:qFormat/>
    <w:uiPriority w:val="99"/>
    <w:rPr>
      <w:rFonts w:ascii="宋体" w:hAnsi="宋体" w:eastAsia="宋体"/>
      <w:color w:val="333333"/>
      <w:sz w:val="22"/>
    </w:rPr>
  </w:style>
  <w:style w:type="character" w:customStyle="1" w:styleId="243">
    <w:name w:val="Char Char311"/>
    <w:autoRedefine/>
    <w:qFormat/>
    <w:uiPriority w:val="99"/>
    <w:rPr>
      <w:rFonts w:eastAsia="宋体"/>
      <w:kern w:val="2"/>
      <w:sz w:val="24"/>
      <w:lang w:val="en-US" w:eastAsia="zh-CN"/>
    </w:rPr>
  </w:style>
  <w:style w:type="character" w:customStyle="1" w:styleId="244">
    <w:name w:val="Char Char81"/>
    <w:autoRedefine/>
    <w:qFormat/>
    <w:uiPriority w:val="99"/>
    <w:rPr>
      <w:rFonts w:eastAsia="宋体"/>
      <w:b/>
      <w:sz w:val="24"/>
      <w:lang w:val="en-GB" w:eastAsia="zh-CN"/>
    </w:rPr>
  </w:style>
  <w:style w:type="character" w:customStyle="1" w:styleId="245">
    <w:name w:val="样式3 Char"/>
    <w:basedOn w:val="198"/>
    <w:autoRedefine/>
    <w:qFormat/>
    <w:uiPriority w:val="99"/>
    <w:rPr>
      <w:rFonts w:ascii="仿宋_GB2312" w:hAnsi="仿宋" w:eastAsia="仿宋_GB2312" w:cs="仿宋_GB2312"/>
      <w:bCs/>
      <w:sz w:val="30"/>
      <w:szCs w:val="30"/>
      <w:lang w:val="zh-CN"/>
    </w:rPr>
  </w:style>
  <w:style w:type="character" w:customStyle="1" w:styleId="246">
    <w:name w:val="正文首行缩进 2 Char1"/>
    <w:autoRedefine/>
    <w:qFormat/>
    <w:uiPriority w:val="99"/>
    <w:rPr>
      <w:rFonts w:ascii="Times New Roman" w:hAnsi="Times New Roman" w:eastAsia="宋体"/>
      <w:kern w:val="2"/>
      <w:sz w:val="24"/>
    </w:rPr>
  </w:style>
  <w:style w:type="character" w:customStyle="1" w:styleId="247">
    <w:name w:val="副标题 Char2"/>
    <w:autoRedefine/>
    <w:qFormat/>
    <w:uiPriority w:val="99"/>
    <w:rPr>
      <w:rFonts w:ascii="Cambria" w:hAnsi="Cambria" w:eastAsia="宋体"/>
      <w:b/>
      <w:snapToGrid w:val="0"/>
      <w:kern w:val="28"/>
      <w:sz w:val="32"/>
    </w:rPr>
  </w:style>
  <w:style w:type="character" w:customStyle="1" w:styleId="248">
    <w:name w:val="标题4-dyf Char"/>
    <w:link w:val="249"/>
    <w:autoRedefine/>
    <w:qFormat/>
    <w:locked/>
    <w:uiPriority w:val="99"/>
    <w:rPr>
      <w:rFonts w:ascii="Cambria" w:hAnsi="Cambria"/>
      <w:b/>
      <w:color w:val="000000"/>
      <w:kern w:val="2"/>
      <w:sz w:val="21"/>
    </w:rPr>
  </w:style>
  <w:style w:type="paragraph" w:customStyle="1" w:styleId="249">
    <w:name w:val="标题4-dyf"/>
    <w:basedOn w:val="5"/>
    <w:link w:val="248"/>
    <w:autoRedefine/>
    <w:qFormat/>
    <w:uiPriority w:val="99"/>
    <w:pPr>
      <w:tabs>
        <w:tab w:val="left" w:pos="851"/>
        <w:tab w:val="clear" w:pos="864"/>
      </w:tabs>
      <w:adjustRightInd/>
      <w:spacing w:line="376" w:lineRule="atLeast"/>
      <w:ind w:left="851" w:hanging="851"/>
    </w:pPr>
    <w:rPr>
      <w:rFonts w:ascii="Cambria" w:hAnsi="Cambria" w:eastAsia="宋体"/>
      <w:bCs w:val="0"/>
      <w:color w:val="000000"/>
      <w:sz w:val="21"/>
      <w:szCs w:val="20"/>
      <w:lang w:val="en-US"/>
    </w:rPr>
  </w:style>
  <w:style w:type="character" w:customStyle="1" w:styleId="250">
    <w:name w:val="dectext1"/>
    <w:autoRedefine/>
    <w:qFormat/>
    <w:uiPriority w:val="99"/>
    <w:rPr>
      <w:rFonts w:ascii="宋体" w:hAnsi="宋体" w:eastAsia="宋体"/>
      <w:color w:val="333333"/>
      <w:sz w:val="21"/>
      <w:u w:val="none"/>
    </w:rPr>
  </w:style>
  <w:style w:type="character" w:customStyle="1" w:styleId="251">
    <w:name w:val="冯 Char"/>
    <w:link w:val="252"/>
    <w:autoRedefine/>
    <w:qFormat/>
    <w:locked/>
    <w:uiPriority w:val="99"/>
    <w:rPr>
      <w:rFonts w:ascii="宋体" w:eastAsia="宋体"/>
      <w:color w:val="000000"/>
      <w:sz w:val="24"/>
    </w:rPr>
  </w:style>
  <w:style w:type="paragraph" w:customStyle="1" w:styleId="252">
    <w:name w:val="冯"/>
    <w:basedOn w:val="1"/>
    <w:link w:val="251"/>
    <w:autoRedefine/>
    <w:qFormat/>
    <w:uiPriority w:val="99"/>
    <w:pPr>
      <w:widowControl/>
      <w:adjustRightInd/>
      <w:spacing w:line="360" w:lineRule="auto"/>
      <w:ind w:firstLine="480" w:firstLineChars="200"/>
    </w:pPr>
    <w:rPr>
      <w:rFonts w:ascii="宋体"/>
      <w:color w:val="000000"/>
      <w:kern w:val="0"/>
      <w:sz w:val="24"/>
      <w:szCs w:val="20"/>
    </w:rPr>
  </w:style>
  <w:style w:type="character" w:customStyle="1" w:styleId="253">
    <w:name w:val="Char Char12"/>
    <w:autoRedefine/>
    <w:qFormat/>
    <w:uiPriority w:val="99"/>
    <w:rPr>
      <w:rFonts w:ascii="仿宋_GB2312" w:eastAsia="仿宋_GB2312"/>
      <w:b/>
      <w:kern w:val="2"/>
      <w:sz w:val="24"/>
      <w:lang w:val="zh-CN" w:eastAsia="zh-CN"/>
    </w:rPr>
  </w:style>
  <w:style w:type="character" w:customStyle="1" w:styleId="254">
    <w:name w:val="题注 字符"/>
    <w:link w:val="17"/>
    <w:autoRedefine/>
    <w:qFormat/>
    <w:locked/>
    <w:uiPriority w:val="99"/>
    <w:rPr>
      <w:b/>
      <w:kern w:val="2"/>
      <w:sz w:val="28"/>
    </w:rPr>
  </w:style>
  <w:style w:type="character" w:customStyle="1" w:styleId="255">
    <w:name w:val="普通文字 Char3"/>
    <w:autoRedefine/>
    <w:qFormat/>
    <w:uiPriority w:val="99"/>
    <w:rPr>
      <w:rFonts w:ascii="宋体" w:hAnsi="Courier New" w:eastAsia="宋体"/>
      <w:kern w:val="2"/>
      <w:sz w:val="21"/>
      <w:lang w:val="en-US" w:eastAsia="zh-CN"/>
    </w:rPr>
  </w:style>
  <w:style w:type="character" w:customStyle="1" w:styleId="256">
    <w:name w:val="公文正文 Char"/>
    <w:autoRedefine/>
    <w:qFormat/>
    <w:uiPriority w:val="99"/>
    <w:rPr>
      <w:rFonts w:ascii="仿宋_GB2312" w:eastAsia="仿宋_GB2312"/>
      <w:kern w:val="2"/>
      <w:sz w:val="24"/>
      <w:lang w:val="en-US" w:eastAsia="zh-CN"/>
    </w:rPr>
  </w:style>
  <w:style w:type="character" w:customStyle="1" w:styleId="257">
    <w:name w:val="正文首行缩进 Char Char Char Char Char"/>
    <w:autoRedefine/>
    <w:qFormat/>
    <w:uiPriority w:val="99"/>
    <w:rPr>
      <w:rFonts w:ascii="宋体"/>
      <w:kern w:val="2"/>
      <w:sz w:val="24"/>
      <w:lang w:val="zh-CN"/>
    </w:rPr>
  </w:style>
  <w:style w:type="character" w:customStyle="1" w:styleId="258">
    <w:name w:val="PI Char"/>
    <w:autoRedefine/>
    <w:qFormat/>
    <w:uiPriority w:val="99"/>
    <w:rPr>
      <w:rFonts w:ascii="宋体" w:hAnsi="宋体" w:eastAsia="宋体"/>
      <w:kern w:val="2"/>
      <w:sz w:val="24"/>
      <w:lang w:val="en-US" w:eastAsia="zh-CN"/>
    </w:rPr>
  </w:style>
  <w:style w:type="character" w:customStyle="1" w:styleId="259">
    <w:name w:val="Default Char"/>
    <w:link w:val="80"/>
    <w:autoRedefine/>
    <w:qFormat/>
    <w:locked/>
    <w:uiPriority w:val="99"/>
    <w:rPr>
      <w:rFonts w:ascii="仿宋_GB2312" w:eastAsia="仿宋_GB2312"/>
      <w:color w:val="000000"/>
      <w:sz w:val="24"/>
      <w:lang w:val="en-US" w:eastAsia="zh-CN"/>
    </w:rPr>
  </w:style>
  <w:style w:type="character" w:customStyle="1" w:styleId="260">
    <w:name w:val="style91"/>
    <w:autoRedefine/>
    <w:qFormat/>
    <w:uiPriority w:val="99"/>
    <w:rPr>
      <w:color w:val="333333"/>
    </w:rPr>
  </w:style>
  <w:style w:type="character" w:customStyle="1" w:styleId="261">
    <w:name w:val="列出段落 Char2"/>
    <w:autoRedefine/>
    <w:qFormat/>
    <w:uiPriority w:val="99"/>
    <w:rPr>
      <w:rFonts w:ascii="Calibri" w:hAnsi="Calibri"/>
      <w:kern w:val="2"/>
      <w:sz w:val="28"/>
    </w:rPr>
  </w:style>
  <w:style w:type="character" w:customStyle="1" w:styleId="262">
    <w:name w:val="mdeck"/>
    <w:autoRedefine/>
    <w:qFormat/>
    <w:uiPriority w:val="99"/>
    <w:rPr>
      <w:rFonts w:ascii="仿宋_GB2312" w:eastAsia="微软雅黑"/>
      <w:b/>
      <w:kern w:val="2"/>
      <w:sz w:val="32"/>
      <w:lang w:val="en-US" w:eastAsia="zh-CN"/>
    </w:rPr>
  </w:style>
  <w:style w:type="character" w:customStyle="1" w:styleId="263">
    <w:name w:val="unnamed11"/>
    <w:autoRedefine/>
    <w:qFormat/>
    <w:uiPriority w:val="99"/>
    <w:rPr>
      <w:sz w:val="20"/>
    </w:rPr>
  </w:style>
  <w:style w:type="character" w:customStyle="1" w:styleId="264">
    <w:name w:val="正文文本 Char2"/>
    <w:autoRedefine/>
    <w:semiHidden/>
    <w:qFormat/>
    <w:uiPriority w:val="99"/>
    <w:rPr>
      <w:rFonts w:ascii="Times New Roman" w:hAnsi="Times New Roman" w:eastAsia="宋体"/>
      <w:snapToGrid w:val="0"/>
      <w:kern w:val="0"/>
      <w:sz w:val="24"/>
    </w:rPr>
  </w:style>
  <w:style w:type="character" w:customStyle="1" w:styleId="265">
    <w:name w:val="标书正文格式 Char"/>
    <w:autoRedefine/>
    <w:qFormat/>
    <w:uiPriority w:val="99"/>
    <w:rPr>
      <w:rFonts w:eastAsia="楷体_GB2312"/>
      <w:kern w:val="2"/>
      <w:sz w:val="24"/>
    </w:rPr>
  </w:style>
  <w:style w:type="character" w:customStyle="1" w:styleId="266">
    <w:name w:val="Char Char11"/>
    <w:autoRedefine/>
    <w:qFormat/>
    <w:locked/>
    <w:uiPriority w:val="99"/>
    <w:rPr>
      <w:rFonts w:ascii="宋体" w:hAnsi="宋体" w:eastAsia="宋体"/>
      <w:b/>
      <w:kern w:val="2"/>
      <w:sz w:val="24"/>
      <w:lang w:val="en-US" w:eastAsia="zh-CN"/>
    </w:rPr>
  </w:style>
  <w:style w:type="character" w:customStyle="1" w:styleId="267">
    <w:name w:val="ca-131"/>
    <w:autoRedefine/>
    <w:qFormat/>
    <w:uiPriority w:val="99"/>
    <w:rPr>
      <w:rFonts w:ascii="仿宋_GB2312" w:eastAsia="仿宋_GB2312"/>
      <w:b/>
      <w:color w:val="000000"/>
      <w:spacing w:val="-20"/>
      <w:sz w:val="24"/>
    </w:rPr>
  </w:style>
  <w:style w:type="character" w:customStyle="1" w:styleId="268">
    <w:name w:val="tw4winMark"/>
    <w:autoRedefine/>
    <w:qFormat/>
    <w:uiPriority w:val="99"/>
    <w:rPr>
      <w:rFonts w:ascii="Courier New" w:hAnsi="Courier New"/>
      <w:vanish/>
      <w:color w:val="800080"/>
      <w:sz w:val="24"/>
      <w:vertAlign w:val="subscript"/>
    </w:rPr>
  </w:style>
  <w:style w:type="character" w:customStyle="1" w:styleId="269">
    <w:name w:val="正文样式 Char"/>
    <w:link w:val="270"/>
    <w:autoRedefine/>
    <w:qFormat/>
    <w:locked/>
    <w:uiPriority w:val="99"/>
    <w:rPr>
      <w:rFonts w:ascii="Calibri" w:hAnsi="Calibri"/>
      <w:sz w:val="24"/>
    </w:rPr>
  </w:style>
  <w:style w:type="paragraph" w:customStyle="1" w:styleId="270">
    <w:name w:val="正文样式"/>
    <w:basedOn w:val="1"/>
    <w:link w:val="269"/>
    <w:autoRedefine/>
    <w:qFormat/>
    <w:uiPriority w:val="99"/>
    <w:pPr>
      <w:adjustRightInd/>
      <w:spacing w:line="360" w:lineRule="auto"/>
      <w:ind w:firstLine="480" w:firstLineChars="200"/>
    </w:pPr>
    <w:rPr>
      <w:rFonts w:ascii="Calibri" w:hAnsi="Calibri"/>
      <w:kern w:val="0"/>
      <w:sz w:val="24"/>
      <w:szCs w:val="20"/>
    </w:rPr>
  </w:style>
  <w:style w:type="character" w:customStyle="1" w:styleId="271">
    <w:name w:val="表正文 Char3"/>
    <w:autoRedefine/>
    <w:qFormat/>
    <w:uiPriority w:val="99"/>
    <w:rPr>
      <w:rFonts w:eastAsia="宋体"/>
    </w:rPr>
  </w:style>
  <w:style w:type="character" w:customStyle="1" w:styleId="272">
    <w:name w:val="H5 Char"/>
    <w:autoRedefine/>
    <w:qFormat/>
    <w:uiPriority w:val="99"/>
    <w:rPr>
      <w:b/>
      <w:kern w:val="2"/>
      <w:sz w:val="28"/>
    </w:rPr>
  </w:style>
  <w:style w:type="character" w:customStyle="1" w:styleId="273">
    <w:name w:val="Char Char3"/>
    <w:autoRedefine/>
    <w:qFormat/>
    <w:uiPriority w:val="99"/>
    <w:rPr>
      <w:rFonts w:eastAsia="宋体"/>
      <w:kern w:val="2"/>
      <w:sz w:val="24"/>
      <w:lang w:val="en-US" w:eastAsia="zh-CN"/>
    </w:rPr>
  </w:style>
  <w:style w:type="character" w:customStyle="1" w:styleId="274">
    <w:name w:val="正文 编号 Char"/>
    <w:autoRedefine/>
    <w:qFormat/>
    <w:uiPriority w:val="99"/>
    <w:rPr>
      <w:rFonts w:ascii="仿宋_GB2312" w:hAnsi="仿宋_GB2312" w:eastAsia="仿宋_GB2312"/>
      <w:kern w:val="2"/>
      <w:sz w:val="24"/>
    </w:rPr>
  </w:style>
  <w:style w:type="character" w:customStyle="1" w:styleId="275">
    <w:name w:val="question-title2"/>
    <w:autoRedefine/>
    <w:qFormat/>
    <w:uiPriority w:val="99"/>
    <w:rPr>
      <w:rFonts w:ascii="Arial" w:hAnsi="Arial" w:eastAsia="黑体"/>
      <w:snapToGrid w:val="0"/>
      <w:kern w:val="0"/>
      <w:sz w:val="21"/>
    </w:rPr>
  </w:style>
  <w:style w:type="character" w:customStyle="1" w:styleId="276">
    <w:name w:val="gf正文1 Char Char"/>
    <w:link w:val="277"/>
    <w:autoRedefine/>
    <w:qFormat/>
    <w:locked/>
    <w:uiPriority w:val="99"/>
    <w:rPr>
      <w:rFonts w:ascii="宋体" w:eastAsia="宋体"/>
      <w:kern w:val="2"/>
      <w:sz w:val="24"/>
    </w:rPr>
  </w:style>
  <w:style w:type="paragraph" w:customStyle="1" w:styleId="277">
    <w:name w:val="gf正文1"/>
    <w:basedOn w:val="1"/>
    <w:link w:val="276"/>
    <w:autoRedefine/>
    <w:qFormat/>
    <w:uiPriority w:val="99"/>
    <w:pPr>
      <w:tabs>
        <w:tab w:val="left" w:pos="3240"/>
        <w:tab w:val="left" w:pos="3960"/>
      </w:tabs>
      <w:snapToGrid w:val="0"/>
      <w:spacing w:line="360" w:lineRule="auto"/>
      <w:ind w:firstLine="480" w:firstLineChars="200"/>
    </w:pPr>
    <w:rPr>
      <w:rFonts w:ascii="宋体"/>
      <w:sz w:val="24"/>
      <w:szCs w:val="20"/>
    </w:rPr>
  </w:style>
  <w:style w:type="character" w:customStyle="1" w:styleId="278">
    <w:name w:val="Char Char15"/>
    <w:autoRedefine/>
    <w:qFormat/>
    <w:uiPriority w:val="99"/>
    <w:rPr>
      <w:rFonts w:ascii="宋体" w:eastAsia="宋体"/>
      <w:kern w:val="1"/>
      <w:sz w:val="21"/>
    </w:rPr>
  </w:style>
  <w:style w:type="character" w:customStyle="1" w:styleId="279">
    <w:name w:val="正文缩进 Char3"/>
    <w:autoRedefine/>
    <w:qFormat/>
    <w:uiPriority w:val="99"/>
    <w:rPr>
      <w:rFonts w:ascii="宋体" w:eastAsia="宋体"/>
      <w:snapToGrid w:val="0"/>
      <w:color w:val="000000"/>
      <w:kern w:val="28"/>
      <w:sz w:val="28"/>
      <w:lang w:val="en-US" w:eastAsia="zh-CN"/>
    </w:rPr>
  </w:style>
  <w:style w:type="character" w:customStyle="1" w:styleId="280">
    <w:name w:val="列出段落 Char1"/>
    <w:link w:val="281"/>
    <w:autoRedefine/>
    <w:qFormat/>
    <w:locked/>
    <w:uiPriority w:val="99"/>
    <w:rPr>
      <w:rFonts w:ascii="Calibri" w:hAnsi="Calibri"/>
      <w:sz w:val="24"/>
      <w:lang w:eastAsia="en-US"/>
    </w:rPr>
  </w:style>
  <w:style w:type="paragraph" w:customStyle="1" w:styleId="281">
    <w:name w:val="列表1"/>
    <w:basedOn w:val="1"/>
    <w:next w:val="282"/>
    <w:link w:val="280"/>
    <w:autoRedefine/>
    <w:qFormat/>
    <w:uiPriority w:val="99"/>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82">
    <w:name w:val="List Paragraph"/>
    <w:basedOn w:val="1"/>
    <w:autoRedefine/>
    <w:qFormat/>
    <w:uiPriority w:val="99"/>
    <w:pPr>
      <w:spacing w:line="360" w:lineRule="auto"/>
      <w:ind w:firstLine="200" w:firstLineChars="200"/>
    </w:pPr>
    <w:rPr>
      <w:rFonts w:eastAsia="楷体_GB2312" w:cs="Lucida Sans"/>
      <w:sz w:val="24"/>
    </w:rPr>
  </w:style>
  <w:style w:type="character" w:customStyle="1" w:styleId="283">
    <w:name w:val="Char Char8"/>
    <w:autoRedefine/>
    <w:qFormat/>
    <w:uiPriority w:val="99"/>
    <w:rPr>
      <w:rFonts w:eastAsia="宋体"/>
      <w:b/>
      <w:sz w:val="24"/>
      <w:lang w:val="en-GB" w:eastAsia="zh-CN"/>
    </w:rPr>
  </w:style>
  <w:style w:type="character" w:customStyle="1" w:styleId="284">
    <w:name w:val="Normal Indent Char Char"/>
    <w:autoRedefine/>
    <w:qFormat/>
    <w:uiPriority w:val="99"/>
    <w:rPr>
      <w:rFonts w:eastAsia="宋体"/>
      <w:kern w:val="2"/>
      <w:sz w:val="21"/>
      <w:lang w:val="en-US" w:eastAsia="zh-CN"/>
    </w:rPr>
  </w:style>
  <w:style w:type="character" w:customStyle="1" w:styleId="285">
    <w:name w:val="列表段落 字符"/>
    <w:autoRedefine/>
    <w:qFormat/>
    <w:uiPriority w:val="99"/>
  </w:style>
  <w:style w:type="character" w:customStyle="1" w:styleId="286">
    <w:name w:val="Ò³Ã¼ Char Char1"/>
    <w:autoRedefine/>
    <w:qFormat/>
    <w:uiPriority w:val="99"/>
    <w:rPr>
      <w:rFonts w:eastAsia="宋体"/>
      <w:kern w:val="2"/>
      <w:sz w:val="18"/>
      <w:lang w:val="en-US" w:eastAsia="zh-CN"/>
    </w:rPr>
  </w:style>
  <w:style w:type="character" w:customStyle="1" w:styleId="287">
    <w:name w:val="方案正文 Char"/>
    <w:autoRedefine/>
    <w:qFormat/>
    <w:uiPriority w:val="99"/>
    <w:rPr>
      <w:rFonts w:ascii="仿宋_GB2312" w:eastAsia="仿宋_GB2312"/>
      <w:b/>
      <w:color w:val="000000"/>
      <w:kern w:val="2"/>
      <w:sz w:val="24"/>
      <w:lang w:val="en-US" w:eastAsia="zh-CN"/>
    </w:rPr>
  </w:style>
  <w:style w:type="character" w:customStyle="1" w:styleId="288">
    <w:name w:val="Char Char30"/>
    <w:autoRedefine/>
    <w:qFormat/>
    <w:uiPriority w:val="99"/>
    <w:rPr>
      <w:rFonts w:ascii="Arial" w:hAnsi="Arial" w:eastAsia="黑体"/>
      <w:kern w:val="1"/>
      <w:sz w:val="21"/>
    </w:rPr>
  </w:style>
  <w:style w:type="character" w:customStyle="1" w:styleId="289">
    <w:name w:val="font01"/>
    <w:autoRedefine/>
    <w:qFormat/>
    <w:uiPriority w:val="99"/>
    <w:rPr>
      <w:rFonts w:ascii="微软雅黑" w:hAnsi="微软雅黑" w:eastAsia="微软雅黑"/>
      <w:color w:val="000000"/>
      <w:sz w:val="20"/>
      <w:u w:val="none"/>
    </w:rPr>
  </w:style>
  <w:style w:type="character" w:customStyle="1" w:styleId="290">
    <w:name w:val="Char Char20"/>
    <w:autoRedefine/>
    <w:qFormat/>
    <w:uiPriority w:val="99"/>
    <w:rPr>
      <w:kern w:val="1"/>
      <w:sz w:val="24"/>
    </w:rPr>
  </w:style>
  <w:style w:type="character" w:customStyle="1" w:styleId="291">
    <w:name w:val="tw4winExternal"/>
    <w:autoRedefine/>
    <w:qFormat/>
    <w:uiPriority w:val="99"/>
    <w:rPr>
      <w:rFonts w:ascii="Courier New" w:hAnsi="Courier New"/>
      <w:color w:val="808080"/>
      <w:lang w:val="en-US" w:eastAsia="zh-CN"/>
    </w:rPr>
  </w:style>
  <w:style w:type="character" w:customStyle="1" w:styleId="292">
    <w:name w:val="标题 4 Char1"/>
    <w:autoRedefine/>
    <w:qFormat/>
    <w:uiPriority w:val="99"/>
    <w:rPr>
      <w:rFonts w:ascii="Cambria" w:hAnsi="Cambria" w:eastAsia="宋体"/>
      <w:b/>
      <w:kern w:val="2"/>
      <w:sz w:val="28"/>
    </w:rPr>
  </w:style>
  <w:style w:type="character" w:customStyle="1" w:styleId="293">
    <w:name w:val="批注文字 Char2"/>
    <w:autoRedefine/>
    <w:qFormat/>
    <w:uiPriority w:val="99"/>
    <w:rPr>
      <w:rFonts w:ascii="Times New Roman" w:hAnsi="Times New Roman" w:eastAsia="宋体"/>
      <w:snapToGrid w:val="0"/>
      <w:kern w:val="0"/>
      <w:sz w:val="24"/>
    </w:rPr>
  </w:style>
  <w:style w:type="character" w:customStyle="1" w:styleId="294">
    <w:name w:val="正文文本 2 Char"/>
    <w:autoRedefine/>
    <w:qFormat/>
    <w:uiPriority w:val="99"/>
    <w:rPr>
      <w:rFonts w:eastAsia="宋体"/>
      <w:kern w:val="2"/>
      <w:sz w:val="24"/>
      <w:lang w:val="en-US" w:eastAsia="zh-CN"/>
    </w:rPr>
  </w:style>
  <w:style w:type="character" w:customStyle="1" w:styleId="295">
    <w:name w:val="Ò³Ã¼ Char Char"/>
    <w:autoRedefine/>
    <w:qFormat/>
    <w:uiPriority w:val="99"/>
    <w:rPr>
      <w:rFonts w:eastAsia="宋体"/>
      <w:kern w:val="2"/>
      <w:sz w:val="18"/>
      <w:lang w:val="en-US" w:eastAsia="zh-CN"/>
    </w:rPr>
  </w:style>
  <w:style w:type="character" w:customStyle="1" w:styleId="296">
    <w:name w:val="message1"/>
    <w:autoRedefine/>
    <w:qFormat/>
    <w:uiPriority w:val="99"/>
    <w:rPr>
      <w:rFonts w:ascii="Tahoma" w:hAnsi="Tahoma"/>
      <w:sz w:val="18"/>
    </w:rPr>
  </w:style>
  <w:style w:type="character" w:customStyle="1" w:styleId="297">
    <w:name w:val="Char Char23"/>
    <w:autoRedefine/>
    <w:qFormat/>
    <w:uiPriority w:val="99"/>
    <w:rPr>
      <w:color w:val="0000FF"/>
      <w:sz w:val="21"/>
    </w:rPr>
  </w:style>
  <w:style w:type="character" w:customStyle="1" w:styleId="298">
    <w:name w:val="批注框文本 字符"/>
    <w:autoRedefine/>
    <w:qFormat/>
    <w:uiPriority w:val="99"/>
    <w:rPr>
      <w:rFonts w:ascii="Arial" w:hAnsi="Arial" w:eastAsia="黑体"/>
      <w:snapToGrid w:val="0"/>
      <w:kern w:val="0"/>
      <w:sz w:val="18"/>
    </w:rPr>
  </w:style>
  <w:style w:type="character" w:customStyle="1" w:styleId="299">
    <w:name w:val="纯文本 Char2"/>
    <w:autoRedefine/>
    <w:semiHidden/>
    <w:qFormat/>
    <w:uiPriority w:val="99"/>
    <w:rPr>
      <w:rFonts w:ascii="宋体" w:hAnsi="Courier New" w:eastAsia="宋体"/>
    </w:rPr>
  </w:style>
  <w:style w:type="character" w:customStyle="1" w:styleId="300">
    <w:name w:val="Char Char25"/>
    <w:autoRedefine/>
    <w:qFormat/>
    <w:uiPriority w:val="99"/>
    <w:rPr>
      <w:rFonts w:ascii="宋体" w:eastAsia="宋体"/>
      <w:kern w:val="1"/>
      <w:sz w:val="24"/>
      <w:lang w:val="zh-CN"/>
    </w:rPr>
  </w:style>
  <w:style w:type="character" w:customStyle="1" w:styleId="301">
    <w:name w:val="Char Char411"/>
    <w:autoRedefine/>
    <w:qFormat/>
    <w:uiPriority w:val="99"/>
    <w:rPr>
      <w:rFonts w:eastAsia="宋体"/>
      <w:b/>
      <w:sz w:val="24"/>
      <w:lang w:val="en-GB" w:eastAsia="zh-CN"/>
    </w:rPr>
  </w:style>
  <w:style w:type="character" w:customStyle="1" w:styleId="302">
    <w:name w:val="此正文 Char"/>
    <w:link w:val="303"/>
    <w:autoRedefine/>
    <w:qFormat/>
    <w:locked/>
    <w:uiPriority w:val="99"/>
    <w:rPr>
      <w:kern w:val="2"/>
      <w:sz w:val="24"/>
    </w:rPr>
  </w:style>
  <w:style w:type="paragraph" w:customStyle="1" w:styleId="303">
    <w:name w:val="此正文"/>
    <w:basedOn w:val="1"/>
    <w:link w:val="302"/>
    <w:autoRedefine/>
    <w:qFormat/>
    <w:uiPriority w:val="99"/>
    <w:pPr>
      <w:adjustRightInd/>
      <w:spacing w:line="360" w:lineRule="auto"/>
      <w:ind w:firstLine="200" w:firstLineChars="200"/>
    </w:pPr>
    <w:rPr>
      <w:sz w:val="24"/>
      <w:szCs w:val="20"/>
    </w:rPr>
  </w:style>
  <w:style w:type="character" w:customStyle="1" w:styleId="304">
    <w:name w:val="Char Char2"/>
    <w:autoRedefine/>
    <w:qFormat/>
    <w:uiPriority w:val="99"/>
    <w:rPr>
      <w:rFonts w:eastAsia="宋体"/>
      <w:b/>
      <w:kern w:val="2"/>
      <w:sz w:val="24"/>
      <w:lang w:val="en-US" w:eastAsia="zh-CN"/>
    </w:rPr>
  </w:style>
  <w:style w:type="character" w:customStyle="1" w:styleId="305">
    <w:name w:val="标题 1 字符1"/>
    <w:link w:val="2"/>
    <w:autoRedefine/>
    <w:qFormat/>
    <w:locked/>
    <w:uiPriority w:val="99"/>
    <w:rPr>
      <w:b/>
      <w:kern w:val="44"/>
      <w:sz w:val="44"/>
    </w:rPr>
  </w:style>
  <w:style w:type="character" w:customStyle="1" w:styleId="306">
    <w:name w:val="Footer-Even Char1"/>
    <w:autoRedefine/>
    <w:qFormat/>
    <w:uiPriority w:val="99"/>
    <w:rPr>
      <w:rFonts w:eastAsia="宋体"/>
      <w:kern w:val="2"/>
      <w:sz w:val="18"/>
      <w:lang w:val="en-US" w:eastAsia="zh-CN"/>
    </w:rPr>
  </w:style>
  <w:style w:type="character" w:customStyle="1" w:styleId="307">
    <w:name w:val="Char Char29"/>
    <w:autoRedefine/>
    <w:qFormat/>
    <w:uiPriority w:val="99"/>
    <w:rPr>
      <w:rFonts w:ascii="Arial" w:hAnsi="Arial" w:eastAsia="微软雅黑"/>
      <w:b/>
      <w:kern w:val="1"/>
      <w:sz w:val="32"/>
      <w:lang w:val="en-US" w:eastAsia="zh-CN"/>
    </w:rPr>
  </w:style>
  <w:style w:type="character" w:customStyle="1" w:styleId="308">
    <w:name w:val="font81"/>
    <w:autoRedefine/>
    <w:qFormat/>
    <w:uiPriority w:val="99"/>
    <w:rPr>
      <w:rFonts w:ascii="微软雅黑" w:hAnsi="微软雅黑" w:eastAsia="微软雅黑"/>
      <w:color w:val="000000"/>
      <w:sz w:val="20"/>
      <w:u w:val="none"/>
    </w:rPr>
  </w:style>
  <w:style w:type="character" w:customStyle="1" w:styleId="309">
    <w:name w:val="Char Char312"/>
    <w:autoRedefine/>
    <w:qFormat/>
    <w:uiPriority w:val="99"/>
    <w:rPr>
      <w:rFonts w:ascii="Times New Roman" w:hAnsi="Times New Roman" w:eastAsia="宋体"/>
      <w:b/>
      <w:kern w:val="2"/>
      <w:sz w:val="24"/>
      <w:lang w:val="en-US" w:eastAsia="zh-CN"/>
    </w:rPr>
  </w:style>
  <w:style w:type="character" w:customStyle="1" w:styleId="310">
    <w:name w:val="t21"/>
    <w:autoRedefine/>
    <w:qFormat/>
    <w:uiPriority w:val="99"/>
    <w:rPr>
      <w:rFonts w:ascii="仿宋_GB2312" w:eastAsia="微软雅黑"/>
      <w:b/>
      <w:kern w:val="2"/>
      <w:sz w:val="23"/>
      <w:lang w:val="en-US" w:eastAsia="zh-CN"/>
    </w:rPr>
  </w:style>
  <w:style w:type="character" w:customStyle="1" w:styleId="311">
    <w:name w:val="样式8 Char"/>
    <w:autoRedefine/>
    <w:qFormat/>
    <w:uiPriority w:val="99"/>
    <w:rPr>
      <w:rFonts w:ascii="仿宋_GB2312" w:hAnsi="宋体" w:eastAsia="仿宋_GB2312"/>
      <w:b/>
      <w:kern w:val="2"/>
      <w:sz w:val="24"/>
    </w:rPr>
  </w:style>
  <w:style w:type="character" w:customStyle="1" w:styleId="312">
    <w:name w:val="表格 Char Char"/>
    <w:autoRedefine/>
    <w:qFormat/>
    <w:uiPriority w:val="99"/>
    <w:rPr>
      <w:rFonts w:ascii="宋体" w:hAnsi="宋体" w:eastAsia="宋体"/>
    </w:rPr>
  </w:style>
  <w:style w:type="character" w:customStyle="1" w:styleId="313">
    <w:name w:val="正文文本 字符1"/>
    <w:autoRedefine/>
    <w:qFormat/>
    <w:uiPriority w:val="99"/>
    <w:rPr>
      <w:rFonts w:ascii="Calibri" w:hAnsi="Calibri" w:eastAsia="黑体"/>
      <w:snapToGrid w:val="0"/>
      <w:kern w:val="2"/>
      <w:sz w:val="21"/>
    </w:rPr>
  </w:style>
  <w:style w:type="character" w:customStyle="1" w:styleId="314">
    <w:name w:val="标题 6 Char1"/>
    <w:autoRedefine/>
    <w:qFormat/>
    <w:uiPriority w:val="99"/>
    <w:rPr>
      <w:rFonts w:ascii="Arial" w:hAnsi="Arial" w:eastAsia="黑体"/>
      <w:b/>
      <w:sz w:val="20"/>
    </w:rPr>
  </w:style>
  <w:style w:type="character" w:customStyle="1" w:styleId="315">
    <w:name w:val="带编号样式 Char"/>
    <w:autoRedefine/>
    <w:qFormat/>
    <w:uiPriority w:val="99"/>
    <w:rPr>
      <w:rFonts w:ascii="仿宋_GB2312" w:eastAsia="仿宋_GB2312"/>
      <w:color w:val="000000"/>
      <w:sz w:val="24"/>
    </w:rPr>
  </w:style>
  <w:style w:type="character" w:customStyle="1" w:styleId="316">
    <w:name w:val="unnamed31"/>
    <w:autoRedefine/>
    <w:qFormat/>
    <w:uiPriority w:val="99"/>
    <w:rPr>
      <w:rFonts w:ascii="Tahoma" w:hAnsi="Tahoma" w:eastAsia="宋体"/>
      <w:b/>
      <w:kern w:val="2"/>
      <w:sz w:val="32"/>
      <w:u w:val="none"/>
      <w:lang w:val="en-US" w:eastAsia="zh-CN"/>
    </w:rPr>
  </w:style>
  <w:style w:type="character" w:customStyle="1" w:styleId="317">
    <w:name w:val="正文首行缩进 Char Char Char Char Char Char1"/>
    <w:autoRedefine/>
    <w:qFormat/>
    <w:uiPriority w:val="99"/>
    <w:rPr>
      <w:rFonts w:ascii="宋体" w:eastAsia="宋体"/>
      <w:kern w:val="2"/>
      <w:sz w:val="24"/>
      <w:lang w:val="zh-CN"/>
    </w:rPr>
  </w:style>
  <w:style w:type="character" w:customStyle="1" w:styleId="318">
    <w:name w:val="文本正文 Char Char"/>
    <w:autoRedefine/>
    <w:qFormat/>
    <w:locked/>
    <w:uiPriority w:val="99"/>
    <w:rPr>
      <w:sz w:val="24"/>
    </w:rPr>
  </w:style>
  <w:style w:type="character" w:customStyle="1" w:styleId="319">
    <w:name w:val="正文缩进 字符"/>
    <w:autoRedefine/>
    <w:qFormat/>
    <w:uiPriority w:val="99"/>
    <w:rPr>
      <w:rFonts w:ascii="宋体" w:eastAsia="宋体"/>
      <w:snapToGrid w:val="0"/>
      <w:color w:val="000000"/>
      <w:kern w:val="28"/>
      <w:sz w:val="28"/>
      <w:lang w:val="en-US" w:eastAsia="zh-CN"/>
    </w:rPr>
  </w:style>
  <w:style w:type="character" w:customStyle="1" w:styleId="320">
    <w:name w:val="样式 样式 标题 4h4H4Fab-4T5Ref Heading 1rh1Heading sqlsect 1.2.3.... +... Char"/>
    <w:link w:val="321"/>
    <w:autoRedefine/>
    <w:qFormat/>
    <w:locked/>
    <w:uiPriority w:val="99"/>
    <w:rPr>
      <w:rFonts w:ascii="微软雅黑" w:hAnsi="微软雅黑" w:eastAsia="微软雅黑"/>
      <w:b/>
      <w:kern w:val="2"/>
      <w:sz w:val="28"/>
    </w:rPr>
  </w:style>
  <w:style w:type="paragraph" w:customStyle="1" w:styleId="321">
    <w:name w:val="样式 样式 标题 4h4H4Fab-4T5Ref Heading 1rh1Heading sqlsect 1.2.3.... +..."/>
    <w:basedOn w:val="322"/>
    <w:link w:val="320"/>
    <w:autoRedefine/>
    <w:qFormat/>
    <w:uiPriority w:val="99"/>
    <w:pPr>
      <w:tabs>
        <w:tab w:val="left" w:pos="2356"/>
      </w:tabs>
    </w:pPr>
  </w:style>
  <w:style w:type="paragraph" w:customStyle="1" w:styleId="322">
    <w:name w:val="样式 标题 4h4H4Fab-4T5Ref Heading 1rh1Heading sqlsect 1.2.3...."/>
    <w:basedOn w:val="5"/>
    <w:link w:val="422"/>
    <w:autoRedefine/>
    <w:qFormat/>
    <w:uiPriority w:val="99"/>
    <w:pPr>
      <w:tabs>
        <w:tab w:val="left" w:pos="2356"/>
        <w:tab w:val="clear" w:pos="864"/>
      </w:tabs>
      <w:adjustRightInd/>
      <w:spacing w:line="360" w:lineRule="auto"/>
      <w:ind w:left="1984" w:leftChars="75" w:hanging="708" w:firstLineChars="200"/>
    </w:pPr>
    <w:rPr>
      <w:rFonts w:ascii="微软雅黑" w:hAnsi="微软雅黑" w:eastAsia="微软雅黑"/>
      <w:bCs w:val="0"/>
      <w:szCs w:val="20"/>
      <w:lang w:val="en-US"/>
    </w:rPr>
  </w:style>
  <w:style w:type="character" w:customStyle="1" w:styleId="323">
    <w:name w:val="正文非缩进 Char"/>
    <w:autoRedefine/>
    <w:qFormat/>
    <w:uiPriority w:val="99"/>
    <w:rPr>
      <w:rFonts w:ascii="宋体" w:eastAsia="宋体"/>
      <w:snapToGrid w:val="0"/>
      <w:color w:val="000000"/>
      <w:kern w:val="28"/>
      <w:sz w:val="28"/>
      <w:lang w:val="en-US" w:eastAsia="zh-CN"/>
    </w:rPr>
  </w:style>
  <w:style w:type="character" w:customStyle="1" w:styleId="324">
    <w:name w:val="标题 7 字符"/>
    <w:link w:val="8"/>
    <w:autoRedefine/>
    <w:qFormat/>
    <w:locked/>
    <w:uiPriority w:val="99"/>
    <w:rPr>
      <w:b/>
      <w:kern w:val="2"/>
      <w:sz w:val="24"/>
    </w:rPr>
  </w:style>
  <w:style w:type="character" w:customStyle="1" w:styleId="325">
    <w:name w:val="Char Char5"/>
    <w:autoRedefine/>
    <w:qFormat/>
    <w:uiPriority w:val="99"/>
    <w:rPr>
      <w:rFonts w:ascii="宋体" w:hAnsi="Courier New" w:eastAsia="宋体"/>
      <w:kern w:val="2"/>
      <w:sz w:val="21"/>
      <w:lang w:val="en-US" w:eastAsia="zh-CN"/>
    </w:rPr>
  </w:style>
  <w:style w:type="character" w:customStyle="1" w:styleId="326">
    <w:name w:val="称呼 Char1"/>
    <w:autoRedefine/>
    <w:qFormat/>
    <w:uiPriority w:val="99"/>
    <w:rPr>
      <w:rFonts w:ascii="Times New Roman" w:hAnsi="Times New Roman" w:eastAsia="宋体"/>
      <w:sz w:val="24"/>
    </w:rPr>
  </w:style>
  <w:style w:type="character" w:customStyle="1" w:styleId="327">
    <w:name w:val="正文1 Char"/>
    <w:autoRedefine/>
    <w:qFormat/>
    <w:uiPriority w:val="99"/>
    <w:rPr>
      <w:rFonts w:ascii="宋体" w:eastAsia="宋体"/>
      <w:snapToGrid w:val="0"/>
      <w:color w:val="000000"/>
      <w:kern w:val="28"/>
      <w:sz w:val="28"/>
      <w:lang w:val="en-US" w:eastAsia="zh-CN"/>
    </w:rPr>
  </w:style>
  <w:style w:type="character" w:customStyle="1" w:styleId="328">
    <w:name w:val="正文缩进 Char1"/>
    <w:autoRedefine/>
    <w:qFormat/>
    <w:uiPriority w:val="99"/>
    <w:rPr>
      <w:rFonts w:ascii="宋体" w:eastAsia="宋体"/>
      <w:snapToGrid w:val="0"/>
      <w:color w:val="000000"/>
      <w:kern w:val="28"/>
      <w:sz w:val="28"/>
      <w:lang w:val="en-US" w:eastAsia="zh-CN"/>
    </w:rPr>
  </w:style>
  <w:style w:type="character" w:customStyle="1" w:styleId="329">
    <w:name w:val="font21"/>
    <w:basedOn w:val="70"/>
    <w:autoRedefine/>
    <w:qFormat/>
    <w:uiPriority w:val="99"/>
    <w:rPr>
      <w:rFonts w:ascii="宋体" w:hAnsi="宋体" w:eastAsia="宋体"/>
      <w:kern w:val="2"/>
      <w:sz w:val="28"/>
      <w:lang w:val="en-US" w:eastAsia="zh-CN"/>
    </w:rPr>
  </w:style>
  <w:style w:type="character" w:customStyle="1" w:styleId="330">
    <w:name w:val="Char Char26"/>
    <w:autoRedefine/>
    <w:qFormat/>
    <w:uiPriority w:val="99"/>
    <w:rPr>
      <w:kern w:val="1"/>
      <w:sz w:val="24"/>
    </w:rPr>
  </w:style>
  <w:style w:type="character" w:customStyle="1" w:styleId="331">
    <w:name w:val="Item List Char"/>
    <w:link w:val="332"/>
    <w:autoRedefine/>
    <w:qFormat/>
    <w:locked/>
    <w:uiPriority w:val="99"/>
    <w:rPr>
      <w:rFonts w:ascii="Arial"/>
      <w:sz w:val="21"/>
      <w:lang w:val="en-US" w:eastAsia="zh-CN"/>
    </w:rPr>
  </w:style>
  <w:style w:type="paragraph" w:customStyle="1" w:styleId="332">
    <w:name w:val="Item List"/>
    <w:link w:val="331"/>
    <w:autoRedefine/>
    <w:qFormat/>
    <w:uiPriority w:val="99"/>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3">
    <w:name w:val="批注框文本 Char1"/>
    <w:autoRedefine/>
    <w:qFormat/>
    <w:uiPriority w:val="99"/>
    <w:rPr>
      <w:rFonts w:ascii="Times New Roman" w:hAnsi="Times New Roman" w:eastAsia="宋体"/>
      <w:sz w:val="18"/>
    </w:rPr>
  </w:style>
  <w:style w:type="character" w:customStyle="1" w:styleId="334">
    <w:name w:val="纯文本 Char1"/>
    <w:link w:val="335"/>
    <w:autoRedefine/>
    <w:qFormat/>
    <w:locked/>
    <w:uiPriority w:val="99"/>
    <w:rPr>
      <w:rFonts w:ascii="宋体" w:hAnsi="Courier New"/>
    </w:rPr>
  </w:style>
  <w:style w:type="paragraph" w:customStyle="1" w:styleId="335">
    <w:name w:val="纯文本1"/>
    <w:basedOn w:val="1"/>
    <w:link w:val="334"/>
    <w:autoRedefine/>
    <w:qFormat/>
    <w:uiPriority w:val="99"/>
    <w:pPr>
      <w:adjustRightInd/>
    </w:pPr>
    <w:rPr>
      <w:rFonts w:ascii="宋体" w:hAnsi="Courier New"/>
      <w:kern w:val="0"/>
      <w:sz w:val="20"/>
      <w:szCs w:val="20"/>
    </w:rPr>
  </w:style>
  <w:style w:type="character" w:customStyle="1" w:styleId="336">
    <w:name w:val="h3 Char"/>
    <w:autoRedefine/>
    <w:qFormat/>
    <w:uiPriority w:val="99"/>
    <w:rPr>
      <w:rFonts w:eastAsia="宋体"/>
      <w:b/>
      <w:kern w:val="2"/>
      <w:sz w:val="32"/>
      <w:lang w:val="en-US" w:eastAsia="zh-CN"/>
    </w:rPr>
  </w:style>
  <w:style w:type="character" w:customStyle="1" w:styleId="337">
    <w:name w:val="dandyren_title1"/>
    <w:autoRedefine/>
    <w:qFormat/>
    <w:uiPriority w:val="99"/>
    <w:rPr>
      <w:b/>
      <w:color w:val="FF6633"/>
      <w:sz w:val="18"/>
    </w:rPr>
  </w:style>
  <w:style w:type="character" w:customStyle="1" w:styleId="338">
    <w:name w:val="Char Char31"/>
    <w:autoRedefine/>
    <w:qFormat/>
    <w:uiPriority w:val="99"/>
    <w:rPr>
      <w:rFonts w:ascii="Arial" w:hAnsi="Arial" w:eastAsia="黑体"/>
      <w:kern w:val="1"/>
      <w:sz w:val="24"/>
    </w:rPr>
  </w:style>
  <w:style w:type="character" w:customStyle="1" w:styleId="339">
    <w:name w:val="h Char1"/>
    <w:autoRedefine/>
    <w:qFormat/>
    <w:uiPriority w:val="99"/>
    <w:rPr>
      <w:sz w:val="18"/>
    </w:rPr>
  </w:style>
  <w:style w:type="character" w:customStyle="1" w:styleId="340">
    <w:name w:val="solutionfonts"/>
    <w:autoRedefine/>
    <w:qFormat/>
    <w:uiPriority w:val="99"/>
  </w:style>
  <w:style w:type="character" w:customStyle="1" w:styleId="341">
    <w:name w:val="首行缩进 Char"/>
    <w:autoRedefine/>
    <w:qFormat/>
    <w:uiPriority w:val="99"/>
    <w:rPr>
      <w:rFonts w:ascii="宋体" w:eastAsia="宋体"/>
      <w:kern w:val="2"/>
      <w:sz w:val="24"/>
      <w:lang w:val="en-US" w:eastAsia="zh-CN"/>
    </w:rPr>
  </w:style>
  <w:style w:type="character" w:customStyle="1" w:styleId="342">
    <w:name w:val="Char Char52"/>
    <w:autoRedefine/>
    <w:qFormat/>
    <w:uiPriority w:val="99"/>
    <w:rPr>
      <w:rFonts w:ascii="宋体" w:hAnsi="Courier New" w:eastAsia="宋体"/>
      <w:kern w:val="2"/>
      <w:sz w:val="21"/>
      <w:lang w:val="en-US" w:eastAsia="zh-CN"/>
    </w:rPr>
  </w:style>
  <w:style w:type="character" w:customStyle="1" w:styleId="343">
    <w:name w:val="font31"/>
    <w:autoRedefine/>
    <w:qFormat/>
    <w:uiPriority w:val="99"/>
    <w:rPr>
      <w:rFonts w:ascii="仿宋" w:hAnsi="仿宋" w:eastAsia="仿宋"/>
      <w:color w:val="000000"/>
      <w:sz w:val="20"/>
      <w:u w:val="none"/>
    </w:rPr>
  </w:style>
  <w:style w:type="character" w:customStyle="1" w:styleId="344">
    <w:name w:val="正文说明 Char"/>
    <w:link w:val="345"/>
    <w:autoRedefine/>
    <w:qFormat/>
    <w:locked/>
    <w:uiPriority w:val="99"/>
    <w:rPr>
      <w:sz w:val="24"/>
    </w:rPr>
  </w:style>
  <w:style w:type="paragraph" w:customStyle="1" w:styleId="345">
    <w:name w:val="正文说明"/>
    <w:basedOn w:val="1"/>
    <w:link w:val="344"/>
    <w:autoRedefine/>
    <w:qFormat/>
    <w:uiPriority w:val="99"/>
    <w:pPr>
      <w:adjustRightInd/>
      <w:spacing w:line="360" w:lineRule="auto"/>
    </w:pPr>
    <w:rPr>
      <w:kern w:val="0"/>
      <w:sz w:val="24"/>
      <w:szCs w:val="20"/>
    </w:rPr>
  </w:style>
  <w:style w:type="character" w:customStyle="1" w:styleId="346">
    <w:name w:val="脚注文本 Char1"/>
    <w:autoRedefine/>
    <w:qFormat/>
    <w:uiPriority w:val="99"/>
    <w:rPr>
      <w:rFonts w:ascii="Times New Roman" w:hAnsi="Times New Roman" w:eastAsia="宋体"/>
      <w:sz w:val="18"/>
    </w:rPr>
  </w:style>
  <w:style w:type="character" w:customStyle="1" w:styleId="347">
    <w:name w:val="Char Char1211"/>
    <w:autoRedefine/>
    <w:qFormat/>
    <w:uiPriority w:val="99"/>
    <w:rPr>
      <w:rFonts w:ascii="仿宋_GB2312" w:eastAsia="仿宋_GB2312"/>
      <w:b/>
      <w:kern w:val="2"/>
      <w:sz w:val="24"/>
      <w:lang w:val="zh-CN" w:eastAsia="zh-CN"/>
    </w:rPr>
  </w:style>
  <w:style w:type="character" w:customStyle="1" w:styleId="348">
    <w:name w:val="标题 Char"/>
    <w:autoRedefine/>
    <w:qFormat/>
    <w:uiPriority w:val="99"/>
    <w:rPr>
      <w:rFonts w:eastAsia="宋体"/>
      <w:b/>
      <w:sz w:val="24"/>
      <w:lang w:val="en-GB" w:eastAsia="zh-CN"/>
    </w:rPr>
  </w:style>
  <w:style w:type="character" w:customStyle="1" w:styleId="349">
    <w:name w:val="Char Char35"/>
    <w:autoRedefine/>
    <w:qFormat/>
    <w:uiPriority w:val="99"/>
    <w:rPr>
      <w:rFonts w:ascii="Arial" w:hAnsi="Arial" w:eastAsia="黑体"/>
      <w:b/>
      <w:kern w:val="1"/>
      <w:sz w:val="28"/>
      <w:lang w:val="zh-CN"/>
    </w:rPr>
  </w:style>
  <w:style w:type="character" w:customStyle="1" w:styleId="350">
    <w:name w:val="纯文本 Char Char Char"/>
    <w:autoRedefine/>
    <w:qFormat/>
    <w:uiPriority w:val="99"/>
    <w:rPr>
      <w:rFonts w:ascii="宋体" w:hAnsi="Courier New" w:eastAsia="宋体"/>
      <w:kern w:val="2"/>
      <w:sz w:val="21"/>
      <w:lang w:val="en-US" w:eastAsia="zh-CN"/>
    </w:rPr>
  </w:style>
  <w:style w:type="character" w:customStyle="1" w:styleId="351">
    <w:name w:val="Table Text Char"/>
    <w:link w:val="352"/>
    <w:autoRedefine/>
    <w:qFormat/>
    <w:locked/>
    <w:uiPriority w:val="99"/>
    <w:rPr>
      <w:sz w:val="24"/>
    </w:rPr>
  </w:style>
  <w:style w:type="paragraph" w:customStyle="1" w:styleId="352">
    <w:name w:val="Table Text"/>
    <w:basedOn w:val="1"/>
    <w:link w:val="351"/>
    <w:autoRedefine/>
    <w:qFormat/>
    <w:uiPriority w:val="99"/>
    <w:pPr>
      <w:widowControl/>
      <w:spacing w:before="60" w:after="60"/>
      <w:jc w:val="left"/>
    </w:pPr>
    <w:rPr>
      <w:kern w:val="0"/>
      <w:sz w:val="24"/>
      <w:szCs w:val="20"/>
    </w:rPr>
  </w:style>
  <w:style w:type="character" w:customStyle="1" w:styleId="353">
    <w:name w:val="正文1 Char1"/>
    <w:autoRedefine/>
    <w:qFormat/>
    <w:uiPriority w:val="99"/>
    <w:rPr>
      <w:rFonts w:ascii="仿宋_GB2312" w:hAnsi="Courier New" w:eastAsia="仿宋_GB2312"/>
      <w:kern w:val="28"/>
      <w:sz w:val="24"/>
      <w:lang w:val="en-US" w:eastAsia="zh-CN"/>
    </w:rPr>
  </w:style>
  <w:style w:type="character" w:customStyle="1" w:styleId="354">
    <w:name w:val="页脚 Char1"/>
    <w:autoRedefine/>
    <w:qFormat/>
    <w:uiPriority w:val="99"/>
    <w:rPr>
      <w:rFonts w:eastAsia="宋体"/>
      <w:kern w:val="2"/>
      <w:sz w:val="18"/>
      <w:lang w:val="en-US" w:eastAsia="zh-CN"/>
    </w:rPr>
  </w:style>
  <w:style w:type="character" w:customStyle="1" w:styleId="355">
    <w:name w:val="Bold"/>
    <w:autoRedefine/>
    <w:qFormat/>
    <w:uiPriority w:val="99"/>
    <w:rPr>
      <w:rFonts w:ascii="Arial" w:hAnsi="Arial" w:eastAsia="黑体"/>
      <w:b/>
      <w:kern w:val="2"/>
      <w:sz w:val="32"/>
      <w:lang w:val="en-US" w:eastAsia="zh-CN"/>
    </w:rPr>
  </w:style>
  <w:style w:type="character" w:customStyle="1" w:styleId="356">
    <w:name w:val="批注文字 字符1"/>
    <w:link w:val="20"/>
    <w:autoRedefine/>
    <w:qFormat/>
    <w:locked/>
    <w:uiPriority w:val="99"/>
    <w:rPr>
      <w:kern w:val="2"/>
      <w:sz w:val="24"/>
    </w:rPr>
  </w:style>
  <w:style w:type="character" w:customStyle="1" w:styleId="357">
    <w:name w:val="hui3"/>
    <w:autoRedefine/>
    <w:qFormat/>
    <w:uiPriority w:val="99"/>
    <w:rPr>
      <w:color w:val="333333"/>
    </w:rPr>
  </w:style>
  <w:style w:type="character" w:customStyle="1" w:styleId="358">
    <w:name w:val="Char Char17"/>
    <w:autoRedefine/>
    <w:qFormat/>
    <w:uiPriority w:val="99"/>
    <w:rPr>
      <w:rFonts w:eastAsia="仿宋_GB2312"/>
      <w:sz w:val="24"/>
    </w:rPr>
  </w:style>
  <w:style w:type="character" w:customStyle="1" w:styleId="359">
    <w:name w:val="标题 4 字符"/>
    <w:autoRedefine/>
    <w:qFormat/>
    <w:uiPriority w:val="99"/>
    <w:rPr>
      <w:rFonts w:ascii="等线 Light" w:hAnsi="等线 Light" w:eastAsia="等线 Light"/>
      <w:b/>
      <w:snapToGrid w:val="0"/>
      <w:kern w:val="0"/>
      <w:sz w:val="28"/>
    </w:rPr>
  </w:style>
  <w:style w:type="character" w:customStyle="1" w:styleId="360">
    <w:name w:val="Char Char37"/>
    <w:autoRedefine/>
    <w:qFormat/>
    <w:uiPriority w:val="99"/>
    <w:rPr>
      <w:b/>
      <w:kern w:val="1"/>
      <w:sz w:val="44"/>
    </w:rPr>
  </w:style>
  <w:style w:type="character" w:customStyle="1" w:styleId="361">
    <w:name w:val="列出段落 Char"/>
    <w:autoRedefine/>
    <w:qFormat/>
    <w:uiPriority w:val="99"/>
    <w:rPr>
      <w:rFonts w:eastAsia="楷体_GB2312"/>
      <w:kern w:val="2"/>
      <w:sz w:val="24"/>
      <w:lang w:val="en-US" w:eastAsia="zh-CN"/>
    </w:rPr>
  </w:style>
  <w:style w:type="character" w:customStyle="1" w:styleId="362">
    <w:name w:val="正文文本缩进 3 Char1"/>
    <w:autoRedefine/>
    <w:semiHidden/>
    <w:qFormat/>
    <w:uiPriority w:val="99"/>
    <w:rPr>
      <w:rFonts w:ascii="Times New Roman" w:hAnsi="Times New Roman" w:eastAsia="宋体"/>
      <w:sz w:val="16"/>
    </w:rPr>
  </w:style>
  <w:style w:type="character" w:customStyle="1" w:styleId="363">
    <w:name w:val="公文正文 Char Char"/>
    <w:link w:val="364"/>
    <w:autoRedefine/>
    <w:qFormat/>
    <w:locked/>
    <w:uiPriority w:val="99"/>
    <w:rPr>
      <w:rFonts w:ascii="仿宋_GB2312" w:eastAsia="仿宋_GB2312"/>
      <w:kern w:val="2"/>
      <w:sz w:val="24"/>
    </w:rPr>
  </w:style>
  <w:style w:type="paragraph" w:customStyle="1" w:styleId="364">
    <w:name w:val="公文正文"/>
    <w:basedOn w:val="1"/>
    <w:link w:val="363"/>
    <w:autoRedefine/>
    <w:qFormat/>
    <w:uiPriority w:val="99"/>
    <w:pPr>
      <w:adjustRightInd/>
      <w:spacing w:before="156" w:line="360" w:lineRule="auto"/>
      <w:ind w:firstLine="360" w:firstLineChars="200"/>
    </w:pPr>
    <w:rPr>
      <w:rFonts w:ascii="仿宋_GB2312" w:eastAsia="仿宋_GB2312"/>
      <w:sz w:val="24"/>
      <w:szCs w:val="20"/>
    </w:rPr>
  </w:style>
  <w:style w:type="character" w:customStyle="1" w:styleId="365">
    <w:name w:val="Table Text Char1"/>
    <w:autoRedefine/>
    <w:qFormat/>
    <w:uiPriority w:val="99"/>
    <w:rPr>
      <w:rFonts w:eastAsia="宋体"/>
      <w:sz w:val="24"/>
      <w:lang w:val="en-US" w:eastAsia="zh-CN"/>
    </w:rPr>
  </w:style>
  <w:style w:type="character" w:customStyle="1" w:styleId="366">
    <w:name w:val="标题 1 Char Char"/>
    <w:autoRedefine/>
    <w:qFormat/>
    <w:uiPriority w:val="99"/>
    <w:rPr>
      <w:rFonts w:ascii="宋体" w:hAnsi="宋体" w:eastAsia="宋体"/>
      <w:b/>
      <w:spacing w:val="-2"/>
      <w:sz w:val="24"/>
      <w:lang w:val="en-US" w:eastAsia="zh-CN"/>
    </w:rPr>
  </w:style>
  <w:style w:type="character" w:customStyle="1" w:styleId="367">
    <w:name w:val="正文（缩进2汉字） Char"/>
    <w:link w:val="368"/>
    <w:autoRedefine/>
    <w:qFormat/>
    <w:locked/>
    <w:uiPriority w:val="99"/>
    <w:rPr>
      <w:rFonts w:ascii="宋体"/>
    </w:rPr>
  </w:style>
  <w:style w:type="paragraph" w:customStyle="1" w:styleId="368">
    <w:name w:val="正文（缩进2汉字）"/>
    <w:basedOn w:val="1"/>
    <w:link w:val="367"/>
    <w:autoRedefine/>
    <w:qFormat/>
    <w:uiPriority w:val="99"/>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9">
    <w:name w:val="标书表格字体格式 Char"/>
    <w:autoRedefine/>
    <w:qFormat/>
    <w:uiPriority w:val="99"/>
    <w:rPr>
      <w:kern w:val="2"/>
      <w:sz w:val="24"/>
    </w:rPr>
  </w:style>
  <w:style w:type="character" w:customStyle="1" w:styleId="370">
    <w:name w:val="tw4winError"/>
    <w:autoRedefine/>
    <w:qFormat/>
    <w:uiPriority w:val="99"/>
    <w:rPr>
      <w:rFonts w:ascii="Courier New" w:hAnsi="Courier New"/>
      <w:color w:val="00FF00"/>
      <w:sz w:val="40"/>
    </w:rPr>
  </w:style>
  <w:style w:type="character" w:customStyle="1" w:styleId="371">
    <w:name w:val="Body Text(ch) Char Char"/>
    <w:autoRedefine/>
    <w:qFormat/>
    <w:uiPriority w:val="99"/>
    <w:rPr>
      <w:rFonts w:ascii="宋体"/>
      <w:kern w:val="2"/>
      <w:sz w:val="21"/>
      <w:lang w:val="zh-CN"/>
    </w:rPr>
  </w:style>
  <w:style w:type="character" w:customStyle="1" w:styleId="372">
    <w:name w:val="正文首行缩进两字 Char"/>
    <w:autoRedefine/>
    <w:qFormat/>
    <w:uiPriority w:val="99"/>
    <w:rPr>
      <w:sz w:val="24"/>
      <w:lang w:val="en-US" w:eastAsia="zh-CN"/>
    </w:rPr>
  </w:style>
  <w:style w:type="character" w:customStyle="1" w:styleId="373">
    <w:name w:val="正文文本 Char"/>
    <w:autoRedefine/>
    <w:qFormat/>
    <w:uiPriority w:val="99"/>
    <w:rPr>
      <w:rFonts w:eastAsia="宋体"/>
      <w:kern w:val="2"/>
      <w:sz w:val="24"/>
      <w:lang w:val="en-US" w:eastAsia="zh-CN"/>
    </w:rPr>
  </w:style>
  <w:style w:type="character" w:customStyle="1" w:styleId="374">
    <w:name w:val="文档结构图 字符1"/>
    <w:autoRedefine/>
    <w:qFormat/>
    <w:uiPriority w:val="99"/>
    <w:rPr>
      <w:rFonts w:ascii="宋体" w:hAnsi="Calibri" w:eastAsia="黑体"/>
      <w:snapToGrid w:val="0"/>
      <w:kern w:val="2"/>
      <w:sz w:val="18"/>
    </w:rPr>
  </w:style>
  <w:style w:type="character" w:customStyle="1" w:styleId="375">
    <w:name w:val="content"/>
    <w:autoRedefine/>
    <w:qFormat/>
    <w:uiPriority w:val="99"/>
  </w:style>
  <w:style w:type="character" w:customStyle="1" w:styleId="376">
    <w:name w:val="tw4winPopup"/>
    <w:autoRedefine/>
    <w:qFormat/>
    <w:uiPriority w:val="99"/>
    <w:rPr>
      <w:rFonts w:ascii="Courier New" w:hAnsi="Courier New"/>
      <w:color w:val="008000"/>
      <w:lang w:val="en-US" w:eastAsia="zh-CN"/>
    </w:rPr>
  </w:style>
  <w:style w:type="character" w:customStyle="1" w:styleId="377">
    <w:name w:val="param-name"/>
    <w:autoRedefine/>
    <w:qFormat/>
    <w:uiPriority w:val="99"/>
    <w:rPr>
      <w:rFonts w:ascii="Arial" w:hAnsi="Arial" w:eastAsia="黑体"/>
      <w:snapToGrid w:val="0"/>
      <w:kern w:val="0"/>
      <w:sz w:val="21"/>
    </w:rPr>
  </w:style>
  <w:style w:type="character" w:customStyle="1" w:styleId="378">
    <w:name w:val="标准正文格式 Char"/>
    <w:autoRedefine/>
    <w:qFormat/>
    <w:uiPriority w:val="99"/>
    <w:rPr>
      <w:rFonts w:ascii="宋体" w:eastAsia="仿宋_GB2312"/>
      <w:color w:val="000000"/>
      <w:sz w:val="24"/>
      <w:lang w:val="en-US" w:eastAsia="zh-CN"/>
    </w:rPr>
  </w:style>
  <w:style w:type="character" w:customStyle="1" w:styleId="379">
    <w:name w:val="Char Char212"/>
    <w:autoRedefine/>
    <w:qFormat/>
    <w:uiPriority w:val="99"/>
    <w:rPr>
      <w:rFonts w:eastAsia="宋体"/>
      <w:b/>
      <w:kern w:val="2"/>
      <w:sz w:val="24"/>
      <w:lang w:val="en-US" w:eastAsia="zh-CN"/>
    </w:rPr>
  </w:style>
  <w:style w:type="character" w:customStyle="1" w:styleId="380">
    <w:name w:val="文档结构图 Char"/>
    <w:autoRedefine/>
    <w:qFormat/>
    <w:uiPriority w:val="99"/>
    <w:rPr>
      <w:rFonts w:eastAsia="宋体"/>
      <w:kern w:val="2"/>
      <w:sz w:val="24"/>
      <w:lang w:val="en-US" w:eastAsia="zh-CN"/>
    </w:rPr>
  </w:style>
  <w:style w:type="character" w:customStyle="1" w:styleId="381">
    <w:name w:val="zbggmain style9"/>
    <w:autoRedefine/>
    <w:qFormat/>
    <w:uiPriority w:val="99"/>
  </w:style>
  <w:style w:type="character" w:customStyle="1" w:styleId="382">
    <w:name w:val="Char Char16"/>
    <w:autoRedefine/>
    <w:qFormat/>
    <w:uiPriority w:val="99"/>
    <w:rPr>
      <w:kern w:val="1"/>
      <w:sz w:val="18"/>
    </w:rPr>
  </w:style>
  <w:style w:type="character" w:customStyle="1" w:styleId="383">
    <w:name w:val="font51"/>
    <w:basedOn w:val="70"/>
    <w:autoRedefine/>
    <w:qFormat/>
    <w:uiPriority w:val="99"/>
    <w:rPr>
      <w:rFonts w:ascii="仿宋" w:hAnsi="仿宋" w:eastAsia="仿宋"/>
      <w:color w:val="000000"/>
      <w:sz w:val="20"/>
      <w:u w:val="none"/>
    </w:rPr>
  </w:style>
  <w:style w:type="character" w:customStyle="1" w:styleId="384">
    <w:name w:val="Char Char82"/>
    <w:autoRedefine/>
    <w:qFormat/>
    <w:uiPriority w:val="99"/>
    <w:rPr>
      <w:rFonts w:eastAsia="宋体"/>
      <w:b/>
      <w:sz w:val="24"/>
      <w:lang w:val="en-GB" w:eastAsia="zh-CN"/>
    </w:rPr>
  </w:style>
  <w:style w:type="character" w:customStyle="1" w:styleId="385">
    <w:name w:val="日期 Char1"/>
    <w:autoRedefine/>
    <w:semiHidden/>
    <w:qFormat/>
    <w:uiPriority w:val="99"/>
    <w:rPr>
      <w:rFonts w:ascii="Times New Roman" w:hAnsi="Times New Roman" w:eastAsia="宋体"/>
      <w:sz w:val="24"/>
    </w:rPr>
  </w:style>
  <w:style w:type="character" w:customStyle="1" w:styleId="386">
    <w:name w:val="页眉 字符"/>
    <w:autoRedefine/>
    <w:qFormat/>
    <w:uiPriority w:val="99"/>
    <w:rPr>
      <w:kern w:val="2"/>
      <w:sz w:val="18"/>
    </w:rPr>
  </w:style>
  <w:style w:type="character" w:customStyle="1" w:styleId="387">
    <w:name w:val="Char Char33"/>
    <w:autoRedefine/>
    <w:qFormat/>
    <w:uiPriority w:val="99"/>
    <w:rPr>
      <w:rFonts w:ascii="Arial" w:hAnsi="Arial" w:eastAsia="黑体"/>
      <w:b/>
      <w:kern w:val="1"/>
      <w:sz w:val="24"/>
    </w:rPr>
  </w:style>
  <w:style w:type="character" w:customStyle="1" w:styleId="388">
    <w:name w:val="b11_01b Char"/>
    <w:link w:val="389"/>
    <w:autoRedefine/>
    <w:qFormat/>
    <w:locked/>
    <w:uiPriority w:val="99"/>
    <w:rPr>
      <w:rFonts w:ascii="Verdana" w:hAnsi="Verdana"/>
      <w:b/>
      <w:color w:val="4A82CA"/>
      <w:sz w:val="17"/>
    </w:rPr>
  </w:style>
  <w:style w:type="paragraph" w:customStyle="1" w:styleId="389">
    <w:name w:val="b11_01b"/>
    <w:basedOn w:val="1"/>
    <w:next w:val="1"/>
    <w:link w:val="388"/>
    <w:autoRedefine/>
    <w:qFormat/>
    <w:uiPriority w:val="99"/>
    <w:pPr>
      <w:widowControl/>
      <w:adjustRightInd/>
      <w:spacing w:before="100" w:beforeAutospacing="1" w:after="100" w:afterAutospacing="1" w:line="384" w:lineRule="auto"/>
      <w:jc w:val="left"/>
    </w:pPr>
    <w:rPr>
      <w:rFonts w:ascii="Verdana" w:hAnsi="Verdana"/>
      <w:b/>
      <w:color w:val="4A82CA"/>
      <w:kern w:val="0"/>
      <w:sz w:val="17"/>
      <w:szCs w:val="20"/>
    </w:rPr>
  </w:style>
  <w:style w:type="character" w:customStyle="1" w:styleId="390">
    <w:name w:val="Char Char121"/>
    <w:autoRedefine/>
    <w:qFormat/>
    <w:uiPriority w:val="99"/>
    <w:rPr>
      <w:rFonts w:ascii="仿宋_GB2312" w:eastAsia="仿宋_GB2312"/>
      <w:b/>
      <w:kern w:val="2"/>
      <w:sz w:val="24"/>
      <w:lang w:val="zh-CN" w:eastAsia="zh-CN"/>
    </w:rPr>
  </w:style>
  <w:style w:type="character" w:customStyle="1" w:styleId="391">
    <w:name w:val="Footer-Even Char"/>
    <w:autoRedefine/>
    <w:qFormat/>
    <w:uiPriority w:val="99"/>
    <w:rPr>
      <w:rFonts w:eastAsia="宋体"/>
      <w:kern w:val="2"/>
      <w:sz w:val="18"/>
      <w:lang w:val="en-US" w:eastAsia="zh-CN"/>
    </w:rPr>
  </w:style>
  <w:style w:type="character" w:customStyle="1" w:styleId="392">
    <w:name w:val="页脚 字符2"/>
    <w:link w:val="40"/>
    <w:autoRedefine/>
    <w:qFormat/>
    <w:locked/>
    <w:uiPriority w:val="99"/>
    <w:rPr>
      <w:kern w:val="2"/>
      <w:sz w:val="18"/>
    </w:rPr>
  </w:style>
  <w:style w:type="character" w:customStyle="1" w:styleId="393">
    <w:name w:val="Char Char36"/>
    <w:autoRedefine/>
    <w:qFormat/>
    <w:uiPriority w:val="99"/>
    <w:rPr>
      <w:rFonts w:ascii="仿宋_GB2312" w:hAnsi="仿宋_GB2312" w:eastAsia="仿宋_GB2312"/>
      <w:b/>
      <w:kern w:val="1"/>
      <w:sz w:val="32"/>
      <w:lang w:val="zh-CN" w:eastAsia="zh-CN"/>
    </w:rPr>
  </w:style>
  <w:style w:type="character" w:customStyle="1" w:styleId="394">
    <w:name w:val="Char Char61"/>
    <w:autoRedefine/>
    <w:qFormat/>
    <w:uiPriority w:val="99"/>
    <w:rPr>
      <w:rFonts w:eastAsia="宋体"/>
      <w:kern w:val="2"/>
      <w:sz w:val="24"/>
      <w:lang w:val="en-US" w:eastAsia="zh-CN"/>
    </w:rPr>
  </w:style>
  <w:style w:type="character" w:customStyle="1" w:styleId="395">
    <w:name w:val="正文文字缩进 2 Char Char"/>
    <w:autoRedefine/>
    <w:qFormat/>
    <w:uiPriority w:val="99"/>
    <w:rPr>
      <w:rFonts w:ascii="宋体"/>
      <w:sz w:val="28"/>
    </w:rPr>
  </w:style>
  <w:style w:type="character" w:customStyle="1" w:styleId="396">
    <w:name w:val="f141"/>
    <w:autoRedefine/>
    <w:qFormat/>
    <w:uiPriority w:val="99"/>
    <w:rPr>
      <w:rFonts w:ascii="Tahoma" w:hAnsi="Tahoma" w:eastAsia="宋体"/>
      <w:b/>
      <w:kern w:val="2"/>
      <w:sz w:val="21"/>
      <w:lang w:val="en-US" w:eastAsia="zh-CN"/>
    </w:rPr>
  </w:style>
  <w:style w:type="character" w:customStyle="1" w:styleId="397">
    <w:name w:val="段落 Char Char"/>
    <w:link w:val="398"/>
    <w:autoRedefine/>
    <w:qFormat/>
    <w:locked/>
    <w:uiPriority w:val="99"/>
    <w:rPr>
      <w:rFonts w:ascii="宋体" w:eastAsia="宋体"/>
      <w:sz w:val="24"/>
    </w:rPr>
  </w:style>
  <w:style w:type="paragraph" w:customStyle="1" w:styleId="398">
    <w:name w:val="段落"/>
    <w:basedOn w:val="1"/>
    <w:link w:val="397"/>
    <w:autoRedefine/>
    <w:qFormat/>
    <w:uiPriority w:val="99"/>
    <w:pPr>
      <w:adjustRightInd/>
      <w:spacing w:line="360" w:lineRule="auto"/>
      <w:ind w:firstLine="480" w:firstLineChars="200"/>
    </w:pPr>
    <w:rPr>
      <w:rFonts w:ascii="宋体"/>
      <w:kern w:val="0"/>
      <w:sz w:val="24"/>
      <w:szCs w:val="20"/>
    </w:rPr>
  </w:style>
  <w:style w:type="character" w:customStyle="1" w:styleId="399">
    <w:name w:val="标题 3 Char2"/>
    <w:autoRedefine/>
    <w:qFormat/>
    <w:uiPriority w:val="99"/>
    <w:rPr>
      <w:rFonts w:eastAsia="宋体"/>
      <w:b/>
      <w:kern w:val="2"/>
      <w:sz w:val="32"/>
      <w:lang w:val="en-US" w:eastAsia="zh-CN"/>
    </w:rPr>
  </w:style>
  <w:style w:type="character" w:customStyle="1" w:styleId="400">
    <w:name w:val="apple-converted-space"/>
    <w:autoRedefine/>
    <w:qFormat/>
    <w:uiPriority w:val="99"/>
  </w:style>
  <w:style w:type="character" w:customStyle="1" w:styleId="401">
    <w:name w:val="页眉 字符2"/>
    <w:link w:val="41"/>
    <w:autoRedefine/>
    <w:qFormat/>
    <w:locked/>
    <w:uiPriority w:val="99"/>
    <w:rPr>
      <w:kern w:val="2"/>
      <w:sz w:val="18"/>
    </w:rPr>
  </w:style>
  <w:style w:type="character" w:customStyle="1" w:styleId="402">
    <w:name w:val="Char Char9"/>
    <w:autoRedefine/>
    <w:qFormat/>
    <w:uiPriority w:val="99"/>
    <w:rPr>
      <w:rFonts w:eastAsia="宋体"/>
      <w:kern w:val="2"/>
      <w:sz w:val="18"/>
      <w:lang w:val="en-US" w:eastAsia="zh-CN"/>
    </w:rPr>
  </w:style>
  <w:style w:type="character" w:customStyle="1" w:styleId="403">
    <w:name w:val="Char Char41"/>
    <w:autoRedefine/>
    <w:qFormat/>
    <w:uiPriority w:val="99"/>
    <w:rPr>
      <w:rFonts w:eastAsia="宋体"/>
      <w:b/>
      <w:sz w:val="24"/>
      <w:lang w:val="en-GB" w:eastAsia="zh-CN"/>
    </w:rPr>
  </w:style>
  <w:style w:type="character" w:customStyle="1" w:styleId="404">
    <w:name w:val="large1"/>
    <w:autoRedefine/>
    <w:qFormat/>
    <w:uiPriority w:val="99"/>
    <w:rPr>
      <w:rFonts w:ascii="宋体" w:hAnsi="宋体" w:eastAsia="宋体"/>
      <w:sz w:val="21"/>
    </w:rPr>
  </w:style>
  <w:style w:type="character" w:customStyle="1" w:styleId="405">
    <w:name w:val="正文段 Char"/>
    <w:link w:val="406"/>
    <w:autoRedefine/>
    <w:qFormat/>
    <w:locked/>
    <w:uiPriority w:val="99"/>
    <w:rPr>
      <w:sz w:val="24"/>
    </w:rPr>
  </w:style>
  <w:style w:type="paragraph" w:customStyle="1" w:styleId="406">
    <w:name w:val="正文段"/>
    <w:basedOn w:val="1"/>
    <w:link w:val="405"/>
    <w:autoRedefine/>
    <w:qFormat/>
    <w:uiPriority w:val="99"/>
    <w:pPr>
      <w:widowControl/>
      <w:snapToGrid w:val="0"/>
      <w:spacing w:afterLines="50"/>
      <w:ind w:firstLine="200" w:firstLineChars="200"/>
    </w:pPr>
    <w:rPr>
      <w:kern w:val="0"/>
      <w:sz w:val="24"/>
      <w:szCs w:val="20"/>
    </w:rPr>
  </w:style>
  <w:style w:type="character" w:customStyle="1" w:styleId="407">
    <w:name w:val="Char Char13"/>
    <w:autoRedefine/>
    <w:qFormat/>
    <w:uiPriority w:val="99"/>
    <w:rPr>
      <w:rFonts w:ascii="宋体" w:eastAsia="宋体"/>
      <w:kern w:val="1"/>
      <w:sz w:val="24"/>
    </w:rPr>
  </w:style>
  <w:style w:type="character" w:customStyle="1" w:styleId="408">
    <w:name w:val="Char Char92"/>
    <w:autoRedefine/>
    <w:qFormat/>
    <w:uiPriority w:val="99"/>
    <w:rPr>
      <w:rFonts w:ascii="Times New Roman" w:hAnsi="Times New Roman" w:eastAsia="宋体"/>
      <w:b/>
      <w:kern w:val="2"/>
      <w:sz w:val="32"/>
      <w:lang w:val="en-US" w:eastAsia="zh-CN"/>
    </w:rPr>
  </w:style>
  <w:style w:type="character" w:customStyle="1" w:styleId="409">
    <w:name w:val="冯广丽 Char"/>
    <w:link w:val="410"/>
    <w:autoRedefine/>
    <w:qFormat/>
    <w:locked/>
    <w:uiPriority w:val="99"/>
    <w:rPr>
      <w:rFonts w:ascii="宋体" w:eastAsia="宋体"/>
      <w:kern w:val="2"/>
      <w:sz w:val="22"/>
    </w:rPr>
  </w:style>
  <w:style w:type="paragraph" w:customStyle="1" w:styleId="410">
    <w:name w:val="冯广丽"/>
    <w:basedOn w:val="1"/>
    <w:link w:val="409"/>
    <w:autoRedefine/>
    <w:qFormat/>
    <w:uiPriority w:val="99"/>
    <w:pPr>
      <w:adjustRightInd/>
      <w:spacing w:line="360" w:lineRule="auto"/>
      <w:ind w:firstLine="480" w:firstLineChars="200"/>
    </w:pPr>
    <w:rPr>
      <w:rFonts w:ascii="宋体"/>
      <w:sz w:val="22"/>
      <w:szCs w:val="20"/>
    </w:rPr>
  </w:style>
  <w:style w:type="character" w:customStyle="1" w:styleId="411">
    <w:name w:val="批注文字 字符"/>
    <w:autoRedefine/>
    <w:qFormat/>
    <w:uiPriority w:val="99"/>
    <w:rPr>
      <w:rFonts w:ascii="Arial" w:hAnsi="Arial" w:eastAsia="黑体"/>
      <w:snapToGrid w:val="0"/>
      <w:kern w:val="0"/>
      <w:sz w:val="21"/>
    </w:rPr>
  </w:style>
  <w:style w:type="character" w:customStyle="1" w:styleId="412">
    <w:name w:val="Char Char161"/>
    <w:autoRedefine/>
    <w:qFormat/>
    <w:uiPriority w:val="99"/>
    <w:rPr>
      <w:rFonts w:eastAsia="宋体"/>
      <w:b/>
      <w:kern w:val="2"/>
      <w:sz w:val="32"/>
      <w:lang w:val="en-US" w:eastAsia="zh-CN"/>
    </w:rPr>
  </w:style>
  <w:style w:type="character" w:customStyle="1" w:styleId="413">
    <w:name w:val="javascript"/>
    <w:autoRedefine/>
    <w:qFormat/>
    <w:uiPriority w:val="99"/>
  </w:style>
  <w:style w:type="character" w:customStyle="1" w:styleId="414">
    <w:name w:val="图名 Char"/>
    <w:autoRedefine/>
    <w:qFormat/>
    <w:uiPriority w:val="99"/>
    <w:rPr>
      <w:rFonts w:ascii="Arial" w:hAnsi="Arial" w:eastAsia="黑体"/>
      <w:kern w:val="2"/>
      <w:sz w:val="24"/>
      <w:lang w:val="en-US" w:eastAsia="zh-CN"/>
    </w:rPr>
  </w:style>
  <w:style w:type="character" w:customStyle="1" w:styleId="415">
    <w:name w:val="Used by Word for text of Help footnotes Char Char"/>
    <w:autoRedefine/>
    <w:qFormat/>
    <w:uiPriority w:val="99"/>
    <w:rPr>
      <w:rFonts w:ascii="Times New Roman" w:hAnsi="Times New Roman" w:eastAsia="宋体"/>
      <w:sz w:val="20"/>
    </w:rPr>
  </w:style>
  <w:style w:type="character" w:customStyle="1" w:styleId="416">
    <w:name w:val="编号，小四 Char"/>
    <w:link w:val="417"/>
    <w:autoRedefine/>
    <w:qFormat/>
    <w:locked/>
    <w:uiPriority w:val="99"/>
    <w:rPr>
      <w:rFonts w:ascii="Arial" w:hAnsi="Arial"/>
      <w:sz w:val="24"/>
    </w:rPr>
  </w:style>
  <w:style w:type="paragraph" w:customStyle="1" w:styleId="417">
    <w:name w:val="编号，小四"/>
    <w:basedOn w:val="1"/>
    <w:link w:val="416"/>
    <w:autoRedefine/>
    <w:qFormat/>
    <w:uiPriority w:val="99"/>
    <w:pPr>
      <w:tabs>
        <w:tab w:val="left" w:pos="432"/>
      </w:tabs>
      <w:adjustRightInd/>
      <w:spacing w:line="360" w:lineRule="auto"/>
      <w:ind w:left="432" w:hanging="432"/>
    </w:pPr>
    <w:rPr>
      <w:rFonts w:ascii="Arial" w:hAnsi="Arial"/>
      <w:kern w:val="0"/>
      <w:sz w:val="24"/>
      <w:szCs w:val="20"/>
    </w:rPr>
  </w:style>
  <w:style w:type="character" w:customStyle="1" w:styleId="418">
    <w:name w:val="Font Style82"/>
    <w:autoRedefine/>
    <w:qFormat/>
    <w:uiPriority w:val="99"/>
    <w:rPr>
      <w:rFonts w:ascii="宋体" w:eastAsia="宋体"/>
      <w:color w:val="000000"/>
      <w:sz w:val="14"/>
    </w:rPr>
  </w:style>
  <w:style w:type="character" w:customStyle="1" w:styleId="419">
    <w:name w:val="标题 2 Char Char"/>
    <w:autoRedefine/>
    <w:qFormat/>
    <w:uiPriority w:val="99"/>
    <w:rPr>
      <w:rFonts w:ascii="楷体_GB2312" w:hAnsi="Arial" w:eastAsia="楷体_GB2312"/>
      <w:b/>
      <w:kern w:val="2"/>
      <w:sz w:val="32"/>
      <w:lang w:val="en-US" w:eastAsia="zh-CN"/>
    </w:rPr>
  </w:style>
  <w:style w:type="character" w:customStyle="1" w:styleId="420">
    <w:name w:val="未用 Char"/>
    <w:autoRedefine/>
    <w:qFormat/>
    <w:uiPriority w:val="99"/>
    <w:rPr>
      <w:rFonts w:ascii="Arial" w:hAnsi="Arial" w:eastAsia="黑体"/>
      <w:kern w:val="2"/>
      <w:sz w:val="21"/>
      <w:lang w:val="en-US" w:eastAsia="zh-CN"/>
    </w:rPr>
  </w:style>
  <w:style w:type="character" w:customStyle="1" w:styleId="421">
    <w:name w:val="myp1111"/>
    <w:autoRedefine/>
    <w:qFormat/>
    <w:uiPriority w:val="99"/>
    <w:rPr>
      <w:rFonts w:ascii="??" w:hAnsi="??"/>
      <w:color w:val="000000"/>
      <w:sz w:val="20"/>
      <w:u w:val="none"/>
    </w:rPr>
  </w:style>
  <w:style w:type="character" w:customStyle="1" w:styleId="422">
    <w:name w:val="样式 标题 4h4H4Fab-4T5Ref Heading 1rh1Heading sqlsect 1.2.3.... Char"/>
    <w:link w:val="322"/>
    <w:autoRedefine/>
    <w:qFormat/>
    <w:locked/>
    <w:uiPriority w:val="99"/>
    <w:rPr>
      <w:rFonts w:ascii="微软雅黑" w:hAnsi="微软雅黑" w:eastAsia="微软雅黑"/>
      <w:b/>
      <w:kern w:val="2"/>
      <w:sz w:val="28"/>
    </w:rPr>
  </w:style>
  <w:style w:type="character" w:customStyle="1" w:styleId="423">
    <w:name w:val="h Char Char"/>
    <w:autoRedefine/>
    <w:qFormat/>
    <w:uiPriority w:val="99"/>
    <w:rPr>
      <w:rFonts w:eastAsia="宋体"/>
      <w:kern w:val="2"/>
      <w:sz w:val="18"/>
      <w:lang w:val="en-US" w:eastAsia="zh-CN"/>
    </w:rPr>
  </w:style>
  <w:style w:type="character" w:customStyle="1" w:styleId="424">
    <w:name w:val="仿宋正文 Char"/>
    <w:link w:val="425"/>
    <w:autoRedefine/>
    <w:qFormat/>
    <w:locked/>
    <w:uiPriority w:val="99"/>
    <w:rPr>
      <w:rFonts w:ascii="仿宋_GB2312" w:eastAsia="仿宋_GB2312"/>
      <w:kern w:val="2"/>
      <w:sz w:val="24"/>
      <w:lang w:val="en-US" w:eastAsia="zh-CN"/>
    </w:rPr>
  </w:style>
  <w:style w:type="paragraph" w:customStyle="1" w:styleId="425">
    <w:name w:val="仿宋正文"/>
    <w:basedOn w:val="1"/>
    <w:link w:val="424"/>
    <w:autoRedefine/>
    <w:qFormat/>
    <w:uiPriority w:val="99"/>
    <w:pPr>
      <w:adjustRightInd/>
      <w:spacing w:line="360" w:lineRule="auto"/>
      <w:ind w:firstLine="480" w:firstLineChars="200"/>
    </w:pPr>
    <w:rPr>
      <w:rFonts w:ascii="仿宋_GB2312" w:eastAsia="仿宋_GB2312"/>
      <w:sz w:val="24"/>
      <w:szCs w:val="20"/>
    </w:rPr>
  </w:style>
  <w:style w:type="character" w:customStyle="1" w:styleId="426">
    <w:name w:val="正文首行缩进 Char Char Char Char Char Char"/>
    <w:autoRedefine/>
    <w:qFormat/>
    <w:uiPriority w:val="99"/>
    <w:rPr>
      <w:rFonts w:ascii="宋体" w:eastAsia="宋体"/>
      <w:kern w:val="2"/>
      <w:sz w:val="24"/>
      <w:lang w:val="zh-CN"/>
    </w:rPr>
  </w:style>
  <w:style w:type="character" w:customStyle="1" w:styleId="427">
    <w:name w:val="样式 宋体"/>
    <w:autoRedefine/>
    <w:qFormat/>
    <w:uiPriority w:val="99"/>
    <w:rPr>
      <w:rFonts w:ascii="宋体" w:eastAsia="宋体"/>
      <w:sz w:val="24"/>
    </w:rPr>
  </w:style>
  <w:style w:type="character" w:customStyle="1" w:styleId="428">
    <w:name w:val="tw4winJump"/>
    <w:autoRedefine/>
    <w:qFormat/>
    <w:uiPriority w:val="99"/>
    <w:rPr>
      <w:rFonts w:ascii="Courier New" w:hAnsi="Courier New"/>
      <w:color w:val="008080"/>
      <w:lang w:val="en-US" w:eastAsia="zh-CN"/>
    </w:rPr>
  </w:style>
  <w:style w:type="character" w:customStyle="1" w:styleId="429">
    <w:name w:val="标题 1 字符"/>
    <w:autoRedefine/>
    <w:qFormat/>
    <w:uiPriority w:val="99"/>
    <w:rPr>
      <w:rFonts w:ascii="Arial" w:hAnsi="Arial" w:eastAsia="黑体"/>
      <w:b/>
      <w:snapToGrid w:val="0"/>
      <w:kern w:val="44"/>
      <w:sz w:val="44"/>
    </w:rPr>
  </w:style>
  <w:style w:type="character" w:customStyle="1" w:styleId="430">
    <w:name w:val="style36"/>
    <w:basedOn w:val="70"/>
    <w:autoRedefine/>
    <w:qFormat/>
    <w:uiPriority w:val="99"/>
    <w:rPr>
      <w:rFonts w:ascii="Arial" w:hAnsi="Arial" w:eastAsia="黑体" w:cs="Arial"/>
      <w:snapToGrid w:val="0"/>
      <w:kern w:val="0"/>
      <w:sz w:val="21"/>
      <w:szCs w:val="21"/>
    </w:rPr>
  </w:style>
  <w:style w:type="character" w:customStyle="1" w:styleId="431">
    <w:name w:val="pt9"/>
    <w:autoRedefine/>
    <w:qFormat/>
    <w:uiPriority w:val="99"/>
    <w:rPr>
      <w:rFonts w:ascii="仿宋_GB2312" w:eastAsia="微软雅黑"/>
      <w:b/>
      <w:kern w:val="2"/>
      <w:sz w:val="32"/>
      <w:lang w:val="en-US" w:eastAsia="zh-CN"/>
    </w:rPr>
  </w:style>
  <w:style w:type="character" w:customStyle="1" w:styleId="432">
    <w:name w:val="DO_NOT_TRANSLATE"/>
    <w:autoRedefine/>
    <w:qFormat/>
    <w:uiPriority w:val="99"/>
    <w:rPr>
      <w:rFonts w:ascii="Courier New" w:hAnsi="Courier New"/>
      <w:color w:val="800000"/>
      <w:lang w:val="en-US" w:eastAsia="zh-CN"/>
    </w:rPr>
  </w:style>
  <w:style w:type="character" w:customStyle="1" w:styleId="433">
    <w:name w:val="标书1 Char1"/>
    <w:autoRedefine/>
    <w:qFormat/>
    <w:uiPriority w:val="99"/>
    <w:rPr>
      <w:rFonts w:eastAsia="宋体"/>
      <w:b/>
      <w:kern w:val="44"/>
      <w:sz w:val="44"/>
      <w:lang w:val="en-US" w:eastAsia="zh-CN"/>
    </w:rPr>
  </w:style>
  <w:style w:type="character" w:customStyle="1" w:styleId="434">
    <w:name w:val="页脚 字符"/>
    <w:autoRedefine/>
    <w:qFormat/>
    <w:uiPriority w:val="99"/>
    <w:rPr>
      <w:kern w:val="2"/>
      <w:sz w:val="18"/>
    </w:rPr>
  </w:style>
  <w:style w:type="character" w:customStyle="1" w:styleId="435">
    <w:name w:val="正文2 Char"/>
    <w:autoRedefine/>
    <w:qFormat/>
    <w:uiPriority w:val="99"/>
    <w:rPr>
      <w:rFonts w:eastAsia="宋体"/>
      <w:kern w:val="2"/>
      <w:sz w:val="24"/>
      <w:lang w:val="en-US" w:eastAsia="zh-CN"/>
    </w:rPr>
  </w:style>
  <w:style w:type="character" w:customStyle="1" w:styleId="436">
    <w:name w:val="Char Char21"/>
    <w:autoRedefine/>
    <w:qFormat/>
    <w:uiPriority w:val="99"/>
    <w:rPr>
      <w:rFonts w:ascii="宋体" w:eastAsia="宋体"/>
      <w:kern w:val="1"/>
      <w:sz w:val="21"/>
      <w:lang w:val="zh-CN"/>
    </w:rPr>
  </w:style>
  <w:style w:type="character" w:customStyle="1" w:styleId="437">
    <w:name w:val="样式 正文缩进 + 首行缩进:  2 字符 Char Char"/>
    <w:link w:val="438"/>
    <w:autoRedefine/>
    <w:qFormat/>
    <w:locked/>
    <w:uiPriority w:val="99"/>
    <w:rPr>
      <w:kern w:val="2"/>
      <w:sz w:val="24"/>
    </w:rPr>
  </w:style>
  <w:style w:type="paragraph" w:customStyle="1" w:styleId="438">
    <w:name w:val="样式 正文缩进 + 首行缩进:  2 字符"/>
    <w:basedOn w:val="15"/>
    <w:link w:val="437"/>
    <w:autoRedefine/>
    <w:qFormat/>
    <w:uiPriority w:val="99"/>
    <w:pPr>
      <w:widowControl w:val="0"/>
      <w:adjustRightInd/>
      <w:snapToGrid/>
      <w:spacing w:line="360" w:lineRule="auto"/>
      <w:ind w:firstLine="200" w:firstLineChars="200"/>
    </w:pPr>
    <w:rPr>
      <w:rFonts w:ascii="Times New Roman"/>
      <w:color w:val="auto"/>
      <w:kern w:val="2"/>
      <w:sz w:val="24"/>
    </w:rPr>
  </w:style>
  <w:style w:type="character" w:customStyle="1" w:styleId="439">
    <w:name w:val="gray6"/>
    <w:basedOn w:val="70"/>
    <w:autoRedefine/>
    <w:qFormat/>
    <w:uiPriority w:val="99"/>
    <w:rPr>
      <w:rFonts w:ascii="Arial" w:hAnsi="Arial" w:eastAsia="黑体" w:cs="Arial"/>
      <w:snapToGrid w:val="0"/>
      <w:kern w:val="0"/>
      <w:sz w:val="21"/>
      <w:szCs w:val="21"/>
    </w:rPr>
  </w:style>
  <w:style w:type="character" w:customStyle="1" w:styleId="440">
    <w:name w:val="hui"/>
    <w:basedOn w:val="70"/>
    <w:autoRedefine/>
    <w:qFormat/>
    <w:uiPriority w:val="99"/>
    <w:rPr>
      <w:rFonts w:ascii="Arial" w:hAnsi="Arial" w:eastAsia="黑体" w:cs="Arial"/>
      <w:snapToGrid w:val="0"/>
      <w:kern w:val="0"/>
      <w:sz w:val="21"/>
      <w:szCs w:val="21"/>
    </w:rPr>
  </w:style>
  <w:style w:type="character" w:customStyle="1" w:styleId="441">
    <w:name w:val="哈哈正文 Char Char"/>
    <w:autoRedefine/>
    <w:qFormat/>
    <w:uiPriority w:val="99"/>
    <w:rPr>
      <w:rFonts w:ascii="宋体" w:hAnsi="宋体" w:eastAsia="宋体"/>
      <w:kern w:val="2"/>
      <w:sz w:val="24"/>
      <w:lang w:val="en-US" w:eastAsia="zh-CN"/>
    </w:rPr>
  </w:style>
  <w:style w:type="paragraph" w:customStyle="1" w:styleId="442">
    <w:name w:val="样式 正文文本缩进 + 左侧:  2 字符 首行缩进:  2 字符"/>
    <w:basedOn w:val="16"/>
    <w:autoRedefine/>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3">
    <w:name w:val="封面表格文本"/>
    <w:basedOn w:val="1"/>
    <w:autoRedefine/>
    <w:qFormat/>
    <w:uiPriority w:val="99"/>
    <w:pPr>
      <w:autoSpaceDE w:val="0"/>
      <w:autoSpaceDN w:val="0"/>
      <w:ind w:firstLine="200" w:firstLineChars="200"/>
      <w:jc w:val="center"/>
    </w:pPr>
    <w:rPr>
      <w:rFonts w:ascii="Arial" w:hAnsi="Arial"/>
      <w:kern w:val="0"/>
      <w:szCs w:val="21"/>
    </w:rPr>
  </w:style>
  <w:style w:type="paragraph" w:customStyle="1" w:styleId="444">
    <w:name w:val="正文文本 221"/>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5">
    <w:name w:val="表格标题1"/>
    <w:basedOn w:val="1"/>
    <w:autoRedefine/>
    <w:qFormat/>
    <w:uiPriority w:val="99"/>
    <w:pPr>
      <w:adjustRightInd/>
      <w:spacing w:line="360" w:lineRule="auto"/>
      <w:jc w:val="center"/>
    </w:pPr>
    <w:rPr>
      <w:rFonts w:ascii="宋体" w:hAnsi="宋体" w:cs="宋体"/>
      <w:b/>
      <w:bCs/>
      <w:color w:val="000000"/>
      <w:sz w:val="24"/>
      <w:szCs w:val="21"/>
    </w:rPr>
  </w:style>
  <w:style w:type="paragraph" w:customStyle="1" w:styleId="446">
    <w:name w:val="目录标题"/>
    <w:basedOn w:val="1"/>
    <w:autoRedefine/>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7">
    <w:name w:val="subhead"/>
    <w:autoRedefine/>
    <w:qFormat/>
    <w:uiPriority w:val="99"/>
    <w:pPr>
      <w:spacing w:after="120" w:line="300" w:lineRule="exact"/>
    </w:pPr>
    <w:rPr>
      <w:rFonts w:ascii="Arial" w:hAnsi="Arial" w:eastAsia="宋体" w:cs="Times New Roman"/>
      <w:b/>
      <w:sz w:val="26"/>
      <w:lang w:val="en-US" w:eastAsia="en-US" w:bidi="ar-SA"/>
    </w:rPr>
  </w:style>
  <w:style w:type="paragraph" w:customStyle="1" w:styleId="448">
    <w:name w:val="样式 宋体 三号 加粗 居中"/>
    <w:basedOn w:val="1"/>
    <w:autoRedefine/>
    <w:qFormat/>
    <w:uiPriority w:val="99"/>
    <w:pPr>
      <w:adjustRightInd/>
      <w:spacing w:line="360" w:lineRule="auto"/>
      <w:jc w:val="center"/>
    </w:pPr>
    <w:rPr>
      <w:rFonts w:ascii="宋体" w:hAnsi="宋体" w:cs="宋体"/>
      <w:b/>
      <w:bCs/>
      <w:sz w:val="24"/>
      <w:szCs w:val="20"/>
    </w:rPr>
  </w:style>
  <w:style w:type="paragraph" w:customStyle="1" w:styleId="449">
    <w:name w:val="标题4_自定义"/>
    <w:basedOn w:val="5"/>
    <w:autoRedefine/>
    <w:qFormat/>
    <w:uiPriority w:val="99"/>
    <w:pPr>
      <w:adjustRightInd/>
      <w:spacing w:before="0" w:after="0" w:line="360" w:lineRule="auto"/>
    </w:pPr>
    <w:rPr>
      <w:rFonts w:ascii="Verdana" w:eastAsia="Times New Roman"/>
      <w:sz w:val="21"/>
      <w:lang w:val="en-US"/>
    </w:rPr>
  </w:style>
  <w:style w:type="paragraph" w:customStyle="1" w:styleId="450">
    <w:name w:val="正文 内标 序号标"/>
    <w:basedOn w:val="451"/>
    <w:autoRedefine/>
    <w:qFormat/>
    <w:uiPriority w:val="99"/>
    <w:pPr>
      <w:tabs>
        <w:tab w:val="left" w:pos="0"/>
      </w:tabs>
      <w:adjustRightInd/>
      <w:spacing w:before="0"/>
      <w:ind w:firstLine="482"/>
    </w:pPr>
    <w:rPr>
      <w:rFonts w:ascii="微软雅黑" w:hAnsi="微软雅黑"/>
      <w:sz w:val="24"/>
      <w:szCs w:val="24"/>
    </w:rPr>
  </w:style>
  <w:style w:type="paragraph" w:customStyle="1" w:styleId="451">
    <w:name w:val="My正文"/>
    <w:basedOn w:val="1"/>
    <w:autoRedefine/>
    <w:qFormat/>
    <w:uiPriority w:val="99"/>
    <w:pPr>
      <w:spacing w:before="120" w:line="360" w:lineRule="auto"/>
      <w:ind w:firstLine="567"/>
    </w:pPr>
    <w:rPr>
      <w:rFonts w:ascii="Arial" w:hAnsi="Arial"/>
      <w:sz w:val="20"/>
      <w:szCs w:val="20"/>
    </w:rPr>
  </w:style>
  <w:style w:type="paragraph" w:customStyle="1" w:styleId="452">
    <w:name w:val="彩色底纹 - 强调文字颜色 11"/>
    <w:autoRedefine/>
    <w:qFormat/>
    <w:uiPriority w:val="99"/>
    <w:rPr>
      <w:rFonts w:ascii="Times New Roman" w:hAnsi="Times New Roman" w:eastAsia="宋体" w:cs="Times New Roman"/>
      <w:kern w:val="2"/>
      <w:sz w:val="21"/>
      <w:szCs w:val="24"/>
      <w:lang w:val="en-US" w:eastAsia="zh-CN" w:bidi="ar-SA"/>
    </w:rPr>
  </w:style>
  <w:style w:type="paragraph" w:customStyle="1" w:styleId="453">
    <w:name w:val="正文 小标"/>
    <w:basedOn w:val="1"/>
    <w:autoRedefine/>
    <w:qFormat/>
    <w:uiPriority w:val="99"/>
    <w:pPr>
      <w:tabs>
        <w:tab w:val="left" w:pos="0"/>
      </w:tabs>
      <w:adjustRightInd/>
      <w:spacing w:line="300" w:lineRule="auto"/>
      <w:ind w:left="425"/>
    </w:pPr>
    <w:rPr>
      <w:rFonts w:ascii="仿宋" w:hAnsi="Calibri" w:eastAsia="仿宋"/>
      <w:sz w:val="24"/>
      <w:szCs w:val="20"/>
    </w:rPr>
  </w:style>
  <w:style w:type="paragraph" w:customStyle="1" w:styleId="454">
    <w:name w:val="reader-word-layer"/>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5">
    <w:name w:val="修订2"/>
    <w:autoRedefine/>
    <w:qFormat/>
    <w:uiPriority w:val="99"/>
    <w:rPr>
      <w:rFonts w:ascii="Times New Roman" w:hAnsi="Times New Roman" w:eastAsia="宋体" w:cs="Times New Roman"/>
      <w:kern w:val="2"/>
      <w:sz w:val="21"/>
      <w:lang w:val="en-US" w:eastAsia="zh-CN" w:bidi="ar-SA"/>
    </w:rPr>
  </w:style>
  <w:style w:type="paragraph" w:customStyle="1" w:styleId="456">
    <w:name w:val="Char Char11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457">
    <w:name w:val="xl84"/>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8">
    <w:name w:val="文章标题"/>
    <w:next w:val="459"/>
    <w:autoRedefine/>
    <w:qFormat/>
    <w:uiPriority w:val="99"/>
    <w:pPr>
      <w:spacing w:beforeLines="800" w:afterLines="100"/>
      <w:jc w:val="center"/>
    </w:pPr>
    <w:rPr>
      <w:rFonts w:ascii="Arial" w:hAnsi="Arial" w:eastAsia="黑体" w:cs="宋体"/>
      <w:bCs/>
      <w:kern w:val="2"/>
      <w:sz w:val="52"/>
      <w:lang w:val="en-US" w:eastAsia="zh-CN" w:bidi="ar-SA"/>
    </w:rPr>
  </w:style>
  <w:style w:type="paragraph" w:customStyle="1" w:styleId="459">
    <w:name w:val="封面公司名"/>
    <w:autoRedefine/>
    <w:qFormat/>
    <w:uiPriority w:val="99"/>
    <w:pPr>
      <w:jc w:val="center"/>
    </w:pPr>
    <w:rPr>
      <w:rFonts w:ascii="Arial" w:hAnsi="Arial" w:eastAsia="楷体_GB2312" w:cs="宋体"/>
      <w:bCs/>
      <w:kern w:val="2"/>
      <w:sz w:val="28"/>
      <w:lang w:val="en-US" w:eastAsia="zh-CN" w:bidi="ar-SA"/>
    </w:rPr>
  </w:style>
  <w:style w:type="paragraph" w:customStyle="1" w:styleId="460">
    <w:name w:val="Char1 Char Char Char5"/>
    <w:basedOn w:val="1"/>
    <w:autoRedefine/>
    <w:qFormat/>
    <w:uiPriority w:val="99"/>
    <w:pPr>
      <w:adjustRightInd/>
      <w:ind w:firstLine="200" w:firstLineChars="200"/>
    </w:pPr>
    <w:rPr>
      <w:rFonts w:ascii="Tahoma" w:hAnsi="Tahoma"/>
      <w:sz w:val="24"/>
      <w:szCs w:val="20"/>
    </w:rPr>
  </w:style>
  <w:style w:type="paragraph" w:customStyle="1" w:styleId="461">
    <w:name w:val="style82 f9a f9a f9a"/>
    <w:basedOn w:val="1"/>
    <w:autoRedefine/>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62">
    <w:name w:val="正文 编号"/>
    <w:basedOn w:val="1"/>
    <w:autoRedefine/>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3">
    <w:name w:val="Char Char Char Char Char Char Char Char"/>
    <w:basedOn w:val="1"/>
    <w:autoRedefine/>
    <w:qFormat/>
    <w:uiPriority w:val="99"/>
    <w:pPr>
      <w:tabs>
        <w:tab w:val="left" w:pos="360"/>
      </w:tabs>
    </w:pPr>
    <w:rPr>
      <w:sz w:val="24"/>
      <w:szCs w:val="20"/>
    </w:rPr>
  </w:style>
  <w:style w:type="paragraph" w:customStyle="1" w:styleId="464">
    <w:name w:val="Char Char11 Char Char Char"/>
    <w:basedOn w:val="1"/>
    <w:autoRedefine/>
    <w:qFormat/>
    <w:uiPriority w:val="99"/>
    <w:pPr>
      <w:spacing w:line="360" w:lineRule="auto"/>
    </w:pPr>
    <w:rPr>
      <w:szCs w:val="20"/>
    </w:rPr>
  </w:style>
  <w:style w:type="paragraph" w:customStyle="1" w:styleId="465">
    <w:name w:val="gjt_3"/>
    <w:next w:val="1"/>
    <w:autoRedefine/>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6">
    <w:name w:val="金宏发行正文"/>
    <w:basedOn w:val="1"/>
    <w:autoRedefine/>
    <w:qFormat/>
    <w:uiPriority w:val="99"/>
    <w:pPr>
      <w:adjustRightInd/>
      <w:spacing w:line="500" w:lineRule="exact"/>
      <w:ind w:firstLine="560" w:firstLineChars="200"/>
    </w:pPr>
    <w:rPr>
      <w:rFonts w:eastAsia="仿宋_GB2312"/>
      <w:sz w:val="28"/>
      <w:szCs w:val="20"/>
    </w:rPr>
  </w:style>
  <w:style w:type="paragraph" w:customStyle="1" w:styleId="467">
    <w:name w:val="样式3"/>
    <w:basedOn w:val="468"/>
    <w:autoRedefine/>
    <w:qFormat/>
    <w:uiPriority w:val="99"/>
    <w:pPr>
      <w:tabs>
        <w:tab w:val="left" w:pos="2790"/>
        <w:tab w:val="left" w:pos="4230"/>
      </w:tabs>
      <w:spacing w:beforeLines="100"/>
      <w:jc w:val="left"/>
    </w:pPr>
  </w:style>
  <w:style w:type="paragraph" w:customStyle="1" w:styleId="468">
    <w:name w:val="样式2"/>
    <w:basedOn w:val="1"/>
    <w:autoRedefine/>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9">
    <w:name w:val="Char Char1 Char Char1 Char Char1"/>
    <w:basedOn w:val="1"/>
    <w:autoRedefine/>
    <w:qFormat/>
    <w:uiPriority w:val="99"/>
    <w:pPr>
      <w:tabs>
        <w:tab w:val="left" w:pos="840"/>
      </w:tabs>
      <w:ind w:left="840" w:hanging="420"/>
    </w:pPr>
    <w:rPr>
      <w:rFonts w:ascii="Tahoma" w:hAnsi="Tahoma"/>
      <w:sz w:val="24"/>
    </w:rPr>
  </w:style>
  <w:style w:type="paragraph" w:customStyle="1" w:styleId="470">
    <w:name w:val="Z5"/>
    <w:basedOn w:val="1"/>
    <w:next w:val="1"/>
    <w:autoRedefine/>
    <w:qFormat/>
    <w:uiPriority w:val="99"/>
    <w:pPr>
      <w:tabs>
        <w:tab w:val="left" w:pos="2100"/>
      </w:tabs>
      <w:adjustRightInd/>
      <w:spacing w:before="240"/>
      <w:ind w:firstLine="200" w:firstLineChars="200"/>
      <w:outlineLvl w:val="4"/>
    </w:pPr>
    <w:rPr>
      <w:rFonts w:ascii="Tahoma" w:hAnsi="Tahoma" w:eastAsia="幼圆"/>
    </w:rPr>
  </w:style>
  <w:style w:type="paragraph" w:customStyle="1" w:styleId="471">
    <w:name w:val="标书标题2"/>
    <w:basedOn w:val="3"/>
    <w:autoRedefine/>
    <w:qFormat/>
    <w:uiPriority w:val="99"/>
    <w:pPr>
      <w:keepLines w:val="0"/>
      <w:widowControl/>
      <w:tabs>
        <w:tab w:val="left" w:pos="840"/>
        <w:tab w:val="clear" w:pos="432"/>
      </w:tabs>
      <w:adjustRightInd w:val="0"/>
      <w:snapToGrid w:val="0"/>
      <w:spacing w:beforeLines="50" w:after="60" w:line="300" w:lineRule="auto"/>
      <w:ind w:left="840" w:hanging="420"/>
    </w:pPr>
    <w:rPr>
      <w:rFonts w:ascii="Arial Narrow" w:hAnsi="Arial Narrow"/>
      <w:kern w:val="0"/>
      <w:szCs w:val="20"/>
      <w:lang w:val="en-US"/>
    </w:rPr>
  </w:style>
  <w:style w:type="paragraph" w:customStyle="1" w:styleId="472">
    <w:name w:val="样式 仿宋_GB2312 三号 加粗 黑色 居中 行距: 1.5 倍行距"/>
    <w:basedOn w:val="1"/>
    <w:autoRedefine/>
    <w:qFormat/>
    <w:uiPriority w:val="99"/>
    <w:pPr>
      <w:spacing w:line="360" w:lineRule="auto"/>
      <w:jc w:val="center"/>
    </w:pPr>
    <w:rPr>
      <w:rFonts w:ascii="仿宋_GB2312" w:eastAsia="仿宋_GB2312" w:cs="宋体"/>
      <w:b/>
      <w:bCs/>
      <w:color w:val="000000"/>
      <w:sz w:val="28"/>
      <w:szCs w:val="20"/>
    </w:rPr>
  </w:style>
  <w:style w:type="paragraph" w:customStyle="1" w:styleId="473">
    <w:name w:val="正文21"/>
    <w:basedOn w:val="1"/>
    <w:autoRedefine/>
    <w:qFormat/>
    <w:uiPriority w:val="99"/>
    <w:pPr>
      <w:adjustRightInd/>
      <w:spacing w:before="156" w:line="360" w:lineRule="auto"/>
      <w:ind w:firstLine="510" w:firstLineChars="200"/>
    </w:pPr>
    <w:rPr>
      <w:sz w:val="24"/>
      <w:szCs w:val="20"/>
    </w:rPr>
  </w:style>
  <w:style w:type="paragraph" w:customStyle="1" w:styleId="474">
    <w:name w:val="Test2"/>
    <w:basedOn w:val="3"/>
    <w:autoRedefine/>
    <w:qFormat/>
    <w:uiPriority w:val="99"/>
    <w:pPr>
      <w:widowControl/>
      <w:adjustRightInd w:val="0"/>
      <w:snapToGrid w:val="0"/>
      <w:spacing w:before="360" w:after="360" w:line="240" w:lineRule="atLeast"/>
    </w:pPr>
    <w:rPr>
      <w:rFonts w:ascii="宋体" w:hAnsi="Arial" w:eastAsia="宋体"/>
      <w:kern w:val="0"/>
      <w:sz w:val="28"/>
      <w:lang w:val="en-US"/>
    </w:rPr>
  </w:style>
  <w:style w:type="paragraph" w:customStyle="1" w:styleId="475">
    <w:name w:val="xl34"/>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6">
    <w:name w:val="Char1"/>
    <w:basedOn w:val="1"/>
    <w:autoRedefine/>
    <w:qFormat/>
    <w:uiPriority w:val="99"/>
    <w:rPr>
      <w:rFonts w:ascii="仿宋_GB2312" w:eastAsia="仿宋_GB2312"/>
      <w:b/>
      <w:sz w:val="32"/>
      <w:szCs w:val="32"/>
    </w:rPr>
  </w:style>
  <w:style w:type="paragraph" w:customStyle="1" w:styleId="477">
    <w:name w:val="xl81"/>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8">
    <w:name w:val="Char1 Char Char Char Char Char Char Char Char Char Char Char1 Char Char Char Char Char Char Char Char Char Char Char Char Char Char1 Char Char Char Char1"/>
    <w:basedOn w:val="1"/>
    <w:autoRedefine/>
    <w:qFormat/>
    <w:uiPriority w:val="99"/>
    <w:pPr>
      <w:spacing w:line="360" w:lineRule="auto"/>
    </w:pPr>
    <w:rPr>
      <w:kern w:val="0"/>
      <w:sz w:val="24"/>
      <w:szCs w:val="20"/>
    </w:rPr>
  </w:style>
  <w:style w:type="paragraph" w:customStyle="1" w:styleId="479">
    <w:name w:val="样式 宋体 行距: 1.5 倍行距 首行缩进:  2 字符"/>
    <w:basedOn w:val="1"/>
    <w:autoRedefine/>
    <w:qFormat/>
    <w:uiPriority w:val="99"/>
    <w:pPr>
      <w:adjustRightInd/>
      <w:spacing w:line="360" w:lineRule="auto"/>
      <w:ind w:firstLine="420" w:firstLineChars="200"/>
    </w:pPr>
    <w:rPr>
      <w:rFonts w:ascii="宋体" w:hAnsi="宋体"/>
      <w:sz w:val="24"/>
      <w:szCs w:val="20"/>
    </w:rPr>
  </w:style>
  <w:style w:type="paragraph" w:customStyle="1" w:styleId="480">
    <w:name w:val="xl6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1">
    <w:name w:val="6级标题"/>
    <w:basedOn w:val="482"/>
    <w:autoRedefine/>
    <w:qFormat/>
    <w:uiPriority w:val="99"/>
    <w:pPr>
      <w:keepNext/>
      <w:tabs>
        <w:tab w:val="left" w:pos="360"/>
      </w:tabs>
      <w:outlineLvl w:val="5"/>
    </w:pPr>
  </w:style>
  <w:style w:type="paragraph" w:customStyle="1" w:styleId="482">
    <w:name w:val="5级标题"/>
    <w:basedOn w:val="483"/>
    <w:autoRedefine/>
    <w:qFormat/>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483">
    <w:name w:val="4级标题"/>
    <w:basedOn w:val="282"/>
    <w:autoRedefine/>
    <w:qFormat/>
    <w:uiPriority w:val="99"/>
    <w:pPr>
      <w:keepLines/>
      <w:adjustRightInd/>
      <w:ind w:firstLine="0" w:firstLineChars="0"/>
      <w:jc w:val="left"/>
      <w:outlineLvl w:val="3"/>
    </w:pPr>
    <w:rPr>
      <w:rFonts w:ascii="黑体" w:hAnsi="黑体" w:eastAsia="黑体" w:cs="Times New Roman"/>
      <w:kern w:val="0"/>
      <w:sz w:val="28"/>
      <w:lang w:eastAsia="en-US"/>
    </w:rPr>
  </w:style>
  <w:style w:type="paragraph" w:customStyle="1" w:styleId="484">
    <w:name w:val="样式 正文文本缩进 + 段前: 2 字符"/>
    <w:basedOn w:val="1"/>
    <w:autoRedefine/>
    <w:qFormat/>
    <w:uiPriority w:val="99"/>
    <w:pPr>
      <w:adjustRightInd/>
      <w:ind w:left="420" w:leftChars="200"/>
      <w:jc w:val="left"/>
    </w:pPr>
    <w:rPr>
      <w:sz w:val="28"/>
      <w:szCs w:val="20"/>
      <w:lang w:eastAsia="zh-TW"/>
    </w:rPr>
  </w:style>
  <w:style w:type="paragraph" w:customStyle="1" w:styleId="485">
    <w:name w:val="Char2 Char Char"/>
    <w:basedOn w:val="1"/>
    <w:autoRedefine/>
    <w:qFormat/>
    <w:uiPriority w:val="99"/>
    <w:pPr>
      <w:adjustRightInd/>
    </w:pPr>
    <w:rPr>
      <w:rFonts w:ascii="Tahoma" w:hAnsi="Tahoma"/>
      <w:sz w:val="24"/>
      <w:szCs w:val="20"/>
    </w:rPr>
  </w:style>
  <w:style w:type="paragraph" w:customStyle="1" w:styleId="486">
    <w:name w:val="_Style 11"/>
    <w:basedOn w:val="1"/>
    <w:autoRedefine/>
    <w:qFormat/>
    <w:uiPriority w:val="99"/>
    <w:pPr>
      <w:adjustRightInd/>
      <w:ind w:firstLine="420" w:firstLineChars="200"/>
    </w:pPr>
    <w:rPr>
      <w:rFonts w:eastAsia="仿宋_GB2312"/>
      <w:sz w:val="28"/>
    </w:rPr>
  </w:style>
  <w:style w:type="paragraph" w:customStyle="1" w:styleId="487">
    <w:name w:val="xl8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8">
    <w:name w:val="Char Char Char"/>
    <w:basedOn w:val="1"/>
    <w:autoRedefine/>
    <w:qFormat/>
    <w:uiPriority w:val="99"/>
    <w:rPr>
      <w:rFonts w:ascii="Tahoma" w:hAnsi="Tahoma"/>
      <w:sz w:val="24"/>
      <w:szCs w:val="20"/>
    </w:rPr>
  </w:style>
  <w:style w:type="paragraph" w:customStyle="1" w:styleId="489">
    <w:name w:val="数字标题6"/>
    <w:basedOn w:val="7"/>
    <w:next w:val="1"/>
    <w:autoRedefine/>
    <w:qFormat/>
    <w:uiPriority w:val="99"/>
    <w:pPr>
      <w:tabs>
        <w:tab w:val="left" w:pos="1080"/>
      </w:tabs>
      <w:ind w:left="1080" w:hanging="1080"/>
    </w:pPr>
    <w:rPr>
      <w:rFonts w:ascii="Times New Roman" w:hAnsi="Times New Roman" w:eastAsia="宋体"/>
      <w:i/>
    </w:rPr>
  </w:style>
  <w:style w:type="paragraph" w:customStyle="1" w:styleId="490">
    <w:name w:val="Table Cell"/>
    <w:autoRedefine/>
    <w:qFormat/>
    <w:uiPriority w:val="99"/>
    <w:pPr>
      <w:adjustRightInd w:val="0"/>
      <w:snapToGrid w:val="0"/>
      <w:spacing w:before="20" w:after="20"/>
    </w:pPr>
    <w:rPr>
      <w:rFonts w:ascii="Courier New" w:hAnsi="Courier New" w:eastAsia="宋体" w:cs="Times New Roman"/>
      <w:sz w:val="24"/>
      <w:lang w:val="en-US" w:eastAsia="zh-CN" w:bidi="ar-SA"/>
    </w:rPr>
  </w:style>
  <w:style w:type="paragraph" w:styleId="491">
    <w:name w:val="No Spacing"/>
    <w:basedOn w:val="1"/>
    <w:link w:val="938"/>
    <w:autoRedefine/>
    <w:qFormat/>
    <w:uiPriority w:val="99"/>
    <w:rPr>
      <w:sz w:val="22"/>
      <w:szCs w:val="20"/>
    </w:rPr>
  </w:style>
  <w:style w:type="paragraph" w:customStyle="1" w:styleId="492">
    <w:name w:val="??"/>
    <w:autoRedefine/>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3">
    <w:name w:val="Char Char Char Char Char Char Char Char Char Char Char Char1 Char1"/>
    <w:basedOn w:val="1"/>
    <w:autoRedefine/>
    <w:qFormat/>
    <w:uiPriority w:val="99"/>
    <w:rPr>
      <w:rFonts w:ascii="Tahoma" w:hAnsi="Tahoma" w:cs="仿宋_GB2312"/>
      <w:sz w:val="24"/>
      <w:szCs w:val="20"/>
    </w:rPr>
  </w:style>
  <w:style w:type="paragraph" w:customStyle="1" w:styleId="494">
    <w:name w:val="xl6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5">
    <w:name w:val="Char Char1 Char1"/>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496">
    <w:name w:val="目录1"/>
    <w:basedOn w:val="1"/>
    <w:autoRedefine/>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7">
    <w:name w:val="MM Topic 2"/>
    <w:basedOn w:val="3"/>
    <w:autoRedefine/>
    <w:qFormat/>
    <w:uiPriority w:val="99"/>
    <w:pPr>
      <w:tabs>
        <w:tab w:val="left" w:pos="1260"/>
      </w:tabs>
      <w:ind w:left="1260" w:hanging="420"/>
    </w:pPr>
    <w:rPr>
      <w:rFonts w:ascii="Arial" w:hAnsi="Arial" w:eastAsia="黑体"/>
      <w:lang w:val="en-US"/>
    </w:rPr>
  </w:style>
  <w:style w:type="paragraph" w:customStyle="1" w:styleId="498">
    <w:name w:val="五级无标题条"/>
    <w:basedOn w:val="1"/>
    <w:autoRedefine/>
    <w:qFormat/>
    <w:uiPriority w:val="99"/>
    <w:pPr>
      <w:adjustRightInd/>
    </w:pPr>
  </w:style>
  <w:style w:type="paragraph" w:customStyle="1" w:styleId="499">
    <w:name w:val="Char5"/>
    <w:basedOn w:val="1"/>
    <w:autoRedefine/>
    <w:qFormat/>
    <w:uiPriority w:val="99"/>
    <w:rPr>
      <w:rFonts w:ascii="仿宋_GB2312" w:eastAsia="仿宋_GB2312"/>
      <w:b/>
      <w:sz w:val="32"/>
      <w:szCs w:val="32"/>
    </w:rPr>
  </w:style>
  <w:style w:type="paragraph" w:customStyle="1" w:styleId="500">
    <w:name w:val="TOC 标题1"/>
    <w:basedOn w:val="2"/>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1">
    <w:name w:val="彩色列表 - 强调文字颜色 12"/>
    <w:basedOn w:val="1"/>
    <w:autoRedefine/>
    <w:qFormat/>
    <w:uiPriority w:val="99"/>
    <w:pPr>
      <w:adjustRightInd/>
      <w:ind w:firstLine="420" w:firstLineChars="200"/>
    </w:pPr>
    <w:rPr>
      <w:rFonts w:ascii="Calibri" w:hAnsi="Calibri"/>
      <w:szCs w:val="22"/>
    </w:rPr>
  </w:style>
  <w:style w:type="paragraph" w:customStyle="1" w:styleId="502">
    <w:name w:val="Char Char11 Char Char Char Char Char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503">
    <w:name w:val="Char2"/>
    <w:basedOn w:val="1"/>
    <w:autoRedefine/>
    <w:qFormat/>
    <w:uiPriority w:val="99"/>
    <w:rPr>
      <w:rFonts w:ascii="仿宋_GB2312" w:eastAsia="仿宋_GB2312"/>
      <w:b/>
      <w:sz w:val="32"/>
      <w:szCs w:val="32"/>
    </w:rPr>
  </w:style>
  <w:style w:type="paragraph" w:customStyle="1" w:styleId="504">
    <w:name w:val="数字标题3"/>
    <w:basedOn w:val="4"/>
    <w:next w:val="1"/>
    <w:autoRedefine/>
    <w:qFormat/>
    <w:uiPriority w:val="99"/>
    <w:pPr>
      <w:spacing w:line="240" w:lineRule="auto"/>
    </w:pPr>
    <w:rPr>
      <w:sz w:val="28"/>
      <w:szCs w:val="28"/>
    </w:rPr>
  </w:style>
  <w:style w:type="paragraph" w:customStyle="1" w:styleId="505">
    <w:name w:val="FA正文"/>
    <w:basedOn w:val="1"/>
    <w:autoRedefine/>
    <w:qFormat/>
    <w:uiPriority w:val="99"/>
    <w:pPr>
      <w:spacing w:line="360" w:lineRule="auto"/>
      <w:ind w:firstLine="480" w:firstLineChars="200"/>
    </w:pPr>
    <w:rPr>
      <w:rFonts w:hAnsi="宋体"/>
      <w:sz w:val="24"/>
      <w:szCs w:val="20"/>
    </w:rPr>
  </w:style>
  <w:style w:type="paragraph" w:customStyle="1" w:styleId="506">
    <w:name w:val="MM Topic 5"/>
    <w:basedOn w:val="6"/>
    <w:autoRedefine/>
    <w:qFormat/>
    <w:uiPriority w:val="99"/>
    <w:pPr>
      <w:tabs>
        <w:tab w:val="left" w:pos="2520"/>
      </w:tabs>
      <w:adjustRightInd/>
      <w:ind w:left="2520" w:hanging="420"/>
    </w:pPr>
  </w:style>
  <w:style w:type="paragraph" w:customStyle="1" w:styleId="507">
    <w:name w:val="Char Char Char Char Char Char Char Char Char Char1"/>
    <w:basedOn w:val="1"/>
    <w:autoRedefine/>
    <w:qFormat/>
    <w:uiPriority w:val="99"/>
    <w:rPr>
      <w:rFonts w:ascii="仿宋_GB2312" w:eastAsia="仿宋_GB2312"/>
      <w:b/>
      <w:sz w:val="32"/>
      <w:szCs w:val="32"/>
    </w:rPr>
  </w:style>
  <w:style w:type="paragraph" w:customStyle="1" w:styleId="508">
    <w:name w:val="xl38"/>
    <w:basedOn w:val="1"/>
    <w:autoRedefine/>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9">
    <w:name w:val="修订1"/>
    <w:autoRedefine/>
    <w:qFormat/>
    <w:uiPriority w:val="99"/>
    <w:rPr>
      <w:rFonts w:ascii="Times New Roman" w:hAnsi="Times New Roman" w:eastAsia="宋体" w:cs="Times New Roman"/>
      <w:color w:val="000000"/>
      <w:kern w:val="1"/>
      <w:sz w:val="21"/>
      <w:lang w:val="en-US" w:eastAsia="zh-CN" w:bidi="ar-SA"/>
    </w:rPr>
  </w:style>
  <w:style w:type="paragraph" w:customStyle="1" w:styleId="510">
    <w:name w:val="Char2 Char Char Char"/>
    <w:basedOn w:val="1"/>
    <w:autoRedefine/>
    <w:qFormat/>
    <w:uiPriority w:val="99"/>
    <w:rPr>
      <w:rFonts w:ascii="仿宋_GB2312" w:eastAsia="仿宋_GB2312"/>
      <w:b/>
      <w:sz w:val="32"/>
      <w:szCs w:val="32"/>
    </w:rPr>
  </w:style>
  <w:style w:type="paragraph" w:customStyle="1" w:styleId="511">
    <w:name w:val="Char2 Char Char Char1"/>
    <w:basedOn w:val="1"/>
    <w:autoRedefine/>
    <w:qFormat/>
    <w:uiPriority w:val="99"/>
    <w:rPr>
      <w:rFonts w:ascii="仿宋_GB2312" w:eastAsia="仿宋_GB2312"/>
      <w:b/>
      <w:sz w:val="32"/>
      <w:szCs w:val="32"/>
    </w:rPr>
  </w:style>
  <w:style w:type="paragraph" w:customStyle="1" w:styleId="512">
    <w:name w:val="默认段落样式"/>
    <w:basedOn w:val="165"/>
    <w:autoRedefine/>
    <w:qFormat/>
    <w:uiPriority w:val="99"/>
    <w:pPr>
      <w:spacing w:before="0"/>
      <w:ind w:firstLine="480"/>
      <w:outlineLvl w:val="2"/>
    </w:pPr>
    <w:rPr>
      <w:rFonts w:ascii="仿宋_GB2312" w:hAnsi="宋体" w:eastAsia="仿宋_GB2312"/>
      <w:color w:val="000000"/>
      <w:szCs w:val="24"/>
    </w:rPr>
  </w:style>
  <w:style w:type="paragraph" w:customStyle="1" w:styleId="513">
    <w:name w:val="图中文字"/>
    <w:basedOn w:val="1"/>
    <w:autoRedefine/>
    <w:qFormat/>
    <w:uiPriority w:val="99"/>
    <w:pPr>
      <w:snapToGrid w:val="0"/>
      <w:spacing w:line="240" w:lineRule="atLeast"/>
      <w:ind w:firstLine="200" w:firstLineChars="200"/>
      <w:jc w:val="center"/>
    </w:pPr>
    <w:rPr>
      <w:sz w:val="24"/>
      <w:szCs w:val="20"/>
    </w:rPr>
  </w:style>
  <w:style w:type="paragraph" w:customStyle="1" w:styleId="514">
    <w:name w:val="xl3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5">
    <w:name w:val="MM Topic 3"/>
    <w:basedOn w:val="4"/>
    <w:autoRedefine/>
    <w:qFormat/>
    <w:uiPriority w:val="99"/>
    <w:pPr>
      <w:tabs>
        <w:tab w:val="left" w:pos="1680"/>
      </w:tabs>
      <w:adjustRightInd/>
      <w:ind w:left="1680" w:hanging="420"/>
    </w:pPr>
  </w:style>
  <w:style w:type="paragraph" w:customStyle="1" w:styleId="516">
    <w:name w:val="标准小四"/>
    <w:basedOn w:val="1"/>
    <w:autoRedefine/>
    <w:qFormat/>
    <w:uiPriority w:val="99"/>
    <w:pPr>
      <w:spacing w:line="360" w:lineRule="auto"/>
      <w:ind w:firstLine="480" w:firstLineChars="200"/>
    </w:pPr>
    <w:rPr>
      <w:rFonts w:ascii="Arial" w:hAnsi="Arial"/>
      <w:sz w:val="24"/>
      <w:szCs w:val="21"/>
    </w:rPr>
  </w:style>
  <w:style w:type="paragraph" w:customStyle="1" w:styleId="517">
    <w:name w:val="样式 标题 2H2h2Underrubrik1prop2l2Chapter Titlesect 1.2DO NO..."/>
    <w:basedOn w:val="3"/>
    <w:autoRedefine/>
    <w:qFormat/>
    <w:uiPriority w:val="99"/>
    <w:pPr>
      <w:spacing w:before="120" w:after="120"/>
      <w:ind w:left="425" w:hanging="425"/>
    </w:pPr>
    <w:rPr>
      <w:rFonts w:ascii="微软雅黑" w:hAnsi="微软雅黑" w:eastAsia="微软雅黑" w:cs="宋体"/>
      <w:szCs w:val="20"/>
      <w:lang w:val="en-US"/>
    </w:rPr>
  </w:style>
  <w:style w:type="paragraph" w:customStyle="1" w:styleId="518">
    <w:name w:val="表格（小）"/>
    <w:basedOn w:val="1"/>
    <w:autoRedefine/>
    <w:qFormat/>
    <w:uiPriority w:val="99"/>
    <w:pPr>
      <w:adjustRightInd/>
      <w:snapToGrid w:val="0"/>
      <w:spacing w:line="300" w:lineRule="auto"/>
    </w:pPr>
    <w:rPr>
      <w:rFonts w:eastAsia="仿宋"/>
      <w:szCs w:val="21"/>
    </w:rPr>
  </w:style>
  <w:style w:type="paragraph" w:customStyle="1" w:styleId="519">
    <w:name w:val="Char Char Char Char Char Char1 Char"/>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520">
    <w:name w:val="Char2 Char Char1"/>
    <w:basedOn w:val="1"/>
    <w:autoRedefine/>
    <w:qFormat/>
    <w:uiPriority w:val="99"/>
    <w:pPr>
      <w:adjustRightInd/>
    </w:pPr>
    <w:rPr>
      <w:rFonts w:ascii="Tahoma" w:hAnsi="Tahoma"/>
      <w:sz w:val="24"/>
      <w:szCs w:val="20"/>
    </w:rPr>
  </w:style>
  <w:style w:type="paragraph" w:customStyle="1" w:styleId="521">
    <w:name w:val="列出段落5"/>
    <w:basedOn w:val="1"/>
    <w:autoRedefine/>
    <w:qFormat/>
    <w:uiPriority w:val="99"/>
    <w:pPr>
      <w:spacing w:line="360" w:lineRule="auto"/>
      <w:ind w:firstLine="200" w:firstLineChars="200"/>
    </w:pPr>
    <w:rPr>
      <w:rFonts w:eastAsia="楷体_GB2312" w:cs="Lucida Sans"/>
      <w:sz w:val="24"/>
    </w:rPr>
  </w:style>
  <w:style w:type="paragraph" w:customStyle="1" w:styleId="522">
    <w:name w:val="font7"/>
    <w:basedOn w:val="1"/>
    <w:autoRedefine/>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3">
    <w:name w:val="Item Step in Table"/>
    <w:autoRedefin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2"/>
    <w:next w:val="1"/>
    <w:autoRedefine/>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autoRedefine/>
    <w:qFormat/>
    <w:uiPriority w:val="99"/>
    <w:pPr>
      <w:adjustRightInd/>
      <w:spacing w:line="360" w:lineRule="auto"/>
      <w:ind w:firstLine="482"/>
    </w:pPr>
    <w:rPr>
      <w:rFonts w:cs="宋体"/>
      <w:sz w:val="24"/>
      <w:szCs w:val="20"/>
    </w:rPr>
  </w:style>
  <w:style w:type="paragraph" w:customStyle="1" w:styleId="527">
    <w:name w:val="Char3 Char Char"/>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528">
    <w:name w:val="_Style 3"/>
    <w:basedOn w:val="1"/>
    <w:autoRedefine/>
    <w:qFormat/>
    <w:uiPriority w:val="99"/>
    <w:pPr>
      <w:adjustRightInd/>
      <w:ind w:firstLine="420" w:firstLineChars="200"/>
    </w:pPr>
    <w:rPr>
      <w:rFonts w:eastAsia="仿宋_GB2312"/>
      <w:sz w:val="28"/>
    </w:rPr>
  </w:style>
  <w:style w:type="paragraph" w:customStyle="1" w:styleId="529">
    <w:name w:val="xl39"/>
    <w:basedOn w:val="1"/>
    <w:autoRedefine/>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25"/>
    <w:autoRedefine/>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autoRedefine/>
    <w:qFormat/>
    <w:uiPriority w:val="99"/>
    <w:pPr>
      <w:adjustRightInd/>
      <w:ind w:firstLine="200" w:firstLineChars="200"/>
      <w:jc w:val="right"/>
    </w:pPr>
  </w:style>
  <w:style w:type="paragraph" w:customStyle="1" w:styleId="532">
    <w:name w:val="Char Char11 Char Char Char Char Char Char Char Char Char"/>
    <w:basedOn w:val="1"/>
    <w:autoRedefine/>
    <w:qFormat/>
    <w:uiPriority w:val="99"/>
    <w:pPr>
      <w:spacing w:line="360" w:lineRule="auto"/>
    </w:pPr>
    <w:rPr>
      <w:szCs w:val="20"/>
    </w:rPr>
  </w:style>
  <w:style w:type="paragraph" w:customStyle="1" w:styleId="533">
    <w:name w:val="正文1.25"/>
    <w:basedOn w:val="1"/>
    <w:autoRedefine/>
    <w:qFormat/>
    <w:uiPriority w:val="99"/>
    <w:pPr>
      <w:adjustRightInd/>
      <w:spacing w:line="300" w:lineRule="auto"/>
      <w:ind w:firstLine="480" w:firstLineChars="200"/>
    </w:pPr>
    <w:rPr>
      <w:sz w:val="24"/>
      <w:szCs w:val="20"/>
    </w:rPr>
  </w:style>
  <w:style w:type="paragraph" w:customStyle="1" w:styleId="534">
    <w:name w:val="1正文"/>
    <w:basedOn w:val="1"/>
    <w:autoRedefine/>
    <w:qFormat/>
    <w:uiPriority w:val="99"/>
    <w:pPr>
      <w:adjustRightInd/>
      <w:spacing w:line="360" w:lineRule="auto"/>
      <w:ind w:firstLine="200" w:firstLineChars="200"/>
    </w:pPr>
    <w:rPr>
      <w:rFonts w:ascii="仿宋_GB2312" w:hAnsi="Arial" w:eastAsia="仿宋"/>
      <w:sz w:val="28"/>
      <w:szCs w:val="28"/>
    </w:rPr>
  </w:style>
  <w:style w:type="paragraph" w:customStyle="1" w:styleId="535">
    <w:name w:val="Bul Text 9/14"/>
    <w:autoRedefine/>
    <w:qFormat/>
    <w:uiPriority w:val="99"/>
    <w:pPr>
      <w:widowControl w:val="0"/>
      <w:tabs>
        <w:tab w:val="left" w:pos="840"/>
      </w:tabs>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536">
    <w:name w:val="xl7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autoRedefine/>
    <w:qFormat/>
    <w:uiPriority w:val="99"/>
    <w:rPr>
      <w:rFonts w:ascii="仿宋_GB2312" w:eastAsia="仿宋_GB2312"/>
      <w:b/>
      <w:sz w:val="32"/>
      <w:szCs w:val="20"/>
    </w:rPr>
  </w:style>
  <w:style w:type="paragraph" w:customStyle="1" w:styleId="538">
    <w:name w:val="列出段落2"/>
    <w:basedOn w:val="1"/>
    <w:autoRedefine/>
    <w:qFormat/>
    <w:uiPriority w:val="99"/>
    <w:pPr>
      <w:adjustRightInd/>
      <w:ind w:firstLine="420" w:firstLineChars="200"/>
    </w:pPr>
    <w:rPr>
      <w:rFonts w:ascii="宋体" w:hAnsi="宋体"/>
      <w:sz w:val="24"/>
    </w:rPr>
  </w:style>
  <w:style w:type="paragraph" w:customStyle="1" w:styleId="539">
    <w:name w:val="默认段落字体 Para Char Char Char Char Char Char Char"/>
    <w:basedOn w:val="1"/>
    <w:autoRedefine/>
    <w:qFormat/>
    <w:uiPriority w:val="99"/>
    <w:rPr>
      <w:rFonts w:eastAsia="仿宋_GB2312"/>
      <w:sz w:val="28"/>
      <w:szCs w:val="20"/>
    </w:rPr>
  </w:style>
  <w:style w:type="paragraph" w:customStyle="1" w:styleId="540">
    <w:name w:val="xl74"/>
    <w:basedOn w:val="1"/>
    <w:autoRedefine/>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5"/>
    <w:autoRedefine/>
    <w:qFormat/>
    <w:uiPriority w:val="99"/>
    <w:pPr>
      <w:widowControl/>
      <w:jc w:val="left"/>
    </w:pPr>
    <w:rPr>
      <w:rFonts w:cs="宋体"/>
      <w:sz w:val="24"/>
      <w:szCs w:val="20"/>
    </w:rPr>
  </w:style>
  <w:style w:type="paragraph" w:customStyle="1" w:styleId="542">
    <w:name w:val="彩色列表 - 强调文字颜色 11"/>
    <w:basedOn w:val="1"/>
    <w:autoRedefine/>
    <w:qFormat/>
    <w:uiPriority w:val="99"/>
    <w:pPr>
      <w:adjustRightInd/>
      <w:ind w:firstLine="420" w:firstLineChars="200"/>
    </w:pPr>
    <w:rPr>
      <w:rFonts w:ascii="Calibri" w:hAnsi="Calibri"/>
      <w:szCs w:val="22"/>
    </w:rPr>
  </w:style>
  <w:style w:type="paragraph" w:customStyle="1" w:styleId="543">
    <w:name w:val="加粗正文"/>
    <w:basedOn w:val="1"/>
    <w:autoRedefine/>
    <w:qFormat/>
    <w:uiPriority w:val="99"/>
    <w:pPr>
      <w:adjustRightInd/>
      <w:spacing w:beforeLines="50" w:afterLines="50" w:line="360" w:lineRule="auto"/>
      <w:ind w:firstLine="422" w:firstLineChars="200"/>
    </w:pPr>
    <w:rPr>
      <w:b/>
      <w:bCs/>
      <w:szCs w:val="21"/>
    </w:rPr>
  </w:style>
  <w:style w:type="paragraph" w:customStyle="1" w:styleId="544">
    <w:name w:val="xl94"/>
    <w:basedOn w:val="1"/>
    <w:autoRedefine/>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autoRedefine/>
    <w:qFormat/>
    <w:uiPriority w:val="99"/>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autoRedefine/>
    <w:qFormat/>
    <w:uiPriority w:val="99"/>
    <w:rPr>
      <w:szCs w:val="20"/>
    </w:rPr>
  </w:style>
  <w:style w:type="paragraph" w:customStyle="1" w:styleId="547">
    <w:name w:val="xl2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autoRedefine/>
    <w:qFormat/>
    <w:uiPriority w:val="99"/>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autoRedefine/>
    <w:qFormat/>
    <w:uiPriority w:val="99"/>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551">
    <w:name w:val="xl3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0"/>
    <w:next w:val="80"/>
    <w:autoRedefine/>
    <w:qFormat/>
    <w:uiPriority w:val="99"/>
    <w:pPr>
      <w:spacing w:after="68"/>
    </w:pPr>
    <w:rPr>
      <w:rFonts w:ascii="FHLHE E+ Futura Bk" w:eastAsia="FHLHE E+ Futura Bk" w:cs="Times New Roman"/>
      <w:color w:val="auto"/>
    </w:rPr>
  </w:style>
  <w:style w:type="paragraph" w:customStyle="1" w:styleId="553">
    <w:name w:val="xl8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autoRedefine/>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autoRedefine/>
    <w:qFormat/>
    <w:uiPriority w:val="99"/>
    <w:pPr>
      <w:tabs>
        <w:tab w:val="left" w:pos="0"/>
      </w:tabs>
      <w:adjustRightInd/>
      <w:ind w:firstLine="200" w:firstLineChars="200"/>
    </w:pPr>
    <w:rPr>
      <w:rFonts w:ascii="宋体" w:hAnsi="宋体" w:eastAsia="仿宋_GB2312"/>
      <w:sz w:val="28"/>
    </w:rPr>
  </w:style>
  <w:style w:type="paragraph" w:customStyle="1" w:styleId="556">
    <w:name w:val="正文文字 2"/>
    <w:basedOn w:val="80"/>
    <w:next w:val="80"/>
    <w:autoRedefine/>
    <w:qFormat/>
    <w:uiPriority w:val="99"/>
    <w:rPr>
      <w:rFonts w:ascii="宋体" w:eastAsia="宋体" w:cs="Times New Roman"/>
      <w:color w:val="auto"/>
    </w:rPr>
  </w:style>
  <w:style w:type="paragraph" w:customStyle="1" w:styleId="557">
    <w:name w:val="正文首行缩进两字"/>
    <w:autoRedefine/>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autoRedefine/>
    <w:qFormat/>
    <w:uiPriority w:val="99"/>
    <w:rPr>
      <w:rFonts w:ascii="仿宋_GB2312" w:eastAsia="仿宋_GB2312"/>
      <w:b/>
      <w:sz w:val="32"/>
      <w:szCs w:val="32"/>
    </w:rPr>
  </w:style>
  <w:style w:type="paragraph" w:customStyle="1" w:styleId="559">
    <w:name w:val="xl7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561">
    <w:name w:val="Char Char111"/>
    <w:basedOn w:val="1"/>
    <w:autoRedefine/>
    <w:qFormat/>
    <w:uiPriority w:val="99"/>
    <w:pPr>
      <w:spacing w:line="360" w:lineRule="auto"/>
    </w:pPr>
    <w:rPr>
      <w:szCs w:val="20"/>
    </w:rPr>
  </w:style>
  <w:style w:type="paragraph" w:customStyle="1" w:styleId="562">
    <w:name w:val="Char"/>
    <w:basedOn w:val="1"/>
    <w:autoRedefine/>
    <w:qFormat/>
    <w:uiPriority w:val="99"/>
    <w:rPr>
      <w:rFonts w:ascii="仿宋_GB2312" w:eastAsia="仿宋_GB2312"/>
      <w:b/>
      <w:sz w:val="32"/>
      <w:szCs w:val="32"/>
    </w:rPr>
  </w:style>
  <w:style w:type="paragraph" w:customStyle="1" w:styleId="563">
    <w:name w:val="RFI Heading 2nd Level"/>
    <w:basedOn w:val="1"/>
    <w:autoRedefine/>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autoRedefine/>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autoRedefine/>
    <w:qFormat/>
    <w:uiPriority w:val="99"/>
    <w:rPr>
      <w:szCs w:val="20"/>
    </w:rPr>
  </w:style>
  <w:style w:type="paragraph" w:customStyle="1" w:styleId="566">
    <w:name w:val="正文标准"/>
    <w:basedOn w:val="1"/>
    <w:autoRedefine/>
    <w:qFormat/>
    <w:uiPriority w:val="99"/>
    <w:pPr>
      <w:adjustRightInd/>
      <w:spacing w:line="360" w:lineRule="auto"/>
      <w:ind w:firstLine="200" w:firstLineChars="200"/>
    </w:pPr>
    <w:rPr>
      <w:rFonts w:ascii="宋体" w:hAnsi="Calibri"/>
      <w:sz w:val="24"/>
    </w:rPr>
  </w:style>
  <w:style w:type="paragraph" w:customStyle="1" w:styleId="567">
    <w:name w:val="正文格式"/>
    <w:basedOn w:val="1"/>
    <w:autoRedefine/>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569">
    <w:name w:val="Th"/>
    <w:autoRedefine/>
    <w:qFormat/>
    <w:uiPriority w:val="99"/>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autoRedefine/>
    <w:qFormat/>
    <w:uiPriority w:val="99"/>
    <w:pPr>
      <w:tabs>
        <w:tab w:val="left" w:pos="840"/>
      </w:tabs>
      <w:spacing w:beforeLines="50" w:line="360" w:lineRule="auto"/>
      <w:ind w:left="840" w:hanging="420"/>
      <w:textAlignment w:val="baseline"/>
    </w:pPr>
    <w:rPr>
      <w:szCs w:val="20"/>
    </w:rPr>
  </w:style>
  <w:style w:type="paragraph" w:customStyle="1" w:styleId="571">
    <w:name w:val="font12"/>
    <w:basedOn w:val="1"/>
    <w:autoRedefine/>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574">
    <w:name w:val="xl42"/>
    <w:basedOn w:val="1"/>
    <w:autoRedefine/>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autoRedefine/>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autoRedefine/>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autoRedefine/>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5"/>
    <w:autoRedefine/>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9">
    <w:name w:val="Char Char Char Char Char Char Char Char Char Char"/>
    <w:basedOn w:val="1"/>
    <w:autoRedefine/>
    <w:qFormat/>
    <w:uiPriority w:val="99"/>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autoRedefine/>
    <w:qFormat/>
    <w:uiPriority w:val="99"/>
    <w:pPr>
      <w:spacing w:line="360" w:lineRule="auto"/>
    </w:pPr>
    <w:rPr>
      <w:kern w:val="0"/>
      <w:sz w:val="24"/>
      <w:szCs w:val="20"/>
    </w:rPr>
  </w:style>
  <w:style w:type="paragraph" w:customStyle="1" w:styleId="581">
    <w:name w:val="_正文段落"/>
    <w:basedOn w:val="1"/>
    <w:autoRedefine/>
    <w:qFormat/>
    <w:uiPriority w:val="99"/>
    <w:pPr>
      <w:adjustRightInd/>
      <w:ind w:firstLine="560"/>
    </w:pPr>
    <w:rPr>
      <w:rFonts w:ascii="仿宋_GB2312" w:hAnsi="仿宋" w:eastAsia="仿宋_GB2312"/>
      <w:kern w:val="0"/>
      <w:sz w:val="28"/>
      <w:szCs w:val="28"/>
    </w:rPr>
  </w:style>
  <w:style w:type="paragraph" w:customStyle="1" w:styleId="582">
    <w:name w:val="列出段落4"/>
    <w:basedOn w:val="1"/>
    <w:autoRedefine/>
    <w:qFormat/>
    <w:uiPriority w:val="99"/>
    <w:pPr>
      <w:adjustRightInd/>
      <w:spacing w:line="360" w:lineRule="auto"/>
      <w:ind w:firstLine="420" w:firstLineChars="200"/>
    </w:pPr>
    <w:rPr>
      <w:rFonts w:ascii="Calibri" w:hAnsi="Calibri"/>
      <w:sz w:val="24"/>
      <w:szCs w:val="22"/>
    </w:rPr>
  </w:style>
  <w:style w:type="paragraph" w:customStyle="1" w:styleId="583">
    <w:name w:val="前言、引言标题"/>
    <w:next w:val="1"/>
    <w:autoRedefine/>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16"/>
    <w:autoRedefine/>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586">
    <w:name w:val="font9"/>
    <w:basedOn w:val="1"/>
    <w:autoRedefine/>
    <w:qFormat/>
    <w:uiPriority w:val="99"/>
    <w:pPr>
      <w:widowControl/>
      <w:adjustRightInd/>
      <w:spacing w:before="100" w:beforeAutospacing="1" w:after="100" w:afterAutospacing="1"/>
      <w:jc w:val="left"/>
    </w:pPr>
    <w:rPr>
      <w:rFonts w:ascii="宋体" w:hAnsi="宋体"/>
      <w:kern w:val="0"/>
      <w:sz w:val="20"/>
      <w:szCs w:val="20"/>
    </w:rPr>
  </w:style>
  <w:style w:type="paragraph" w:customStyle="1" w:styleId="587">
    <w:name w:val="方案正文无缩进"/>
    <w:autoRedefine/>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autoRedefine/>
    <w:qFormat/>
    <w:uiPriority w:val="99"/>
    <w:rPr>
      <w:szCs w:val="20"/>
    </w:rPr>
  </w:style>
  <w:style w:type="paragraph" w:customStyle="1" w:styleId="589">
    <w:name w:val="Char Char11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590">
    <w:name w:val="默认段落字体 Para Char"/>
    <w:basedOn w:val="1"/>
    <w:autoRedefine/>
    <w:qFormat/>
    <w:uiPriority w:val="99"/>
    <w:rPr>
      <w:rFonts w:ascii="Tahoma" w:hAnsi="Tahoma"/>
      <w:sz w:val="24"/>
      <w:szCs w:val="20"/>
    </w:rPr>
  </w:style>
  <w:style w:type="paragraph" w:customStyle="1" w:styleId="591">
    <w:name w:val="标题五"/>
    <w:basedOn w:val="1"/>
    <w:autoRedefine/>
    <w:qFormat/>
    <w:uiPriority w:val="99"/>
    <w:pPr>
      <w:adjustRightInd/>
      <w:spacing w:beforeLines="50" w:line="360" w:lineRule="auto"/>
    </w:pPr>
    <w:rPr>
      <w:b/>
      <w:sz w:val="24"/>
    </w:rPr>
  </w:style>
  <w:style w:type="paragraph" w:customStyle="1" w:styleId="592">
    <w:name w:val="Char Char1101"/>
    <w:basedOn w:val="1"/>
    <w:autoRedefine/>
    <w:qFormat/>
    <w:uiPriority w:val="99"/>
    <w:pPr>
      <w:spacing w:line="360" w:lineRule="auto"/>
    </w:pPr>
    <w:rPr>
      <w:rFonts w:ascii="Tahoma" w:hAnsi="Tahoma"/>
      <w:sz w:val="24"/>
      <w:szCs w:val="20"/>
    </w:rPr>
  </w:style>
  <w:style w:type="paragraph" w:customStyle="1" w:styleId="593">
    <w:name w:val="Char Char Char Char Char Char Char Char1"/>
    <w:basedOn w:val="1"/>
    <w:autoRedefine/>
    <w:qFormat/>
    <w:uiPriority w:val="99"/>
    <w:pPr>
      <w:tabs>
        <w:tab w:val="left" w:pos="360"/>
      </w:tabs>
    </w:pPr>
    <w:rPr>
      <w:sz w:val="24"/>
      <w:szCs w:val="20"/>
    </w:rPr>
  </w:style>
  <w:style w:type="paragraph" w:customStyle="1" w:styleId="594">
    <w:name w:val="Char Char Char 字元 字元"/>
    <w:basedOn w:val="1"/>
    <w:autoRedefine/>
    <w:qFormat/>
    <w:uiPriority w:val="99"/>
    <w:pPr>
      <w:adjustRightInd/>
      <w:spacing w:line="360" w:lineRule="auto"/>
      <w:ind w:firstLine="200" w:firstLineChars="200"/>
    </w:pPr>
    <w:rPr>
      <w:szCs w:val="20"/>
    </w:rPr>
  </w:style>
  <w:style w:type="paragraph" w:customStyle="1" w:styleId="595">
    <w:name w:val="xl70"/>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autoRedefine/>
    <w:qFormat/>
    <w:uiPriority w:val="99"/>
    <w:rPr>
      <w:rFonts w:ascii="仿宋_GB2312" w:eastAsia="仿宋_GB2312"/>
      <w:b/>
      <w:sz w:val="32"/>
      <w:szCs w:val="32"/>
    </w:rPr>
  </w:style>
  <w:style w:type="paragraph" w:customStyle="1" w:styleId="597">
    <w:name w:val="文章附标题"/>
    <w:basedOn w:val="1"/>
    <w:autoRedefine/>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3"/>
    <w:next w:val="1"/>
    <w:autoRedefine/>
    <w:qFormat/>
    <w:uiPriority w:val="99"/>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3"/>
    <w:autoRedefine/>
    <w:qFormat/>
    <w:uiPriority w:val="99"/>
    <w:pPr>
      <w:spacing w:line="460" w:lineRule="exact"/>
      <w:outlineLvl w:val="2"/>
    </w:pPr>
    <w:rPr>
      <w:rFonts w:ascii="仿宋_GB2312" w:hAnsi="宋体" w:eastAsia="仿宋_GB2312"/>
      <w:b/>
      <w:bCs/>
      <w:sz w:val="24"/>
      <w:szCs w:val="24"/>
    </w:rPr>
  </w:style>
  <w:style w:type="paragraph" w:customStyle="1" w:styleId="601">
    <w:name w:val="批注框文本 Char Char"/>
    <w:basedOn w:val="1"/>
    <w:autoRedefine/>
    <w:qFormat/>
    <w:uiPriority w:val="99"/>
    <w:pPr>
      <w:adjustRightInd/>
    </w:pPr>
    <w:rPr>
      <w:sz w:val="18"/>
      <w:szCs w:val="20"/>
    </w:rPr>
  </w:style>
  <w:style w:type="paragraph" w:customStyle="1" w:styleId="602">
    <w:name w:val="封面华为技术"/>
    <w:basedOn w:val="1"/>
    <w:autoRedefine/>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autoRedefine/>
    <w:qFormat/>
    <w:uiPriority w:val="99"/>
    <w:pPr>
      <w:adjustRightInd/>
      <w:spacing w:line="360" w:lineRule="auto"/>
    </w:pPr>
    <w:rPr>
      <w:rFonts w:ascii="Arial" w:hAnsi="Arial" w:eastAsia="黑体"/>
      <w:kern w:val="0"/>
      <w:sz w:val="20"/>
      <w:szCs w:val="21"/>
    </w:rPr>
  </w:style>
  <w:style w:type="paragraph" w:customStyle="1" w:styleId="605">
    <w:name w:val="gjt_2"/>
    <w:next w:val="1"/>
    <w:autoRedefine/>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7">
    <w:name w:val="xl67"/>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autoRedefine/>
    <w:qFormat/>
    <w:uiPriority w:val="99"/>
    <w:pPr>
      <w:autoSpaceDE w:val="0"/>
      <w:autoSpaceDN w:val="0"/>
      <w:snapToGrid w:val="0"/>
      <w:spacing w:before="120" w:after="120" w:line="360" w:lineRule="auto"/>
    </w:pPr>
    <w:rPr>
      <w:rFonts w:ascii="宋体"/>
      <w:sz w:val="24"/>
      <w:szCs w:val="20"/>
    </w:rPr>
  </w:style>
  <w:style w:type="paragraph" w:customStyle="1" w:styleId="609">
    <w:name w:val="正文文字缩进项目"/>
    <w:basedOn w:val="16"/>
    <w:autoRedefine/>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autoRedefine/>
    <w:qFormat/>
    <w:uiPriority w:val="99"/>
    <w:pPr>
      <w:spacing w:line="480" w:lineRule="atLeast"/>
      <w:ind w:firstLine="567"/>
      <w:textAlignment w:val="baseline"/>
    </w:pPr>
    <w:rPr>
      <w:kern w:val="0"/>
      <w:sz w:val="24"/>
      <w:szCs w:val="20"/>
    </w:rPr>
  </w:style>
  <w:style w:type="paragraph" w:customStyle="1" w:styleId="611">
    <w:name w:val="正文文字表格居中"/>
    <w:basedOn w:val="1"/>
    <w:next w:val="57"/>
    <w:autoRedefine/>
    <w:qFormat/>
    <w:uiPriority w:val="99"/>
    <w:pPr>
      <w:snapToGrid w:val="0"/>
      <w:spacing w:line="360" w:lineRule="auto"/>
    </w:pPr>
    <w:rPr>
      <w:rFonts w:ascii="宋体"/>
      <w:b/>
      <w:sz w:val="24"/>
      <w:szCs w:val="20"/>
    </w:rPr>
  </w:style>
  <w:style w:type="paragraph" w:customStyle="1" w:styleId="612">
    <w:name w:val="规划正文"/>
    <w:basedOn w:val="1"/>
    <w:autoRedefine/>
    <w:qFormat/>
    <w:uiPriority w:val="99"/>
    <w:pPr>
      <w:adjustRightInd/>
      <w:spacing w:beforeLines="100" w:line="360" w:lineRule="auto"/>
      <w:jc w:val="left"/>
    </w:pPr>
    <w:rPr>
      <w:rFonts w:ascii="Arial" w:hAnsi="Arial" w:eastAsia="仿宋_GB2312"/>
      <w:bCs/>
      <w:sz w:val="28"/>
    </w:rPr>
  </w:style>
  <w:style w:type="paragraph" w:customStyle="1" w:styleId="613">
    <w:name w:val="小节"/>
    <w:basedOn w:val="4"/>
    <w:autoRedefine/>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autoRedefine/>
    <w:qFormat/>
    <w:uiPriority w:val="99"/>
    <w:pPr>
      <w:adjustRightInd/>
    </w:pPr>
    <w:rPr>
      <w:rFonts w:ascii="宋体" w:hAnsi="Courier New"/>
    </w:rPr>
  </w:style>
  <w:style w:type="paragraph" w:customStyle="1" w:styleId="615">
    <w:name w:val="Char3"/>
    <w:basedOn w:val="1"/>
    <w:autoRedefine/>
    <w:qFormat/>
    <w:uiPriority w:val="99"/>
    <w:pPr>
      <w:adjustRightInd/>
    </w:pPr>
    <w:rPr>
      <w:rFonts w:ascii="仿宋_GB2312" w:eastAsia="仿宋_GB2312"/>
      <w:b/>
      <w:sz w:val="32"/>
      <w:szCs w:val="32"/>
    </w:rPr>
  </w:style>
  <w:style w:type="paragraph" w:customStyle="1" w:styleId="616">
    <w:name w:val="xl2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ÁÐÐËõ½ø"/>
    <w:basedOn w:val="1"/>
    <w:autoRedefine/>
    <w:qFormat/>
    <w:uiPriority w:val="99"/>
    <w:pPr>
      <w:widowControl/>
      <w:overflowPunct w:val="0"/>
      <w:autoSpaceDE w:val="0"/>
      <w:autoSpaceDN w:val="0"/>
      <w:spacing w:line="360" w:lineRule="auto"/>
      <w:ind w:left="1134"/>
      <w:textAlignment w:val="baseline"/>
    </w:pPr>
    <w:rPr>
      <w:kern w:val="0"/>
      <w:szCs w:val="20"/>
    </w:rPr>
  </w:style>
  <w:style w:type="paragraph" w:customStyle="1" w:styleId="618">
    <w:name w:val="标题2"/>
    <w:basedOn w:val="3"/>
    <w:next w:val="1"/>
    <w:autoRedefine/>
    <w:qFormat/>
    <w:uiPriority w:val="99"/>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autoRedefine/>
    <w:qFormat/>
    <w:uiPriority w:val="99"/>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4"/>
    <w:autoRedefine/>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autoRedefine/>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autoRedefine/>
    <w:qFormat/>
    <w:uiPriority w:val="99"/>
    <w:pPr>
      <w:widowControl/>
      <w:adjustRightInd/>
      <w:spacing w:after="160" w:line="240" w:lineRule="exact"/>
      <w:jc w:val="left"/>
    </w:pPr>
    <w:rPr>
      <w:szCs w:val="20"/>
    </w:rPr>
  </w:style>
  <w:style w:type="paragraph" w:customStyle="1" w:styleId="624">
    <w:name w:val="表格标题2"/>
    <w:basedOn w:val="625"/>
    <w:autoRedefine/>
    <w:qFormat/>
    <w:uiPriority w:val="99"/>
    <w:rPr>
      <w:b/>
    </w:rPr>
  </w:style>
  <w:style w:type="paragraph" w:customStyle="1" w:styleId="625">
    <w:name w:val="表格内文"/>
    <w:basedOn w:val="1"/>
    <w:autoRedefine/>
    <w:qFormat/>
    <w:uiPriority w:val="99"/>
    <w:pPr>
      <w:adjustRightInd/>
      <w:spacing w:line="360" w:lineRule="auto"/>
    </w:pPr>
    <w:rPr>
      <w:rFonts w:ascii="宋体" w:hAnsi="宋体" w:cs="宋体"/>
      <w:color w:val="000000"/>
      <w:szCs w:val="20"/>
    </w:rPr>
  </w:style>
  <w:style w:type="paragraph" w:customStyle="1" w:styleId="626">
    <w:name w:val="Char Char Char Char Char Char Char Char Char Char2"/>
    <w:basedOn w:val="1"/>
    <w:autoRedefine/>
    <w:qFormat/>
    <w:uiPriority w:val="99"/>
    <w:rPr>
      <w:rFonts w:ascii="仿宋_GB2312" w:eastAsia="仿宋_GB2312"/>
      <w:b/>
      <w:sz w:val="32"/>
      <w:szCs w:val="32"/>
    </w:rPr>
  </w:style>
  <w:style w:type="paragraph" w:customStyle="1" w:styleId="627">
    <w:name w:val="正文，首行缩进:  2 字符"/>
    <w:autoRedefine/>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autoRedefine/>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629">
    <w:name w:val="Char Char11 Char Char Char Char Char Char Char Char Char11"/>
    <w:basedOn w:val="1"/>
    <w:autoRedefine/>
    <w:qFormat/>
    <w:uiPriority w:val="99"/>
    <w:pPr>
      <w:spacing w:line="360" w:lineRule="auto"/>
    </w:pPr>
    <w:rPr>
      <w:szCs w:val="20"/>
    </w:rPr>
  </w:style>
  <w:style w:type="paragraph" w:customStyle="1" w:styleId="630">
    <w:name w:val="正文 大标"/>
    <w:basedOn w:val="1"/>
    <w:autoRedefine/>
    <w:qFormat/>
    <w:uiPriority w:val="99"/>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autoRedefine/>
    <w:qFormat/>
    <w:uiPriority w:val="99"/>
    <w:pPr>
      <w:adjustRightInd/>
      <w:spacing w:before="60" w:after="60" w:line="360" w:lineRule="auto"/>
      <w:ind w:firstLine="200" w:firstLineChars="200"/>
    </w:pPr>
    <w:rPr>
      <w:sz w:val="28"/>
      <w:szCs w:val="20"/>
    </w:rPr>
  </w:style>
  <w:style w:type="paragraph" w:customStyle="1" w:styleId="632">
    <w:name w:val="MM Topic 1"/>
    <w:basedOn w:val="2"/>
    <w:autoRedefine/>
    <w:qFormat/>
    <w:uiPriority w:val="99"/>
    <w:pPr>
      <w:tabs>
        <w:tab w:val="left" w:pos="840"/>
      </w:tabs>
      <w:adjustRightInd/>
      <w:ind w:left="840" w:hanging="420"/>
    </w:pPr>
  </w:style>
  <w:style w:type="paragraph" w:customStyle="1" w:styleId="633">
    <w:name w:val="样式 标题 2标题2H2Heading 2 HiddenHeading 2 CCBSheading 22nd lev..."/>
    <w:basedOn w:val="3"/>
    <w:autoRedefine/>
    <w:qFormat/>
    <w:uiPriority w:val="99"/>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autoRedefine/>
    <w:qFormat/>
    <w:uiPriority w:val="99"/>
    <w:pPr>
      <w:spacing w:line="360" w:lineRule="auto"/>
      <w:ind w:firstLine="200" w:firstLineChars="200"/>
    </w:pPr>
    <w:rPr>
      <w:kern w:val="0"/>
      <w:sz w:val="24"/>
      <w:szCs w:val="20"/>
    </w:rPr>
  </w:style>
  <w:style w:type="paragraph" w:customStyle="1" w:styleId="635">
    <w:name w:val="标书标题4"/>
    <w:basedOn w:val="5"/>
    <w:autoRedefine/>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6">
    <w:name w:val="插图题注"/>
    <w:next w:val="1"/>
    <w:autoRedefine/>
    <w:qFormat/>
    <w:uiPriority w:val="99"/>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7">
    <w:name w:val="xl9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8">
    <w:name w:val="表格项目符号 2"/>
    <w:basedOn w:val="29"/>
    <w:autoRedefine/>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9">
    <w:name w:val="EB_表格"/>
    <w:basedOn w:val="1"/>
    <w:autoRedefine/>
    <w:qFormat/>
    <w:uiPriority w:val="99"/>
    <w:pPr>
      <w:adjustRightInd/>
      <w:spacing w:line="300" w:lineRule="auto"/>
      <w:jc w:val="center"/>
    </w:pPr>
  </w:style>
  <w:style w:type="paragraph" w:customStyle="1" w:styleId="640">
    <w:name w:val="_Style 6"/>
    <w:basedOn w:val="1"/>
    <w:autoRedefine/>
    <w:qFormat/>
    <w:uiPriority w:val="99"/>
    <w:pPr>
      <w:adjustRightInd/>
      <w:ind w:firstLine="420" w:firstLineChars="200"/>
    </w:pPr>
    <w:rPr>
      <w:rFonts w:eastAsia="仿宋_GB2312"/>
      <w:sz w:val="28"/>
    </w:rPr>
  </w:style>
  <w:style w:type="paragraph" w:customStyle="1" w:styleId="641">
    <w:name w:val="zTableCellBody"/>
    <w:basedOn w:val="1"/>
    <w:autoRedefine/>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2">
    <w:name w:val="button"/>
    <w:basedOn w:val="1"/>
    <w:autoRedefine/>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43">
    <w:name w:val="!大节"/>
    <w:basedOn w:val="3"/>
    <w:autoRedefine/>
    <w:qFormat/>
    <w:uiPriority w:val="99"/>
    <w:pPr>
      <w:spacing w:before="260" w:after="260" w:line="415" w:lineRule="auto"/>
      <w:ind w:left="420" w:hanging="420"/>
    </w:pPr>
    <w:rPr>
      <w:rFonts w:ascii="Arial" w:hAnsi="Arial" w:eastAsia="微软雅黑"/>
      <w:lang w:val="en-US"/>
    </w:rPr>
  </w:style>
  <w:style w:type="paragraph" w:customStyle="1" w:styleId="644">
    <w:name w:val="正文文本 22"/>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5">
    <w:name w:val="正文表标题"/>
    <w:next w:val="646"/>
    <w:autoRedefine/>
    <w:qFormat/>
    <w:uiPriority w:val="99"/>
    <w:pPr>
      <w:tabs>
        <w:tab w:val="left" w:pos="840"/>
      </w:tabs>
      <w:ind w:left="840" w:hanging="420"/>
      <w:jc w:val="center"/>
    </w:pPr>
    <w:rPr>
      <w:rFonts w:ascii="黑体" w:hAnsi="Times New Roman" w:eastAsia="黑体" w:cs="Times New Roman"/>
      <w:sz w:val="21"/>
      <w:lang w:val="en-US" w:eastAsia="zh-CN" w:bidi="ar-SA"/>
    </w:rPr>
  </w:style>
  <w:style w:type="paragraph" w:customStyle="1" w:styleId="646">
    <w:name w:val="段"/>
    <w:autoRedefine/>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7">
    <w:name w:val="Char Char Char Char Char Char"/>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48">
    <w:name w:val="trademark"/>
    <w:autoRedefine/>
    <w:qFormat/>
    <w:uiPriority w:val="99"/>
    <w:pPr>
      <w:spacing w:after="60"/>
    </w:pPr>
    <w:rPr>
      <w:rFonts w:ascii="Futura Bk" w:hAnsi="Futura Bk" w:eastAsia="宋体" w:cs="Times New Roman"/>
      <w:sz w:val="15"/>
      <w:lang w:val="en-US" w:eastAsia="en-US" w:bidi="ar-SA"/>
    </w:rPr>
  </w:style>
  <w:style w:type="paragraph" w:customStyle="1" w:styleId="649">
    <w:name w:val="Bullet with text 4"/>
    <w:basedOn w:val="1"/>
    <w:autoRedefine/>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0">
    <w:name w:val="Char Char1 Char Char Char Char Char Char1"/>
    <w:basedOn w:val="1"/>
    <w:autoRedefine/>
    <w:qFormat/>
    <w:uiPriority w:val="99"/>
    <w:rPr>
      <w:rFonts w:ascii="仿宋_GB2312" w:eastAsia="仿宋_GB2312"/>
      <w:b/>
      <w:sz w:val="32"/>
      <w:szCs w:val="20"/>
    </w:rPr>
  </w:style>
  <w:style w:type="paragraph" w:customStyle="1" w:styleId="651">
    <w:name w:val="大汉方案正文"/>
    <w:basedOn w:val="1"/>
    <w:autoRedefine/>
    <w:qFormat/>
    <w:uiPriority w:val="99"/>
    <w:pPr>
      <w:adjustRightInd/>
      <w:spacing w:line="360" w:lineRule="auto"/>
      <w:ind w:firstLine="200" w:firstLineChars="200"/>
    </w:pPr>
    <w:rPr>
      <w:rFonts w:ascii="Arial" w:hAnsi="Arial"/>
      <w:sz w:val="24"/>
      <w:szCs w:val="20"/>
    </w:rPr>
  </w:style>
  <w:style w:type="paragraph" w:customStyle="1" w:styleId="652">
    <w:name w:val="Char1 Char Char Char1"/>
    <w:basedOn w:val="1"/>
    <w:autoRedefine/>
    <w:qFormat/>
    <w:uiPriority w:val="99"/>
    <w:pPr>
      <w:adjustRightInd/>
      <w:ind w:firstLine="200" w:firstLineChars="200"/>
    </w:pPr>
    <w:rPr>
      <w:rFonts w:ascii="Tahoma" w:hAnsi="Tahoma"/>
      <w:sz w:val="24"/>
      <w:szCs w:val="20"/>
    </w:rPr>
  </w:style>
  <w:style w:type="paragraph" w:customStyle="1" w:styleId="653">
    <w:name w:val="a1"/>
    <w:basedOn w:val="1"/>
    <w:autoRedefine/>
    <w:qFormat/>
    <w:uiPriority w:val="99"/>
    <w:pPr>
      <w:widowControl/>
      <w:spacing w:line="300" w:lineRule="atLeast"/>
      <w:jc w:val="left"/>
    </w:pPr>
    <w:rPr>
      <w:rFonts w:ascii="宋体" w:hAnsi="宋体"/>
      <w:kern w:val="0"/>
      <w:sz w:val="18"/>
      <w:szCs w:val="20"/>
    </w:rPr>
  </w:style>
  <w:style w:type="paragraph" w:customStyle="1" w:styleId="654">
    <w:name w:val="样式7"/>
    <w:basedOn w:val="655"/>
    <w:next w:val="1"/>
    <w:autoRedefine/>
    <w:qFormat/>
    <w:uiPriority w:val="99"/>
    <w:pPr>
      <w:spacing w:afterLines="50"/>
      <w:jc w:val="left"/>
      <w:outlineLvl w:val="3"/>
    </w:pPr>
    <w:rPr>
      <w:sz w:val="24"/>
      <w:szCs w:val="24"/>
    </w:rPr>
  </w:style>
  <w:style w:type="paragraph" w:customStyle="1" w:styleId="655">
    <w:name w:val="样式4"/>
    <w:basedOn w:val="1"/>
    <w:autoRedefine/>
    <w:qFormat/>
    <w:uiPriority w:val="99"/>
    <w:pPr>
      <w:spacing w:line="360" w:lineRule="auto"/>
      <w:ind w:firstLine="420"/>
      <w:jc w:val="center"/>
      <w:outlineLvl w:val="2"/>
    </w:pPr>
    <w:rPr>
      <w:rFonts w:ascii="仿宋_GB2312" w:hAnsi="仿宋" w:eastAsia="仿宋_GB2312"/>
      <w:b/>
      <w:sz w:val="32"/>
      <w:szCs w:val="32"/>
    </w:rPr>
  </w:style>
  <w:style w:type="paragraph" w:customStyle="1" w:styleId="656">
    <w:name w:val="Char Char11 Char Char Char Char Char Char Char Char Char Char Char Char Char Char Char Char Char"/>
    <w:basedOn w:val="1"/>
    <w:autoRedefine/>
    <w:qFormat/>
    <w:uiPriority w:val="99"/>
    <w:pPr>
      <w:adjustRightInd/>
      <w:spacing w:line="360" w:lineRule="auto"/>
    </w:pPr>
    <w:rPr>
      <w:rFonts w:ascii="Arial" w:hAnsi="Arial" w:eastAsia="黑体" w:cs="Arial"/>
      <w:kern w:val="0"/>
      <w:szCs w:val="21"/>
    </w:rPr>
  </w:style>
  <w:style w:type="paragraph" w:customStyle="1" w:styleId="657">
    <w:name w:val="main"/>
    <w:basedOn w:val="1"/>
    <w:autoRedefine/>
    <w:qFormat/>
    <w:uiPriority w:val="99"/>
    <w:pPr>
      <w:widowControl/>
      <w:adjustRightInd/>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658">
    <w:name w:val="样式 样式2 + 左侧:  1 字符 右侧:  1 字符"/>
    <w:basedOn w:val="468"/>
    <w:autoRedefine/>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9">
    <w:name w:val="Char2 Char Char2"/>
    <w:basedOn w:val="1"/>
    <w:autoRedefine/>
    <w:qFormat/>
    <w:uiPriority w:val="99"/>
    <w:pPr>
      <w:adjustRightInd/>
    </w:pPr>
    <w:rPr>
      <w:rFonts w:ascii="Tahoma" w:hAnsi="Tahoma"/>
      <w:sz w:val="24"/>
      <w:szCs w:val="20"/>
    </w:rPr>
  </w:style>
  <w:style w:type="paragraph" w:customStyle="1" w:styleId="660">
    <w:name w:val="Char1 Char Char Char"/>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61">
    <w:name w:val="三级条标题"/>
    <w:basedOn w:val="662"/>
    <w:next w:val="646"/>
    <w:autoRedefine/>
    <w:qFormat/>
    <w:uiPriority w:val="99"/>
    <w:pPr>
      <w:tabs>
        <w:tab w:val="left" w:pos="1260"/>
        <w:tab w:val="left" w:pos="1680"/>
        <w:tab w:val="left" w:pos="2100"/>
        <w:tab w:val="left" w:pos="2520"/>
      </w:tabs>
      <w:ind w:left="2520"/>
      <w:outlineLvl w:val="4"/>
    </w:pPr>
  </w:style>
  <w:style w:type="paragraph" w:customStyle="1" w:styleId="662">
    <w:name w:val="二级条标题"/>
    <w:basedOn w:val="663"/>
    <w:next w:val="646"/>
    <w:autoRedefine/>
    <w:qFormat/>
    <w:uiPriority w:val="99"/>
    <w:pPr>
      <w:tabs>
        <w:tab w:val="left" w:pos="1260"/>
        <w:tab w:val="left" w:pos="1680"/>
        <w:tab w:val="left" w:pos="2100"/>
      </w:tabs>
      <w:ind w:left="0"/>
      <w:outlineLvl w:val="3"/>
    </w:pPr>
  </w:style>
  <w:style w:type="paragraph" w:customStyle="1" w:styleId="663">
    <w:name w:val="一级条标题"/>
    <w:basedOn w:val="664"/>
    <w:next w:val="646"/>
    <w:autoRedefine/>
    <w:qFormat/>
    <w:uiPriority w:val="99"/>
    <w:pPr>
      <w:tabs>
        <w:tab w:val="left" w:pos="1260"/>
        <w:tab w:val="left" w:pos="1680"/>
      </w:tabs>
      <w:spacing w:beforeLines="0" w:afterLines="0"/>
      <w:ind w:left="1680"/>
      <w:outlineLvl w:val="2"/>
    </w:pPr>
  </w:style>
  <w:style w:type="paragraph" w:customStyle="1" w:styleId="664">
    <w:name w:val="章标题"/>
    <w:next w:val="646"/>
    <w:autoRedefine/>
    <w:qFormat/>
    <w:uiPriority w:val="99"/>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5">
    <w:name w:val="数字标题2"/>
    <w:basedOn w:val="3"/>
    <w:next w:val="1"/>
    <w:autoRedefine/>
    <w:qFormat/>
    <w:uiPriority w:val="99"/>
    <w:pPr>
      <w:tabs>
        <w:tab w:val="left" w:pos="480"/>
      </w:tabs>
      <w:ind w:left="480" w:hanging="480"/>
    </w:pPr>
    <w:rPr>
      <w:rFonts w:ascii="Times New Roman" w:eastAsia="宋体"/>
      <w:i/>
      <w:sz w:val="36"/>
      <w:szCs w:val="36"/>
      <w:lang w:val="en-US"/>
    </w:rPr>
  </w:style>
  <w:style w:type="paragraph" w:customStyle="1" w:styleId="666">
    <w:name w:val="tabletex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667">
    <w:name w:val="样式 标题 1Level 1 HeadPIM 1Section Headh1l11Heading 0Datash..."/>
    <w:basedOn w:val="2"/>
    <w:autoRedefine/>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rPr>
  </w:style>
  <w:style w:type="paragraph" w:customStyle="1" w:styleId="668">
    <w:name w:val="xl26"/>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9">
    <w:name w:val="样式 标题 1章节第一层h1H"/>
    <w:basedOn w:val="2"/>
    <w:autoRedefine/>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0">
    <w:name w:val="xl30"/>
    <w:basedOn w:val="1"/>
    <w:autoRedefine/>
    <w:qFormat/>
    <w:uiPriority w:val="99"/>
    <w:pPr>
      <w:widowControl/>
      <w:pBdr>
        <w:left w:val="single" w:color="auto" w:sz="4" w:space="0"/>
        <w:right w:val="single" w:color="auto" w:sz="4" w:space="0"/>
      </w:pBdr>
      <w:adjustRightInd/>
      <w:spacing w:before="100" w:beforeAutospacing="1" w:after="100" w:afterAutospacing="1"/>
      <w:jc w:val="center"/>
    </w:pPr>
    <w:rPr>
      <w:kern w:val="0"/>
      <w:szCs w:val="21"/>
    </w:rPr>
  </w:style>
  <w:style w:type="paragraph" w:customStyle="1" w:styleId="671">
    <w:name w:val="正文 项目2"/>
    <w:basedOn w:val="672"/>
    <w:autoRedefine/>
    <w:qFormat/>
    <w:uiPriority w:val="99"/>
    <w:pPr>
      <w:tabs>
        <w:tab w:val="left" w:pos="840"/>
      </w:tabs>
      <w:spacing w:after="0"/>
      <w:ind w:left="900"/>
    </w:pPr>
  </w:style>
  <w:style w:type="paragraph" w:customStyle="1" w:styleId="672">
    <w:name w:val="正文 项目"/>
    <w:basedOn w:val="1"/>
    <w:autoRedefine/>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3">
    <w:name w:val="Body Text 2*"/>
    <w:basedOn w:val="1"/>
    <w:autoRedefine/>
    <w:qFormat/>
    <w:uiPriority w:val="99"/>
    <w:pPr>
      <w:widowControl/>
      <w:adjustRightInd/>
      <w:ind w:left="720" w:hanging="720"/>
    </w:pPr>
    <w:rPr>
      <w:color w:val="000000"/>
      <w:kern w:val="0"/>
      <w:sz w:val="24"/>
      <w:szCs w:val="20"/>
      <w:lang w:val="en-GB"/>
    </w:rPr>
  </w:style>
  <w:style w:type="paragraph" w:customStyle="1" w:styleId="674">
    <w:name w:val="表1"/>
    <w:basedOn w:val="1"/>
    <w:autoRedefine/>
    <w:qFormat/>
    <w:uiPriority w:val="99"/>
    <w:pPr>
      <w:tabs>
        <w:tab w:val="left" w:pos="703"/>
      </w:tabs>
      <w:adjustRightInd/>
      <w:spacing w:line="360" w:lineRule="auto"/>
      <w:ind w:left="703"/>
      <w:jc w:val="center"/>
    </w:pPr>
  </w:style>
  <w:style w:type="paragraph" w:customStyle="1" w:styleId="675">
    <w:name w:val="_Style 27"/>
    <w:autoRedefine/>
    <w:qFormat/>
    <w:uiPriority w:val="99"/>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6">
    <w:name w:val="样式 样式 标题 4 + 非加粗 + (中文) 黑体 段前: 0 磅 段后: 0 磅 行距: 固定值 22 磅"/>
    <w:basedOn w:val="1"/>
    <w:autoRedefine/>
    <w:qFormat/>
    <w:uiPriority w:val="99"/>
    <w:pPr>
      <w:keepNext/>
      <w:keepLines/>
      <w:adjustRightInd/>
      <w:spacing w:beforeLines="50" w:afterLines="50" w:line="500" w:lineRule="exact"/>
      <w:outlineLvl w:val="3"/>
    </w:pPr>
    <w:rPr>
      <w:rFonts w:ascii="Arial" w:hAnsi="Arial"/>
      <w:b/>
      <w:bCs/>
      <w:sz w:val="24"/>
    </w:rPr>
  </w:style>
  <w:style w:type="paragraph" w:customStyle="1" w:styleId="677">
    <w:name w:val="章正文"/>
    <w:basedOn w:val="1"/>
    <w:autoRedefine/>
    <w:qFormat/>
    <w:uiPriority w:val="99"/>
    <w:pPr>
      <w:adjustRightInd/>
      <w:spacing w:beforeLines="50" w:after="120" w:line="300" w:lineRule="auto"/>
      <w:ind w:firstLine="480" w:firstLineChars="200"/>
    </w:pPr>
    <w:rPr>
      <w:rFonts w:ascii="Helvetica" w:hAnsi="Helvetica"/>
      <w:kern w:val="0"/>
      <w:sz w:val="24"/>
    </w:rPr>
  </w:style>
  <w:style w:type="paragraph" w:customStyle="1" w:styleId="678">
    <w:name w:val="2级标题"/>
    <w:basedOn w:val="679"/>
    <w:autoRedefine/>
    <w:qFormat/>
    <w:uiPriority w:val="99"/>
    <w:pPr>
      <w:jc w:val="left"/>
      <w:outlineLvl w:val="1"/>
    </w:pPr>
    <w:rPr>
      <w:rFonts w:ascii="Times New Roman" w:hAnsi="Times New Roman" w:eastAsia="仿宋"/>
      <w:sz w:val="30"/>
    </w:rPr>
  </w:style>
  <w:style w:type="paragraph" w:customStyle="1" w:styleId="679">
    <w:name w:val="1级标题"/>
    <w:basedOn w:val="1"/>
    <w:autoRedefine/>
    <w:qFormat/>
    <w:uiPriority w:val="99"/>
    <w:pPr>
      <w:adjustRightInd/>
      <w:spacing w:beforeLines="10" w:afterLines="10" w:line="360" w:lineRule="auto"/>
      <w:jc w:val="center"/>
      <w:outlineLvl w:val="0"/>
    </w:pPr>
    <w:rPr>
      <w:rFonts w:ascii="Calibri" w:hAnsi="Calibri"/>
      <w:b/>
      <w:sz w:val="44"/>
      <w:szCs w:val="22"/>
    </w:rPr>
  </w:style>
  <w:style w:type="paragraph" w:customStyle="1" w:styleId="680">
    <w:name w:val="正文 New New New New"/>
    <w:autoRedefine/>
    <w:qFormat/>
    <w:uiPriority w:val="99"/>
    <w:pPr>
      <w:widowControl w:val="0"/>
      <w:jc w:val="both"/>
    </w:pPr>
    <w:rPr>
      <w:rFonts w:ascii="Times New Roman" w:hAnsi="Times New Roman" w:eastAsia="宋体" w:cs="Times New Roman"/>
      <w:color w:val="000000"/>
      <w:szCs w:val="24"/>
      <w:lang w:val="en-US" w:eastAsia="zh-CN" w:bidi="ar-SA"/>
    </w:rPr>
  </w:style>
  <w:style w:type="paragraph" w:customStyle="1" w:styleId="681">
    <w:name w:val="样式 微软雅黑 行距: 1.5 倍行距"/>
    <w:basedOn w:val="1"/>
    <w:autoRedefine/>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autoRedefine/>
    <w:qFormat/>
    <w:uiPriority w:val="99"/>
    <w:pPr>
      <w:tabs>
        <w:tab w:val="left" w:pos="840"/>
      </w:tabs>
      <w:adjustRightInd/>
      <w:ind w:left="840" w:hanging="420"/>
    </w:pPr>
  </w:style>
  <w:style w:type="paragraph" w:customStyle="1" w:styleId="685">
    <w:name w:val="f9a style88 f9a"/>
    <w:basedOn w:val="1"/>
    <w:autoRedefine/>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autoRedefine/>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autoRedefine/>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autoRedefine/>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autoRedefine/>
    <w:qFormat/>
    <w:uiPriority w:val="99"/>
    <w:pPr>
      <w:suppressAutoHyphens/>
      <w:adjustRightInd/>
      <w:ind w:firstLine="200" w:firstLineChars="200"/>
    </w:pPr>
    <w:rPr>
      <w:rFonts w:ascii="Cumberland" w:hAnsi="Cumberland"/>
      <w:kern w:val="1"/>
      <w:sz w:val="20"/>
      <w:szCs w:val="20"/>
      <w:lang w:eastAsia="ar-SA"/>
    </w:rPr>
  </w:style>
  <w:style w:type="paragraph" w:customStyle="1" w:styleId="690">
    <w:name w:val="xl25"/>
    <w:basedOn w:val="1"/>
    <w:autoRedefine/>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91">
    <w:name w:val="xl73"/>
    <w:basedOn w:val="1"/>
    <w:autoRedefine/>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5"/>
    <w:autoRedefine/>
    <w:qFormat/>
    <w:uiPriority w:val="99"/>
    <w:pPr>
      <w:tabs>
        <w:tab w:val="left" w:pos="2100"/>
      </w:tabs>
      <w:adjustRightInd/>
      <w:ind w:left="2100" w:hanging="420"/>
    </w:pPr>
    <w:rPr>
      <w:lang w:val="en-US"/>
    </w:rPr>
  </w:style>
  <w:style w:type="paragraph" w:customStyle="1" w:styleId="693">
    <w:name w:val="Char11"/>
    <w:basedOn w:val="1"/>
    <w:autoRedefine/>
    <w:qFormat/>
    <w:uiPriority w:val="99"/>
    <w:pPr>
      <w:tabs>
        <w:tab w:val="left" w:pos="432"/>
      </w:tabs>
      <w:adjustRightInd/>
      <w:spacing w:beforeLines="50" w:afterLines="50"/>
      <w:ind w:left="432" w:hanging="432" w:firstLineChars="200"/>
    </w:pPr>
    <w:rPr>
      <w:sz w:val="24"/>
    </w:rPr>
  </w:style>
  <w:style w:type="paragraph" w:customStyle="1" w:styleId="694">
    <w:name w:val="gjt_正文"/>
    <w:autoRedefine/>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autoRedefine/>
    <w:qFormat/>
    <w:uiPriority w:val="99"/>
    <w:pPr>
      <w:spacing w:line="360" w:lineRule="auto"/>
    </w:pPr>
    <w:rPr>
      <w:szCs w:val="20"/>
    </w:rPr>
  </w:style>
  <w:style w:type="paragraph" w:customStyle="1" w:styleId="696">
    <w:name w:val="金宏发行正文 Char"/>
    <w:basedOn w:val="1"/>
    <w:autoRedefine/>
    <w:qFormat/>
    <w:uiPriority w:val="99"/>
    <w:pPr>
      <w:adjustRightInd/>
      <w:spacing w:line="500" w:lineRule="exact"/>
      <w:ind w:firstLine="560" w:firstLineChars="200"/>
    </w:pPr>
    <w:rPr>
      <w:rFonts w:eastAsia="仿宋_GB2312"/>
      <w:sz w:val="28"/>
      <w:szCs w:val="20"/>
    </w:rPr>
  </w:style>
  <w:style w:type="paragraph" w:customStyle="1" w:styleId="697">
    <w:name w:val="批注框文本1"/>
    <w:basedOn w:val="1"/>
    <w:autoRedefine/>
    <w:qFormat/>
    <w:uiPriority w:val="99"/>
    <w:pPr>
      <w:autoSpaceDE w:val="0"/>
      <w:autoSpaceDN w:val="0"/>
      <w:spacing w:line="351" w:lineRule="atLeast"/>
      <w:ind w:firstLine="419" w:firstLineChars="200"/>
    </w:pPr>
    <w:rPr>
      <w:color w:val="000000"/>
      <w:kern w:val="0"/>
      <w:sz w:val="18"/>
      <w:szCs w:val="18"/>
    </w:rPr>
  </w:style>
  <w:style w:type="paragraph" w:customStyle="1" w:styleId="698">
    <w:name w:val="body text bold"/>
    <w:basedOn w:val="24"/>
    <w:autoRedefine/>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autoRedefine/>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autoRedefine/>
    <w:qFormat/>
    <w:uiPriority w:val="99"/>
    <w:pPr>
      <w:adjustRightInd/>
      <w:spacing w:line="460" w:lineRule="exact"/>
      <w:ind w:firstLine="505"/>
      <w:jc w:val="left"/>
    </w:pPr>
    <w:rPr>
      <w:rFonts w:ascii="宋体"/>
      <w:kern w:val="24"/>
      <w:sz w:val="24"/>
      <w:szCs w:val="20"/>
    </w:rPr>
  </w:style>
  <w:style w:type="paragraph" w:customStyle="1" w:styleId="702">
    <w:name w:val="xl3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autoRedefine/>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autoRedefine/>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autoRedefine/>
    <w:qFormat/>
    <w:uiPriority w:val="99"/>
    <w:pPr>
      <w:adjustRightInd/>
      <w:spacing w:line="360" w:lineRule="auto"/>
      <w:jc w:val="center"/>
    </w:pPr>
    <w:rPr>
      <w:sz w:val="24"/>
    </w:rPr>
  </w:style>
  <w:style w:type="paragraph" w:customStyle="1" w:styleId="706">
    <w:name w:val="正文3"/>
    <w:basedOn w:val="1"/>
    <w:autoRedefine/>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autoRedefine/>
    <w:qFormat/>
    <w:uiPriority w:val="99"/>
    <w:rPr>
      <w:rFonts w:ascii="仿宋_GB2312" w:eastAsia="仿宋_GB2312"/>
      <w:b/>
      <w:sz w:val="32"/>
      <w:szCs w:val="32"/>
    </w:rPr>
  </w:style>
  <w:style w:type="paragraph" w:customStyle="1" w:styleId="708">
    <w:name w:val="正文缩进1"/>
    <w:basedOn w:val="1"/>
    <w:next w:val="16"/>
    <w:autoRedefine/>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09">
    <w:name w:val="Ñ¡¡¡¡ì¬´"/>
    <w:autoRedefine/>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autoRedefine/>
    <w:qFormat/>
    <w:uiPriority w:val="99"/>
    <w:pPr>
      <w:widowControl/>
      <w:adjustRightInd/>
      <w:spacing w:after="160" w:line="240" w:lineRule="exact"/>
      <w:jc w:val="left"/>
    </w:pPr>
    <w:rPr>
      <w:szCs w:val="20"/>
    </w:rPr>
  </w:style>
  <w:style w:type="paragraph" w:customStyle="1" w:styleId="711">
    <w:name w:val="Char Char1121"/>
    <w:basedOn w:val="1"/>
    <w:autoRedefine/>
    <w:qFormat/>
    <w:uiPriority w:val="99"/>
    <w:pPr>
      <w:spacing w:line="360" w:lineRule="auto"/>
    </w:pPr>
    <w:rPr>
      <w:szCs w:val="20"/>
    </w:rPr>
  </w:style>
  <w:style w:type="paragraph" w:customStyle="1" w:styleId="712">
    <w:name w:val="小项目标题"/>
    <w:basedOn w:val="1"/>
    <w:autoRedefine/>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autoRedefine/>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autoRedefine/>
    <w:qFormat/>
    <w:uiPriority w:val="99"/>
    <w:rPr>
      <w:rFonts w:ascii="Times New Roman" w:hAnsi="Times New Roman" w:eastAsia="宋体" w:cs="Times New Roman"/>
      <w:lang w:val="en-US" w:eastAsia="en-US" w:bidi="ar-SA"/>
    </w:rPr>
  </w:style>
  <w:style w:type="paragraph" w:customStyle="1" w:styleId="715">
    <w:name w:val="带编号样式"/>
    <w:basedOn w:val="634"/>
    <w:autoRedefine/>
    <w:qFormat/>
    <w:uiPriority w:val="99"/>
    <w:pPr>
      <w:tabs>
        <w:tab w:val="left" w:pos="840"/>
      </w:tabs>
      <w:snapToGrid w:val="0"/>
      <w:ind w:left="840" w:hanging="420" w:firstLineChars="0"/>
    </w:pPr>
    <w:rPr>
      <w:rFonts w:ascii="仿宋_GB2312" w:eastAsia="仿宋_GB2312"/>
      <w:color w:val="000000"/>
    </w:rPr>
  </w:style>
  <w:style w:type="paragraph" w:customStyle="1" w:styleId="716">
    <w:name w:val="msonormal"/>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autoRedefine/>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autoRedefine/>
    <w:qFormat/>
    <w:uiPriority w:val="99"/>
    <w:pPr>
      <w:spacing w:line="360" w:lineRule="atLeast"/>
      <w:jc w:val="right"/>
      <w:textAlignment w:val="baseline"/>
    </w:pPr>
    <w:rPr>
      <w:rFonts w:ascii="Symbol" w:hAnsi="Symbol"/>
      <w:kern w:val="0"/>
      <w:szCs w:val="20"/>
    </w:rPr>
  </w:style>
  <w:style w:type="paragraph" w:customStyle="1" w:styleId="719">
    <w:name w:val="__正文"/>
    <w:autoRedefine/>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autoRedefine/>
    <w:qFormat/>
    <w:uiPriority w:val="99"/>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721">
    <w:name w:val="默认段落字体 Para Char Char Char1 Char"/>
    <w:basedOn w:val="1"/>
    <w:autoRedefine/>
    <w:qFormat/>
    <w:uiPriority w:val="99"/>
    <w:pPr>
      <w:spacing w:line="240" w:lineRule="atLeast"/>
      <w:ind w:left="420" w:firstLine="420"/>
    </w:pPr>
    <w:rPr>
      <w:sz w:val="24"/>
    </w:rPr>
  </w:style>
  <w:style w:type="paragraph" w:customStyle="1" w:styleId="722">
    <w:name w:val="WW-正文文字缩进 2"/>
    <w:basedOn w:val="1"/>
    <w:autoRedefine/>
    <w:qFormat/>
    <w:uiPriority w:val="99"/>
    <w:pPr>
      <w:suppressAutoHyphens/>
      <w:adjustRightInd/>
      <w:ind w:firstLine="420"/>
    </w:pPr>
    <w:rPr>
      <w:kern w:val="1"/>
      <w:szCs w:val="20"/>
    </w:rPr>
  </w:style>
  <w:style w:type="paragraph" w:customStyle="1" w:styleId="723">
    <w:name w:val="xl41"/>
    <w:basedOn w:val="1"/>
    <w:autoRedefine/>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3"/>
    <w:autoRedefine/>
    <w:qFormat/>
    <w:uiPriority w:val="99"/>
    <w:pPr>
      <w:spacing w:before="120" w:after="120"/>
      <w:ind w:left="0" w:firstLine="0"/>
      <w:jc w:val="both"/>
    </w:pPr>
    <w:rPr>
      <w:rFonts w:ascii="宋体" w:hAnsi="Arial" w:eastAsia="宋体"/>
      <w:sz w:val="28"/>
      <w:lang w:val="en-US"/>
    </w:rPr>
  </w:style>
  <w:style w:type="paragraph" w:customStyle="1" w:styleId="725">
    <w:name w:val="有符号正文"/>
    <w:basedOn w:val="1"/>
    <w:autoRedefine/>
    <w:qFormat/>
    <w:uiPriority w:val="99"/>
    <w:pPr>
      <w:adjustRightInd/>
      <w:spacing w:line="400" w:lineRule="exact"/>
      <w:ind w:firstLine="200" w:firstLineChars="200"/>
    </w:pPr>
    <w:rPr>
      <w:rFonts w:ascii="Arial" w:hAnsi="Arial"/>
    </w:rPr>
  </w:style>
  <w:style w:type="paragraph" w:customStyle="1" w:styleId="726">
    <w:name w:val="font10"/>
    <w:basedOn w:val="1"/>
    <w:autoRedefine/>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autoRedefine/>
    <w:qFormat/>
    <w:uiPriority w:val="99"/>
    <w:pPr>
      <w:spacing w:line="360" w:lineRule="auto"/>
      <w:ind w:firstLine="480" w:firstLineChars="200"/>
    </w:pPr>
    <w:rPr>
      <w:rFonts w:ascii="仿宋_GB2312" w:eastAsia="新宋体"/>
      <w:sz w:val="24"/>
      <w:szCs w:val="20"/>
    </w:rPr>
  </w:style>
  <w:style w:type="paragraph" w:customStyle="1" w:styleId="728">
    <w:name w:val="4"/>
    <w:basedOn w:val="1"/>
    <w:next w:val="37"/>
    <w:autoRedefine/>
    <w:qFormat/>
    <w:uiPriority w:val="99"/>
    <w:pPr>
      <w:spacing w:after="120" w:line="480" w:lineRule="auto"/>
      <w:ind w:left="420" w:leftChars="200"/>
    </w:pPr>
    <w:rPr>
      <w:sz w:val="24"/>
      <w:szCs w:val="20"/>
    </w:rPr>
  </w:style>
  <w:style w:type="paragraph" w:customStyle="1" w:styleId="729">
    <w:name w:val="tableheadin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autoRedefine/>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4"/>
    <w:autoRedefine/>
    <w:qFormat/>
    <w:uiPriority w:val="99"/>
    <w:pPr>
      <w:keepLines w:val="0"/>
      <w:spacing w:before="0" w:after="0" w:line="240" w:lineRule="auto"/>
      <w:jc w:val="left"/>
    </w:pPr>
    <w:rPr>
      <w:rFonts w:cs="宋体"/>
      <w:sz w:val="21"/>
      <w:szCs w:val="20"/>
    </w:rPr>
  </w:style>
  <w:style w:type="paragraph" w:customStyle="1" w:styleId="732">
    <w:name w:val="样式 仿宋_GB2312 小三 左侧:  1.06 厘米"/>
    <w:basedOn w:val="1"/>
    <w:autoRedefine/>
    <w:qFormat/>
    <w:uiPriority w:val="99"/>
    <w:pPr>
      <w:spacing w:line="360" w:lineRule="auto"/>
      <w:ind w:left="601"/>
    </w:pPr>
    <w:rPr>
      <w:rFonts w:ascii="仿宋_GB2312" w:eastAsia="仿宋_GB2312"/>
      <w:sz w:val="24"/>
      <w:szCs w:val="20"/>
    </w:rPr>
  </w:style>
  <w:style w:type="paragraph" w:customStyle="1" w:styleId="733">
    <w:name w:val="小标题"/>
    <w:basedOn w:val="1"/>
    <w:qFormat/>
    <w:uiPriority w:val="99"/>
    <w:pPr>
      <w:spacing w:before="120" w:line="360" w:lineRule="atLeast"/>
      <w:ind w:left="1134"/>
      <w:jc w:val="left"/>
      <w:textAlignment w:val="baseline"/>
    </w:pPr>
    <w:rPr>
      <w:rFonts w:eastAsia="黑体"/>
      <w:kern w:val="0"/>
      <w:szCs w:val="20"/>
    </w:rPr>
  </w:style>
  <w:style w:type="paragraph" w:customStyle="1" w:styleId="734">
    <w:name w:val="节标题"/>
    <w:basedOn w:val="1"/>
    <w:autoRedefine/>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autoRedefine/>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6">
    <w:name w:val="xl75"/>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autoRedefine/>
    <w:qFormat/>
    <w:uiPriority w:val="99"/>
    <w:rPr>
      <w:rFonts w:ascii="仿宋_GB2312" w:eastAsia="仿宋_GB2312"/>
      <w:b/>
      <w:sz w:val="32"/>
      <w:szCs w:val="20"/>
    </w:rPr>
  </w:style>
  <w:style w:type="paragraph" w:customStyle="1" w:styleId="738">
    <w:name w:val="表格题注"/>
    <w:next w:val="1"/>
    <w:autoRedefine/>
    <w:qFormat/>
    <w:uiPriority w:val="99"/>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740">
    <w:name w:val="Picture"/>
    <w:basedOn w:val="1"/>
    <w:next w:val="17"/>
    <w:autoRedefine/>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autoRedefine/>
    <w:qFormat/>
    <w:uiPriority w:val="99"/>
    <w:rPr>
      <w:rFonts w:ascii="仿宋_GB2312" w:eastAsia="仿宋_GB2312"/>
      <w:b/>
      <w:sz w:val="32"/>
      <w:szCs w:val="32"/>
    </w:rPr>
  </w:style>
  <w:style w:type="paragraph" w:customStyle="1" w:styleId="742">
    <w:name w:val="Char3 Char Char Char1"/>
    <w:basedOn w:val="1"/>
    <w:autoRedefine/>
    <w:qFormat/>
    <w:uiPriority w:val="99"/>
    <w:pPr>
      <w:widowControl/>
      <w:adjustRightInd/>
      <w:spacing w:after="160" w:line="240" w:lineRule="exact"/>
      <w:jc w:val="left"/>
    </w:pPr>
    <w:rPr>
      <w:szCs w:val="20"/>
    </w:rPr>
  </w:style>
  <w:style w:type="paragraph" w:customStyle="1" w:styleId="743">
    <w:name w:val="Char1 Char Char Char21"/>
    <w:basedOn w:val="1"/>
    <w:qFormat/>
    <w:uiPriority w:val="99"/>
    <w:rPr>
      <w:rFonts w:ascii="Tahoma" w:hAnsi="Tahoma"/>
      <w:sz w:val="24"/>
      <w:szCs w:val="20"/>
    </w:rPr>
  </w:style>
  <w:style w:type="paragraph" w:customStyle="1" w:styleId="744">
    <w:name w:val="Char3 Char Char Char Char Char Char11"/>
    <w:basedOn w:val="1"/>
    <w:autoRedefine/>
    <w:qFormat/>
    <w:uiPriority w:val="99"/>
    <w:pPr>
      <w:adjustRightInd/>
      <w:spacing w:line="360" w:lineRule="auto"/>
    </w:pPr>
    <w:rPr>
      <w:rFonts w:ascii="Arial" w:hAnsi="Arial" w:eastAsia="黑体" w:cs="Arial"/>
      <w:kern w:val="0"/>
      <w:szCs w:val="21"/>
    </w:rPr>
  </w:style>
  <w:style w:type="paragraph" w:customStyle="1" w:styleId="745">
    <w:name w:val="正文（标题三）"/>
    <w:basedOn w:val="1"/>
    <w:autoRedefine/>
    <w:qFormat/>
    <w:uiPriority w:val="99"/>
    <w:pPr>
      <w:spacing w:line="360" w:lineRule="auto"/>
      <w:ind w:firstLine="200" w:firstLineChars="200"/>
    </w:pPr>
    <w:rPr>
      <w:sz w:val="24"/>
    </w:rPr>
  </w:style>
  <w:style w:type="paragraph" w:customStyle="1" w:styleId="746">
    <w:name w:val="样式 正1 + 首行缩进:  2 字符"/>
    <w:basedOn w:val="1"/>
    <w:autoRedefine/>
    <w:qFormat/>
    <w:uiPriority w:val="99"/>
    <w:pPr>
      <w:adjustRightInd/>
      <w:spacing w:line="360" w:lineRule="auto"/>
      <w:ind w:firstLine="480" w:firstLineChars="200"/>
    </w:pPr>
    <w:rPr>
      <w:rFonts w:ascii="仿宋_GB2312" w:eastAsia="仿宋_GB2312"/>
      <w:sz w:val="24"/>
    </w:rPr>
  </w:style>
  <w:style w:type="paragraph" w:customStyle="1" w:styleId="747">
    <w:name w:val="xl66"/>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autoRedefine/>
    <w:qFormat/>
    <w:uiPriority w:val="99"/>
    <w:pPr>
      <w:adjustRightInd/>
      <w:spacing w:line="360" w:lineRule="auto"/>
      <w:ind w:firstLine="480" w:firstLineChars="200"/>
    </w:pPr>
    <w:rPr>
      <w:rFonts w:ascii="宋体" w:hAnsi="宋体" w:cs="宋体"/>
      <w:sz w:val="24"/>
      <w:szCs w:val="20"/>
    </w:rPr>
  </w:style>
  <w:style w:type="paragraph" w:customStyle="1" w:styleId="749">
    <w:name w:val="Default Text"/>
    <w:basedOn w:val="1"/>
    <w:autoRedefine/>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autoRedefine/>
    <w:qFormat/>
    <w:uiPriority w:val="99"/>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autoRedefine/>
    <w:qFormat/>
    <w:uiPriority w:val="99"/>
    <w:pPr>
      <w:adjustRightInd/>
      <w:ind w:firstLine="200" w:firstLineChars="200"/>
    </w:pPr>
    <w:rPr>
      <w:rFonts w:ascii="Tahoma" w:hAnsi="Tahoma"/>
      <w:sz w:val="24"/>
      <w:szCs w:val="20"/>
    </w:rPr>
  </w:style>
  <w:style w:type="paragraph" w:customStyle="1" w:styleId="752">
    <w:name w:val="_标题2"/>
    <w:basedOn w:val="719"/>
    <w:next w:val="719"/>
    <w:autoRedefine/>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53">
    <w:name w:val="样式1 + (中宋体"/>
    <w:basedOn w:val="730"/>
    <w:autoRedefine/>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autoRedefine/>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autoRedefine/>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autoRedefine/>
    <w:qFormat/>
    <w:uiPriority w:val="99"/>
    <w:pPr>
      <w:adjustRightInd/>
      <w:spacing w:line="360" w:lineRule="auto"/>
    </w:pPr>
    <w:rPr>
      <w:rFonts w:ascii="宋体" w:hAnsi="宋体"/>
      <w:szCs w:val="20"/>
    </w:rPr>
  </w:style>
  <w:style w:type="paragraph" w:customStyle="1" w:styleId="758">
    <w:name w:val="深色列表 - 强调文字颜色 51"/>
    <w:basedOn w:val="1"/>
    <w:autoRedefine/>
    <w:qFormat/>
    <w:uiPriority w:val="99"/>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autoRedefine/>
    <w:qFormat/>
    <w:uiPriority w:val="99"/>
    <w:pPr>
      <w:adjustRightInd/>
    </w:pPr>
    <w:rPr>
      <w:rFonts w:ascii="Tahoma" w:hAnsi="Tahoma"/>
      <w:sz w:val="24"/>
    </w:rPr>
  </w:style>
  <w:style w:type="paragraph" w:customStyle="1" w:styleId="760">
    <w:name w:val="Char Char Char Char11"/>
    <w:basedOn w:val="1"/>
    <w:autoRedefine/>
    <w:qFormat/>
    <w:uiPriority w:val="99"/>
    <w:rPr>
      <w:rFonts w:ascii="Tahoma" w:hAnsi="Tahoma"/>
      <w:sz w:val="24"/>
      <w:szCs w:val="20"/>
    </w:rPr>
  </w:style>
  <w:style w:type="paragraph" w:customStyle="1" w:styleId="761">
    <w:name w:val="封面文档标题"/>
    <w:basedOn w:val="1"/>
    <w:autoRedefine/>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autoRedefine/>
    <w:qFormat/>
    <w:uiPriority w:val="99"/>
    <w:rPr>
      <w:rFonts w:ascii="Tahoma" w:hAnsi="Tahoma"/>
      <w:sz w:val="24"/>
      <w:szCs w:val="20"/>
    </w:rPr>
  </w:style>
  <w:style w:type="paragraph" w:customStyle="1" w:styleId="763">
    <w:name w:val="标1"/>
    <w:basedOn w:val="1"/>
    <w:autoRedefine/>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autoRedefine/>
    <w:qFormat/>
    <w:uiPriority w:val="99"/>
    <w:pPr>
      <w:adjustRightInd/>
    </w:pPr>
    <w:rPr>
      <w:szCs w:val="20"/>
    </w:rPr>
  </w:style>
  <w:style w:type="paragraph" w:customStyle="1" w:styleId="765">
    <w:name w:val="标书正文格式"/>
    <w:autoRedefine/>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autoRedefine/>
    <w:qFormat/>
    <w:uiPriority w:val="99"/>
    <w:pPr>
      <w:spacing w:beforeLines="50" w:afterLines="50"/>
      <w:ind w:firstLine="200" w:firstLineChars="200"/>
      <w:outlineLvl w:val="4"/>
    </w:pPr>
    <w:rPr>
      <w:rFonts w:ascii="仿宋_GB2312" w:hAnsi="宋体" w:eastAsia="仿宋_GB2312"/>
      <w:b/>
      <w:bCs/>
      <w:sz w:val="24"/>
    </w:rPr>
  </w:style>
  <w:style w:type="paragraph" w:customStyle="1" w:styleId="767">
    <w:name w:val="_Style 5"/>
    <w:basedOn w:val="1"/>
    <w:autoRedefine/>
    <w:qFormat/>
    <w:uiPriority w:val="99"/>
    <w:pPr>
      <w:adjustRightInd/>
      <w:ind w:firstLine="420" w:firstLineChars="200"/>
    </w:pPr>
    <w:rPr>
      <w:rFonts w:eastAsia="仿宋_GB2312"/>
      <w:sz w:val="28"/>
    </w:rPr>
  </w:style>
  <w:style w:type="paragraph" w:customStyle="1" w:styleId="768">
    <w:name w:val="正文文字缩进"/>
    <w:basedOn w:val="1"/>
    <w:autoRedefine/>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autoRedefine/>
    <w:qFormat/>
    <w:uiPriority w:val="99"/>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autoRedefine/>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autoRedefine/>
    <w:qFormat/>
    <w:uiPriority w:val="99"/>
    <w:rPr>
      <w:rFonts w:ascii="Times New Roman" w:hAnsi="Times New Roman" w:eastAsia="宋体" w:cs="Times New Roman"/>
      <w:kern w:val="2"/>
      <w:sz w:val="21"/>
      <w:szCs w:val="24"/>
      <w:lang w:val="en-US" w:eastAsia="zh-CN" w:bidi="ar-SA"/>
    </w:rPr>
  </w:style>
  <w:style w:type="paragraph" w:customStyle="1" w:styleId="772">
    <w:name w:val="Char22"/>
    <w:basedOn w:val="1"/>
    <w:autoRedefine/>
    <w:qFormat/>
    <w:uiPriority w:val="99"/>
    <w:pPr>
      <w:adjustRightInd/>
      <w:spacing w:line="360" w:lineRule="auto"/>
      <w:ind w:firstLine="480" w:firstLineChars="200"/>
    </w:pPr>
    <w:rPr>
      <w:rFonts w:ascii="仿宋_GB2312" w:eastAsia="仿宋_GB2312"/>
      <w:b/>
      <w:sz w:val="32"/>
      <w:szCs w:val="32"/>
    </w:rPr>
  </w:style>
  <w:style w:type="paragraph" w:customStyle="1" w:styleId="773">
    <w:name w:val="Char12"/>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autoRedefine/>
    <w:qFormat/>
    <w:uiPriority w:val="99"/>
    <w:rPr>
      <w:rFonts w:ascii="Times New Roman" w:hAnsi="Times New Roman" w:eastAsia="宋体" w:cs="Times New Roman"/>
      <w:kern w:val="2"/>
      <w:sz w:val="21"/>
      <w:lang w:val="en-US" w:eastAsia="zh-CN" w:bidi="ar-SA"/>
    </w:rPr>
  </w:style>
  <w:style w:type="paragraph" w:customStyle="1" w:styleId="775">
    <w:name w:val="CSS1级正文 Char"/>
    <w:basedOn w:val="24"/>
    <w:autoRedefine/>
    <w:qFormat/>
    <w:uiPriority w:val="99"/>
    <w:pPr>
      <w:autoSpaceDE/>
      <w:autoSpaceDN/>
      <w:snapToGrid w:val="0"/>
      <w:ind w:firstLine="480" w:firstLineChars="200"/>
    </w:pPr>
    <w:rPr>
      <w:rFonts w:ascii="Times New Roman"/>
      <w:szCs w:val="24"/>
      <w:lang w:val="en-US"/>
    </w:rPr>
  </w:style>
  <w:style w:type="paragraph" w:customStyle="1" w:styleId="776">
    <w:name w:val="无间隔2"/>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autoRedefine/>
    <w:qFormat/>
    <w:uiPriority w:val="99"/>
    <w:rPr>
      <w:rFonts w:ascii="宋体" w:hAnsi="Times New Roman" w:eastAsia="宋体" w:cs="Times New Roman"/>
      <w:kern w:val="2"/>
      <w:lang w:val="en-US" w:eastAsia="zh-CN" w:bidi="ar-SA"/>
    </w:rPr>
  </w:style>
  <w:style w:type="paragraph" w:customStyle="1" w:styleId="778">
    <w:name w:val="MM Title"/>
    <w:basedOn w:val="60"/>
    <w:autoRedefine/>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autoRedefine/>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autoRedefine/>
    <w:qFormat/>
    <w:uiPriority w:val="99"/>
    <w:pPr>
      <w:tabs>
        <w:tab w:val="left" w:pos="360"/>
      </w:tabs>
    </w:pPr>
    <w:rPr>
      <w:sz w:val="24"/>
      <w:szCs w:val="20"/>
    </w:rPr>
  </w:style>
  <w:style w:type="paragraph" w:customStyle="1" w:styleId="782">
    <w:name w:val="表内文字"/>
    <w:basedOn w:val="1"/>
    <w:autoRedefine/>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16"/>
    <w:autoRedefine/>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autoRedefine/>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autoRedefine/>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basedOn w:val="15"/>
    <w:autoRedefine/>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8">
    <w:name w:val="Char Char11 Char Char Char Char Char Char Char Char Char Char Char Char Char12"/>
    <w:basedOn w:val="1"/>
    <w:autoRedefine/>
    <w:qFormat/>
    <w:uiPriority w:val="99"/>
    <w:pPr>
      <w:adjustRightInd/>
      <w:spacing w:line="360" w:lineRule="auto"/>
    </w:pPr>
    <w:rPr>
      <w:rFonts w:ascii="Arial" w:hAnsi="Arial" w:eastAsia="黑体" w:cs="Arial"/>
      <w:kern w:val="0"/>
      <w:szCs w:val="21"/>
    </w:rPr>
  </w:style>
  <w:style w:type="paragraph" w:customStyle="1" w:styleId="789">
    <w:name w:val="Char4"/>
    <w:basedOn w:val="1"/>
    <w:autoRedefine/>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90">
    <w:name w:val="p0"/>
    <w:basedOn w:val="1"/>
    <w:autoRedefine/>
    <w:qFormat/>
    <w:uiPriority w:val="99"/>
    <w:pPr>
      <w:widowControl/>
      <w:adjustRightInd/>
    </w:pPr>
    <w:rPr>
      <w:kern w:val="0"/>
      <w:szCs w:val="21"/>
    </w:rPr>
  </w:style>
  <w:style w:type="paragraph" w:customStyle="1" w:styleId="791">
    <w:name w:val="Char6"/>
    <w:basedOn w:val="1"/>
    <w:autoRedefine/>
    <w:qFormat/>
    <w:uiPriority w:val="99"/>
    <w:rPr>
      <w:rFonts w:ascii="仿宋_GB2312" w:eastAsia="仿宋_GB2312"/>
      <w:b/>
      <w:sz w:val="32"/>
      <w:szCs w:val="32"/>
    </w:rPr>
  </w:style>
  <w:style w:type="paragraph" w:customStyle="1" w:styleId="792">
    <w:name w:val="Char111"/>
    <w:basedOn w:val="1"/>
    <w:autoRedefine/>
    <w:qFormat/>
    <w:uiPriority w:val="99"/>
    <w:rPr>
      <w:rFonts w:ascii="仿宋_GB2312" w:eastAsia="仿宋_GB2312"/>
      <w:b/>
      <w:sz w:val="32"/>
      <w:szCs w:val="32"/>
    </w:rPr>
  </w:style>
  <w:style w:type="paragraph" w:customStyle="1" w:styleId="793">
    <w:name w:val="标题3"/>
    <w:basedOn w:val="4"/>
    <w:next w:val="53"/>
    <w:autoRedefine/>
    <w:qFormat/>
    <w:uiPriority w:val="99"/>
    <w:pPr>
      <w:tabs>
        <w:tab w:val="clear" w:pos="900"/>
      </w:tabs>
      <w:spacing w:after="0" w:line="360" w:lineRule="auto"/>
    </w:pPr>
    <w:rPr>
      <w:rFonts w:ascii="仿宋" w:hAnsi="仿宋" w:eastAsia="仿宋" w:cs="仿宋"/>
    </w:rPr>
  </w:style>
  <w:style w:type="paragraph" w:customStyle="1" w:styleId="794">
    <w:name w:val="xl23"/>
    <w:basedOn w:val="1"/>
    <w:autoRedefine/>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autoRedefine/>
    <w:qFormat/>
    <w:uiPriority w:val="99"/>
    <w:pPr>
      <w:adjustRightInd/>
      <w:ind w:firstLine="200" w:firstLineChars="200"/>
    </w:pPr>
    <w:rPr>
      <w:rFonts w:ascii="Tahoma" w:hAnsi="Tahoma"/>
      <w:sz w:val="24"/>
      <w:szCs w:val="20"/>
    </w:rPr>
  </w:style>
  <w:style w:type="paragraph" w:customStyle="1" w:styleId="797">
    <w:name w:val="列出段落1"/>
    <w:basedOn w:val="1"/>
    <w:autoRedefine/>
    <w:qFormat/>
    <w:uiPriority w:val="99"/>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2"/>
    <w:autoRedefine/>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rPr>
  </w:style>
  <w:style w:type="paragraph" w:customStyle="1" w:styleId="799">
    <w:name w:val="Char Char Char Char Char Char Char2"/>
    <w:basedOn w:val="1"/>
    <w:autoRedefine/>
    <w:qFormat/>
    <w:uiPriority w:val="99"/>
    <w:rPr>
      <w:rFonts w:ascii="仿宋_GB2312" w:eastAsia="仿宋_GB2312"/>
      <w:b/>
      <w:sz w:val="32"/>
      <w:szCs w:val="32"/>
    </w:rPr>
  </w:style>
  <w:style w:type="paragraph" w:customStyle="1" w:styleId="800">
    <w:name w:val="五级条标题"/>
    <w:basedOn w:val="801"/>
    <w:next w:val="646"/>
    <w:autoRedefine/>
    <w:qFormat/>
    <w:uiPriority w:val="99"/>
    <w:pPr>
      <w:tabs>
        <w:tab w:val="left" w:pos="1260"/>
        <w:tab w:val="left" w:pos="1680"/>
        <w:tab w:val="left" w:pos="2100"/>
        <w:tab w:val="left" w:pos="2940"/>
        <w:tab w:val="left" w:pos="3360"/>
      </w:tabs>
      <w:ind w:left="3360"/>
      <w:outlineLvl w:val="6"/>
    </w:pPr>
  </w:style>
  <w:style w:type="paragraph" w:customStyle="1" w:styleId="801">
    <w:name w:val="四级条标题"/>
    <w:basedOn w:val="661"/>
    <w:next w:val="646"/>
    <w:autoRedefine/>
    <w:qFormat/>
    <w:uiPriority w:val="99"/>
    <w:pPr>
      <w:tabs>
        <w:tab w:val="left" w:pos="2940"/>
        <w:tab w:val="clear" w:pos="2520"/>
      </w:tabs>
      <w:ind w:left="2940"/>
      <w:outlineLvl w:val="5"/>
    </w:pPr>
  </w:style>
  <w:style w:type="paragraph" w:customStyle="1" w:styleId="802">
    <w:name w:val="目录3"/>
    <w:basedOn w:val="1"/>
    <w:autoRedefine/>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autoRedefine/>
    <w:qFormat/>
    <w:uiPriority w:val="99"/>
    <w:rPr>
      <w:rFonts w:ascii="仿宋_GB2312" w:eastAsia="仿宋_GB2312"/>
      <w:b/>
      <w:sz w:val="32"/>
      <w:szCs w:val="32"/>
    </w:rPr>
  </w:style>
  <w:style w:type="paragraph" w:customStyle="1" w:styleId="804">
    <w:name w:val="style3"/>
    <w:basedOn w:val="1"/>
    <w:autoRedefine/>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autoRedefine/>
    <w:qFormat/>
    <w:uiPriority w:val="99"/>
    <w:pPr>
      <w:adjustRightInd/>
      <w:spacing w:line="360" w:lineRule="auto"/>
      <w:ind w:firstLine="420" w:firstLineChars="200"/>
    </w:pPr>
    <w:rPr>
      <w:rFonts w:ascii="Calibri" w:hAnsi="Calibri"/>
      <w:sz w:val="24"/>
      <w:szCs w:val="22"/>
    </w:rPr>
  </w:style>
  <w:style w:type="paragraph" w:customStyle="1" w:styleId="806">
    <w:name w:val="首行缩进"/>
    <w:basedOn w:val="1"/>
    <w:autoRedefine/>
    <w:qFormat/>
    <w:uiPriority w:val="99"/>
    <w:pPr>
      <w:spacing w:line="360" w:lineRule="auto"/>
      <w:ind w:firstLine="480" w:firstLineChars="200"/>
    </w:pPr>
    <w:rPr>
      <w:rFonts w:ascii="宋体"/>
      <w:sz w:val="24"/>
      <w:szCs w:val="20"/>
    </w:rPr>
  </w:style>
  <w:style w:type="paragraph" w:customStyle="1" w:styleId="807">
    <w:name w:val="默认段落字体 Para Char Char Char Char Char Char Char Char Char Char Char Char Char Char Char Char Char Char Char"/>
    <w:basedOn w:val="1"/>
    <w:autoRedefine/>
    <w:qFormat/>
    <w:uiPriority w:val="99"/>
    <w:rPr>
      <w:rFonts w:ascii="Tahoma" w:hAnsi="Tahoma"/>
      <w:sz w:val="24"/>
      <w:szCs w:val="20"/>
    </w:rPr>
  </w:style>
  <w:style w:type="paragraph" w:customStyle="1" w:styleId="808">
    <w:name w:val="单元格左对齐"/>
    <w:basedOn w:val="1"/>
    <w:autoRedefine/>
    <w:qFormat/>
    <w:uiPriority w:val="99"/>
    <w:pPr>
      <w:adjustRightInd/>
      <w:spacing w:line="360" w:lineRule="auto"/>
    </w:pPr>
    <w:rPr>
      <w:sz w:val="24"/>
    </w:rPr>
  </w:style>
  <w:style w:type="paragraph" w:customStyle="1" w:styleId="809">
    <w:name w:val="正文主体"/>
    <w:basedOn w:val="631"/>
    <w:autoRedefine/>
    <w:qFormat/>
    <w:uiPriority w:val="99"/>
  </w:style>
  <w:style w:type="paragraph" w:customStyle="1" w:styleId="810">
    <w:name w:val="font6"/>
    <w:basedOn w:val="1"/>
    <w:autoRedefine/>
    <w:qFormat/>
    <w:uiPriority w:val="99"/>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1">
    <w:name w:val="Char3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812">
    <w:name w:val="样式 首行缩进:  2 字符"/>
    <w:basedOn w:val="1"/>
    <w:autoRedefine/>
    <w:qFormat/>
    <w:uiPriority w:val="99"/>
    <w:pPr>
      <w:snapToGrid w:val="0"/>
      <w:spacing w:line="360" w:lineRule="auto"/>
    </w:pPr>
    <w:rPr>
      <w:rFonts w:ascii="仿宋_GB2312" w:hAnsi="宋体" w:eastAsia="仿宋_GB2312" w:cs="宋体"/>
      <w:color w:val="000000"/>
      <w:kern w:val="0"/>
      <w:sz w:val="28"/>
      <w:szCs w:val="21"/>
    </w:rPr>
  </w:style>
  <w:style w:type="paragraph" w:customStyle="1" w:styleId="813">
    <w:name w:val="正文（首行缩进2字符）"/>
    <w:basedOn w:val="1"/>
    <w:autoRedefine/>
    <w:qFormat/>
    <w:uiPriority w:val="99"/>
    <w:pPr>
      <w:adjustRightInd/>
      <w:spacing w:line="360" w:lineRule="auto"/>
      <w:ind w:firstLine="480" w:firstLineChars="200"/>
    </w:pPr>
    <w:rPr>
      <w:sz w:val="24"/>
      <w:szCs w:val="20"/>
    </w:rPr>
  </w:style>
  <w:style w:type="paragraph" w:customStyle="1" w:styleId="814">
    <w:name w:val="P1"/>
    <w:basedOn w:val="1"/>
    <w:autoRedefine/>
    <w:qFormat/>
    <w:uiPriority w:val="99"/>
    <w:pPr>
      <w:adjustRightInd/>
      <w:spacing w:line="288" w:lineRule="auto"/>
      <w:ind w:firstLine="425" w:firstLineChars="200"/>
    </w:pPr>
  </w:style>
  <w:style w:type="paragraph" w:customStyle="1" w:styleId="815">
    <w:name w:val="列表内容"/>
    <w:basedOn w:val="1"/>
    <w:next w:val="1"/>
    <w:autoRedefine/>
    <w:qFormat/>
    <w:uiPriority w:val="99"/>
    <w:pPr>
      <w:widowControl/>
      <w:tabs>
        <w:tab w:val="left" w:pos="840"/>
      </w:tabs>
      <w:ind w:left="840" w:hanging="420"/>
      <w:jc w:val="left"/>
    </w:pPr>
    <w:rPr>
      <w:kern w:val="0"/>
      <w:sz w:val="18"/>
    </w:rPr>
  </w:style>
  <w:style w:type="paragraph" w:customStyle="1" w:styleId="816">
    <w:name w:val="Char Char11 Char Char Char1"/>
    <w:basedOn w:val="1"/>
    <w:qFormat/>
    <w:uiPriority w:val="99"/>
    <w:pPr>
      <w:spacing w:line="360" w:lineRule="auto"/>
    </w:pPr>
    <w:rPr>
      <w:szCs w:val="20"/>
    </w:rPr>
  </w:style>
  <w:style w:type="paragraph" w:customStyle="1" w:styleId="817">
    <w:name w:val="默认段落字体 Para Char Char Char Char Char Char Char Char Char1 Char Char Char Char"/>
    <w:basedOn w:val="1"/>
    <w:autoRedefine/>
    <w:qFormat/>
    <w:uiPriority w:val="99"/>
    <w:pPr>
      <w:adjustRightInd/>
    </w:pPr>
    <w:rPr>
      <w:rFonts w:ascii="Tahoma" w:hAnsi="Tahoma"/>
      <w:sz w:val="24"/>
      <w:szCs w:val="20"/>
    </w:rPr>
  </w:style>
  <w:style w:type="paragraph" w:customStyle="1" w:styleId="818">
    <w:name w:val="Char Char Char Char Char Char11"/>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19">
    <w:name w:val="标题 41"/>
    <w:basedOn w:val="1"/>
    <w:next w:val="1"/>
    <w:autoRedefine/>
    <w:qFormat/>
    <w:uiPriority w:val="99"/>
    <w:pPr>
      <w:keepNext/>
      <w:keepLines/>
      <w:adjustRightInd/>
      <w:spacing w:before="280" w:after="290" w:line="376" w:lineRule="auto"/>
      <w:outlineLvl w:val="3"/>
    </w:pPr>
    <w:rPr>
      <w:rFonts w:ascii="Cambria" w:hAnsi="Cambria"/>
      <w:b/>
      <w:bCs/>
      <w:sz w:val="28"/>
      <w:szCs w:val="28"/>
    </w:rPr>
  </w:style>
  <w:style w:type="paragraph" w:customStyle="1" w:styleId="820">
    <w:name w:val="Table Contents"/>
    <w:basedOn w:val="1"/>
    <w:autoRedefine/>
    <w:qFormat/>
    <w:uiPriority w:val="99"/>
    <w:pPr>
      <w:suppressAutoHyphens/>
      <w:autoSpaceDE w:val="0"/>
      <w:spacing w:after="120"/>
      <w:jc w:val="left"/>
    </w:pPr>
    <w:rPr>
      <w:rFonts w:ascii="Helvetica" w:hAnsi="Helvetica"/>
      <w:kern w:val="1"/>
      <w:sz w:val="20"/>
      <w:szCs w:val="20"/>
    </w:rPr>
  </w:style>
  <w:style w:type="paragraph" w:customStyle="1" w:styleId="821">
    <w:name w:val="正文文字缩进2字"/>
    <w:basedOn w:val="24"/>
    <w:autoRedefine/>
    <w:qFormat/>
    <w:uiPriority w:val="99"/>
    <w:pPr>
      <w:autoSpaceDE/>
      <w:autoSpaceDN/>
      <w:adjustRightInd/>
      <w:spacing w:before="60" w:after="60"/>
      <w:ind w:firstLine="200" w:firstLineChars="200"/>
    </w:pPr>
    <w:rPr>
      <w:rFonts w:ascii="Times New Roman"/>
      <w:szCs w:val="20"/>
      <w:lang w:val="en-US"/>
    </w:rPr>
  </w:style>
  <w:style w:type="paragraph" w:customStyle="1" w:styleId="822">
    <w:name w:val="默认段落字体 Para Char Char Char Char"/>
    <w:basedOn w:val="1"/>
    <w:autoRedefine/>
    <w:qFormat/>
    <w:uiPriority w:val="99"/>
    <w:pPr>
      <w:spacing w:line="360" w:lineRule="auto"/>
    </w:pPr>
    <w:rPr>
      <w:szCs w:val="20"/>
    </w:rPr>
  </w:style>
  <w:style w:type="paragraph" w:customStyle="1" w:styleId="823">
    <w:name w:val="正文4"/>
    <w:basedOn w:val="1"/>
    <w:autoRedefine/>
    <w:qFormat/>
    <w:uiPriority w:val="99"/>
    <w:pPr>
      <w:tabs>
        <w:tab w:val="left" w:pos="720"/>
      </w:tabs>
      <w:adjustRightInd/>
      <w:spacing w:before="60" w:after="60" w:line="360" w:lineRule="auto"/>
      <w:ind w:left="575" w:leftChars="400" w:hanging="175" w:hangingChars="175"/>
    </w:pPr>
    <w:rPr>
      <w:sz w:val="24"/>
    </w:rPr>
  </w:style>
  <w:style w:type="paragraph" w:customStyle="1" w:styleId="824">
    <w:name w:val="xl8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5">
    <w:name w:val="Char2 Char Char Char2"/>
    <w:basedOn w:val="1"/>
    <w:autoRedefine/>
    <w:qFormat/>
    <w:uiPriority w:val="99"/>
    <w:rPr>
      <w:rFonts w:ascii="仿宋_GB2312" w:eastAsia="仿宋_GB2312"/>
      <w:b/>
      <w:sz w:val="32"/>
      <w:szCs w:val="32"/>
    </w:rPr>
  </w:style>
  <w:style w:type="paragraph" w:customStyle="1" w:styleId="826">
    <w:name w:val="Char1 Char Char Char Char Char Char Char Char Char"/>
    <w:basedOn w:val="1"/>
    <w:autoRedefine/>
    <w:qFormat/>
    <w:uiPriority w:val="99"/>
    <w:pPr>
      <w:adjustRightInd/>
      <w:spacing w:before="240" w:after="120" w:line="288" w:lineRule="auto"/>
      <w:ind w:firstLine="200" w:firstLineChars="200"/>
      <w:jc w:val="left"/>
    </w:pPr>
    <w:rPr>
      <w:rFonts w:ascii="Tahoma" w:hAnsi="Tahoma"/>
      <w:sz w:val="24"/>
    </w:rPr>
  </w:style>
  <w:style w:type="paragraph" w:customStyle="1" w:styleId="827">
    <w:name w:val="Char Char Char Char2"/>
    <w:basedOn w:val="1"/>
    <w:autoRedefine/>
    <w:qFormat/>
    <w:uiPriority w:val="99"/>
    <w:pPr>
      <w:widowControl/>
      <w:spacing w:after="160" w:line="240" w:lineRule="exact"/>
      <w:jc w:val="left"/>
    </w:pPr>
    <w:rPr>
      <w:rFonts w:ascii="Arial" w:hAnsi="Arial" w:cs="Verdana"/>
      <w:b/>
      <w:kern w:val="0"/>
      <w:sz w:val="24"/>
      <w:szCs w:val="20"/>
      <w:lang w:eastAsia="en-US"/>
    </w:rPr>
  </w:style>
  <w:style w:type="paragraph" w:customStyle="1" w:styleId="828">
    <w:name w:val="正文 首行缩进:  2 字符 Char"/>
    <w:basedOn w:val="1"/>
    <w:qFormat/>
    <w:uiPriority w:val="99"/>
    <w:pPr>
      <w:adjustRightInd/>
      <w:spacing w:line="360" w:lineRule="auto"/>
      <w:ind w:firstLine="480"/>
    </w:pPr>
    <w:rPr>
      <w:rFonts w:cs="宋体"/>
      <w:sz w:val="24"/>
      <w:szCs w:val="20"/>
    </w:rPr>
  </w:style>
  <w:style w:type="paragraph" w:customStyle="1" w:styleId="829">
    <w:name w:val="Char Char4 Char Char"/>
    <w:basedOn w:val="1"/>
    <w:autoRedefine/>
    <w:qFormat/>
    <w:uiPriority w:val="99"/>
    <w:pPr>
      <w:widowControl/>
      <w:adjustRightInd/>
      <w:spacing w:after="160" w:line="240" w:lineRule="exact"/>
      <w:jc w:val="left"/>
    </w:pPr>
  </w:style>
  <w:style w:type="paragraph" w:customStyle="1" w:styleId="830">
    <w:name w:val="目录2"/>
    <w:basedOn w:val="1"/>
    <w:autoRedefine/>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31">
    <w:name w:val="Char Char11 Char Char Char2"/>
    <w:basedOn w:val="1"/>
    <w:autoRedefine/>
    <w:qFormat/>
    <w:uiPriority w:val="99"/>
    <w:pPr>
      <w:spacing w:line="360" w:lineRule="auto"/>
    </w:pPr>
    <w:rPr>
      <w:szCs w:val="20"/>
    </w:rPr>
  </w:style>
  <w:style w:type="paragraph" w:customStyle="1" w:styleId="832">
    <w:name w:val="9"/>
    <w:autoRedefine/>
    <w:qFormat/>
    <w:uiPriority w:val="99"/>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3">
    <w:name w:val="Char3 Char Char2"/>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834">
    <w:name w:val="数字标题4"/>
    <w:basedOn w:val="5"/>
    <w:autoRedefine/>
    <w:qFormat/>
    <w:uiPriority w:val="99"/>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5">
    <w:name w:val="表格文字（大）"/>
    <w:basedOn w:val="1"/>
    <w:autoRedefine/>
    <w:qFormat/>
    <w:uiPriority w:val="99"/>
    <w:pPr>
      <w:adjustRightInd/>
      <w:spacing w:before="20" w:after="20"/>
      <w:ind w:firstLine="200" w:firstLineChars="200"/>
    </w:pPr>
    <w:rPr>
      <w:rFonts w:ascii="Century Gothic" w:hAnsi="Century Gothic"/>
      <w:sz w:val="24"/>
      <w:szCs w:val="20"/>
    </w:rPr>
  </w:style>
  <w:style w:type="paragraph" w:customStyle="1" w:styleId="836">
    <w:name w:val="插图说明"/>
    <w:basedOn w:val="1"/>
    <w:autoRedefine/>
    <w:qFormat/>
    <w:uiPriority w:val="99"/>
    <w:pPr>
      <w:spacing w:after="240"/>
      <w:ind w:firstLine="200" w:firstLineChars="200"/>
      <w:jc w:val="center"/>
      <w:textAlignment w:val="baseline"/>
    </w:pPr>
    <w:rPr>
      <w:rFonts w:eastAsia="黑体"/>
      <w:sz w:val="24"/>
      <w:szCs w:val="20"/>
    </w:rPr>
  </w:style>
  <w:style w:type="paragraph" w:customStyle="1" w:styleId="837">
    <w:name w:val="chart text"/>
    <w:basedOn w:val="1"/>
    <w:autoRedefine/>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8">
    <w:name w:val="Char311"/>
    <w:basedOn w:val="1"/>
    <w:qFormat/>
    <w:uiPriority w:val="99"/>
    <w:pPr>
      <w:adjustRightInd/>
      <w:ind w:firstLine="200" w:firstLineChars="200"/>
    </w:pPr>
    <w:rPr>
      <w:rFonts w:ascii="Tahoma" w:hAnsi="Tahoma"/>
      <w:sz w:val="24"/>
      <w:szCs w:val="20"/>
    </w:rPr>
  </w:style>
  <w:style w:type="paragraph" w:customStyle="1" w:styleId="839">
    <w:name w:val="正文文本 23"/>
    <w:basedOn w:val="1"/>
    <w:autoRedefine/>
    <w:qFormat/>
    <w:uiPriority w:val="99"/>
    <w:pPr>
      <w:widowControl/>
      <w:overflowPunct w:val="0"/>
      <w:autoSpaceDE w:val="0"/>
      <w:autoSpaceDN w:val="0"/>
      <w:ind w:left="720" w:hanging="720"/>
      <w:textAlignment w:val="baseline"/>
    </w:pPr>
    <w:rPr>
      <w:kern w:val="0"/>
      <w:sz w:val="24"/>
      <w:szCs w:val="20"/>
      <w:lang w:val="en-GB"/>
    </w:rPr>
  </w:style>
  <w:style w:type="paragraph" w:customStyle="1" w:styleId="840">
    <w:name w:val="dash bullet"/>
    <w:autoRedefine/>
    <w:qFormat/>
    <w:uiPriority w:val="99"/>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1">
    <w:name w:val="正文 内标"/>
    <w:basedOn w:val="756"/>
    <w:autoRedefine/>
    <w:qFormat/>
    <w:uiPriority w:val="99"/>
    <w:pPr>
      <w:tabs>
        <w:tab w:val="left" w:pos="0"/>
      </w:tabs>
      <w:ind w:left="900" w:firstLine="0" w:firstLineChars="0"/>
    </w:pPr>
  </w:style>
  <w:style w:type="paragraph" w:customStyle="1" w:styleId="842">
    <w:name w:val="Bulleted List"/>
    <w:basedOn w:val="1"/>
    <w:autoRedefine/>
    <w:qFormat/>
    <w:uiPriority w:val="99"/>
    <w:pPr>
      <w:tabs>
        <w:tab w:val="left" w:pos="1260"/>
      </w:tabs>
      <w:adjustRightInd/>
      <w:ind w:left="1260" w:hanging="420"/>
    </w:pPr>
  </w:style>
  <w:style w:type="paragraph" w:customStyle="1" w:styleId="843">
    <w:name w:val="样式 正文文本缩进 2 + 仿宋_GB2312 黑色 行距: 1.5 倍行距"/>
    <w:basedOn w:val="37"/>
    <w:qFormat/>
    <w:uiPriority w:val="99"/>
    <w:pPr>
      <w:adjustRightInd/>
      <w:ind w:firstLine="560" w:firstLineChars="200"/>
      <w:textAlignment w:val="auto"/>
    </w:pPr>
    <w:rPr>
      <w:rFonts w:hAnsi="宋体" w:cs="宋体"/>
      <w:color w:val="000000"/>
      <w:kern w:val="2"/>
      <w:sz w:val="24"/>
    </w:rPr>
  </w:style>
  <w:style w:type="paragraph" w:customStyle="1" w:styleId="844">
    <w:name w:val="样式 左侧:  0.85 厘米"/>
    <w:basedOn w:val="1"/>
    <w:autoRedefine/>
    <w:qFormat/>
    <w:uiPriority w:val="99"/>
    <w:pPr>
      <w:adjustRightInd/>
      <w:spacing w:line="360" w:lineRule="auto"/>
    </w:pPr>
    <w:rPr>
      <w:rFonts w:cs="宋体"/>
      <w:sz w:val="24"/>
      <w:szCs w:val="20"/>
    </w:rPr>
  </w:style>
  <w:style w:type="paragraph" w:customStyle="1" w:styleId="845">
    <w:name w:val="Char Char Char Char Char Char Char Char Char Char Char Char1 Char"/>
    <w:basedOn w:val="1"/>
    <w:autoRedefine/>
    <w:qFormat/>
    <w:uiPriority w:val="99"/>
    <w:rPr>
      <w:rFonts w:ascii="Tahoma" w:hAnsi="Tahoma" w:cs="仿宋_GB2312"/>
      <w:sz w:val="24"/>
      <w:szCs w:val="20"/>
    </w:rPr>
  </w:style>
  <w:style w:type="paragraph" w:customStyle="1" w:styleId="846">
    <w:name w:val="正文1"/>
    <w:basedOn w:val="32"/>
    <w:autoRedefine/>
    <w:qFormat/>
    <w:uiPriority w:val="99"/>
    <w:pPr>
      <w:ind w:left="0" w:leftChars="0" w:firstLine="480" w:firstLineChars="200"/>
    </w:pPr>
    <w:rPr>
      <w:rFonts w:ascii="仿宋_GB2312" w:hAnsi="Courier New" w:eastAsia="仿宋_GB2312"/>
      <w:kern w:val="28"/>
      <w:sz w:val="24"/>
    </w:rPr>
  </w:style>
  <w:style w:type="paragraph" w:customStyle="1" w:styleId="847">
    <w:name w:val="Char Char11 Char Char Char Char Char Char Char Char Char Char Char Char Char2"/>
    <w:basedOn w:val="1"/>
    <w:autoRedefine/>
    <w:qFormat/>
    <w:uiPriority w:val="99"/>
    <w:pPr>
      <w:adjustRightInd/>
      <w:spacing w:line="360" w:lineRule="auto"/>
    </w:pPr>
    <w:rPr>
      <w:rFonts w:ascii="Arial" w:hAnsi="Arial" w:eastAsia="黑体"/>
      <w:kern w:val="0"/>
      <w:sz w:val="20"/>
      <w:szCs w:val="21"/>
    </w:rPr>
  </w:style>
  <w:style w:type="paragraph" w:customStyle="1" w:styleId="848">
    <w:name w:val="xl88"/>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9">
    <w:name w:val="模板普通正文"/>
    <w:basedOn w:val="16"/>
    <w:autoRedefine/>
    <w:qFormat/>
    <w:uiPriority w:val="99"/>
    <w:pPr>
      <w:adjustRightInd/>
      <w:spacing w:beforeLines="50" w:after="10" w:line="360" w:lineRule="auto"/>
      <w:ind w:firstLine="175" w:firstLineChars="175"/>
      <w:jc w:val="left"/>
    </w:pPr>
    <w:rPr>
      <w:rFonts w:ascii="Times New Roman" w:hAnsi="Times New Roman"/>
    </w:rPr>
  </w:style>
  <w:style w:type="paragraph" w:customStyle="1" w:styleId="850">
    <w:name w:val="Char Char1 Char Char Char Char Char Char"/>
    <w:basedOn w:val="1"/>
    <w:autoRedefine/>
    <w:qFormat/>
    <w:uiPriority w:val="99"/>
    <w:rPr>
      <w:rFonts w:ascii="仿宋_GB2312" w:eastAsia="仿宋_GB2312"/>
      <w:b/>
      <w:sz w:val="32"/>
      <w:szCs w:val="20"/>
    </w:rPr>
  </w:style>
  <w:style w:type="paragraph" w:customStyle="1" w:styleId="851">
    <w:name w:val="font8"/>
    <w:basedOn w:val="1"/>
    <w:autoRedefine/>
    <w:qFormat/>
    <w:uiPriority w:val="99"/>
    <w:pPr>
      <w:widowControl/>
      <w:adjustRightInd/>
      <w:spacing w:before="100" w:beforeAutospacing="1" w:after="100" w:afterAutospacing="1"/>
      <w:jc w:val="left"/>
    </w:pPr>
    <w:rPr>
      <w:color w:val="000000"/>
      <w:kern w:val="0"/>
      <w:sz w:val="20"/>
      <w:szCs w:val="20"/>
    </w:rPr>
  </w:style>
  <w:style w:type="paragraph" w:customStyle="1" w:styleId="852">
    <w:name w:val="Char Char1 Char Char Char Char Char Char2"/>
    <w:basedOn w:val="1"/>
    <w:autoRedefine/>
    <w:qFormat/>
    <w:uiPriority w:val="99"/>
    <w:rPr>
      <w:rFonts w:ascii="仿宋_GB2312" w:eastAsia="仿宋_GB2312"/>
      <w:b/>
      <w:sz w:val="32"/>
      <w:szCs w:val="20"/>
    </w:rPr>
  </w:style>
  <w:style w:type="paragraph" w:customStyle="1" w:styleId="853">
    <w:name w:val="font13"/>
    <w:basedOn w:val="1"/>
    <w:autoRedefine/>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54">
    <w:name w:val="默认段落字体 Para Char Char Char Char Char Char Char Char Char Char"/>
    <w:basedOn w:val="1"/>
    <w:autoRedefine/>
    <w:qFormat/>
    <w:uiPriority w:val="99"/>
    <w:pPr>
      <w:adjustRightInd/>
    </w:pPr>
    <w:rPr>
      <w:rFonts w:ascii="Tahoma" w:hAnsi="Tahoma"/>
      <w:color w:val="000000"/>
      <w:sz w:val="24"/>
      <w:szCs w:val="20"/>
    </w:rPr>
  </w:style>
  <w:style w:type="paragraph" w:customStyle="1" w:styleId="855">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6">
    <w:name w:val="xl85"/>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7">
    <w:name w:val="Char Char Char Char Char Char1 Char2"/>
    <w:basedOn w:val="1"/>
    <w:autoRedefine/>
    <w:qFormat/>
    <w:uiPriority w:val="99"/>
    <w:pPr>
      <w:widowControl/>
      <w:spacing w:after="160" w:line="240" w:lineRule="exact"/>
      <w:jc w:val="left"/>
    </w:pPr>
    <w:rPr>
      <w:rFonts w:ascii="Verdana" w:hAnsi="Verdana"/>
      <w:kern w:val="0"/>
      <w:szCs w:val="20"/>
      <w:lang w:eastAsia="en-US"/>
    </w:rPr>
  </w:style>
  <w:style w:type="paragraph" w:customStyle="1" w:styleId="858">
    <w:name w:val="样式 首行缩进:  2 字符4"/>
    <w:basedOn w:val="1"/>
    <w:autoRedefine/>
    <w:qFormat/>
    <w:uiPriority w:val="99"/>
    <w:pPr>
      <w:adjustRightInd/>
      <w:spacing w:before="120" w:line="360" w:lineRule="auto"/>
      <w:ind w:firstLine="480" w:firstLineChars="200"/>
    </w:pPr>
    <w:rPr>
      <w:rFonts w:eastAsia="仿宋_GB2312" w:cs="宋体"/>
      <w:sz w:val="28"/>
      <w:szCs w:val="20"/>
    </w:rPr>
  </w:style>
  <w:style w:type="paragraph" w:customStyle="1" w:styleId="859">
    <w:name w:val="中等深浅网格 1 - 强调文字颜色 21"/>
    <w:basedOn w:val="1"/>
    <w:autoRedefine/>
    <w:qFormat/>
    <w:uiPriority w:val="99"/>
    <w:pPr>
      <w:spacing w:line="360" w:lineRule="auto"/>
      <w:ind w:firstLine="200" w:firstLineChars="200"/>
    </w:pPr>
    <w:rPr>
      <w:rFonts w:eastAsia="楷体_GB2312" w:cs="Lucida Sans"/>
      <w:sz w:val="24"/>
    </w:rPr>
  </w:style>
  <w:style w:type="paragraph" w:customStyle="1" w:styleId="860">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1">
    <w:name w:val="Body Copy"/>
    <w:basedOn w:val="1"/>
    <w:autoRedefine/>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2">
    <w:name w:val="Char31"/>
    <w:basedOn w:val="1"/>
    <w:autoRedefine/>
    <w:qFormat/>
    <w:uiPriority w:val="99"/>
    <w:pPr>
      <w:adjustRightInd/>
    </w:pPr>
    <w:rPr>
      <w:rFonts w:ascii="仿宋_GB2312" w:eastAsia="仿宋_GB2312"/>
      <w:b/>
      <w:sz w:val="32"/>
      <w:szCs w:val="32"/>
    </w:rPr>
  </w:style>
  <w:style w:type="paragraph" w:customStyle="1" w:styleId="863">
    <w:name w:val="样式 标题 3h33rd level3Heading 3 - oldH3l3CTheading 3Headin..."/>
    <w:basedOn w:val="4"/>
    <w:autoRedefine/>
    <w:qFormat/>
    <w:uiPriority w:val="99"/>
    <w:pPr>
      <w:snapToGrid w:val="0"/>
      <w:ind w:left="0" w:firstLine="0"/>
      <w:jc w:val="left"/>
    </w:pPr>
    <w:rPr>
      <w:rFonts w:eastAsia="黑体" w:cs="宋体"/>
      <w:sz w:val="28"/>
      <w:szCs w:val="20"/>
    </w:rPr>
  </w:style>
  <w:style w:type="paragraph" w:customStyle="1" w:styleId="864">
    <w:name w:val="Char Char Char Char Char Char1"/>
    <w:basedOn w:val="1"/>
    <w:autoRedefine/>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65">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6">
    <w:name w:val="Char Char1"/>
    <w:basedOn w:val="1"/>
    <w:autoRedefine/>
    <w:qFormat/>
    <w:uiPriority w:val="99"/>
    <w:pPr>
      <w:widowControl/>
      <w:spacing w:after="160" w:line="240" w:lineRule="exact"/>
      <w:jc w:val="left"/>
    </w:pPr>
    <w:rPr>
      <w:rFonts w:eastAsia="仿宋_GB2312"/>
      <w:sz w:val="28"/>
    </w:rPr>
  </w:style>
  <w:style w:type="paragraph" w:customStyle="1" w:styleId="867">
    <w:name w:val="Char21"/>
    <w:basedOn w:val="1"/>
    <w:autoRedefine/>
    <w:qFormat/>
    <w:uiPriority w:val="99"/>
    <w:pPr>
      <w:adjustRightInd/>
      <w:ind w:firstLine="200" w:firstLineChars="200"/>
    </w:pPr>
    <w:rPr>
      <w:rFonts w:ascii="仿宋_GB2312" w:eastAsia="仿宋_GB2312"/>
      <w:b/>
      <w:sz w:val="32"/>
      <w:szCs w:val="32"/>
    </w:rPr>
  </w:style>
  <w:style w:type="paragraph" w:customStyle="1" w:styleId="868">
    <w:name w:val="列表段落1"/>
    <w:basedOn w:val="1"/>
    <w:autoRedefine/>
    <w:qFormat/>
    <w:uiPriority w:val="99"/>
    <w:pPr>
      <w:adjustRightInd/>
      <w:ind w:right="238" w:firstLine="420"/>
    </w:pPr>
    <w:rPr>
      <w:rFonts w:ascii="Calibri" w:hAnsi="Calibri"/>
      <w:sz w:val="24"/>
    </w:rPr>
  </w:style>
  <w:style w:type="paragraph" w:customStyle="1" w:styleId="869">
    <w:name w:val="Char Char110"/>
    <w:basedOn w:val="1"/>
    <w:autoRedefine/>
    <w:qFormat/>
    <w:uiPriority w:val="99"/>
    <w:pPr>
      <w:spacing w:line="360" w:lineRule="auto"/>
    </w:pPr>
    <w:rPr>
      <w:rFonts w:ascii="Tahoma" w:hAnsi="Tahoma"/>
      <w:sz w:val="24"/>
      <w:szCs w:val="20"/>
    </w:rPr>
  </w:style>
  <w:style w:type="paragraph" w:customStyle="1" w:styleId="870">
    <w:name w:val="xl80"/>
    <w:basedOn w:val="1"/>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1">
    <w:name w:val="Char Char11 Char Char Char Char Char Char Char Char Char Char Char Char Char Char Char1"/>
    <w:basedOn w:val="1"/>
    <w:autoRedefine/>
    <w:qFormat/>
    <w:uiPriority w:val="99"/>
    <w:pPr>
      <w:adjustRightInd/>
      <w:spacing w:line="360" w:lineRule="auto"/>
    </w:pPr>
    <w:rPr>
      <w:rFonts w:ascii="Arial" w:hAnsi="Arial" w:eastAsia="黑体" w:cs="Arial"/>
      <w:kern w:val="0"/>
      <w:szCs w:val="21"/>
    </w:rPr>
  </w:style>
  <w:style w:type="paragraph" w:customStyle="1" w:styleId="872">
    <w:name w:val="表正文"/>
    <w:autoRedefine/>
    <w:qFormat/>
    <w:uiPriority w:val="99"/>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3">
    <w:name w:val="浅色底纹 - 强调文字颜色 51"/>
    <w:autoRedefine/>
    <w:qFormat/>
    <w:uiPriority w:val="99"/>
    <w:rPr>
      <w:rFonts w:ascii="Times New Roman" w:hAnsi="Times New Roman" w:eastAsia="宋体" w:cs="Times New Roman"/>
      <w:kern w:val="2"/>
      <w:sz w:val="21"/>
      <w:szCs w:val="24"/>
      <w:lang w:val="en-US" w:eastAsia="zh-CN" w:bidi="ar-SA"/>
    </w:rPr>
  </w:style>
  <w:style w:type="paragraph" w:customStyle="1" w:styleId="874">
    <w:name w:val="Char Char Char Char Char Char Char Char Char Char Char Char1 Char2"/>
    <w:basedOn w:val="1"/>
    <w:autoRedefine/>
    <w:qFormat/>
    <w:uiPriority w:val="99"/>
    <w:rPr>
      <w:rFonts w:ascii="Tahoma" w:hAnsi="Tahoma" w:cs="仿宋_GB2312"/>
      <w:sz w:val="24"/>
      <w:szCs w:val="20"/>
    </w:rPr>
  </w:style>
  <w:style w:type="paragraph" w:customStyle="1" w:styleId="875">
    <w:name w:val="样式9"/>
    <w:basedOn w:val="1"/>
    <w:autoRedefine/>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6">
    <w:name w:val="Char Char281"/>
    <w:basedOn w:val="1"/>
    <w:autoRedefine/>
    <w:qFormat/>
    <w:uiPriority w:val="99"/>
    <w:pPr>
      <w:adjustRightInd/>
      <w:snapToGrid w:val="0"/>
      <w:spacing w:line="360" w:lineRule="auto"/>
    </w:pPr>
    <w:rPr>
      <w:rFonts w:ascii="Arial" w:hAnsi="Arial" w:eastAsia="黑体"/>
      <w:kern w:val="0"/>
      <w:sz w:val="20"/>
      <w:szCs w:val="21"/>
    </w:rPr>
  </w:style>
  <w:style w:type="paragraph" w:customStyle="1" w:styleId="877">
    <w:name w:val="样式 列表编号 + 段后: 0.5 行"/>
    <w:basedOn w:val="14"/>
    <w:autoRedefine/>
    <w:qFormat/>
    <w:uiPriority w:val="99"/>
    <w:pPr>
      <w:tabs>
        <w:tab w:val="clear" w:pos="390"/>
        <w:tab w:val="clear" w:pos="454"/>
      </w:tabs>
      <w:ind w:left="840" w:hanging="420"/>
      <w:contextualSpacing/>
    </w:pPr>
    <w:rPr>
      <w:rFonts w:cs="宋体"/>
    </w:rPr>
  </w:style>
  <w:style w:type="paragraph" w:customStyle="1" w:styleId="878">
    <w:name w:val="Char Char Char Char Char Char Char Char Char"/>
    <w:basedOn w:val="1"/>
    <w:autoRedefine/>
    <w:qFormat/>
    <w:uiPriority w:val="99"/>
    <w:pPr>
      <w:adjustRightInd/>
      <w:ind w:firstLine="200" w:firstLineChars="200"/>
    </w:pPr>
    <w:rPr>
      <w:rFonts w:ascii="Tahoma" w:hAnsi="Tahoma"/>
      <w:sz w:val="24"/>
      <w:szCs w:val="20"/>
    </w:rPr>
  </w:style>
  <w:style w:type="paragraph" w:customStyle="1" w:styleId="879">
    <w:name w:val="_Style 12"/>
    <w:basedOn w:val="19"/>
    <w:autoRedefine/>
    <w:qFormat/>
    <w:uiPriority w:val="99"/>
    <w:pPr>
      <w:snapToGrid w:val="0"/>
      <w:spacing w:line="360" w:lineRule="auto"/>
    </w:pPr>
  </w:style>
  <w:style w:type="paragraph" w:customStyle="1" w:styleId="880">
    <w:name w:val="样式 首行缩进:  0 字符"/>
    <w:basedOn w:val="1"/>
    <w:autoRedefine/>
    <w:qFormat/>
    <w:uiPriority w:val="99"/>
    <w:pPr>
      <w:adjustRightInd/>
      <w:spacing w:line="360" w:lineRule="auto"/>
      <w:ind w:firstLine="200" w:firstLineChars="200"/>
    </w:pPr>
    <w:rPr>
      <w:rFonts w:ascii="Arial" w:hAnsi="Arial" w:cs="宋体"/>
      <w:sz w:val="24"/>
      <w:szCs w:val="20"/>
    </w:rPr>
  </w:style>
  <w:style w:type="paragraph" w:customStyle="1" w:styleId="881">
    <w:name w:val="Char1 Char Char Char6"/>
    <w:basedOn w:val="1"/>
    <w:autoRedefine/>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882">
    <w:name w:val="_Style 94"/>
    <w:basedOn w:val="1"/>
    <w:next w:val="282"/>
    <w:qFormat/>
    <w:uiPriority w:val="99"/>
    <w:pPr>
      <w:adjustRightInd/>
      <w:spacing w:line="360" w:lineRule="auto"/>
      <w:ind w:firstLine="200" w:firstLineChars="200"/>
    </w:pPr>
    <w:rPr>
      <w:rFonts w:ascii="Calibri" w:hAnsi="Calibri"/>
      <w:sz w:val="28"/>
      <w:szCs w:val="20"/>
    </w:rPr>
  </w:style>
  <w:style w:type="paragraph" w:customStyle="1" w:styleId="883">
    <w:name w:val="方案正文"/>
    <w:basedOn w:val="1"/>
    <w:autoRedefine/>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84">
    <w:name w:val="正文 A"/>
    <w:autoRedefine/>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885">
    <w:name w:val="正文 A 主体"/>
    <w:basedOn w:val="1"/>
    <w:autoRedefine/>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6">
    <w:name w:val="3级标题"/>
    <w:basedOn w:val="678"/>
    <w:autoRedefine/>
    <w:qFormat/>
    <w:uiPriority w:val="99"/>
    <w:pPr>
      <w:outlineLvl w:val="2"/>
    </w:pPr>
  </w:style>
  <w:style w:type="paragraph" w:customStyle="1" w:styleId="887">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8">
    <w:name w:val="Char1 Char Char Char3"/>
    <w:basedOn w:val="1"/>
    <w:autoRedefine/>
    <w:qFormat/>
    <w:uiPriority w:val="99"/>
    <w:pPr>
      <w:adjustRightInd/>
      <w:ind w:firstLine="200" w:firstLineChars="200"/>
    </w:pPr>
    <w:rPr>
      <w:rFonts w:ascii="Tahoma" w:hAnsi="Tahoma"/>
      <w:sz w:val="24"/>
      <w:szCs w:val="20"/>
    </w:rPr>
  </w:style>
  <w:style w:type="paragraph" w:customStyle="1" w:styleId="889">
    <w:name w:val="GP正文(首行缩进)"/>
    <w:basedOn w:val="1"/>
    <w:autoRedefine/>
    <w:qFormat/>
    <w:uiPriority w:val="99"/>
    <w:pPr>
      <w:adjustRightInd/>
      <w:spacing w:line="360" w:lineRule="auto"/>
      <w:ind w:firstLine="200" w:firstLineChars="200"/>
    </w:pPr>
    <w:rPr>
      <w:rFonts w:eastAsia="仿宋_GB2312"/>
      <w:sz w:val="28"/>
      <w:szCs w:val="21"/>
    </w:rPr>
  </w:style>
  <w:style w:type="paragraph" w:customStyle="1" w:styleId="890">
    <w:name w:val="MM Empty"/>
    <w:basedOn w:val="1"/>
    <w:autoRedefine/>
    <w:qFormat/>
    <w:uiPriority w:val="99"/>
    <w:pPr>
      <w:adjustRightInd/>
    </w:pPr>
  </w:style>
  <w:style w:type="paragraph" w:customStyle="1" w:styleId="891">
    <w:name w:val="Char24"/>
    <w:basedOn w:val="1"/>
    <w:autoRedefine/>
    <w:qFormat/>
    <w:uiPriority w:val="99"/>
    <w:rPr>
      <w:rFonts w:ascii="仿宋_GB2312" w:eastAsia="仿宋_GB2312"/>
      <w:b/>
      <w:sz w:val="32"/>
      <w:szCs w:val="32"/>
    </w:rPr>
  </w:style>
  <w:style w:type="paragraph" w:customStyle="1" w:styleId="892">
    <w:name w:val="正文箭头"/>
    <w:basedOn w:val="545"/>
    <w:qFormat/>
    <w:uiPriority w:val="99"/>
  </w:style>
  <w:style w:type="paragraph" w:customStyle="1" w:styleId="893">
    <w:name w:val="U_编号2"/>
    <w:basedOn w:val="1"/>
    <w:autoRedefine/>
    <w:qFormat/>
    <w:uiPriority w:val="99"/>
    <w:pPr>
      <w:tabs>
        <w:tab w:val="left" w:pos="785"/>
      </w:tabs>
      <w:adjustRightInd/>
      <w:spacing w:beforeLines="10" w:afterLines="10" w:line="300" w:lineRule="auto"/>
    </w:pPr>
    <w:rPr>
      <w:sz w:val="24"/>
    </w:rPr>
  </w:style>
  <w:style w:type="paragraph" w:customStyle="1" w:styleId="894">
    <w:name w:val="xl72"/>
    <w:basedOn w:val="1"/>
    <w:autoRedefine/>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5">
    <w:name w:val="trs_editor"/>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6">
    <w:name w:val="标书标题3"/>
    <w:basedOn w:val="4"/>
    <w:autoRedefine/>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7">
    <w:name w:val="TOC 标题11"/>
    <w:basedOn w:val="2"/>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8">
    <w:name w:val="_Style 1"/>
    <w:basedOn w:val="1"/>
    <w:autoRedefine/>
    <w:qFormat/>
    <w:uiPriority w:val="99"/>
    <w:pPr>
      <w:adjustRightInd/>
      <w:ind w:firstLine="420" w:firstLineChars="200"/>
    </w:pPr>
    <w:rPr>
      <w:rFonts w:eastAsia="仿宋_GB2312"/>
      <w:sz w:val="28"/>
    </w:rPr>
  </w:style>
  <w:style w:type="paragraph" w:customStyle="1" w:styleId="899">
    <w:name w:val="表格 内容"/>
    <w:basedOn w:val="735"/>
    <w:autoRedefine/>
    <w:qFormat/>
    <w:uiPriority w:val="99"/>
    <w:rPr>
      <w:b w:val="0"/>
      <w:sz w:val="20"/>
    </w:rPr>
  </w:style>
  <w:style w:type="paragraph" w:customStyle="1" w:styleId="900">
    <w:name w:val="正文首行缩进1"/>
    <w:basedOn w:val="24"/>
    <w:autoRedefine/>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1">
    <w:name w:val="标准正文"/>
    <w:basedOn w:val="1"/>
    <w:autoRedefine/>
    <w:qFormat/>
    <w:uiPriority w:val="99"/>
    <w:pPr>
      <w:tabs>
        <w:tab w:val="left" w:pos="780"/>
      </w:tabs>
      <w:adjustRightInd/>
      <w:spacing w:line="360" w:lineRule="auto"/>
      <w:ind w:left="200" w:leftChars="200" w:firstLine="200" w:firstLineChars="200"/>
    </w:pPr>
    <w:rPr>
      <w:sz w:val="24"/>
    </w:rPr>
  </w:style>
  <w:style w:type="paragraph" w:customStyle="1" w:styleId="902">
    <w:name w:val="数字标题5"/>
    <w:basedOn w:val="6"/>
    <w:next w:val="1"/>
    <w:autoRedefine/>
    <w:qFormat/>
    <w:uiPriority w:val="99"/>
    <w:pPr>
      <w:tabs>
        <w:tab w:val="left" w:pos="1080"/>
      </w:tabs>
      <w:ind w:left="1080" w:hanging="1080"/>
    </w:pPr>
  </w:style>
  <w:style w:type="paragraph" w:customStyle="1" w:styleId="903">
    <w:name w:val="数字标题1"/>
    <w:basedOn w:val="2"/>
    <w:next w:val="1"/>
    <w:autoRedefine/>
    <w:qFormat/>
    <w:uiPriority w:val="99"/>
    <w:pPr>
      <w:tabs>
        <w:tab w:val="left" w:pos="480"/>
      </w:tabs>
      <w:ind w:left="480" w:hanging="480"/>
    </w:pPr>
  </w:style>
  <w:style w:type="paragraph" w:customStyle="1" w:styleId="904">
    <w:name w:val="Char1 Char Char Char Char Char Char Char Char Char Char Char1 Char Char Char Char Char Char Char Char Char Char Char Char Char Char1 Char Char Char Char2"/>
    <w:basedOn w:val="1"/>
    <w:autoRedefine/>
    <w:qFormat/>
    <w:uiPriority w:val="99"/>
    <w:pPr>
      <w:spacing w:line="360" w:lineRule="auto"/>
    </w:pPr>
    <w:rPr>
      <w:kern w:val="0"/>
      <w:sz w:val="24"/>
      <w:szCs w:val="20"/>
    </w:rPr>
  </w:style>
  <w:style w:type="paragraph" w:customStyle="1" w:styleId="905">
    <w:name w:val="aspnumfaautoadjustrightr"/>
    <w:autoRedefine/>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6">
    <w:name w:val="Body"/>
    <w:basedOn w:val="1"/>
    <w:autoRedefine/>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7">
    <w:name w:val="RFI Heading 3rd Level"/>
    <w:basedOn w:val="1"/>
    <w:autoRedefine/>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8">
    <w:name w:val="标准正文格式"/>
    <w:basedOn w:val="1"/>
    <w:autoRedefine/>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9">
    <w:name w:val="Bullet"/>
    <w:basedOn w:val="1"/>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10">
    <w:name w:val="0"/>
    <w:basedOn w:val="1"/>
    <w:autoRedefine/>
    <w:qFormat/>
    <w:uiPriority w:val="99"/>
    <w:pPr>
      <w:widowControl/>
    </w:pPr>
    <w:rPr>
      <w:kern w:val="0"/>
      <w:sz w:val="24"/>
      <w:szCs w:val="20"/>
    </w:rPr>
  </w:style>
  <w:style w:type="paragraph" w:customStyle="1" w:styleId="911">
    <w:name w:val="Char Char113"/>
    <w:basedOn w:val="1"/>
    <w:autoRedefine/>
    <w:qFormat/>
    <w:uiPriority w:val="99"/>
    <w:pPr>
      <w:widowControl/>
      <w:spacing w:after="160" w:line="240" w:lineRule="exact"/>
      <w:jc w:val="left"/>
    </w:pPr>
    <w:rPr>
      <w:rFonts w:eastAsia="仿宋_GB2312"/>
      <w:sz w:val="28"/>
    </w:rPr>
  </w:style>
  <w:style w:type="paragraph" w:customStyle="1" w:styleId="912">
    <w:name w:val="样式5"/>
    <w:basedOn w:val="1"/>
    <w:autoRedefine/>
    <w:qFormat/>
    <w:uiPriority w:val="99"/>
    <w:pPr>
      <w:spacing w:line="440" w:lineRule="exact"/>
      <w:ind w:left="2" w:firstLine="480" w:firstLineChars="200"/>
    </w:pPr>
    <w:rPr>
      <w:rFonts w:ascii="仿宋_GB2312" w:hAnsi="仿宋" w:eastAsia="仿宋_GB2312"/>
      <w:sz w:val="24"/>
    </w:rPr>
  </w:style>
  <w:style w:type="paragraph" w:customStyle="1" w:styleId="913">
    <w:name w:val="_Style 8"/>
    <w:basedOn w:val="1"/>
    <w:autoRedefine/>
    <w:qFormat/>
    <w:uiPriority w:val="99"/>
    <w:pPr>
      <w:adjustRightInd/>
      <w:ind w:firstLine="420" w:firstLineChars="200"/>
    </w:pPr>
    <w:rPr>
      <w:rFonts w:eastAsia="仿宋_GB2312"/>
      <w:sz w:val="28"/>
    </w:rPr>
  </w:style>
  <w:style w:type="paragraph" w:customStyle="1" w:styleId="914">
    <w:name w:val="xl93"/>
    <w:basedOn w:val="1"/>
    <w:autoRedefine/>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5">
    <w:name w:val="正文样式 首行缩进:  0.74 厘米"/>
    <w:basedOn w:val="1"/>
    <w:autoRedefine/>
    <w:qFormat/>
    <w:uiPriority w:val="99"/>
    <w:pPr>
      <w:adjustRightInd/>
      <w:spacing w:beforeLines="50" w:line="360" w:lineRule="auto"/>
      <w:ind w:firstLine="420"/>
    </w:pPr>
    <w:rPr>
      <w:rFonts w:cs="宋体"/>
      <w:sz w:val="24"/>
      <w:szCs w:val="20"/>
    </w:rPr>
  </w:style>
  <w:style w:type="paragraph" w:customStyle="1" w:styleId="916">
    <w:name w:val="xl24"/>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7">
    <w:name w:val="列出段落31"/>
    <w:basedOn w:val="1"/>
    <w:autoRedefine/>
    <w:qFormat/>
    <w:uiPriority w:val="99"/>
    <w:pPr>
      <w:adjustRightInd/>
      <w:spacing w:line="360" w:lineRule="auto"/>
      <w:ind w:firstLine="420" w:firstLineChars="200"/>
    </w:pPr>
    <w:rPr>
      <w:rFonts w:ascii="Calibri" w:hAnsi="Calibri"/>
      <w:sz w:val="24"/>
      <w:szCs w:val="22"/>
    </w:rPr>
  </w:style>
  <w:style w:type="paragraph" w:customStyle="1" w:styleId="918">
    <w:name w:val="Char Char1 Char Char Char Char Char Char Char Char Char Char Char Char Char Char Char"/>
    <w:basedOn w:val="1"/>
    <w:autoRedefine/>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9">
    <w:name w:val="Char Char112"/>
    <w:basedOn w:val="1"/>
    <w:autoRedefine/>
    <w:qFormat/>
    <w:uiPriority w:val="99"/>
    <w:pPr>
      <w:widowControl/>
      <w:spacing w:after="160" w:line="240" w:lineRule="exact"/>
      <w:jc w:val="left"/>
    </w:pPr>
    <w:rPr>
      <w:rFonts w:eastAsia="仿宋_GB2312"/>
      <w:sz w:val="28"/>
    </w:rPr>
  </w:style>
  <w:style w:type="paragraph" w:customStyle="1" w:styleId="920">
    <w:name w:val="正文 图"/>
    <w:basedOn w:val="451"/>
    <w:autoRedefine/>
    <w:qFormat/>
    <w:uiPriority w:val="99"/>
    <w:pPr>
      <w:adjustRightInd/>
      <w:spacing w:before="0"/>
      <w:ind w:firstLine="0"/>
      <w:jc w:val="center"/>
    </w:pPr>
    <w:rPr>
      <w:rFonts w:ascii="微软雅黑" w:hAnsi="微软雅黑"/>
    </w:rPr>
  </w:style>
  <w:style w:type="paragraph" w:customStyle="1" w:styleId="921">
    <w:name w:val="xl92"/>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2">
    <w:name w:val="±í??????"/>
    <w:basedOn w:val="1"/>
    <w:autoRedefine/>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3">
    <w:name w:val="Thf"/>
    <w:basedOn w:val="569"/>
    <w:autoRedefine/>
    <w:qFormat/>
    <w:uiPriority w:val="99"/>
    <w:pPr>
      <w:ind w:left="0"/>
    </w:pPr>
  </w:style>
  <w:style w:type="paragraph" w:customStyle="1" w:styleId="924">
    <w:name w:val="xl79"/>
    <w:basedOn w:val="1"/>
    <w:autoRedefine/>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5">
    <w:name w:val="subhead 2"/>
    <w:autoRedefine/>
    <w:qFormat/>
    <w:uiPriority w:val="99"/>
    <w:pPr>
      <w:spacing w:after="60" w:line="240" w:lineRule="exact"/>
    </w:pPr>
    <w:rPr>
      <w:rFonts w:ascii="Arial" w:hAnsi="Arial" w:eastAsia="宋体" w:cs="Times New Roman"/>
      <w:b/>
      <w:sz w:val="22"/>
      <w:lang w:val="en-US" w:eastAsia="en-US" w:bidi="ar-SA"/>
    </w:rPr>
  </w:style>
  <w:style w:type="paragraph" w:customStyle="1" w:styleId="926">
    <w:name w:val="注释"/>
    <w:basedOn w:val="1"/>
    <w:autoRedefine/>
    <w:qFormat/>
    <w:uiPriority w:val="99"/>
    <w:pPr>
      <w:adjustRightInd/>
      <w:spacing w:line="360" w:lineRule="auto"/>
      <w:ind w:firstLine="480"/>
    </w:pPr>
    <w:rPr>
      <w:sz w:val="24"/>
    </w:rPr>
  </w:style>
  <w:style w:type="table" w:customStyle="1" w:styleId="927">
    <w:name w:val="网格型2"/>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1"/>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6"/>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3"/>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4"/>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2">
    <w:name w:val="网格型5"/>
    <w:autoRedefine/>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3">
    <w:name w:val="列出段落111"/>
    <w:basedOn w:val="1"/>
    <w:autoRedefine/>
    <w:qFormat/>
    <w:uiPriority w:val="99"/>
    <w:pPr>
      <w:ind w:firstLine="420" w:firstLineChars="200"/>
    </w:pPr>
  </w:style>
  <w:style w:type="character" w:customStyle="1" w:styleId="934">
    <w:name w:val="交叉引用"/>
    <w:autoRedefine/>
    <w:qFormat/>
    <w:uiPriority w:val="99"/>
    <w:rPr>
      <w:rFonts w:ascii="Arial" w:hAnsi="Arial" w:eastAsia="黑体"/>
      <w:snapToGrid w:val="0"/>
      <w:color w:val="0000FF"/>
      <w:kern w:val="0"/>
      <w:sz w:val="21"/>
      <w:u w:val="single"/>
      <w:lang w:val="en-US" w:eastAsia="zh-CN"/>
    </w:rPr>
  </w:style>
  <w:style w:type="character" w:customStyle="1" w:styleId="935">
    <w:name w:val="正文缩进 字符1"/>
    <w:autoRedefine/>
    <w:qFormat/>
    <w:uiPriority w:val="99"/>
    <w:rPr>
      <w:rFonts w:ascii="宋体" w:eastAsia="宋体"/>
      <w:snapToGrid w:val="0"/>
      <w:color w:val="000000"/>
      <w:kern w:val="28"/>
      <w:sz w:val="28"/>
      <w:lang w:val="en-US" w:eastAsia="zh-CN"/>
    </w:rPr>
  </w:style>
  <w:style w:type="character" w:customStyle="1" w:styleId="936">
    <w:name w:val="页脚 字符1"/>
    <w:autoRedefine/>
    <w:qFormat/>
    <w:locked/>
    <w:uiPriority w:val="99"/>
    <w:rPr>
      <w:kern w:val="2"/>
      <w:sz w:val="18"/>
    </w:rPr>
  </w:style>
  <w:style w:type="character" w:customStyle="1" w:styleId="937">
    <w:name w:val="页眉 字符1"/>
    <w:autoRedefine/>
    <w:qFormat/>
    <w:uiPriority w:val="99"/>
    <w:rPr>
      <w:kern w:val="2"/>
      <w:sz w:val="18"/>
    </w:rPr>
  </w:style>
  <w:style w:type="character" w:customStyle="1" w:styleId="938">
    <w:name w:val="无间隔 字符"/>
    <w:link w:val="491"/>
    <w:autoRedefine/>
    <w:qFormat/>
    <w:locked/>
    <w:uiPriority w:val="99"/>
    <w:rPr>
      <w:kern w:val="2"/>
      <w:sz w:val="22"/>
    </w:rPr>
  </w:style>
  <w:style w:type="character" w:customStyle="1" w:styleId="939">
    <w:name w:val="标准文本 Char Char"/>
    <w:link w:val="940"/>
    <w:autoRedefine/>
    <w:qFormat/>
    <w:locked/>
    <w:uiPriority w:val="99"/>
    <w:rPr>
      <w:kern w:val="2"/>
      <w:sz w:val="24"/>
    </w:rPr>
  </w:style>
  <w:style w:type="paragraph" w:customStyle="1" w:styleId="940">
    <w:name w:val="标准文本"/>
    <w:basedOn w:val="1"/>
    <w:link w:val="939"/>
    <w:autoRedefine/>
    <w:qFormat/>
    <w:uiPriority w:val="99"/>
    <w:pPr>
      <w:adjustRightInd/>
      <w:spacing w:line="360" w:lineRule="auto"/>
      <w:ind w:firstLine="480" w:firstLineChars="200"/>
    </w:pPr>
    <w:rPr>
      <w:sz w:val="24"/>
      <w:szCs w:val="20"/>
    </w:rPr>
  </w:style>
  <w:style w:type="character" w:customStyle="1" w:styleId="941">
    <w:name w:val="Char Char213"/>
    <w:qFormat/>
    <w:uiPriority w:val="99"/>
    <w:rPr>
      <w:rFonts w:eastAsia="Times New Roman"/>
      <w:b/>
      <w:kern w:val="44"/>
      <w:sz w:val="44"/>
      <w:lang w:val="en-US" w:eastAsia="zh-CN"/>
    </w:rPr>
  </w:style>
  <w:style w:type="character" w:customStyle="1" w:styleId="942">
    <w:name w:val="apple-style-span"/>
    <w:autoRedefine/>
    <w:qFormat/>
    <w:uiPriority w:val="99"/>
    <w:rPr>
      <w:rFonts w:ascii="Arial" w:hAnsi="Arial" w:eastAsia="黑体"/>
      <w:snapToGrid w:val="0"/>
      <w:kern w:val="0"/>
      <w:sz w:val="21"/>
    </w:rPr>
  </w:style>
  <w:style w:type="character" w:customStyle="1" w:styleId="943">
    <w:name w:val="15"/>
    <w:autoRedefine/>
    <w:qFormat/>
    <w:uiPriority w:val="99"/>
    <w:rPr>
      <w:rFonts w:ascii="Calibri" w:hAnsi="Calibri"/>
      <w:color w:val="0000FF"/>
      <w:u w:val="single"/>
    </w:rPr>
  </w:style>
  <w:style w:type="character" w:customStyle="1" w:styleId="944">
    <w:name w:val="16"/>
    <w:autoRedefine/>
    <w:qFormat/>
    <w:uiPriority w:val="99"/>
    <w:rPr>
      <w:rFonts w:ascii="宋体" w:hAnsi="宋体" w:eastAsia="宋体"/>
      <w:color w:val="000000"/>
      <w:sz w:val="20"/>
    </w:rPr>
  </w:style>
  <w:style w:type="character" w:customStyle="1" w:styleId="945">
    <w:name w:val="edui-unclickable"/>
    <w:qFormat/>
    <w:uiPriority w:val="99"/>
    <w:rPr>
      <w:color w:val="808080"/>
    </w:rPr>
  </w:style>
  <w:style w:type="character" w:customStyle="1" w:styleId="946">
    <w:name w:val="tpc_content1"/>
    <w:autoRedefine/>
    <w:qFormat/>
    <w:uiPriority w:val="99"/>
    <w:rPr>
      <w:sz w:val="20"/>
    </w:rPr>
  </w:style>
  <w:style w:type="character" w:customStyle="1" w:styleId="947">
    <w:name w:val="正文文本缩进 字符"/>
    <w:autoRedefine/>
    <w:qFormat/>
    <w:uiPriority w:val="99"/>
    <w:rPr>
      <w:rFonts w:ascii="Century Gothic" w:hAnsi="Century Gothic"/>
      <w:kern w:val="2"/>
      <w:sz w:val="24"/>
      <w:lang w:val="en-US" w:eastAsia="zh-CN"/>
    </w:rPr>
  </w:style>
  <w:style w:type="character" w:customStyle="1" w:styleId="948">
    <w:name w:val="正文文本 2 字符"/>
    <w:autoRedefine/>
    <w:qFormat/>
    <w:uiPriority w:val="99"/>
    <w:rPr>
      <w:rFonts w:ascii="Arial" w:hAnsi="Arial" w:eastAsia="宋体"/>
      <w:kern w:val="2"/>
      <w:sz w:val="24"/>
      <w:lang w:val="en-US" w:eastAsia="zh-CN"/>
    </w:rPr>
  </w:style>
  <w:style w:type="character" w:customStyle="1" w:styleId="949">
    <w:name w:val="edui-clickable2"/>
    <w:autoRedefine/>
    <w:qFormat/>
    <w:uiPriority w:val="99"/>
    <w:rPr>
      <w:color w:val="0000FF"/>
      <w:u w:val="single"/>
    </w:rPr>
  </w:style>
  <w:style w:type="character" w:customStyle="1" w:styleId="950">
    <w:name w:val="style1"/>
    <w:qFormat/>
    <w:uiPriority w:val="99"/>
    <w:rPr>
      <w:rFonts w:ascii="Arial" w:hAnsi="Arial" w:eastAsia="黑体"/>
      <w:snapToGrid w:val="0"/>
      <w:kern w:val="0"/>
      <w:sz w:val="21"/>
    </w:rPr>
  </w:style>
  <w:style w:type="character" w:customStyle="1" w:styleId="951">
    <w:name w:val="zbggtop11 style5"/>
    <w:qFormat/>
    <w:uiPriority w:val="99"/>
    <w:rPr>
      <w:rFonts w:ascii="Arial" w:hAnsi="Arial" w:eastAsia="黑体"/>
      <w:snapToGrid w:val="0"/>
      <w:kern w:val="0"/>
      <w:sz w:val="21"/>
    </w:rPr>
  </w:style>
  <w:style w:type="character" w:customStyle="1" w:styleId="952">
    <w:name w:val="纯文本 Char Char Char Char Char Char Char Char Char Char Char Char Char Char Char"/>
    <w:qFormat/>
    <w:uiPriority w:val="99"/>
    <w:rPr>
      <w:rFonts w:ascii="宋体" w:hAnsi="Courier New" w:eastAsia="宋体"/>
      <w:snapToGrid w:val="0"/>
      <w:sz w:val="21"/>
      <w:lang w:val="en-US" w:eastAsia="zh-CN"/>
    </w:rPr>
  </w:style>
  <w:style w:type="character" w:customStyle="1" w:styleId="953">
    <w:name w:val="bulletintext1"/>
    <w:qFormat/>
    <w:uiPriority w:val="99"/>
    <w:rPr>
      <w:color w:val="000000"/>
      <w:sz w:val="18"/>
    </w:rPr>
  </w:style>
  <w:style w:type="paragraph" w:customStyle="1" w:styleId="954">
    <w:name w:val="_Style 947"/>
    <w:basedOn w:val="1"/>
    <w:next w:val="282"/>
    <w:autoRedefine/>
    <w:qFormat/>
    <w:uiPriority w:val="99"/>
    <w:pPr>
      <w:adjustRightInd/>
      <w:ind w:firstLine="420" w:firstLineChars="200"/>
    </w:pPr>
  </w:style>
  <w:style w:type="paragraph" w:customStyle="1" w:styleId="955">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956">
    <w:name w:val="纯文本2"/>
    <w:basedOn w:val="1"/>
    <w:qFormat/>
    <w:uiPriority w:val="99"/>
    <w:pPr>
      <w:adjustRightInd/>
      <w:snapToGrid w:val="0"/>
      <w:jc w:val="left"/>
    </w:pPr>
    <w:rPr>
      <w:rFonts w:ascii="Century Gothic" w:hAnsi="楷体_GB2312" w:eastAsia="Times New Roman"/>
      <w:szCs w:val="20"/>
    </w:rPr>
  </w:style>
  <w:style w:type="paragraph" w:customStyle="1" w:styleId="957">
    <w:name w:val="*Body 1"/>
    <w:autoRedefine/>
    <w:qFormat/>
    <w:uiPriority w:val="99"/>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autoRedefine/>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3"/>
    <w:autoRedefine/>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autoRedefine/>
    <w:qFormat/>
    <w:uiPriority w:val="99"/>
    <w:pPr>
      <w:autoSpaceDE w:val="0"/>
      <w:autoSpaceDN w:val="0"/>
      <w:spacing w:before="100" w:after="100"/>
      <w:ind w:left="360" w:right="360"/>
      <w:jc w:val="left"/>
    </w:pPr>
    <w:rPr>
      <w:kern w:val="0"/>
      <w:sz w:val="24"/>
      <w:szCs w:val="20"/>
    </w:rPr>
  </w:style>
  <w:style w:type="paragraph" w:customStyle="1" w:styleId="961">
    <w:name w:val="p1"/>
    <w:basedOn w:val="1"/>
    <w:autoRedefine/>
    <w:qFormat/>
    <w:uiPriority w:val="99"/>
    <w:pPr>
      <w:widowControl/>
      <w:adjustRightInd/>
      <w:jc w:val="left"/>
    </w:pPr>
    <w:rPr>
      <w:rFonts w:ascii=".PingFang SC" w:eastAsia=".PingFang SC"/>
      <w:color w:val="454545"/>
      <w:kern w:val="0"/>
      <w:sz w:val="18"/>
      <w:szCs w:val="18"/>
    </w:rPr>
  </w:style>
  <w:style w:type="paragraph" w:customStyle="1" w:styleId="962">
    <w:name w:val="Table Paragraph"/>
    <w:basedOn w:val="1"/>
    <w:autoRedefine/>
    <w:qFormat/>
    <w:uiPriority w:val="99"/>
    <w:pPr>
      <w:adjustRightInd/>
      <w:jc w:val="left"/>
    </w:pPr>
    <w:rPr>
      <w:rFonts w:ascii="Calibri" w:hAnsi="Calibri"/>
      <w:kern w:val="0"/>
      <w:sz w:val="22"/>
      <w:szCs w:val="22"/>
      <w:lang w:eastAsia="en-US"/>
    </w:rPr>
  </w:style>
  <w:style w:type="paragraph" w:customStyle="1" w:styleId="963">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autoRedefine/>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kern w:val="0"/>
      <w:sz w:val="24"/>
      <w:szCs w:val="20"/>
    </w:rPr>
  </w:style>
  <w:style w:type="paragraph" w:customStyle="1" w:styleId="965">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0"/>
    <w:autoRedefine/>
    <w:qFormat/>
    <w:uiPriority w:val="99"/>
    <w:rPr>
      <w:rFonts w:cs="Times New Roman"/>
      <w:color w:val="000000"/>
      <w:shd w:val="clear" w:color="auto" w:fill="EFD200"/>
    </w:rPr>
  </w:style>
  <w:style w:type="character" w:customStyle="1" w:styleId="967">
    <w:name w:val="font71"/>
    <w:autoRedefine/>
    <w:qFormat/>
    <w:uiPriority w:val="99"/>
    <w:rPr>
      <w:rFonts w:ascii="宋体" w:hAnsi="宋体" w:eastAsia="宋体"/>
      <w:color w:val="000000"/>
      <w:sz w:val="22"/>
      <w:u w:val="none"/>
    </w:rPr>
  </w:style>
  <w:style w:type="character" w:customStyle="1" w:styleId="968">
    <w:name w:val="font91"/>
    <w:basedOn w:val="70"/>
    <w:autoRedefine/>
    <w:qFormat/>
    <w:uiPriority w:val="99"/>
    <w:rPr>
      <w:rFonts w:ascii="仿宋" w:hAnsi="仿宋" w:eastAsia="仿宋"/>
      <w:color w:val="000000"/>
      <w:sz w:val="22"/>
      <w:u w:val="none"/>
    </w:rPr>
  </w:style>
  <w:style w:type="character" w:customStyle="1" w:styleId="969">
    <w:name w:val="未处理的提及2"/>
    <w:basedOn w:val="70"/>
    <w:autoRedefine/>
    <w:semiHidden/>
    <w:qFormat/>
    <w:uiPriority w:val="99"/>
    <w:rPr>
      <w:rFonts w:cs="Times New Roman"/>
      <w:color w:val="605E5C"/>
      <w:shd w:val="clear" w:color="auto" w:fill="E1DFDD"/>
    </w:rPr>
  </w:style>
  <w:style w:type="character" w:customStyle="1" w:styleId="970">
    <w:name w:val="页码11"/>
    <w:basedOn w:val="971"/>
    <w:autoRedefine/>
    <w:qFormat/>
    <w:uiPriority w:val="99"/>
    <w:rPr>
      <w:rFonts w:cs="Times New Roman"/>
      <w:lang w:val="zh-TW" w:eastAsia="zh-TW"/>
    </w:rPr>
  </w:style>
  <w:style w:type="character" w:customStyle="1" w:styleId="971">
    <w:name w:val="无 A"/>
    <w:autoRedefine/>
    <w:qFormat/>
    <w:uiPriority w:val="99"/>
    <w:rPr>
      <w:lang w:val="en-US"/>
    </w:rPr>
  </w:style>
  <w:style w:type="character" w:customStyle="1" w:styleId="972">
    <w:name w:val="无"/>
    <w:autoRedefine/>
    <w:qFormat/>
    <w:uiPriority w:val="99"/>
  </w:style>
  <w:style w:type="paragraph" w:customStyle="1" w:styleId="973">
    <w:name w:val="正文首行缩进 21"/>
    <w:basedOn w:val="974"/>
    <w:autoRedefine/>
    <w:qFormat/>
    <w:uiPriority w:val="0"/>
    <w:pPr>
      <w:ind w:firstLine="420"/>
    </w:pPr>
    <w:rPr>
      <w:rFonts w:cs="宋体"/>
    </w:rPr>
  </w:style>
  <w:style w:type="paragraph" w:customStyle="1" w:styleId="974">
    <w:name w:val="正文文本缩进1"/>
    <w:basedOn w:val="1"/>
    <w:next w:val="1"/>
    <w:autoRedefine/>
    <w:qFormat/>
    <w:uiPriority w:val="0"/>
    <w:pPr>
      <w:spacing w:after="120"/>
      <w:ind w:left="420" w:leftChars="200"/>
    </w:pPr>
  </w:style>
  <w:style w:type="paragraph" w:customStyle="1" w:styleId="975">
    <w:name w:val="Body Text First Indent 21"/>
    <w:basedOn w:val="976"/>
    <w:autoRedefine/>
    <w:qFormat/>
    <w:uiPriority w:val="0"/>
    <w:pPr>
      <w:adjustRightInd/>
      <w:ind w:firstLine="420"/>
    </w:pPr>
    <w:rPr>
      <w:rFonts w:cs="宋体" w:asciiTheme="minorHAnsi" w:hAnsiTheme="minorHAnsi" w:eastAsiaTheme="minorEastAsia"/>
    </w:rPr>
  </w:style>
  <w:style w:type="paragraph" w:customStyle="1" w:styleId="976">
    <w:name w:val="Body Text Indent1"/>
    <w:basedOn w:val="1"/>
    <w:next w:val="1"/>
    <w:autoRedefine/>
    <w:qFormat/>
    <w:uiPriority w:val="0"/>
    <w:pPr>
      <w:ind w:left="420" w:leftChars="200"/>
    </w:pPr>
  </w:style>
  <w:style w:type="paragraph" w:customStyle="1" w:styleId="977">
    <w:name w:val="正文文本首行缩进 21"/>
    <w:basedOn w:val="978"/>
    <w:autoRedefine/>
    <w:qFormat/>
    <w:uiPriority w:val="0"/>
    <w:pPr>
      <w:ind w:firstLine="420"/>
    </w:pPr>
    <w:rPr>
      <w:rFonts w:cs="宋体"/>
    </w:rPr>
  </w:style>
  <w:style w:type="paragraph" w:customStyle="1" w:styleId="978">
    <w:name w:val="正文文本缩进2"/>
    <w:basedOn w:val="1"/>
    <w:next w:val="1"/>
    <w:autoRedefine/>
    <w:qFormat/>
    <w:uiPriority w:val="0"/>
    <w:pPr>
      <w:spacing w:after="120"/>
      <w:ind w:left="420" w:leftChars="200"/>
    </w:pPr>
    <w:rPr>
      <w:color w:val="000000"/>
      <w:szCs w:val="21"/>
    </w:rPr>
  </w:style>
  <w:style w:type="character" w:customStyle="1" w:styleId="979">
    <w:name w:val="bookmark-item"/>
    <w:basedOn w:val="70"/>
    <w:autoRedefine/>
    <w:qFormat/>
    <w:uiPriority w:val="99"/>
    <w:rPr>
      <w:rFonts w:cs="Times New Roman"/>
    </w:rPr>
  </w:style>
  <w:style w:type="paragraph" w:customStyle="1" w:styleId="980">
    <w:name w:val="!我的正文 Ctr+Q"/>
    <w:basedOn w:val="1"/>
    <w:autoRedefine/>
    <w:qFormat/>
    <w:uiPriority w:val="0"/>
    <w:pPr>
      <w:snapToGrid w:val="0"/>
      <w:spacing w:line="360" w:lineRule="auto"/>
      <w:ind w:firstLine="480" w:firstLineChars="200"/>
    </w:pPr>
    <w:rPr>
      <w:rFonts w:ascii="Arial" w:hAnsi="Arial"/>
      <w:sz w:val="24"/>
    </w:rPr>
  </w:style>
  <w:style w:type="character" w:customStyle="1" w:styleId="981">
    <w:name w:val="NormalCharacter"/>
    <w:basedOn w:val="70"/>
    <w:autoRedefine/>
    <w:qFormat/>
    <w:uiPriority w:val="0"/>
    <w:rPr>
      <w:rFonts w:ascii="Times New Roman" w:hAnsi="Times New Roman" w:eastAsia="宋体"/>
    </w:rPr>
  </w:style>
  <w:style w:type="paragraph" w:customStyle="1" w:styleId="982">
    <w:name w:val="_Style 198"/>
    <w:basedOn w:val="16"/>
    <w:next w:val="62"/>
    <w:autoRedefine/>
    <w:unhideWhenUsed/>
    <w:qFormat/>
    <w:uiPriority w:val="99"/>
    <w:pPr>
      <w:ind w:firstLine="420"/>
    </w:pPr>
  </w:style>
  <w:style w:type="character" w:customStyle="1" w:styleId="983">
    <w:name w:val="font101"/>
    <w:basedOn w:val="70"/>
    <w:autoRedefine/>
    <w:qFormat/>
    <w:uiPriority w:val="0"/>
    <w:rPr>
      <w:rFonts w:hint="eastAsia" w:ascii="微软雅黑" w:hAnsi="微软雅黑" w:eastAsia="微软雅黑" w:cs="微软雅黑"/>
      <w:color w:val="000000"/>
      <w:sz w:val="22"/>
      <w:szCs w:val="22"/>
      <w:u w:val="none"/>
    </w:rPr>
  </w:style>
  <w:style w:type="character" w:customStyle="1" w:styleId="984">
    <w:name w:val="font112"/>
    <w:basedOn w:val="70"/>
    <w:autoRedefine/>
    <w:qFormat/>
    <w:uiPriority w:val="0"/>
    <w:rPr>
      <w:rFonts w:hint="eastAsia" w:ascii="宋体" w:hAnsi="宋体" w:eastAsia="宋体" w:cs="宋体"/>
      <w:color w:val="FF0000"/>
      <w:sz w:val="18"/>
      <w:szCs w:val="18"/>
      <w:u w:val="none"/>
    </w:rPr>
  </w:style>
  <w:style w:type="character" w:customStyle="1" w:styleId="985">
    <w:name w:val="font121"/>
    <w:basedOn w:val="70"/>
    <w:autoRedefine/>
    <w:qFormat/>
    <w:uiPriority w:val="0"/>
    <w:rPr>
      <w:rFonts w:ascii="微软雅黑" w:hAnsi="微软雅黑" w:eastAsia="微软雅黑" w:cs="微软雅黑"/>
      <w:b/>
      <w:bCs/>
      <w:color w:val="FF0000"/>
      <w:sz w:val="22"/>
      <w:szCs w:val="22"/>
      <w:u w:val="none"/>
    </w:rPr>
  </w:style>
  <w:style w:type="character" w:customStyle="1" w:styleId="986">
    <w:name w:val="font131"/>
    <w:basedOn w:val="70"/>
    <w:autoRedefine/>
    <w:qFormat/>
    <w:uiPriority w:val="0"/>
    <w:rPr>
      <w:rFonts w:hint="eastAsia" w:ascii="微软雅黑" w:hAnsi="微软雅黑" w:eastAsia="微软雅黑" w:cs="微软雅黑"/>
      <w:color w:val="000000"/>
      <w:sz w:val="22"/>
      <w:szCs w:val="22"/>
      <w:u w:val="none"/>
    </w:rPr>
  </w:style>
  <w:style w:type="character" w:customStyle="1" w:styleId="987">
    <w:name w:val="font141"/>
    <w:basedOn w:val="70"/>
    <w:autoRedefine/>
    <w:qFormat/>
    <w:uiPriority w:val="0"/>
    <w:rPr>
      <w:rFonts w:hint="eastAsia" w:ascii="宋体" w:hAnsi="宋体" w:eastAsia="宋体" w:cs="宋体"/>
      <w:color w:val="FF0000"/>
      <w:sz w:val="18"/>
      <w:szCs w:val="18"/>
      <w:u w:val="none"/>
    </w:rPr>
  </w:style>
  <w:style w:type="paragraph" w:customStyle="1" w:styleId="988">
    <w:name w:val="普通(网站)11"/>
    <w:basedOn w:val="1"/>
    <w:autoRedefine/>
    <w:qFormat/>
    <w:uiPriority w:val="0"/>
    <w:pPr>
      <w:widowControl/>
      <w:adjustRightInd/>
      <w:spacing w:beforeAutospacing="1" w:afterAutospacing="1"/>
      <w:jc w:val="lef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png"/><Relationship Id="rId32" Type="http://schemas.openxmlformats.org/officeDocument/2006/relationships/image" Target="media/image2.jpe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77</Pages>
  <Words>7637</Words>
  <Characters>43531</Characters>
  <Lines>362</Lines>
  <Paragraphs>102</Paragraphs>
  <TotalTime>4</TotalTime>
  <ScaleCrop>false</ScaleCrop>
  <LinksUpToDate>false</LinksUpToDate>
  <CharactersWithSpaces>51066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2022-03-11T08:42:00Z</dcterms:created>
  <dc:creator>玥</dc:creator>
  <cp:lastModifiedBy>Administrator</cp:lastModifiedBy>
  <cp:lastPrinted>2024-03-21T10:56:00Z</cp:lastPrinted>
  <dcterms:modified xsi:type="dcterms:W3CDTF">2024-03-22T01:13:00Z</dcterms:modified>
  <dc:title>杭州市市民卡扩大发卡工程</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64EA3F0C64F947DABCF213A3E3561865_13</vt:lpwstr>
  </property>
</Properties>
</file>