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rPr>
          <w:rFonts w:ascii="仿宋" w:hAnsi="仿宋" w:eastAsia="仿宋" w:cs="仿宋"/>
          <w:b/>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中国计量大学</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智安校园人员管控系统第二期采购</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编号:ZJ-</w:t>
      </w:r>
      <w:r>
        <w:rPr>
          <w:rFonts w:hint="eastAsia" w:ascii="仿宋" w:hAnsi="仿宋" w:eastAsia="仿宋" w:cs="仿宋"/>
          <w:sz w:val="30"/>
          <w:szCs w:val="30"/>
          <w:lang w:eastAsia="zh-CN"/>
        </w:rPr>
        <w:t>2541806</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采购人：中国计量大学</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采购代理机构：浙江国际招投标有限公司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二〇二五年</w:t>
      </w:r>
      <w:r>
        <w:rPr>
          <w:rFonts w:hint="eastAsia" w:ascii="仿宋" w:hAnsi="仿宋" w:eastAsia="仿宋" w:cs="仿宋"/>
          <w:bCs/>
          <w:sz w:val="32"/>
          <w:szCs w:val="32"/>
          <w:lang w:eastAsia="zh-CN"/>
        </w:rPr>
        <w:t>七</w:t>
      </w:r>
      <w:r>
        <w:rPr>
          <w:rFonts w:hint="eastAsia" w:ascii="仿宋" w:hAnsi="仿宋" w:eastAsia="仿宋" w:cs="仿宋"/>
          <w:bCs/>
          <w:sz w:val="32"/>
          <w:szCs w:val="32"/>
        </w:rPr>
        <w:t>月</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中国计量大学智安校园人员管控系统第二期采购</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仿宋" w:hAnsi="仿宋" w:eastAsia="仿宋" w:cs="仿宋"/>
          <w:snapToGrid/>
          <w:kern w:val="2"/>
          <w:sz w:val="24"/>
          <w:szCs w:val="24"/>
        </w:rPr>
        <w:t>https://www.zcygov.cn/）获取（下载）招标文件，并于2025年7月</w:t>
      </w:r>
      <w:r>
        <w:rPr>
          <w:rStyle w:val="77"/>
          <w:rFonts w:hint="eastAsia" w:ascii="仿宋" w:hAnsi="仿宋" w:eastAsia="仿宋" w:cs="仿宋"/>
          <w:snapToGrid/>
          <w:kern w:val="2"/>
          <w:sz w:val="24"/>
          <w:szCs w:val="24"/>
          <w:lang w:val="en-US" w:eastAsia="zh-CN"/>
        </w:rPr>
        <w:t>25</w:t>
      </w:r>
      <w:r>
        <w:rPr>
          <w:rStyle w:val="77"/>
          <w:rFonts w:hint="eastAsia" w:ascii="仿宋" w:hAnsi="仿宋" w:eastAsia="仿宋" w:cs="仿宋"/>
          <w:snapToGrid/>
          <w:kern w:val="2"/>
          <w:sz w:val="24"/>
          <w:szCs w:val="24"/>
        </w:rPr>
        <w:t>日</w:t>
      </w:r>
      <w:r>
        <w:rPr>
          <w:rStyle w:val="77"/>
          <w:rFonts w:hint="eastAsia" w:ascii="仿宋" w:hAnsi="仿宋" w:eastAsia="仿宋" w:cs="仿宋"/>
          <w:snapToGrid/>
          <w:kern w:val="2"/>
          <w:sz w:val="24"/>
          <w:szCs w:val="24"/>
          <w:lang w:val="en-US" w:eastAsia="zh-CN"/>
        </w:rPr>
        <w:t>14</w:t>
      </w:r>
      <w:r>
        <w:rPr>
          <w:rStyle w:val="77"/>
          <w:rFonts w:hint="eastAsia" w:ascii="仿宋" w:hAnsi="仿宋" w:eastAsia="仿宋" w:cs="仿宋"/>
          <w:snapToGrid/>
          <w:kern w:val="2"/>
          <w:sz w:val="24"/>
          <w:szCs w:val="24"/>
        </w:rPr>
        <w:t>点00分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ZJ-</w:t>
      </w:r>
      <w:r>
        <w:rPr>
          <w:rFonts w:hint="eastAsia" w:ascii="仿宋" w:hAnsi="仿宋" w:eastAsia="仿宋" w:cs="仿宋"/>
          <w:sz w:val="24"/>
          <w:lang w:eastAsia="zh-CN"/>
        </w:rPr>
        <w:t>2541806</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Cs/>
          <w:sz w:val="24"/>
        </w:rPr>
        <w:t>中国计量大学智安校园人员管控系统第二期采购</w:t>
      </w:r>
    </w:p>
    <w:p>
      <w:pPr>
        <w:spacing w:line="360" w:lineRule="auto"/>
        <w:rPr>
          <w:rFonts w:ascii="仿宋" w:hAnsi="仿宋" w:eastAsia="仿宋" w:cs="仿宋"/>
          <w:bCs/>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Cs/>
          <w:sz w:val="24"/>
        </w:rPr>
        <w:t xml:space="preserve">900000.00 </w:t>
      </w:r>
    </w:p>
    <w:p>
      <w:pPr>
        <w:spacing w:line="360" w:lineRule="auto"/>
        <w:ind w:firstLine="480"/>
        <w:rPr>
          <w:rFonts w:ascii="仿宋" w:hAnsi="仿宋" w:eastAsia="仿宋" w:cs="仿宋"/>
          <w:bCs/>
          <w:sz w:val="24"/>
        </w:rPr>
      </w:pPr>
      <w:r>
        <w:rPr>
          <w:rFonts w:hint="eastAsia" w:ascii="仿宋" w:hAnsi="仿宋" w:eastAsia="仿宋" w:cs="仿宋"/>
          <w:b/>
          <w:sz w:val="24"/>
        </w:rPr>
        <w:t>最高限价（元）：</w:t>
      </w:r>
      <w:r>
        <w:rPr>
          <w:rFonts w:hint="eastAsia" w:ascii="仿宋" w:hAnsi="仿宋" w:eastAsia="仿宋" w:cs="仿宋"/>
          <w:bCs/>
          <w:sz w:val="24"/>
        </w:rPr>
        <w:t xml:space="preserve">900000.00 </w:t>
      </w:r>
    </w:p>
    <w:p>
      <w:pPr>
        <w:pStyle w:val="1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color w:val="auto"/>
          <w:sz w:val="24"/>
        </w:rPr>
        <w:t>中国计量大学智安校园人员管控系统第二期采购</w:t>
      </w:r>
      <w:r>
        <w:rPr>
          <w:rFonts w:hint="eastAsia" w:ascii="仿宋" w:hAnsi="仿宋" w:eastAsia="仿宋" w:cs="仿宋"/>
          <w:bCs/>
          <w:snapToGrid/>
          <w:color w:val="auto"/>
          <w:kern w:val="2"/>
          <w:sz w:val="24"/>
          <w:szCs w:val="24"/>
        </w:rPr>
        <w:t>主要内容：智安校园人员管控系统第二期采购设备一批</w:t>
      </w:r>
      <w:r>
        <w:rPr>
          <w:rFonts w:hint="eastAsia" w:ascii="仿宋" w:hAnsi="仿宋" w:eastAsia="仿宋" w:cs="仿宋"/>
          <w:bCs/>
          <w:snapToGrid/>
          <w:color w:val="0000FF"/>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pPr>
        <w:pStyle w:val="137"/>
        <w:ind w:firstLine="482"/>
        <w:outlineLvl w:val="2"/>
        <w:rPr>
          <w:rFonts w:ascii="仿宋" w:hAnsi="仿宋" w:eastAsia="仿宋" w:cs="仿宋"/>
          <w:color w:val="0000FF"/>
        </w:rPr>
      </w:pPr>
      <w:r>
        <w:rPr>
          <w:rFonts w:hint="eastAsia" w:ascii="仿宋" w:hAnsi="仿宋" w:eastAsia="仿宋" w:cs="仿宋"/>
          <w:b/>
        </w:rPr>
        <w:t>合同履约期限：</w:t>
      </w:r>
      <w:r>
        <w:rPr>
          <w:rFonts w:hint="eastAsia" w:ascii="仿宋" w:hAnsi="仿宋" w:eastAsia="仿宋" w:cs="仿宋"/>
          <w:bCs/>
        </w:rPr>
        <w:t>按照招标文件要求。</w:t>
      </w:r>
    </w:p>
    <w:p>
      <w:pPr>
        <w:pStyle w:val="15"/>
        <w:spacing w:line="360" w:lineRule="auto"/>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r>
        <w:rPr>
          <w:rFonts w:hint="eastAsia" w:ascii="仿宋" w:hAnsi="仿宋" w:eastAsia="仿宋" w:cs="仿宋"/>
          <w:b/>
          <w:snapToGrid/>
          <w:color w:val="auto"/>
          <w:kern w:val="2"/>
          <w:sz w:val="24"/>
        </w:rPr>
        <w:t>；</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z w:val="24"/>
        </w:rPr>
      </w:pPr>
      <w:r>
        <w:rPr>
          <w:rFonts w:hint="eastAsia" w:ascii="仿宋" w:hAnsi="仿宋" w:eastAsia="仿宋" w:cs="仿宋"/>
          <w:snapToGrid w:val="0"/>
          <w:kern w:val="28"/>
          <w:sz w:val="24"/>
          <w:szCs w:val="20"/>
        </w:rPr>
        <w:t xml:space="preserve">    2.落实政府采购政策需满足的资格要求：</w:t>
      </w:r>
      <w:r>
        <w:rPr>
          <w:rFonts w:hint="eastAsia" w:ascii="仿宋" w:hAnsi="仿宋" w:eastAsia="仿宋" w:cs="仿宋"/>
          <w:sz w:val="24"/>
        </w:rPr>
        <w:t>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w:t>
      </w:r>
      <w:r>
        <w:rPr>
          <w:rFonts w:hint="eastAsia" w:ascii="仿宋" w:hAnsi="仿宋" w:eastAsia="仿宋" w:cs="仿宋"/>
          <w:kern w:val="0"/>
          <w:sz w:val="24"/>
        </w:rPr>
        <w:t>无。</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2025年7月</w:t>
      </w:r>
      <w:r>
        <w:rPr>
          <w:rFonts w:hint="eastAsia" w:ascii="仿宋" w:hAnsi="仿宋" w:eastAsia="仿宋" w:cs="仿宋"/>
          <w:sz w:val="24"/>
          <w:u w:val="single"/>
          <w:lang w:val="en-US" w:eastAsia="zh-CN"/>
        </w:rPr>
        <w:t>25</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2025年7月</w:t>
      </w:r>
      <w:r>
        <w:rPr>
          <w:rFonts w:hint="eastAsia" w:ascii="仿宋" w:hAnsi="仿宋" w:eastAsia="仿宋" w:cs="仿宋"/>
          <w:sz w:val="24"/>
          <w:u w:val="single"/>
          <w:lang w:val="en-US" w:eastAsia="zh-CN"/>
        </w:rPr>
        <w:t>25</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点00分00秒</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2025年7月</w:t>
      </w:r>
      <w:r>
        <w:rPr>
          <w:rFonts w:hint="eastAsia" w:ascii="仿宋" w:hAnsi="仿宋" w:eastAsia="仿宋" w:cs="仿宋"/>
          <w:sz w:val="24"/>
          <w:u w:val="single"/>
          <w:lang w:val="en-US" w:eastAsia="zh-CN"/>
        </w:rPr>
        <w:t>25</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点00分00秒</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杭州市西湖区文三路90号东部软件园1号楼3楼</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称：中国计量大学 </w:t>
      </w:r>
    </w:p>
    <w:p>
      <w:pPr>
        <w:spacing w:line="360" w:lineRule="auto"/>
        <w:rPr>
          <w:rFonts w:ascii="仿宋" w:hAnsi="仿宋" w:eastAsia="仿宋" w:cs="仿宋"/>
          <w:sz w:val="24"/>
        </w:rPr>
      </w:pPr>
      <w:r>
        <w:rPr>
          <w:rFonts w:hint="eastAsia" w:ascii="仿宋" w:hAnsi="仿宋" w:eastAsia="仿宋" w:cs="仿宋"/>
          <w:sz w:val="24"/>
        </w:rPr>
        <w:t xml:space="preserve">    地    址：浙江省杭州市钱塘区学源街258号</w:t>
      </w:r>
    </w:p>
    <w:p>
      <w:pPr>
        <w:spacing w:line="360" w:lineRule="auto"/>
        <w:ind w:firstLine="480"/>
        <w:rPr>
          <w:rFonts w:ascii="仿宋" w:hAnsi="仿宋" w:eastAsia="仿宋" w:cs="仿宋"/>
          <w:sz w:val="24"/>
        </w:rPr>
      </w:pPr>
      <w:r>
        <w:rPr>
          <w:rFonts w:hint="eastAsia" w:ascii="仿宋" w:hAnsi="仿宋" w:eastAsia="仿宋" w:cs="仿宋"/>
          <w:sz w:val="24"/>
        </w:rPr>
        <w:t>传    真：/</w:t>
      </w:r>
    </w:p>
    <w:p>
      <w:pPr>
        <w:spacing w:line="360" w:lineRule="auto"/>
        <w:ind w:firstLine="480"/>
        <w:rPr>
          <w:rFonts w:ascii="仿宋" w:hAnsi="仿宋" w:eastAsia="仿宋" w:cs="仿宋"/>
          <w:sz w:val="24"/>
        </w:rPr>
      </w:pPr>
      <w:r>
        <w:rPr>
          <w:rFonts w:hint="eastAsia" w:ascii="仿宋" w:hAnsi="仿宋" w:eastAsia="仿宋" w:cs="仿宋"/>
          <w:sz w:val="24"/>
        </w:rPr>
        <w:t>项目联系人（询问）：陈老师</w:t>
      </w:r>
    </w:p>
    <w:p>
      <w:pPr>
        <w:spacing w:line="360" w:lineRule="auto"/>
        <w:rPr>
          <w:rFonts w:ascii="仿宋" w:hAnsi="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w:t>
      </w:r>
      <w:r>
        <w:rPr>
          <w:rFonts w:hint="eastAsia" w:ascii="仿宋" w:hAnsi="仿宋" w:eastAsia="仿宋" w:cs="仿宋"/>
          <w:sz w:val="24"/>
        </w:rPr>
        <w:t>86836083</w:t>
      </w:r>
    </w:p>
    <w:p>
      <w:pPr>
        <w:spacing w:line="360" w:lineRule="auto"/>
        <w:rPr>
          <w:rFonts w:ascii="仿宋" w:hAnsi="仿宋" w:eastAsia="仿宋" w:cs="仿宋"/>
          <w:sz w:val="24"/>
        </w:rPr>
      </w:pPr>
      <w:r>
        <w:rPr>
          <w:rFonts w:hint="eastAsia" w:ascii="仿宋" w:hAnsi="仿宋" w:eastAsia="仿宋" w:cs="仿宋"/>
          <w:sz w:val="24"/>
        </w:rPr>
        <w:t xml:space="preserve">    质疑联系人：崔老师</w:t>
      </w:r>
    </w:p>
    <w:p>
      <w:pPr>
        <w:spacing w:line="360" w:lineRule="auto"/>
        <w:rPr>
          <w:rFonts w:ascii="仿宋" w:hAnsi="仿宋" w:eastAsia="仿宋" w:cs="仿宋"/>
          <w:sz w:val="24"/>
        </w:rPr>
      </w:pPr>
      <w:r>
        <w:rPr>
          <w:rFonts w:hint="eastAsia" w:ascii="仿宋" w:hAnsi="仿宋" w:eastAsia="仿宋" w:cs="仿宋"/>
          <w:sz w:val="24"/>
        </w:rPr>
        <w:t xml:space="preserve">    质疑联系方式：0571-86836055</w:t>
      </w:r>
    </w:p>
    <w:p>
      <w:pPr>
        <w:spacing w:line="360" w:lineRule="auto"/>
        <w:rPr>
          <w:rFonts w:ascii="仿宋" w:hAnsi="仿宋" w:eastAsia="仿宋" w:cs="仿宋"/>
          <w:sz w:val="24"/>
        </w:rPr>
      </w:pPr>
      <w:r>
        <w:rPr>
          <w:rFonts w:hint="eastAsia" w:ascii="仿宋" w:hAnsi="仿宋" w:eastAsia="仿宋" w:cs="仿宋"/>
          <w:sz w:val="24"/>
        </w:rPr>
        <w:t xml:space="preserve">    2.采购代理机构信息</w:t>
      </w:r>
    </w:p>
    <w:p>
      <w:pPr>
        <w:spacing w:line="360" w:lineRule="auto"/>
        <w:ind w:firstLine="480"/>
        <w:rPr>
          <w:rFonts w:ascii="仿宋" w:hAnsi="仿宋" w:eastAsia="仿宋" w:cs="仿宋"/>
          <w:sz w:val="24"/>
        </w:rPr>
      </w:pPr>
      <w:r>
        <w:rPr>
          <w:rFonts w:hint="eastAsia" w:ascii="仿宋" w:hAnsi="仿宋" w:eastAsia="仿宋" w:cs="仿宋"/>
          <w:sz w:val="24"/>
        </w:rPr>
        <w:t>名    称：浙江国际招投标有限公司</w:t>
      </w:r>
    </w:p>
    <w:p>
      <w:pPr>
        <w:spacing w:line="360" w:lineRule="auto"/>
        <w:ind w:firstLine="480"/>
        <w:rPr>
          <w:rFonts w:ascii="仿宋" w:hAnsi="仿宋" w:eastAsia="仿宋" w:cs="仿宋"/>
          <w:sz w:val="24"/>
        </w:rPr>
      </w:pPr>
      <w:r>
        <w:rPr>
          <w:rFonts w:hint="eastAsia" w:ascii="仿宋" w:hAnsi="仿宋" w:eastAsia="仿宋" w:cs="仿宋"/>
          <w:sz w:val="24"/>
        </w:rPr>
        <w:t>地    址：杭州市文三路90号东部软件园1号楼3楼</w:t>
      </w:r>
    </w:p>
    <w:p>
      <w:pPr>
        <w:spacing w:line="360" w:lineRule="auto"/>
        <w:rPr>
          <w:rFonts w:ascii="仿宋" w:hAnsi="仿宋" w:eastAsia="仿宋" w:cs="仿宋"/>
          <w:sz w:val="24"/>
        </w:rPr>
      </w:pPr>
      <w:r>
        <w:rPr>
          <w:rFonts w:hint="eastAsia" w:ascii="仿宋" w:hAnsi="仿宋" w:eastAsia="仿宋" w:cs="仿宋"/>
          <w:sz w:val="24"/>
        </w:rPr>
        <w:t xml:space="preserve">    传    真：/</w:t>
      </w:r>
    </w:p>
    <w:p>
      <w:pPr>
        <w:spacing w:line="360" w:lineRule="auto"/>
        <w:rPr>
          <w:rFonts w:ascii="仿宋" w:hAnsi="仿宋" w:eastAsia="仿宋" w:cs="仿宋"/>
          <w:sz w:val="24"/>
        </w:rPr>
      </w:pPr>
      <w:r>
        <w:rPr>
          <w:rFonts w:hint="eastAsia" w:ascii="仿宋" w:hAnsi="仿宋" w:eastAsia="仿宋" w:cs="仿宋"/>
          <w:sz w:val="24"/>
        </w:rPr>
        <w:t xml:space="preserve">    项目联系人（询问）：郑钢伟</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项目联系方式（询问）：0571-81061822</w:t>
      </w:r>
    </w:p>
    <w:p>
      <w:pPr>
        <w:spacing w:line="360" w:lineRule="auto"/>
        <w:rPr>
          <w:rFonts w:ascii="仿宋" w:hAnsi="仿宋" w:eastAsia="仿宋" w:cs="仿宋"/>
          <w:sz w:val="24"/>
        </w:rPr>
      </w:pPr>
      <w:r>
        <w:rPr>
          <w:rFonts w:hint="eastAsia" w:ascii="仿宋" w:hAnsi="仿宋" w:eastAsia="仿宋" w:cs="仿宋"/>
          <w:sz w:val="24"/>
        </w:rPr>
        <w:t xml:space="preserve">    质疑联系人：赵娟</w:t>
      </w:r>
    </w:p>
    <w:p>
      <w:pPr>
        <w:spacing w:line="360" w:lineRule="auto"/>
        <w:rPr>
          <w:rFonts w:ascii="仿宋" w:hAnsi="仿宋" w:eastAsia="仿宋" w:cs="仿宋"/>
          <w:sz w:val="24"/>
        </w:rPr>
      </w:pPr>
      <w:r>
        <w:rPr>
          <w:rFonts w:hint="eastAsia" w:ascii="仿宋" w:hAnsi="仿宋" w:eastAsia="仿宋" w:cs="仿宋"/>
          <w:sz w:val="24"/>
        </w:rPr>
        <w:t xml:space="preserve">    质疑联系方式：0571-81061819</w:t>
      </w:r>
    </w:p>
    <w:p>
      <w:pPr>
        <w:spacing w:line="360" w:lineRule="auto"/>
        <w:ind w:firstLine="480"/>
        <w:rPr>
          <w:rFonts w:ascii="仿宋" w:hAnsi="仿宋" w:eastAsia="仿宋" w:cs="仿宋"/>
          <w:sz w:val="24"/>
        </w:rPr>
      </w:pPr>
      <w:r>
        <w:rPr>
          <w:rFonts w:hint="eastAsia" w:ascii="仿宋" w:hAnsi="仿宋" w:eastAsia="仿宋" w:cs="仿宋"/>
          <w:sz w:val="24"/>
        </w:rPr>
        <w:t>3.该项目由采购人处理采购争议。质疑环节，采购人委托采购代理机构处理的，可由采购代理机构答复。对质疑答复不满意的，向采购人内部设置的采购监督机构反映</w:t>
      </w:r>
    </w:p>
    <w:p>
      <w:pPr>
        <w:spacing w:line="360" w:lineRule="auto"/>
        <w:ind w:firstLine="480"/>
        <w:rPr>
          <w:rFonts w:ascii="仿宋" w:hAnsi="仿宋" w:eastAsia="仿宋" w:cs="仿宋"/>
          <w:sz w:val="24"/>
        </w:rPr>
      </w:pPr>
      <w:r>
        <w:rPr>
          <w:rFonts w:hint="eastAsia" w:ascii="仿宋" w:hAnsi="仿宋" w:eastAsia="仿宋" w:cs="仿宋"/>
          <w:sz w:val="24"/>
        </w:rPr>
        <w:t>政策咨询：何一平、冯华，0571-87058424、87055741</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预算金额未达100万元的采购项目，由采购人处理采购争议</w:t>
      </w:r>
      <w:r>
        <w:rPr>
          <w:rFonts w:hint="eastAsia" w:ascii="仿宋" w:hAnsi="仿宋" w:eastAsia="仿宋" w:cs="仿宋"/>
          <w:sz w:val="24"/>
          <w:lang w:eastAsia="zh-CN"/>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3"/>
        <w:spacing w:line="360" w:lineRule="auto"/>
        <w:rPr>
          <w:rFonts w:ascii="仿宋" w:hAnsi="仿宋" w:eastAsia="仿宋" w:cs="仿宋"/>
          <w:b/>
          <w:sz w:val="36"/>
          <w:szCs w:val="20"/>
        </w:rPr>
      </w:pPr>
      <w:r>
        <w:rPr>
          <w:rFonts w:hint="eastAsia" w:ascii="仿宋" w:hAnsi="仿宋" w:eastAsia="仿宋" w:cs="仿宋"/>
          <w:sz w:val="24"/>
        </w:rPr>
        <w:t xml:space="preserve">                        </w:t>
      </w:r>
      <w:r>
        <w:rPr>
          <w:rFonts w:hint="eastAsia" w:ascii="仿宋" w:hAnsi="仿宋" w:eastAsia="仿宋" w:cs="仿宋"/>
          <w:b/>
          <w:sz w:val="36"/>
          <w:szCs w:val="20"/>
        </w:rPr>
        <w:t xml:space="preserve"> </w:t>
      </w:r>
    </w:p>
    <w:p>
      <w:pPr>
        <w:pStyle w:val="2"/>
        <w:rPr>
          <w:rFonts w:ascii="仿宋" w:eastAsia="仿宋" w:cs="仿宋"/>
          <w:snapToGrid w:val="0"/>
        </w:rPr>
      </w:pPr>
      <w:r>
        <w:rPr>
          <w:rFonts w:hint="eastAsia" w:ascii="仿宋" w:eastAsia="仿宋" w:cs="仿宋"/>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货物类，单一产品或</w:t>
            </w:r>
            <w:r>
              <w:rPr>
                <w:rFonts w:hint="eastAsia" w:ascii="仿宋" w:hAnsi="仿宋" w:eastAsia="仿宋" w:cs="仿宋"/>
                <w:kern w:val="0"/>
                <w:sz w:val="24"/>
              </w:rPr>
              <w:t>核心产</w:t>
            </w:r>
            <w:r>
              <w:rPr>
                <w:rFonts w:hint="eastAsia" w:ascii="仿宋" w:hAnsi="仿宋" w:eastAsia="仿宋" w:cs="仿宋"/>
                <w:sz w:val="24"/>
              </w:rPr>
              <w:t>品为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u w:val="single"/>
              </w:rPr>
              <w:t>人员道闸左边机</w:t>
            </w:r>
            <w:r>
              <w:rPr>
                <w:rFonts w:hint="eastAsia" w:ascii="仿宋" w:hAnsi="仿宋" w:eastAsia="仿宋" w:cs="仿宋"/>
                <w:kern w:val="0"/>
                <w:sz w:val="24"/>
                <w:highlight w:val="none"/>
                <w:u w:val="single"/>
                <w:lang w:eastAsia="zh-CN"/>
              </w:rPr>
              <w:t>、</w:t>
            </w:r>
            <w:r>
              <w:rPr>
                <w:rFonts w:hint="eastAsia" w:ascii="仿宋" w:eastAsia="仿宋" w:cs="仿宋"/>
                <w:b w:val="0"/>
                <w:bCs w:val="0"/>
                <w:kern w:val="0"/>
                <w:sz w:val="24"/>
                <w:szCs w:val="24"/>
                <w:highlight w:val="none"/>
                <w:u w:val="single"/>
                <w:lang w:val="en-US"/>
              </w:rPr>
              <w:t>人员道闸中间机</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u w:val="single"/>
                <w:lang w:val="en-US" w:eastAsia="zh-CN"/>
              </w:rPr>
              <w:t>人员道闸右边机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标的1：</w:t>
            </w:r>
            <w:r>
              <w:rPr>
                <w:rFonts w:hint="eastAsia" w:ascii="仿宋" w:hAnsi="仿宋" w:eastAsia="仿宋" w:cs="仿宋"/>
                <w:kern w:val="0"/>
                <w:sz w:val="24"/>
                <w:u w:val="single"/>
              </w:rPr>
              <w:t>人员道闸左边机</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p>
            <w:pPr>
              <w:pStyle w:val="2"/>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标的2：</w:t>
            </w:r>
            <w:r>
              <w:rPr>
                <w:rFonts w:hint="eastAsia" w:ascii="仿宋" w:eastAsia="仿宋" w:cs="仿宋"/>
                <w:b w:val="0"/>
                <w:bCs w:val="0"/>
                <w:kern w:val="0"/>
                <w:sz w:val="24"/>
                <w:szCs w:val="24"/>
                <w:u w:val="single"/>
                <w:lang w:val="en-US"/>
              </w:rPr>
              <w:t>人员道闸中间机</w:t>
            </w:r>
            <w:r>
              <w:rPr>
                <w:rFonts w:hint="eastAsia" w:ascii="仿宋" w:eastAsia="仿宋" w:cs="仿宋"/>
                <w:b w:val="0"/>
                <w:bCs w:val="0"/>
                <w:kern w:val="0"/>
                <w:sz w:val="24"/>
                <w:szCs w:val="24"/>
                <w:lang w:val="en-US"/>
              </w:rPr>
              <w:t>，属于</w:t>
            </w:r>
            <w:r>
              <w:rPr>
                <w:rFonts w:hint="eastAsia" w:ascii="仿宋" w:eastAsia="仿宋" w:cs="仿宋"/>
                <w:b w:val="0"/>
                <w:bCs w:val="0"/>
                <w:kern w:val="0"/>
                <w:sz w:val="24"/>
                <w:szCs w:val="24"/>
                <w:u w:val="single"/>
                <w:lang w:val="en-US"/>
              </w:rPr>
              <w:t xml:space="preserve"> 工业 </w:t>
            </w:r>
            <w:r>
              <w:rPr>
                <w:rFonts w:hint="eastAsia" w:ascii="仿宋" w:eastAsia="仿宋" w:cs="仿宋"/>
                <w:b w:val="0"/>
                <w:bCs w:val="0"/>
                <w:kern w:val="0"/>
                <w:sz w:val="24"/>
                <w:szCs w:val="24"/>
                <w:lang w:val="en-US"/>
              </w:rPr>
              <w:t>行业；</w:t>
            </w:r>
          </w:p>
          <w:p>
            <w:pPr>
              <w:pStyle w:val="2"/>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标的3：</w:t>
            </w:r>
            <w:r>
              <w:rPr>
                <w:rFonts w:hint="eastAsia" w:ascii="仿宋" w:eastAsia="仿宋" w:cs="仿宋"/>
                <w:b w:val="0"/>
                <w:bCs w:val="0"/>
                <w:kern w:val="0"/>
                <w:sz w:val="24"/>
                <w:szCs w:val="24"/>
                <w:u w:val="single"/>
                <w:lang w:val="en-US"/>
              </w:rPr>
              <w:t>人员道闸右边机</w:t>
            </w:r>
            <w:r>
              <w:rPr>
                <w:rFonts w:hint="eastAsia" w:ascii="仿宋" w:eastAsia="仿宋" w:cs="仿宋"/>
                <w:b w:val="0"/>
                <w:bCs w:val="0"/>
                <w:kern w:val="0"/>
                <w:sz w:val="24"/>
                <w:szCs w:val="24"/>
                <w:lang w:val="en-US"/>
              </w:rPr>
              <w:t>，属于</w:t>
            </w:r>
            <w:r>
              <w:rPr>
                <w:rFonts w:hint="eastAsia" w:ascii="仿宋" w:eastAsia="仿宋" w:cs="仿宋"/>
                <w:b w:val="0"/>
                <w:bCs w:val="0"/>
                <w:kern w:val="0"/>
                <w:sz w:val="24"/>
                <w:szCs w:val="24"/>
                <w:u w:val="single"/>
                <w:lang w:val="en-US"/>
              </w:rPr>
              <w:t xml:space="preserve"> 工业 </w:t>
            </w:r>
            <w:r>
              <w:rPr>
                <w:rFonts w:hint="eastAsia" w:ascii="仿宋" w:eastAsia="仿宋" w:cs="仿宋"/>
                <w:b w:val="0"/>
                <w:bCs w:val="0"/>
                <w:kern w:val="0"/>
                <w:sz w:val="24"/>
                <w:szCs w:val="24"/>
                <w:lang w:val="en-US"/>
              </w:rPr>
              <w:t>行业；</w:t>
            </w:r>
          </w:p>
          <w:p>
            <w:pPr>
              <w:pStyle w:val="2"/>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标的4：</w:t>
            </w:r>
            <w:r>
              <w:rPr>
                <w:rFonts w:hint="eastAsia" w:ascii="仿宋" w:eastAsia="仿宋" w:cs="仿宋"/>
                <w:b w:val="0"/>
                <w:bCs w:val="0"/>
                <w:kern w:val="0"/>
                <w:sz w:val="24"/>
                <w:szCs w:val="24"/>
                <w:u w:val="single"/>
                <w:lang w:val="en-US"/>
              </w:rPr>
              <w:t>人脸识别组件</w:t>
            </w:r>
            <w:r>
              <w:rPr>
                <w:rFonts w:hint="eastAsia" w:ascii="仿宋" w:eastAsia="仿宋" w:cs="仿宋"/>
                <w:b w:val="0"/>
                <w:bCs w:val="0"/>
                <w:kern w:val="0"/>
                <w:sz w:val="24"/>
                <w:szCs w:val="24"/>
                <w:lang w:val="en-US"/>
              </w:rPr>
              <w:t>，属于</w:t>
            </w:r>
            <w:r>
              <w:rPr>
                <w:rFonts w:hint="eastAsia" w:ascii="仿宋" w:eastAsia="仿宋" w:cs="仿宋"/>
                <w:b w:val="0"/>
                <w:bCs w:val="0"/>
                <w:kern w:val="0"/>
                <w:sz w:val="24"/>
                <w:szCs w:val="24"/>
                <w:u w:val="single"/>
                <w:lang w:val="en-US"/>
              </w:rPr>
              <w:t xml:space="preserve"> 工业 </w:t>
            </w:r>
            <w:r>
              <w:rPr>
                <w:rFonts w:hint="eastAsia" w:ascii="仿宋" w:eastAsia="仿宋" w:cs="仿宋"/>
                <w:b w:val="0"/>
                <w:bCs w:val="0"/>
                <w:kern w:val="0"/>
                <w:sz w:val="24"/>
                <w:szCs w:val="24"/>
                <w:lang w:val="en-US"/>
              </w:rPr>
              <w:t>行业；</w:t>
            </w:r>
          </w:p>
          <w:p>
            <w:pPr>
              <w:pStyle w:val="2"/>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标的5：</w:t>
            </w:r>
            <w:r>
              <w:rPr>
                <w:rFonts w:hint="eastAsia" w:ascii="仿宋" w:eastAsia="仿宋" w:cs="仿宋"/>
                <w:b w:val="0"/>
                <w:bCs w:val="0"/>
                <w:kern w:val="0"/>
                <w:sz w:val="24"/>
                <w:szCs w:val="24"/>
                <w:u w:val="single"/>
                <w:lang w:val="en-US"/>
              </w:rPr>
              <w:t>身份证组件</w:t>
            </w:r>
            <w:r>
              <w:rPr>
                <w:rFonts w:hint="eastAsia" w:ascii="仿宋" w:eastAsia="仿宋" w:cs="仿宋"/>
                <w:b w:val="0"/>
                <w:bCs w:val="0"/>
                <w:kern w:val="0"/>
                <w:sz w:val="24"/>
                <w:szCs w:val="24"/>
                <w:lang w:val="en-US"/>
              </w:rPr>
              <w:t>，属于</w:t>
            </w:r>
            <w:r>
              <w:rPr>
                <w:rFonts w:hint="eastAsia" w:ascii="仿宋" w:eastAsia="仿宋" w:cs="仿宋"/>
                <w:b w:val="0"/>
                <w:bCs w:val="0"/>
                <w:kern w:val="0"/>
                <w:sz w:val="24"/>
                <w:szCs w:val="24"/>
                <w:u w:val="single"/>
                <w:lang w:val="en-US"/>
              </w:rPr>
              <w:t xml:space="preserve"> 工业 </w:t>
            </w:r>
            <w:r>
              <w:rPr>
                <w:rFonts w:hint="eastAsia" w:ascii="仿宋" w:eastAsia="仿宋" w:cs="仿宋"/>
                <w:b w:val="0"/>
                <w:bCs w:val="0"/>
                <w:kern w:val="0"/>
                <w:sz w:val="24"/>
                <w:szCs w:val="24"/>
                <w:lang w:val="en-US"/>
              </w:rPr>
              <w:t>行业；</w:t>
            </w:r>
          </w:p>
          <w:p>
            <w:pPr>
              <w:pStyle w:val="2"/>
              <w:ind w:left="0" w:firstLine="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标的6：</w:t>
            </w:r>
            <w:r>
              <w:rPr>
                <w:rFonts w:hint="eastAsia" w:ascii="仿宋" w:eastAsia="仿宋" w:cs="仿宋"/>
                <w:b w:val="0"/>
                <w:bCs w:val="0"/>
                <w:kern w:val="0"/>
                <w:sz w:val="24"/>
                <w:szCs w:val="24"/>
                <w:u w:val="single"/>
                <w:lang w:val="en-US"/>
              </w:rPr>
              <w:t>综合智能人脸分析搜索设备</w:t>
            </w:r>
            <w:r>
              <w:rPr>
                <w:rFonts w:hint="eastAsia" w:ascii="仿宋" w:eastAsia="仿宋" w:cs="仿宋"/>
                <w:b w:val="0"/>
                <w:bCs w:val="0"/>
                <w:kern w:val="0"/>
                <w:sz w:val="24"/>
                <w:szCs w:val="24"/>
                <w:lang w:val="en-US"/>
              </w:rPr>
              <w:t>，属于</w:t>
            </w:r>
            <w:r>
              <w:rPr>
                <w:rFonts w:hint="eastAsia" w:ascii="仿宋" w:eastAsia="仿宋" w:cs="仿宋"/>
                <w:b w:val="0"/>
                <w:bCs w:val="0"/>
                <w:kern w:val="0"/>
                <w:sz w:val="24"/>
                <w:szCs w:val="24"/>
                <w:u w:val="single"/>
                <w:lang w:val="en-US"/>
              </w:rPr>
              <w:t xml:space="preserve"> 工业 </w:t>
            </w:r>
            <w:r>
              <w:rPr>
                <w:rFonts w:hint="eastAsia" w:ascii="仿宋" w:eastAsia="仿宋" w:cs="仿宋"/>
                <w:b w:val="0"/>
                <w:bCs w:val="0"/>
                <w:kern w:val="0"/>
                <w:sz w:val="24"/>
                <w:szCs w:val="24"/>
                <w:lang w:val="en-US"/>
              </w:rPr>
              <w:t>行业。</w:t>
            </w:r>
          </w:p>
          <w:p>
            <w:pPr>
              <w:pStyle w:val="2"/>
              <w:ind w:left="438" w:leftChars="88" w:hanging="253" w:hangingChars="105"/>
              <w:rPr>
                <w:rFonts w:ascii="仿宋" w:eastAsia="仿宋" w:cs="仿宋"/>
                <w:lang w:val="en-US"/>
              </w:rPr>
            </w:pPr>
            <w:r>
              <w:rPr>
                <w:rFonts w:hint="eastAsia" w:ascii="仿宋" w:eastAsia="仿宋" w:cs="仿宋"/>
                <w:kern w:val="0"/>
                <w:sz w:val="24"/>
                <w:lang w:val="en-US"/>
              </w:rPr>
              <w:t>根据</w:t>
            </w:r>
            <w:r>
              <w:rPr>
                <w:rFonts w:hint="eastAsia" w:ascii="仿宋" w:eastAsia="仿宋" w:cs="仿宋"/>
                <w:kern w:val="0"/>
                <w:sz w:val="24"/>
              </w:rPr>
              <w:t>《关于印发中小企业划型标准规定的通知》（工信部联企业〔2011〕300）第</w:t>
            </w:r>
            <w:r>
              <w:rPr>
                <w:rFonts w:hint="eastAsia" w:ascii="仿宋" w:eastAsia="仿宋" w:cs="仿宋"/>
                <w:kern w:val="0"/>
                <w:sz w:val="24"/>
                <w:lang w:val="en-US"/>
              </w:rPr>
              <w:t>四条第</w:t>
            </w:r>
            <w:r>
              <w:rPr>
                <w:rFonts w:hint="eastAsia" w:ascii="仿宋" w:eastAsia="仿宋" w:cs="仿宋"/>
                <w:kern w:val="0"/>
                <w:sz w:val="24"/>
              </w:rPr>
              <w:t>（</w:t>
            </w:r>
            <w:r>
              <w:rPr>
                <w:rFonts w:hint="eastAsia" w:ascii="仿宋" w:eastAsia="仿宋" w:cs="仿宋"/>
                <w:kern w:val="0"/>
                <w:sz w:val="24"/>
                <w:lang w:val="en-US"/>
              </w:rPr>
              <w:t>二</w:t>
            </w:r>
            <w:r>
              <w:rPr>
                <w:rFonts w:hint="eastAsia" w:ascii="仿宋" w:eastAsia="仿宋" w:cs="仿宋"/>
                <w:kern w:val="0"/>
                <w:sz w:val="24"/>
              </w:rPr>
              <w:t>）</w:t>
            </w:r>
            <w:r>
              <w:rPr>
                <w:rFonts w:hint="eastAsia" w:ascii="仿宋" w:eastAsia="仿宋" w:cs="仿宋"/>
                <w:kern w:val="0"/>
                <w:sz w:val="24"/>
                <w:lang w:val="en-US"/>
              </w:rPr>
              <w:t>项规定</w:t>
            </w:r>
            <w:r>
              <w:rPr>
                <w:rFonts w:hint="eastAsia" w:ascii="仿宋" w:eastAsia="仿宋" w:cs="仿宋"/>
                <w:kern w:val="0"/>
                <w:sz w:val="24"/>
              </w:rPr>
              <w:t>：</w:t>
            </w:r>
            <w:r>
              <w:rPr>
                <w:rFonts w:hint="eastAsia" w:ascii="仿宋" w:eastAsia="仿宋" w:cs="仿宋"/>
                <w:kern w:val="0"/>
                <w:sz w:val="24"/>
                <w:u w:val="single"/>
                <w:lang w:val="en-US"/>
              </w:rPr>
              <w:t>工业行业</w:t>
            </w:r>
            <w:r>
              <w:rPr>
                <w:rFonts w:hint="eastAsia" w:ascii="仿宋" w:eastAsia="仿宋" w:cs="仿宋"/>
                <w:kern w:val="0"/>
                <w:sz w:val="24"/>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127633135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同意将非主体、非关键性的</w:t>
            </w:r>
            <w:r>
              <w:rPr>
                <w:rFonts w:hint="eastAsia" w:ascii="仿宋" w:hAnsi="仿宋" w:eastAsia="仿宋" w:cs="仿宋"/>
                <w:sz w:val="24"/>
                <w:u w:val="single"/>
              </w:rPr>
              <w:t xml:space="preserve">  安装调试 </w:t>
            </w:r>
            <w:r>
              <w:rPr>
                <w:rFonts w:hint="eastAsia" w:ascii="仿宋" w:hAnsi="仿宋" w:eastAsia="仿宋" w:cs="仿宋"/>
                <w:sz w:val="24"/>
              </w:rPr>
              <w:t>工作分包。</w:t>
            </w:r>
          </w:p>
          <w:p>
            <w:pPr>
              <w:spacing w:line="360" w:lineRule="auto"/>
              <w:rPr>
                <w:rFonts w:ascii="仿宋" w:hAnsi="仿宋" w:eastAsia="仿宋" w:cs="仿宋"/>
                <w:sz w:val="24"/>
              </w:rPr>
            </w:pPr>
            <w:sdt>
              <w:sdtPr>
                <w:rPr>
                  <w:rFonts w:hint="eastAsia" w:ascii="仿宋" w:hAnsi="仿宋" w:eastAsia="仿宋" w:cs="仿宋"/>
                  <w:kern w:val="0"/>
                  <w:sz w:val="24"/>
                </w:rPr>
                <w:id w:val="-35311805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482612"/>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rPr>
            </w:pPr>
            <w:sdt>
              <w:sdtPr>
                <w:rPr>
                  <w:rFonts w:hint="eastAsia" w:ascii="仿宋" w:hAnsi="仿宋" w:eastAsia="仿宋" w:cs="仿宋"/>
                  <w:sz w:val="24"/>
                </w:rPr>
                <w:id w:val="-999802974"/>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B组织，时间：      ,地点：      ，联系人：      ，联系方式：      。</w:t>
            </w:r>
          </w:p>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sz w:val="24"/>
              </w:rPr>
              <w:t>C不统一组织，供应商在获取采购文件后，自行至项目现场考察。联系人：</w:t>
            </w:r>
            <w:r>
              <w:rPr>
                <w:rFonts w:hint="eastAsia" w:ascii="仿宋" w:hAnsi="仿宋" w:eastAsia="仿宋" w:cs="仿宋"/>
                <w:sz w:val="24"/>
                <w:u w:val="single"/>
              </w:rPr>
              <w:t xml:space="preserve">陈老师 </w:t>
            </w:r>
            <w:r>
              <w:rPr>
                <w:rFonts w:hint="eastAsia" w:ascii="仿宋" w:hAnsi="仿宋" w:eastAsia="仿宋" w:cs="仿宋"/>
                <w:sz w:val="24"/>
              </w:rPr>
              <w:t>，联系方式：</w:t>
            </w:r>
            <w:r>
              <w:rPr>
                <w:rFonts w:hint="eastAsia" w:ascii="仿宋" w:hAnsi="仿宋" w:eastAsia="仿宋" w:cs="仿宋"/>
                <w:sz w:val="24"/>
                <w:u w:val="single"/>
                <w:lang w:val="en-US" w:eastAsia="zh-CN"/>
              </w:rPr>
              <w:t>0571-</w:t>
            </w:r>
            <w:r>
              <w:rPr>
                <w:rFonts w:hint="eastAsia" w:ascii="仿宋" w:hAnsi="仿宋" w:eastAsia="仿宋" w:cs="仿宋"/>
                <w:sz w:val="24"/>
                <w:u w:val="single"/>
              </w:rPr>
              <w:t>86836083</w:t>
            </w:r>
            <w:r>
              <w:rPr>
                <w:rFonts w:hint="eastAsia" w:ascii="仿宋" w:hAnsi="仿宋" w:eastAsia="仿宋" w:cs="仿宋"/>
                <w:sz w:val="24"/>
              </w:rPr>
              <w:t>。</w:t>
            </w:r>
          </w:p>
          <w:p>
            <w:pPr>
              <w:pStyle w:val="85"/>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napToGrid w:val="0"/>
                <w:kern w:val="28"/>
                <w:sz w:val="24"/>
                <w:u w:val="single"/>
              </w:rPr>
              <w:t>/</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napToGrid w:val="0"/>
                <w:kern w:val="28"/>
                <w:sz w:val="24"/>
                <w:u w:val="single"/>
              </w:rPr>
              <w:t>/</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w:t>
            </w:r>
            <w:r>
              <w:rPr>
                <w:rFonts w:hint="eastAsia" w:ascii="仿宋" w:hAnsi="仿宋" w:eastAsia="仿宋" w:cs="仿宋"/>
                <w:kern w:val="0"/>
                <w:sz w:val="24"/>
              </w:rPr>
              <w:t>；地点：</w:t>
            </w:r>
            <w:r>
              <w:rPr>
                <w:rFonts w:hint="eastAsia" w:ascii="仿宋" w:hAnsi="仿宋" w:eastAsia="仿宋" w:cs="仿宋"/>
                <w:kern w:val="0"/>
                <w:sz w:val="24"/>
                <w:u w:val="single"/>
              </w:rPr>
              <w:t>/</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kern w:val="28"/>
                <w:sz w:val="24"/>
                <w:u w:val="single"/>
              </w:rPr>
              <w:t>/</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w:t>
            </w:r>
            <w:r>
              <w:rPr>
                <w:rFonts w:hint="eastAsia" w:ascii="仿宋" w:hAnsi="仿宋" w:eastAsia="仿宋" w:cs="仿宋"/>
                <w:kern w:val="0"/>
                <w:sz w:val="24"/>
              </w:rPr>
              <w:t>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color w:val="FF0000"/>
                <w:sz w:val="24"/>
                <w:u w:val="single"/>
              </w:rPr>
              <w:t xml:space="preserve">     </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napToGrid w:val="0"/>
              <w:spacing w:line="360" w:lineRule="auto"/>
              <w:rPr>
                <w:rFonts w:ascii="仿宋" w:hAnsi="仿宋" w:eastAsia="仿宋" w:cs="仿宋"/>
                <w:sz w:val="24"/>
              </w:rPr>
            </w:pPr>
            <w:sdt>
              <w:sdtPr>
                <w:rPr>
                  <w:rFonts w:hint="eastAsia" w:ascii="仿宋" w:hAnsi="仿宋" w:eastAsia="仿宋" w:cs="仿宋"/>
                  <w:sz w:val="24"/>
                </w:rPr>
                <w:id w:val="147461840"/>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 xml:space="preserve">强制采购。产品：    </w:t>
            </w:r>
          </w:p>
          <w:p>
            <w:pPr>
              <w:snapToGrid w:val="0"/>
              <w:spacing w:line="360" w:lineRule="auto"/>
              <w:rPr>
                <w:rFonts w:ascii="仿宋" w:hAnsi="仿宋" w:eastAsia="仿宋" w:cs="仿宋"/>
                <w:sz w:val="24"/>
              </w:rPr>
            </w:pPr>
            <w:r>
              <w:rPr>
                <w:rFonts w:hint="eastAsia" w:ascii="仿宋" w:hAnsi="仿宋" w:eastAsia="仿宋" w:cs="仿宋"/>
                <w:sz w:val="24"/>
              </w:rPr>
              <w:t xml:space="preserve">□优先采购节能产品。产品：   </w:t>
            </w:r>
          </w:p>
          <w:p>
            <w:pPr>
              <w:snapToGrid w:val="0"/>
              <w:spacing w:line="360" w:lineRule="auto"/>
              <w:rPr>
                <w:rFonts w:ascii="仿宋" w:hAnsi="仿宋" w:eastAsia="仿宋" w:cs="仿宋"/>
                <w:sz w:val="24"/>
              </w:rPr>
            </w:pPr>
            <w:r>
              <w:rPr>
                <w:rFonts w:hint="eastAsia" w:ascii="仿宋" w:hAnsi="仿宋" w:eastAsia="仿宋" w:cs="仿宋"/>
                <w:sz w:val="24"/>
              </w:rPr>
              <w:t xml:space="preserve">□优先采购环保产品。产品：    </w:t>
            </w:r>
          </w:p>
          <w:p>
            <w:pPr>
              <w:snapToGrid w:val="0"/>
              <w:spacing w:line="360" w:lineRule="auto"/>
              <w:rPr>
                <w:rFonts w:ascii="仿宋" w:hAnsi="仿宋" w:eastAsia="仿宋" w:cs="仿宋"/>
                <w:kern w:val="0"/>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5"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杭州市文三路90号东部软件园1号楼3楼319室</w:t>
            </w:r>
            <w:r>
              <w:rPr>
                <w:rFonts w:hint="eastAsia" w:ascii="仿宋" w:hAnsi="仿宋" w:eastAsia="仿宋" w:cs="仿宋"/>
                <w:kern w:val="28"/>
                <w:sz w:val="24"/>
                <w:szCs w:val="24"/>
              </w:rPr>
              <w:t>；备份投标文件签收人员：</w:t>
            </w:r>
            <w:r>
              <w:rPr>
                <w:rFonts w:hint="eastAsia" w:ascii="仿宋" w:hAnsi="仿宋" w:eastAsia="仿宋" w:cs="仿宋"/>
                <w:kern w:val="28"/>
                <w:sz w:val="24"/>
                <w:szCs w:val="24"/>
                <w:u w:val="single"/>
              </w:rPr>
              <w:t>郑钢伟</w:t>
            </w:r>
            <w:r>
              <w:rPr>
                <w:rFonts w:hint="eastAsia" w:ascii="仿宋" w:hAnsi="仿宋" w:eastAsia="仿宋" w:cs="仿宋"/>
                <w:kern w:val="28"/>
                <w:sz w:val="24"/>
                <w:szCs w:val="24"/>
              </w:rPr>
              <w:t>，联系电话：</w:t>
            </w:r>
            <w:r>
              <w:rPr>
                <w:rFonts w:hint="eastAsia" w:ascii="仿宋" w:hAnsi="仿宋" w:eastAsia="仿宋" w:cs="仿宋"/>
                <w:kern w:val="28"/>
                <w:sz w:val="24"/>
                <w:szCs w:val="24"/>
                <w:u w:val="single"/>
              </w:rPr>
              <w:t>0571-81061822</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36976655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0525701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采购代理服务费</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kern w:val="0"/>
                <w:sz w:val="24"/>
              </w:rPr>
            </w:pPr>
            <w:r>
              <w:rPr>
                <w:rFonts w:hint="eastAsia" w:ascii="仿宋" w:hAnsi="仿宋" w:eastAsia="仿宋" w:cs="仿宋"/>
                <w:kern w:val="0"/>
                <w:sz w:val="24"/>
              </w:rPr>
              <w:t>本项目的采购代理费由中标人支付。计费标准：</w:t>
            </w:r>
          </w:p>
          <w:p>
            <w:pPr>
              <w:spacing w:line="360" w:lineRule="auto"/>
              <w:rPr>
                <w:rFonts w:ascii="仿宋" w:hAnsi="仿宋" w:eastAsia="仿宋" w:cs="仿宋"/>
                <w:kern w:val="0"/>
                <w:sz w:val="24"/>
              </w:rPr>
            </w:pPr>
            <w:r>
              <w:rPr>
                <w:rFonts w:hint="eastAsia" w:ascii="仿宋" w:hAnsi="仿宋" w:eastAsia="仿宋" w:cs="仿宋"/>
                <w:kern w:val="0"/>
                <w:sz w:val="24"/>
              </w:rPr>
              <w:t>1、中标服务费以中标（成交）金额为计费基准，按《计价格［2002］1980号》及《发改办价格［2003］857号》规定的货物类收费标准的70%计取，低于3000元时按3000元计取。即：</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60" w:lineRule="auto"/>
                    <w:rPr>
                      <w:rFonts w:ascii="仿宋" w:hAnsi="仿宋" w:eastAsia="仿宋" w:cs="仿宋"/>
                      <w:kern w:val="0"/>
                      <w:sz w:val="24"/>
                    </w:rPr>
                  </w:pPr>
                  <w:r>
                    <w:rPr>
                      <w:rFonts w:hint="eastAsia" w:ascii="仿宋" w:hAnsi="仿宋" w:eastAsia="仿宋" w:cs="仿宋"/>
                      <w:kern w:val="0"/>
                      <w:sz w:val="24"/>
                    </w:rPr>
                    <w:t>中标金额</w:t>
                  </w:r>
                </w:p>
              </w:tc>
              <w:tc>
                <w:tcPr>
                  <w:tcW w:w="1980" w:type="dxa"/>
                </w:tcPr>
                <w:p>
                  <w:pPr>
                    <w:spacing w:line="360" w:lineRule="auto"/>
                    <w:rPr>
                      <w:rFonts w:ascii="仿宋" w:hAnsi="仿宋" w:eastAsia="仿宋" w:cs="仿宋"/>
                      <w:kern w:val="0"/>
                      <w:sz w:val="24"/>
                    </w:rPr>
                  </w:pPr>
                  <w:r>
                    <w:rPr>
                      <w:rFonts w:hint="eastAsia" w:ascii="仿宋" w:hAnsi="仿宋" w:eastAsia="仿宋" w:cs="仿宋"/>
                      <w:kern w:val="0"/>
                      <w:sz w:val="24"/>
                    </w:rPr>
                    <w:t>折扣后费率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60" w:lineRule="auto"/>
                    <w:rPr>
                      <w:rFonts w:ascii="仿宋" w:hAnsi="仿宋" w:eastAsia="仿宋" w:cs="仿宋"/>
                      <w:kern w:val="0"/>
                      <w:sz w:val="24"/>
                    </w:rPr>
                  </w:pPr>
                  <w:r>
                    <w:rPr>
                      <w:rFonts w:hint="eastAsia" w:ascii="仿宋" w:hAnsi="仿宋" w:eastAsia="仿宋" w:cs="仿宋"/>
                      <w:kern w:val="0"/>
                      <w:sz w:val="24"/>
                    </w:rPr>
                    <w:t>≤100万元</w:t>
                  </w:r>
                </w:p>
              </w:tc>
              <w:tc>
                <w:tcPr>
                  <w:tcW w:w="1980" w:type="dxa"/>
                </w:tcPr>
                <w:p>
                  <w:pPr>
                    <w:spacing w:line="360" w:lineRule="auto"/>
                    <w:rPr>
                      <w:rFonts w:ascii="仿宋" w:hAnsi="仿宋" w:eastAsia="仿宋" w:cs="仿宋"/>
                      <w:kern w:val="0"/>
                      <w:sz w:val="24"/>
                    </w:rPr>
                  </w:pPr>
                  <w:r>
                    <w:rPr>
                      <w:rFonts w:hint="eastAsia" w:ascii="仿宋" w:hAnsi="仿宋" w:eastAsia="仿宋" w:cs="仿宋"/>
                      <w:kern w:val="0"/>
                      <w:sz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60" w:lineRule="auto"/>
                    <w:rPr>
                      <w:rFonts w:ascii="仿宋" w:hAnsi="仿宋" w:eastAsia="仿宋" w:cs="仿宋"/>
                      <w:kern w:val="0"/>
                      <w:sz w:val="24"/>
                    </w:rPr>
                  </w:pPr>
                  <w:r>
                    <w:rPr>
                      <w:rFonts w:hint="eastAsia" w:ascii="仿宋" w:hAnsi="仿宋" w:eastAsia="仿宋" w:cs="仿宋"/>
                      <w:kern w:val="0"/>
                      <w:sz w:val="24"/>
                    </w:rPr>
                    <w:t>100万元-500万元</w:t>
                  </w:r>
                </w:p>
              </w:tc>
              <w:tc>
                <w:tcPr>
                  <w:tcW w:w="1980" w:type="dxa"/>
                </w:tcPr>
                <w:p>
                  <w:pPr>
                    <w:spacing w:line="360" w:lineRule="auto"/>
                    <w:rPr>
                      <w:rFonts w:ascii="仿宋" w:hAnsi="仿宋" w:eastAsia="仿宋" w:cs="仿宋"/>
                      <w:kern w:val="0"/>
                      <w:sz w:val="24"/>
                    </w:rPr>
                  </w:pPr>
                  <w:r>
                    <w:rPr>
                      <w:rFonts w:hint="eastAsia" w:ascii="仿宋" w:hAnsi="仿宋" w:eastAsia="仿宋" w:cs="仿宋"/>
                      <w:kern w:val="0"/>
                      <w:sz w:val="24"/>
                    </w:rPr>
                    <w:t>0.77%</w:t>
                  </w:r>
                </w:p>
              </w:tc>
            </w:tr>
          </w:tbl>
          <w:p>
            <w:pPr>
              <w:spacing w:line="360" w:lineRule="auto"/>
              <w:rPr>
                <w:rFonts w:ascii="仿宋" w:hAnsi="仿宋" w:eastAsia="仿宋" w:cs="仿宋"/>
                <w:kern w:val="0"/>
                <w:sz w:val="24"/>
              </w:rPr>
            </w:pPr>
            <w:r>
              <w:rPr>
                <w:rFonts w:hint="eastAsia" w:ascii="仿宋" w:hAnsi="仿宋" w:eastAsia="仿宋" w:cs="仿宋"/>
                <w:kern w:val="0"/>
                <w:sz w:val="24"/>
              </w:rPr>
              <w:t>依据上述费率，采取差额累进方式计取代理费。</w:t>
            </w:r>
          </w:p>
          <w:p>
            <w:pPr>
              <w:spacing w:line="360" w:lineRule="auto"/>
              <w:rPr>
                <w:rFonts w:ascii="仿宋" w:hAnsi="仿宋" w:eastAsia="仿宋" w:cs="仿宋"/>
                <w:kern w:val="0"/>
                <w:sz w:val="24"/>
              </w:rPr>
            </w:pPr>
            <w:r>
              <w:rPr>
                <w:rFonts w:hint="eastAsia" w:ascii="仿宋" w:hAnsi="仿宋" w:eastAsia="仿宋" w:cs="仿宋"/>
                <w:kern w:val="0"/>
                <w:sz w:val="24"/>
              </w:rPr>
              <w:t>2、结算方式及时间为：中标结果公告发出后5个工作日内，中标人将中标服务费缴纳至如下账号：</w:t>
            </w:r>
          </w:p>
          <w:p>
            <w:pPr>
              <w:spacing w:line="360" w:lineRule="auto"/>
              <w:rPr>
                <w:rFonts w:ascii="仿宋" w:hAnsi="仿宋" w:eastAsia="仿宋" w:cs="仿宋"/>
                <w:kern w:val="0"/>
                <w:sz w:val="24"/>
              </w:rPr>
            </w:pPr>
            <w:r>
              <w:rPr>
                <w:rFonts w:hint="eastAsia" w:ascii="仿宋" w:hAnsi="仿宋" w:eastAsia="仿宋" w:cs="仿宋"/>
                <w:kern w:val="0"/>
                <w:sz w:val="24"/>
              </w:rPr>
              <w:t>（1）收 款 人：浙江国际招投标有限公司</w:t>
            </w:r>
          </w:p>
          <w:p>
            <w:pPr>
              <w:spacing w:line="360" w:lineRule="auto"/>
              <w:rPr>
                <w:rFonts w:ascii="仿宋" w:hAnsi="仿宋" w:eastAsia="仿宋" w:cs="仿宋"/>
                <w:kern w:val="0"/>
                <w:sz w:val="24"/>
              </w:rPr>
            </w:pPr>
            <w:r>
              <w:rPr>
                <w:rFonts w:hint="eastAsia" w:ascii="仿宋" w:hAnsi="仿宋" w:eastAsia="仿宋" w:cs="仿宋"/>
                <w:kern w:val="0"/>
                <w:sz w:val="24"/>
              </w:rPr>
              <w:t>（2）开户银行：中国工商银行杭州武林支行</w:t>
            </w:r>
          </w:p>
          <w:p>
            <w:pPr>
              <w:spacing w:line="360" w:lineRule="auto"/>
              <w:rPr>
                <w:rFonts w:ascii="仿宋" w:hAnsi="仿宋" w:eastAsia="仿宋" w:cs="仿宋"/>
                <w:kern w:val="0"/>
                <w:sz w:val="24"/>
              </w:rPr>
            </w:pPr>
            <w:r>
              <w:rPr>
                <w:rFonts w:hint="eastAsia" w:ascii="仿宋" w:hAnsi="仿宋" w:eastAsia="仿宋" w:cs="仿宋"/>
                <w:kern w:val="0"/>
                <w:sz w:val="24"/>
              </w:rPr>
              <w:t>（3）账    号：1202 0212 0990 6782 015</w:t>
            </w:r>
          </w:p>
          <w:p>
            <w:pPr>
              <w:rPr>
                <w:rFonts w:ascii="仿宋" w:hAnsi="仿宋" w:eastAsia="仿宋" w:cs="仿宋"/>
                <w:sz w:val="24"/>
              </w:rPr>
            </w:pPr>
            <w:r>
              <w:rPr>
                <w:rFonts w:hint="eastAsia" w:ascii="仿宋" w:hAnsi="仿宋" w:eastAsia="仿宋" w:cs="仿宋"/>
                <w:kern w:val="0"/>
                <w:sz w:val="24"/>
              </w:rPr>
              <w:t>说明：中标、成交供应商放弃中标、成交资格导致重新采购的，应当承担支付代理费和专家评审费等费用在内的赔偿责任。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lang w:val="en"/>
              </w:rPr>
              <w:t>中标候选人数量</w:t>
            </w: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ascii="仿宋" w:hAnsi="仿宋" w:eastAsia="仿宋" w:cs="仿宋"/>
                <w:kern w:val="0"/>
                <w:sz w:val="24"/>
              </w:rPr>
            </w:pPr>
            <w:r>
              <w:rPr>
                <w:rFonts w:hint="eastAsia" w:ascii="仿宋" w:hAnsi="仿宋" w:eastAsia="仿宋" w:cs="仿宋"/>
                <w:snapToGrid w:val="0"/>
                <w:kern w:val="28"/>
                <w:sz w:val="24"/>
                <w:lang w:val="en"/>
              </w:rPr>
              <w:t>本项目推荐的中标候选人数量：</w:t>
            </w:r>
            <w:r>
              <w:rPr>
                <w:rFonts w:hint="eastAsia" w:ascii="仿宋" w:hAnsi="仿宋" w:eastAsia="仿宋" w:cs="仿宋"/>
                <w:snapToGrid w:val="0"/>
                <w:kern w:val="28"/>
                <w:sz w:val="24"/>
              </w:rPr>
              <w:t>1</w:t>
            </w:r>
            <w:r>
              <w:rPr>
                <w:rFonts w:hint="eastAsia" w:ascii="仿宋" w:hAnsi="仿宋" w:eastAsia="仿宋" w:cs="仿宋"/>
                <w:snapToGrid w:val="0"/>
                <w:kern w:val="28"/>
                <w:sz w:val="24"/>
                <w:lang w:val="e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tcPr>
          <w:p>
            <w:pPr>
              <w:snapToGrid w:val="0"/>
              <w:spacing w:line="360" w:lineRule="auto"/>
              <w:jc w:val="center"/>
              <w:rPr>
                <w:rFonts w:ascii="仿宋" w:hAnsi="仿宋" w:eastAsia="仿宋" w:cs="仿宋"/>
                <w:sz w:val="24"/>
              </w:rPr>
            </w:pPr>
            <w:bookmarkStart w:id="12" w:name="第三部分"/>
            <w:bookmarkStart w:id="13" w:name="_Toc164416483"/>
            <w:r>
              <w:rPr>
                <w:rFonts w:hint="eastAsia" w:ascii="仿宋" w:hAnsi="仿宋" w:eastAsia="仿宋" w:cs="仿宋"/>
                <w:sz w:val="24"/>
              </w:rPr>
              <w:t>16</w:t>
            </w:r>
          </w:p>
        </w:tc>
        <w:tc>
          <w:tcPr>
            <w:tcW w:w="1843" w:type="dxa"/>
            <w:vMerge w:val="restart"/>
            <w:tcBorders>
              <w:top w:val="single" w:color="auto" w:sz="4"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lang w:val="en"/>
              </w:rPr>
            </w:pPr>
            <w:r>
              <w:rPr>
                <w:rFonts w:hint="eastAsia" w:ascii="仿宋" w:hAnsi="仿宋" w:eastAsia="仿宋" w:cs="仿宋"/>
                <w:b/>
                <w:sz w:val="24"/>
                <w:lang w:val="en"/>
              </w:rPr>
              <w:t>提醒</w:t>
            </w: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ascii="仿宋" w:hAnsi="仿宋" w:eastAsia="仿宋" w:cs="仿宋"/>
                <w:snapToGrid w:val="0"/>
                <w:color w:val="FF0000"/>
                <w:kern w:val="28"/>
                <w:sz w:val="24"/>
                <w:lang w:val="en"/>
              </w:rPr>
            </w:pPr>
            <w:r>
              <w:rPr>
                <w:rFonts w:hint="eastAsia" w:ascii="仿宋" w:hAnsi="仿宋" w:eastAsia="仿宋" w:cs="仿宋"/>
                <w:snapToGrid w:val="0"/>
                <w:color w:val="FF0000"/>
                <w:kern w:val="28"/>
                <w:sz w:val="24"/>
                <w:lang w:val="en"/>
              </w:rPr>
              <w:t>参与同一个采购包（标段）的供应商存在下列情形之一的，且供应商无法作出合理解释的，其投标（响应）文件无效：</w:t>
            </w:r>
          </w:p>
          <w:p>
            <w:pPr>
              <w:spacing w:line="360" w:lineRule="auto"/>
              <w:rPr>
                <w:rFonts w:ascii="仿宋" w:hAnsi="仿宋" w:eastAsia="仿宋" w:cs="仿宋"/>
                <w:snapToGrid w:val="0"/>
                <w:color w:val="FF0000"/>
                <w:kern w:val="28"/>
                <w:sz w:val="24"/>
                <w:lang w:val="en"/>
              </w:rPr>
            </w:pPr>
            <w:r>
              <w:rPr>
                <w:rFonts w:hint="eastAsia" w:ascii="仿宋" w:hAnsi="仿宋" w:eastAsia="仿宋" w:cs="仿宋"/>
                <w:snapToGrid w:val="0"/>
                <w:color w:val="FF0000"/>
                <w:kern w:val="28"/>
                <w:sz w:val="24"/>
                <w:lang w:val="en"/>
              </w:rPr>
              <w:t>（1）电子投标（响应）文件上传计算机的IP地址、网卡MAC地址、CPU序列号和硬盘序列号等硬件信息相同的；</w:t>
            </w:r>
          </w:p>
          <w:p>
            <w:pPr>
              <w:spacing w:line="360" w:lineRule="auto"/>
              <w:rPr>
                <w:rFonts w:ascii="仿宋" w:hAnsi="仿宋" w:eastAsia="仿宋" w:cs="仿宋"/>
                <w:snapToGrid w:val="0"/>
                <w:color w:val="FF0000"/>
                <w:kern w:val="28"/>
                <w:sz w:val="24"/>
                <w:lang w:val="en"/>
              </w:rPr>
            </w:pPr>
            <w:r>
              <w:rPr>
                <w:rFonts w:hint="eastAsia" w:ascii="仿宋" w:hAnsi="仿宋" w:eastAsia="仿宋" w:cs="仿宋"/>
                <w:snapToGrid w:val="0"/>
                <w:color w:val="FF0000"/>
                <w:kern w:val="28"/>
                <w:sz w:val="24"/>
                <w:lang w:val="en"/>
              </w:rPr>
              <w:t>（2）上传的电子投标（响应）文件若出现使用本项目其他投标（响应）供应商的数字证书加密的，或者加盖本项目其他投标（响应）供应商的电子印章的；</w:t>
            </w:r>
          </w:p>
          <w:p>
            <w:pPr>
              <w:spacing w:line="360" w:lineRule="auto"/>
              <w:rPr>
                <w:rFonts w:ascii="仿宋" w:hAnsi="仿宋" w:eastAsia="仿宋" w:cs="仿宋"/>
                <w:snapToGrid w:val="0"/>
                <w:color w:val="FF0000"/>
                <w:kern w:val="28"/>
                <w:sz w:val="24"/>
                <w:lang w:val="en"/>
              </w:rPr>
            </w:pPr>
            <w:r>
              <w:rPr>
                <w:rFonts w:hint="eastAsia" w:ascii="仿宋" w:hAnsi="仿宋" w:eastAsia="仿宋" w:cs="仿宋"/>
                <w:snapToGrid w:val="0"/>
                <w:color w:val="FF0000"/>
                <w:kern w:val="28"/>
                <w:sz w:val="24"/>
                <w:lang w:val="en"/>
              </w:rPr>
              <w:t>（3）不同供应商的投标（响应）文件的内容存在三处（含）以上错误一致；</w:t>
            </w:r>
          </w:p>
          <w:p>
            <w:pPr>
              <w:spacing w:line="360" w:lineRule="auto"/>
              <w:rPr>
                <w:rFonts w:ascii="仿宋" w:hAnsi="仿宋" w:eastAsia="仿宋" w:cs="仿宋"/>
                <w:snapToGrid w:val="0"/>
                <w:kern w:val="28"/>
                <w:sz w:val="24"/>
                <w:lang w:val="en"/>
              </w:rPr>
            </w:pPr>
            <w:r>
              <w:rPr>
                <w:rFonts w:hint="eastAsia" w:ascii="仿宋" w:hAnsi="仿宋" w:eastAsia="仿宋" w:cs="仿宋"/>
                <w:snapToGrid w:val="0"/>
                <w:color w:val="FF0000"/>
                <w:kern w:val="28"/>
                <w:sz w:val="24"/>
                <w:lang w:val="en"/>
              </w:rPr>
              <w:t>（4）不同供应商联系人为同一人或不同联系人的联系电话一致。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tcPr>
          <w:p>
            <w:pPr>
              <w:snapToGrid w:val="0"/>
              <w:spacing w:line="360" w:lineRule="auto"/>
              <w:jc w:val="center"/>
              <w:rPr>
                <w:rFonts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
                <w:b/>
                <w:sz w:val="24"/>
                <w:lang w:val="en"/>
              </w:rPr>
            </w:pP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ascii="仿宋" w:hAnsi="仿宋" w:eastAsia="仿宋" w:cs="仿宋"/>
                <w:snapToGrid w:val="0"/>
                <w:kern w:val="28"/>
                <w:sz w:val="24"/>
                <w:lang w:val="en"/>
              </w:rPr>
            </w:pPr>
            <w:r>
              <w:rPr>
                <w:rFonts w:hint="eastAsia" w:ascii="仿宋" w:hAnsi="仿宋" w:eastAsia="仿宋" w:cs="仿宋"/>
                <w:snapToGrid w:val="0"/>
                <w:color w:val="FF0000"/>
                <w:kern w:val="28"/>
                <w:sz w:val="24"/>
                <w:lang w:val="e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仿宋" w:hAnsi="仿宋" w:eastAsia="仿宋" w:cs="仿宋"/>
                <w:snapToGrid w:val="0"/>
                <w:kern w:val="28"/>
                <w:sz w:val="24"/>
              </w:rPr>
            </w:pPr>
            <w:r>
              <w:rPr>
                <w:rFonts w:hint="eastAsia" w:ascii="仿宋" w:hAnsi="仿宋" w:eastAsia="仿宋" w:cs="仿宋"/>
                <w:snapToGrid w:val="0"/>
                <w:kern w:val="28"/>
                <w:sz w:val="24"/>
              </w:rPr>
              <w:t>17</w:t>
            </w:r>
          </w:p>
        </w:tc>
        <w:tc>
          <w:tcPr>
            <w:tcW w:w="7938" w:type="dxa"/>
            <w:gridSpan w:val="2"/>
            <w:tcBorders>
              <w:top w:val="single" w:color="auto" w:sz="4" w:space="0"/>
              <w:left w:val="single" w:color="000000" w:sz="2" w:space="0"/>
              <w:bottom w:val="single" w:color="auto" w:sz="4" w:space="0"/>
              <w:right w:val="single" w:color="auto" w:sz="4" w:space="0"/>
            </w:tcBorders>
            <w:vAlign w:val="center"/>
          </w:tcPr>
          <w:p>
            <w:pPr>
              <w:spacing w:line="360" w:lineRule="auto"/>
              <w:rPr>
                <w:rFonts w:ascii="仿宋" w:hAnsi="仿宋" w:eastAsia="仿宋" w:cs="仿宋"/>
                <w:snapToGrid w:val="0"/>
                <w:kern w:val="28"/>
                <w:sz w:val="24"/>
                <w:lang w:val="en"/>
              </w:rPr>
            </w:pPr>
            <w:r>
              <w:rPr>
                <w:rFonts w:hint="eastAsia" w:ascii="仿宋" w:hAnsi="仿宋" w:eastAsia="仿宋" w:cs="仿宋"/>
                <w:snapToGrid w:val="0"/>
                <w:color w:val="FF0000"/>
                <w:kern w:val="28"/>
                <w:sz w:val="24"/>
                <w:lang w:val="en"/>
              </w:rPr>
              <w:t>本项目确定中标人后，中标人需递交同电子版本一致的纸质版投标文件一正二副，加盖单位红章。</w:t>
            </w:r>
          </w:p>
        </w:tc>
      </w:tr>
      <w:bookmarkEnd w:id="10"/>
    </w:tbl>
    <w:p>
      <w:pPr>
        <w:rPr>
          <w:rFonts w:ascii="仿宋" w:hAnsi="仿宋" w:eastAsia="仿宋" w:cs="仿宋"/>
          <w:b/>
          <w:sz w:val="32"/>
          <w:szCs w:val="20"/>
        </w:rPr>
      </w:pPr>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“中国计量大学”系指招标公告中载明的本项目的采购人。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“浙江国际招投标有限公司”系指招标公告中载明的本项目的采购代理机构。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仿宋" w:hAnsi="仿宋" w:eastAsia="仿宋" w:cs="仿宋"/>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仿宋" w:hAnsi="仿宋" w:eastAsia="仿宋" w:cs="仿宋"/>
          <w:sz w:val="24"/>
        </w:rPr>
        <w:t>联合协议或者分包意向协议约定小微企业的合同份额占到合同总金额30%以上的</w:t>
      </w:r>
      <w:bookmarkEnd w:id="15"/>
      <w:r>
        <w:rPr>
          <w:rFonts w:hint="eastAsia" w:ascii="仿宋" w:hAnsi="仿宋" w:eastAsia="仿宋" w:cs="仿宋"/>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首台套、“制造精品”、“专精特新”等创新产品按规定享受政府采购支持政策。</w:t>
      </w:r>
    </w:p>
    <w:p>
      <w:pPr>
        <w:spacing w:line="360" w:lineRule="auto"/>
        <w:ind w:firstLine="480" w:firstLineChars="200"/>
        <w:rPr>
          <w:rFonts w:ascii="仿宋" w:eastAsia="仿宋" w:cs="仿宋"/>
        </w:rPr>
      </w:pPr>
      <w:r>
        <w:rPr>
          <w:rFonts w:hint="eastAsia" w:ascii="仿宋" w:hAnsi="仿宋" w:eastAsia="仿宋" w:cs="仿宋"/>
          <w:sz w:val="24"/>
        </w:rPr>
        <w:t>3.4.2采购人应当贯彻落实知识产权保护相关法律法规，应当采购使用正版软件</w:t>
      </w:r>
      <w:r>
        <w:rPr>
          <w:rFonts w:hint="eastAsia" w:asci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480" w:firstLineChars="200"/>
        <w:rPr>
          <w:rFonts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询问、质疑、投诉、补偿救济</w:t>
      </w:r>
    </w:p>
    <w:p>
      <w:pPr>
        <w:pStyle w:val="891"/>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4.1在线询问、质疑、投诉</w:t>
      </w:r>
    </w:p>
    <w:p>
      <w:pPr>
        <w:pStyle w:val="891"/>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3"/>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 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rFonts w:ascii="仿宋" w:hAnsi="仿宋" w:eastAsia="仿宋" w:cs="仿宋"/>
          <w:sz w:val="18"/>
          <w:szCs w:val="18"/>
        </w:rPr>
      </w:pPr>
      <w:r>
        <w:rPr>
          <w:rFonts w:hint="eastAsia" w:ascii="仿宋" w:hAnsi="仿宋" w:eastAsia="仿宋" w:cs="仿宋"/>
        </w:rPr>
        <w:t>投诉书范本及制作说明详见附件3。</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7"/>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37"/>
        <w:snapToGrid w:val="0"/>
        <w:spacing w:before="0"/>
        <w:ind w:firstLine="480"/>
        <w:rPr>
          <w:rFonts w:ascii="仿宋" w:hAnsi="仿宋" w:eastAsia="仿宋" w:cs="仿宋"/>
          <w:sz w:val="18"/>
          <w:szCs w:val="18"/>
          <w:lang w:val="en-US"/>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bookmarkStart w:id="16" w:name="_Hlk101259339"/>
      <w:r>
        <w:rPr>
          <w:rFonts w:hint="eastAsia" w:ascii="仿宋" w:hAnsi="仿宋" w:eastAsia="仿宋" w:cs="仿宋"/>
          <w:snapToGrid w:val="0"/>
          <w:kern w:val="28"/>
          <w:sz w:val="24"/>
          <w:szCs w:val="20"/>
        </w:rPr>
        <w:t>联合协议</w:t>
      </w:r>
      <w:bookmarkEnd w:id="16"/>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11.1.3落实政府采购政策需满足的资格要求：无；</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11.1.4本项目的特定资格要求：无。</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r>
        <w:rPr>
          <w:rFonts w:hint="eastAsia" w:ascii="仿宋" w:hAnsi="仿宋" w:eastAsia="仿宋" w:cs="仿宋"/>
          <w:sz w:val="24"/>
          <w:lang w:val="zh-CN"/>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11.2.3授权代表近一个月内在投标单位缴纳社保的参保证明（适用于法定代表人授权代表参加投标活动）；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11.2.8</w:t>
      </w:r>
      <w:r>
        <w:rPr>
          <w:rFonts w:hint="eastAsia" w:ascii="仿宋" w:hAnsi="仿宋" w:eastAsia="仿宋" w:cs="仿宋"/>
          <w:sz w:val="24"/>
          <w:lang w:val="zh-CN"/>
        </w:rPr>
        <w:t>技术响应表：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11.2.9商务技术偏离表；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10</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bCs/>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 中小企业声明函（如有）；</w:t>
      </w:r>
    </w:p>
    <w:p>
      <w:pPr>
        <w:pStyle w:val="86"/>
        <w:adjustRightInd w:val="0"/>
        <w:spacing w:line="360" w:lineRule="auto"/>
        <w:ind w:firstLine="960" w:firstLineChars="400"/>
        <w:rPr>
          <w:rFonts w:ascii="仿宋" w:hAnsi="仿宋" w:eastAsia="仿宋" w:cs="仿宋"/>
          <w:sz w:val="24"/>
        </w:rPr>
      </w:pPr>
      <w:r>
        <w:rPr>
          <w:rFonts w:hint="eastAsia" w:ascii="仿宋" w:hAnsi="仿宋" w:eastAsia="仿宋" w:cs="仿宋"/>
          <w:sz w:val="24"/>
          <w:szCs w:val="24"/>
          <w:lang w:val="en-US"/>
        </w:rPr>
        <w:t>11.3.3 报价情况说明；</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投标人提供虚假材料投标的，投标无效。</w:t>
      </w:r>
    </w:p>
    <w:p>
      <w:pPr>
        <w:spacing w:line="360" w:lineRule="auto"/>
        <w:ind w:firstLine="720" w:firstLineChars="300"/>
        <w:rPr>
          <w:rFonts w:ascii="仿宋" w:hAnsi="仿宋" w:eastAsia="仿宋" w:cs="仿宋"/>
        </w:rPr>
      </w:pPr>
      <w:r>
        <w:rPr>
          <w:rFonts w:hint="eastAsia" w:ascii="仿宋" w:hAnsi="仿宋" w:eastAsia="仿宋" w:cs="仿宋"/>
          <w:sz w:val="24"/>
          <w:shd w:val="clear" w:color="auto" w:fill="FFFFFF"/>
        </w:rPr>
        <w:t>投标人应对投标文件中材料的真实性、合法性负责。</w:t>
      </w:r>
    </w:p>
    <w:p>
      <w:pPr>
        <w:pStyle w:val="137"/>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7"/>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7"/>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7"/>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7"/>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7"/>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7"/>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7"/>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7"/>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5"/>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137"/>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7"/>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7"/>
        <w:spacing w:before="0"/>
        <w:ind w:firstLine="480"/>
        <w:rPr>
          <w:rFonts w:ascii="仿宋" w:hAnsi="仿宋" w:eastAsia="仿宋" w:cs="仿宋"/>
          <w:b/>
          <w:sz w:val="32"/>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7"/>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9"/>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kern w:val="0"/>
          <w:sz w:val="24"/>
          <w:lang w:val="en-US" w:eastAsia="zh-CN"/>
        </w:rPr>
        <w:t>开标后，</w:t>
      </w:r>
      <w:r>
        <w:rPr>
          <w:rFonts w:hint="eastAsia" w:ascii="仿宋" w:hAnsi="仿宋" w:eastAsia="仿宋" w:cs="仿宋"/>
          <w:sz w:val="24"/>
        </w:rPr>
        <w:t>采购人或采购代理机构依据法律法规和招标文件的规定，对投标人的资格进行审查。</w:t>
      </w:r>
    </w:p>
    <w:p>
      <w:pPr>
        <w:pStyle w:val="137"/>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7"/>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pPr>
        <w:pStyle w:val="137"/>
        <w:snapToGrid w:val="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137"/>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7"/>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20.1信用信息查询渠道及截止时间：采购代理机构将在资格审查时通过“信用中国”网站(www.creditchina.gov.cn)、中国政府采购网(www.ccgp.gov.cn)渠道查询投标人的信用记录。</w:t>
      </w:r>
    </w:p>
    <w:p>
      <w:pPr>
        <w:pStyle w:val="137"/>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7"/>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7"/>
        <w:spacing w:before="0"/>
        <w:ind w:firstLine="480"/>
        <w:rPr>
          <w:rFonts w:ascii="仿宋" w:hAnsi="仿宋" w:eastAsia="仿宋" w:cs="仿宋"/>
          <w:kern w:val="0"/>
          <w:szCs w:val="24"/>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7"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5"/>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7"/>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7"/>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pStyle w:val="137"/>
        <w:snapToGrid w:val="0"/>
        <w:spacing w:before="0"/>
        <w:ind w:firstLine="482"/>
        <w:rPr>
          <w:rStyle w:val="79"/>
          <w:rFonts w:ascii="仿宋" w:hAnsi="仿宋" w:eastAsia="仿宋" w:cs="仿宋"/>
        </w:rPr>
      </w:pPr>
      <w:r>
        <w:rPr>
          <w:rFonts w:hint="eastAsia" w:ascii="仿宋" w:hAnsi="仿宋" w:eastAsia="仿宋" w:cs="仿宋"/>
          <w:b/>
          <w:szCs w:val="24"/>
        </w:rPr>
        <w:t xml:space="preserve">23.4 </w:t>
      </w:r>
      <w:r>
        <w:rPr>
          <w:rFonts w:hint="eastAsia" w:ascii="仿宋" w:hAnsi="仿宋" w:eastAsia="仿宋" w:cs="仿宋"/>
          <w:bCs/>
          <w:szCs w:val="24"/>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5"/>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37"/>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7"/>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7"/>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7"/>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eastAsia="仿宋" w:cs="仿宋"/>
          <w:b w:val="0"/>
          <w:bCs w:val="0"/>
          <w:snapToGrid w:val="0"/>
          <w:kern w:val="28"/>
          <w:sz w:val="24"/>
          <w:lang w:val="en-US"/>
        </w:rPr>
        <w:t>95763</w:t>
      </w:r>
      <w:r>
        <w:rPr>
          <w:rFonts w:hint="eastAsia" w:ascii="仿宋" w:eastAsia="仿宋" w:cs="仿宋"/>
          <w:b w:val="0"/>
          <w:bCs w:val="0"/>
          <w:snapToGrid w:val="0"/>
          <w:kern w:val="28"/>
          <w:sz w:val="24"/>
        </w:rPr>
        <w:t>。</w:t>
      </w:r>
    </w:p>
    <w:p>
      <w:pPr>
        <w:pStyle w:val="2"/>
        <w:rPr>
          <w:rFonts w:ascii="仿宋" w:eastAsia="仿宋" w:cs="仿宋"/>
        </w:rPr>
      </w:pPr>
      <w:r>
        <w:rPr>
          <w:rFonts w:hint="eastAsia" w:ascii="仿宋" w:eastAsia="仿宋" w:cs="仿宋"/>
          <w:sz w:val="24"/>
          <w:lang w:val="en-US"/>
        </w:rPr>
        <w:t>27.预付款</w:t>
      </w:r>
    </w:p>
    <w:p>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7"/>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7"/>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pPr>
        <w:pStyle w:val="137"/>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pPr>
        <w:pStyle w:val="137"/>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pPr>
        <w:pStyle w:val="137"/>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pPr>
        <w:pStyle w:val="137"/>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pPr>
        <w:pStyle w:val="137"/>
        <w:snapToGrid w:val="0"/>
        <w:spacing w:before="0"/>
        <w:ind w:firstLine="0" w:firstLineChars="0"/>
        <w:rPr>
          <w:rFonts w:ascii="仿宋" w:hAnsi="仿宋" w:eastAsia="仿宋" w:cs="仿宋"/>
        </w:rPr>
      </w:pPr>
      <w:r>
        <w:rPr>
          <w:rFonts w:hint="eastAsia" w:ascii="仿宋" w:hAnsi="仿宋" w:eastAsia="仿宋" w:cs="仿宋"/>
        </w:rPr>
        <w:t>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07468"/>
      <w:bookmarkEnd w:id="18"/>
      <w:bookmarkStart w:id="19" w:name="_Hlt75236101"/>
      <w:bookmarkEnd w:id="19"/>
      <w:bookmarkStart w:id="20" w:name="_Hlt74714665"/>
      <w:bookmarkEnd w:id="20"/>
      <w:bookmarkStart w:id="21" w:name="_Hlt68073093"/>
      <w:bookmarkEnd w:id="21"/>
      <w:bookmarkStart w:id="22" w:name="_Hlt68403820"/>
      <w:bookmarkEnd w:id="22"/>
      <w:bookmarkStart w:id="23" w:name="_Hlt74730295"/>
      <w:bookmarkEnd w:id="23"/>
      <w:bookmarkStart w:id="24" w:name="_Hlt75236011"/>
      <w:bookmarkEnd w:id="24"/>
      <w:bookmarkStart w:id="25" w:name="_Hlt75236290"/>
      <w:bookmarkEnd w:id="25"/>
      <w:bookmarkStart w:id="26" w:name="_Hlt68072990"/>
      <w:bookmarkEnd w:id="26"/>
      <w:bookmarkStart w:id="27" w:name="_Hlt74729768"/>
      <w:bookmarkEnd w:id="27"/>
      <w:bookmarkStart w:id="28" w:name="_Hlt68072998"/>
      <w:bookmarkEnd w:id="28"/>
      <w:bookmarkStart w:id="29" w:name="_Hlt68057669"/>
      <w:bookmarkEnd w:id="29"/>
    </w:p>
    <w:p>
      <w:pPr>
        <w:tabs>
          <w:tab w:val="left" w:pos="0"/>
        </w:tabs>
        <w:spacing w:line="360" w:lineRule="auto"/>
        <w:ind w:firstLine="480"/>
        <w:rPr>
          <w:rFonts w:hint="eastAsia" w:ascii="仿宋" w:hAnsi="仿宋" w:eastAsia="仿宋" w:cs="仿宋"/>
          <w:kern w:val="0"/>
          <w:sz w:val="24"/>
          <w:lang w:val="en-US"/>
        </w:rPr>
      </w:pPr>
      <w:r>
        <w:rPr>
          <w:rFonts w:hint="eastAsia" w:ascii="仿宋" w:hAnsi="仿宋" w:eastAsia="仿宋" w:cs="仿宋"/>
          <w:kern w:val="0"/>
          <w:sz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rPr>
          <w:lang w:val="en-US"/>
        </w:rPr>
      </w:pPr>
    </w:p>
    <w:p>
      <w:pPr>
        <w:pStyle w:val="86"/>
        <w:rPr>
          <w:rFonts w:ascii="仿宋" w:hAnsi="仿宋" w:eastAsia="仿宋" w:cs="仿宋"/>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pPr>
        <w:spacing w:line="360" w:lineRule="auto"/>
        <w:jc w:val="center"/>
        <w:outlineLvl w:val="0"/>
        <w:rPr>
          <w:rFonts w:ascii="仿宋" w:hAnsi="仿宋" w:eastAsia="仿宋" w:cs="仿宋"/>
          <w:b/>
          <w:sz w:val="36"/>
          <w:szCs w:val="36"/>
        </w:rPr>
      </w:pPr>
      <w:bookmarkStart w:id="30" w:name="第四部分"/>
      <w:r>
        <w:rPr>
          <w:rFonts w:hint="eastAsia" w:ascii="仿宋" w:hAnsi="仿宋" w:eastAsia="仿宋" w:cs="仿宋"/>
          <w:b/>
          <w:sz w:val="36"/>
          <w:szCs w:val="36"/>
        </w:rPr>
        <w:t>第三部分   采购需求</w:t>
      </w:r>
    </w:p>
    <w:p>
      <w:pPr>
        <w:pStyle w:val="2"/>
        <w:rPr>
          <w:rFonts w:ascii="仿宋" w:eastAsia="仿宋" w:cs="仿宋"/>
          <w:color w:val="000000"/>
          <w:sz w:val="24"/>
          <w:szCs w:val="24"/>
        </w:rPr>
      </w:pPr>
      <w:bookmarkStart w:id="31" w:name="_Toc312"/>
      <w:bookmarkStart w:id="32" w:name="_Toc31881"/>
      <w:bookmarkStart w:id="33" w:name="_Toc204483585"/>
      <w:bookmarkStart w:id="34" w:name="_Toc17303"/>
      <w:bookmarkStart w:id="35" w:name="_Toc430590276"/>
      <w:bookmarkStart w:id="36" w:name="_Toc236047431"/>
      <w:bookmarkStart w:id="37" w:name="_Toc31661"/>
      <w:r>
        <w:rPr>
          <w:rFonts w:hint="eastAsia" w:ascii="仿宋" w:eastAsia="仿宋" w:cs="仿宋"/>
          <w:color w:val="000000"/>
          <w:sz w:val="24"/>
          <w:szCs w:val="24"/>
        </w:rPr>
        <w:t>一、概况</w:t>
      </w:r>
      <w:bookmarkEnd w:id="31"/>
      <w:bookmarkEnd w:id="32"/>
      <w:bookmarkEnd w:id="33"/>
      <w:bookmarkEnd w:id="34"/>
      <w:bookmarkEnd w:id="35"/>
      <w:bookmarkEnd w:id="36"/>
      <w:bookmarkEnd w:id="37"/>
    </w:p>
    <w:p>
      <w:pPr>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1.项目名称：中国计量大学智安校园人员管控系统第二期采购项目</w:t>
      </w:r>
      <w:r>
        <w:rPr>
          <w:rFonts w:hint="eastAsia" w:ascii="仿宋" w:hAnsi="仿宋" w:eastAsia="仿宋" w:cs="仿宋"/>
          <w:bCs/>
          <w:sz w:val="24"/>
        </w:rPr>
        <w:t>。</w:t>
      </w:r>
      <w:r>
        <w:rPr>
          <w:rFonts w:hint="eastAsia" w:ascii="仿宋" w:hAnsi="仿宋" w:eastAsia="仿宋" w:cs="仿宋"/>
          <w:snapToGrid w:val="0"/>
          <w:kern w:val="0"/>
          <w:sz w:val="24"/>
        </w:rPr>
        <w:t>具体清单如下</w:t>
      </w:r>
    </w:p>
    <w:tbl>
      <w:tblPr>
        <w:tblStyle w:val="63"/>
        <w:tblW w:w="7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167"/>
        <w:gridCol w:w="949"/>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85"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3167" w:type="dxa"/>
            <w:vAlign w:val="center"/>
          </w:tcPr>
          <w:p>
            <w:pPr>
              <w:jc w:val="center"/>
              <w:rPr>
                <w:rFonts w:ascii="仿宋" w:hAnsi="仿宋" w:eastAsia="仿宋" w:cs="仿宋"/>
                <w:sz w:val="24"/>
              </w:rPr>
            </w:pPr>
            <w:r>
              <w:rPr>
                <w:rFonts w:hint="eastAsia" w:ascii="仿宋" w:hAnsi="仿宋" w:eastAsia="仿宋" w:cs="仿宋"/>
                <w:sz w:val="24"/>
              </w:rPr>
              <w:t>设备名称</w:t>
            </w:r>
          </w:p>
        </w:tc>
        <w:tc>
          <w:tcPr>
            <w:tcW w:w="949"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2091" w:type="dxa"/>
            <w:vAlign w:val="center"/>
          </w:tcPr>
          <w:p>
            <w:pPr>
              <w:jc w:val="center"/>
              <w:rPr>
                <w:rFonts w:ascii="仿宋" w:hAnsi="仿宋" w:eastAsia="仿宋" w:cs="仿宋"/>
                <w:sz w:val="24"/>
              </w:rPr>
            </w:pPr>
            <w:r>
              <w:rPr>
                <w:rFonts w:hint="eastAsia" w:ascii="仿宋" w:hAnsi="仿宋" w:eastAsia="仿宋" w:cs="仿宋"/>
                <w:sz w:val="24"/>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85" w:type="dxa"/>
            <w:vAlign w:val="center"/>
          </w:tcPr>
          <w:p>
            <w:pPr>
              <w:jc w:val="center"/>
              <w:rPr>
                <w:rFonts w:ascii="仿宋" w:hAnsi="仿宋" w:eastAsia="仿宋" w:cs="仿宋"/>
                <w:sz w:val="24"/>
              </w:rPr>
            </w:pPr>
            <w:bookmarkStart w:id="431" w:name="_GoBack" w:colFirst="2" w:colLast="2"/>
            <w:r>
              <w:rPr>
                <w:rFonts w:hint="eastAsia" w:ascii="仿宋" w:hAnsi="仿宋" w:eastAsia="仿宋" w:cs="仿宋"/>
                <w:sz w:val="24"/>
              </w:rPr>
              <w:t>1</w:t>
            </w:r>
          </w:p>
        </w:tc>
        <w:tc>
          <w:tcPr>
            <w:tcW w:w="3167" w:type="dxa"/>
            <w:vAlign w:val="center"/>
          </w:tcPr>
          <w:p>
            <w:pPr>
              <w:jc w:val="center"/>
              <w:rPr>
                <w:rFonts w:ascii="仿宋" w:hAnsi="仿宋" w:eastAsia="仿宋" w:cs="仿宋"/>
                <w:sz w:val="24"/>
              </w:rPr>
            </w:pPr>
            <w:r>
              <w:rPr>
                <w:rFonts w:hint="eastAsia" w:ascii="仿宋" w:hAnsi="仿宋" w:eastAsia="仿宋" w:cs="仿宋"/>
                <w:sz w:val="24"/>
              </w:rPr>
              <w:t>人员道闸左边机</w:t>
            </w:r>
          </w:p>
        </w:tc>
        <w:tc>
          <w:tcPr>
            <w:tcW w:w="949" w:type="dxa"/>
            <w:vAlign w:val="center"/>
          </w:tcPr>
          <w:p>
            <w:pPr>
              <w:jc w:val="center"/>
              <w:rPr>
                <w:rFonts w:hint="eastAsia" w:ascii="仿宋" w:hAnsi="仿宋" w:eastAsia="仿宋" w:cs="仿宋"/>
                <w:sz w:val="24"/>
              </w:rPr>
            </w:pPr>
            <w:r>
              <w:rPr>
                <w:rFonts w:hint="eastAsia" w:ascii="仿宋" w:hAnsi="仿宋" w:eastAsia="仿宋" w:cs="仿宋"/>
                <w:sz w:val="24"/>
              </w:rPr>
              <w:t>7台</w:t>
            </w:r>
          </w:p>
        </w:tc>
        <w:tc>
          <w:tcPr>
            <w:tcW w:w="2091" w:type="dxa"/>
            <w:vAlign w:val="center"/>
          </w:tcPr>
          <w:p>
            <w:pPr>
              <w:jc w:val="center"/>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85" w:type="dxa"/>
            <w:vAlign w:val="center"/>
          </w:tcPr>
          <w:p>
            <w:pPr>
              <w:jc w:val="center"/>
              <w:rPr>
                <w:rFonts w:ascii="仿宋" w:hAnsi="仿宋" w:eastAsia="仿宋" w:cs="仿宋"/>
                <w:sz w:val="24"/>
              </w:rPr>
            </w:pPr>
            <w:r>
              <w:rPr>
                <w:rFonts w:hint="eastAsia" w:ascii="仿宋" w:hAnsi="仿宋" w:eastAsia="仿宋" w:cs="仿宋"/>
                <w:sz w:val="24"/>
              </w:rPr>
              <w:t>2</w:t>
            </w:r>
          </w:p>
        </w:tc>
        <w:tc>
          <w:tcPr>
            <w:tcW w:w="3167" w:type="dxa"/>
            <w:vAlign w:val="center"/>
          </w:tcPr>
          <w:p>
            <w:pPr>
              <w:jc w:val="center"/>
              <w:rPr>
                <w:rFonts w:ascii="仿宋" w:hAnsi="仿宋" w:eastAsia="仿宋" w:cs="仿宋"/>
                <w:sz w:val="24"/>
              </w:rPr>
            </w:pPr>
            <w:r>
              <w:rPr>
                <w:rFonts w:hint="eastAsia" w:ascii="仿宋" w:hAnsi="仿宋" w:eastAsia="仿宋" w:cs="仿宋"/>
                <w:sz w:val="24"/>
              </w:rPr>
              <w:t>人员道闸中间机</w:t>
            </w:r>
          </w:p>
        </w:tc>
        <w:tc>
          <w:tcPr>
            <w:tcW w:w="949" w:type="dxa"/>
            <w:vAlign w:val="center"/>
          </w:tcPr>
          <w:p>
            <w:pPr>
              <w:jc w:val="center"/>
              <w:rPr>
                <w:rFonts w:hint="eastAsia" w:ascii="仿宋" w:hAnsi="仿宋" w:eastAsia="仿宋" w:cs="仿宋"/>
                <w:sz w:val="24"/>
              </w:rPr>
            </w:pPr>
            <w:r>
              <w:rPr>
                <w:rFonts w:hint="eastAsia" w:ascii="仿宋" w:hAnsi="仿宋" w:eastAsia="仿宋" w:cs="仿宋"/>
                <w:sz w:val="24"/>
              </w:rPr>
              <w:t>23台</w:t>
            </w:r>
          </w:p>
        </w:tc>
        <w:tc>
          <w:tcPr>
            <w:tcW w:w="2091" w:type="dxa"/>
            <w:vAlign w:val="center"/>
          </w:tcPr>
          <w:p>
            <w:pPr>
              <w:jc w:val="center"/>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85" w:type="dxa"/>
            <w:vAlign w:val="center"/>
          </w:tcPr>
          <w:p>
            <w:pPr>
              <w:jc w:val="center"/>
              <w:rPr>
                <w:rFonts w:ascii="仿宋" w:hAnsi="仿宋" w:eastAsia="仿宋" w:cs="仿宋"/>
                <w:sz w:val="24"/>
              </w:rPr>
            </w:pPr>
            <w:r>
              <w:rPr>
                <w:rFonts w:hint="eastAsia" w:ascii="仿宋" w:hAnsi="仿宋" w:eastAsia="仿宋" w:cs="仿宋"/>
                <w:sz w:val="24"/>
              </w:rPr>
              <w:t>3</w:t>
            </w:r>
          </w:p>
        </w:tc>
        <w:tc>
          <w:tcPr>
            <w:tcW w:w="3167" w:type="dxa"/>
            <w:vAlign w:val="center"/>
          </w:tcPr>
          <w:p>
            <w:pPr>
              <w:jc w:val="center"/>
              <w:rPr>
                <w:rFonts w:ascii="仿宋" w:hAnsi="仿宋" w:eastAsia="仿宋" w:cs="仿宋"/>
                <w:sz w:val="24"/>
              </w:rPr>
            </w:pPr>
            <w:r>
              <w:rPr>
                <w:rFonts w:hint="eastAsia" w:ascii="仿宋" w:hAnsi="仿宋" w:eastAsia="仿宋" w:cs="仿宋"/>
                <w:sz w:val="24"/>
              </w:rPr>
              <w:t>人员道闸右边机</w:t>
            </w:r>
          </w:p>
        </w:tc>
        <w:tc>
          <w:tcPr>
            <w:tcW w:w="949" w:type="dxa"/>
            <w:vAlign w:val="center"/>
          </w:tcPr>
          <w:p>
            <w:pPr>
              <w:jc w:val="center"/>
              <w:rPr>
                <w:rFonts w:hint="eastAsia" w:ascii="仿宋" w:hAnsi="仿宋" w:eastAsia="仿宋" w:cs="仿宋"/>
                <w:sz w:val="24"/>
              </w:rPr>
            </w:pPr>
            <w:r>
              <w:rPr>
                <w:rFonts w:hint="eastAsia" w:ascii="仿宋" w:hAnsi="仿宋" w:eastAsia="仿宋" w:cs="仿宋"/>
                <w:sz w:val="24"/>
              </w:rPr>
              <w:t>7台</w:t>
            </w:r>
          </w:p>
        </w:tc>
        <w:tc>
          <w:tcPr>
            <w:tcW w:w="2091" w:type="dxa"/>
            <w:vAlign w:val="center"/>
          </w:tcPr>
          <w:p>
            <w:pPr>
              <w:jc w:val="center"/>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85" w:type="dxa"/>
            <w:vAlign w:val="center"/>
          </w:tcPr>
          <w:p>
            <w:pPr>
              <w:jc w:val="center"/>
              <w:rPr>
                <w:rFonts w:ascii="仿宋" w:hAnsi="仿宋" w:eastAsia="仿宋" w:cs="仿宋"/>
                <w:sz w:val="24"/>
              </w:rPr>
            </w:pPr>
            <w:r>
              <w:rPr>
                <w:rFonts w:hint="eastAsia" w:ascii="仿宋" w:hAnsi="仿宋" w:eastAsia="仿宋" w:cs="仿宋"/>
                <w:sz w:val="24"/>
              </w:rPr>
              <w:t>4</w:t>
            </w:r>
          </w:p>
        </w:tc>
        <w:tc>
          <w:tcPr>
            <w:tcW w:w="3167" w:type="dxa"/>
            <w:vAlign w:val="center"/>
          </w:tcPr>
          <w:p>
            <w:pPr>
              <w:jc w:val="center"/>
              <w:rPr>
                <w:rFonts w:ascii="仿宋" w:hAnsi="仿宋" w:eastAsia="仿宋" w:cs="仿宋"/>
                <w:sz w:val="24"/>
              </w:rPr>
            </w:pPr>
            <w:r>
              <w:rPr>
                <w:rFonts w:hint="eastAsia" w:ascii="仿宋" w:hAnsi="仿宋" w:eastAsia="仿宋" w:cs="仿宋"/>
                <w:sz w:val="24"/>
              </w:rPr>
              <w:t>人脸识别组件</w:t>
            </w:r>
          </w:p>
        </w:tc>
        <w:tc>
          <w:tcPr>
            <w:tcW w:w="949" w:type="dxa"/>
            <w:vAlign w:val="center"/>
          </w:tcPr>
          <w:p>
            <w:pPr>
              <w:jc w:val="center"/>
              <w:rPr>
                <w:rFonts w:hint="eastAsia" w:ascii="仿宋" w:hAnsi="仿宋" w:eastAsia="仿宋" w:cs="仿宋"/>
                <w:sz w:val="24"/>
              </w:rPr>
            </w:pPr>
            <w:r>
              <w:rPr>
                <w:rFonts w:hint="eastAsia" w:ascii="仿宋" w:hAnsi="仿宋" w:eastAsia="仿宋" w:cs="仿宋"/>
                <w:sz w:val="24"/>
                <w:lang w:val="en-US" w:eastAsia="zh-CN"/>
              </w:rPr>
              <w:t>60</w:t>
            </w:r>
            <w:r>
              <w:rPr>
                <w:rFonts w:hint="eastAsia" w:ascii="仿宋" w:hAnsi="仿宋" w:eastAsia="仿宋" w:cs="仿宋"/>
                <w:sz w:val="24"/>
              </w:rPr>
              <w:t>台</w:t>
            </w:r>
          </w:p>
        </w:tc>
        <w:tc>
          <w:tcPr>
            <w:tcW w:w="2091" w:type="dxa"/>
            <w:vAlign w:val="center"/>
          </w:tcPr>
          <w:p>
            <w:pPr>
              <w:jc w:val="center"/>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85" w:type="dxa"/>
            <w:vAlign w:val="center"/>
          </w:tcPr>
          <w:p>
            <w:pPr>
              <w:jc w:val="center"/>
              <w:rPr>
                <w:rFonts w:ascii="仿宋" w:hAnsi="仿宋" w:eastAsia="仿宋" w:cs="仿宋"/>
                <w:sz w:val="24"/>
              </w:rPr>
            </w:pPr>
            <w:r>
              <w:rPr>
                <w:rFonts w:hint="eastAsia" w:ascii="仿宋" w:hAnsi="仿宋" w:eastAsia="仿宋" w:cs="仿宋"/>
                <w:sz w:val="24"/>
              </w:rPr>
              <w:t>5</w:t>
            </w:r>
          </w:p>
        </w:tc>
        <w:tc>
          <w:tcPr>
            <w:tcW w:w="3167" w:type="dxa"/>
            <w:vAlign w:val="center"/>
          </w:tcPr>
          <w:p>
            <w:pPr>
              <w:jc w:val="center"/>
              <w:rPr>
                <w:rFonts w:ascii="仿宋" w:hAnsi="仿宋" w:eastAsia="仿宋" w:cs="仿宋"/>
                <w:sz w:val="24"/>
              </w:rPr>
            </w:pPr>
            <w:r>
              <w:rPr>
                <w:rFonts w:hint="eastAsia" w:ascii="仿宋" w:hAnsi="仿宋" w:eastAsia="仿宋" w:cs="仿宋"/>
                <w:sz w:val="24"/>
              </w:rPr>
              <w:t>身份证组件</w:t>
            </w:r>
          </w:p>
        </w:tc>
        <w:tc>
          <w:tcPr>
            <w:tcW w:w="949" w:type="dxa"/>
            <w:vAlign w:val="center"/>
          </w:tcPr>
          <w:p>
            <w:pPr>
              <w:jc w:val="center"/>
              <w:rPr>
                <w:rFonts w:hint="eastAsia" w:ascii="仿宋" w:hAnsi="仿宋" w:eastAsia="仿宋" w:cs="仿宋"/>
                <w:sz w:val="24"/>
              </w:rPr>
            </w:pPr>
            <w:r>
              <w:rPr>
                <w:rFonts w:hint="eastAsia" w:ascii="仿宋" w:hAnsi="仿宋" w:eastAsia="仿宋" w:cs="仿宋"/>
                <w:sz w:val="24"/>
                <w:lang w:val="en-US" w:eastAsia="zh-CN"/>
              </w:rPr>
              <w:t>60</w:t>
            </w:r>
            <w:r>
              <w:rPr>
                <w:rFonts w:hint="eastAsia" w:ascii="仿宋" w:hAnsi="仿宋" w:eastAsia="仿宋" w:cs="仿宋"/>
                <w:sz w:val="24"/>
              </w:rPr>
              <w:t>套</w:t>
            </w:r>
          </w:p>
        </w:tc>
        <w:tc>
          <w:tcPr>
            <w:tcW w:w="2091" w:type="dxa"/>
            <w:vAlign w:val="center"/>
          </w:tcPr>
          <w:p>
            <w:pPr>
              <w:jc w:val="center"/>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85" w:type="dxa"/>
            <w:vAlign w:val="center"/>
          </w:tcPr>
          <w:p>
            <w:pPr>
              <w:jc w:val="center"/>
              <w:rPr>
                <w:rFonts w:ascii="仿宋" w:hAnsi="仿宋" w:eastAsia="仿宋" w:cs="仿宋"/>
                <w:sz w:val="24"/>
              </w:rPr>
            </w:pPr>
            <w:r>
              <w:rPr>
                <w:rFonts w:hint="eastAsia" w:ascii="仿宋" w:hAnsi="仿宋" w:eastAsia="仿宋" w:cs="仿宋"/>
                <w:sz w:val="24"/>
              </w:rPr>
              <w:t>6</w:t>
            </w:r>
          </w:p>
        </w:tc>
        <w:tc>
          <w:tcPr>
            <w:tcW w:w="3167" w:type="dxa"/>
            <w:vAlign w:val="center"/>
          </w:tcPr>
          <w:p>
            <w:pPr>
              <w:jc w:val="center"/>
              <w:rPr>
                <w:rFonts w:ascii="仿宋" w:hAnsi="仿宋" w:eastAsia="仿宋" w:cs="仿宋"/>
                <w:sz w:val="24"/>
              </w:rPr>
            </w:pPr>
            <w:r>
              <w:rPr>
                <w:rFonts w:hint="eastAsia" w:ascii="仿宋" w:hAnsi="仿宋" w:eastAsia="仿宋" w:cs="仿宋"/>
                <w:sz w:val="24"/>
              </w:rPr>
              <w:t>综合智能人脸分析搜索设备</w:t>
            </w:r>
          </w:p>
        </w:tc>
        <w:tc>
          <w:tcPr>
            <w:tcW w:w="949" w:type="dxa"/>
            <w:vAlign w:val="center"/>
          </w:tcPr>
          <w:p>
            <w:pPr>
              <w:jc w:val="center"/>
              <w:rPr>
                <w:rFonts w:hint="eastAsia" w:ascii="仿宋" w:hAnsi="仿宋" w:eastAsia="仿宋" w:cs="仿宋"/>
                <w:sz w:val="24"/>
              </w:rPr>
            </w:pPr>
            <w:r>
              <w:rPr>
                <w:rFonts w:hint="eastAsia" w:ascii="仿宋" w:hAnsi="仿宋" w:eastAsia="仿宋" w:cs="仿宋"/>
                <w:sz w:val="24"/>
              </w:rPr>
              <w:t>1套</w:t>
            </w:r>
          </w:p>
        </w:tc>
        <w:tc>
          <w:tcPr>
            <w:tcW w:w="2091" w:type="dxa"/>
            <w:vAlign w:val="center"/>
          </w:tcPr>
          <w:p>
            <w:pPr>
              <w:jc w:val="center"/>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85" w:type="dxa"/>
            <w:vAlign w:val="center"/>
          </w:tcPr>
          <w:p>
            <w:pPr>
              <w:jc w:val="center"/>
              <w:rPr>
                <w:rFonts w:ascii="仿宋" w:hAnsi="仿宋" w:eastAsia="仿宋" w:cs="仿宋"/>
                <w:sz w:val="24"/>
              </w:rPr>
            </w:pPr>
            <w:r>
              <w:rPr>
                <w:rFonts w:hint="eastAsia" w:ascii="仿宋" w:hAnsi="仿宋" w:eastAsia="仿宋" w:cs="仿宋"/>
                <w:sz w:val="24"/>
              </w:rPr>
              <w:t>7</w:t>
            </w:r>
          </w:p>
        </w:tc>
        <w:tc>
          <w:tcPr>
            <w:tcW w:w="3167" w:type="dxa"/>
            <w:vAlign w:val="center"/>
          </w:tcPr>
          <w:p>
            <w:pPr>
              <w:jc w:val="center"/>
              <w:rPr>
                <w:rFonts w:ascii="仿宋" w:hAnsi="仿宋" w:eastAsia="仿宋" w:cs="仿宋"/>
                <w:sz w:val="24"/>
              </w:rPr>
            </w:pPr>
            <w:r>
              <w:rPr>
                <w:rFonts w:hint="eastAsia" w:ascii="仿宋" w:hAnsi="仿宋" w:eastAsia="仿宋" w:cs="仿宋"/>
                <w:sz w:val="24"/>
              </w:rPr>
              <w:t>组件功能点位授权、访客认证功能、人员数据同步定制</w:t>
            </w:r>
          </w:p>
        </w:tc>
        <w:tc>
          <w:tcPr>
            <w:tcW w:w="949" w:type="dxa"/>
            <w:vAlign w:val="center"/>
          </w:tcPr>
          <w:p>
            <w:pPr>
              <w:jc w:val="center"/>
              <w:rPr>
                <w:rFonts w:hint="eastAsia" w:ascii="仿宋" w:hAnsi="仿宋" w:eastAsia="仿宋" w:cs="仿宋"/>
                <w:sz w:val="24"/>
              </w:rPr>
            </w:pPr>
            <w:r>
              <w:rPr>
                <w:rFonts w:hint="eastAsia" w:ascii="仿宋" w:hAnsi="仿宋" w:eastAsia="仿宋" w:cs="仿宋"/>
                <w:sz w:val="24"/>
              </w:rPr>
              <w:t>1套</w:t>
            </w:r>
          </w:p>
        </w:tc>
        <w:tc>
          <w:tcPr>
            <w:tcW w:w="2091" w:type="dxa"/>
            <w:vAlign w:val="center"/>
          </w:tcPr>
          <w:p>
            <w:pPr>
              <w:jc w:val="center"/>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85" w:type="dxa"/>
            <w:vAlign w:val="center"/>
          </w:tcPr>
          <w:p>
            <w:pPr>
              <w:jc w:val="center"/>
              <w:rPr>
                <w:rFonts w:ascii="仿宋" w:hAnsi="仿宋" w:eastAsia="仿宋" w:cs="仿宋"/>
                <w:sz w:val="24"/>
              </w:rPr>
            </w:pPr>
            <w:r>
              <w:rPr>
                <w:rFonts w:hint="eastAsia" w:ascii="仿宋" w:hAnsi="仿宋" w:eastAsia="仿宋" w:cs="仿宋"/>
                <w:sz w:val="24"/>
              </w:rPr>
              <w:t>8</w:t>
            </w:r>
          </w:p>
        </w:tc>
        <w:tc>
          <w:tcPr>
            <w:tcW w:w="3167" w:type="dxa"/>
            <w:vAlign w:val="center"/>
          </w:tcPr>
          <w:p>
            <w:pPr>
              <w:jc w:val="center"/>
              <w:rPr>
                <w:rFonts w:ascii="仿宋" w:hAnsi="仿宋" w:eastAsia="仿宋" w:cs="仿宋"/>
                <w:sz w:val="24"/>
              </w:rPr>
            </w:pPr>
            <w:r>
              <w:rPr>
                <w:rFonts w:hint="eastAsia" w:ascii="仿宋" w:hAnsi="仿宋" w:eastAsia="仿宋" w:cs="仿宋"/>
                <w:sz w:val="24"/>
              </w:rPr>
              <w:t>室外防水屏蔽6类网线&amp;电源复合线</w:t>
            </w:r>
          </w:p>
        </w:tc>
        <w:tc>
          <w:tcPr>
            <w:tcW w:w="949" w:type="dxa"/>
            <w:vAlign w:val="center"/>
          </w:tcPr>
          <w:p>
            <w:pPr>
              <w:jc w:val="center"/>
              <w:rPr>
                <w:rFonts w:hint="eastAsia" w:ascii="仿宋" w:hAnsi="仿宋" w:eastAsia="仿宋" w:cs="仿宋"/>
                <w:sz w:val="24"/>
              </w:rPr>
            </w:pPr>
            <w:r>
              <w:rPr>
                <w:rFonts w:hint="eastAsia" w:ascii="仿宋" w:hAnsi="仿宋" w:eastAsia="仿宋" w:cs="仿宋"/>
                <w:sz w:val="24"/>
              </w:rPr>
              <w:t>6箱</w:t>
            </w:r>
          </w:p>
        </w:tc>
        <w:tc>
          <w:tcPr>
            <w:tcW w:w="2091" w:type="dxa"/>
            <w:vAlign w:val="center"/>
          </w:tcPr>
          <w:p>
            <w:pPr>
              <w:jc w:val="center"/>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85" w:type="dxa"/>
            <w:vAlign w:val="center"/>
          </w:tcPr>
          <w:p>
            <w:pPr>
              <w:jc w:val="center"/>
              <w:rPr>
                <w:rFonts w:ascii="仿宋" w:hAnsi="仿宋" w:eastAsia="仿宋" w:cs="仿宋"/>
                <w:sz w:val="24"/>
              </w:rPr>
            </w:pPr>
            <w:r>
              <w:rPr>
                <w:rFonts w:hint="eastAsia" w:ascii="仿宋" w:hAnsi="仿宋" w:eastAsia="仿宋" w:cs="仿宋"/>
                <w:sz w:val="24"/>
              </w:rPr>
              <w:t>9</w:t>
            </w:r>
          </w:p>
        </w:tc>
        <w:tc>
          <w:tcPr>
            <w:tcW w:w="3167" w:type="dxa"/>
            <w:vAlign w:val="center"/>
          </w:tcPr>
          <w:p>
            <w:pPr>
              <w:jc w:val="center"/>
              <w:rPr>
                <w:rFonts w:ascii="仿宋" w:hAnsi="仿宋" w:eastAsia="仿宋" w:cs="仿宋"/>
                <w:sz w:val="24"/>
              </w:rPr>
            </w:pPr>
            <w:r>
              <w:rPr>
                <w:rFonts w:hint="eastAsia" w:ascii="仿宋" w:hAnsi="仿宋" w:eastAsia="仿宋" w:cs="仿宋"/>
                <w:sz w:val="24"/>
              </w:rPr>
              <w:t>设备安装调试</w:t>
            </w:r>
          </w:p>
        </w:tc>
        <w:tc>
          <w:tcPr>
            <w:tcW w:w="949" w:type="dxa"/>
            <w:vAlign w:val="center"/>
          </w:tcPr>
          <w:p>
            <w:pPr>
              <w:jc w:val="center"/>
              <w:rPr>
                <w:rFonts w:hint="eastAsia" w:ascii="仿宋" w:hAnsi="仿宋" w:eastAsia="仿宋" w:cs="仿宋"/>
                <w:sz w:val="24"/>
              </w:rPr>
            </w:pPr>
            <w:r>
              <w:rPr>
                <w:rFonts w:hint="eastAsia" w:ascii="仿宋" w:hAnsi="仿宋" w:eastAsia="仿宋" w:cs="仿宋"/>
                <w:sz w:val="24"/>
              </w:rPr>
              <w:t>1项</w:t>
            </w:r>
          </w:p>
        </w:tc>
        <w:tc>
          <w:tcPr>
            <w:tcW w:w="2091" w:type="dxa"/>
            <w:vAlign w:val="center"/>
          </w:tcPr>
          <w:p>
            <w:pPr>
              <w:jc w:val="center"/>
              <w:rPr>
                <w:rFonts w:ascii="仿宋" w:hAnsi="仿宋" w:eastAsia="仿宋" w:cs="仿宋"/>
                <w:sz w:val="24"/>
              </w:rPr>
            </w:pPr>
            <w:r>
              <w:rPr>
                <w:rFonts w:hint="eastAsia" w:ascii="仿宋" w:hAnsi="仿宋" w:eastAsia="仿宋" w:cs="仿宋"/>
                <w:sz w:val="24"/>
              </w:rPr>
              <w:t>否</w:t>
            </w:r>
          </w:p>
        </w:tc>
      </w:tr>
      <w:bookmarkEnd w:id="431"/>
    </w:tbl>
    <w:p>
      <w:pPr>
        <w:spacing w:line="360" w:lineRule="auto"/>
        <w:ind w:firstLine="480" w:firstLineChars="200"/>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2.交货地点：采购人指定地点。</w:t>
      </w:r>
    </w:p>
    <w:p>
      <w:pPr>
        <w:spacing w:line="360" w:lineRule="auto"/>
        <w:ind w:firstLine="480" w:firstLineChars="200"/>
        <w:rPr>
          <w:rFonts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rPr>
        <w:t>3.本招标文件中打▲的条款为关键性指标，必须满足采购要求，不满足的将导致投标无效。打★的条款为重要指标，允许不满足，但在技术评分时会重点扣分。供应商应针对本部分内容“二、主要技术指标”的要求，在技术响应表（格式见第六部分）中对采购文件技术要求一一作出响应投标产品的技术指标必须对技术要求有一个明确的响应值，不能复制技术</w:t>
      </w:r>
      <w:r>
        <w:rPr>
          <w:rFonts w:hint="eastAsia" w:ascii="仿宋" w:hAnsi="仿宋" w:eastAsia="仿宋" w:cs="仿宋"/>
          <w:snapToGrid w:val="0"/>
          <w:color w:val="000000"/>
          <w:kern w:val="0"/>
          <w:sz w:val="24"/>
          <w:highlight w:val="none"/>
        </w:rPr>
        <w:t>要求，对于可定量化的指标，必须有个明确的定值，</w:t>
      </w:r>
      <w:r>
        <w:rPr>
          <w:rFonts w:hint="eastAsia" w:ascii="仿宋" w:hAnsi="仿宋" w:eastAsia="仿宋" w:cs="仿宋"/>
          <w:b/>
          <w:bCs/>
          <w:snapToGrid w:val="0"/>
          <w:color w:val="000000"/>
          <w:kern w:val="0"/>
          <w:sz w:val="24"/>
          <w:highlight w:val="none"/>
        </w:rPr>
        <w:t>否则视为不响应技术要求</w:t>
      </w:r>
      <w:r>
        <w:rPr>
          <w:rFonts w:hint="eastAsia" w:ascii="仿宋" w:hAnsi="仿宋" w:eastAsia="仿宋" w:cs="仿宋"/>
          <w:snapToGrid w:val="0"/>
          <w:color w:val="000000"/>
          <w:kern w:val="0"/>
          <w:sz w:val="24"/>
          <w:highlight w:val="none"/>
        </w:rPr>
        <w:t>。</w:t>
      </w:r>
    </w:p>
    <w:p>
      <w:pPr>
        <w:spacing w:line="360" w:lineRule="auto"/>
        <w:ind w:firstLine="480" w:firstLineChars="200"/>
        <w:rPr>
          <w:rFonts w:ascii="仿宋" w:hAnsi="仿宋" w:eastAsia="仿宋" w:cs="仿宋"/>
          <w:b/>
          <w:sz w:val="24"/>
          <w:highlight w:val="none"/>
        </w:rPr>
      </w:pPr>
      <w:r>
        <w:rPr>
          <w:rFonts w:hint="eastAsia" w:ascii="仿宋" w:hAnsi="仿宋" w:eastAsia="仿宋" w:cs="仿宋"/>
          <w:snapToGrid w:val="0"/>
          <w:color w:val="000000"/>
          <w:kern w:val="0"/>
          <w:sz w:val="24"/>
          <w:highlight w:val="none"/>
        </w:rPr>
        <w:t>4.本项目的核心产品为</w:t>
      </w:r>
      <w:r>
        <w:rPr>
          <w:rFonts w:hint="eastAsia" w:ascii="仿宋" w:hAnsi="仿宋" w:eastAsia="仿宋" w:cs="仿宋"/>
          <w:sz w:val="24"/>
          <w:highlight w:val="none"/>
          <w:u w:val="single"/>
        </w:rPr>
        <w:t>人员道闸左边机</w:t>
      </w:r>
      <w:r>
        <w:rPr>
          <w:rFonts w:hint="eastAsia" w:ascii="仿宋" w:hAnsi="仿宋" w:eastAsia="仿宋" w:cs="仿宋"/>
          <w:sz w:val="24"/>
          <w:highlight w:val="none"/>
          <w:u w:val="single"/>
          <w:lang w:eastAsia="zh-CN"/>
        </w:rPr>
        <w:t>、人员道闸中间机、人员道闸右边机</w:t>
      </w:r>
      <w:r>
        <w:rPr>
          <w:rFonts w:hint="eastAsia" w:ascii="仿宋" w:hAnsi="仿宋" w:eastAsia="仿宋" w:cs="仿宋"/>
          <w:snapToGrid w:val="0"/>
          <w:color w:val="000000"/>
          <w:kern w:val="0"/>
          <w:sz w:val="24"/>
          <w:highlight w:val="none"/>
        </w:rPr>
        <w:t>。不同投标人的核心产品出现同品牌时，</w:t>
      </w:r>
      <w:r>
        <w:rPr>
          <w:rFonts w:hint="eastAsia" w:ascii="仿宋" w:hAnsi="仿宋" w:eastAsia="仿宋" w:cs="仿宋"/>
          <w:sz w:val="24"/>
          <w:highlight w:val="none"/>
        </w:rPr>
        <w:t>按如下方式处理：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提供相同品牌产品且通过资格审查、符合性审查的不同投标人参加同一合同项下投标的，按一家投标人计算（不足三家的时本项目废标），评审后综合得分最高的同品牌（含核心产品）投标人获得中标人推荐资格；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p>
    <w:p>
      <w:pPr>
        <w:pStyle w:val="25"/>
        <w:spacing w:line="360" w:lineRule="auto"/>
        <w:rPr>
          <w:rFonts w:ascii="仿宋" w:hAnsi="仿宋" w:eastAsia="仿宋" w:cs="仿宋"/>
          <w:snapToGrid w:val="0"/>
          <w:color w:val="000000"/>
          <w:kern w:val="0"/>
        </w:rPr>
      </w:pPr>
      <w:r>
        <w:rPr>
          <w:rFonts w:hint="eastAsia" w:ascii="仿宋" w:hAnsi="仿宋" w:eastAsia="仿宋" w:cs="仿宋"/>
          <w:snapToGrid w:val="0"/>
          <w:color w:val="000000"/>
          <w:kern w:val="0"/>
        </w:rPr>
        <w:t>5.除定制开发设备或软件外，其余设备提供投标产品的技术支持材料，</w:t>
      </w:r>
      <w:bookmarkStart w:id="38" w:name="_Hlk190940925"/>
      <w:r>
        <w:rPr>
          <w:rFonts w:hint="eastAsia" w:ascii="仿宋" w:hAnsi="仿宋" w:eastAsia="仿宋" w:cs="仿宋"/>
          <w:snapToGrid w:val="0"/>
          <w:color w:val="000000"/>
          <w:kern w:val="0"/>
        </w:rPr>
        <w:t>可以是产品样本资料（扫描件或复印件均可）或者官网公开的技术参数截图或者第三方检测报告（扫描件或复印件均可）</w:t>
      </w:r>
      <w:bookmarkEnd w:id="38"/>
      <w:r>
        <w:rPr>
          <w:rFonts w:hint="eastAsia" w:ascii="仿宋" w:hAnsi="仿宋" w:eastAsia="仿宋" w:cs="仿宋"/>
          <w:snapToGrid w:val="0"/>
          <w:color w:val="000000"/>
          <w:kern w:val="0"/>
        </w:rPr>
        <w:t>。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pStyle w:val="2"/>
        <w:rPr>
          <w:rFonts w:ascii="仿宋" w:eastAsia="仿宋" w:cs="仿宋"/>
          <w:color w:val="000000"/>
          <w:sz w:val="24"/>
          <w:szCs w:val="24"/>
        </w:rPr>
        <w:sectPr>
          <w:footerReference r:id="rId9" w:type="first"/>
          <w:footerReference r:id="rId8" w:type="default"/>
          <w:pgSz w:w="11906" w:h="16838"/>
          <w:pgMar w:top="1276" w:right="1418" w:bottom="1247" w:left="1418" w:header="851" w:footer="992" w:gutter="0"/>
          <w:cols w:space="0" w:num="1"/>
          <w:titlePg/>
          <w:docGrid w:linePitch="312" w:charSpace="0"/>
        </w:sectPr>
      </w:pPr>
      <w:bookmarkStart w:id="39" w:name="_Toc22047"/>
      <w:bookmarkStart w:id="40" w:name="_Toc24370"/>
    </w:p>
    <w:p>
      <w:pPr>
        <w:pStyle w:val="2"/>
        <w:rPr>
          <w:rFonts w:ascii="仿宋" w:eastAsia="仿宋" w:cs="仿宋"/>
          <w:color w:val="000000"/>
          <w:sz w:val="24"/>
          <w:szCs w:val="24"/>
        </w:rPr>
      </w:pPr>
      <w:r>
        <w:rPr>
          <w:rFonts w:hint="eastAsia" w:ascii="仿宋" w:eastAsia="仿宋" w:cs="仿宋"/>
          <w:color w:val="000000"/>
          <w:sz w:val="24"/>
          <w:szCs w:val="24"/>
        </w:rPr>
        <w:t>二、主要技术指标</w:t>
      </w:r>
      <w:bookmarkEnd w:id="39"/>
      <w:bookmarkEnd w:id="40"/>
    </w:p>
    <w:tbl>
      <w:tblPr>
        <w:tblStyle w:val="63"/>
        <w:tblpPr w:leftFromText="180" w:rightFromText="180" w:vertAnchor="text" w:horzAnchor="page" w:tblpX="890" w:tblpY="143"/>
        <w:tblOverlap w:val="never"/>
        <w:tblW w:w="10073" w:type="dxa"/>
        <w:tblInd w:w="0" w:type="dxa"/>
        <w:tblLayout w:type="fixed"/>
        <w:tblCellMar>
          <w:top w:w="0" w:type="dxa"/>
          <w:left w:w="0" w:type="dxa"/>
          <w:bottom w:w="0" w:type="dxa"/>
          <w:right w:w="0" w:type="dxa"/>
        </w:tblCellMar>
      </w:tblPr>
      <w:tblGrid>
        <w:gridCol w:w="619"/>
        <w:gridCol w:w="1230"/>
        <w:gridCol w:w="7196"/>
        <w:gridCol w:w="563"/>
        <w:gridCol w:w="465"/>
      </w:tblGrid>
      <w:tr>
        <w:tblPrEx>
          <w:tblCellMar>
            <w:top w:w="0" w:type="dxa"/>
            <w:left w:w="0" w:type="dxa"/>
            <w:bottom w:w="0" w:type="dxa"/>
            <w:right w:w="0" w:type="dxa"/>
          </w:tblCellMar>
        </w:tblPrEx>
        <w:trPr>
          <w:trHeight w:val="405" w:hRule="atLeast"/>
        </w:trPr>
        <w:tc>
          <w:tcPr>
            <w:tcW w:w="6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设备名称</w:t>
            </w:r>
          </w:p>
        </w:tc>
        <w:tc>
          <w:tcPr>
            <w:tcW w:w="719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技术参数</w:t>
            </w:r>
          </w:p>
        </w:tc>
        <w:tc>
          <w:tcPr>
            <w:tcW w:w="56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单位</w:t>
            </w:r>
          </w:p>
        </w:tc>
        <w:tc>
          <w:tcPr>
            <w:tcW w:w="46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数量</w:t>
            </w:r>
          </w:p>
        </w:tc>
      </w:tr>
      <w:tr>
        <w:tblPrEx>
          <w:tblCellMar>
            <w:top w:w="0" w:type="dxa"/>
            <w:left w:w="0" w:type="dxa"/>
            <w:bottom w:w="0" w:type="dxa"/>
            <w:right w:w="0" w:type="dxa"/>
          </w:tblCellMar>
        </w:tblPrEx>
        <w:trPr>
          <w:trHeight w:val="405" w:hRule="atLeast"/>
        </w:trPr>
        <w:tc>
          <w:tcPr>
            <w:tcW w:w="61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b/>
                <w:color w:val="000000"/>
                <w:sz w:val="24"/>
              </w:rPr>
            </w:pPr>
          </w:p>
        </w:tc>
        <w:tc>
          <w:tcPr>
            <w:tcW w:w="123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b/>
                <w:color w:val="000000"/>
                <w:sz w:val="24"/>
              </w:rPr>
            </w:pPr>
          </w:p>
        </w:tc>
        <w:tc>
          <w:tcPr>
            <w:tcW w:w="719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b/>
                <w:color w:val="000000"/>
                <w:sz w:val="24"/>
              </w:rPr>
            </w:pPr>
          </w:p>
        </w:tc>
        <w:tc>
          <w:tcPr>
            <w:tcW w:w="56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b/>
                <w:color w:val="000000"/>
                <w:sz w:val="24"/>
              </w:rPr>
            </w:pPr>
          </w:p>
        </w:tc>
        <w:tc>
          <w:tcPr>
            <w:tcW w:w="46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b/>
                <w:color w:val="000000"/>
                <w:sz w:val="24"/>
              </w:rPr>
            </w:pPr>
          </w:p>
        </w:tc>
      </w:tr>
      <w:tr>
        <w:tblPrEx>
          <w:tblCellMar>
            <w:top w:w="0" w:type="dxa"/>
            <w:left w:w="0" w:type="dxa"/>
            <w:bottom w:w="0" w:type="dxa"/>
            <w:right w:w="0" w:type="dxa"/>
          </w:tblCellMar>
        </w:tblPrEx>
        <w:trPr>
          <w:trHeight w:val="405"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1</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ascii="仿宋" w:hAnsi="仿宋" w:eastAsia="仿宋" w:cs="仿宋"/>
                <w:sz w:val="24"/>
              </w:rPr>
              <w:t>人员道闸左边机</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仿宋" w:hAnsi="仿宋" w:eastAsia="仿宋" w:cs="仿宋"/>
                <w:sz w:val="24"/>
              </w:rPr>
            </w:pPr>
            <w:r>
              <w:rPr>
                <w:rFonts w:ascii="仿宋" w:hAnsi="仿宋" w:eastAsia="仿宋" w:cs="仿宋"/>
                <w:sz w:val="24"/>
              </w:rPr>
              <w:t>（1）闸机通道应为304不锈钢摆闸箱体</w:t>
            </w:r>
            <w:r>
              <w:rPr>
                <w:rFonts w:ascii="仿宋" w:hAnsi="仿宋" w:eastAsia="仿宋" w:cs="仿宋"/>
                <w:sz w:val="24"/>
                <w:highlight w:val="none"/>
              </w:rPr>
              <w:t>，</w:t>
            </w:r>
            <w:r>
              <w:rPr>
                <w:rFonts w:hint="eastAsia" w:ascii="仿宋" w:hAnsi="仿宋" w:eastAsia="仿宋" w:cs="仿宋"/>
                <w:sz w:val="24"/>
                <w:highlight w:val="none"/>
              </w:rPr>
              <w:t>外观尺寸及接入方式应和一期尽可能一致且能无缝兼容使用，</w:t>
            </w:r>
            <w:r>
              <w:rPr>
                <w:rFonts w:ascii="仿宋" w:hAnsi="仿宋" w:eastAsia="仿宋" w:cs="仿宋"/>
                <w:sz w:val="24"/>
                <w:highlight w:val="none"/>
              </w:rPr>
              <w:t>门翼</w:t>
            </w:r>
            <w:r>
              <w:rPr>
                <w:rFonts w:ascii="仿宋" w:hAnsi="仿宋" w:eastAsia="仿宋" w:cs="仿宋"/>
                <w:sz w:val="24"/>
              </w:rPr>
              <w:t>选择不锈钢材质，闸机设备的外表面，平整清洁，没有毛刺、飞边、砂眼、气孔等常见缺陷，没有擦伤、划痕、变形、破损以及生锈、腐蚀等损伤，没有尖锐的凸起、边角或棱角。</w:t>
            </w:r>
          </w:p>
          <w:p>
            <w:pPr>
              <w:rPr>
                <w:rFonts w:ascii="仿宋" w:hAnsi="仿宋" w:eastAsia="仿宋" w:cs="仿宋"/>
                <w:sz w:val="24"/>
              </w:rPr>
            </w:pPr>
            <w:r>
              <w:rPr>
                <w:rFonts w:ascii="仿宋" w:hAnsi="仿宋" w:eastAsia="仿宋" w:cs="仿宋"/>
                <w:sz w:val="24"/>
              </w:rPr>
              <w:t>（2）闸机通道应支持外接蓄电池，在紧急情况断电后可自动开门，同时支持蓄电池自动充电功能。闸机通道应具备允许通行、禁止通行检查功能，没有经管理人员授权的人员闯入时能够警示。闸机通道应具备应急放行的功能，设备在断电或者发生故障后能处于无拦挡状态。</w:t>
            </w:r>
          </w:p>
          <w:p>
            <w:pPr>
              <w:rPr>
                <w:rFonts w:ascii="仿宋" w:hAnsi="仿宋" w:eastAsia="仿宋" w:cs="仿宋"/>
                <w:sz w:val="24"/>
              </w:rPr>
            </w:pPr>
            <w:r>
              <w:rPr>
                <w:rFonts w:ascii="仿宋" w:hAnsi="仿宋" w:eastAsia="仿宋" w:cs="仿宋"/>
                <w:sz w:val="24"/>
              </w:rPr>
              <w:t>（3）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闸机通道门翼开/关速度至少支持10档可调，开门速度＜0.5 s。</w:t>
            </w:r>
          </w:p>
          <w:p>
            <w:pPr>
              <w:rPr>
                <w:rFonts w:ascii="仿宋" w:hAnsi="仿宋" w:eastAsia="仿宋" w:cs="仿宋"/>
                <w:sz w:val="24"/>
              </w:rPr>
            </w:pPr>
            <w:r>
              <w:rPr>
                <w:rFonts w:ascii="仿宋" w:hAnsi="仿宋" w:eastAsia="仿宋" w:cs="仿宋"/>
                <w:sz w:val="24"/>
              </w:rPr>
              <w:t>★（4）闸机通道应支持翻越报警的功能，当检测到有人翻越时，可联动语音播报、指示灯等警示，同时可上传报警事件</w:t>
            </w:r>
            <w:r>
              <w:rPr>
                <w:rFonts w:ascii="仿宋" w:hAnsi="仿宋" w:eastAsia="仿宋" w:cs="仿宋"/>
                <w:b/>
                <w:bCs/>
                <w:sz w:val="24"/>
                <w:szCs w:val="24"/>
              </w:rPr>
              <w:t>（提供</w:t>
            </w:r>
            <w:r>
              <w:rPr>
                <w:rFonts w:hint="eastAsia" w:ascii="仿宋" w:hAnsi="仿宋" w:eastAsia="仿宋" w:cs="仿宋"/>
                <w:b/>
                <w:bCs/>
                <w:sz w:val="24"/>
                <w:szCs w:val="24"/>
              </w:rPr>
              <w:t>第三方检测机构带有CMA标识的检测报告</w:t>
            </w:r>
            <w:r>
              <w:rPr>
                <w:rFonts w:ascii="仿宋" w:hAnsi="仿宋" w:eastAsia="仿宋" w:cs="仿宋"/>
                <w:b/>
                <w:bCs/>
                <w:sz w:val="24"/>
                <w:szCs w:val="24"/>
              </w:rPr>
              <w:t>）</w:t>
            </w:r>
            <w:r>
              <w:rPr>
                <w:rFonts w:ascii="仿宋" w:hAnsi="仿宋" w:eastAsia="仿宋" w:cs="仿宋"/>
                <w:sz w:val="24"/>
              </w:rPr>
              <w:t>。闸机通道应支持滞留报警、反向闯入报警、通行超时报警、误闯报警等功能，除了联动语音播报、指示灯等警示外，需同时上传对应的报警事件。</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（5）闸机通道应支持防尾随功能，在通道中同时通行人数超过允许通行的人数时，除了联动语音播报、指示灯等警示外，需同时上传对应的报警事件，最小检测距离不大于30mm。</w:t>
            </w:r>
          </w:p>
          <w:p>
            <w:pPr>
              <w:rPr>
                <w:rFonts w:ascii="仿宋" w:hAnsi="仿宋" w:eastAsia="仿宋" w:cs="仿宋"/>
                <w:sz w:val="24"/>
              </w:rPr>
            </w:pPr>
            <w:r>
              <w:rPr>
                <w:rFonts w:ascii="仿宋" w:hAnsi="仿宋" w:eastAsia="仿宋" w:cs="仿宋"/>
                <w:sz w:val="24"/>
              </w:rPr>
              <w:t>闸机通道应满足防冲要求，处于关门状态时门翼锁死，如果检测到外力冲撞，除了联动语音播报、指示灯等警示外，需同时上传对应的报警事件。在门翼受到撞击后，需快速恢复到正常状态，时间不应大于4S。</w:t>
            </w:r>
          </w:p>
          <w:p>
            <w:pPr>
              <w:rPr>
                <w:rFonts w:ascii="仿宋" w:hAnsi="仿宋" w:eastAsia="仿宋" w:cs="仿宋"/>
                <w:sz w:val="24"/>
              </w:rPr>
            </w:pPr>
            <w:r>
              <w:rPr>
                <w:rFonts w:ascii="仿宋" w:hAnsi="仿宋" w:eastAsia="仿宋" w:cs="仿宋"/>
                <w:sz w:val="24"/>
              </w:rPr>
              <w:t>★（6）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r>
              <w:rPr>
                <w:rFonts w:ascii="仿宋" w:hAnsi="仿宋" w:eastAsia="仿宋" w:cs="仿宋"/>
                <w:sz w:val="24"/>
              </w:rPr>
              <w:t>。</w:t>
            </w:r>
          </w:p>
          <w:p>
            <w:pPr>
              <w:rPr>
                <w:rFonts w:ascii="仿宋" w:hAnsi="仿宋" w:eastAsia="仿宋" w:cs="仿宋"/>
                <w:sz w:val="24"/>
              </w:rPr>
            </w:pPr>
            <w:r>
              <w:rPr>
                <w:rFonts w:ascii="仿宋" w:hAnsi="仿宋" w:eastAsia="仿宋" w:cs="仿宋"/>
                <w:sz w:val="24"/>
              </w:rPr>
              <w:t>（7）闸机通道功能应满足单通道反潜回、多通道跨主机反潜回的功能，当检测到任意一种反潜回报警时，除了联动语音播报、指示灯等警示外，需同时上传对应的报警事件，有效防止非授权人员非法入侵。</w:t>
            </w:r>
          </w:p>
          <w:p>
            <w:pPr>
              <w:rPr>
                <w:rFonts w:ascii="仿宋" w:hAnsi="仿宋" w:eastAsia="仿宋" w:cs="仿宋"/>
                <w:sz w:val="24"/>
              </w:rPr>
            </w:pPr>
            <w:r>
              <w:rPr>
                <w:rFonts w:ascii="仿宋" w:hAnsi="仿宋" w:eastAsia="仿宋" w:cs="仿宋"/>
                <w:sz w:val="24"/>
              </w:rPr>
              <w:t>闸机通道应具有消防联动接口，当消防信号触发时，门翼处于常开状态，当消防联动信号恢复时，门翼将自动复位。</w:t>
            </w:r>
          </w:p>
          <w:p>
            <w:pPr>
              <w:rPr>
                <w:rFonts w:ascii="仿宋" w:hAnsi="仿宋" w:eastAsia="仿宋" w:cs="仿宋"/>
                <w:sz w:val="24"/>
              </w:rPr>
            </w:pPr>
            <w:r>
              <w:rPr>
                <w:rFonts w:ascii="仿宋" w:hAnsi="仿宋" w:eastAsia="仿宋" w:cs="仿宋"/>
                <w:sz w:val="24"/>
              </w:rPr>
              <w:t>（8）闸机通道主机应支持不少于20万卡片管理和20万事件记录存储。闸机通道物理接口应满足同时可接入RS485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p>
          <w:p>
            <w:pPr>
              <w:rPr>
                <w:rFonts w:ascii="仿宋" w:hAnsi="仿宋" w:eastAsia="仿宋" w:cs="仿宋"/>
                <w:sz w:val="24"/>
              </w:rPr>
            </w:pPr>
            <w:r>
              <w:rPr>
                <w:rFonts w:ascii="仿宋" w:hAnsi="仿宋" w:eastAsia="仿宋" w:cs="仿宋"/>
                <w:sz w:val="24"/>
              </w:rPr>
              <w:t>（9）闸机通道认证通行应支持根据不同场景的权限管理有不同的开启方式，不限于多重卡认证开门、多重卡+中心远程开门、多重卡+超级卡开门功能、超级权限开门、中心远程开门、手机开门、居民身份证开门、银行卡开门、指纹开门、二维码开门、人脸识别开门、支持普通卡、来宾卡、胁迫卡、超级卡、残疾人卡、巡更卡、黑名单卡等多类型用户权限设置。</w:t>
            </w:r>
          </w:p>
          <w:p>
            <w:pPr>
              <w:rPr>
                <w:rFonts w:ascii="仿宋" w:hAnsi="仿宋" w:eastAsia="仿宋" w:cs="仿宋"/>
                <w:sz w:val="24"/>
              </w:rPr>
            </w:pPr>
            <w:r>
              <w:rPr>
                <w:rFonts w:ascii="仿宋" w:hAnsi="仿宋" w:eastAsia="仿宋" w:cs="仿宋"/>
                <w:sz w:val="24"/>
              </w:rPr>
              <w:t>（10）闸机通道工作瞬间最大噪声声压不大于62dB(A)，持续噪声声压不大于56dB(A)。</w:t>
            </w:r>
          </w:p>
          <w:p>
            <w:pPr>
              <w:rPr>
                <w:rFonts w:ascii="仿宋" w:hAnsi="仿宋" w:eastAsia="仿宋" w:cs="仿宋"/>
                <w:sz w:val="24"/>
              </w:rPr>
            </w:pPr>
            <w:r>
              <w:rPr>
                <w:rFonts w:ascii="仿宋" w:hAnsi="仿宋" w:eastAsia="仿宋" w:cs="仿宋"/>
                <w:sz w:val="24"/>
              </w:rPr>
              <w:t>（11）闸机通道应支持集成读卡器、身份证阅读器、二维码、人脸识别组件、指纹、指静脉、显示屏等设备集成，实现多种认证方式组合使用。</w:t>
            </w:r>
          </w:p>
          <w:p>
            <w:pPr>
              <w:rPr>
                <w:rFonts w:ascii="仿宋" w:hAnsi="仿宋" w:eastAsia="仿宋" w:cs="仿宋"/>
                <w:sz w:val="24"/>
              </w:rPr>
            </w:pPr>
            <w:r>
              <w:rPr>
                <w:rFonts w:ascii="仿宋" w:hAnsi="仿宋" w:eastAsia="仿宋" w:cs="仿宋"/>
                <w:sz w:val="24"/>
              </w:rPr>
              <w:t>（12）闸机通道外壳对外界机械碰撞的防护等级最薄弱处不低于IK05要求，其他表面不低于IK07要求。</w:t>
            </w:r>
          </w:p>
          <w:p>
            <w:pPr>
              <w:rPr>
                <w:rFonts w:ascii="仿宋" w:hAnsi="仿宋" w:eastAsia="仿宋" w:cs="仿宋"/>
                <w:sz w:val="24"/>
              </w:rPr>
            </w:pPr>
            <w:r>
              <w:rPr>
                <w:rFonts w:ascii="仿宋" w:hAnsi="仿宋" w:eastAsia="仿宋" w:cs="仿宋"/>
                <w:sz w:val="24"/>
              </w:rPr>
              <w:t>★（13）闸机通道通道环境适应性应支持工作温度-40℃</w:t>
            </w:r>
            <w:r>
              <w:rPr>
                <w:rFonts w:hint="eastAsia" w:ascii="仿宋" w:hAnsi="仿宋" w:eastAsia="仿宋" w:cs="仿宋"/>
                <w:sz w:val="24"/>
              </w:rPr>
              <w:t>～</w:t>
            </w:r>
            <w:r>
              <w:rPr>
                <w:rFonts w:ascii="仿宋" w:hAnsi="仿宋" w:eastAsia="仿宋" w:cs="仿宋"/>
                <w:sz w:val="24"/>
              </w:rPr>
              <w:t>＋70℃、湿热+40℃RH93%的要求。</w:t>
            </w:r>
          </w:p>
          <w:p>
            <w:pPr>
              <w:rPr>
                <w:rFonts w:hint="eastAsia" w:ascii="仿宋" w:hAnsi="仿宋" w:eastAsia="仿宋" w:cs="仿宋"/>
                <w:sz w:val="24"/>
                <w:lang w:eastAsia="zh-CN"/>
              </w:rPr>
            </w:pPr>
            <w:r>
              <w:rPr>
                <w:rFonts w:ascii="仿宋" w:hAnsi="仿宋" w:eastAsia="仿宋" w:cs="仿宋"/>
                <w:sz w:val="24"/>
              </w:rPr>
              <w:t>通道的无故障运行次数不低于1200万次，满足不低于IP65防护等级要求</w:t>
            </w:r>
            <w:r>
              <w:rPr>
                <w:rFonts w:hint="eastAsia" w:ascii="仿宋" w:hAnsi="仿宋" w:eastAsia="仿宋" w:cs="仿宋"/>
                <w:sz w:val="24"/>
              </w:rPr>
              <w:t>，可以接受室外露天无防护全天候使用运行</w:t>
            </w:r>
            <w:r>
              <w:rPr>
                <w:rFonts w:hint="eastAsia" w:ascii="仿宋" w:hAnsi="仿宋" w:eastAsia="仿宋" w:cs="仿宋"/>
                <w:sz w:val="24"/>
                <w:lang w:eastAsia="zh-CN"/>
              </w:rPr>
              <w:t>。</w:t>
            </w:r>
          </w:p>
          <w:p>
            <w:pPr>
              <w:rPr>
                <w:rFonts w:ascii="仿宋" w:hAnsi="仿宋" w:eastAsia="仿宋" w:cs="仿宋"/>
                <w:sz w:val="24"/>
              </w:rPr>
            </w:pPr>
            <w:r>
              <w:rPr>
                <w:rFonts w:hint="eastAsia" w:ascii="仿宋" w:hAnsi="仿宋" w:eastAsia="仿宋" w:cs="仿宋"/>
                <w:sz w:val="24"/>
                <w:lang w:eastAsia="zh-CN"/>
              </w:rPr>
              <w:t>注：本项无接口费用</w:t>
            </w:r>
            <w:r>
              <w:rPr>
                <w:rFonts w:ascii="仿宋" w:hAnsi="仿宋" w:eastAsia="仿宋" w:cs="仿宋"/>
                <w:sz w:val="24"/>
              </w:rPr>
              <w: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台</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7</w:t>
            </w:r>
          </w:p>
        </w:tc>
      </w:tr>
      <w:tr>
        <w:tblPrEx>
          <w:tblCellMar>
            <w:top w:w="0" w:type="dxa"/>
            <w:left w:w="0" w:type="dxa"/>
            <w:bottom w:w="0" w:type="dxa"/>
            <w:right w:w="0" w:type="dxa"/>
          </w:tblCellMar>
        </w:tblPrEx>
        <w:trPr>
          <w:trHeight w:val="405"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bookmarkStart w:id="41" w:name="_Toc6326"/>
            <w:bookmarkStart w:id="42" w:name="_Toc8056"/>
            <w:bookmarkStart w:id="43" w:name="_Toc27817"/>
            <w:bookmarkStart w:id="44" w:name="_Toc25749"/>
            <w:r>
              <w:rPr>
                <w:rFonts w:hint="eastAsia" w:ascii="仿宋" w:hAnsi="仿宋" w:eastAsia="仿宋" w:cs="仿宋"/>
                <w:sz w:val="24"/>
              </w:rPr>
              <w:t>2</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ascii="仿宋" w:hAnsi="仿宋" w:eastAsia="仿宋" w:cs="仿宋"/>
                <w:sz w:val="24"/>
              </w:rPr>
              <w:t>人员道闸中间机</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仿宋" w:hAnsi="仿宋" w:eastAsia="仿宋" w:cs="仿宋"/>
                <w:sz w:val="24"/>
              </w:rPr>
            </w:pPr>
            <w:r>
              <w:rPr>
                <w:rFonts w:ascii="仿宋" w:hAnsi="仿宋" w:eastAsia="仿宋" w:cs="仿宋"/>
                <w:sz w:val="24"/>
              </w:rPr>
              <w:t>（1）闸机通道应为304不锈钢摆闸箱体，</w:t>
            </w:r>
            <w:r>
              <w:rPr>
                <w:rFonts w:hint="eastAsia" w:ascii="仿宋" w:hAnsi="仿宋" w:eastAsia="仿宋" w:cs="仿宋"/>
                <w:sz w:val="24"/>
              </w:rPr>
              <w:t>外观尺寸及外观尺寸及接入方式应和一期尽可能一致且能无缝兼容使用，门翼选择不锈钢材质，</w:t>
            </w:r>
            <w:r>
              <w:rPr>
                <w:rFonts w:ascii="仿宋" w:hAnsi="仿宋" w:eastAsia="仿宋" w:cs="仿宋"/>
                <w:sz w:val="24"/>
              </w:rPr>
              <w:t>闸机设备的外表面，平整清洁，没有毛刺、飞边、砂眼、气孔等常见缺陷，没有擦伤、划痕、变形、破损以及生锈、腐蚀等损伤，没有尖锐的凸起、边角或棱角。</w:t>
            </w:r>
          </w:p>
          <w:p>
            <w:pPr>
              <w:rPr>
                <w:rFonts w:ascii="仿宋" w:hAnsi="仿宋" w:eastAsia="仿宋" w:cs="仿宋"/>
                <w:sz w:val="24"/>
              </w:rPr>
            </w:pPr>
            <w:r>
              <w:rPr>
                <w:rFonts w:ascii="仿宋" w:hAnsi="仿宋" w:eastAsia="仿宋" w:cs="仿宋"/>
                <w:sz w:val="24"/>
              </w:rPr>
              <w:t>（2）闸机通道应支持外接蓄电池，在紧急情况断电后可自动开门，同时支持蓄电池自动充电功能。闸机通道应具备允许通行、禁止通行检查功能，没有经管理人员授权的人员闯入时能够警示。闸机通道应具备应急放行的功能，设备在断电或者发生故障后能处于无拦挡状态。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闸机通道门翼开/关速度至少支持10档可调，开门速度＜0.5 s。</w:t>
            </w:r>
          </w:p>
          <w:p>
            <w:pPr>
              <w:rPr>
                <w:rFonts w:ascii="仿宋" w:hAnsi="仿宋" w:eastAsia="仿宋" w:cs="仿宋"/>
                <w:sz w:val="24"/>
              </w:rPr>
            </w:pPr>
            <w:r>
              <w:rPr>
                <w:rFonts w:ascii="仿宋" w:hAnsi="仿宋" w:eastAsia="仿宋" w:cs="仿宋"/>
                <w:sz w:val="24"/>
              </w:rPr>
              <w:t>★（3）闸机通道应支持翻越报警的功能，当检测到有人翻越时，可联动语音播报、指示灯等警示，同时可上传报警事件（提供相对应检测报告）。闸机通道应支持滞留报警、反向闯入报警、通行超时报警、误闯报警等功能，除了联动语音播报、指示灯等警示外，需同时上传对应的报警事件。</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r>
              <w:rPr>
                <w:rFonts w:ascii="仿宋" w:hAnsi="仿宋" w:eastAsia="仿宋" w:cs="仿宋"/>
                <w:sz w:val="24"/>
              </w:rPr>
              <w:t>（4）闸机通道应支持防尾随功能，在通道中同时通行人数超过允许通行的人数时，除了联动语音播报、指示灯等警示外，需同时上传对应的报警事件，最小检测距离不大于30mm。</w:t>
            </w:r>
          </w:p>
          <w:p>
            <w:pPr>
              <w:rPr>
                <w:rFonts w:ascii="仿宋" w:hAnsi="仿宋" w:eastAsia="仿宋" w:cs="仿宋"/>
                <w:sz w:val="24"/>
              </w:rPr>
            </w:pPr>
            <w:r>
              <w:rPr>
                <w:rFonts w:ascii="仿宋" w:hAnsi="仿宋" w:eastAsia="仿宋" w:cs="仿宋"/>
                <w:sz w:val="24"/>
              </w:rPr>
              <w:t>闸机通道应满足防冲要求，处于关门状态时门翼锁死，如果检测到外力冲撞，除了联动语音播报、指示灯等警示外，需同时上传对应的报警事件。在门翼受到撞击后，需快速恢复到正常状态，时间不应大于4S。</w:t>
            </w:r>
          </w:p>
          <w:p>
            <w:pPr>
              <w:rPr>
                <w:rFonts w:ascii="仿宋" w:hAnsi="仿宋" w:eastAsia="仿宋" w:cs="仿宋"/>
                <w:sz w:val="24"/>
              </w:rPr>
            </w:pPr>
            <w:r>
              <w:rPr>
                <w:rFonts w:ascii="仿宋" w:hAnsi="仿宋" w:eastAsia="仿宋" w:cs="仿宋"/>
                <w:sz w:val="24"/>
              </w:rPr>
              <w:t>★（5）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r>
              <w:rPr>
                <w:rFonts w:ascii="仿宋" w:hAnsi="仿宋" w:eastAsia="仿宋" w:cs="仿宋"/>
                <w:sz w:val="24"/>
              </w:rPr>
              <w:t>。</w:t>
            </w:r>
          </w:p>
          <w:p>
            <w:pPr>
              <w:rPr>
                <w:rFonts w:ascii="仿宋" w:hAnsi="仿宋" w:eastAsia="仿宋" w:cs="仿宋"/>
                <w:sz w:val="24"/>
              </w:rPr>
            </w:pPr>
            <w:r>
              <w:rPr>
                <w:rFonts w:ascii="仿宋" w:hAnsi="仿宋" w:eastAsia="仿宋" w:cs="仿宋"/>
                <w:sz w:val="24"/>
              </w:rPr>
              <w:t>（6）闸机通道功能应满足单通道反潜回、多通道跨主机反潜回的功能，当检测到任意一种反潜回报警时，除了联动语音播报、指示灯等警示外，需同时上传对应的报警事件，有效防止非授权人员非法入侵。</w:t>
            </w:r>
          </w:p>
          <w:p>
            <w:pPr>
              <w:rPr>
                <w:rFonts w:ascii="仿宋" w:hAnsi="仿宋" w:eastAsia="仿宋" w:cs="仿宋"/>
                <w:sz w:val="24"/>
              </w:rPr>
            </w:pPr>
            <w:r>
              <w:rPr>
                <w:rFonts w:ascii="仿宋" w:hAnsi="仿宋" w:eastAsia="仿宋" w:cs="仿宋"/>
                <w:sz w:val="24"/>
              </w:rPr>
              <w:t>闸机通道应具有消防联动接口，当消防信号触发时，门翼处于常开状态，当消防联动信号恢复时，门翼将自动复位。</w:t>
            </w:r>
          </w:p>
          <w:p>
            <w:pPr>
              <w:rPr>
                <w:rFonts w:ascii="仿宋" w:hAnsi="仿宋" w:eastAsia="仿宋" w:cs="仿宋"/>
                <w:sz w:val="24"/>
              </w:rPr>
            </w:pPr>
            <w:r>
              <w:rPr>
                <w:rFonts w:ascii="仿宋" w:hAnsi="仿宋" w:eastAsia="仿宋" w:cs="仿宋"/>
                <w:sz w:val="24"/>
              </w:rPr>
              <w:t>（7）闸机通道主机应支持不少于20万卡片管理和20万事件记录存储。闸机通道物理接口应满足同时可接入RS485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p>
          <w:p>
            <w:pPr>
              <w:rPr>
                <w:rFonts w:ascii="仿宋" w:hAnsi="仿宋" w:eastAsia="仿宋" w:cs="仿宋"/>
                <w:sz w:val="24"/>
              </w:rPr>
            </w:pPr>
            <w:r>
              <w:rPr>
                <w:rFonts w:ascii="仿宋" w:hAnsi="仿宋" w:eastAsia="仿宋" w:cs="仿宋"/>
                <w:sz w:val="24"/>
              </w:rPr>
              <w:t>（8）闸机通道认证通行应支持根据不同场景的权限管理有不同的开启方式，不限于多重卡认证开门、多重卡+中心远程开门、多重卡+超级卡开门功能、超级权限开门、中心远程开门、手机开门、居民身份证开门、银行卡开门、指纹开门、二维码开门、人脸识别开门、支持普通卡、来宾卡、胁迫卡、超级卡、残疾人卡、巡更卡、黑名单卡等多类型用户权限设置。</w:t>
            </w:r>
          </w:p>
          <w:p>
            <w:pPr>
              <w:rPr>
                <w:rFonts w:ascii="仿宋" w:hAnsi="仿宋" w:eastAsia="仿宋" w:cs="仿宋"/>
                <w:sz w:val="24"/>
              </w:rPr>
            </w:pPr>
            <w:r>
              <w:rPr>
                <w:rFonts w:ascii="仿宋" w:hAnsi="仿宋" w:eastAsia="仿宋" w:cs="仿宋"/>
                <w:sz w:val="24"/>
              </w:rPr>
              <w:t>（9）闸机通道工作瞬间最大噪声声压不大于62dB(A)，持续噪声声压不大于56dB(A)。</w:t>
            </w:r>
          </w:p>
          <w:p>
            <w:pPr>
              <w:rPr>
                <w:rFonts w:ascii="仿宋" w:hAnsi="仿宋" w:eastAsia="仿宋" w:cs="仿宋"/>
                <w:sz w:val="24"/>
              </w:rPr>
            </w:pPr>
            <w:r>
              <w:rPr>
                <w:rFonts w:ascii="仿宋" w:hAnsi="仿宋" w:eastAsia="仿宋" w:cs="仿宋"/>
                <w:sz w:val="24"/>
              </w:rPr>
              <w:t>（10）闸机通道应支持集成读卡器、身份证阅读器、二维码、人脸识别组件、指纹、指静脉、显示屏等设备集成，实现多种认证方式组合使用。</w:t>
            </w:r>
          </w:p>
          <w:p>
            <w:pPr>
              <w:rPr>
                <w:rFonts w:ascii="仿宋" w:hAnsi="仿宋" w:eastAsia="仿宋" w:cs="仿宋"/>
                <w:sz w:val="24"/>
              </w:rPr>
            </w:pPr>
            <w:r>
              <w:rPr>
                <w:rFonts w:ascii="仿宋" w:hAnsi="仿宋" w:eastAsia="仿宋" w:cs="仿宋"/>
                <w:sz w:val="24"/>
              </w:rPr>
              <w:t>（11）闸机通道外壳对外界机械碰撞的防护等级最薄弱处不低于IK05要求，其他表面不低于IK07要求。</w:t>
            </w:r>
          </w:p>
          <w:p>
            <w:pPr>
              <w:rPr>
                <w:rFonts w:ascii="仿宋" w:hAnsi="仿宋" w:eastAsia="仿宋" w:cs="仿宋"/>
                <w:sz w:val="24"/>
              </w:rPr>
            </w:pPr>
            <w:r>
              <w:rPr>
                <w:rFonts w:ascii="仿宋" w:hAnsi="仿宋" w:eastAsia="仿宋" w:cs="仿宋"/>
                <w:sz w:val="24"/>
              </w:rPr>
              <w:t>（12）闸机通道通道环境适应性应支持工作温度-40℃</w:t>
            </w:r>
            <w:r>
              <w:rPr>
                <w:rFonts w:hint="eastAsia" w:ascii="仿宋" w:hAnsi="仿宋" w:eastAsia="仿宋" w:cs="仿宋"/>
                <w:sz w:val="24"/>
              </w:rPr>
              <w:t>～</w:t>
            </w:r>
            <w:r>
              <w:rPr>
                <w:rFonts w:ascii="仿宋" w:hAnsi="仿宋" w:eastAsia="仿宋" w:cs="仿宋"/>
                <w:sz w:val="24"/>
              </w:rPr>
              <w:t>＋70℃、湿热+40℃RH93%的要求。</w:t>
            </w:r>
          </w:p>
          <w:p>
            <w:pPr>
              <w:rPr>
                <w:rFonts w:hint="eastAsia" w:ascii="仿宋" w:hAnsi="仿宋" w:eastAsia="仿宋" w:cs="仿宋"/>
                <w:sz w:val="24"/>
                <w:lang w:eastAsia="zh-CN"/>
              </w:rPr>
            </w:pPr>
            <w:r>
              <w:rPr>
                <w:rFonts w:ascii="仿宋" w:hAnsi="仿宋" w:eastAsia="仿宋" w:cs="仿宋"/>
                <w:sz w:val="24"/>
              </w:rPr>
              <w:t>★（13）通道的无故障运行次数不低于1200万次，满足不低于IP65防护等级要求</w:t>
            </w:r>
            <w:r>
              <w:rPr>
                <w:rFonts w:hint="eastAsia" w:ascii="仿宋" w:hAnsi="仿宋" w:eastAsia="仿宋" w:cs="仿宋"/>
                <w:sz w:val="24"/>
              </w:rPr>
              <w:t>，可以接受室外露天无防护全天候使用运行</w:t>
            </w:r>
            <w:r>
              <w:rPr>
                <w:rFonts w:hint="eastAsia" w:ascii="仿宋" w:hAnsi="仿宋" w:eastAsia="仿宋" w:cs="仿宋"/>
                <w:sz w:val="24"/>
                <w:lang w:eastAsia="zh-CN"/>
              </w:rPr>
              <w:t>。</w:t>
            </w:r>
          </w:p>
          <w:p>
            <w:pPr>
              <w:rPr>
                <w:rFonts w:ascii="仿宋" w:hAnsi="仿宋" w:eastAsia="仿宋" w:cs="仿宋"/>
                <w:sz w:val="24"/>
              </w:rPr>
            </w:pPr>
            <w:r>
              <w:rPr>
                <w:rFonts w:hint="eastAsia" w:ascii="仿宋" w:hAnsi="仿宋" w:eastAsia="仿宋" w:cs="仿宋"/>
                <w:sz w:val="24"/>
                <w:lang w:eastAsia="zh-CN"/>
              </w:rPr>
              <w:t>注：本项无接口费用</w:t>
            </w:r>
            <w:r>
              <w:rPr>
                <w:rFonts w:ascii="仿宋" w:hAnsi="仿宋" w:eastAsia="仿宋" w:cs="仿宋"/>
                <w:sz w:val="24"/>
              </w:rPr>
              <w: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台</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23</w:t>
            </w:r>
          </w:p>
        </w:tc>
      </w:tr>
      <w:tr>
        <w:tblPrEx>
          <w:tblCellMar>
            <w:top w:w="0" w:type="dxa"/>
            <w:left w:w="0" w:type="dxa"/>
            <w:bottom w:w="0" w:type="dxa"/>
            <w:right w:w="0" w:type="dxa"/>
          </w:tblCellMar>
        </w:tblPrEx>
        <w:trPr>
          <w:trHeight w:val="405"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3</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ascii="仿宋" w:hAnsi="仿宋" w:eastAsia="仿宋" w:cs="仿宋"/>
                <w:sz w:val="24"/>
              </w:rPr>
              <w:t>人员道闸右边机</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仿宋" w:hAnsi="仿宋" w:eastAsia="仿宋" w:cs="仿宋"/>
                <w:sz w:val="24"/>
              </w:rPr>
            </w:pPr>
            <w:r>
              <w:rPr>
                <w:rFonts w:ascii="仿宋" w:hAnsi="仿宋" w:eastAsia="仿宋" w:cs="仿宋"/>
                <w:sz w:val="24"/>
              </w:rPr>
              <w:t>（1）闸机通道应为304不锈钢摆闸箱体，</w:t>
            </w:r>
            <w:r>
              <w:rPr>
                <w:rFonts w:hint="eastAsia" w:ascii="仿宋" w:hAnsi="仿宋" w:eastAsia="仿宋" w:cs="仿宋"/>
                <w:sz w:val="24"/>
              </w:rPr>
              <w:t>外观尺寸及外观尺寸及接入方式应和一期尽可能一致且能无缝兼容使用，门翼选择不锈钢材质，</w:t>
            </w:r>
            <w:r>
              <w:rPr>
                <w:rFonts w:ascii="仿宋" w:hAnsi="仿宋" w:eastAsia="仿宋" w:cs="仿宋"/>
                <w:sz w:val="24"/>
              </w:rPr>
              <w:t>闸机设备的外表面，平整清洁，没有毛刺、飞边、砂眼、气孔等常见缺陷，没有擦伤、划痕、变形、破损以及生锈、腐蚀等损伤，没有尖锐的凸起、边角或棱角。</w:t>
            </w:r>
          </w:p>
          <w:p>
            <w:pPr>
              <w:rPr>
                <w:rFonts w:ascii="仿宋" w:hAnsi="仿宋" w:eastAsia="仿宋" w:cs="仿宋"/>
                <w:sz w:val="24"/>
              </w:rPr>
            </w:pPr>
            <w:r>
              <w:rPr>
                <w:rFonts w:ascii="仿宋" w:hAnsi="仿宋" w:eastAsia="仿宋" w:cs="仿宋"/>
                <w:sz w:val="24"/>
              </w:rPr>
              <w:t>（2）闸机通道应支持外接蓄电池，在紧急情况断电后可自动开门，同时支持蓄电池自动充电功能。闸机通道应具备允许通行、禁止通行检查功能，没有经管理人员授权的人员闯入时能够警示。闸机通道应具备应急放行的功能，设备在断电或者发生故障后能处于无拦挡状态。</w:t>
            </w:r>
          </w:p>
          <w:p>
            <w:pPr>
              <w:rPr>
                <w:rFonts w:ascii="仿宋" w:hAnsi="仿宋" w:eastAsia="仿宋" w:cs="仿宋"/>
                <w:sz w:val="24"/>
              </w:rPr>
            </w:pPr>
            <w:r>
              <w:rPr>
                <w:rFonts w:ascii="仿宋" w:hAnsi="仿宋" w:eastAsia="仿宋" w:cs="仿宋"/>
                <w:sz w:val="24"/>
              </w:rPr>
              <w:t>（3）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闸机通道门翼开/关速度至少支持10档可调，开门速度＜0.5 s。</w:t>
            </w:r>
          </w:p>
          <w:p>
            <w:pPr>
              <w:rPr>
                <w:rFonts w:ascii="仿宋" w:hAnsi="仿宋" w:eastAsia="仿宋" w:cs="仿宋"/>
                <w:sz w:val="24"/>
              </w:rPr>
            </w:pPr>
            <w:r>
              <w:rPr>
                <w:rFonts w:ascii="仿宋" w:hAnsi="仿宋" w:eastAsia="仿宋" w:cs="仿宋"/>
                <w:sz w:val="24"/>
              </w:rPr>
              <w:t>★（4）闸机通道应支持翻越报警的功能，当检测到有人翻越时，可联动语音播报、指示灯等警示，同时可上传报警事件（提供相对应检测报告）。闸机通道应支持滞留报警、反向闯入报警、通行超时报警、误闯报警等功能，除了联动语音播报、指示灯等警示外，需同时上传对应的报警事件。</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（5）闸机通道应支持防尾随功能，在通道中同时通行人数超过允许通行的人数时，除了联动语音播报、指示灯等警示外，需同时上传对应的报警事件，最小检测距离不大于30mm。</w:t>
            </w:r>
          </w:p>
          <w:p>
            <w:pPr>
              <w:rPr>
                <w:rFonts w:ascii="仿宋" w:hAnsi="仿宋" w:eastAsia="仿宋" w:cs="仿宋"/>
                <w:sz w:val="24"/>
              </w:rPr>
            </w:pPr>
            <w:r>
              <w:rPr>
                <w:rFonts w:ascii="仿宋" w:hAnsi="仿宋" w:eastAsia="仿宋" w:cs="仿宋"/>
                <w:sz w:val="24"/>
              </w:rPr>
              <w:t>（6）闸机通道应满足防冲要求，处于关门状态时门翼锁死，如果检测到外力冲撞，除了联动语音播报、指示灯等警示外，需同时上传对应的报警事件。在门翼受到撞击后，需快速恢复到正常状态，时间不应大于4S。</w:t>
            </w:r>
          </w:p>
          <w:p>
            <w:pPr>
              <w:rPr>
                <w:rFonts w:ascii="仿宋" w:hAnsi="仿宋" w:eastAsia="仿宋" w:cs="仿宋"/>
                <w:sz w:val="24"/>
              </w:rPr>
            </w:pPr>
            <w:r>
              <w:rPr>
                <w:rFonts w:ascii="仿宋" w:hAnsi="仿宋" w:eastAsia="仿宋" w:cs="仿宋"/>
                <w:sz w:val="24"/>
              </w:rPr>
              <w:t>★（7）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r>
              <w:rPr>
                <w:rFonts w:ascii="仿宋" w:hAnsi="仿宋" w:eastAsia="仿宋" w:cs="仿宋"/>
                <w:sz w:val="24"/>
              </w:rPr>
              <w:t>。</w:t>
            </w:r>
          </w:p>
          <w:p>
            <w:pPr>
              <w:rPr>
                <w:rFonts w:ascii="仿宋" w:hAnsi="仿宋" w:eastAsia="仿宋" w:cs="仿宋"/>
                <w:sz w:val="24"/>
              </w:rPr>
            </w:pPr>
            <w:r>
              <w:rPr>
                <w:rFonts w:ascii="仿宋" w:hAnsi="仿宋" w:eastAsia="仿宋" w:cs="仿宋"/>
                <w:sz w:val="24"/>
              </w:rPr>
              <w:t>（8）闸机通道功能应满足单通道反潜回、多通道跨主机反潜回的功能，当检测到任意一种反潜回报警时，除了联动语音播报、指示灯等警示外，需同时上传对应的报警事件，有效防止非授权人员非法入侵。</w:t>
            </w:r>
          </w:p>
          <w:p>
            <w:pPr>
              <w:rPr>
                <w:rFonts w:ascii="仿宋" w:hAnsi="仿宋" w:eastAsia="仿宋" w:cs="仿宋"/>
                <w:sz w:val="24"/>
              </w:rPr>
            </w:pPr>
            <w:r>
              <w:rPr>
                <w:rFonts w:ascii="仿宋" w:hAnsi="仿宋" w:eastAsia="仿宋" w:cs="仿宋"/>
                <w:sz w:val="24"/>
              </w:rPr>
              <w:t>闸机通道应具有消防联动接口，当消防信号触发时，门翼处于常开状态，当消防联动信号恢复时，门翼将自动复位。</w:t>
            </w:r>
          </w:p>
          <w:p>
            <w:pPr>
              <w:rPr>
                <w:rFonts w:ascii="仿宋" w:hAnsi="仿宋" w:eastAsia="仿宋" w:cs="仿宋"/>
                <w:sz w:val="24"/>
              </w:rPr>
            </w:pPr>
            <w:r>
              <w:rPr>
                <w:rFonts w:ascii="仿宋" w:hAnsi="仿宋" w:eastAsia="仿宋" w:cs="仿宋"/>
                <w:sz w:val="24"/>
              </w:rPr>
              <w:t>（9）闸机通道主机应支持不少于20万卡片管理和20万事件记录存储。闸机通道物理接口应满足同时可接入RS485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p>
          <w:p>
            <w:pPr>
              <w:rPr>
                <w:rFonts w:ascii="仿宋" w:hAnsi="仿宋" w:eastAsia="仿宋" w:cs="仿宋"/>
                <w:sz w:val="24"/>
              </w:rPr>
            </w:pPr>
            <w:r>
              <w:rPr>
                <w:rFonts w:ascii="仿宋" w:hAnsi="仿宋" w:eastAsia="仿宋" w:cs="仿宋"/>
                <w:sz w:val="24"/>
              </w:rPr>
              <w:t>（10）闸机通道认证通行应支持根据不同场景的权限管理有不同的开启方式，不限于多重卡认证开门、多重卡+中心远程开门、多重卡+超级卡开门功能、超级权限开门、中心远程开门、手机开门、居民身份证开门、银行卡开门、指纹开门、二维码开门、人脸识别开门、支持普通卡、来宾卡、胁迫卡、超级卡、残疾人卡、巡更卡、黑名单卡等多类型用户权限设置。</w:t>
            </w:r>
          </w:p>
          <w:p>
            <w:pPr>
              <w:rPr>
                <w:rFonts w:ascii="仿宋" w:hAnsi="仿宋" w:eastAsia="仿宋" w:cs="仿宋"/>
                <w:sz w:val="24"/>
              </w:rPr>
            </w:pPr>
            <w:r>
              <w:rPr>
                <w:rFonts w:ascii="仿宋" w:hAnsi="仿宋" w:eastAsia="仿宋" w:cs="仿宋"/>
                <w:sz w:val="24"/>
              </w:rPr>
              <w:t>（11）闸机通道工作瞬间最大噪声声压不大于62dB(A)，持续噪声声压不大于56dB(A)。</w:t>
            </w:r>
          </w:p>
          <w:p>
            <w:pPr>
              <w:rPr>
                <w:rFonts w:ascii="仿宋" w:hAnsi="仿宋" w:eastAsia="仿宋" w:cs="仿宋"/>
                <w:sz w:val="24"/>
              </w:rPr>
            </w:pPr>
            <w:r>
              <w:rPr>
                <w:rFonts w:ascii="仿宋" w:hAnsi="仿宋" w:eastAsia="仿宋" w:cs="仿宋"/>
                <w:sz w:val="24"/>
              </w:rPr>
              <w:t>（12）闸机通道应支持集成读卡器、身份证阅读器、二维码、人脸识别组件、指纹、指静脉、显示屏等设备集成，实现多种认证方式组合使用。</w:t>
            </w:r>
          </w:p>
          <w:p>
            <w:pPr>
              <w:rPr>
                <w:rFonts w:ascii="仿宋" w:hAnsi="仿宋" w:eastAsia="仿宋" w:cs="仿宋"/>
                <w:sz w:val="24"/>
              </w:rPr>
            </w:pPr>
            <w:r>
              <w:rPr>
                <w:rFonts w:ascii="仿宋" w:hAnsi="仿宋" w:eastAsia="仿宋" w:cs="仿宋"/>
                <w:sz w:val="24"/>
              </w:rPr>
              <w:t>（13）闸机通道外壳对外界机械碰撞的防护等级最薄弱处不低于IK05要求，其他表面不低于IK07要求。</w:t>
            </w:r>
          </w:p>
          <w:p>
            <w:pPr>
              <w:rPr>
                <w:rFonts w:ascii="仿宋" w:hAnsi="仿宋" w:eastAsia="仿宋" w:cs="仿宋"/>
                <w:sz w:val="24"/>
              </w:rPr>
            </w:pPr>
            <w:r>
              <w:rPr>
                <w:rFonts w:ascii="仿宋" w:hAnsi="仿宋" w:eastAsia="仿宋" w:cs="仿宋"/>
                <w:sz w:val="24"/>
              </w:rPr>
              <w:t>（14）闸机通道通道环境适应性应支持工作温度-40℃</w:t>
            </w:r>
            <w:r>
              <w:rPr>
                <w:rFonts w:hint="eastAsia" w:ascii="仿宋" w:hAnsi="仿宋" w:eastAsia="仿宋" w:cs="仿宋"/>
                <w:sz w:val="24"/>
              </w:rPr>
              <w:t>～</w:t>
            </w:r>
            <w:r>
              <w:rPr>
                <w:rFonts w:ascii="仿宋" w:hAnsi="仿宋" w:eastAsia="仿宋" w:cs="仿宋"/>
                <w:sz w:val="24"/>
              </w:rPr>
              <w:t>＋70℃、湿热+40℃RH93%的要求。</w:t>
            </w:r>
          </w:p>
          <w:p>
            <w:pPr>
              <w:rPr>
                <w:rFonts w:hint="eastAsia" w:ascii="仿宋" w:hAnsi="仿宋" w:eastAsia="仿宋" w:cs="仿宋"/>
                <w:sz w:val="24"/>
                <w:lang w:eastAsia="zh-CN"/>
              </w:rPr>
            </w:pPr>
            <w:r>
              <w:rPr>
                <w:rFonts w:ascii="仿宋" w:hAnsi="仿宋" w:eastAsia="仿宋" w:cs="仿宋"/>
                <w:sz w:val="24"/>
              </w:rPr>
              <w:t>（15）通道的无故障运行次数不低于1200万次，满足不低于IP65防护等级要求</w:t>
            </w:r>
            <w:r>
              <w:rPr>
                <w:rFonts w:hint="eastAsia" w:ascii="仿宋" w:hAnsi="仿宋" w:eastAsia="仿宋" w:cs="仿宋"/>
                <w:sz w:val="24"/>
              </w:rPr>
              <w:t>，可以接受室外露天无防护全天候使用运行</w:t>
            </w:r>
            <w:r>
              <w:rPr>
                <w:rFonts w:hint="eastAsia" w:ascii="仿宋" w:hAnsi="仿宋" w:eastAsia="仿宋" w:cs="仿宋"/>
                <w:sz w:val="24"/>
                <w:lang w:eastAsia="zh-CN"/>
              </w:rPr>
              <w:t>。</w:t>
            </w:r>
          </w:p>
          <w:p>
            <w:pPr>
              <w:rPr>
                <w:rFonts w:ascii="仿宋" w:hAnsi="仿宋" w:eastAsia="仿宋" w:cs="仿宋"/>
                <w:sz w:val="24"/>
              </w:rPr>
            </w:pPr>
            <w:r>
              <w:rPr>
                <w:rFonts w:hint="eastAsia" w:ascii="仿宋" w:hAnsi="仿宋" w:eastAsia="仿宋" w:cs="仿宋"/>
                <w:sz w:val="24"/>
                <w:lang w:eastAsia="zh-CN"/>
              </w:rPr>
              <w:t>注：本项无接口费用</w:t>
            </w:r>
            <w:r>
              <w:rPr>
                <w:rFonts w:ascii="仿宋" w:hAnsi="仿宋" w:eastAsia="仿宋" w:cs="仿宋"/>
                <w:sz w:val="24"/>
              </w:rPr>
              <w: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台</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7</w:t>
            </w:r>
          </w:p>
        </w:tc>
      </w:tr>
      <w:tr>
        <w:tblPrEx>
          <w:tblCellMar>
            <w:top w:w="0" w:type="dxa"/>
            <w:left w:w="0" w:type="dxa"/>
            <w:bottom w:w="0" w:type="dxa"/>
            <w:right w:w="0" w:type="dxa"/>
          </w:tblCellMar>
        </w:tblPrEx>
        <w:trPr>
          <w:trHeight w:val="405"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4</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ascii="仿宋" w:hAnsi="仿宋" w:eastAsia="仿宋" w:cs="仿宋"/>
                <w:sz w:val="24"/>
              </w:rPr>
              <w:t>人脸识别组件</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仿宋" w:hAnsi="仿宋" w:eastAsia="仿宋" w:cs="仿宋"/>
                <w:sz w:val="24"/>
              </w:rPr>
            </w:pPr>
            <w:r>
              <w:rPr>
                <w:rFonts w:ascii="仿宋" w:hAnsi="仿宋" w:eastAsia="仿宋" w:cs="仿宋"/>
                <w:sz w:val="24"/>
              </w:rPr>
              <w:t>（1）应与通道主机完全配套使用</w:t>
            </w:r>
            <w:r>
              <w:rPr>
                <w:rFonts w:hint="eastAsia" w:ascii="仿宋" w:hAnsi="仿宋" w:eastAsia="仿宋" w:cs="仿宋"/>
                <w:sz w:val="24"/>
              </w:rPr>
              <w:t>接入方式一致</w:t>
            </w:r>
            <w:r>
              <w:rPr>
                <w:rFonts w:ascii="仿宋" w:hAnsi="仿宋" w:eastAsia="仿宋" w:cs="仿宋"/>
                <w:sz w:val="24"/>
              </w:rPr>
              <w:t>，显示屏应采用7英寸1024*600及以上屏幕，防冲击防护等级IK04，除后壳盖板外的外壳防冲击防护等级IK07，不低于IP65防水等级</w:t>
            </w:r>
            <w:r>
              <w:rPr>
                <w:rFonts w:hint="eastAsia" w:ascii="仿宋" w:hAnsi="仿宋" w:eastAsia="仿宋" w:cs="仿宋"/>
                <w:sz w:val="24"/>
              </w:rPr>
              <w:t>，可以接受室外露天无防护全天候使用运行。</w:t>
            </w:r>
            <w:r>
              <w:rPr>
                <w:rFonts w:ascii="仿宋" w:hAnsi="仿宋" w:eastAsia="仿宋" w:cs="仿宋"/>
                <w:sz w:val="24"/>
              </w:rPr>
              <w:t>设备应采用高清双目相机宽动态相机（1路可见光摄像头，1路红外摄像头），可适应强光、逆光、暗光等条件的人脸识别，最大分辨率不低于1920×1080，帧率25帧/s，具有视频宽动态功能和白光补光灯，补光灯应支持多场景亮度可调、定时等多种模式</w:t>
            </w:r>
            <w:r>
              <w:rPr>
                <w:rFonts w:hint="eastAsia" w:ascii="仿宋" w:hAnsi="仿宋" w:eastAsia="仿宋" w:cs="仿宋"/>
                <w:sz w:val="24"/>
              </w:rPr>
              <w:t>，支持信息发布功能</w:t>
            </w:r>
            <w:r>
              <w:rPr>
                <w:rFonts w:ascii="仿宋" w:hAnsi="仿宋" w:eastAsia="仿宋" w:cs="仿宋"/>
                <w:sz w:val="24"/>
              </w:rPr>
              <w:t>。</w:t>
            </w:r>
          </w:p>
          <w:p>
            <w:pPr>
              <w:rPr>
                <w:rFonts w:ascii="仿宋" w:hAnsi="仿宋" w:eastAsia="仿宋" w:cs="仿宋"/>
                <w:sz w:val="24"/>
              </w:rPr>
            </w:pPr>
            <w:r>
              <w:rPr>
                <w:rFonts w:ascii="仿宋" w:hAnsi="仿宋" w:eastAsia="仿宋" w:cs="仿宋"/>
                <w:sz w:val="24"/>
              </w:rPr>
              <w:t>★（2）设备本地人脸库存储容量不低于200000张，本地卡存储容量不低于400000张，本地出入记录存储容量不低于200000条。</w:t>
            </w:r>
          </w:p>
          <w:p>
            <w:pPr>
              <w:rPr>
                <w:rFonts w:ascii="仿宋" w:hAnsi="仿宋" w:eastAsia="仿宋" w:cs="仿宋"/>
                <w:sz w:val="24"/>
              </w:rPr>
            </w:pPr>
            <w:r>
              <w:rPr>
                <w:rFonts w:ascii="仿宋" w:hAnsi="仿宋" w:eastAsia="仿宋" w:cs="仿宋"/>
                <w:sz w:val="24"/>
              </w:rPr>
              <w:t>（3）设备应具有常用的硬件接口，应不少于以下硬件接口及能力： LAN*1（10M/100M/1000M自适应） ；WIFI*1；RS485*1；韦根*1；USB*1；喇叭扬声器；I/O输出*2； I/O输入*4；PSAM*1；SIM*1；红绿双色LED状态灯；机械防拆开关*1。</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4）设备应支持根据比对结果输出开关量信号；支持通过RS485协议或wiegand接口扩展读卡器；支持通过RS485协议扩展身份证阅读器；支持通过RS485协议或wiegand接口外接门禁主机等设备。支持通过wiegand34接口过滤非标准10位卡号并输出标准卡号的功能。设备支持局域网、互联网环境的网络通信，可被不低于4个客户端软件同时实时监听，在线状态下实时上传比对记录。设备应支持通过Web进行设备信息查询、用户信息管理、设备时间管理、系统维护、安全操作管理、等技术参数配置、图像参数配置和现场管理功能。设备的人脸识别距离不少于0.2-3m；人脸识别误识率不高于0.01%，准确率不低于99.8%，人脸识别速度不高于0.2s；应支持在低于0.001lux低照度无补光环境下正常实现人脸识别。设备应支持人脸识别、人证比对（需外接身份证阅读器）、刷卡（需外接读卡器）、二维码、密码等认证方式，且支持以上任意一种、任意两种或三种组合认证开门；根据使用场景，认证开门方式至少还应包括：多重卡认证开门、多重卡+中心远程认证开门、多重卡+超级密码开门、多重卡+超级卡开门、 首卡开门、超级权限开门、管理中心远程开门、APP远程开门、室内机及管理机远程开门。并且支持不低于255组时段计划模板、1024个假日计划管理，也可支持常开、常闭、直通模式、考勤模式等。设备应支持视频对讲功能、呼叫功能、视频多码流功能、支持本地设置校区号、楼号、房间号信息，可跟平台或客户端、室内机、管理机、中心机、手机APP等进行视频对讲；支持管理中心远程视频预览功能；同时须支持接入NVR设备，实现视频监控录像。</w:t>
            </w:r>
          </w:p>
          <w:p>
            <w:pPr>
              <w:rPr>
                <w:rFonts w:ascii="仿宋" w:hAnsi="仿宋" w:eastAsia="仿宋" w:cs="仿宋"/>
                <w:sz w:val="24"/>
              </w:rPr>
            </w:pPr>
            <w:r>
              <w:rPr>
                <w:rFonts w:ascii="仿宋" w:hAnsi="仿宋" w:eastAsia="仿宋" w:cs="仿宋"/>
                <w:sz w:val="24"/>
              </w:rPr>
              <w:t>（5）设备须支持黑名单功能，本地不低于50000个人脸黑名单比对，支持本地黑名单事件信息上传平台，有授权人员和未授权陌生人刷脸时，设备支持抓拍图片并实时上传平台。</w:t>
            </w:r>
          </w:p>
          <w:p>
            <w:pPr>
              <w:rPr>
                <w:rFonts w:hint="eastAsia" w:ascii="仿宋" w:hAnsi="仿宋" w:eastAsia="仿宋" w:cs="仿宋"/>
                <w:sz w:val="24"/>
                <w:lang w:eastAsia="zh-CN"/>
              </w:rPr>
            </w:pPr>
            <w:r>
              <w:rPr>
                <w:rFonts w:ascii="仿宋" w:hAnsi="仿宋" w:eastAsia="仿宋" w:cs="仿宋"/>
                <w:sz w:val="24"/>
              </w:rPr>
              <w:t>（</w:t>
            </w:r>
            <w:r>
              <w:rPr>
                <w:rFonts w:hint="eastAsia" w:ascii="仿宋" w:hAnsi="仿宋" w:eastAsia="仿宋" w:cs="仿宋"/>
                <w:sz w:val="24"/>
                <w:lang w:val="en-US" w:eastAsia="zh-CN"/>
              </w:rPr>
              <w:t>6</w:t>
            </w:r>
            <w:r>
              <w:rPr>
                <w:rFonts w:ascii="仿宋" w:hAnsi="仿宋" w:eastAsia="仿宋" w:cs="仿宋"/>
                <w:sz w:val="24"/>
              </w:rPr>
              <w:t>）设备须具有数据加密功能，包括支持本地非明文存储比对结果、身份信息及抓拍人脸照片；支持实时非明文上传比对结果、身份信息及抓拍人脸照片等至管理中心；支持断网续传离线记录非明文数据功能；设备对USB导出数据（事件记录及人脸等）应采用非明文方案；支持本地根据具体用户按天、周、月、自定义时间段或全部查询事件记录。设备离线时应支持本地工作模式不影响使用。设备正常工作温度范围不低于：-40℃至80℃</w:t>
            </w:r>
            <w:r>
              <w:rPr>
                <w:rFonts w:hint="eastAsia" w:ascii="仿宋" w:hAnsi="仿宋" w:eastAsia="仿宋" w:cs="仿宋"/>
                <w:sz w:val="24"/>
                <w:lang w:eastAsia="zh-CN"/>
              </w:rPr>
              <w:t>。</w:t>
            </w:r>
          </w:p>
          <w:p>
            <w:pPr>
              <w:rPr>
                <w:rFonts w:ascii="仿宋" w:hAnsi="仿宋" w:eastAsia="仿宋" w:cs="仿宋"/>
                <w:sz w:val="24"/>
              </w:rPr>
            </w:pPr>
            <w:r>
              <w:rPr>
                <w:rFonts w:hint="eastAsia" w:ascii="仿宋" w:hAnsi="仿宋" w:eastAsia="仿宋" w:cs="仿宋"/>
                <w:sz w:val="24"/>
                <w:lang w:eastAsia="zh-CN"/>
              </w:rPr>
              <w:t>注：本项无接口费用</w:t>
            </w:r>
            <w:r>
              <w:rPr>
                <w:rFonts w:ascii="仿宋" w:hAnsi="仿宋" w:eastAsia="仿宋" w:cs="仿宋"/>
                <w:sz w:val="24"/>
              </w:rPr>
              <w: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台</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60</w:t>
            </w:r>
          </w:p>
        </w:tc>
      </w:tr>
      <w:tr>
        <w:tblPrEx>
          <w:tblCellMar>
            <w:top w:w="0" w:type="dxa"/>
            <w:left w:w="0" w:type="dxa"/>
            <w:bottom w:w="0" w:type="dxa"/>
            <w:right w:w="0" w:type="dxa"/>
          </w:tblCellMar>
        </w:tblPrEx>
        <w:trPr>
          <w:trHeight w:val="405"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5</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ascii="仿宋" w:hAnsi="仿宋" w:eastAsia="仿宋" w:cs="仿宋"/>
                <w:sz w:val="24"/>
              </w:rPr>
              <w:t>身份证组件</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仿宋" w:hAnsi="仿宋" w:eastAsia="仿宋" w:cs="仿宋"/>
                <w:sz w:val="24"/>
              </w:rPr>
            </w:pPr>
            <w:r>
              <w:rPr>
                <w:rFonts w:ascii="仿宋" w:hAnsi="仿宋" w:eastAsia="仿宋" w:cs="仿宋"/>
                <w:sz w:val="24"/>
              </w:rPr>
              <w:t>（1）应与通道主机完全配套使用，符合公安部标准，至少可读取二/三代居民身份证、港澳台居民居住证、外国人永久居留身份证的信息等。</w:t>
            </w:r>
          </w:p>
          <w:p>
            <w:pPr>
              <w:rPr>
                <w:rFonts w:hint="eastAsia" w:ascii="仿宋" w:hAnsi="仿宋" w:eastAsia="仿宋" w:cs="仿宋"/>
                <w:sz w:val="24"/>
                <w:lang w:eastAsia="zh-CN"/>
              </w:rPr>
            </w:pPr>
            <w:r>
              <w:rPr>
                <w:rFonts w:ascii="仿宋" w:hAnsi="仿宋" w:eastAsia="仿宋" w:cs="仿宋"/>
                <w:sz w:val="24"/>
              </w:rPr>
              <w:t>（2）兼容ISO 14443-A标准，可识别Mifare卡和CPU卡序列号，可控制NFC功能；支持通信接口：USB2.0接口、rs-485等。工作电压为DC 5V且不需要单独供电，功耗小于1.5W</w:t>
            </w:r>
            <w:r>
              <w:rPr>
                <w:rFonts w:hint="eastAsia" w:ascii="仿宋" w:hAnsi="仿宋" w:eastAsia="仿宋" w:cs="仿宋"/>
                <w:sz w:val="24"/>
                <w:lang w:eastAsia="zh-CN"/>
              </w:rPr>
              <w:t>。</w:t>
            </w:r>
          </w:p>
          <w:p>
            <w:pPr>
              <w:rPr>
                <w:rFonts w:ascii="仿宋" w:hAnsi="仿宋" w:eastAsia="仿宋" w:cs="仿宋"/>
                <w:sz w:val="24"/>
              </w:rPr>
            </w:pPr>
            <w:r>
              <w:rPr>
                <w:rFonts w:hint="eastAsia" w:ascii="仿宋" w:hAnsi="仿宋" w:eastAsia="仿宋" w:cs="仿宋"/>
                <w:sz w:val="24"/>
                <w:lang w:eastAsia="zh-CN"/>
              </w:rPr>
              <w:t>注：本项无接口费用</w:t>
            </w:r>
            <w:r>
              <w:rPr>
                <w:rFonts w:ascii="仿宋" w:hAnsi="仿宋" w:eastAsia="仿宋" w:cs="仿宋"/>
                <w:sz w:val="24"/>
              </w:rPr>
              <w: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套</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60</w:t>
            </w:r>
          </w:p>
        </w:tc>
      </w:tr>
      <w:tr>
        <w:tblPrEx>
          <w:tblCellMar>
            <w:top w:w="0" w:type="dxa"/>
            <w:left w:w="0" w:type="dxa"/>
            <w:bottom w:w="0" w:type="dxa"/>
            <w:right w:w="0" w:type="dxa"/>
          </w:tblCellMar>
        </w:tblPrEx>
        <w:trPr>
          <w:trHeight w:val="405"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6</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ascii="仿宋" w:hAnsi="仿宋" w:eastAsia="仿宋" w:cs="仿宋"/>
                <w:sz w:val="24"/>
              </w:rPr>
              <w:t>综合智能分析搜索设备</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仿宋" w:hAnsi="仿宋" w:eastAsia="仿宋" w:cs="仿宋"/>
                <w:sz w:val="24"/>
              </w:rPr>
            </w:pPr>
            <w:r>
              <w:rPr>
                <w:rFonts w:ascii="仿宋" w:hAnsi="仿宋" w:eastAsia="仿宋" w:cs="仿宋"/>
                <w:sz w:val="24"/>
              </w:rPr>
              <w:t>★（1）单台服务器须支持视频流的人脸、人体、车辆分析、AI开放平台算法分析；</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★（2）单台服务器须支持图片流的人脸、人体、车辆分析、AI开放平台算法分析；</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（3）支持本地存储不小于4000万条人脸图片、模型及结构化数据；</w:t>
            </w:r>
          </w:p>
          <w:p>
            <w:pPr>
              <w:rPr>
                <w:rFonts w:ascii="仿宋" w:hAnsi="仿宋" w:eastAsia="仿宋" w:cs="仿宋"/>
                <w:sz w:val="24"/>
              </w:rPr>
            </w:pPr>
            <w:r>
              <w:rPr>
                <w:rFonts w:ascii="仿宋" w:hAnsi="仿宋" w:eastAsia="仿宋" w:cs="仿宋"/>
                <w:sz w:val="24"/>
              </w:rPr>
              <w:t>（4）设备须支持不少于100GB的录像上传及存储分析；</w:t>
            </w:r>
          </w:p>
          <w:p>
            <w:pPr>
              <w:rPr>
                <w:rFonts w:ascii="仿宋" w:hAnsi="仿宋" w:eastAsia="仿宋" w:cs="仿宋"/>
                <w:sz w:val="24"/>
              </w:rPr>
            </w:pPr>
            <w:r>
              <w:rPr>
                <w:rFonts w:ascii="仿宋" w:hAnsi="仿宋" w:eastAsia="仿宋" w:cs="仿宋"/>
                <w:sz w:val="24"/>
              </w:rPr>
              <w:t>★（5）支持web界面进行多台设备集群管理，</w:t>
            </w:r>
            <w:r>
              <w:rPr>
                <w:rFonts w:hint="eastAsia" w:ascii="仿宋" w:hAnsi="仿宋" w:eastAsia="仿宋" w:cs="仿宋"/>
                <w:sz w:val="24"/>
              </w:rPr>
              <w:t>支持和原有设备组建集群，</w:t>
            </w:r>
            <w:r>
              <w:rPr>
                <w:rFonts w:ascii="仿宋" w:hAnsi="仿宋" w:eastAsia="仿宋" w:cs="仿宋"/>
                <w:sz w:val="24"/>
              </w:rPr>
              <w:t>存储及分析性能的线性扩展；且可对集群中的资源使用情况、健康状况进行监测；可与现场原有设备组成集群一起工作，支持设备间灾备，可保证图片在主备中URL一致，实现图片无缝提取；支持当磁盘或设备故障时，支持智能数据恢复，对标明重要的特定文件中的数据优先恢复；</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★（6）支持管理License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地址绑定等安全属性的设定；支持对用户（组）设定各设备节点的访问权限以及各业务功能的应用权限；保证可靠信息安全性。</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（7）系统可扩容，增加管理或存储节点。在多节点系统中，任何一个存储节点出现故障，应不影响数据的正常存取；支持控制流与数据流分离，数据的存储或读取由存储节点并行读写；</w:t>
            </w:r>
          </w:p>
          <w:p>
            <w:pPr>
              <w:rPr>
                <w:rFonts w:ascii="仿宋" w:hAnsi="仿宋" w:eastAsia="仿宋" w:cs="仿宋"/>
                <w:sz w:val="24"/>
              </w:rPr>
            </w:pPr>
            <w:r>
              <w:rPr>
                <w:rFonts w:ascii="仿宋" w:hAnsi="仿宋" w:eastAsia="仿宋" w:cs="仿宋"/>
                <w:sz w:val="24"/>
              </w:rPr>
              <w:t>★（8）云存储须支持单机EC方案，即支持以任一存储节点为单位独立设置N+M数据保护，支持多硬盘时，业务不中断，数据不丢失，同时可根据实时接入业务进行负载均衡；支持对人脸智能结构化数据进行实时缓存备份和全量备份存储</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9）支持解析的编码格式包括但不少于：H.264、H.265等；支持的录像格式包括avi、mp4、ps、ts、dav等支持对人脸图片在人脸被遮挡住半边脸的情况下，可正确检测人脸，检出率应不小于99%。单卡人脸图片建模速度应不低于240张/秒，建模加比对分析性能应不低于160张/秒；单卡支持接入不低于40路1080P视频流进行实时人脸分析比对，人脸图片建模成功率不低于99.99%，单卡支持接入不低于32路1080P视频流进行活动目标智能分析。</w:t>
            </w:r>
          </w:p>
          <w:p>
            <w:pPr>
              <w:rPr>
                <w:rFonts w:ascii="仿宋" w:hAnsi="仿宋" w:eastAsia="仿宋" w:cs="仿宋"/>
                <w:sz w:val="24"/>
              </w:rPr>
            </w:pPr>
            <w:r>
              <w:rPr>
                <w:rFonts w:ascii="仿宋" w:hAnsi="仿宋" w:eastAsia="仿宋" w:cs="仿宋"/>
                <w:sz w:val="24"/>
              </w:rPr>
              <w:t>（10）可支持对录像文件不低于40倍加速进行活动目标智能分析。</w:t>
            </w:r>
          </w:p>
          <w:p>
            <w:pPr>
              <w:rPr>
                <w:rFonts w:ascii="仿宋" w:hAnsi="仿宋" w:eastAsia="仿宋" w:cs="仿宋"/>
                <w:sz w:val="24"/>
              </w:rPr>
            </w:pPr>
            <w:r>
              <w:rPr>
                <w:rFonts w:ascii="仿宋" w:hAnsi="仿宋" w:eastAsia="仿宋" w:cs="仿宋"/>
                <w:sz w:val="24"/>
              </w:rPr>
              <w:t>★（11）支持AI开放平台算法类型不少于：物体检测、图像单标签分类、混合（物体检测和图像单标签分类）、视频行为分析、图像文字识别等。</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★（12）单卡支持接入不少于16路视频流进行AI开放平台算法智能分析；单卡支持接入不少于64张/秒图片进行AI开放平台算法智能分析</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★（13）支持导入升级AI开放平台算法模型，支持算法管理，支持上传、删除、查询操作等</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r>
              <w:rPr>
                <w:rFonts w:ascii="仿宋" w:hAnsi="仿宋" w:eastAsia="仿宋" w:cs="仿宋"/>
                <w:sz w:val="24"/>
              </w:rPr>
              <w:br w:type="textWrapping"/>
            </w:r>
            <w:r>
              <w:rPr>
                <w:rFonts w:ascii="仿宋" w:hAnsi="仿宋" w:eastAsia="仿宋" w:cs="仿宋"/>
                <w:sz w:val="24"/>
              </w:rPr>
              <w:t>支持数据两副本冗余存储</w:t>
            </w:r>
          </w:p>
          <w:p>
            <w:pPr>
              <w:rPr>
                <w:rFonts w:ascii="仿宋" w:hAnsi="仿宋" w:eastAsia="仿宋" w:cs="仿宋"/>
                <w:sz w:val="24"/>
              </w:rPr>
            </w:pPr>
            <w:r>
              <w:rPr>
                <w:rFonts w:ascii="仿宋" w:hAnsi="仿宋" w:eastAsia="仿宋" w:cs="仿宋"/>
                <w:sz w:val="24"/>
              </w:rPr>
              <w:t>★（14）支持本地web界面展示报警统计信息、点位统计信息、人流量/车流量统计信息、点位抓拍日均值、峰值、排行等信息</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15）支持本地web界面添加相机的实时预览，可支持不少于16分屏同时预览，支持抓拍图片的实时展示、陌生人报警、名单报警、高频报警的实时展示，支持不同报警信息提示不同的报警声音以及报警信息支持以弹窗方式展示</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★（16）本地web界面支持名单报警、陌生人报警、高频报警、低频报警、车牌报警查询，支持按照抓拍图片的点位、时间、名单库、报警等的确认状态、相似度等信息进行筛选展示，支持报警结果的导出</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★（17）支持本地web界面对人员档案的查询、检索功能，支持以图表、数据的形式展示档案总数、实名及路人档案、昨日新增档案数以及档案新增报表</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★（18）支持在本地web界面，按照条进行以图搜图、身份确认、抓拍库检索等操作。</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19）须支持本地web界面1V1比对功能，支持本地web界面单张及批量名单的导入、删除、修改、查询等功能，支持本地web界面直接添加人脸抓拍机、普通摄像机、结构化相机和导入录像，并支持下发任务进行人脸分析、视频结构化分析、人脸布控、车牌布控等。</w:t>
            </w:r>
          </w:p>
          <w:p>
            <w:pPr>
              <w:rPr>
                <w:rFonts w:ascii="仿宋" w:hAnsi="仿宋" w:eastAsia="仿宋" w:cs="仿宋"/>
                <w:sz w:val="24"/>
              </w:rPr>
            </w:pPr>
            <w:r>
              <w:rPr>
                <w:rFonts w:ascii="仿宋" w:hAnsi="仿宋" w:eastAsia="仿宋" w:cs="仿宋"/>
                <w:sz w:val="24"/>
              </w:rPr>
              <w:t>（20）至少支持一个画面中两眼瞳距14像素点以上的32张人脸同时进行检测；支持检出人脸图片中两眼瞳距8像素点以上的人脸；光照条件正常，人脸无明显遮挡的情况下，白天和夜晚人脸图片的检出率不低于99%；人脸检测后台响应时间不超过1秒；支持检出人脸图片中右斜向上、右斜向下、左斜向上、左斜向下等不同角度的人脸；支持不同表情条件下人脸检出（微笑、大笑、瞪眼、闭眼、张嘴、歪嘴、吐舌头等）；支持检出齐刘海遮挡眉毛、头发遮挡眼睛、戴普通眼镜、戴墨镜、戴彩色眼镜、戴棒球帽、戴雷锋帽、戴普通帽子、戴头戴式耳机、披肩长发、长刘海等遮挡方式的人脸；支持不同光照条件下人脸检出（过曝、欠曝、阴阳脸、逆光下等）</w:t>
            </w:r>
          </w:p>
          <w:p>
            <w:pPr>
              <w:rPr>
                <w:rFonts w:ascii="仿宋" w:hAnsi="仿宋" w:eastAsia="仿宋" w:cs="仿宋"/>
                <w:sz w:val="24"/>
              </w:rPr>
            </w:pPr>
            <w:r>
              <w:rPr>
                <w:rFonts w:ascii="仿宋" w:hAnsi="仿宋" w:eastAsia="仿宋" w:cs="仿宋"/>
                <w:sz w:val="24"/>
              </w:rPr>
              <w:t>★（21）支持识别48×48</w:t>
            </w:r>
            <w:r>
              <w:rPr>
                <w:rFonts w:hint="eastAsia" w:ascii="仿宋" w:hAnsi="仿宋" w:eastAsia="仿宋" w:cs="仿宋"/>
                <w:sz w:val="24"/>
              </w:rPr>
              <w:t>～</w:t>
            </w:r>
            <w:r>
              <w:rPr>
                <w:rFonts w:ascii="仿宋" w:hAnsi="仿宋" w:eastAsia="仿宋" w:cs="仿宋"/>
                <w:sz w:val="24"/>
              </w:rPr>
              <w:t>6400万像素人脸图片，支持识别不低于10MB人脸图片，支持比对两眼瞳距不小于8像素点的人脸图片，支持比对水平转动不超过60度，俯仰角不超过45度的人脸图片</w:t>
            </w:r>
            <w:r>
              <w:rPr>
                <w:rFonts w:ascii="仿宋" w:hAnsi="仿宋" w:eastAsia="仿宋" w:cs="仿宋"/>
                <w:b/>
                <w:bCs/>
                <w:sz w:val="24"/>
              </w:rPr>
              <w:t>（提供</w:t>
            </w:r>
            <w:r>
              <w:rPr>
                <w:rFonts w:hint="eastAsia" w:ascii="仿宋" w:hAnsi="仿宋" w:eastAsia="仿宋" w:cs="仿宋"/>
                <w:b/>
                <w:bCs/>
                <w:sz w:val="24"/>
              </w:rPr>
              <w:t>第三方检测机构带有CMA标识的检测报告</w:t>
            </w:r>
            <w:r>
              <w:rPr>
                <w:rFonts w:ascii="仿宋" w:hAnsi="仿宋" w:eastAsia="仿宋" w:cs="仿宋"/>
                <w:b/>
                <w:bCs/>
                <w:sz w:val="24"/>
              </w:rPr>
              <w:t>）</w:t>
            </w:r>
          </w:p>
          <w:p>
            <w:pPr>
              <w:rPr>
                <w:rFonts w:ascii="仿宋" w:hAnsi="仿宋" w:eastAsia="仿宋" w:cs="仿宋"/>
                <w:sz w:val="24"/>
              </w:rPr>
            </w:pPr>
            <w:r>
              <w:rPr>
                <w:rFonts w:ascii="仿宋" w:hAnsi="仿宋" w:eastAsia="仿宋" w:cs="仿宋"/>
                <w:sz w:val="24"/>
              </w:rPr>
              <w:t>（22）支持对人脸图片识别人脸性别，人脸性别检出率不低于99%，人脸性别识别准确率不低于99%，支持对人脸图片识别人脸年龄段（婴幼儿、童年、少年、青年、中年、老年），人脸年龄段检出率不低于99%，支持对人脸图片识别人脸是否戴眼镜，人脸图片戴眼镜检出率不低于99%，人脸图片戴眼镜识别准确率不低于99%。</w:t>
            </w:r>
          </w:p>
          <w:p>
            <w:pPr>
              <w:rPr>
                <w:rFonts w:ascii="仿宋" w:hAnsi="仿宋" w:eastAsia="仿宋" w:cs="仿宋"/>
                <w:sz w:val="24"/>
              </w:rPr>
            </w:pPr>
            <w:r>
              <w:rPr>
                <w:rFonts w:ascii="仿宋" w:hAnsi="仿宋" w:eastAsia="仿宋" w:cs="仿宋"/>
                <w:sz w:val="24"/>
              </w:rPr>
              <w:t>（23）产品分析须支持人脸分析、比对、聚类、访客聚类等</w:t>
            </w:r>
          </w:p>
          <w:p>
            <w:pPr>
              <w:rPr>
                <w:rFonts w:ascii="仿宋" w:hAnsi="仿宋" w:eastAsia="仿宋" w:cs="仿宋"/>
                <w:sz w:val="24"/>
              </w:rPr>
            </w:pPr>
            <w:r>
              <w:rPr>
                <w:rFonts w:ascii="仿宋" w:hAnsi="仿宋" w:eastAsia="仿宋" w:cs="仿宋"/>
                <w:sz w:val="24"/>
              </w:rPr>
              <w:t>（24）整机须支持不低于40路1080P视频人脸分析、比对、聚类，128张/秒人脸图片分析、比对、聚类，32路1080P人体车辆视频分析，80张/秒人体车辆图片分析，64张/秒AI开放平台算法图片分析，16路AI开放平台算法视频分析，32张/秒的身份OCR图片分析，支持导入录像分析（人脸录像可同步开启布控），支持结构化布控（人体，二轮车，三轮车）并进行报警。</w:t>
            </w:r>
          </w:p>
          <w:p>
            <w:pPr>
              <w:rPr>
                <w:rFonts w:ascii="仿宋" w:hAnsi="仿宋" w:eastAsia="仿宋" w:cs="仿宋"/>
                <w:sz w:val="24"/>
              </w:rPr>
            </w:pPr>
            <w:r>
              <w:rPr>
                <w:rFonts w:ascii="仿宋" w:hAnsi="仿宋" w:eastAsia="仿宋" w:cs="仿宋"/>
                <w:sz w:val="24"/>
              </w:rPr>
              <w:t>（25）产品数据性能不低于支持300万人脸静态库， 300万人脸名单库比对报警， 128个名单库，1000万抓拍库热数据+3000万抓拍库冷数据，热数据支持秒级检索，冷数据支持分钟级检索，1000条车牌布控，4000万条图片、结构化属性、模型存储。</w:t>
            </w:r>
          </w:p>
          <w:p>
            <w:pPr>
              <w:rPr>
                <w:rFonts w:hint="eastAsia" w:ascii="仿宋" w:hAnsi="仿宋" w:eastAsia="仿宋" w:cs="仿宋"/>
                <w:sz w:val="24"/>
                <w:lang w:eastAsia="zh-CN"/>
              </w:rPr>
            </w:pPr>
            <w:r>
              <w:rPr>
                <w:rFonts w:ascii="仿宋" w:hAnsi="仿宋" w:eastAsia="仿宋" w:cs="仿宋"/>
                <w:sz w:val="24"/>
              </w:rPr>
              <w:t>（26）设备内存须不低于80GB DDR4，存储空间不低于256TB接口不少于1个VGA接口，2个千兆网口，4个USB接口。设备可与现场环境无缝协同使用</w:t>
            </w:r>
            <w:r>
              <w:rPr>
                <w:rFonts w:hint="eastAsia" w:ascii="仿宋" w:hAnsi="仿宋" w:eastAsia="仿宋" w:cs="仿宋"/>
                <w:sz w:val="24"/>
                <w:lang w:eastAsia="zh-CN"/>
              </w:rPr>
              <w:t>。</w:t>
            </w:r>
          </w:p>
          <w:p>
            <w:pPr>
              <w:rPr>
                <w:rFonts w:hint="eastAsia" w:ascii="仿宋" w:hAnsi="仿宋" w:eastAsia="仿宋" w:cs="仿宋"/>
                <w:sz w:val="24"/>
                <w:lang w:eastAsia="zh-CN"/>
              </w:rPr>
            </w:pPr>
            <w:r>
              <w:rPr>
                <w:rFonts w:hint="eastAsia" w:ascii="仿宋" w:hAnsi="仿宋" w:eastAsia="仿宋" w:cs="仿宋"/>
                <w:sz w:val="24"/>
                <w:lang w:eastAsia="zh-CN"/>
              </w:rPr>
              <w:t>注：本项无接口费用。</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套</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1</w:t>
            </w:r>
          </w:p>
        </w:tc>
      </w:tr>
      <w:tr>
        <w:tblPrEx>
          <w:tblCellMar>
            <w:top w:w="0" w:type="dxa"/>
            <w:left w:w="0" w:type="dxa"/>
            <w:bottom w:w="0" w:type="dxa"/>
            <w:right w:w="0" w:type="dxa"/>
          </w:tblCellMar>
        </w:tblPrEx>
        <w:trPr>
          <w:trHeight w:val="405"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7</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组件功能点位授权、访客认证功能、人员数据同步定制</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仿宋" w:hAnsi="仿宋" w:eastAsia="仿宋" w:cs="仿宋"/>
                <w:sz w:val="24"/>
              </w:rPr>
            </w:pPr>
            <w:r>
              <w:rPr>
                <w:rFonts w:ascii="仿宋" w:hAnsi="仿宋" w:eastAsia="仿宋" w:cs="仿宋"/>
                <w:sz w:val="24"/>
              </w:rPr>
              <w:t>（1）支持访客功能、基础门禁管理通过接入多种门禁设备，利用卡片、人脸、指纹介质，实现人员身份识别、出入管控等智能应用，主要提供门禁权限管理、事件管理、门禁状态查看、门禁远程控制、人员出入记录实时展示、远程呼叫对讲等应用。默认包含不低于500路门禁点和平台功能正式授权：</w:t>
            </w:r>
          </w:p>
          <w:p>
            <w:pPr>
              <w:rPr>
                <w:rFonts w:ascii="仿宋" w:hAnsi="仿宋" w:eastAsia="仿宋" w:cs="仿宋"/>
                <w:sz w:val="24"/>
              </w:rPr>
            </w:pPr>
            <w:r>
              <w:rPr>
                <w:rFonts w:ascii="仿宋" w:hAnsi="仿宋" w:eastAsia="仿宋" w:cs="仿宋"/>
                <w:sz w:val="24"/>
              </w:rPr>
              <w:t>1、支持按组织、人员、人员分组、门禁点维度配置权限；</w:t>
            </w:r>
          </w:p>
          <w:p>
            <w:pPr>
              <w:rPr>
                <w:rFonts w:ascii="仿宋" w:hAnsi="仿宋" w:eastAsia="仿宋" w:cs="仿宋"/>
                <w:sz w:val="24"/>
              </w:rPr>
            </w:pPr>
            <w:r>
              <w:rPr>
                <w:rFonts w:ascii="仿宋" w:hAnsi="仿宋" w:eastAsia="仿宋" w:cs="仿宋"/>
                <w:sz w:val="24"/>
              </w:rPr>
              <w:t>2、支持设置权限有效期、计划模板、假日计划；</w:t>
            </w:r>
          </w:p>
          <w:p>
            <w:pPr>
              <w:rPr>
                <w:rFonts w:ascii="仿宋" w:hAnsi="仿宋" w:eastAsia="仿宋" w:cs="仿宋"/>
                <w:sz w:val="24"/>
              </w:rPr>
            </w:pPr>
            <w:r>
              <w:rPr>
                <w:rFonts w:ascii="仿宋" w:hAnsi="仿宋" w:eastAsia="仿宋" w:cs="仿宋"/>
                <w:sz w:val="24"/>
              </w:rPr>
              <w:t>3、支持按人员特征属性生成人员分组，如证件类型、岗位等级、职称等；</w:t>
            </w:r>
          </w:p>
          <w:p>
            <w:pPr>
              <w:rPr>
                <w:rFonts w:ascii="仿宋" w:hAnsi="仿宋" w:eastAsia="仿宋" w:cs="仿宋"/>
                <w:sz w:val="24"/>
              </w:rPr>
            </w:pPr>
            <w:r>
              <w:rPr>
                <w:rFonts w:ascii="仿宋" w:hAnsi="仿宋" w:eastAsia="仿宋" w:cs="仿宋"/>
                <w:sz w:val="24"/>
              </w:rPr>
              <w:t>4、支持权限增量下发、初始化下发；</w:t>
            </w:r>
          </w:p>
          <w:p>
            <w:pPr>
              <w:rPr>
                <w:rFonts w:ascii="仿宋" w:hAnsi="仿宋" w:eastAsia="仿宋" w:cs="仿宋"/>
                <w:sz w:val="24"/>
              </w:rPr>
            </w:pPr>
            <w:r>
              <w:rPr>
                <w:rFonts w:ascii="仿宋" w:hAnsi="仿宋" w:eastAsia="仿宋" w:cs="仿宋"/>
                <w:sz w:val="24"/>
              </w:rPr>
              <w:t>5、支持按时段配置门的常开常闭状态；</w:t>
            </w:r>
          </w:p>
          <w:p>
            <w:pPr>
              <w:rPr>
                <w:rFonts w:ascii="仿宋" w:hAnsi="仿宋" w:eastAsia="仿宋" w:cs="仿宋"/>
                <w:sz w:val="24"/>
              </w:rPr>
            </w:pPr>
            <w:r>
              <w:rPr>
                <w:rFonts w:ascii="仿宋" w:hAnsi="仿宋" w:eastAsia="仿宋" w:cs="仿宋"/>
                <w:sz w:val="24"/>
              </w:rPr>
              <w:t>6、支持认证方式设置，可按不同时段设置不同的认证方式，如刷卡+人脸、刷卡+指纹；</w:t>
            </w:r>
          </w:p>
          <w:p>
            <w:pPr>
              <w:rPr>
                <w:rFonts w:ascii="仿宋" w:hAnsi="仿宋" w:eastAsia="仿宋" w:cs="仿宋"/>
                <w:sz w:val="24"/>
              </w:rPr>
            </w:pPr>
            <w:r>
              <w:rPr>
                <w:rFonts w:ascii="仿宋" w:hAnsi="仿宋" w:eastAsia="仿宋" w:cs="仿宋"/>
                <w:sz w:val="24"/>
              </w:rPr>
              <w:t>7、支持首卡常开，刷首卡可使门保持常开至常开时间段结束，若此期间再次刷首卡，门恢复正常状态；</w:t>
            </w:r>
          </w:p>
          <w:p>
            <w:pPr>
              <w:rPr>
                <w:rFonts w:ascii="仿宋" w:hAnsi="仿宋" w:eastAsia="仿宋" w:cs="仿宋"/>
                <w:sz w:val="24"/>
              </w:rPr>
            </w:pPr>
            <w:r>
              <w:rPr>
                <w:rFonts w:ascii="仿宋" w:hAnsi="仿宋" w:eastAsia="仿宋" w:cs="仿宋"/>
                <w:sz w:val="24"/>
              </w:rPr>
              <w:t xml:space="preserve">8、支持特殊卡设置，包括残疾人卡（可延长开门时间）、黑名单卡（无法开门）、胁迫卡（正常开门并上报胁迫报警）、超级卡（不受限于门常闭、刷卡+密码认证需要密码确认的规则，刷卡直接开门）； </w:t>
            </w:r>
          </w:p>
          <w:p>
            <w:pPr>
              <w:rPr>
                <w:rFonts w:ascii="仿宋" w:hAnsi="仿宋" w:eastAsia="仿宋" w:cs="仿宋"/>
                <w:sz w:val="24"/>
              </w:rPr>
            </w:pPr>
            <w:r>
              <w:rPr>
                <w:rFonts w:ascii="仿宋" w:hAnsi="仿宋" w:eastAsia="仿宋" w:cs="仿宋"/>
                <w:sz w:val="24"/>
              </w:rPr>
              <w:t>9、针对刷卡开门方式，即使卡片权限未同步到设备，也可通过中心平台完成权限认证开门。</w:t>
            </w:r>
          </w:p>
          <w:p>
            <w:pPr>
              <w:rPr>
                <w:rFonts w:ascii="仿宋" w:hAnsi="仿宋" w:eastAsia="仿宋" w:cs="仿宋"/>
                <w:sz w:val="24"/>
              </w:rPr>
            </w:pPr>
            <w:r>
              <w:rPr>
                <w:rFonts w:ascii="仿宋" w:hAnsi="仿宋" w:eastAsia="仿宋" w:cs="仿宋"/>
                <w:sz w:val="24"/>
              </w:rPr>
              <w:t>10、支持调整已超出或即将超出设备容量的人员生物特征；</w:t>
            </w:r>
          </w:p>
          <w:p>
            <w:pPr>
              <w:rPr>
                <w:rFonts w:ascii="仿宋" w:hAnsi="仿宋" w:eastAsia="仿宋" w:cs="仿宋"/>
                <w:sz w:val="24"/>
              </w:rPr>
            </w:pPr>
            <w:r>
              <w:rPr>
                <w:rFonts w:ascii="仿宋" w:hAnsi="仿宋" w:eastAsia="仿宋" w:cs="仿宋"/>
                <w:sz w:val="24"/>
              </w:rPr>
              <w:t>11、支持按门禁点、人员、组织、区域等多维度，综合查询权限配置、下发状态等信息；</w:t>
            </w:r>
          </w:p>
          <w:p>
            <w:pPr>
              <w:rPr>
                <w:rFonts w:ascii="仿宋" w:hAnsi="仿宋" w:eastAsia="仿宋" w:cs="仿宋"/>
                <w:sz w:val="24"/>
              </w:rPr>
            </w:pPr>
            <w:r>
              <w:rPr>
                <w:rFonts w:ascii="仿宋" w:hAnsi="仿宋" w:eastAsia="仿宋" w:cs="仿宋"/>
                <w:sz w:val="24"/>
              </w:rPr>
              <w:t>12、支持配置平台接收到事件类型；</w:t>
            </w:r>
          </w:p>
          <w:p>
            <w:pPr>
              <w:rPr>
                <w:rFonts w:ascii="仿宋" w:hAnsi="仿宋" w:eastAsia="仿宋" w:cs="仿宋"/>
                <w:sz w:val="24"/>
              </w:rPr>
            </w:pPr>
            <w:r>
              <w:rPr>
                <w:rFonts w:ascii="仿宋" w:hAnsi="仿宋" w:eastAsia="仿宋" w:cs="仿宋"/>
                <w:sz w:val="24"/>
              </w:rPr>
              <w:t>13、支持配置事件保存时长；</w:t>
            </w:r>
          </w:p>
          <w:p>
            <w:pPr>
              <w:rPr>
                <w:rFonts w:ascii="仿宋" w:hAnsi="仿宋" w:eastAsia="仿宋" w:cs="仿宋"/>
                <w:sz w:val="24"/>
              </w:rPr>
            </w:pPr>
            <w:r>
              <w:rPr>
                <w:rFonts w:ascii="仿宋" w:hAnsi="仿宋" w:eastAsia="仿宋" w:cs="仿宋"/>
                <w:sz w:val="24"/>
              </w:rPr>
              <w:t>14、支持查询人员出入事件和设备事件；</w:t>
            </w:r>
          </w:p>
          <w:p>
            <w:pPr>
              <w:rPr>
                <w:rFonts w:ascii="仿宋" w:hAnsi="仿宋" w:eastAsia="仿宋" w:cs="仿宋"/>
                <w:sz w:val="24"/>
              </w:rPr>
            </w:pPr>
            <w:r>
              <w:rPr>
                <w:rFonts w:ascii="仿宋" w:hAnsi="仿宋" w:eastAsia="仿宋" w:cs="仿宋"/>
                <w:sz w:val="24"/>
              </w:rPr>
              <w:t>15、提供门禁状态查看及远程控制应用</w:t>
            </w:r>
          </w:p>
          <w:p>
            <w:pPr>
              <w:rPr>
                <w:rFonts w:ascii="仿宋" w:hAnsi="仿宋" w:eastAsia="仿宋" w:cs="仿宋"/>
                <w:sz w:val="24"/>
              </w:rPr>
            </w:pPr>
            <w:r>
              <w:rPr>
                <w:rFonts w:ascii="仿宋" w:hAnsi="仿宋" w:eastAsia="仿宋" w:cs="仿宋"/>
                <w:sz w:val="24"/>
              </w:rPr>
              <w:t>16、支持查看门禁状态，包括开关状态、在离线状态；</w:t>
            </w:r>
          </w:p>
          <w:p>
            <w:pPr>
              <w:rPr>
                <w:rFonts w:ascii="仿宋" w:hAnsi="仿宋" w:eastAsia="仿宋" w:cs="仿宋"/>
                <w:sz w:val="24"/>
              </w:rPr>
            </w:pPr>
            <w:r>
              <w:rPr>
                <w:rFonts w:ascii="仿宋" w:hAnsi="仿宋" w:eastAsia="仿宋" w:cs="仿宋"/>
                <w:sz w:val="24"/>
              </w:rPr>
              <w:t>17、支持对门禁点反控，包括对通道进行开、关、常开、常闭的反控操作；</w:t>
            </w:r>
          </w:p>
          <w:p>
            <w:pPr>
              <w:rPr>
                <w:rFonts w:ascii="仿宋" w:hAnsi="仿宋" w:eastAsia="仿宋" w:cs="仿宋"/>
                <w:sz w:val="24"/>
              </w:rPr>
            </w:pPr>
            <w:r>
              <w:rPr>
                <w:rFonts w:ascii="仿宋" w:hAnsi="仿宋" w:eastAsia="仿宋" w:cs="仿宋"/>
                <w:sz w:val="24"/>
              </w:rPr>
              <w:t>18、支持远程呼叫应用，门禁一体机呼叫中心发起开门请求，cs客户端可弹窗显示实时视频，中心可选择接听、拒绝、开门；</w:t>
            </w:r>
          </w:p>
          <w:p>
            <w:pPr>
              <w:rPr>
                <w:rFonts w:ascii="仿宋" w:hAnsi="仿宋" w:eastAsia="仿宋" w:cs="仿宋"/>
                <w:sz w:val="24"/>
              </w:rPr>
            </w:pPr>
            <w:r>
              <w:rPr>
                <w:rFonts w:ascii="仿宋" w:hAnsi="仿宋" w:eastAsia="仿宋" w:cs="仿宋"/>
                <w:sz w:val="24"/>
              </w:rPr>
              <w:t>19、支持人员进出事件实时展示，包括人员基础信息、抓拍图片、进出时间、设备名称等，可全屏展示。</w:t>
            </w:r>
          </w:p>
          <w:p>
            <w:pPr>
              <w:rPr>
                <w:rFonts w:ascii="仿宋" w:hAnsi="仿宋" w:eastAsia="仿宋" w:cs="仿宋"/>
                <w:sz w:val="24"/>
              </w:rPr>
            </w:pPr>
            <w:r>
              <w:rPr>
                <w:rFonts w:ascii="仿宋" w:hAnsi="仿宋" w:eastAsia="仿宋" w:cs="仿宋"/>
                <w:sz w:val="24"/>
              </w:rPr>
              <w:t>★（2）以校园数字化改革为宗旨，投标产品须实现如下内容：与</w:t>
            </w:r>
            <w:r>
              <w:rPr>
                <w:rFonts w:hint="eastAsia" w:ascii="仿宋" w:hAnsi="仿宋" w:eastAsia="仿宋" w:cs="仿宋"/>
                <w:sz w:val="24"/>
              </w:rPr>
              <w:t>一期及</w:t>
            </w:r>
            <w:r>
              <w:rPr>
                <w:rFonts w:ascii="仿宋" w:hAnsi="仿宋" w:eastAsia="仿宋" w:cs="仿宋"/>
                <w:sz w:val="24"/>
              </w:rPr>
              <w:t>现有平台数据库做到统一化，统一人员、车辆、卡片、视频、 报警、帐户等数据，针对现有数据做好统一同步下发；统一门户入口统一身份认证统一接入；访客等各项业务流程一体化；</w:t>
            </w:r>
            <w:r>
              <w:rPr>
                <w:rFonts w:hint="eastAsia" w:ascii="仿宋" w:hAnsi="仿宋" w:eastAsia="仿宋" w:cs="仿宋"/>
                <w:sz w:val="24"/>
              </w:rPr>
              <w:t>访客预约须实现通过公安远程认证身份准确性，人员权限须对接校园人员状态进行统一授权或者删除联动，</w:t>
            </w:r>
            <w:r>
              <w:rPr>
                <w:rFonts w:ascii="仿宋" w:hAnsi="仿宋" w:eastAsia="仿宋" w:cs="仿宋"/>
                <w:sz w:val="24"/>
              </w:rPr>
              <w:t>门禁人员通道人脸数据联动多维化，做到快速下发，下发即用，统一管理检索</w:t>
            </w:r>
            <w:r>
              <w:rPr>
                <w:rFonts w:hint="eastAsia" w:ascii="仿宋" w:hAnsi="仿宋" w:eastAsia="仿宋" w:cs="仿宋"/>
                <w:sz w:val="24"/>
              </w:rPr>
              <w:t>，检索需包含访客以及所有人员抓拍数据，不仅限于本次安装设备</w:t>
            </w:r>
            <w:r>
              <w:rPr>
                <w:rFonts w:ascii="仿宋" w:hAnsi="仿宋" w:eastAsia="仿宋" w:cs="仿宋"/>
                <w:sz w:val="24"/>
              </w:rPr>
              <w:t>。</w:t>
            </w:r>
            <w:r>
              <w:rPr>
                <w:rFonts w:hint="eastAsia" w:ascii="仿宋" w:hAnsi="仿宋" w:eastAsia="仿宋" w:cs="仿宋"/>
                <w:sz w:val="24"/>
              </w:rPr>
              <w:t>项目需提供本项目内所有设备的平台接入正式授权以及门禁、考勤、统计、检索、管理等全功能软件模块授权。</w:t>
            </w:r>
            <w:r>
              <w:rPr>
                <w:rFonts w:ascii="仿宋" w:hAnsi="仿宋" w:eastAsia="仿宋" w:cs="仿宋"/>
                <w:sz w:val="24"/>
              </w:rPr>
              <w:t>投标供应商须对以上内容提供实现承诺函，若中标后发现所投产品无法满足上述要求，后果均有由投标人自行承担，费用不作调整</w:t>
            </w:r>
            <w:r>
              <w:rPr>
                <w:rFonts w:hint="eastAsia" w:ascii="仿宋" w:hAnsi="仿宋" w:eastAsia="仿宋" w:cs="仿宋"/>
                <w:sz w:val="24"/>
                <w:lang w:eastAsia="zh-CN"/>
              </w:rPr>
              <w:t>，本项无接口费用</w:t>
            </w:r>
            <w:r>
              <w:rPr>
                <w:rFonts w:ascii="仿宋" w:hAnsi="仿宋" w:eastAsia="仿宋" w:cs="仿宋"/>
                <w:sz w:val="24"/>
              </w:rPr>
              <w: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套</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1</w:t>
            </w:r>
          </w:p>
        </w:tc>
      </w:tr>
      <w:tr>
        <w:tblPrEx>
          <w:tblCellMar>
            <w:top w:w="0" w:type="dxa"/>
            <w:left w:w="0" w:type="dxa"/>
            <w:bottom w:w="0" w:type="dxa"/>
            <w:right w:w="0" w:type="dxa"/>
          </w:tblCellMar>
        </w:tblPrEx>
        <w:trPr>
          <w:trHeight w:val="405"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8</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ascii="仿宋" w:hAnsi="仿宋" w:eastAsia="仿宋" w:cs="仿宋"/>
                <w:sz w:val="24"/>
              </w:rPr>
              <w:t>室外防水屏蔽6类网线&amp;电源复合线</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仿宋" w:hAnsi="仿宋" w:eastAsia="仿宋" w:cs="仿宋"/>
                <w:sz w:val="24"/>
              </w:rPr>
            </w:pPr>
            <w:r>
              <w:rPr>
                <w:rFonts w:ascii="仿宋" w:hAnsi="仿宋" w:eastAsia="仿宋" w:cs="仿宋"/>
                <w:sz w:val="24"/>
              </w:rPr>
              <w:t>（1）国标黑色双护套带屏蔽复合电缆，CAT6线径不小于0.53mm,网线外带屏蔽层，电源线部分不小于1.5mm*2，305米（箱）</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箱</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6</w:t>
            </w:r>
          </w:p>
        </w:tc>
      </w:tr>
      <w:tr>
        <w:tblPrEx>
          <w:tblCellMar>
            <w:top w:w="0" w:type="dxa"/>
            <w:left w:w="0" w:type="dxa"/>
            <w:bottom w:w="0" w:type="dxa"/>
            <w:right w:w="0" w:type="dxa"/>
          </w:tblCellMar>
        </w:tblPrEx>
        <w:trPr>
          <w:trHeight w:val="405" w:hRule="atLeast"/>
        </w:trPr>
        <w:tc>
          <w:tcPr>
            <w:tcW w:w="6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9</w:t>
            </w:r>
          </w:p>
        </w:tc>
        <w:tc>
          <w:tcPr>
            <w:tcW w:w="12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ascii="仿宋" w:hAnsi="仿宋" w:eastAsia="仿宋" w:cs="仿宋"/>
                <w:sz w:val="24"/>
              </w:rPr>
              <w:t>设备安装调试</w:t>
            </w:r>
          </w:p>
        </w:tc>
        <w:tc>
          <w:tcPr>
            <w:tcW w:w="71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numPr>
                <w:ilvl w:val="0"/>
                <w:numId w:val="1"/>
              </w:numPr>
              <w:rPr>
                <w:rFonts w:ascii="仿宋" w:hAnsi="仿宋" w:eastAsia="仿宋" w:cs="仿宋"/>
                <w:sz w:val="24"/>
              </w:rPr>
            </w:pPr>
            <w:r>
              <w:rPr>
                <w:rFonts w:ascii="仿宋" w:hAnsi="仿宋" w:eastAsia="仿宋" w:cs="仿宋"/>
                <w:sz w:val="24"/>
              </w:rPr>
              <w:t>配套设备安装调试、现场设备遮阳防水、支架、水泥浇筑、现场开挖、环境恢复、对接接入等工作以及JDG管材等配套辅材，安装须符合甲方规范标准。</w:t>
            </w:r>
          </w:p>
          <w:p>
            <w:pPr>
              <w:numPr>
                <w:ilvl w:val="0"/>
                <w:numId w:val="0"/>
              </w:numPr>
              <w:rPr>
                <w:rFonts w:hint="eastAsia" w:ascii="仿宋" w:hAnsi="仿宋" w:eastAsia="仿宋" w:cs="仿宋"/>
                <w:sz w:val="24"/>
                <w:lang w:val="en-US" w:eastAsia="zh-CN"/>
              </w:rPr>
            </w:pPr>
            <w:r>
              <w:rPr>
                <w:rFonts w:hint="eastAsia" w:ascii="仿宋" w:hAnsi="仿宋" w:eastAsia="仿宋" w:cs="仿宋"/>
                <w:sz w:val="24"/>
                <w:lang w:eastAsia="zh-CN"/>
              </w:rPr>
              <w:t>注：本项无接口费用，其余</w:t>
            </w:r>
            <w:r>
              <w:rPr>
                <w:rFonts w:ascii="仿宋" w:hAnsi="仿宋" w:eastAsia="仿宋" w:cs="仿宋"/>
                <w:sz w:val="24"/>
              </w:rPr>
              <w:t>费用均包含在投标总价</w:t>
            </w:r>
            <w:r>
              <w:rPr>
                <w:rFonts w:hint="eastAsia" w:ascii="仿宋" w:hAnsi="仿宋" w:eastAsia="仿宋" w:cs="仿宋"/>
                <w:sz w:val="24"/>
                <w:lang w:eastAsia="zh-CN"/>
              </w:rPr>
              <w: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项</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rPr>
            </w:pPr>
            <w:r>
              <w:rPr>
                <w:rFonts w:hint="eastAsia" w:ascii="仿宋" w:hAnsi="仿宋" w:eastAsia="仿宋" w:cs="仿宋"/>
                <w:sz w:val="24"/>
              </w:rPr>
              <w:t>1</w:t>
            </w:r>
          </w:p>
        </w:tc>
      </w:tr>
    </w:tbl>
    <w:p>
      <w:pPr>
        <w:pStyle w:val="2"/>
        <w:rPr>
          <w:rFonts w:ascii="仿宋" w:eastAsia="仿宋" w:cs="仿宋"/>
          <w:color w:val="000000"/>
          <w:sz w:val="24"/>
          <w:szCs w:val="24"/>
        </w:rPr>
      </w:pPr>
      <w:r>
        <w:rPr>
          <w:rFonts w:hint="eastAsia" w:ascii="仿宋" w:eastAsia="仿宋" w:cs="仿宋"/>
          <w:color w:val="000000"/>
          <w:sz w:val="24"/>
          <w:szCs w:val="24"/>
        </w:rPr>
        <w:t>三、相关标准</w:t>
      </w:r>
      <w:bookmarkEnd w:id="41"/>
      <w:bookmarkEnd w:id="42"/>
      <w:bookmarkEnd w:id="43"/>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投标产品须满足国家相关标准。如有未特别注明需执行的国家相关标准、行业标准、地方标准或者其他标准、规范，则统一执行最新标准、规范。</w:t>
      </w:r>
    </w:p>
    <w:p>
      <w:pPr>
        <w:pStyle w:val="2"/>
        <w:rPr>
          <w:rFonts w:ascii="仿宋" w:eastAsia="仿宋" w:cs="仿宋"/>
          <w:kern w:val="0"/>
          <w:sz w:val="24"/>
          <w:szCs w:val="24"/>
        </w:rPr>
      </w:pPr>
      <w:bookmarkStart w:id="45" w:name="_Toc1863"/>
      <w:bookmarkStart w:id="46" w:name="_Toc6944"/>
      <w:bookmarkStart w:id="47" w:name="_Toc6635"/>
      <w:bookmarkStart w:id="48" w:name="_Toc5870"/>
      <w:bookmarkStart w:id="49" w:name="_Toc29869"/>
      <w:r>
        <w:rPr>
          <w:rFonts w:hint="eastAsia" w:ascii="仿宋" w:eastAsia="仿宋" w:cs="仿宋"/>
          <w:kern w:val="0"/>
          <w:sz w:val="24"/>
          <w:szCs w:val="24"/>
        </w:rPr>
        <w:t>四、商务要求</w:t>
      </w:r>
      <w:bookmarkEnd w:id="45"/>
      <w:bookmarkEnd w:id="46"/>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1.交货期要求：在合同</w:t>
      </w:r>
      <w:r>
        <w:rPr>
          <w:rFonts w:hint="eastAsia" w:ascii="仿宋" w:hAnsi="仿宋" w:eastAsia="仿宋" w:cs="仿宋"/>
          <w:color w:val="000000"/>
          <w:sz w:val="24"/>
          <w:highlight w:val="none"/>
        </w:rPr>
        <w:t>签订后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日内交货、安装调试完毕，要求全</w:t>
      </w:r>
      <w:r>
        <w:rPr>
          <w:rFonts w:hint="eastAsia" w:ascii="仿宋" w:hAnsi="仿宋" w:eastAsia="仿宋" w:cs="仿宋"/>
          <w:color w:val="000000"/>
          <w:sz w:val="24"/>
        </w:rPr>
        <w:t>新、未使用过的货物。中标人必须在要求供货期内完成供货、安装、调试完成。</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2.交货地点：采购人指定地点。</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3.交货方式：交钥匙项目。</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4.质保期：设备自甲方签署最终验收合格报</w:t>
      </w:r>
      <w:r>
        <w:rPr>
          <w:rFonts w:hint="eastAsia" w:ascii="仿宋" w:hAnsi="仿宋" w:eastAsia="仿宋" w:cs="仿宋"/>
          <w:color w:val="000000"/>
          <w:sz w:val="24"/>
          <w:highlight w:val="none"/>
        </w:rPr>
        <w:t>告之日起质保【3】年。</w:t>
      </w:r>
      <w:r>
        <w:rPr>
          <w:rFonts w:hint="eastAsia" w:ascii="仿宋" w:hAnsi="仿宋" w:eastAsia="仿宋" w:cs="仿宋"/>
          <w:color w:val="000000"/>
          <w:sz w:val="24"/>
        </w:rPr>
        <w:t>投标人可提供更长期限的质保期，在评分中予以加分。</w:t>
      </w:r>
      <w:bookmarkStart w:id="50" w:name="_Toc3082"/>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5.付款方式</w:t>
      </w:r>
      <w:bookmarkEnd w:id="50"/>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详见合同条款。</w:t>
      </w:r>
    </w:p>
    <w:p>
      <w:pPr>
        <w:pStyle w:val="2"/>
        <w:rPr>
          <w:rFonts w:ascii="仿宋" w:eastAsia="仿宋" w:cs="仿宋"/>
          <w:color w:val="000000"/>
          <w:sz w:val="24"/>
          <w:szCs w:val="24"/>
        </w:rPr>
      </w:pPr>
      <w:bookmarkStart w:id="51" w:name="_Toc19634"/>
      <w:r>
        <w:rPr>
          <w:rFonts w:hint="eastAsia" w:ascii="仿宋" w:eastAsia="仿宋" w:cs="仿宋"/>
          <w:color w:val="000000"/>
          <w:sz w:val="24"/>
          <w:szCs w:val="24"/>
        </w:rPr>
        <w:t>五、其他要求</w:t>
      </w:r>
      <w:bookmarkEnd w:id="51"/>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1.投标人自2022年1月1日以来（以合同签订时间为准）应具有类似核心产品的销售业绩（应与所投产品同品牌）</w:t>
      </w:r>
      <w:r>
        <w:rPr>
          <w:rFonts w:hint="eastAsia" w:ascii="仿宋" w:hAnsi="仿宋" w:eastAsia="仿宋" w:cs="仿宋"/>
          <w:sz w:val="24"/>
        </w:rPr>
        <w:t>。</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2.需提供详细且有针对性的项目组织实施、安装调试方案，功能测试、试运行方案。</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3.需提供技术服务、培训</w:t>
      </w:r>
      <w:r>
        <w:rPr>
          <w:rFonts w:hint="eastAsia" w:ascii="仿宋" w:hAnsi="仿宋" w:eastAsia="仿宋" w:cs="仿宋"/>
          <w:color w:val="000000"/>
          <w:sz w:val="24"/>
          <w:lang w:eastAsia="zh-Hans"/>
        </w:rPr>
        <w:t>方案</w:t>
      </w:r>
      <w:r>
        <w:rPr>
          <w:rFonts w:hint="eastAsia" w:ascii="仿宋" w:hAnsi="仿宋" w:eastAsia="仿宋" w:cs="仿宋"/>
          <w:color w:val="000000"/>
          <w:sz w:val="24"/>
        </w:rPr>
        <w:t>、技术支持和售后服务方案。</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4.需提供详细且有针对性的进度控制计划方案。</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5.设备在安装调试过程中所需的耗材、辅料均由中标人提供，费用含在投标总价内。</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设备运行中所涉及的备品备件（如有），投标人应提供完整的清单，明确规格产地，并作出优惠报价。采购人将以合同形式有偿取得货物或服务，不接受投标人给予的赠品、回扣或者与采购无关的其他商品、服务</w:t>
      </w:r>
    </w:p>
    <w:p>
      <w:pPr>
        <w:spacing w:line="360" w:lineRule="auto"/>
        <w:ind w:firstLine="482" w:firstLineChars="200"/>
        <w:rPr>
          <w:rFonts w:ascii="仿宋" w:hAnsi="仿宋" w:eastAsia="仿宋" w:cs="仿宋"/>
          <w:b/>
          <w:bCs/>
          <w:color w:val="000000"/>
        </w:rPr>
      </w:pPr>
      <w:r>
        <w:rPr>
          <w:rFonts w:hint="eastAsia" w:ascii="仿宋" w:hAnsi="仿宋" w:eastAsia="仿宋" w:cs="仿宋"/>
          <w:b/>
          <w:bCs/>
          <w:color w:val="000000"/>
          <w:sz w:val="24"/>
          <w:lang w:eastAsia="zh-CN"/>
        </w:rPr>
        <w:t>现场踏勘联系人：陈老师，联系方式：</w:t>
      </w:r>
      <w:r>
        <w:rPr>
          <w:rFonts w:hint="eastAsia" w:ascii="仿宋" w:hAnsi="仿宋" w:eastAsia="仿宋" w:cs="仿宋"/>
          <w:b/>
          <w:bCs/>
          <w:color w:val="000000"/>
          <w:sz w:val="24"/>
          <w:lang w:val="en-US" w:eastAsia="zh-CN"/>
        </w:rPr>
        <w:t>0571-</w:t>
      </w:r>
      <w:r>
        <w:rPr>
          <w:rFonts w:hint="eastAsia" w:ascii="仿宋" w:hAnsi="仿宋" w:eastAsia="仿宋" w:cs="仿宋"/>
          <w:b/>
          <w:bCs/>
          <w:color w:val="000000"/>
          <w:sz w:val="24"/>
          <w:lang w:eastAsia="zh-CN"/>
        </w:rPr>
        <w:t>86836083</w:t>
      </w:r>
      <w:r>
        <w:rPr>
          <w:rFonts w:hint="eastAsia" w:ascii="仿宋" w:hAnsi="仿宋" w:eastAsia="仿宋" w:cs="仿宋"/>
          <w:b/>
          <w:bCs/>
          <w:color w:val="000000"/>
          <w:sz w:val="24"/>
        </w:rPr>
        <w:t>。</w:t>
      </w:r>
    </w:p>
    <w:p>
      <w:pPr>
        <w:pStyle w:val="2"/>
        <w:rPr>
          <w:rFonts w:ascii="仿宋" w:eastAsia="仿宋" w:cs="仿宋"/>
          <w:color w:val="000000"/>
          <w:sz w:val="24"/>
          <w:szCs w:val="24"/>
        </w:rPr>
      </w:pPr>
      <w:bookmarkStart w:id="52" w:name="_Toc31870"/>
      <w:r>
        <w:rPr>
          <w:rFonts w:hint="eastAsia" w:ascii="仿宋" w:eastAsia="仿宋" w:cs="仿宋"/>
          <w:color w:val="000000"/>
          <w:sz w:val="24"/>
          <w:szCs w:val="24"/>
        </w:rPr>
        <w:t>六、服务要求</w:t>
      </w:r>
      <w:r>
        <w:rPr>
          <w:rFonts w:hint="eastAsia" w:ascii="仿宋" w:eastAsia="仿宋" w:cs="仿宋"/>
          <w:b w:val="0"/>
          <w:bCs w:val="0"/>
          <w:color w:val="000000"/>
          <w:sz w:val="24"/>
          <w:szCs w:val="24"/>
        </w:rPr>
        <w:t>（技术要求里另有注明的以技术要求为准）</w:t>
      </w:r>
      <w:r>
        <w:rPr>
          <w:rFonts w:hint="eastAsia" w:ascii="仿宋" w:eastAsia="仿宋" w:cs="仿宋"/>
          <w:color w:val="000000"/>
          <w:sz w:val="24"/>
          <w:szCs w:val="24"/>
        </w:rPr>
        <w:t>：</w:t>
      </w:r>
      <w:bookmarkEnd w:id="47"/>
      <w:bookmarkEnd w:id="48"/>
      <w:bookmarkEnd w:id="49"/>
      <w:bookmarkEnd w:id="52"/>
    </w:p>
    <w:bookmarkEnd w:id="44"/>
    <w:tbl>
      <w:tblPr>
        <w:tblStyle w:val="63"/>
        <w:tblW w:w="904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7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1"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安装调试</w:t>
            </w:r>
          </w:p>
        </w:tc>
        <w:tc>
          <w:tcPr>
            <w:tcW w:w="7344"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供应商须负责对货物的现场安装、调试和其它服务。合同所订货物到达采购人指定地点后，供应商应在接到采购人通知后三天内指派合格的技术人员到指定地点进行安装调试。如因供应商责任而造成的延期，所有因安装延期而产生的费用由供应商负担。货物运抵现场后，采购人将对货物的质量、规格、数量进行检验，如发现货物的规格或数量或两者都与合同不符，采购人有权向供应商提出索赔。</w:t>
            </w:r>
            <w:r>
              <w:rPr>
                <w:rFonts w:hint="eastAsia" w:ascii="仿宋" w:hAnsi="仿宋" w:eastAsia="仿宋" w:cs="仿宋"/>
                <w:b/>
                <w:bCs/>
                <w:sz w:val="24"/>
              </w:rPr>
              <w:t>供货时货物外观应清洁，标记编号以及盘面显示等字体清晰、明确。铭牌、使用指示、警告指示应以中文或英文及易懂的通用符号来表示，应准确无误地表明货物之型号、规格、品牌、厂家、原产地及生产或出厂日期，应与采购文件、投标文件和合同保持一致。</w:t>
            </w:r>
          </w:p>
          <w:p>
            <w:pPr>
              <w:spacing w:line="360" w:lineRule="auto"/>
              <w:rPr>
                <w:rFonts w:ascii="仿宋" w:hAnsi="仿宋" w:eastAsia="仿宋" w:cs="仿宋"/>
                <w:sz w:val="24"/>
              </w:rPr>
            </w:pPr>
            <w:r>
              <w:rPr>
                <w:rFonts w:hint="eastAsia" w:ascii="仿宋" w:hAnsi="仿宋" w:eastAsia="仿宋" w:cs="仿宋"/>
                <w:sz w:val="24"/>
              </w:rPr>
              <w:t>2.供应商人员在现场安装调试培训期间，其食宿、交通等费用均自行承担。</w:t>
            </w:r>
          </w:p>
          <w:p>
            <w:pPr>
              <w:spacing w:line="360" w:lineRule="auto"/>
              <w:rPr>
                <w:rFonts w:ascii="仿宋" w:hAnsi="仿宋" w:eastAsia="仿宋" w:cs="仿宋"/>
                <w:sz w:val="24"/>
              </w:rPr>
            </w:pPr>
            <w:r>
              <w:rPr>
                <w:rFonts w:hint="eastAsia" w:ascii="仿宋" w:hAnsi="仿宋" w:eastAsia="仿宋" w:cs="仿宋"/>
                <w:sz w:val="24"/>
              </w:rPr>
              <w:t>3.如中标人委托国内代理（或其他机构）负责安装或配合安装，应在签约时指明，但中标人仍要对合同货物及其安装质量负全部责任。</w:t>
            </w:r>
          </w:p>
          <w:p>
            <w:pPr>
              <w:spacing w:line="360" w:lineRule="auto"/>
              <w:rPr>
                <w:rFonts w:ascii="仿宋" w:hAnsi="仿宋" w:eastAsia="仿宋" w:cs="仿宋"/>
                <w:snapToGrid w:val="0"/>
                <w:color w:val="000000"/>
                <w:kern w:val="0"/>
                <w:sz w:val="24"/>
              </w:rPr>
            </w:pPr>
            <w:r>
              <w:rPr>
                <w:rFonts w:hint="eastAsia" w:ascii="仿宋" w:hAnsi="仿宋" w:eastAsia="仿宋" w:cs="仿宋"/>
                <w:sz w:val="24"/>
              </w:rPr>
              <w:t>4.中标人在投标文件中应提供安装调试计划、对安装场地和环境的要求。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1"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售后服务</w:t>
            </w:r>
          </w:p>
        </w:tc>
        <w:tc>
          <w:tcPr>
            <w:tcW w:w="7344"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质保期内，供应商负责为采购人的设备提供免费维护、保养和免费更换损坏的和有缺陷的零部件，设备质保期后供应商对设备提供终身优惠的技术支持。软件部分提供终身免费升级。质保期内因故障而影响工作的情况每发生一次，其质保期相应延长7天。质保期满前1个月内供应商应负责一次免费全面检查，并写出正式报告，如发现潜在问题，应负责排除。质保期满后，供应商仍提供整机维修和系统维护服务，对于由此产生的所有费用，乙方仅向甲方仅收取成本费。</w:t>
            </w:r>
          </w:p>
          <w:p>
            <w:pPr>
              <w:pStyle w:val="23"/>
              <w:rPr>
                <w:rFonts w:ascii="仿宋" w:hAnsi="仿宋" w:eastAsia="仿宋" w:cs="仿宋"/>
                <w:szCs w:val="24"/>
              </w:rPr>
            </w:pPr>
            <w:r>
              <w:rPr>
                <w:rFonts w:hint="eastAsia" w:ascii="仿宋" w:hAnsi="仿宋" w:eastAsia="仿宋" w:cs="仿宋"/>
                <w:color w:val="000000"/>
                <w:kern w:val="0"/>
                <w:szCs w:val="24"/>
              </w:rPr>
              <w:t>供应商应提供售后服务机构，说明具体地点和人员配置。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服务响应时间</w:t>
            </w:r>
          </w:p>
        </w:tc>
        <w:tc>
          <w:tcPr>
            <w:tcW w:w="7344"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合同货物出现故障后，中标人接到采购人通知应在不超过2小时内做出响应，不超过24个小时内解决故障。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验收标准</w:t>
            </w:r>
          </w:p>
        </w:tc>
        <w:tc>
          <w:tcPr>
            <w:tcW w:w="7344"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1.验收由采购人负责实施；</w:t>
            </w:r>
          </w:p>
          <w:p>
            <w:pPr>
              <w:spacing w:line="360" w:lineRule="auto"/>
              <w:rPr>
                <w:rFonts w:ascii="仿宋" w:hAnsi="仿宋" w:eastAsia="仿宋" w:cs="仿宋"/>
                <w:sz w:val="24"/>
              </w:rPr>
            </w:pPr>
            <w:r>
              <w:rPr>
                <w:rFonts w:hint="eastAsia" w:ascii="仿宋" w:hAnsi="仿宋" w:eastAsia="仿宋" w:cs="仿宋"/>
                <w:sz w:val="24"/>
              </w:rPr>
              <w:t>2.验收依据：</w:t>
            </w:r>
          </w:p>
          <w:p>
            <w:pPr>
              <w:spacing w:line="360" w:lineRule="auto"/>
              <w:rPr>
                <w:rFonts w:ascii="仿宋" w:hAnsi="仿宋" w:eastAsia="仿宋" w:cs="仿宋"/>
                <w:sz w:val="24"/>
              </w:rPr>
            </w:pPr>
            <w:r>
              <w:rPr>
                <w:rFonts w:hint="eastAsia" w:ascii="仿宋" w:hAnsi="仿宋" w:eastAsia="仿宋" w:cs="仿宋"/>
                <w:sz w:val="24"/>
              </w:rPr>
              <w:t>2.1合同、招标文件、投标文件；</w:t>
            </w:r>
          </w:p>
          <w:p>
            <w:pPr>
              <w:spacing w:line="360" w:lineRule="auto"/>
              <w:rPr>
                <w:rFonts w:ascii="仿宋" w:hAnsi="仿宋" w:eastAsia="仿宋" w:cs="仿宋"/>
                <w:sz w:val="24"/>
              </w:rPr>
            </w:pPr>
            <w:r>
              <w:rPr>
                <w:rFonts w:hint="eastAsia" w:ascii="仿宋" w:hAnsi="仿宋" w:eastAsia="仿宋" w:cs="仿宋"/>
                <w:sz w:val="24"/>
              </w:rPr>
              <w:t>2.2供应商提供的技术规格、经采购人认可的合同货物的有效检验文件；</w:t>
            </w:r>
          </w:p>
          <w:p>
            <w:pPr>
              <w:spacing w:line="360" w:lineRule="auto"/>
              <w:rPr>
                <w:rFonts w:ascii="仿宋" w:hAnsi="仿宋" w:eastAsia="仿宋" w:cs="仿宋"/>
                <w:sz w:val="24"/>
              </w:rPr>
            </w:pPr>
            <w:r>
              <w:rPr>
                <w:rFonts w:hint="eastAsia" w:ascii="仿宋" w:hAnsi="仿宋" w:eastAsia="仿宋" w:cs="仿宋"/>
                <w:sz w:val="24"/>
              </w:rPr>
              <w:t>2.3供应商投标文件中提供的经采购人认可的合同货物的验收标准（符合中国有关的国家、地方、行业标准）和检测办法及相应检测手段。</w:t>
            </w:r>
          </w:p>
          <w:p>
            <w:pPr>
              <w:spacing w:line="360" w:lineRule="auto"/>
              <w:rPr>
                <w:rFonts w:ascii="仿宋" w:hAnsi="仿宋" w:eastAsia="仿宋" w:cs="仿宋"/>
                <w:sz w:val="24"/>
              </w:rPr>
            </w:pPr>
            <w:r>
              <w:rPr>
                <w:rFonts w:hint="eastAsia" w:ascii="仿宋" w:hAnsi="仿宋" w:eastAsia="仿宋" w:cs="仿宋"/>
                <w:sz w:val="24"/>
              </w:rPr>
              <w:t>3.供应商应派员在所供货物到采购人处时进行到货验收，有需要时能联系产品制造商到场共同验收，若发现任何损坏及质量问题，供应商负责妥善处理直至采购人满意，由此产生的费用由供应商承担。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rPr>
                <w:rFonts w:ascii="仿宋" w:hAnsi="仿宋" w:eastAsia="仿宋" w:cs="仿宋"/>
                <w:sz w:val="24"/>
              </w:rPr>
            </w:pPr>
            <w:r>
              <w:rPr>
                <w:rFonts w:hint="eastAsia" w:ascii="仿宋" w:hAnsi="仿宋" w:eastAsia="仿宋" w:cs="仿宋"/>
                <w:sz w:val="24"/>
              </w:rPr>
              <w:t>4.验收合格的条件：</w:t>
            </w:r>
          </w:p>
          <w:p>
            <w:pPr>
              <w:spacing w:line="360" w:lineRule="auto"/>
              <w:rPr>
                <w:rFonts w:ascii="仿宋" w:hAnsi="仿宋" w:eastAsia="仿宋" w:cs="仿宋"/>
                <w:sz w:val="24"/>
              </w:rPr>
            </w:pPr>
            <w:r>
              <w:rPr>
                <w:rFonts w:hint="eastAsia" w:ascii="仿宋" w:hAnsi="仿宋" w:eastAsia="仿宋" w:cs="仿宋"/>
                <w:sz w:val="24"/>
              </w:rPr>
              <w:t>4.1所供货物符合产品标准和合同的要求；</w:t>
            </w:r>
          </w:p>
          <w:p>
            <w:pPr>
              <w:spacing w:line="360" w:lineRule="auto"/>
              <w:rPr>
                <w:rFonts w:ascii="仿宋" w:hAnsi="仿宋" w:eastAsia="仿宋" w:cs="仿宋"/>
                <w:sz w:val="24"/>
              </w:rPr>
            </w:pPr>
            <w:r>
              <w:rPr>
                <w:rFonts w:hint="eastAsia" w:ascii="仿宋" w:hAnsi="仿宋" w:eastAsia="仿宋" w:cs="仿宋"/>
                <w:sz w:val="24"/>
              </w:rPr>
              <w:t>4.2在进行测试和验收过程中发现的问题已被解决并得到采购人的认可；</w:t>
            </w:r>
          </w:p>
          <w:p>
            <w:pPr>
              <w:spacing w:line="360" w:lineRule="auto"/>
              <w:rPr>
                <w:rFonts w:ascii="仿宋" w:hAnsi="仿宋" w:eastAsia="仿宋" w:cs="仿宋"/>
                <w:sz w:val="24"/>
              </w:rPr>
            </w:pPr>
            <w:r>
              <w:rPr>
                <w:rFonts w:hint="eastAsia" w:ascii="仿宋" w:hAnsi="仿宋" w:eastAsia="仿宋" w:cs="仿宋"/>
                <w:sz w:val="24"/>
              </w:rPr>
              <w:t>4.3合同中规定的所有货物和材料均已交付；</w:t>
            </w:r>
          </w:p>
          <w:p>
            <w:pPr>
              <w:spacing w:line="360" w:lineRule="auto"/>
              <w:rPr>
                <w:rFonts w:ascii="仿宋" w:hAnsi="仿宋" w:eastAsia="仿宋" w:cs="仿宋"/>
                <w:sz w:val="24"/>
              </w:rPr>
            </w:pPr>
            <w:r>
              <w:rPr>
                <w:rFonts w:hint="eastAsia" w:ascii="仿宋" w:hAnsi="仿宋" w:eastAsia="仿宋" w:cs="仿宋"/>
                <w:sz w:val="24"/>
              </w:rPr>
              <w:t>4.4所供货物已通过使用单位组织的验收；</w:t>
            </w:r>
          </w:p>
          <w:p>
            <w:pPr>
              <w:spacing w:line="360" w:lineRule="auto"/>
              <w:rPr>
                <w:rFonts w:ascii="仿宋" w:hAnsi="仿宋" w:eastAsia="仿宋" w:cs="仿宋"/>
                <w:sz w:val="24"/>
              </w:rPr>
            </w:pPr>
            <w:r>
              <w:rPr>
                <w:rFonts w:hint="eastAsia" w:ascii="仿宋" w:hAnsi="仿宋" w:eastAsia="仿宋" w:cs="仿宋"/>
                <w:sz w:val="24"/>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培训</w:t>
            </w:r>
          </w:p>
        </w:tc>
        <w:tc>
          <w:tcPr>
            <w:tcW w:w="7344"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1.投标人应对采购人的操作人员、维修人员进行培训，费用包含在投标总价中。培训工程师首选厂家工程师。</w:t>
            </w:r>
          </w:p>
          <w:p>
            <w:pPr>
              <w:spacing w:line="360" w:lineRule="auto"/>
              <w:rPr>
                <w:rFonts w:ascii="仿宋" w:hAnsi="仿宋" w:eastAsia="仿宋" w:cs="仿宋"/>
                <w:sz w:val="24"/>
              </w:rPr>
            </w:pPr>
            <w:r>
              <w:rPr>
                <w:rFonts w:hint="eastAsia" w:ascii="仿宋" w:hAnsi="仿宋" w:eastAsia="仿宋" w:cs="仿宋"/>
                <w:sz w:val="24"/>
              </w:rPr>
              <w:t>2.投标人应提供相应的培训计划。</w:t>
            </w:r>
          </w:p>
          <w:p>
            <w:pPr>
              <w:spacing w:line="360" w:lineRule="auto"/>
              <w:rPr>
                <w:rFonts w:ascii="仿宋" w:hAnsi="仿宋" w:eastAsia="仿宋" w:cs="仿宋"/>
                <w:sz w:val="24"/>
              </w:rPr>
            </w:pPr>
            <w:r>
              <w:rPr>
                <w:rFonts w:hint="eastAsia" w:ascii="仿宋" w:hAnsi="仿宋" w:eastAsia="仿宋" w:cs="仿宋"/>
                <w:sz w:val="24"/>
              </w:rPr>
              <w:t>3.投标人应对上述内容的实现方式、地点、人数、时间在投标文件中详细说明。</w:t>
            </w:r>
          </w:p>
        </w:tc>
      </w:tr>
    </w:tbl>
    <w:p>
      <w:pPr>
        <w:ind w:firstLine="420" w:firstLineChars="200"/>
        <w:rPr>
          <w:rFonts w:ascii="仿宋" w:hAnsi="仿宋" w:eastAsia="仿宋" w:cs="仿宋"/>
        </w:rPr>
      </w:pPr>
    </w:p>
    <w:p>
      <w:pPr>
        <w:pStyle w:val="2"/>
        <w:rPr>
          <w:rFonts w:ascii="仿宋" w:eastAsia="仿宋" w:cs="仿宋"/>
          <w:color w:val="000000"/>
          <w:sz w:val="24"/>
          <w:szCs w:val="24"/>
        </w:rPr>
      </w:pPr>
      <w:r>
        <w:rPr>
          <w:rFonts w:hint="eastAsia" w:ascii="仿宋" w:eastAsia="仿宋" w:cs="仿宋"/>
          <w:color w:val="000000"/>
          <w:sz w:val="24"/>
          <w:szCs w:val="24"/>
        </w:rPr>
        <w:t>七、报价要求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1.报价应按招标文件要求的格式编制、填写报价内容（可自行增行），未按招标文件要求编制、填写的投标文件可能被拒绝；</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2.国产设备采用人民币报价，报价须包含设备（包括主机、标准附件、备品备件、专用工具）价、设备运杂费、保险费、利润、税金等；</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3.投标报价是履行合同的最终价格，有关本项目实施所涉及的一切费用均计入报价；</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4.投标文件只允许有一个报价，有选择的报价将不予接受；</w:t>
      </w:r>
    </w:p>
    <w:p>
      <w:pPr>
        <w:spacing w:line="360" w:lineRule="auto"/>
        <w:ind w:firstLine="480" w:firstLineChars="200"/>
        <w:rPr>
          <w:rFonts w:ascii="仿宋" w:hAnsi="仿宋" w:eastAsia="仿宋" w:cs="仿宋"/>
          <w:b/>
          <w:sz w:val="36"/>
          <w:szCs w:val="36"/>
        </w:rPr>
      </w:pPr>
      <w:r>
        <w:rPr>
          <w:rFonts w:hint="eastAsia" w:ascii="仿宋" w:hAnsi="仿宋" w:eastAsia="仿宋" w:cs="仿宋"/>
          <w:color w:val="000000"/>
          <w:sz w:val="24"/>
        </w:rPr>
        <w:t>▲5.采购人将以合同形式有偿取得货物或服务，不接受投标人给予的赠品、回扣或者与采购无关的其他商品、服务</w:t>
      </w:r>
      <w:r>
        <w:rPr>
          <w:rFonts w:hint="eastAsia" w:ascii="仿宋" w:hAnsi="仿宋" w:eastAsia="仿宋" w:cs="仿宋"/>
          <w:sz w:val="24"/>
        </w:rPr>
        <w:t>。</w:t>
      </w:r>
    </w:p>
    <w:p>
      <w:pPr>
        <w:spacing w:line="360" w:lineRule="auto"/>
        <w:jc w:val="center"/>
        <w:outlineLvl w:val="0"/>
        <w:rPr>
          <w:rFonts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53" w:name="_Toc184310323"/>
      <w:bookmarkEnd w:id="53"/>
      <w:bookmarkStart w:id="54" w:name="_Toc184312105"/>
      <w:bookmarkEnd w:id="54"/>
      <w:bookmarkStart w:id="55" w:name="_Toc184313275"/>
      <w:bookmarkEnd w:id="55"/>
      <w:bookmarkStart w:id="56" w:name="_Toc184314428"/>
      <w:bookmarkEnd w:id="56"/>
      <w:bookmarkStart w:id="57" w:name="_Toc184310341"/>
      <w:bookmarkEnd w:id="57"/>
      <w:bookmarkStart w:id="58" w:name="_Toc184313246"/>
      <w:bookmarkEnd w:id="58"/>
      <w:bookmarkStart w:id="59" w:name="_Toc184310297"/>
      <w:bookmarkEnd w:id="59"/>
      <w:bookmarkStart w:id="60" w:name="_Toc184313239"/>
      <w:bookmarkEnd w:id="60"/>
      <w:bookmarkStart w:id="61" w:name="_Toc184310273"/>
      <w:bookmarkEnd w:id="61"/>
      <w:bookmarkStart w:id="62" w:name="_Toc184310296"/>
      <w:bookmarkEnd w:id="62"/>
      <w:bookmarkStart w:id="63" w:name="_Toc184313265"/>
      <w:bookmarkEnd w:id="63"/>
      <w:bookmarkStart w:id="64" w:name="_Toc184308062"/>
      <w:bookmarkEnd w:id="64"/>
      <w:bookmarkStart w:id="65" w:name="_Toc184310285"/>
      <w:bookmarkEnd w:id="65"/>
      <w:bookmarkStart w:id="66" w:name="_Toc184314431"/>
      <w:bookmarkEnd w:id="66"/>
      <w:bookmarkStart w:id="67" w:name="_Toc184312108"/>
      <w:bookmarkEnd w:id="67"/>
      <w:bookmarkStart w:id="68" w:name="_Toc184312077"/>
      <w:bookmarkEnd w:id="68"/>
      <w:bookmarkStart w:id="69" w:name="_Toc184308083"/>
      <w:bookmarkEnd w:id="69"/>
      <w:bookmarkStart w:id="70" w:name="_Toc184313277"/>
      <w:bookmarkEnd w:id="70"/>
      <w:bookmarkStart w:id="71" w:name="_Toc184312127"/>
      <w:bookmarkEnd w:id="71"/>
      <w:bookmarkStart w:id="72" w:name="_Toc184308094"/>
      <w:bookmarkEnd w:id="72"/>
      <w:bookmarkStart w:id="73" w:name="_Toc184312093"/>
      <w:bookmarkEnd w:id="73"/>
      <w:bookmarkStart w:id="74" w:name="_Toc184314410"/>
      <w:bookmarkEnd w:id="74"/>
      <w:bookmarkStart w:id="75" w:name="_Toc184314451"/>
      <w:bookmarkEnd w:id="75"/>
      <w:bookmarkStart w:id="76" w:name="_Toc184310333"/>
      <w:bookmarkEnd w:id="76"/>
      <w:bookmarkStart w:id="77" w:name="_Toc184314458"/>
      <w:bookmarkEnd w:id="77"/>
      <w:bookmarkStart w:id="78" w:name="_Toc184312071"/>
      <w:bookmarkEnd w:id="78"/>
      <w:bookmarkStart w:id="79" w:name="_Toc184314469"/>
      <w:bookmarkEnd w:id="79"/>
      <w:bookmarkStart w:id="80" w:name="_Toc184314434"/>
      <w:bookmarkEnd w:id="80"/>
      <w:bookmarkStart w:id="81" w:name="_Toc184310344"/>
      <w:bookmarkEnd w:id="81"/>
      <w:bookmarkStart w:id="82" w:name="_Toc184308063"/>
      <w:bookmarkEnd w:id="82"/>
      <w:bookmarkStart w:id="83" w:name="_Toc184314414"/>
      <w:bookmarkEnd w:id="83"/>
      <w:bookmarkStart w:id="84" w:name="_Toc184308108"/>
      <w:bookmarkEnd w:id="84"/>
      <w:bookmarkStart w:id="85" w:name="_Toc184313244"/>
      <w:bookmarkEnd w:id="85"/>
      <w:bookmarkStart w:id="86" w:name="_Toc184308072"/>
      <w:bookmarkEnd w:id="86"/>
      <w:bookmarkStart w:id="87" w:name="_Toc184314465"/>
      <w:bookmarkEnd w:id="87"/>
      <w:bookmarkStart w:id="88" w:name="_Toc184308103"/>
      <w:bookmarkEnd w:id="88"/>
      <w:bookmarkStart w:id="89" w:name="_Toc184308070"/>
      <w:bookmarkEnd w:id="89"/>
      <w:bookmarkStart w:id="90" w:name="_Toc184308047"/>
      <w:bookmarkEnd w:id="90"/>
      <w:bookmarkStart w:id="91" w:name="_Toc184308067"/>
      <w:bookmarkEnd w:id="91"/>
      <w:bookmarkStart w:id="92" w:name="_Toc184313300"/>
      <w:bookmarkEnd w:id="92"/>
      <w:bookmarkStart w:id="93" w:name="_Toc184312095"/>
      <w:bookmarkEnd w:id="93"/>
      <w:bookmarkStart w:id="94" w:name="_Toc184313248"/>
      <w:bookmarkEnd w:id="94"/>
      <w:bookmarkStart w:id="95" w:name="_Toc184310287"/>
      <w:bookmarkEnd w:id="95"/>
      <w:bookmarkStart w:id="96" w:name="_Toc184310315"/>
      <w:bookmarkEnd w:id="96"/>
      <w:bookmarkStart w:id="97" w:name="_Toc184313276"/>
      <w:bookmarkEnd w:id="97"/>
      <w:bookmarkStart w:id="98" w:name="_Toc184310286"/>
      <w:bookmarkEnd w:id="98"/>
      <w:bookmarkStart w:id="99" w:name="_Toc184310283"/>
      <w:bookmarkEnd w:id="99"/>
      <w:bookmarkStart w:id="100" w:name="_Toc184313299"/>
      <w:bookmarkEnd w:id="100"/>
      <w:bookmarkStart w:id="101" w:name="_Toc184314446"/>
      <w:bookmarkEnd w:id="101"/>
      <w:bookmarkStart w:id="102" w:name="_Toc184314476"/>
      <w:bookmarkEnd w:id="102"/>
      <w:bookmarkStart w:id="103" w:name="_Toc184310332"/>
      <w:bookmarkEnd w:id="103"/>
      <w:bookmarkStart w:id="104" w:name="_Toc184308036"/>
      <w:bookmarkEnd w:id="104"/>
      <w:bookmarkStart w:id="105" w:name="_Toc184312110"/>
      <w:bookmarkEnd w:id="105"/>
      <w:bookmarkStart w:id="106" w:name="_Toc184314478"/>
      <w:bookmarkEnd w:id="106"/>
      <w:bookmarkStart w:id="107" w:name="_Toc184312102"/>
      <w:bookmarkEnd w:id="107"/>
      <w:bookmarkStart w:id="108" w:name="_Toc184310284"/>
      <w:bookmarkEnd w:id="108"/>
      <w:bookmarkStart w:id="109" w:name="_Toc184314475"/>
      <w:bookmarkEnd w:id="109"/>
      <w:bookmarkStart w:id="110" w:name="_Toc184313247"/>
      <w:bookmarkEnd w:id="110"/>
      <w:bookmarkStart w:id="111" w:name="_Toc184308061"/>
      <w:bookmarkEnd w:id="111"/>
      <w:bookmarkStart w:id="112" w:name="_Toc184314421"/>
      <w:bookmarkEnd w:id="112"/>
      <w:bookmarkStart w:id="113" w:name="_Toc184312100"/>
      <w:bookmarkEnd w:id="113"/>
      <w:bookmarkStart w:id="114" w:name="_Toc184312090"/>
      <w:bookmarkEnd w:id="114"/>
      <w:bookmarkStart w:id="115" w:name="_Toc184308075"/>
      <w:bookmarkEnd w:id="115"/>
      <w:bookmarkStart w:id="116" w:name="_Toc184310316"/>
      <w:bookmarkEnd w:id="116"/>
      <w:bookmarkStart w:id="117" w:name="_Toc184312128"/>
      <w:bookmarkEnd w:id="117"/>
      <w:bookmarkStart w:id="118" w:name="_Toc184310312"/>
      <w:bookmarkEnd w:id="118"/>
      <w:bookmarkStart w:id="119" w:name="_Toc184308039"/>
      <w:bookmarkEnd w:id="119"/>
      <w:bookmarkStart w:id="120" w:name="_Toc184310335"/>
      <w:bookmarkEnd w:id="120"/>
      <w:bookmarkStart w:id="121" w:name="_Toc184313291"/>
      <w:bookmarkEnd w:id="121"/>
      <w:bookmarkStart w:id="122" w:name="_Toc184312101"/>
      <w:bookmarkEnd w:id="122"/>
      <w:bookmarkStart w:id="123" w:name="_Toc184308064"/>
      <w:bookmarkEnd w:id="123"/>
      <w:bookmarkStart w:id="124" w:name="_Toc184313279"/>
      <w:bookmarkEnd w:id="124"/>
      <w:bookmarkStart w:id="125" w:name="_Toc184308107"/>
      <w:bookmarkEnd w:id="125"/>
      <w:bookmarkStart w:id="126" w:name="_Toc184312104"/>
      <w:bookmarkEnd w:id="126"/>
      <w:bookmarkStart w:id="127" w:name="_Toc184313281"/>
      <w:bookmarkEnd w:id="127"/>
      <w:bookmarkStart w:id="128" w:name="_Toc184313290"/>
      <w:bookmarkEnd w:id="128"/>
      <w:bookmarkStart w:id="129" w:name="_Toc184308085"/>
      <w:bookmarkEnd w:id="129"/>
      <w:bookmarkStart w:id="130" w:name="_Toc184308055"/>
      <w:bookmarkEnd w:id="130"/>
      <w:bookmarkStart w:id="131" w:name="_Toc184310334"/>
      <w:bookmarkEnd w:id="131"/>
      <w:bookmarkStart w:id="132" w:name="_Toc184310307"/>
      <w:bookmarkEnd w:id="132"/>
      <w:bookmarkStart w:id="133" w:name="_Toc184308099"/>
      <w:bookmarkEnd w:id="133"/>
      <w:bookmarkStart w:id="134" w:name="_Toc184310293"/>
      <w:bookmarkEnd w:id="134"/>
      <w:bookmarkStart w:id="135" w:name="_Toc184314419"/>
      <w:bookmarkEnd w:id="135"/>
      <w:bookmarkStart w:id="136" w:name="_Toc184308079"/>
      <w:bookmarkEnd w:id="136"/>
      <w:bookmarkStart w:id="137" w:name="_Toc184314479"/>
      <w:bookmarkEnd w:id="137"/>
      <w:bookmarkStart w:id="138" w:name="_Toc184314426"/>
      <w:bookmarkEnd w:id="138"/>
      <w:bookmarkStart w:id="139" w:name="_Toc184312088"/>
      <w:bookmarkEnd w:id="139"/>
      <w:bookmarkStart w:id="140" w:name="_Toc184314463"/>
      <w:bookmarkEnd w:id="140"/>
      <w:bookmarkStart w:id="141" w:name="_Toc184314416"/>
      <w:bookmarkEnd w:id="141"/>
      <w:bookmarkStart w:id="142" w:name="_Toc184313241"/>
      <w:bookmarkEnd w:id="142"/>
      <w:bookmarkStart w:id="143" w:name="_Toc184312134"/>
      <w:bookmarkEnd w:id="143"/>
      <w:bookmarkStart w:id="144" w:name="_Toc184314456"/>
      <w:bookmarkEnd w:id="144"/>
      <w:bookmarkStart w:id="145" w:name="_Toc184313269"/>
      <w:bookmarkEnd w:id="145"/>
      <w:bookmarkStart w:id="146" w:name="_Toc184310321"/>
      <w:bookmarkEnd w:id="146"/>
      <w:bookmarkStart w:id="147" w:name="_Toc184310300"/>
      <w:bookmarkEnd w:id="147"/>
      <w:bookmarkStart w:id="148" w:name="_Toc184312069"/>
      <w:bookmarkEnd w:id="148"/>
      <w:bookmarkStart w:id="149" w:name="_Toc184308069"/>
      <w:bookmarkEnd w:id="149"/>
      <w:bookmarkStart w:id="150" w:name="_Toc184314422"/>
      <w:bookmarkEnd w:id="150"/>
      <w:bookmarkStart w:id="151" w:name="_Toc184310328"/>
      <w:bookmarkEnd w:id="151"/>
      <w:bookmarkStart w:id="152" w:name="_Toc184310339"/>
      <w:bookmarkEnd w:id="152"/>
      <w:bookmarkStart w:id="153" w:name="_Toc184314482"/>
      <w:bookmarkEnd w:id="153"/>
      <w:bookmarkStart w:id="154" w:name="_Toc184310325"/>
      <w:bookmarkEnd w:id="154"/>
      <w:bookmarkStart w:id="155" w:name="_Toc184310317"/>
      <w:bookmarkEnd w:id="155"/>
      <w:bookmarkStart w:id="156" w:name="_Toc184313268"/>
      <w:bookmarkEnd w:id="156"/>
      <w:bookmarkStart w:id="157" w:name="_Toc184310302"/>
      <w:bookmarkEnd w:id="157"/>
      <w:bookmarkStart w:id="158" w:name="_Toc184308088"/>
      <w:bookmarkEnd w:id="158"/>
      <w:bookmarkStart w:id="159" w:name="_Toc184310331"/>
      <w:bookmarkEnd w:id="159"/>
      <w:bookmarkStart w:id="160" w:name="_Toc184313274"/>
      <w:bookmarkEnd w:id="160"/>
      <w:bookmarkStart w:id="161" w:name="_Toc184314437"/>
      <w:bookmarkEnd w:id="161"/>
      <w:bookmarkStart w:id="162" w:name="_Toc184312078"/>
      <w:bookmarkEnd w:id="162"/>
      <w:bookmarkStart w:id="163" w:name="_Toc184312094"/>
      <w:bookmarkEnd w:id="163"/>
      <w:bookmarkStart w:id="164" w:name="_Toc184310329"/>
      <w:bookmarkEnd w:id="164"/>
      <w:bookmarkStart w:id="165" w:name="_Toc184314425"/>
      <w:bookmarkEnd w:id="165"/>
      <w:bookmarkStart w:id="166" w:name="_Toc184312083"/>
      <w:bookmarkEnd w:id="166"/>
      <w:bookmarkStart w:id="167" w:name="_Toc184313287"/>
      <w:bookmarkEnd w:id="167"/>
      <w:bookmarkStart w:id="168" w:name="_Toc184312135"/>
      <w:bookmarkEnd w:id="168"/>
      <w:bookmarkStart w:id="169" w:name="_Toc184314453"/>
      <w:bookmarkEnd w:id="169"/>
      <w:bookmarkStart w:id="170" w:name="_Toc184308080"/>
      <w:bookmarkEnd w:id="170"/>
      <w:bookmarkStart w:id="171" w:name="_Toc184314468"/>
      <w:bookmarkEnd w:id="171"/>
      <w:bookmarkStart w:id="172" w:name="_Toc184314420"/>
      <w:bookmarkEnd w:id="172"/>
      <w:bookmarkStart w:id="173" w:name="_Toc184314432"/>
      <w:bookmarkEnd w:id="173"/>
      <w:bookmarkStart w:id="174" w:name="_Toc184314447"/>
      <w:bookmarkEnd w:id="174"/>
      <w:bookmarkStart w:id="175" w:name="_Toc184314448"/>
      <w:bookmarkEnd w:id="175"/>
      <w:bookmarkStart w:id="176" w:name="_Toc184313257"/>
      <w:bookmarkEnd w:id="176"/>
      <w:bookmarkStart w:id="177" w:name="_Toc184312120"/>
      <w:bookmarkEnd w:id="177"/>
      <w:bookmarkStart w:id="178" w:name="_Toc184312087"/>
      <w:bookmarkEnd w:id="178"/>
      <w:bookmarkStart w:id="179" w:name="_Toc184314462"/>
      <w:bookmarkEnd w:id="179"/>
      <w:bookmarkStart w:id="180" w:name="_Toc184312121"/>
      <w:bookmarkEnd w:id="180"/>
      <w:bookmarkStart w:id="181" w:name="_Toc184308104"/>
      <w:bookmarkEnd w:id="181"/>
      <w:bookmarkStart w:id="182" w:name="_Toc184308050"/>
      <w:bookmarkEnd w:id="182"/>
      <w:bookmarkStart w:id="183" w:name="_Toc184308071"/>
      <w:bookmarkEnd w:id="183"/>
      <w:bookmarkStart w:id="184" w:name="_Toc184312068"/>
      <w:bookmarkEnd w:id="184"/>
      <w:bookmarkStart w:id="185" w:name="_Toc184313303"/>
      <w:bookmarkEnd w:id="185"/>
      <w:bookmarkStart w:id="186" w:name="_Toc184312107"/>
      <w:bookmarkEnd w:id="186"/>
      <w:bookmarkStart w:id="187" w:name="_Toc184310305"/>
      <w:bookmarkEnd w:id="187"/>
      <w:bookmarkStart w:id="188" w:name="_Toc184314450"/>
      <w:bookmarkEnd w:id="188"/>
      <w:bookmarkStart w:id="189" w:name="_Toc184313307"/>
      <w:bookmarkEnd w:id="189"/>
      <w:bookmarkStart w:id="190" w:name="_Toc184314413"/>
      <w:bookmarkEnd w:id="190"/>
      <w:bookmarkStart w:id="191" w:name="_Toc184310301"/>
      <w:bookmarkEnd w:id="191"/>
      <w:bookmarkStart w:id="192" w:name="_Toc184314423"/>
      <w:bookmarkEnd w:id="192"/>
      <w:bookmarkStart w:id="193" w:name="_Toc184314454"/>
      <w:bookmarkEnd w:id="193"/>
      <w:bookmarkStart w:id="194" w:name="_Toc184312113"/>
      <w:bookmarkEnd w:id="194"/>
      <w:bookmarkStart w:id="195" w:name="_Toc184310326"/>
      <w:bookmarkEnd w:id="195"/>
      <w:bookmarkStart w:id="196" w:name="_Toc184310290"/>
      <w:bookmarkEnd w:id="196"/>
      <w:bookmarkStart w:id="197" w:name="_Toc184312116"/>
      <w:bookmarkEnd w:id="197"/>
      <w:bookmarkStart w:id="198" w:name="_Toc184313308"/>
      <w:bookmarkEnd w:id="198"/>
      <w:bookmarkStart w:id="199" w:name="_Toc184312074"/>
      <w:bookmarkEnd w:id="199"/>
      <w:bookmarkStart w:id="200" w:name="_Toc184308052"/>
      <w:bookmarkEnd w:id="200"/>
      <w:bookmarkStart w:id="201" w:name="_Toc184314411"/>
      <w:bookmarkEnd w:id="201"/>
      <w:bookmarkStart w:id="202" w:name="_Toc184314417"/>
      <w:bookmarkEnd w:id="202"/>
      <w:bookmarkStart w:id="203" w:name="_Toc184308057"/>
      <w:bookmarkEnd w:id="203"/>
      <w:bookmarkStart w:id="204" w:name="_Toc184314466"/>
      <w:bookmarkEnd w:id="204"/>
      <w:bookmarkStart w:id="205" w:name="_Toc184313245"/>
      <w:bookmarkEnd w:id="205"/>
      <w:bookmarkStart w:id="206" w:name="_Toc184313286"/>
      <w:bookmarkEnd w:id="206"/>
      <w:bookmarkStart w:id="207" w:name="_Toc184313254"/>
      <w:bookmarkEnd w:id="207"/>
      <w:bookmarkStart w:id="208" w:name="_Toc184313262"/>
      <w:bookmarkEnd w:id="208"/>
      <w:bookmarkStart w:id="209" w:name="_Toc184314457"/>
      <w:bookmarkEnd w:id="209"/>
      <w:bookmarkStart w:id="210" w:name="_Toc184310274"/>
      <w:bookmarkEnd w:id="210"/>
      <w:bookmarkStart w:id="211" w:name="_Toc184308096"/>
      <w:bookmarkEnd w:id="211"/>
      <w:bookmarkStart w:id="212" w:name="_Toc184312139"/>
      <w:bookmarkEnd w:id="212"/>
      <w:bookmarkStart w:id="213" w:name="_Toc184310279"/>
      <w:bookmarkEnd w:id="213"/>
      <w:bookmarkStart w:id="214" w:name="_Toc184308100"/>
      <w:bookmarkEnd w:id="214"/>
      <w:bookmarkStart w:id="215" w:name="_Toc184308048"/>
      <w:bookmarkEnd w:id="215"/>
      <w:bookmarkStart w:id="216" w:name="_Toc184310281"/>
      <w:bookmarkEnd w:id="216"/>
      <w:bookmarkStart w:id="217" w:name="_Toc184308087"/>
      <w:bookmarkEnd w:id="217"/>
      <w:bookmarkStart w:id="218" w:name="_Toc184308105"/>
      <w:bookmarkEnd w:id="218"/>
      <w:bookmarkStart w:id="219" w:name="_Toc184313289"/>
      <w:bookmarkEnd w:id="219"/>
      <w:bookmarkStart w:id="220" w:name="_Toc184314433"/>
      <w:bookmarkEnd w:id="220"/>
      <w:bookmarkStart w:id="221" w:name="_Toc184312085"/>
      <w:bookmarkEnd w:id="221"/>
      <w:bookmarkStart w:id="222" w:name="_Toc184314445"/>
      <w:bookmarkEnd w:id="222"/>
      <w:bookmarkStart w:id="223" w:name="_Toc184314418"/>
      <w:bookmarkEnd w:id="223"/>
      <w:bookmarkStart w:id="224" w:name="_Toc184313264"/>
      <w:bookmarkEnd w:id="224"/>
      <w:bookmarkStart w:id="225" w:name="_Toc184314415"/>
      <w:bookmarkEnd w:id="225"/>
      <w:bookmarkStart w:id="226" w:name="_Toc184308066"/>
      <w:bookmarkEnd w:id="226"/>
      <w:bookmarkStart w:id="227" w:name="_Toc184312091"/>
      <w:bookmarkEnd w:id="227"/>
      <w:bookmarkStart w:id="228" w:name="_Toc184313304"/>
      <w:bookmarkEnd w:id="228"/>
      <w:bookmarkStart w:id="229" w:name="_Toc184313302"/>
      <w:bookmarkEnd w:id="229"/>
      <w:bookmarkStart w:id="230" w:name="_Toc184314440"/>
      <w:bookmarkEnd w:id="230"/>
      <w:bookmarkStart w:id="231" w:name="_Toc184312132"/>
      <w:bookmarkEnd w:id="231"/>
      <w:bookmarkStart w:id="232" w:name="_Toc184313243"/>
      <w:bookmarkEnd w:id="232"/>
      <w:bookmarkStart w:id="233" w:name="_Toc184314473"/>
      <w:bookmarkEnd w:id="233"/>
      <w:bookmarkStart w:id="234" w:name="_Toc184310277"/>
      <w:bookmarkEnd w:id="234"/>
      <w:bookmarkStart w:id="235" w:name="_Toc184314412"/>
      <w:bookmarkEnd w:id="235"/>
      <w:bookmarkStart w:id="236" w:name="_Toc184314452"/>
      <w:bookmarkEnd w:id="236"/>
      <w:bookmarkStart w:id="237" w:name="_Toc184312114"/>
      <w:bookmarkEnd w:id="237"/>
      <w:bookmarkStart w:id="238" w:name="_Toc184308078"/>
      <w:bookmarkEnd w:id="238"/>
      <w:bookmarkStart w:id="239" w:name="_Toc184313294"/>
      <w:bookmarkEnd w:id="239"/>
      <w:bookmarkStart w:id="240" w:name="_Toc184308102"/>
      <w:bookmarkEnd w:id="240"/>
      <w:bookmarkStart w:id="241" w:name="_Toc184308041"/>
      <w:bookmarkEnd w:id="241"/>
      <w:bookmarkStart w:id="242" w:name="_Toc184314442"/>
      <w:bookmarkEnd w:id="242"/>
      <w:bookmarkStart w:id="243" w:name="_Toc184314472"/>
      <w:bookmarkEnd w:id="243"/>
      <w:bookmarkStart w:id="244" w:name="_Toc184308043"/>
      <w:bookmarkEnd w:id="244"/>
      <w:bookmarkStart w:id="245" w:name="_Toc184314449"/>
      <w:bookmarkEnd w:id="245"/>
      <w:bookmarkStart w:id="246" w:name="_Toc184308060"/>
      <w:bookmarkEnd w:id="246"/>
      <w:bookmarkStart w:id="247" w:name="_Toc184312117"/>
      <w:bookmarkEnd w:id="247"/>
      <w:bookmarkStart w:id="248" w:name="_Toc184314480"/>
      <w:bookmarkEnd w:id="248"/>
      <w:bookmarkStart w:id="249" w:name="_Toc184314439"/>
      <w:bookmarkEnd w:id="249"/>
      <w:bookmarkStart w:id="250" w:name="_Toc184308040"/>
      <w:bookmarkEnd w:id="250"/>
      <w:bookmarkStart w:id="251" w:name="_Toc184313282"/>
      <w:bookmarkEnd w:id="251"/>
      <w:bookmarkStart w:id="252" w:name="_Toc184310338"/>
      <w:bookmarkEnd w:id="252"/>
      <w:bookmarkStart w:id="253" w:name="_Toc184313310"/>
      <w:bookmarkEnd w:id="253"/>
      <w:bookmarkStart w:id="254" w:name="_Toc184310291"/>
      <w:bookmarkEnd w:id="254"/>
      <w:bookmarkStart w:id="255" w:name="_Toc184312072"/>
      <w:bookmarkEnd w:id="255"/>
      <w:bookmarkStart w:id="256" w:name="_Toc184312125"/>
      <w:bookmarkEnd w:id="256"/>
      <w:bookmarkStart w:id="257" w:name="_Toc184314459"/>
      <w:bookmarkEnd w:id="257"/>
      <w:bookmarkStart w:id="258" w:name="_Toc184308065"/>
      <w:bookmarkEnd w:id="258"/>
      <w:bookmarkStart w:id="259" w:name="_Toc184312136"/>
      <w:bookmarkEnd w:id="259"/>
      <w:bookmarkStart w:id="260" w:name="_Toc184314444"/>
      <w:bookmarkEnd w:id="260"/>
      <w:bookmarkStart w:id="261" w:name="_Toc184312109"/>
      <w:bookmarkEnd w:id="261"/>
      <w:bookmarkStart w:id="262" w:name="_Toc184313309"/>
      <w:bookmarkEnd w:id="262"/>
      <w:bookmarkStart w:id="263" w:name="_Toc184312124"/>
      <w:bookmarkEnd w:id="263"/>
      <w:bookmarkStart w:id="264" w:name="_Toc184314481"/>
      <w:bookmarkEnd w:id="264"/>
      <w:bookmarkStart w:id="265" w:name="_Toc184312076"/>
      <w:bookmarkEnd w:id="265"/>
      <w:bookmarkStart w:id="266" w:name="_Toc184313250"/>
      <w:bookmarkEnd w:id="266"/>
      <w:bookmarkStart w:id="267" w:name="_Toc184313270"/>
      <w:bookmarkEnd w:id="267"/>
      <w:bookmarkStart w:id="268" w:name="_Toc184314464"/>
      <w:bookmarkEnd w:id="268"/>
      <w:bookmarkStart w:id="269" w:name="_Toc184308097"/>
      <w:bookmarkEnd w:id="269"/>
      <w:bookmarkStart w:id="270" w:name="_Toc184312131"/>
      <w:bookmarkEnd w:id="270"/>
      <w:bookmarkStart w:id="271" w:name="_Toc184313267"/>
      <w:bookmarkEnd w:id="271"/>
      <w:bookmarkStart w:id="272" w:name="_Toc184313295"/>
      <w:bookmarkEnd w:id="272"/>
      <w:bookmarkStart w:id="273" w:name="_Toc184310308"/>
      <w:bookmarkEnd w:id="273"/>
      <w:bookmarkStart w:id="274" w:name="_Toc184308090"/>
      <w:bookmarkEnd w:id="274"/>
      <w:bookmarkStart w:id="275" w:name="_Toc184308053"/>
      <w:bookmarkEnd w:id="275"/>
      <w:bookmarkStart w:id="276" w:name="_Toc184310313"/>
      <w:bookmarkEnd w:id="276"/>
      <w:bookmarkStart w:id="277" w:name="_Toc184314429"/>
      <w:bookmarkEnd w:id="277"/>
      <w:bookmarkStart w:id="278" w:name="_Toc184310272"/>
      <w:bookmarkEnd w:id="278"/>
      <w:bookmarkStart w:id="279" w:name="_Toc184310314"/>
      <w:bookmarkEnd w:id="279"/>
      <w:bookmarkStart w:id="280" w:name="_Toc184312079"/>
      <w:bookmarkEnd w:id="280"/>
      <w:bookmarkStart w:id="281" w:name="_Toc184308054"/>
      <w:bookmarkEnd w:id="281"/>
      <w:bookmarkStart w:id="282" w:name="_Toc184310288"/>
      <w:bookmarkEnd w:id="282"/>
      <w:bookmarkStart w:id="283" w:name="_Toc184314474"/>
      <w:bookmarkEnd w:id="283"/>
      <w:bookmarkStart w:id="284" w:name="_Toc184314477"/>
      <w:bookmarkEnd w:id="284"/>
      <w:bookmarkStart w:id="285" w:name="_Toc184310322"/>
      <w:bookmarkEnd w:id="285"/>
      <w:bookmarkStart w:id="286" w:name="_Toc184312092"/>
      <w:bookmarkEnd w:id="286"/>
      <w:bookmarkStart w:id="287" w:name="_Toc184314435"/>
      <w:bookmarkEnd w:id="287"/>
      <w:bookmarkStart w:id="288" w:name="_Toc184310324"/>
      <w:bookmarkEnd w:id="288"/>
      <w:bookmarkStart w:id="289" w:name="_Toc184313305"/>
      <w:bookmarkEnd w:id="289"/>
      <w:bookmarkStart w:id="290" w:name="_Toc184312126"/>
      <w:bookmarkEnd w:id="290"/>
      <w:bookmarkStart w:id="291" w:name="_Toc184312086"/>
      <w:bookmarkEnd w:id="291"/>
      <w:bookmarkStart w:id="292" w:name="_Toc184310303"/>
      <w:bookmarkEnd w:id="292"/>
      <w:bookmarkStart w:id="293" w:name="_Toc184313280"/>
      <w:bookmarkEnd w:id="293"/>
      <w:bookmarkStart w:id="294" w:name="_Toc184314443"/>
      <w:bookmarkEnd w:id="294"/>
      <w:bookmarkStart w:id="295" w:name="_Toc184308051"/>
      <w:bookmarkEnd w:id="295"/>
      <w:bookmarkStart w:id="296" w:name="_Toc184312084"/>
      <w:bookmarkEnd w:id="296"/>
      <w:bookmarkStart w:id="297" w:name="_Toc184310342"/>
      <w:bookmarkEnd w:id="297"/>
      <w:bookmarkStart w:id="298" w:name="_Toc184313285"/>
      <w:bookmarkEnd w:id="298"/>
      <w:bookmarkStart w:id="299" w:name="_Toc184310292"/>
      <w:bookmarkEnd w:id="299"/>
      <w:bookmarkStart w:id="300" w:name="_Toc184308073"/>
      <w:bookmarkEnd w:id="300"/>
      <w:bookmarkStart w:id="301" w:name="_Toc184308089"/>
      <w:bookmarkEnd w:id="301"/>
      <w:bookmarkStart w:id="302" w:name="_Toc184313293"/>
      <w:bookmarkEnd w:id="302"/>
      <w:bookmarkStart w:id="303" w:name="_Toc184313284"/>
      <w:bookmarkEnd w:id="303"/>
      <w:bookmarkStart w:id="304" w:name="_Toc184313238"/>
      <w:bookmarkEnd w:id="304"/>
      <w:bookmarkStart w:id="305" w:name="_Toc184308101"/>
      <w:bookmarkEnd w:id="305"/>
      <w:bookmarkStart w:id="306" w:name="_Toc184310343"/>
      <w:bookmarkEnd w:id="306"/>
      <w:bookmarkStart w:id="307" w:name="_Toc184313256"/>
      <w:bookmarkEnd w:id="307"/>
      <w:bookmarkStart w:id="308" w:name="_Toc184313259"/>
      <w:bookmarkEnd w:id="308"/>
      <w:bookmarkStart w:id="309" w:name="_Toc184310336"/>
      <w:bookmarkEnd w:id="309"/>
      <w:bookmarkStart w:id="310" w:name="_Toc184308074"/>
      <w:bookmarkEnd w:id="310"/>
      <w:bookmarkStart w:id="311" w:name="_Toc184314455"/>
      <w:bookmarkEnd w:id="311"/>
      <w:bookmarkStart w:id="312" w:name="_Toc184308081"/>
      <w:bookmarkEnd w:id="312"/>
      <w:bookmarkStart w:id="313" w:name="_Toc184308059"/>
      <w:bookmarkEnd w:id="313"/>
      <w:bookmarkStart w:id="314" w:name="_Toc184308076"/>
      <w:bookmarkEnd w:id="314"/>
      <w:bookmarkStart w:id="315" w:name="_Toc184313258"/>
      <w:bookmarkEnd w:id="315"/>
      <w:bookmarkStart w:id="316" w:name="_Toc184308095"/>
      <w:bookmarkEnd w:id="316"/>
      <w:bookmarkStart w:id="317" w:name="_Toc184310298"/>
      <w:bookmarkEnd w:id="317"/>
      <w:bookmarkStart w:id="318" w:name="_Toc184310295"/>
      <w:bookmarkEnd w:id="318"/>
      <w:bookmarkStart w:id="319" w:name="_Toc184313242"/>
      <w:bookmarkEnd w:id="319"/>
      <w:bookmarkStart w:id="320" w:name="_Toc184313240"/>
      <w:bookmarkEnd w:id="320"/>
      <w:bookmarkStart w:id="321" w:name="_Toc184308068"/>
      <w:bookmarkEnd w:id="321"/>
      <w:bookmarkStart w:id="322" w:name="_Toc184310304"/>
      <w:bookmarkEnd w:id="322"/>
      <w:bookmarkStart w:id="323" w:name="_Toc184313272"/>
      <w:bookmarkEnd w:id="323"/>
      <w:bookmarkStart w:id="324" w:name="_Toc184308038"/>
      <w:bookmarkEnd w:id="324"/>
      <w:bookmarkStart w:id="325" w:name="_Toc184314470"/>
      <w:bookmarkEnd w:id="325"/>
      <w:bookmarkStart w:id="326" w:name="_Toc184312070"/>
      <w:bookmarkEnd w:id="326"/>
      <w:bookmarkStart w:id="327" w:name="_Toc184313283"/>
      <w:bookmarkEnd w:id="327"/>
      <w:bookmarkStart w:id="328" w:name="_Toc184312123"/>
      <w:bookmarkEnd w:id="328"/>
      <w:bookmarkStart w:id="329" w:name="_Toc184313278"/>
      <w:bookmarkEnd w:id="329"/>
      <w:bookmarkStart w:id="330" w:name="_Toc184314471"/>
      <w:bookmarkEnd w:id="330"/>
      <w:bookmarkStart w:id="331" w:name="_Toc184308082"/>
      <w:bookmarkEnd w:id="331"/>
      <w:bookmarkStart w:id="332" w:name="_Toc184310311"/>
      <w:bookmarkEnd w:id="332"/>
      <w:bookmarkStart w:id="333" w:name="_Toc184313306"/>
      <w:bookmarkEnd w:id="333"/>
      <w:bookmarkStart w:id="334" w:name="_Toc184312111"/>
      <w:bookmarkEnd w:id="334"/>
      <w:bookmarkStart w:id="335" w:name="_Toc184313271"/>
      <w:bookmarkEnd w:id="335"/>
      <w:bookmarkStart w:id="336" w:name="_Toc184310294"/>
      <w:bookmarkEnd w:id="336"/>
      <w:bookmarkStart w:id="337" w:name="_Toc184313297"/>
      <w:bookmarkEnd w:id="337"/>
      <w:bookmarkStart w:id="338" w:name="_Toc184313253"/>
      <w:bookmarkEnd w:id="338"/>
      <w:bookmarkStart w:id="339" w:name="_Toc184312098"/>
      <w:bookmarkEnd w:id="339"/>
      <w:bookmarkStart w:id="340" w:name="_Toc184308084"/>
      <w:bookmarkEnd w:id="340"/>
      <w:bookmarkStart w:id="341" w:name="_Toc184310289"/>
      <w:bookmarkEnd w:id="341"/>
      <w:bookmarkStart w:id="342" w:name="_Toc184308049"/>
      <w:bookmarkEnd w:id="342"/>
      <w:bookmarkStart w:id="343" w:name="_Toc184312130"/>
      <w:bookmarkEnd w:id="343"/>
      <w:bookmarkStart w:id="344" w:name="_Toc184312119"/>
      <w:bookmarkEnd w:id="344"/>
      <w:bookmarkStart w:id="345" w:name="_Toc184310278"/>
      <w:bookmarkEnd w:id="345"/>
      <w:bookmarkStart w:id="346" w:name="_Toc184310330"/>
      <w:bookmarkEnd w:id="346"/>
      <w:bookmarkStart w:id="347" w:name="_Toc184313298"/>
      <w:bookmarkEnd w:id="347"/>
      <w:bookmarkStart w:id="348" w:name="_Toc184308046"/>
      <w:bookmarkEnd w:id="348"/>
      <w:bookmarkStart w:id="349" w:name="_Toc184314438"/>
      <w:bookmarkEnd w:id="349"/>
      <w:bookmarkStart w:id="350" w:name="_Toc184310299"/>
      <w:bookmarkEnd w:id="350"/>
      <w:bookmarkStart w:id="351" w:name="_Toc184312133"/>
      <w:bookmarkEnd w:id="351"/>
      <w:bookmarkStart w:id="352" w:name="_Toc184314430"/>
      <w:bookmarkEnd w:id="352"/>
      <w:bookmarkStart w:id="353" w:name="_Toc184312106"/>
      <w:bookmarkEnd w:id="353"/>
      <w:bookmarkStart w:id="354" w:name="_Toc184312138"/>
      <w:bookmarkEnd w:id="354"/>
      <w:bookmarkStart w:id="355" w:name="_Toc184310275"/>
      <w:bookmarkEnd w:id="355"/>
      <w:bookmarkStart w:id="356" w:name="_Toc184312089"/>
      <w:bookmarkEnd w:id="356"/>
      <w:bookmarkStart w:id="357" w:name="_Toc184312122"/>
      <w:bookmarkEnd w:id="357"/>
      <w:bookmarkStart w:id="358" w:name="_Toc184312137"/>
      <w:bookmarkEnd w:id="358"/>
      <w:bookmarkStart w:id="359" w:name="_Toc184308098"/>
      <w:bookmarkEnd w:id="359"/>
      <w:bookmarkStart w:id="360" w:name="_Toc184308086"/>
      <w:bookmarkEnd w:id="360"/>
      <w:bookmarkStart w:id="361" w:name="_Toc184312103"/>
      <w:bookmarkEnd w:id="361"/>
      <w:bookmarkStart w:id="362" w:name="_Toc184310320"/>
      <w:bookmarkEnd w:id="362"/>
      <w:bookmarkStart w:id="363" w:name="_Toc184308093"/>
      <w:bookmarkEnd w:id="363"/>
      <w:bookmarkStart w:id="364" w:name="_Toc184312118"/>
      <w:bookmarkEnd w:id="364"/>
      <w:bookmarkStart w:id="365" w:name="_Toc184312096"/>
      <w:bookmarkEnd w:id="365"/>
      <w:bookmarkStart w:id="366" w:name="_Toc184314424"/>
      <w:bookmarkEnd w:id="366"/>
      <w:bookmarkStart w:id="367" w:name="_Toc184310276"/>
      <w:bookmarkEnd w:id="367"/>
      <w:bookmarkStart w:id="368" w:name="_Toc184310337"/>
      <w:bookmarkEnd w:id="368"/>
      <w:bookmarkStart w:id="369" w:name="_Toc184313249"/>
      <w:bookmarkEnd w:id="369"/>
      <w:bookmarkStart w:id="370" w:name="_Toc184310327"/>
      <w:bookmarkEnd w:id="370"/>
      <w:bookmarkStart w:id="371" w:name="_Toc184308077"/>
      <w:bookmarkEnd w:id="371"/>
      <w:bookmarkStart w:id="372" w:name="_Toc184313266"/>
      <w:bookmarkEnd w:id="372"/>
      <w:bookmarkStart w:id="373" w:name="_Toc184308058"/>
      <w:bookmarkEnd w:id="373"/>
      <w:bookmarkStart w:id="374" w:name="_Toc184312080"/>
      <w:bookmarkEnd w:id="374"/>
      <w:bookmarkStart w:id="375" w:name="_Toc184313296"/>
      <w:bookmarkEnd w:id="375"/>
      <w:bookmarkStart w:id="376" w:name="_Toc184308037"/>
      <w:bookmarkEnd w:id="376"/>
      <w:bookmarkStart w:id="377" w:name="_Toc184313252"/>
      <w:bookmarkEnd w:id="377"/>
      <w:bookmarkStart w:id="378" w:name="_Toc184313288"/>
      <w:bookmarkEnd w:id="378"/>
      <w:bookmarkStart w:id="379" w:name="_Toc184314427"/>
      <w:bookmarkEnd w:id="379"/>
      <w:bookmarkStart w:id="380" w:name="_Toc184312099"/>
      <w:bookmarkEnd w:id="380"/>
      <w:bookmarkStart w:id="381" w:name="_Toc184313260"/>
      <w:bookmarkEnd w:id="381"/>
      <w:bookmarkStart w:id="382" w:name="_Toc184310309"/>
      <w:bookmarkEnd w:id="382"/>
      <w:bookmarkStart w:id="383" w:name="_Toc184313263"/>
      <w:bookmarkEnd w:id="383"/>
      <w:bookmarkStart w:id="384" w:name="_Toc184314460"/>
      <w:bookmarkEnd w:id="384"/>
      <w:bookmarkStart w:id="385" w:name="_Toc184313251"/>
      <w:bookmarkEnd w:id="385"/>
      <w:bookmarkStart w:id="386" w:name="_Toc184310318"/>
      <w:bookmarkEnd w:id="386"/>
      <w:bookmarkStart w:id="387" w:name="_Toc184310340"/>
      <w:bookmarkEnd w:id="387"/>
      <w:bookmarkStart w:id="388" w:name="_Toc184313261"/>
      <w:bookmarkEnd w:id="388"/>
      <w:bookmarkStart w:id="389" w:name="_Toc184308042"/>
      <w:bookmarkEnd w:id="389"/>
      <w:bookmarkStart w:id="390" w:name="_Toc184312073"/>
      <w:bookmarkEnd w:id="390"/>
      <w:bookmarkStart w:id="391" w:name="_Toc184308091"/>
      <w:bookmarkEnd w:id="391"/>
      <w:bookmarkStart w:id="392" w:name="_Toc184310306"/>
      <w:bookmarkEnd w:id="392"/>
      <w:bookmarkStart w:id="393" w:name="_Toc184314467"/>
      <w:bookmarkEnd w:id="393"/>
      <w:bookmarkStart w:id="394" w:name="_Toc184312081"/>
      <w:bookmarkEnd w:id="394"/>
      <w:bookmarkStart w:id="395" w:name="_Toc184313292"/>
      <w:bookmarkEnd w:id="395"/>
      <w:bookmarkStart w:id="396" w:name="_Toc184308056"/>
      <w:bookmarkEnd w:id="396"/>
      <w:bookmarkStart w:id="397" w:name="_Toc184310282"/>
      <w:bookmarkEnd w:id="397"/>
      <w:bookmarkStart w:id="398" w:name="_Toc184310310"/>
      <w:bookmarkEnd w:id="398"/>
      <w:bookmarkStart w:id="399" w:name="_Toc184308092"/>
      <w:bookmarkEnd w:id="399"/>
      <w:bookmarkStart w:id="400" w:name="_Toc184314461"/>
      <w:bookmarkEnd w:id="400"/>
      <w:bookmarkStart w:id="401" w:name="_Toc184308044"/>
      <w:bookmarkEnd w:id="401"/>
      <w:bookmarkStart w:id="402" w:name="_Toc184312067"/>
      <w:bookmarkEnd w:id="402"/>
      <w:bookmarkStart w:id="403" w:name="_Toc184313255"/>
      <w:bookmarkEnd w:id="403"/>
      <w:bookmarkStart w:id="404" w:name="_Toc184312075"/>
      <w:bookmarkEnd w:id="404"/>
      <w:bookmarkStart w:id="405" w:name="_Toc184314441"/>
      <w:bookmarkEnd w:id="405"/>
      <w:bookmarkStart w:id="406" w:name="_Toc184310280"/>
      <w:bookmarkEnd w:id="406"/>
      <w:bookmarkStart w:id="407" w:name="_Toc184308106"/>
      <w:bookmarkEnd w:id="407"/>
      <w:bookmarkStart w:id="408" w:name="_Toc184312097"/>
      <w:bookmarkEnd w:id="408"/>
      <w:bookmarkStart w:id="409" w:name="_Toc184312112"/>
      <w:bookmarkEnd w:id="409"/>
      <w:bookmarkStart w:id="410" w:name="_Toc184308045"/>
      <w:bookmarkEnd w:id="410"/>
      <w:bookmarkStart w:id="411" w:name="_Toc184313301"/>
      <w:bookmarkEnd w:id="411"/>
      <w:bookmarkStart w:id="412" w:name="_Toc184312129"/>
      <w:bookmarkEnd w:id="412"/>
      <w:bookmarkStart w:id="413" w:name="_Toc184312082"/>
      <w:bookmarkEnd w:id="413"/>
      <w:bookmarkStart w:id="414" w:name="_Toc184313273"/>
      <w:bookmarkEnd w:id="414"/>
      <w:bookmarkStart w:id="415" w:name="_Toc184314436"/>
      <w:bookmarkEnd w:id="415"/>
      <w:bookmarkStart w:id="416" w:name="_Toc184310319"/>
      <w:bookmarkEnd w:id="416"/>
      <w:bookmarkStart w:id="417" w:name="_Toc184312115"/>
      <w:bookmarkEnd w:id="417"/>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3"/>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392"/>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71" w:type="dxa"/>
            <w:vAlign w:val="center"/>
          </w:tcPr>
          <w:p>
            <w:pPr>
              <w:jc w:val="center"/>
              <w:outlineLvl w:val="0"/>
              <w:rPr>
                <w:rFonts w:ascii="仿宋" w:hAnsi="仿宋" w:eastAsia="仿宋" w:cs="仿宋"/>
                <w:bCs/>
                <w:sz w:val="24"/>
              </w:rPr>
            </w:pPr>
            <w:r>
              <w:rPr>
                <w:rFonts w:hint="eastAsia" w:ascii="仿宋" w:hAnsi="仿宋" w:eastAsia="仿宋" w:cs="仿宋"/>
                <w:bCs/>
                <w:sz w:val="24"/>
              </w:rPr>
              <w:t>序号</w:t>
            </w:r>
          </w:p>
        </w:tc>
        <w:tc>
          <w:tcPr>
            <w:tcW w:w="5392" w:type="dxa"/>
            <w:vAlign w:val="center"/>
          </w:tcPr>
          <w:p>
            <w:pPr>
              <w:jc w:val="center"/>
              <w:outlineLvl w:val="0"/>
              <w:rPr>
                <w:rFonts w:ascii="仿宋" w:hAnsi="仿宋" w:eastAsia="仿宋" w:cs="仿宋"/>
                <w:bCs/>
                <w:sz w:val="24"/>
              </w:rPr>
            </w:pPr>
            <w:r>
              <w:rPr>
                <w:rFonts w:hint="eastAsia" w:ascii="仿宋" w:hAnsi="仿宋" w:eastAsia="仿宋" w:cs="仿宋"/>
                <w:bCs/>
                <w:sz w:val="24"/>
              </w:rPr>
              <w:t>评标标准</w:t>
            </w:r>
          </w:p>
        </w:tc>
        <w:tc>
          <w:tcPr>
            <w:tcW w:w="796" w:type="dxa"/>
            <w:vAlign w:val="center"/>
          </w:tcPr>
          <w:p>
            <w:pPr>
              <w:jc w:val="center"/>
              <w:outlineLvl w:val="0"/>
              <w:rPr>
                <w:rFonts w:ascii="仿宋" w:hAnsi="仿宋" w:eastAsia="仿宋" w:cs="仿宋"/>
                <w:bCs/>
                <w:sz w:val="24"/>
              </w:rPr>
            </w:pPr>
            <w:r>
              <w:rPr>
                <w:rFonts w:hint="eastAsia" w:ascii="仿宋" w:hAnsi="仿宋" w:eastAsia="仿宋" w:cs="仿宋"/>
                <w:bCs/>
                <w:sz w:val="24"/>
              </w:rPr>
              <w:t>权重</w:t>
            </w:r>
          </w:p>
        </w:tc>
        <w:tc>
          <w:tcPr>
            <w:tcW w:w="1107" w:type="dxa"/>
          </w:tcPr>
          <w:p>
            <w:pPr>
              <w:jc w:val="center"/>
              <w:outlineLvl w:val="0"/>
              <w:rPr>
                <w:rFonts w:ascii="仿宋" w:hAnsi="仿宋" w:eastAsia="仿宋" w:cs="仿宋"/>
                <w:bCs/>
                <w:sz w:val="24"/>
              </w:rPr>
            </w:pPr>
            <w:r>
              <w:rPr>
                <w:rFonts w:hint="eastAsia" w:ascii="仿宋" w:hAnsi="仿宋" w:eastAsia="仿宋" w:cs="仿宋"/>
                <w:bCs/>
                <w:sz w:val="24"/>
              </w:rPr>
              <w:t>主观分/客观分属性</w:t>
            </w:r>
          </w:p>
        </w:tc>
        <w:tc>
          <w:tcPr>
            <w:tcW w:w="1881" w:type="dxa"/>
          </w:tcPr>
          <w:p>
            <w:pPr>
              <w:jc w:val="center"/>
              <w:outlineLvl w:val="0"/>
              <w:rPr>
                <w:rFonts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1</w:t>
            </w:r>
          </w:p>
        </w:tc>
        <w:tc>
          <w:tcPr>
            <w:tcW w:w="5392" w:type="dxa"/>
            <w:vAlign w:val="center"/>
          </w:tcPr>
          <w:p>
            <w:pPr>
              <w:jc w:val="left"/>
              <w:outlineLvl w:val="0"/>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color w:val="000000"/>
                <w:sz w:val="24"/>
              </w:rPr>
              <w:t>自2022年1月1日以来具有类似核心产品的销售业绩（应与所投</w:t>
            </w:r>
            <w:r>
              <w:rPr>
                <w:rFonts w:hint="eastAsia" w:ascii="仿宋" w:hAnsi="仿宋" w:eastAsia="仿宋" w:cs="仿宋"/>
                <w:color w:val="000000"/>
                <w:sz w:val="24"/>
                <w:lang w:eastAsia="zh-CN"/>
              </w:rPr>
              <w:t>核心</w:t>
            </w:r>
            <w:r>
              <w:rPr>
                <w:rFonts w:hint="eastAsia" w:ascii="仿宋" w:hAnsi="仿宋" w:eastAsia="仿宋" w:cs="仿宋"/>
                <w:color w:val="000000"/>
                <w:sz w:val="24"/>
              </w:rPr>
              <w:t>产品同品牌）</w:t>
            </w:r>
            <w:r>
              <w:rPr>
                <w:rFonts w:hint="eastAsia" w:ascii="仿宋" w:hAnsi="仿宋" w:eastAsia="仿宋" w:cs="仿宋"/>
                <w:sz w:val="24"/>
              </w:rPr>
              <w:t>，每个有效业绩得1分，最高得3分；（以合同签订时间为准，需提供合同扫描件）</w:t>
            </w:r>
          </w:p>
        </w:tc>
        <w:tc>
          <w:tcPr>
            <w:tcW w:w="796" w:type="dxa"/>
            <w:vAlign w:val="center"/>
          </w:tcPr>
          <w:p>
            <w:pPr>
              <w:jc w:val="center"/>
              <w:rPr>
                <w:rFonts w:ascii="仿宋" w:hAnsi="仿宋" w:eastAsia="仿宋" w:cs="仿宋"/>
                <w:sz w:val="24"/>
              </w:rPr>
            </w:pPr>
            <w:r>
              <w:rPr>
                <w:rFonts w:hint="eastAsia" w:ascii="仿宋" w:hAnsi="仿宋" w:eastAsia="仿宋" w:cs="仿宋"/>
                <w:sz w:val="24"/>
              </w:rPr>
              <w:t>3</w:t>
            </w:r>
          </w:p>
        </w:tc>
        <w:tc>
          <w:tcPr>
            <w:tcW w:w="1107" w:type="dxa"/>
            <w:vAlign w:val="center"/>
          </w:tcPr>
          <w:p>
            <w:pPr>
              <w:jc w:val="left"/>
              <w:rPr>
                <w:rFonts w:ascii="仿宋" w:hAnsi="仿宋" w:eastAsia="仿宋" w:cs="仿宋"/>
                <w:sz w:val="24"/>
              </w:rPr>
            </w:pPr>
            <w:r>
              <w:rPr>
                <w:rFonts w:hint="eastAsia" w:ascii="仿宋" w:hAnsi="仿宋" w:eastAsia="仿宋" w:cs="仿宋"/>
                <w:sz w:val="24"/>
              </w:rPr>
              <w:t>客观分</w:t>
            </w:r>
          </w:p>
        </w:tc>
        <w:tc>
          <w:tcPr>
            <w:tcW w:w="1881" w:type="dxa"/>
            <w:vAlign w:val="center"/>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2</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产品的技术指标响应情况</w:t>
            </w:r>
            <w:r>
              <w:rPr>
                <w:rFonts w:hint="eastAsia" w:ascii="仿宋" w:hAnsi="仿宋" w:eastAsia="仿宋" w:cs="仿宋"/>
                <w:sz w:val="24"/>
                <w:lang w:eastAsia="zh-Hans"/>
              </w:rPr>
              <w:t>：</w:t>
            </w:r>
            <w:r>
              <w:rPr>
                <w:rFonts w:hint="eastAsia" w:ascii="仿宋" w:hAnsi="仿宋" w:eastAsia="仿宋" w:cs="仿宋"/>
                <w:sz w:val="24"/>
              </w:rPr>
              <w:t>采购文件第三部分-二、主要技术指标中所有指标均满足得40</w:t>
            </w:r>
            <w:r>
              <w:rPr>
                <w:rFonts w:hint="eastAsia" w:ascii="仿宋" w:hAnsi="仿宋" w:eastAsia="仿宋" w:cs="仿宋"/>
                <w:sz w:val="24"/>
                <w:lang w:eastAsia="zh-Hans"/>
              </w:rPr>
              <w:t>分</w:t>
            </w:r>
            <w:r>
              <w:rPr>
                <w:rFonts w:hint="eastAsia" w:ascii="仿宋" w:hAnsi="仿宋" w:eastAsia="仿宋" w:cs="仿宋"/>
                <w:sz w:val="24"/>
              </w:rPr>
              <w:t>。每一项（凡标有最低一级序号的指标项即为一项）重要指标（打★条款）不满足的扣2分，每一项（凡标有最低一级序号的指标项即为一项）一般技术指标不满足的扣1分。技术偏离表技术要求中响应规格与技术支持资料不一致且无合理说明的视为不满足采购要求。扣完为止。</w:t>
            </w:r>
          </w:p>
        </w:tc>
        <w:tc>
          <w:tcPr>
            <w:tcW w:w="796" w:type="dxa"/>
            <w:vAlign w:val="center"/>
          </w:tcPr>
          <w:p>
            <w:pPr>
              <w:jc w:val="center"/>
              <w:rPr>
                <w:rFonts w:ascii="仿宋" w:hAnsi="仿宋" w:eastAsia="仿宋" w:cs="仿宋"/>
                <w:sz w:val="24"/>
              </w:rPr>
            </w:pPr>
            <w:r>
              <w:rPr>
                <w:rFonts w:hint="eastAsia" w:ascii="仿宋" w:hAnsi="仿宋" w:eastAsia="仿宋" w:cs="仿宋"/>
                <w:sz w:val="24"/>
              </w:rPr>
              <w:t>40</w:t>
            </w:r>
          </w:p>
        </w:tc>
        <w:tc>
          <w:tcPr>
            <w:tcW w:w="1107" w:type="dxa"/>
            <w:vAlign w:val="center"/>
          </w:tcPr>
          <w:p>
            <w:pPr>
              <w:jc w:val="left"/>
              <w:rPr>
                <w:rFonts w:ascii="仿宋" w:hAnsi="仿宋" w:eastAsia="仿宋" w:cs="仿宋"/>
                <w:sz w:val="24"/>
              </w:rPr>
            </w:pPr>
            <w:r>
              <w:rPr>
                <w:rFonts w:hint="eastAsia" w:ascii="仿宋" w:hAnsi="仿宋" w:eastAsia="仿宋" w:cs="仿宋"/>
                <w:sz w:val="24"/>
              </w:rPr>
              <w:t>客观分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3</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项目实施方案。根据投标人提供的项目具体实施方案的合理性、可行性，与需求的吻合程度进行评分。分值（0,1,2,3,4,5）</w:t>
            </w:r>
          </w:p>
        </w:tc>
        <w:tc>
          <w:tcPr>
            <w:tcW w:w="796" w:type="dxa"/>
            <w:vAlign w:val="center"/>
          </w:tcPr>
          <w:p>
            <w:pPr>
              <w:jc w:val="center"/>
              <w:rPr>
                <w:rFonts w:ascii="仿宋" w:hAnsi="仿宋" w:eastAsia="仿宋" w:cs="仿宋"/>
                <w:sz w:val="24"/>
              </w:rPr>
            </w:pPr>
            <w:r>
              <w:rPr>
                <w:rFonts w:hint="eastAsia" w:ascii="仿宋" w:hAnsi="仿宋" w:eastAsia="仿宋" w:cs="仿宋"/>
                <w:sz w:val="24"/>
              </w:rPr>
              <w:t>5</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4</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安装、调试方案。根据投标人提供的安装、调试方案的合理性、可行性、对采购进度与安装要求的响应情况评分。分值（0,1,2,3,4,5）</w:t>
            </w:r>
          </w:p>
        </w:tc>
        <w:tc>
          <w:tcPr>
            <w:tcW w:w="796" w:type="dxa"/>
            <w:vAlign w:val="center"/>
          </w:tcPr>
          <w:p>
            <w:pPr>
              <w:jc w:val="center"/>
              <w:rPr>
                <w:rFonts w:ascii="仿宋" w:hAnsi="仿宋" w:eastAsia="仿宋" w:cs="仿宋"/>
                <w:sz w:val="24"/>
              </w:rPr>
            </w:pPr>
            <w:r>
              <w:rPr>
                <w:rFonts w:hint="eastAsia" w:ascii="仿宋" w:hAnsi="仿宋" w:eastAsia="仿宋" w:cs="仿宋"/>
                <w:sz w:val="24"/>
              </w:rPr>
              <w:t>5</w:t>
            </w:r>
          </w:p>
        </w:tc>
        <w:tc>
          <w:tcPr>
            <w:tcW w:w="1107" w:type="dxa"/>
            <w:vAlign w:val="center"/>
          </w:tcPr>
          <w:p>
            <w:pPr>
              <w:jc w:val="left"/>
              <w:rPr>
                <w:rFonts w:ascii="仿宋" w:hAnsi="仿宋" w:eastAsia="仿宋" w:cs="仿宋"/>
                <w:b/>
                <w:bCs/>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5</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技术服务、培训</w:t>
            </w:r>
            <w:r>
              <w:rPr>
                <w:rFonts w:hint="eastAsia" w:ascii="仿宋" w:hAnsi="仿宋" w:eastAsia="仿宋" w:cs="仿宋"/>
                <w:sz w:val="24"/>
                <w:lang w:eastAsia="zh-Hans"/>
              </w:rPr>
              <w:t>方案</w:t>
            </w:r>
            <w:r>
              <w:rPr>
                <w:rFonts w:hint="eastAsia" w:ascii="仿宋" w:hAnsi="仿宋" w:eastAsia="仿宋" w:cs="仿宋"/>
                <w:sz w:val="24"/>
              </w:rPr>
              <w:t>。根据各投标人提供的培训方案进行评议：技术服务、培训方案的科学性、合理性。分值（0,1,2,3,4,5）</w:t>
            </w:r>
          </w:p>
        </w:tc>
        <w:tc>
          <w:tcPr>
            <w:tcW w:w="796" w:type="dxa"/>
            <w:vAlign w:val="center"/>
          </w:tcPr>
          <w:p>
            <w:pPr>
              <w:jc w:val="center"/>
              <w:rPr>
                <w:rFonts w:ascii="仿宋" w:hAnsi="仿宋" w:eastAsia="仿宋" w:cs="仿宋"/>
                <w:sz w:val="24"/>
              </w:rPr>
            </w:pPr>
            <w:r>
              <w:rPr>
                <w:rFonts w:hint="eastAsia" w:ascii="仿宋" w:hAnsi="仿宋" w:eastAsia="仿宋" w:cs="仿宋"/>
                <w:sz w:val="24"/>
              </w:rPr>
              <w:t>5</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6</w:t>
            </w:r>
          </w:p>
        </w:tc>
        <w:tc>
          <w:tcPr>
            <w:tcW w:w="5392" w:type="dxa"/>
            <w:vAlign w:val="center"/>
          </w:tcPr>
          <w:p>
            <w:pPr>
              <w:spacing w:line="259" w:lineRule="auto"/>
              <w:rPr>
                <w:rFonts w:ascii="仿宋" w:hAnsi="仿宋" w:eastAsia="仿宋" w:cs="仿宋"/>
                <w:sz w:val="24"/>
              </w:rPr>
            </w:pPr>
            <w:r>
              <w:rPr>
                <w:rFonts w:hint="eastAsia" w:ascii="仿宋" w:hAnsi="仿宋" w:eastAsia="仿宋" w:cs="仿宋"/>
                <w:sz w:val="24"/>
              </w:rPr>
              <w:t>技术支持和售后服务方案。根据投标人服务承诺的可行性、完整性以及服务承诺落实的保障措施，质保期内外的后续技术支持和维护能力情况进行评分。分值（0,1,2,3,4,5）</w:t>
            </w:r>
          </w:p>
        </w:tc>
        <w:tc>
          <w:tcPr>
            <w:tcW w:w="796" w:type="dxa"/>
            <w:vAlign w:val="center"/>
          </w:tcPr>
          <w:p>
            <w:pPr>
              <w:jc w:val="center"/>
              <w:rPr>
                <w:rFonts w:ascii="仿宋" w:hAnsi="仿宋" w:eastAsia="仿宋" w:cs="仿宋"/>
                <w:sz w:val="24"/>
              </w:rPr>
            </w:pPr>
            <w:r>
              <w:rPr>
                <w:rFonts w:hint="eastAsia" w:ascii="仿宋" w:hAnsi="仿宋" w:eastAsia="仿宋" w:cs="仿宋"/>
                <w:sz w:val="24"/>
              </w:rPr>
              <w:t>5</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7</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进度控制计划方案。根据投标人为本项目制定的交货步骤、每个阶段时间节点、进度控制和措施、进度计划表等情况评分。分值（0,1,2,3,4,5）</w:t>
            </w:r>
          </w:p>
        </w:tc>
        <w:tc>
          <w:tcPr>
            <w:tcW w:w="796" w:type="dxa"/>
            <w:vAlign w:val="center"/>
          </w:tcPr>
          <w:p>
            <w:pPr>
              <w:jc w:val="center"/>
              <w:rPr>
                <w:rFonts w:ascii="仿宋" w:hAnsi="仿宋" w:eastAsia="仿宋" w:cs="仿宋"/>
                <w:sz w:val="24"/>
              </w:rPr>
            </w:pPr>
            <w:r>
              <w:rPr>
                <w:rFonts w:hint="eastAsia" w:ascii="仿宋" w:hAnsi="仿宋" w:eastAsia="仿宋" w:cs="仿宋"/>
                <w:sz w:val="24"/>
              </w:rPr>
              <w:t>5</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8</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质保期在满足招标文件要求的基础上每延长一年得1分，最多得2分，延长时间不足一年的不计入得分，质保期不满足招标文件要求的投标无效。分值（0,1,2）</w:t>
            </w:r>
          </w:p>
        </w:tc>
        <w:tc>
          <w:tcPr>
            <w:tcW w:w="796" w:type="dxa"/>
            <w:vAlign w:val="center"/>
          </w:tcPr>
          <w:p>
            <w:pPr>
              <w:jc w:val="center"/>
              <w:rPr>
                <w:rFonts w:ascii="仿宋" w:hAnsi="仿宋" w:eastAsia="仿宋" w:cs="仿宋"/>
                <w:sz w:val="24"/>
              </w:rPr>
            </w:pPr>
            <w:r>
              <w:rPr>
                <w:rFonts w:hint="eastAsia" w:ascii="仿宋" w:hAnsi="仿宋" w:eastAsia="仿宋" w:cs="仿宋"/>
                <w:sz w:val="24"/>
              </w:rPr>
              <w:t>2</w:t>
            </w:r>
          </w:p>
        </w:tc>
        <w:tc>
          <w:tcPr>
            <w:tcW w:w="1107" w:type="dxa"/>
            <w:vAlign w:val="center"/>
          </w:tcPr>
          <w:p>
            <w:pPr>
              <w:jc w:val="center"/>
              <w:rPr>
                <w:rFonts w:ascii="仿宋" w:hAnsi="仿宋" w:eastAsia="仿宋" w:cs="仿宋"/>
                <w:sz w:val="24"/>
              </w:rPr>
            </w:pPr>
            <w:r>
              <w:rPr>
                <w:rFonts w:hint="eastAsia" w:ascii="仿宋" w:hAnsi="仿宋" w:eastAsia="仿宋" w:cs="仿宋"/>
                <w:sz w:val="24"/>
              </w:rPr>
              <w:t>客观分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9</w:t>
            </w:r>
          </w:p>
        </w:tc>
        <w:tc>
          <w:tcPr>
            <w:tcW w:w="5392" w:type="dxa"/>
          </w:tcPr>
          <w:p>
            <w:pPr>
              <w:jc w:val="left"/>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有效投标报价的最低价作为评标基准价，其最低报价为满分；按［投标报价得分=（评标基准价/投标报价）*30］的计算公式计算。</w:t>
            </w:r>
          </w:p>
          <w:p>
            <w:pPr>
              <w:jc w:val="left"/>
              <w:rPr>
                <w:rFonts w:ascii="仿宋" w:hAnsi="仿宋" w:eastAsia="仿宋" w:cs="仿宋"/>
                <w:sz w:val="24"/>
              </w:rPr>
            </w:pPr>
            <w:r>
              <w:rPr>
                <w:rFonts w:hint="eastAsia" w:ascii="仿宋" w:hAnsi="仿宋" w:eastAsia="仿宋" w:cs="仿宋"/>
                <w:sz w:val="24"/>
              </w:rPr>
              <w:t>评标过程中，不得去掉报价中的最高报价和最低报价。</w:t>
            </w:r>
          </w:p>
          <w:p>
            <w:pPr>
              <w:jc w:val="left"/>
              <w:rPr>
                <w:rFonts w:ascii="仿宋" w:hAnsi="仿宋" w:eastAsia="仿宋" w:cs="仿宋"/>
                <w:sz w:val="24"/>
              </w:rPr>
            </w:pPr>
            <w:r>
              <w:rPr>
                <w:rFonts w:hint="eastAsia" w:ascii="仿宋" w:hAnsi="仿宋" w:eastAsia="仿宋" w:cs="仿宋"/>
                <w:sz w:val="24"/>
              </w:rPr>
              <w:t>本项目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96" w:type="dxa"/>
            <w:vAlign w:val="center"/>
          </w:tcPr>
          <w:p>
            <w:pPr>
              <w:jc w:val="center"/>
              <w:outlineLvl w:val="0"/>
              <w:rPr>
                <w:rFonts w:ascii="仿宋" w:hAnsi="仿宋" w:eastAsia="仿宋" w:cs="仿宋"/>
                <w:sz w:val="24"/>
              </w:rPr>
            </w:pPr>
            <w:r>
              <w:rPr>
                <w:rFonts w:hint="eastAsia" w:ascii="仿宋" w:hAnsi="仿宋" w:eastAsia="仿宋" w:cs="仿宋"/>
                <w:sz w:val="24"/>
              </w:rPr>
              <w:t>30</w:t>
            </w:r>
          </w:p>
        </w:tc>
        <w:tc>
          <w:tcPr>
            <w:tcW w:w="1107" w:type="dxa"/>
            <w:vAlign w:val="center"/>
          </w:tcPr>
          <w:p>
            <w:pPr>
              <w:jc w:val="left"/>
              <w:outlineLvl w:val="0"/>
              <w:rPr>
                <w:rFonts w:ascii="仿宋" w:hAnsi="仿宋" w:eastAsia="仿宋" w:cs="仿宋"/>
                <w:sz w:val="24"/>
              </w:rPr>
            </w:pPr>
            <w:r>
              <w:rPr>
                <w:rFonts w:hint="eastAsia" w:ascii="仿宋" w:hAnsi="仿宋" w:eastAsia="仿宋" w:cs="仿宋"/>
                <w:sz w:val="24"/>
              </w:rPr>
              <w:t>客观分</w:t>
            </w:r>
          </w:p>
        </w:tc>
        <w:tc>
          <w:tcPr>
            <w:tcW w:w="1881" w:type="dxa"/>
            <w:vAlign w:val="center"/>
          </w:tcPr>
          <w:p>
            <w:pPr>
              <w:jc w:val="left"/>
              <w:outlineLvl w:val="0"/>
              <w:rPr>
                <w:rFonts w:ascii="仿宋" w:hAnsi="仿宋" w:eastAsia="仿宋" w:cs="仿宋"/>
                <w:sz w:val="24"/>
              </w:rPr>
            </w:pPr>
            <w:r>
              <w:rPr>
                <w:rFonts w:hint="eastAsia" w:ascii="仿宋" w:hAnsi="仿宋" w:eastAsia="仿宋" w:cs="仿宋"/>
                <w:sz w:val="24"/>
              </w:rPr>
              <w:t>/</w:t>
            </w:r>
          </w:p>
        </w:tc>
      </w:tr>
    </w:tbl>
    <w:p>
      <w:pPr>
        <w:snapToGrid w:val="0"/>
        <w:spacing w:line="360" w:lineRule="auto"/>
        <w:rPr>
          <w:rFonts w:ascii="仿宋" w:hAnsi="仿宋" w:eastAsia="仿宋" w:cs="仿宋"/>
          <w:b/>
          <w:sz w:val="24"/>
        </w:rPr>
      </w:pPr>
      <w:r>
        <w:rPr>
          <w:rFonts w:hint="eastAsia" w:ascii="仿宋" w:hAnsi="仿宋" w:eastAsia="仿宋" w:cs="仿宋"/>
          <w:sz w:val="24"/>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7"/>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7"/>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7"/>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7"/>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7"/>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7"/>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7"/>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7"/>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7"/>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9</w:t>
      </w:r>
      <w:r>
        <w:rPr>
          <w:rFonts w:hint="eastAsia" w:ascii="仿宋" w:hAnsi="仿宋" w:eastAsia="仿宋" w:cs="仿宋"/>
          <w:kern w:val="0"/>
          <w:sz w:val="24"/>
        </w:rPr>
        <w:t>投标人提供虚假材料投标的；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0</w:t>
      </w:r>
      <w:r>
        <w:rPr>
          <w:rFonts w:hint="eastAsia" w:ascii="仿宋" w:hAnsi="仿宋" w:eastAsia="仿宋" w:cs="仿宋"/>
          <w:kern w:val="0"/>
          <w:sz w:val="24"/>
        </w:rPr>
        <w:t>投标人有恶意串通、妨碍其他投标人的竞争行为、损害采购人或者其他投标人的合法权益情形的；</w:t>
      </w:r>
    </w:p>
    <w:p>
      <w:pPr>
        <w:spacing w:line="360" w:lineRule="auto"/>
        <w:ind w:firstLine="480" w:firstLineChars="200"/>
        <w:rPr>
          <w:rFonts w:ascii="仿宋" w:hAnsi="仿宋" w:eastAsia="仿宋" w:cs="仿宋"/>
        </w:rPr>
      </w:pPr>
      <w:r>
        <w:rPr>
          <w:rFonts w:hint="eastAsia" w:ascii="仿宋" w:hAnsi="仿宋" w:eastAsia="仿宋" w:cs="仿宋"/>
          <w:kern w:val="0"/>
          <w:sz w:val="24"/>
        </w:rPr>
        <w:t>4.2.1</w:t>
      </w:r>
      <w:r>
        <w:rPr>
          <w:rFonts w:hint="eastAsia" w:ascii="仿宋" w:hAnsi="仿宋" w:eastAsia="仿宋" w:cs="仿宋"/>
          <w:kern w:val="0"/>
          <w:sz w:val="24"/>
          <w:lang w:val="en-US" w:eastAsia="zh-CN"/>
        </w:rPr>
        <w:t>1</w:t>
      </w:r>
      <w:r>
        <w:rPr>
          <w:rFonts w:hint="eastAsia" w:ascii="仿宋" w:hAnsi="仿宋" w:eastAsia="仿宋" w:cs="仿宋"/>
          <w:kern w:val="0"/>
          <w:sz w:val="24"/>
        </w:rPr>
        <w:t>参与同一个采购包（标段）的供应商存在下列情形之一的，</w:t>
      </w:r>
      <w:r>
        <w:rPr>
          <w:rFonts w:hint="eastAsia" w:ascii="仿宋" w:hAnsi="仿宋" w:eastAsia="仿宋" w:cs="仿宋"/>
          <w:kern w:val="0"/>
          <w:sz w:val="24"/>
          <w:lang w:val="en-US" w:eastAsia="zh-CN"/>
        </w:rPr>
        <w:t>且无法作出合理解释的，</w:t>
      </w:r>
      <w:r>
        <w:rPr>
          <w:rFonts w:hint="eastAsia" w:ascii="仿宋" w:hAnsi="仿宋" w:eastAsia="仿宋" w:cs="仿宋"/>
          <w:kern w:val="0"/>
          <w:sz w:val="24"/>
        </w:rPr>
        <w:t>其投标（响应）文件无效：（1）不同供应商的电子投标（响应）文件上传计算机的</w:t>
      </w:r>
      <w:r>
        <w:rPr>
          <w:rFonts w:hint="eastAsia" w:ascii="仿宋" w:hAnsi="仿宋" w:eastAsia="仿宋" w:cs="仿宋"/>
          <w:kern w:val="0"/>
          <w:sz w:val="24"/>
          <w:lang w:val="en-US" w:eastAsia="zh-CN"/>
        </w:rPr>
        <w:t>IP地址、</w:t>
      </w:r>
      <w:r>
        <w:rPr>
          <w:rFonts w:hint="eastAsia" w:ascii="仿宋" w:hAnsi="仿宋" w:eastAsia="仿宋" w:cs="仿宋"/>
          <w:kern w:val="0"/>
          <w:sz w:val="24"/>
        </w:rPr>
        <w:t>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4.2.13投标人仅提交备份投标文件，未在电子交易平台传输递交投标文件的，投标无效；</w:t>
      </w:r>
    </w:p>
    <w:p>
      <w:pPr>
        <w:pStyle w:val="2"/>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4.2.14投标文件不满足招标文件的其它实质性要求的；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4.2.15法律、法规、规章及省级以上规范性文件规定的其他无效情形。</w:t>
      </w:r>
    </w:p>
    <w:p>
      <w:pPr>
        <w:pStyle w:val="25"/>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5"/>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5"/>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5"/>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5"/>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5"/>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ascii="仿宋" w:hAnsi="仿宋" w:eastAsia="仿宋" w:cs="仿宋"/>
        </w:rPr>
      </w:pPr>
    </w:p>
    <w:bookmarkEnd w:id="30"/>
    <w:p>
      <w:pPr>
        <w:spacing w:line="360" w:lineRule="auto"/>
        <w:ind w:left="720" w:leftChars="343" w:firstLine="1084" w:firstLineChars="300"/>
        <w:outlineLvl w:val="0"/>
        <w:rPr>
          <w:rFonts w:ascii="仿宋" w:hAnsi="仿宋" w:eastAsia="仿宋" w:cs="仿宋"/>
          <w:b/>
          <w:sz w:val="36"/>
          <w:szCs w:val="36"/>
        </w:rPr>
      </w:pPr>
      <w:bookmarkStart w:id="418" w:name="第五部分"/>
      <w:bookmarkStart w:id="419" w:name="_Toc86217003"/>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spacing w:after="312"/>
        <w:ind w:firstLine="602"/>
        <w:jc w:val="center"/>
        <w:rPr>
          <w:rFonts w:ascii="仿宋" w:hAnsi="仿宋" w:eastAsia="仿宋" w:cs="仿宋"/>
          <w:b/>
          <w:sz w:val="44"/>
        </w:rPr>
      </w:pPr>
      <w:r>
        <w:rPr>
          <w:rFonts w:hint="eastAsia" w:ascii="仿宋" w:hAnsi="仿宋" w:eastAsia="仿宋" w:cs="仿宋"/>
          <w:b/>
          <w:sz w:val="30"/>
          <w:szCs w:val="30"/>
        </w:rPr>
        <w:t>中国计量大学采购合同（国产设备）</w:t>
      </w:r>
    </w:p>
    <w:p>
      <w:pPr>
        <w:ind w:firstLine="420"/>
        <w:contextualSpacing/>
        <w:jc w:val="center"/>
        <w:rPr>
          <w:rFonts w:ascii="仿宋" w:hAnsi="仿宋" w:eastAsia="仿宋" w:cs="仿宋"/>
          <w:szCs w:val="21"/>
        </w:rPr>
      </w:pPr>
      <w:r>
        <w:rPr>
          <w:rFonts w:hint="eastAsia" w:ascii="仿宋" w:hAnsi="仿宋" w:eastAsia="仿宋" w:cs="仿宋"/>
          <w:szCs w:val="21"/>
        </w:rPr>
        <w:t xml:space="preserve">                                  合同编号：</w:t>
      </w:r>
    </w:p>
    <w:p>
      <w:pPr>
        <w:ind w:firstLine="420"/>
        <w:contextualSpacing/>
        <w:jc w:val="center"/>
        <w:rPr>
          <w:rFonts w:ascii="仿宋" w:hAnsi="仿宋" w:eastAsia="仿宋" w:cs="仿宋"/>
          <w:szCs w:val="21"/>
        </w:rPr>
      </w:pPr>
      <w:r>
        <w:rPr>
          <w:rFonts w:hint="eastAsia" w:ascii="仿宋" w:hAnsi="仿宋" w:eastAsia="仿宋" w:cs="仿宋"/>
          <w:szCs w:val="21"/>
        </w:rPr>
        <w:t xml:space="preserve">                                    确认书编号：</w:t>
      </w:r>
      <w:r>
        <w:rPr>
          <w:rFonts w:hint="eastAsia" w:ascii="仿宋" w:hAnsi="仿宋" w:eastAsia="仿宋" w:cs="仿宋"/>
          <w:szCs w:val="21"/>
        </w:rPr>
        <w:fldChar w:fldCharType="begin"/>
      </w:r>
      <w:r>
        <w:rPr>
          <w:rFonts w:hint="eastAsia" w:ascii="仿宋" w:hAnsi="仿宋" w:eastAsia="仿宋" w:cs="仿宋"/>
          <w:szCs w:val="21"/>
        </w:rPr>
        <w:instrText xml:space="preserve"> HYPERLINK "https://pay.zcygov.cn/purchaseplan_front/" \l "/plan/list/view?id=1000000000016062454&amp;_app_=zcy.procurement" \t "https://www.zcygov.cn/project-center/_procurement_/purchasePlans/_blank" </w:instrText>
      </w:r>
      <w:r>
        <w:rPr>
          <w:rFonts w:hint="eastAsia" w:ascii="仿宋" w:hAnsi="仿宋" w:eastAsia="仿宋" w:cs="仿宋"/>
          <w:szCs w:val="21"/>
        </w:rPr>
        <w:fldChar w:fldCharType="separate"/>
      </w:r>
      <w:r>
        <w:rPr>
          <w:rFonts w:hint="eastAsia" w:ascii="仿宋" w:hAnsi="仿宋" w:eastAsia="仿宋" w:cs="仿宋"/>
          <w:szCs w:val="21"/>
        </w:rPr>
        <w:t>[2025]37467号</w:t>
      </w:r>
      <w:r>
        <w:rPr>
          <w:rFonts w:hint="eastAsia" w:ascii="仿宋" w:hAnsi="仿宋" w:eastAsia="仿宋" w:cs="仿宋"/>
          <w:szCs w:val="21"/>
        </w:rPr>
        <w:fldChar w:fldCharType="end"/>
      </w:r>
      <w:r>
        <w:rPr>
          <w:rFonts w:hint="eastAsia" w:ascii="仿宋" w:hAnsi="仿宋" w:eastAsia="仿宋" w:cs="仿宋"/>
          <w:szCs w:val="21"/>
        </w:rPr>
        <w:t xml:space="preserve"> </w:t>
      </w:r>
    </w:p>
    <w:p>
      <w:pPr>
        <w:pStyle w:val="25"/>
        <w:spacing w:line="240" w:lineRule="auto"/>
        <w:ind w:left="283" w:leftChars="135" w:firstLine="0" w:firstLineChars="0"/>
        <w:contextualSpacing/>
        <w:rPr>
          <w:rFonts w:ascii="仿宋" w:hAnsi="仿宋" w:eastAsia="仿宋" w:cs="仿宋"/>
          <w:b/>
        </w:rPr>
      </w:pPr>
      <w:r>
        <w:rPr>
          <w:rFonts w:hint="eastAsia" w:ascii="仿宋" w:hAnsi="仿宋" w:eastAsia="仿宋" w:cs="仿宋"/>
          <w:b/>
        </w:rPr>
        <w:t>甲方（需方）：</w:t>
      </w:r>
      <w:r>
        <w:rPr>
          <w:rFonts w:hint="eastAsia" w:ascii="仿宋" w:hAnsi="仿宋" w:eastAsia="仿宋" w:cs="仿宋"/>
          <w:b/>
          <w:u w:val="single"/>
        </w:rPr>
        <w:t xml:space="preserve">     中国计量大学                 </w:t>
      </w:r>
    </w:p>
    <w:p>
      <w:pPr>
        <w:pStyle w:val="25"/>
        <w:spacing w:line="240" w:lineRule="auto"/>
        <w:ind w:firstLine="282" w:firstLineChars="117"/>
        <w:contextualSpacing/>
        <w:rPr>
          <w:rFonts w:ascii="仿宋" w:hAnsi="仿宋" w:eastAsia="仿宋" w:cs="仿宋"/>
          <w:b/>
        </w:rPr>
      </w:pPr>
      <w:r>
        <w:rPr>
          <w:rFonts w:hint="eastAsia" w:ascii="仿宋" w:hAnsi="仿宋" w:eastAsia="仿宋" w:cs="仿宋"/>
          <w:b/>
        </w:rPr>
        <w:t>乙方（供方）：</w:t>
      </w:r>
      <w:r>
        <w:rPr>
          <w:rFonts w:hint="eastAsia" w:ascii="仿宋" w:hAnsi="仿宋" w:eastAsia="仿宋" w:cs="仿宋"/>
          <w:b/>
          <w:u w:val="single"/>
        </w:rPr>
        <w:t xml:space="preserve">                                  </w:t>
      </w:r>
    </w:p>
    <w:p>
      <w:pPr>
        <w:pStyle w:val="25"/>
        <w:tabs>
          <w:tab w:val="left" w:pos="6240"/>
        </w:tabs>
        <w:spacing w:after="312"/>
        <w:ind w:left="283" w:leftChars="135" w:firstLine="0" w:firstLineChars="0"/>
        <w:contextualSpacing/>
        <w:jc w:val="left"/>
        <w:rPr>
          <w:rFonts w:ascii="仿宋" w:hAnsi="仿宋" w:eastAsia="仿宋" w:cs="仿宋"/>
          <w:sz w:val="21"/>
          <w:szCs w:val="21"/>
        </w:rPr>
      </w:pPr>
    </w:p>
    <w:p>
      <w:pPr>
        <w:pStyle w:val="25"/>
        <w:spacing w:line="240" w:lineRule="auto"/>
        <w:ind w:firstLineChars="0"/>
        <w:contextualSpacing/>
        <w:rPr>
          <w:rFonts w:ascii="仿宋" w:hAnsi="仿宋" w:eastAsia="仿宋" w:cs="仿宋"/>
          <w:snapToGrid w:val="0"/>
          <w:kern w:val="0"/>
          <w:sz w:val="21"/>
          <w:szCs w:val="21"/>
        </w:rPr>
      </w:pPr>
      <w:r>
        <w:rPr>
          <w:rFonts w:hint="eastAsia" w:ascii="仿宋" w:hAnsi="仿宋" w:eastAsia="仿宋" w:cs="仿宋"/>
          <w:sz w:val="21"/>
          <w:szCs w:val="21"/>
        </w:rPr>
        <w:t>依照《中华人民共和国民法典》及其他有关法律、行政法规，遵循平等、自愿、公平和诚实信用的原则，双方</w:t>
      </w:r>
      <w:r>
        <w:rPr>
          <w:rFonts w:hint="eastAsia" w:ascii="仿宋" w:hAnsi="仿宋" w:eastAsia="仿宋" w:cs="仿宋"/>
          <w:snapToGrid w:val="0"/>
          <w:kern w:val="0"/>
          <w:sz w:val="21"/>
          <w:szCs w:val="21"/>
        </w:rPr>
        <w:t>根据对</w:t>
      </w:r>
      <w:r>
        <w:rPr>
          <w:rFonts w:hint="eastAsia" w:ascii="仿宋" w:hAnsi="仿宋" w:eastAsia="仿宋" w:cs="仿宋"/>
          <w:snapToGrid w:val="0"/>
          <w:kern w:val="0"/>
          <w:sz w:val="21"/>
          <w:szCs w:val="21"/>
          <w:u w:val="single"/>
        </w:rPr>
        <w:t xml:space="preserve">                           </w:t>
      </w:r>
      <w:r>
        <w:rPr>
          <w:rFonts w:hint="eastAsia" w:ascii="仿宋" w:hAnsi="仿宋" w:eastAsia="仿宋" w:cs="仿宋"/>
          <w:snapToGrid w:val="0"/>
          <w:kern w:val="0"/>
          <w:sz w:val="21"/>
          <w:szCs w:val="21"/>
        </w:rPr>
        <w:t xml:space="preserve">  （项目名称和编号）</w:t>
      </w:r>
      <w:r>
        <w:rPr>
          <w:rFonts w:hint="eastAsia" w:ascii="仿宋" w:hAnsi="仿宋" w:eastAsia="仿宋" w:cs="仿宋"/>
          <w:snapToGrid w:val="0"/>
          <w:kern w:val="0"/>
          <w:sz w:val="21"/>
          <w:szCs w:val="21"/>
          <w:u w:val="single"/>
        </w:rPr>
        <w:t>公开招标</w:t>
      </w:r>
      <w:r>
        <w:rPr>
          <w:rFonts w:hint="eastAsia" w:ascii="仿宋" w:hAnsi="仿宋" w:eastAsia="仿宋" w:cs="仿宋"/>
          <w:snapToGrid w:val="0"/>
          <w:kern w:val="0"/>
          <w:sz w:val="21"/>
          <w:szCs w:val="21"/>
        </w:rPr>
        <w:t>（采购方式）的采购结果,签署本合同。</w:t>
      </w:r>
    </w:p>
    <w:p>
      <w:pPr>
        <w:ind w:firstLine="398"/>
        <w:contextualSpacing/>
        <w:rPr>
          <w:rFonts w:ascii="仿宋" w:hAnsi="仿宋" w:eastAsia="仿宋" w:cs="仿宋"/>
          <w:b/>
          <w:bCs/>
          <w:spacing w:val="-6"/>
          <w:szCs w:val="21"/>
        </w:rPr>
      </w:pPr>
      <w:r>
        <w:rPr>
          <w:rFonts w:hint="eastAsia" w:ascii="仿宋" w:hAnsi="仿宋" w:eastAsia="仿宋" w:cs="仿宋"/>
          <w:b/>
          <w:bCs/>
          <w:spacing w:val="-6"/>
          <w:szCs w:val="21"/>
        </w:rPr>
        <w:t>一、采购商品清单及价格</w:t>
      </w:r>
    </w:p>
    <w:tbl>
      <w:tblPr>
        <w:tblStyle w:val="6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27"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8" w:type="dxa"/>
            <w:vAlign w:val="center"/>
          </w:tcPr>
          <w:p>
            <w:pPr>
              <w:jc w:val="center"/>
              <w:rPr>
                <w:rFonts w:ascii="仿宋" w:hAnsi="仿宋" w:eastAsia="仿宋" w:cs="仿宋"/>
                <w:szCs w:val="21"/>
              </w:rPr>
            </w:pPr>
            <w:r>
              <w:rPr>
                <w:rFonts w:hint="eastAsia" w:ascii="仿宋" w:hAnsi="仿宋" w:eastAsia="仿宋" w:cs="仿宋"/>
                <w:szCs w:val="21"/>
              </w:rPr>
              <w:t>货物名称</w:t>
            </w:r>
          </w:p>
        </w:tc>
        <w:tc>
          <w:tcPr>
            <w:tcW w:w="1364" w:type="dxa"/>
            <w:vAlign w:val="center"/>
          </w:tcPr>
          <w:p>
            <w:pPr>
              <w:ind w:right="-36"/>
              <w:jc w:val="center"/>
              <w:rPr>
                <w:rFonts w:ascii="仿宋" w:hAnsi="仿宋" w:eastAsia="仿宋" w:cs="仿宋"/>
                <w:szCs w:val="21"/>
              </w:rPr>
            </w:pPr>
            <w:r>
              <w:rPr>
                <w:rFonts w:hint="eastAsia" w:ascii="仿宋" w:hAnsi="仿宋" w:eastAsia="仿宋" w:cs="仿宋"/>
                <w:szCs w:val="21"/>
              </w:rPr>
              <w:t>规格型号</w:t>
            </w:r>
          </w:p>
        </w:tc>
        <w:tc>
          <w:tcPr>
            <w:tcW w:w="1492" w:type="dxa"/>
            <w:vAlign w:val="center"/>
          </w:tcPr>
          <w:p>
            <w:pPr>
              <w:jc w:val="center"/>
              <w:rPr>
                <w:rFonts w:ascii="仿宋" w:hAnsi="仿宋" w:eastAsia="仿宋" w:cs="仿宋"/>
                <w:szCs w:val="21"/>
              </w:rPr>
            </w:pPr>
            <w:r>
              <w:rPr>
                <w:rFonts w:hint="eastAsia" w:ascii="仿宋" w:hAnsi="仿宋" w:eastAsia="仿宋" w:cs="仿宋"/>
                <w:szCs w:val="21"/>
              </w:rPr>
              <w:t>品牌/厂家/</w:t>
            </w:r>
          </w:p>
          <w:p>
            <w:pPr>
              <w:jc w:val="center"/>
              <w:rPr>
                <w:rFonts w:ascii="仿宋" w:hAnsi="仿宋" w:eastAsia="仿宋" w:cs="仿宋"/>
                <w:szCs w:val="21"/>
              </w:rPr>
            </w:pPr>
            <w:r>
              <w:rPr>
                <w:rFonts w:hint="eastAsia" w:ascii="仿宋" w:hAnsi="仿宋" w:eastAsia="仿宋" w:cs="仿宋"/>
                <w:szCs w:val="21"/>
              </w:rPr>
              <w:t>原产地</w:t>
            </w:r>
          </w:p>
        </w:tc>
        <w:tc>
          <w:tcPr>
            <w:tcW w:w="856" w:type="dxa"/>
            <w:vAlign w:val="center"/>
          </w:tcPr>
          <w:p>
            <w:pPr>
              <w:ind w:right="-3"/>
              <w:jc w:val="center"/>
              <w:rPr>
                <w:rFonts w:ascii="仿宋" w:hAnsi="仿宋" w:eastAsia="仿宋" w:cs="仿宋"/>
                <w:szCs w:val="21"/>
              </w:rPr>
            </w:pPr>
            <w:r>
              <w:rPr>
                <w:rFonts w:hint="eastAsia" w:ascii="仿宋" w:hAnsi="仿宋" w:eastAsia="仿宋" w:cs="仿宋"/>
                <w:szCs w:val="21"/>
              </w:rPr>
              <w:t>计量</w:t>
            </w:r>
          </w:p>
          <w:p>
            <w:pPr>
              <w:ind w:right="-3"/>
              <w:jc w:val="center"/>
              <w:rPr>
                <w:rFonts w:ascii="仿宋" w:hAnsi="仿宋" w:eastAsia="仿宋" w:cs="仿宋"/>
                <w:szCs w:val="21"/>
              </w:rPr>
            </w:pPr>
            <w:r>
              <w:rPr>
                <w:rFonts w:hint="eastAsia" w:ascii="仿宋" w:hAnsi="仿宋" w:eastAsia="仿宋" w:cs="仿宋"/>
                <w:szCs w:val="21"/>
              </w:rPr>
              <w:t>单位</w:t>
            </w:r>
          </w:p>
        </w:tc>
        <w:tc>
          <w:tcPr>
            <w:tcW w:w="850" w:type="dxa"/>
            <w:vAlign w:val="center"/>
          </w:tcPr>
          <w:p>
            <w:pPr>
              <w:ind w:right="-3"/>
              <w:jc w:val="center"/>
              <w:rPr>
                <w:rFonts w:ascii="仿宋" w:hAnsi="仿宋" w:eastAsia="仿宋" w:cs="仿宋"/>
                <w:szCs w:val="21"/>
              </w:rPr>
            </w:pPr>
            <w:r>
              <w:rPr>
                <w:rFonts w:hint="eastAsia" w:ascii="仿宋" w:hAnsi="仿宋" w:eastAsia="仿宋" w:cs="仿宋"/>
                <w:szCs w:val="21"/>
              </w:rPr>
              <w:t>数量</w:t>
            </w:r>
          </w:p>
        </w:tc>
        <w:tc>
          <w:tcPr>
            <w:tcW w:w="992" w:type="dxa"/>
            <w:vAlign w:val="center"/>
          </w:tcPr>
          <w:p>
            <w:pPr>
              <w:jc w:val="center"/>
              <w:rPr>
                <w:rFonts w:ascii="仿宋" w:hAnsi="仿宋" w:eastAsia="仿宋" w:cs="仿宋"/>
                <w:szCs w:val="21"/>
              </w:rPr>
            </w:pPr>
            <w:r>
              <w:rPr>
                <w:rFonts w:hint="eastAsia" w:ascii="仿宋" w:hAnsi="仿宋" w:eastAsia="仿宋" w:cs="仿宋"/>
                <w:szCs w:val="21"/>
              </w:rPr>
              <w:t>单价(元)</w:t>
            </w:r>
          </w:p>
        </w:tc>
        <w:tc>
          <w:tcPr>
            <w:tcW w:w="1552" w:type="dxa"/>
            <w:vAlign w:val="center"/>
          </w:tcPr>
          <w:p>
            <w:pPr>
              <w:jc w:val="center"/>
              <w:rPr>
                <w:rFonts w:ascii="仿宋" w:hAnsi="仿宋" w:eastAsia="仿宋" w:cs="仿宋"/>
                <w:szCs w:val="21"/>
              </w:rPr>
            </w:pPr>
            <w:r>
              <w:rPr>
                <w:rFonts w:hint="eastAsia" w:ascii="仿宋" w:hAnsi="仿宋" w:eastAsia="仿宋" w:cs="仿宋"/>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spacing w:before="120" w:beforeLines="50" w:after="120" w:afterLines="50" w:line="300" w:lineRule="auto"/>
              <w:jc w:val="center"/>
              <w:rPr>
                <w:rFonts w:ascii="仿宋" w:hAnsi="仿宋" w:eastAsia="仿宋" w:cs="仿宋"/>
                <w:szCs w:val="21"/>
              </w:rPr>
            </w:pPr>
            <w:r>
              <w:rPr>
                <w:rFonts w:hint="eastAsia" w:ascii="仿宋" w:hAnsi="仿宋" w:eastAsia="仿宋" w:cs="仿宋"/>
                <w:szCs w:val="21"/>
              </w:rPr>
              <w:t>1</w:t>
            </w:r>
          </w:p>
        </w:tc>
        <w:tc>
          <w:tcPr>
            <w:tcW w:w="1068" w:type="dxa"/>
            <w:vAlign w:val="center"/>
          </w:tcPr>
          <w:p>
            <w:pPr>
              <w:spacing w:before="120" w:beforeLines="50" w:after="120" w:afterLines="50" w:line="300" w:lineRule="auto"/>
              <w:ind w:firstLine="420"/>
              <w:jc w:val="center"/>
              <w:rPr>
                <w:rFonts w:ascii="仿宋" w:hAnsi="仿宋" w:eastAsia="仿宋" w:cs="仿宋"/>
                <w:szCs w:val="21"/>
              </w:rPr>
            </w:pPr>
          </w:p>
        </w:tc>
        <w:tc>
          <w:tcPr>
            <w:tcW w:w="1364" w:type="dxa"/>
            <w:vAlign w:val="center"/>
          </w:tcPr>
          <w:p>
            <w:pPr>
              <w:spacing w:before="120" w:beforeLines="50" w:after="120" w:afterLines="50" w:line="300" w:lineRule="auto"/>
              <w:ind w:firstLine="420"/>
              <w:jc w:val="center"/>
              <w:rPr>
                <w:rFonts w:ascii="仿宋" w:hAnsi="仿宋" w:eastAsia="仿宋" w:cs="仿宋"/>
                <w:szCs w:val="21"/>
              </w:rPr>
            </w:pPr>
          </w:p>
        </w:tc>
        <w:tc>
          <w:tcPr>
            <w:tcW w:w="1492" w:type="dxa"/>
            <w:vAlign w:val="center"/>
          </w:tcPr>
          <w:p>
            <w:pPr>
              <w:spacing w:before="120" w:beforeLines="50" w:after="120" w:afterLines="50" w:line="300" w:lineRule="auto"/>
              <w:ind w:firstLine="420"/>
              <w:jc w:val="center"/>
              <w:rPr>
                <w:rFonts w:ascii="仿宋" w:hAnsi="仿宋" w:eastAsia="仿宋" w:cs="仿宋"/>
                <w:szCs w:val="21"/>
              </w:rPr>
            </w:pPr>
          </w:p>
        </w:tc>
        <w:tc>
          <w:tcPr>
            <w:tcW w:w="856" w:type="dxa"/>
            <w:vAlign w:val="center"/>
          </w:tcPr>
          <w:p>
            <w:pPr>
              <w:spacing w:before="120" w:beforeLines="50" w:after="120" w:afterLines="50" w:line="300" w:lineRule="auto"/>
              <w:ind w:firstLine="420"/>
              <w:jc w:val="center"/>
              <w:rPr>
                <w:rFonts w:ascii="仿宋" w:hAnsi="仿宋" w:eastAsia="仿宋" w:cs="仿宋"/>
                <w:szCs w:val="21"/>
              </w:rPr>
            </w:pPr>
          </w:p>
        </w:tc>
        <w:tc>
          <w:tcPr>
            <w:tcW w:w="850" w:type="dxa"/>
            <w:vAlign w:val="center"/>
          </w:tcPr>
          <w:p>
            <w:pPr>
              <w:spacing w:before="120" w:beforeLines="50" w:after="120" w:afterLines="50" w:line="300" w:lineRule="auto"/>
              <w:ind w:firstLine="420"/>
              <w:jc w:val="center"/>
              <w:rPr>
                <w:rFonts w:ascii="仿宋" w:hAnsi="仿宋" w:eastAsia="仿宋" w:cs="仿宋"/>
                <w:szCs w:val="21"/>
              </w:rPr>
            </w:pPr>
          </w:p>
        </w:tc>
        <w:tc>
          <w:tcPr>
            <w:tcW w:w="992" w:type="dxa"/>
            <w:vAlign w:val="center"/>
          </w:tcPr>
          <w:p>
            <w:pPr>
              <w:spacing w:before="120" w:beforeLines="50" w:after="120" w:afterLines="50" w:line="300" w:lineRule="auto"/>
              <w:ind w:firstLine="420"/>
              <w:jc w:val="center"/>
              <w:rPr>
                <w:rFonts w:ascii="仿宋" w:hAnsi="仿宋" w:eastAsia="仿宋" w:cs="仿宋"/>
                <w:szCs w:val="21"/>
              </w:rPr>
            </w:pPr>
          </w:p>
        </w:tc>
        <w:tc>
          <w:tcPr>
            <w:tcW w:w="1552" w:type="dxa"/>
            <w:vAlign w:val="center"/>
          </w:tcPr>
          <w:p>
            <w:pPr>
              <w:spacing w:before="120" w:beforeLines="50" w:after="120" w:afterLines="50" w:line="300" w:lineRule="auto"/>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spacing w:before="120" w:beforeLines="50" w:after="120" w:afterLines="50" w:line="300" w:lineRule="auto"/>
              <w:jc w:val="center"/>
              <w:rPr>
                <w:rFonts w:ascii="仿宋" w:hAnsi="仿宋" w:eastAsia="仿宋" w:cs="仿宋"/>
                <w:szCs w:val="21"/>
              </w:rPr>
            </w:pPr>
            <w:r>
              <w:rPr>
                <w:rFonts w:hint="eastAsia" w:ascii="仿宋" w:hAnsi="仿宋" w:eastAsia="仿宋" w:cs="仿宋"/>
                <w:szCs w:val="21"/>
              </w:rPr>
              <w:t>2</w:t>
            </w:r>
          </w:p>
        </w:tc>
        <w:tc>
          <w:tcPr>
            <w:tcW w:w="1068" w:type="dxa"/>
            <w:vAlign w:val="center"/>
          </w:tcPr>
          <w:p>
            <w:pPr>
              <w:spacing w:before="120" w:beforeLines="50" w:after="120" w:afterLines="50" w:line="300" w:lineRule="auto"/>
              <w:ind w:firstLine="420"/>
              <w:jc w:val="center"/>
              <w:rPr>
                <w:rFonts w:ascii="仿宋" w:hAnsi="仿宋" w:eastAsia="仿宋" w:cs="仿宋"/>
                <w:szCs w:val="21"/>
              </w:rPr>
            </w:pPr>
          </w:p>
        </w:tc>
        <w:tc>
          <w:tcPr>
            <w:tcW w:w="1364" w:type="dxa"/>
            <w:vAlign w:val="center"/>
          </w:tcPr>
          <w:p>
            <w:pPr>
              <w:spacing w:before="120" w:beforeLines="50" w:after="120" w:afterLines="50" w:line="300" w:lineRule="auto"/>
              <w:ind w:firstLine="420"/>
              <w:jc w:val="center"/>
              <w:rPr>
                <w:rFonts w:ascii="仿宋" w:hAnsi="仿宋" w:eastAsia="仿宋" w:cs="仿宋"/>
                <w:szCs w:val="21"/>
              </w:rPr>
            </w:pPr>
          </w:p>
        </w:tc>
        <w:tc>
          <w:tcPr>
            <w:tcW w:w="1492" w:type="dxa"/>
            <w:vAlign w:val="center"/>
          </w:tcPr>
          <w:p>
            <w:pPr>
              <w:spacing w:before="120" w:beforeLines="50" w:after="120" w:afterLines="50" w:line="300" w:lineRule="auto"/>
              <w:ind w:firstLine="420"/>
              <w:jc w:val="center"/>
              <w:rPr>
                <w:rFonts w:ascii="仿宋" w:hAnsi="仿宋" w:eastAsia="仿宋" w:cs="仿宋"/>
                <w:szCs w:val="21"/>
              </w:rPr>
            </w:pPr>
          </w:p>
        </w:tc>
        <w:tc>
          <w:tcPr>
            <w:tcW w:w="856" w:type="dxa"/>
            <w:vAlign w:val="center"/>
          </w:tcPr>
          <w:p>
            <w:pPr>
              <w:spacing w:before="120" w:beforeLines="50" w:after="120" w:afterLines="50" w:line="300" w:lineRule="auto"/>
              <w:ind w:firstLine="420"/>
              <w:jc w:val="center"/>
              <w:rPr>
                <w:rFonts w:ascii="仿宋" w:hAnsi="仿宋" w:eastAsia="仿宋" w:cs="仿宋"/>
                <w:szCs w:val="21"/>
              </w:rPr>
            </w:pPr>
          </w:p>
        </w:tc>
        <w:tc>
          <w:tcPr>
            <w:tcW w:w="850" w:type="dxa"/>
            <w:vAlign w:val="center"/>
          </w:tcPr>
          <w:p>
            <w:pPr>
              <w:spacing w:before="120" w:beforeLines="50" w:after="120" w:afterLines="50" w:line="300" w:lineRule="auto"/>
              <w:ind w:firstLine="420"/>
              <w:jc w:val="center"/>
              <w:rPr>
                <w:rFonts w:ascii="仿宋" w:hAnsi="仿宋" w:eastAsia="仿宋" w:cs="仿宋"/>
                <w:szCs w:val="21"/>
              </w:rPr>
            </w:pPr>
          </w:p>
        </w:tc>
        <w:tc>
          <w:tcPr>
            <w:tcW w:w="992" w:type="dxa"/>
            <w:vAlign w:val="center"/>
          </w:tcPr>
          <w:p>
            <w:pPr>
              <w:spacing w:before="120" w:beforeLines="50" w:after="120" w:afterLines="50" w:line="300" w:lineRule="auto"/>
              <w:ind w:firstLine="420"/>
              <w:jc w:val="center"/>
              <w:rPr>
                <w:rFonts w:ascii="仿宋" w:hAnsi="仿宋" w:eastAsia="仿宋" w:cs="仿宋"/>
                <w:szCs w:val="21"/>
              </w:rPr>
            </w:pPr>
          </w:p>
        </w:tc>
        <w:tc>
          <w:tcPr>
            <w:tcW w:w="1552" w:type="dxa"/>
            <w:vAlign w:val="center"/>
          </w:tcPr>
          <w:p>
            <w:pPr>
              <w:spacing w:before="120" w:beforeLines="50" w:after="120" w:afterLines="50" w:line="300" w:lineRule="auto"/>
              <w:ind w:firstLine="42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9001" w:type="dxa"/>
            <w:gridSpan w:val="8"/>
            <w:vAlign w:val="center"/>
          </w:tcPr>
          <w:p>
            <w:pPr>
              <w:pStyle w:val="36"/>
              <w:spacing w:before="120" w:beforeLines="50" w:after="120" w:afterLines="50" w:line="300" w:lineRule="auto"/>
              <w:ind w:left="5250"/>
              <w:jc w:val="left"/>
              <w:rPr>
                <w:rFonts w:ascii="仿宋" w:hAnsi="仿宋" w:eastAsia="仿宋" w:cs="仿宋"/>
                <w:sz w:val="21"/>
                <w:lang w:val="en-US"/>
              </w:rPr>
            </w:pPr>
            <w:r>
              <w:rPr>
                <w:rFonts w:hint="eastAsia" w:ascii="仿宋" w:hAnsi="仿宋" w:eastAsia="仿宋" w:cs="仿宋"/>
                <w:sz w:val="21"/>
                <w:lang w:val="en-US"/>
              </w:rPr>
              <w:t>合同总价：人民币小写：</w:t>
            </w:r>
            <w:r>
              <w:rPr>
                <w:rFonts w:hint="eastAsia" w:ascii="仿宋" w:hAnsi="仿宋" w:eastAsia="仿宋" w:cs="仿宋"/>
                <w:sz w:val="21"/>
                <w:u w:val="single"/>
                <w:lang w:val="en-US"/>
              </w:rPr>
              <w:t xml:space="preserve">¥            </w:t>
            </w:r>
            <w:r>
              <w:rPr>
                <w:rFonts w:hint="eastAsia" w:ascii="仿宋" w:hAnsi="仿宋" w:eastAsia="仿宋" w:cs="仿宋"/>
                <w:sz w:val="21"/>
                <w:lang w:val="en-US"/>
              </w:rPr>
              <w:t xml:space="preserve"> 大写：</w:t>
            </w:r>
            <w:r>
              <w:rPr>
                <w:rFonts w:hint="eastAsia" w:ascii="仿宋" w:hAnsi="仿宋" w:eastAsia="仿宋" w:cs="仿宋"/>
                <w:sz w:val="21"/>
                <w:u w:val="single"/>
                <w:lang w:val="en-US"/>
              </w:rPr>
              <w:t xml:space="preserve">                            </w:t>
            </w:r>
          </w:p>
        </w:tc>
      </w:tr>
    </w:tbl>
    <w:p>
      <w:pPr>
        <w:ind w:firstLine="396"/>
        <w:contextualSpacing/>
        <w:rPr>
          <w:rFonts w:ascii="仿宋" w:hAnsi="仿宋" w:eastAsia="仿宋" w:cs="仿宋"/>
          <w:spacing w:val="-6"/>
          <w:szCs w:val="21"/>
        </w:rPr>
      </w:pPr>
      <w:r>
        <w:rPr>
          <w:rFonts w:hint="eastAsia" w:ascii="仿宋" w:hAnsi="仿宋" w:eastAsia="仿宋" w:cs="仿宋"/>
          <w:spacing w:val="-6"/>
          <w:szCs w:val="21"/>
        </w:rPr>
        <w:t>注：以上合同总价包括运抵使用单位的运输、安装、调试、验收、税金等费用。</w:t>
      </w:r>
    </w:p>
    <w:p>
      <w:pPr>
        <w:ind w:firstLine="405" w:firstLineChars="192"/>
        <w:contextualSpacing/>
        <w:rPr>
          <w:rFonts w:ascii="仿宋" w:hAnsi="仿宋" w:eastAsia="仿宋" w:cs="仿宋"/>
          <w:b/>
          <w:szCs w:val="21"/>
        </w:rPr>
      </w:pPr>
      <w:r>
        <w:rPr>
          <w:rFonts w:hint="eastAsia" w:ascii="仿宋" w:hAnsi="仿宋" w:eastAsia="仿宋" w:cs="仿宋"/>
          <w:b/>
          <w:szCs w:val="21"/>
        </w:rPr>
        <w:t>二、技术资料</w:t>
      </w:r>
    </w:p>
    <w:p>
      <w:pPr>
        <w:ind w:firstLine="396"/>
        <w:contextualSpacing/>
        <w:rPr>
          <w:rFonts w:ascii="仿宋" w:hAnsi="仿宋" w:eastAsia="仿宋" w:cs="仿宋"/>
          <w:spacing w:val="-6"/>
          <w:szCs w:val="21"/>
        </w:rPr>
      </w:pPr>
      <w:r>
        <w:rPr>
          <w:rFonts w:hint="eastAsia" w:ascii="仿宋" w:hAnsi="仿宋" w:eastAsia="仿宋" w:cs="仿宋"/>
          <w:spacing w:val="-6"/>
          <w:szCs w:val="21"/>
        </w:rPr>
        <w:t>1、乙方应按招标文件规定的时间向甲方提供合同货物的有关技术资料。</w:t>
      </w:r>
    </w:p>
    <w:p>
      <w:pPr>
        <w:ind w:firstLine="396"/>
        <w:contextualSpacing/>
        <w:rPr>
          <w:rFonts w:ascii="仿宋" w:hAnsi="仿宋" w:eastAsia="仿宋" w:cs="仿宋"/>
          <w:spacing w:val="-6"/>
          <w:szCs w:val="21"/>
        </w:rPr>
      </w:pPr>
      <w:r>
        <w:rPr>
          <w:rFonts w:hint="eastAsia" w:ascii="仿宋" w:hAnsi="仿宋" w:eastAsia="仿宋" w:cs="仿宋"/>
          <w:spacing w:val="-6"/>
          <w:szCs w:val="21"/>
        </w:rPr>
        <w:t>2、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33"/>
        <w:ind w:firstLine="405" w:firstLineChars="192"/>
        <w:contextualSpacing/>
        <w:rPr>
          <w:rFonts w:ascii="仿宋" w:hAnsi="仿宋" w:eastAsia="仿宋" w:cs="仿宋"/>
          <w:b/>
        </w:rPr>
      </w:pPr>
      <w:r>
        <w:rPr>
          <w:rFonts w:hint="eastAsia" w:ascii="仿宋" w:hAnsi="仿宋" w:eastAsia="仿宋" w:cs="仿宋"/>
          <w:b/>
        </w:rPr>
        <w:t>三、知识产权</w:t>
      </w:r>
    </w:p>
    <w:p>
      <w:pPr>
        <w:pStyle w:val="33"/>
        <w:ind w:firstLine="425" w:firstLineChars="215"/>
        <w:contextualSpacing/>
        <w:rPr>
          <w:rFonts w:ascii="仿宋" w:hAnsi="仿宋" w:eastAsia="仿宋" w:cs="仿宋"/>
          <w:snapToGrid/>
          <w:spacing w:val="-6"/>
        </w:rPr>
      </w:pPr>
      <w:r>
        <w:rPr>
          <w:rFonts w:hint="eastAsia" w:ascii="仿宋" w:hAnsi="仿宋" w:eastAsia="仿宋" w:cs="仿宋"/>
          <w:snapToGrid/>
          <w:spacing w:val="-6"/>
        </w:rPr>
        <w:t>乙方应保证所提供的货物或其任何一部分均不会侵犯任何第三方的知识产权，由此产生的知识产权纠纷由乙方承担全部责任。</w:t>
      </w:r>
    </w:p>
    <w:p>
      <w:pPr>
        <w:ind w:firstLine="405" w:firstLineChars="192"/>
        <w:contextualSpacing/>
        <w:rPr>
          <w:rFonts w:ascii="仿宋" w:hAnsi="仿宋" w:eastAsia="仿宋" w:cs="仿宋"/>
          <w:b/>
          <w:szCs w:val="21"/>
        </w:rPr>
      </w:pPr>
      <w:r>
        <w:rPr>
          <w:rFonts w:hint="eastAsia" w:ascii="仿宋" w:hAnsi="仿宋" w:eastAsia="仿宋" w:cs="仿宋"/>
          <w:b/>
          <w:szCs w:val="21"/>
        </w:rPr>
        <w:t>四、履约保证金</w:t>
      </w:r>
    </w:p>
    <w:p>
      <w:pPr>
        <w:spacing w:after="312" w:line="288" w:lineRule="auto"/>
        <w:ind w:firstLine="420"/>
        <w:contextualSpacing/>
        <w:rPr>
          <w:rFonts w:ascii="仿宋" w:hAnsi="仿宋" w:eastAsia="仿宋" w:cs="仿宋"/>
          <w:spacing w:val="-6"/>
          <w:szCs w:val="21"/>
        </w:rPr>
      </w:pPr>
      <w:r>
        <w:rPr>
          <w:rFonts w:hint="eastAsia" w:ascii="仿宋" w:hAnsi="仿宋" w:eastAsia="仿宋" w:cs="仿宋"/>
          <w:szCs w:val="21"/>
        </w:rPr>
        <w:t>1、乙方须于合同签订后七个工作日内向甲方支付合同总价</w:t>
      </w:r>
      <w:r>
        <w:rPr>
          <w:rFonts w:hint="eastAsia" w:ascii="仿宋" w:hAnsi="仿宋" w:eastAsia="仿宋" w:cs="仿宋"/>
          <w:szCs w:val="21"/>
          <w:u w:val="single"/>
        </w:rPr>
        <w:t xml:space="preserve"> 1% </w:t>
      </w:r>
      <w:r>
        <w:rPr>
          <w:rFonts w:hint="eastAsia" w:ascii="仿宋" w:hAnsi="仿宋" w:eastAsia="仿宋" w:cs="仿宋"/>
          <w:szCs w:val="21"/>
        </w:rPr>
        <w:t>的履约保证金，共计人民币¥</w:t>
      </w:r>
      <w:r>
        <w:rPr>
          <w:rFonts w:hint="eastAsia" w:ascii="仿宋" w:hAnsi="仿宋" w:eastAsia="仿宋" w:cs="仿宋"/>
          <w:szCs w:val="21"/>
          <w:u w:val="single"/>
        </w:rPr>
        <w:t xml:space="preserve">         </w:t>
      </w:r>
      <w:r>
        <w:rPr>
          <w:rFonts w:hint="eastAsia" w:ascii="仿宋" w:hAnsi="仿宋" w:eastAsia="仿宋" w:cs="仿宋"/>
          <w:szCs w:val="21"/>
        </w:rPr>
        <w:t>元。履约保证金在合同履约期间无违约情形的，项目验收合格通过后，于</w:t>
      </w:r>
      <w:r>
        <w:rPr>
          <w:rFonts w:hint="eastAsia" w:ascii="仿宋" w:hAnsi="仿宋" w:eastAsia="仿宋" w:cs="仿宋"/>
          <w:szCs w:val="21"/>
          <w:u w:val="single"/>
        </w:rPr>
        <w:t xml:space="preserve"> 七 </w:t>
      </w:r>
      <w:r>
        <w:rPr>
          <w:rFonts w:hint="eastAsia" w:ascii="仿宋" w:hAnsi="仿宋" w:eastAsia="仿宋" w:cs="仿宋"/>
          <w:szCs w:val="21"/>
        </w:rPr>
        <w:t>个工作日内无息退还</w:t>
      </w:r>
      <w:r>
        <w:rPr>
          <w:rFonts w:hint="eastAsia" w:ascii="仿宋" w:hAnsi="仿宋" w:eastAsia="仿宋" w:cs="仿宋"/>
          <w:spacing w:val="-6"/>
          <w:szCs w:val="21"/>
        </w:rPr>
        <w:t>。</w:t>
      </w:r>
    </w:p>
    <w:p>
      <w:pPr>
        <w:spacing w:after="312" w:line="288" w:lineRule="auto"/>
        <w:ind w:firstLine="396"/>
        <w:contextualSpacing/>
        <w:rPr>
          <w:rFonts w:ascii="仿宋" w:hAnsi="仿宋" w:eastAsia="仿宋" w:cs="仿宋"/>
          <w:spacing w:val="-6"/>
          <w:szCs w:val="21"/>
        </w:rPr>
      </w:pPr>
      <w:r>
        <w:rPr>
          <w:rFonts w:hint="eastAsia" w:ascii="仿宋" w:hAnsi="仿宋" w:eastAsia="仿宋" w:cs="仿宋"/>
          <w:spacing w:val="-6"/>
          <w:szCs w:val="21"/>
        </w:rPr>
        <w:t>2、履约保证金形式：</w:t>
      </w:r>
      <w:r>
        <w:rPr>
          <w:rFonts w:hint="eastAsia" w:ascii="仿宋" w:hAnsi="仿宋" w:eastAsia="仿宋" w:cs="仿宋"/>
          <w:color w:val="000000"/>
          <w:spacing w:val="-6"/>
          <w:szCs w:val="21"/>
        </w:rPr>
        <w:t>银行转账或电汇或银行、保险公司出具的保函。</w:t>
      </w:r>
    </w:p>
    <w:p>
      <w:pPr>
        <w:spacing w:after="312" w:line="288" w:lineRule="auto"/>
        <w:ind w:firstLine="420"/>
        <w:contextualSpacing/>
        <w:rPr>
          <w:rFonts w:ascii="仿宋" w:hAnsi="仿宋" w:eastAsia="仿宋" w:cs="仿宋"/>
          <w:szCs w:val="21"/>
        </w:rPr>
      </w:pPr>
      <w:r>
        <w:rPr>
          <w:rFonts w:hint="eastAsia" w:ascii="仿宋" w:hAnsi="仿宋" w:eastAsia="仿宋" w:cs="仿宋"/>
          <w:szCs w:val="21"/>
        </w:rPr>
        <w:t>3、乙方没有按时支付履约保证金的，甲方有权单方终止本合同，由此产生的损失由乙方承担。</w:t>
      </w:r>
    </w:p>
    <w:p>
      <w:pPr>
        <w:ind w:firstLine="405" w:firstLineChars="192"/>
        <w:contextualSpacing/>
        <w:rPr>
          <w:rFonts w:ascii="仿宋" w:hAnsi="仿宋" w:eastAsia="仿宋" w:cs="仿宋"/>
          <w:b/>
          <w:szCs w:val="21"/>
        </w:rPr>
      </w:pPr>
      <w:r>
        <w:rPr>
          <w:rFonts w:hint="eastAsia" w:ascii="仿宋" w:hAnsi="仿宋" w:eastAsia="仿宋" w:cs="仿宋"/>
          <w:b/>
          <w:szCs w:val="21"/>
        </w:rPr>
        <w:t xml:space="preserve">五、交货时间、地点 </w:t>
      </w:r>
    </w:p>
    <w:p>
      <w:pPr>
        <w:pStyle w:val="33"/>
        <w:ind w:firstLine="425" w:firstLineChars="215"/>
        <w:contextualSpacing/>
        <w:rPr>
          <w:rFonts w:ascii="仿宋" w:hAnsi="仿宋" w:eastAsia="仿宋" w:cs="仿宋"/>
          <w:snapToGrid/>
          <w:spacing w:val="-6"/>
        </w:rPr>
      </w:pPr>
      <w:r>
        <w:rPr>
          <w:rFonts w:hint="eastAsia" w:ascii="仿宋" w:hAnsi="仿宋" w:eastAsia="仿宋" w:cs="仿宋"/>
          <w:snapToGrid/>
          <w:spacing w:val="-6"/>
        </w:rPr>
        <w:t>乙方应于合同签订以后</w:t>
      </w:r>
      <w:r>
        <w:rPr>
          <w:rFonts w:hint="eastAsia" w:ascii="仿宋" w:hAnsi="仿宋" w:eastAsia="仿宋" w:cs="仿宋"/>
          <w:snapToGrid/>
          <w:spacing w:val="-6"/>
          <w:u w:val="single"/>
        </w:rPr>
        <w:t xml:space="preserve">      </w:t>
      </w:r>
      <w:r>
        <w:rPr>
          <w:rFonts w:hint="eastAsia" w:ascii="仿宋" w:hAnsi="仿宋" w:eastAsia="仿宋" w:cs="仿宋"/>
          <w:snapToGrid/>
          <w:spacing w:val="-6"/>
        </w:rPr>
        <w:t>天内将所供商品按时、安全运至甲方指定地点，并安装调试完毕后交甲方验收。</w:t>
      </w:r>
    </w:p>
    <w:p>
      <w:pPr>
        <w:ind w:firstLine="405" w:firstLineChars="192"/>
        <w:contextualSpacing/>
        <w:rPr>
          <w:rFonts w:ascii="仿宋" w:hAnsi="仿宋" w:eastAsia="仿宋" w:cs="仿宋"/>
          <w:b/>
          <w:szCs w:val="21"/>
        </w:rPr>
      </w:pPr>
      <w:r>
        <w:rPr>
          <w:rFonts w:hint="eastAsia" w:ascii="仿宋" w:hAnsi="仿宋" w:eastAsia="仿宋" w:cs="仿宋"/>
          <w:b/>
          <w:szCs w:val="21"/>
        </w:rPr>
        <w:t>六、调试与验收</w:t>
      </w:r>
    </w:p>
    <w:p>
      <w:pPr>
        <w:spacing w:after="312" w:line="288" w:lineRule="auto"/>
        <w:ind w:firstLine="396"/>
        <w:contextualSpacing/>
        <w:rPr>
          <w:rFonts w:ascii="仿宋" w:hAnsi="仿宋" w:eastAsia="仿宋" w:cs="仿宋"/>
          <w:spacing w:val="-6"/>
          <w:szCs w:val="21"/>
        </w:rPr>
      </w:pPr>
      <w:r>
        <w:rPr>
          <w:rFonts w:hint="eastAsia" w:ascii="仿宋" w:hAnsi="仿宋" w:eastAsia="仿宋" w:cs="仿宋"/>
          <w:spacing w:val="-6"/>
          <w:szCs w:val="21"/>
        </w:rPr>
        <w:t>1、乙方交货前应对产品做出全面检查和对验收文件进行整理，并列出清单，作为甲方收货验收和使用的技术条件依据，检验的结果和相关文件、资料等应随货物交甲方。国内直接供货的进口设备需提供报关单。</w:t>
      </w:r>
    </w:p>
    <w:p>
      <w:pPr>
        <w:ind w:firstLine="396"/>
        <w:contextualSpacing/>
        <w:rPr>
          <w:rFonts w:ascii="仿宋" w:hAnsi="仿宋" w:eastAsia="仿宋" w:cs="仿宋"/>
          <w:spacing w:val="-6"/>
          <w:szCs w:val="21"/>
        </w:rPr>
      </w:pPr>
      <w:r>
        <w:rPr>
          <w:rFonts w:hint="eastAsia" w:ascii="仿宋" w:hAnsi="仿宋" w:eastAsia="仿宋" w:cs="仿宋"/>
          <w:spacing w:val="-6"/>
          <w:szCs w:val="21"/>
        </w:rPr>
        <w:t>2、到货验收：到货后，甲方对乙方提交的货物依据招标文件上的技术规格要求和国家有关质量标准进行现场到货验收，主要</w:t>
      </w:r>
      <w:r>
        <w:rPr>
          <w:rFonts w:hint="eastAsia" w:ascii="仿宋" w:hAnsi="仿宋" w:eastAsia="仿宋" w:cs="仿宋"/>
          <w:szCs w:val="21"/>
        </w:rPr>
        <w:t>检查货物原产地、规格、型号、配置是否符合要求。</w:t>
      </w:r>
      <w:r>
        <w:rPr>
          <w:rFonts w:hint="eastAsia" w:ascii="仿宋" w:hAnsi="仿宋" w:eastAsia="仿宋" w:cs="仿宋"/>
          <w:spacing w:val="-6"/>
          <w:szCs w:val="21"/>
        </w:rPr>
        <w:t>符合招投标文件技术要求的给予签收，初步验收不合格的不予签收。</w:t>
      </w:r>
    </w:p>
    <w:p>
      <w:pPr>
        <w:ind w:firstLine="396"/>
        <w:contextualSpacing/>
        <w:rPr>
          <w:rFonts w:ascii="仿宋" w:hAnsi="仿宋" w:eastAsia="仿宋" w:cs="仿宋"/>
          <w:spacing w:val="-6"/>
          <w:szCs w:val="21"/>
        </w:rPr>
      </w:pPr>
      <w:r>
        <w:rPr>
          <w:rFonts w:hint="eastAsia" w:ascii="仿宋" w:hAnsi="仿宋" w:eastAsia="仿宋" w:cs="仿宋"/>
          <w:spacing w:val="-6"/>
          <w:szCs w:val="21"/>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pPr>
        <w:ind w:firstLine="396"/>
        <w:contextualSpacing/>
        <w:rPr>
          <w:rFonts w:ascii="仿宋" w:hAnsi="仿宋" w:eastAsia="仿宋" w:cs="仿宋"/>
          <w:spacing w:val="-6"/>
          <w:szCs w:val="21"/>
        </w:rPr>
      </w:pPr>
      <w:r>
        <w:rPr>
          <w:rFonts w:hint="eastAsia" w:ascii="仿宋" w:hAnsi="仿宋" w:eastAsia="仿宋" w:cs="仿宋"/>
          <w:spacing w:val="-6"/>
          <w:szCs w:val="21"/>
        </w:rPr>
        <w:t>4、对技术复杂的货物，甲方可请国家认可的专业检测机构或者双方认可的第三方机构参与到货验收及交付验收，并由其出具质量检测报告。验收费用由乙方承担。</w:t>
      </w:r>
    </w:p>
    <w:p>
      <w:pPr>
        <w:ind w:firstLine="396"/>
        <w:contextualSpacing/>
        <w:rPr>
          <w:rFonts w:ascii="仿宋" w:hAnsi="仿宋" w:eastAsia="仿宋" w:cs="仿宋"/>
          <w:spacing w:val="-6"/>
          <w:szCs w:val="21"/>
        </w:rPr>
      </w:pPr>
      <w:r>
        <w:rPr>
          <w:rFonts w:hint="eastAsia" w:ascii="仿宋" w:hAnsi="仿宋" w:eastAsia="仿宋" w:cs="仿宋"/>
          <w:spacing w:val="-6"/>
          <w:szCs w:val="21"/>
        </w:rPr>
        <w:t>5、如发现有重大的质量问题：</w:t>
      </w:r>
    </w:p>
    <w:p>
      <w:pPr>
        <w:ind w:firstLine="396"/>
        <w:contextualSpacing/>
        <w:rPr>
          <w:rFonts w:ascii="仿宋" w:hAnsi="仿宋" w:eastAsia="仿宋" w:cs="仿宋"/>
          <w:spacing w:val="-6"/>
          <w:szCs w:val="21"/>
        </w:rPr>
      </w:pPr>
      <w:r>
        <w:rPr>
          <w:rFonts w:hint="eastAsia" w:ascii="仿宋" w:hAnsi="仿宋" w:eastAsia="仿宋" w:cs="仿宋"/>
          <w:spacing w:val="-6"/>
          <w:szCs w:val="21"/>
        </w:rPr>
        <w:t>（1）甲乙双方可协商，乙方</w:t>
      </w:r>
      <w:r>
        <w:rPr>
          <w:rFonts w:hint="eastAsia" w:ascii="仿宋" w:hAnsi="仿宋" w:eastAsia="仿宋" w:cs="仿宋"/>
          <w:szCs w:val="21"/>
        </w:rPr>
        <w:t>应在合理的期限内负责更换直至符合质量要求；</w:t>
      </w:r>
    </w:p>
    <w:p>
      <w:pPr>
        <w:ind w:firstLine="396"/>
        <w:contextualSpacing/>
        <w:rPr>
          <w:rFonts w:ascii="仿宋" w:hAnsi="仿宋" w:eastAsia="仿宋" w:cs="仿宋"/>
          <w:spacing w:val="-6"/>
          <w:szCs w:val="21"/>
        </w:rPr>
      </w:pPr>
      <w:r>
        <w:rPr>
          <w:rFonts w:hint="eastAsia" w:ascii="仿宋" w:hAnsi="仿宋" w:eastAsia="仿宋" w:cs="仿宋"/>
          <w:spacing w:val="-6"/>
          <w:szCs w:val="21"/>
        </w:rPr>
        <w:t>（2）协商不成，甲乙双方均同意提请国家法定检测机构或者双方认可的第三方机构鉴定。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ascii="仿宋" w:hAnsi="仿宋" w:eastAsia="仿宋" w:cs="仿宋"/>
          <w:spacing w:val="-6"/>
          <w:szCs w:val="21"/>
          <w:u w:val="single"/>
        </w:rPr>
        <w:t xml:space="preserve"> 20％ </w:t>
      </w:r>
      <w:r>
        <w:rPr>
          <w:rFonts w:hint="eastAsia" w:ascii="仿宋" w:hAnsi="仿宋" w:eastAsia="仿宋" w:cs="仿宋"/>
          <w:spacing w:val="-6"/>
          <w:szCs w:val="21"/>
        </w:rPr>
        <w:t>的赔偿金。</w:t>
      </w:r>
    </w:p>
    <w:p>
      <w:pPr>
        <w:ind w:firstLine="396"/>
        <w:contextualSpacing/>
        <w:rPr>
          <w:rFonts w:ascii="仿宋" w:hAnsi="仿宋" w:eastAsia="仿宋" w:cs="仿宋"/>
          <w:spacing w:val="-6"/>
          <w:szCs w:val="21"/>
        </w:rPr>
      </w:pPr>
      <w:r>
        <w:rPr>
          <w:rFonts w:hint="eastAsia" w:ascii="仿宋" w:hAnsi="仿宋" w:eastAsia="仿宋" w:cs="仿宋"/>
          <w:spacing w:val="-6"/>
          <w:szCs w:val="21"/>
        </w:rPr>
        <w:t>6、当出现退货情况时，</w:t>
      </w:r>
      <w:r>
        <w:rPr>
          <w:rFonts w:hint="eastAsia" w:ascii="仿宋" w:hAnsi="仿宋" w:eastAsia="仿宋" w:cs="仿宋"/>
          <w:color w:val="000000"/>
          <w:spacing w:val="-6"/>
          <w:szCs w:val="21"/>
        </w:rPr>
        <w:t>乙方应在</w:t>
      </w:r>
      <w:r>
        <w:rPr>
          <w:rFonts w:hint="eastAsia" w:ascii="仿宋" w:hAnsi="仿宋" w:eastAsia="仿宋" w:cs="仿宋"/>
          <w:color w:val="000000"/>
          <w:spacing w:val="-6"/>
          <w:szCs w:val="21"/>
          <w:u w:val="single"/>
        </w:rPr>
        <w:t xml:space="preserve">  10  </w:t>
      </w:r>
      <w:r>
        <w:rPr>
          <w:rFonts w:hint="eastAsia" w:ascii="仿宋" w:hAnsi="仿宋" w:eastAsia="仿宋" w:cs="仿宋"/>
          <w:color w:val="000000"/>
          <w:spacing w:val="-6"/>
          <w:szCs w:val="21"/>
        </w:rPr>
        <w:t>天内将货物搬回</w:t>
      </w:r>
      <w:r>
        <w:rPr>
          <w:rFonts w:hint="eastAsia" w:ascii="仿宋" w:hAnsi="仿宋" w:eastAsia="仿宋" w:cs="仿宋"/>
          <w:spacing w:val="-6"/>
          <w:szCs w:val="21"/>
        </w:rPr>
        <w:t>，逾期没有将货物搬回的，视为乙方将货物抛弃，甲方有权随意处理，货物搬运和处理费用由乙方承担。</w:t>
      </w:r>
    </w:p>
    <w:p>
      <w:pPr>
        <w:ind w:firstLine="422"/>
        <w:contextualSpacing/>
        <w:rPr>
          <w:rFonts w:ascii="仿宋" w:hAnsi="仿宋" w:eastAsia="仿宋" w:cs="仿宋"/>
          <w:spacing w:val="-6"/>
          <w:szCs w:val="21"/>
        </w:rPr>
      </w:pPr>
      <w:r>
        <w:rPr>
          <w:rFonts w:hint="eastAsia" w:ascii="仿宋" w:hAnsi="仿宋" w:eastAsia="仿宋" w:cs="仿宋"/>
          <w:b/>
          <w:szCs w:val="21"/>
        </w:rPr>
        <w:t>七、货款的支付</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1、乙方为中小企业的，合同生效以及具备实施条件后7个工作日内，且乙方已向甲方提交银行、保险公司等金融机构出具的预付款保函的，甲方向乙方支付合同总价的40%，即¥</w:t>
      </w:r>
      <w:r>
        <w:rPr>
          <w:rFonts w:hint="eastAsia" w:ascii="仿宋" w:hAnsi="仿宋" w:eastAsia="仿宋" w:cs="仿宋"/>
          <w:szCs w:val="21"/>
          <w:u w:val="single"/>
        </w:rPr>
        <w:t xml:space="preserve">       </w:t>
      </w:r>
      <w:r>
        <w:rPr>
          <w:rFonts w:hint="eastAsia" w:ascii="仿宋" w:hAnsi="仿宋" w:eastAsia="仿宋" w:cs="仿宋"/>
          <w:kern w:val="0"/>
          <w:szCs w:val="21"/>
        </w:rPr>
        <w:t>元（大写：</w:t>
      </w:r>
      <w:r>
        <w:rPr>
          <w:rFonts w:hint="eastAsia" w:ascii="仿宋" w:hAnsi="仿宋" w:eastAsia="仿宋" w:cs="仿宋"/>
          <w:szCs w:val="21"/>
          <w:u w:val="single"/>
        </w:rPr>
        <w:t xml:space="preserve">       </w:t>
      </w:r>
      <w:r>
        <w:rPr>
          <w:rFonts w:hint="eastAsia" w:ascii="仿宋" w:hAnsi="仿宋" w:eastAsia="仿宋" w:cs="仿宋"/>
          <w:kern w:val="0"/>
          <w:szCs w:val="21"/>
        </w:rPr>
        <w:t>）；项目履约完成，经甲方验收合格后，收到发票后7个工作日内，甲方支付合同总价的60%，即¥</w:t>
      </w:r>
      <w:r>
        <w:rPr>
          <w:rFonts w:hint="eastAsia" w:ascii="仿宋" w:hAnsi="仿宋" w:eastAsia="仿宋" w:cs="仿宋"/>
          <w:szCs w:val="21"/>
          <w:u w:val="single"/>
        </w:rPr>
        <w:t xml:space="preserve">       </w:t>
      </w:r>
      <w:r>
        <w:rPr>
          <w:rFonts w:hint="eastAsia" w:ascii="仿宋" w:hAnsi="仿宋" w:eastAsia="仿宋" w:cs="仿宋"/>
          <w:kern w:val="0"/>
          <w:szCs w:val="21"/>
        </w:rPr>
        <w:t>元（大写：</w:t>
      </w:r>
      <w:r>
        <w:rPr>
          <w:rFonts w:hint="eastAsia" w:ascii="仿宋" w:hAnsi="仿宋" w:eastAsia="仿宋" w:cs="仿宋"/>
          <w:szCs w:val="21"/>
          <w:u w:val="single"/>
        </w:rPr>
        <w:t xml:space="preserve">       </w:t>
      </w:r>
      <w:r>
        <w:rPr>
          <w:rFonts w:hint="eastAsia" w:ascii="仿宋" w:hAnsi="仿宋" w:eastAsia="仿宋" w:cs="仿宋"/>
          <w:kern w:val="0"/>
          <w:szCs w:val="21"/>
        </w:rPr>
        <w:t>）。</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乙方为大型企业的，项目履约完成，经甲方验收合格后，收到发票后7个工作日内，甲方支付合同总价的100%，即¥</w:t>
      </w:r>
      <w:r>
        <w:rPr>
          <w:rFonts w:hint="eastAsia" w:ascii="仿宋" w:hAnsi="仿宋" w:eastAsia="仿宋" w:cs="仿宋"/>
          <w:kern w:val="0"/>
          <w:szCs w:val="21"/>
          <w:u w:val="single"/>
        </w:rPr>
        <w:t xml:space="preserve">       </w:t>
      </w:r>
      <w:r>
        <w:rPr>
          <w:rFonts w:hint="eastAsia" w:ascii="仿宋" w:hAnsi="仿宋" w:eastAsia="仿宋" w:cs="仿宋"/>
          <w:kern w:val="0"/>
          <w:szCs w:val="21"/>
        </w:rPr>
        <w:t>元（大写：</w:t>
      </w:r>
      <w:r>
        <w:rPr>
          <w:rFonts w:hint="eastAsia" w:ascii="仿宋" w:hAnsi="仿宋" w:eastAsia="仿宋" w:cs="仿宋"/>
          <w:kern w:val="0"/>
          <w:szCs w:val="21"/>
          <w:u w:val="single"/>
        </w:rPr>
        <w:t xml:space="preserve">       </w:t>
      </w:r>
      <w:r>
        <w:rPr>
          <w:rFonts w:hint="eastAsia" w:ascii="仿宋" w:hAnsi="仿宋" w:eastAsia="仿宋" w:cs="仿宋"/>
          <w:kern w:val="0"/>
          <w:szCs w:val="21"/>
        </w:rPr>
        <w:t>）。</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2、乙方应开具增值税专用发票。</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【注：在签订合同时，乙方明确表示无需预付款或者主动要求降低预付款比例的，可降低预付款比例（预付款保函同步调整）。签订合同时根据乙方实际情况修改，并删除无关内容。】</w:t>
      </w:r>
    </w:p>
    <w:p>
      <w:pPr>
        <w:ind w:firstLine="422"/>
        <w:contextualSpacing/>
        <w:rPr>
          <w:rFonts w:ascii="仿宋" w:hAnsi="仿宋" w:eastAsia="仿宋" w:cs="仿宋"/>
          <w:spacing w:val="-6"/>
          <w:szCs w:val="21"/>
        </w:rPr>
      </w:pPr>
      <w:r>
        <w:rPr>
          <w:rFonts w:hint="eastAsia" w:ascii="仿宋" w:hAnsi="仿宋" w:eastAsia="仿宋" w:cs="仿宋"/>
          <w:b/>
          <w:szCs w:val="21"/>
        </w:rPr>
        <w:t>八、质量保证与售后服务</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1、乙方应按招标文件规定的货物性能、技术要求、质量标准向甲方提供未经使用的全新产品。</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2、产品质量保修期为</w:t>
      </w:r>
      <w:r>
        <w:rPr>
          <w:rFonts w:hint="eastAsia" w:ascii="仿宋" w:hAnsi="仿宋" w:eastAsia="仿宋" w:cs="仿宋"/>
          <w:kern w:val="0"/>
          <w:szCs w:val="21"/>
          <w:u w:val="single"/>
        </w:rPr>
        <w:t xml:space="preserve">      </w:t>
      </w:r>
      <w:r>
        <w:rPr>
          <w:rFonts w:hint="eastAsia" w:ascii="仿宋" w:hAnsi="仿宋" w:eastAsia="仿宋" w:cs="仿宋"/>
          <w:kern w:val="0"/>
          <w:szCs w:val="21"/>
        </w:rPr>
        <w:t>年，质保期从验收合格后开始计算。</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3、在质保期内，乙方应对货物出现的质量及安全问题负责处理解决并承担一切费用。保修期后，乙方需继续为甲方服务，仅收取零配件成本费，免人工费和差旅费，所涉及软件终身免费升级。</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4、如在使用过程中发生故障，无法正常使用时，乙方在接到甲方通知后，保修响应时间2小时以内，电话技术支持4小时内解决问题；若需上门维修，则8小时内到达现场并进行维修，最迟在2个工作日内修复。如果乙方没有在约定时间内响应或上门维修或修复的，甲方有权请其他人员维修，产生费用由乙方承担。保修期内出现无法排除的故障，乙方需无条件为甲方更换同型号产品，以确保甲方的正常使用。</w:t>
      </w:r>
    </w:p>
    <w:p>
      <w:pPr>
        <w:ind w:firstLine="422"/>
        <w:contextualSpacing/>
        <w:rPr>
          <w:rFonts w:ascii="仿宋" w:hAnsi="仿宋" w:eastAsia="仿宋" w:cs="仿宋"/>
          <w:b/>
          <w:szCs w:val="21"/>
        </w:rPr>
      </w:pPr>
      <w:r>
        <w:rPr>
          <w:rFonts w:hint="eastAsia" w:ascii="仿宋" w:hAnsi="仿宋" w:eastAsia="仿宋" w:cs="仿宋"/>
          <w:b/>
          <w:szCs w:val="21"/>
        </w:rPr>
        <w:t>九、违约责任</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1、乙方逾期履行合同的，甲方有权没收履约保证金，并自逾期之日起，乙方每天按合同总金额</w:t>
      </w:r>
      <w:r>
        <w:rPr>
          <w:rFonts w:hint="eastAsia" w:ascii="仿宋" w:hAnsi="仿宋" w:eastAsia="仿宋" w:cs="仿宋"/>
          <w:kern w:val="0"/>
          <w:szCs w:val="21"/>
          <w:u w:val="single"/>
        </w:rPr>
        <w:t>0.2%</w:t>
      </w:r>
      <w:r>
        <w:rPr>
          <w:rFonts w:hint="eastAsia" w:ascii="仿宋" w:hAnsi="仿宋" w:eastAsia="仿宋" w:cs="仿宋"/>
          <w:kern w:val="0"/>
          <w:szCs w:val="21"/>
        </w:rPr>
        <w:t>向甲方偿付违约金。</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2、乙方逾期交货超过</w:t>
      </w:r>
      <w:r>
        <w:rPr>
          <w:rFonts w:hint="eastAsia" w:ascii="仿宋" w:hAnsi="仿宋" w:eastAsia="仿宋" w:cs="仿宋"/>
          <w:kern w:val="0"/>
          <w:szCs w:val="21"/>
          <w:u w:val="single"/>
        </w:rPr>
        <w:t xml:space="preserve"> 30 </w:t>
      </w:r>
      <w:r>
        <w:rPr>
          <w:rFonts w:hint="eastAsia" w:ascii="仿宋" w:hAnsi="仿宋" w:eastAsia="仿宋" w:cs="仿宋"/>
          <w:kern w:val="0"/>
          <w:szCs w:val="21"/>
        </w:rPr>
        <w:t>天，甲方有权终止合同，且乙方仍须支付相应的违约金；如造成甲方损失超过违约金的，超出部分由乙方继续承担赔偿责任。</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3、甲方逾期付款的，乙方有权要求甲方自逾期之日起每天按合同总金额</w:t>
      </w:r>
      <w:r>
        <w:rPr>
          <w:rFonts w:hint="eastAsia" w:ascii="仿宋" w:hAnsi="仿宋" w:eastAsia="仿宋" w:cs="仿宋"/>
          <w:kern w:val="0"/>
          <w:szCs w:val="21"/>
          <w:u w:val="single"/>
        </w:rPr>
        <w:t>0.1%</w:t>
      </w:r>
      <w:r>
        <w:rPr>
          <w:rFonts w:hint="eastAsia" w:ascii="仿宋" w:hAnsi="仿宋" w:eastAsia="仿宋" w:cs="仿宋"/>
          <w:kern w:val="0"/>
          <w:szCs w:val="21"/>
        </w:rPr>
        <w:t>向乙方偿付违约金。</w:t>
      </w:r>
    </w:p>
    <w:p>
      <w:pPr>
        <w:ind w:firstLine="398"/>
        <w:contextualSpacing/>
        <w:rPr>
          <w:rFonts w:ascii="仿宋" w:hAnsi="仿宋" w:eastAsia="仿宋" w:cs="仿宋"/>
          <w:spacing w:val="-6"/>
          <w:szCs w:val="21"/>
        </w:rPr>
      </w:pPr>
      <w:r>
        <w:rPr>
          <w:rFonts w:hint="eastAsia" w:ascii="仿宋" w:hAnsi="仿宋" w:eastAsia="仿宋" w:cs="仿宋"/>
          <w:b/>
          <w:bCs/>
          <w:spacing w:val="-6"/>
          <w:szCs w:val="21"/>
        </w:rPr>
        <w:t>十、不可抗力事件处理</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1、 在合同有效期内，任何一方因不可抗力事件导致不能履行合同，则合同履行期可延长，其延长期与不可抗力影响期相同。</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2、不可抗力事件发生后，应立即通知对方，并寄送有关权威机构出具的证明。</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3、不可抗力事件延续120天以上，双方应通过友好协商，确定是否继续履行合同。</w:t>
      </w:r>
    </w:p>
    <w:p>
      <w:pPr>
        <w:ind w:firstLine="422"/>
        <w:contextualSpacing/>
        <w:rPr>
          <w:rFonts w:ascii="仿宋" w:hAnsi="仿宋" w:eastAsia="仿宋" w:cs="仿宋"/>
          <w:spacing w:val="-6"/>
          <w:szCs w:val="21"/>
        </w:rPr>
      </w:pPr>
      <w:r>
        <w:rPr>
          <w:rFonts w:hint="eastAsia" w:ascii="仿宋" w:hAnsi="仿宋" w:eastAsia="仿宋" w:cs="仿宋"/>
          <w:b/>
          <w:szCs w:val="21"/>
        </w:rPr>
        <w:t>十一、争议解决</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双方在执行合同过程中所发生的一切争议，应首先通过协商解决，协商不成，应向甲方所在地人民法院起诉。</w:t>
      </w:r>
    </w:p>
    <w:p>
      <w:pPr>
        <w:ind w:firstLine="405" w:firstLineChars="192"/>
        <w:contextualSpacing/>
        <w:rPr>
          <w:rFonts w:ascii="仿宋" w:hAnsi="仿宋" w:eastAsia="仿宋" w:cs="仿宋"/>
          <w:b/>
          <w:szCs w:val="21"/>
        </w:rPr>
      </w:pPr>
      <w:r>
        <w:rPr>
          <w:rFonts w:hint="eastAsia" w:ascii="仿宋" w:hAnsi="仿宋" w:eastAsia="仿宋" w:cs="仿宋"/>
          <w:b/>
          <w:szCs w:val="21"/>
        </w:rPr>
        <w:t>十二、合同生效</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1、本合同经甲、乙双方法定代表人或授权代表签字并加盖单位公章后生效。</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2、本合同未尽事宜，双方可协商签订补充协议，补充协议和本合同具有同等法律效力。</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3、本合同一式柒份，甲方执陆份，乙方执壹份。</w:t>
      </w:r>
    </w:p>
    <w:p>
      <w:pPr>
        <w:autoSpaceDE w:val="0"/>
        <w:autoSpaceDN w:val="0"/>
        <w:spacing w:line="288" w:lineRule="auto"/>
        <w:ind w:firstLine="420"/>
        <w:jc w:val="left"/>
        <w:rPr>
          <w:rFonts w:ascii="仿宋" w:hAnsi="仿宋" w:eastAsia="仿宋" w:cs="仿宋"/>
          <w:kern w:val="0"/>
          <w:szCs w:val="21"/>
        </w:rPr>
      </w:pPr>
      <w:r>
        <w:rPr>
          <w:rFonts w:hint="eastAsia" w:ascii="仿宋" w:hAnsi="仿宋" w:eastAsia="仿宋" w:cs="仿宋"/>
          <w:kern w:val="0"/>
          <w:szCs w:val="21"/>
        </w:rPr>
        <w:t>4、与本合同有关的招投标文件及相关承诺系本合同的组成部分。</w:t>
      </w:r>
    </w:p>
    <w:p>
      <w:pPr>
        <w:contextualSpacing/>
        <w:rPr>
          <w:rFonts w:ascii="仿宋" w:hAnsi="仿宋" w:eastAsia="仿宋" w:cs="仿宋"/>
          <w:spacing w:val="-6"/>
          <w:szCs w:val="21"/>
        </w:rPr>
      </w:pPr>
    </w:p>
    <w:tbl>
      <w:tblPr>
        <w:tblStyle w:val="63"/>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pPr>
              <w:jc w:val="center"/>
              <w:rPr>
                <w:rFonts w:ascii="仿宋" w:hAnsi="仿宋" w:eastAsia="仿宋" w:cs="仿宋"/>
                <w:b/>
                <w:szCs w:val="21"/>
              </w:rPr>
            </w:pPr>
            <w:r>
              <w:rPr>
                <w:rFonts w:hint="eastAsia" w:ascii="仿宋" w:hAnsi="仿宋" w:eastAsia="仿宋" w:cs="仿宋"/>
                <w:b/>
                <w:szCs w:val="21"/>
              </w:rPr>
              <w:t>甲  方（需方）</w:t>
            </w:r>
          </w:p>
        </w:tc>
        <w:tc>
          <w:tcPr>
            <w:tcW w:w="4644" w:type="dxa"/>
            <w:vAlign w:val="bottom"/>
          </w:tcPr>
          <w:p>
            <w:pPr>
              <w:jc w:val="center"/>
              <w:rPr>
                <w:rFonts w:ascii="仿宋" w:hAnsi="仿宋" w:eastAsia="仿宋" w:cs="仿宋"/>
                <w:b/>
                <w:szCs w:val="21"/>
              </w:rPr>
            </w:pPr>
            <w:r>
              <w:rPr>
                <w:rFonts w:hint="eastAsia" w:ascii="仿宋" w:hAnsi="仿宋" w:eastAsia="仿宋" w:cs="仿宋"/>
                <w:b/>
                <w:szCs w:val="21"/>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rFonts w:ascii="仿宋" w:hAnsi="仿宋" w:eastAsia="仿宋" w:cs="仿宋"/>
                <w:b/>
                <w:szCs w:val="21"/>
              </w:rPr>
            </w:pPr>
            <w:r>
              <w:rPr>
                <w:rFonts w:hint="eastAsia" w:ascii="仿宋" w:hAnsi="仿宋" w:eastAsia="仿宋" w:cs="仿宋"/>
                <w:b/>
                <w:szCs w:val="21"/>
              </w:rPr>
              <w:t>单位名称（章）：中国计量大学</w:t>
            </w:r>
          </w:p>
        </w:tc>
        <w:tc>
          <w:tcPr>
            <w:tcW w:w="4644" w:type="dxa"/>
            <w:vAlign w:val="center"/>
          </w:tcPr>
          <w:p>
            <w:pPr>
              <w:rPr>
                <w:rFonts w:ascii="仿宋" w:hAnsi="仿宋" w:eastAsia="仿宋" w:cs="仿宋"/>
                <w:b/>
                <w:szCs w:val="21"/>
              </w:rPr>
            </w:pPr>
            <w:r>
              <w:rPr>
                <w:rFonts w:hint="eastAsia" w:ascii="仿宋" w:hAnsi="仿宋" w:eastAsia="仿宋" w:cs="仿宋"/>
                <w:b/>
                <w:szCs w:val="21"/>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rFonts w:ascii="仿宋" w:hAnsi="仿宋" w:eastAsia="仿宋" w:cs="仿宋"/>
                <w:szCs w:val="21"/>
              </w:rPr>
            </w:pPr>
            <w:r>
              <w:rPr>
                <w:rFonts w:hint="eastAsia" w:ascii="仿宋" w:hAnsi="仿宋" w:eastAsia="仿宋" w:cs="仿宋"/>
                <w:szCs w:val="21"/>
              </w:rPr>
              <w:t>单位地址： 浙江省杭州市钱塘区学源街258号</w:t>
            </w:r>
          </w:p>
        </w:tc>
        <w:tc>
          <w:tcPr>
            <w:tcW w:w="4644" w:type="dxa"/>
            <w:vAlign w:val="center"/>
          </w:tcPr>
          <w:p>
            <w:pPr>
              <w:rPr>
                <w:rFonts w:ascii="仿宋" w:hAnsi="仿宋" w:eastAsia="仿宋" w:cs="仿宋"/>
                <w:szCs w:val="21"/>
              </w:rPr>
            </w:pPr>
            <w:r>
              <w:rPr>
                <w:rFonts w:hint="eastAsia" w:ascii="仿宋" w:hAnsi="仿宋" w:eastAsia="仿宋" w:cs="仿宋"/>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rFonts w:ascii="仿宋" w:hAnsi="仿宋" w:eastAsia="仿宋" w:cs="仿宋"/>
                <w:szCs w:val="21"/>
              </w:rPr>
            </w:pPr>
            <w:r>
              <w:rPr>
                <w:rFonts w:hint="eastAsia" w:ascii="仿宋" w:hAnsi="仿宋" w:eastAsia="仿宋" w:cs="仿宋"/>
                <w:szCs w:val="21"/>
              </w:rPr>
              <w:t>法定代表人：</w:t>
            </w:r>
          </w:p>
        </w:tc>
        <w:tc>
          <w:tcPr>
            <w:tcW w:w="4644" w:type="dxa"/>
            <w:vAlign w:val="center"/>
          </w:tcPr>
          <w:p>
            <w:pPr>
              <w:rPr>
                <w:rFonts w:ascii="仿宋" w:hAnsi="仿宋" w:eastAsia="仿宋" w:cs="仿宋"/>
                <w:szCs w:val="21"/>
              </w:rPr>
            </w:pPr>
            <w:r>
              <w:rPr>
                <w:rFonts w:hint="eastAsia" w:ascii="仿宋" w:hAnsi="仿宋" w:eastAsia="仿宋" w:cs="仿宋"/>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rFonts w:ascii="仿宋" w:hAnsi="仿宋" w:eastAsia="仿宋" w:cs="仿宋"/>
                <w:szCs w:val="21"/>
              </w:rPr>
            </w:pPr>
            <w:r>
              <w:rPr>
                <w:rFonts w:hint="eastAsia" w:ascii="仿宋" w:hAnsi="仿宋" w:eastAsia="仿宋" w:cs="仿宋"/>
                <w:szCs w:val="21"/>
              </w:rPr>
              <w:t>委托代理人：</w:t>
            </w:r>
          </w:p>
        </w:tc>
        <w:tc>
          <w:tcPr>
            <w:tcW w:w="4644" w:type="dxa"/>
            <w:vAlign w:val="center"/>
          </w:tcPr>
          <w:p>
            <w:pPr>
              <w:rPr>
                <w:rFonts w:ascii="仿宋" w:hAnsi="仿宋" w:eastAsia="仿宋" w:cs="仿宋"/>
                <w:szCs w:val="21"/>
              </w:rPr>
            </w:pPr>
            <w:r>
              <w:rPr>
                <w:rFonts w:hint="eastAsia" w:ascii="仿宋" w:hAnsi="仿宋" w:eastAsia="仿宋" w:cs="仿宋"/>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rFonts w:ascii="仿宋" w:hAnsi="仿宋" w:eastAsia="仿宋" w:cs="仿宋"/>
                <w:szCs w:val="21"/>
              </w:rPr>
            </w:pPr>
            <w:r>
              <w:rPr>
                <w:rFonts w:hint="eastAsia" w:ascii="仿宋" w:hAnsi="仿宋" w:eastAsia="仿宋" w:cs="仿宋"/>
                <w:szCs w:val="21"/>
              </w:rPr>
              <w:t>电话：0571-86875788     传真：0571-86875640</w:t>
            </w:r>
          </w:p>
        </w:tc>
        <w:tc>
          <w:tcPr>
            <w:tcW w:w="4644" w:type="dxa"/>
            <w:vAlign w:val="center"/>
          </w:tcPr>
          <w:p>
            <w:pPr>
              <w:rPr>
                <w:rFonts w:ascii="仿宋" w:hAnsi="仿宋" w:eastAsia="仿宋" w:cs="仿宋"/>
                <w:szCs w:val="21"/>
              </w:rPr>
            </w:pPr>
            <w:r>
              <w:rPr>
                <w:rFonts w:hint="eastAsia" w:ascii="仿宋" w:hAnsi="仿宋" w:eastAsia="仿宋" w:cs="仿宋"/>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rFonts w:ascii="仿宋" w:hAnsi="仿宋" w:eastAsia="仿宋" w:cs="仿宋"/>
                <w:szCs w:val="21"/>
              </w:rPr>
            </w:pPr>
            <w:r>
              <w:rPr>
                <w:rFonts w:hint="eastAsia" w:ascii="仿宋" w:hAnsi="仿宋" w:eastAsia="仿宋" w:cs="仿宋"/>
                <w:szCs w:val="21"/>
              </w:rPr>
              <w:t>开户银行：工行高新支行</w:t>
            </w:r>
          </w:p>
        </w:tc>
        <w:tc>
          <w:tcPr>
            <w:tcW w:w="4644" w:type="dxa"/>
            <w:vAlign w:val="center"/>
          </w:tcPr>
          <w:p>
            <w:pPr>
              <w:rPr>
                <w:rFonts w:ascii="仿宋" w:hAnsi="仿宋" w:eastAsia="仿宋" w:cs="仿宋"/>
                <w:szCs w:val="21"/>
              </w:rPr>
            </w:pPr>
            <w:r>
              <w:rPr>
                <w:rFonts w:hint="eastAsia" w:ascii="仿宋" w:hAnsi="仿宋" w:eastAsia="仿宋" w:cs="仿宋"/>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rFonts w:ascii="仿宋" w:hAnsi="仿宋" w:eastAsia="仿宋" w:cs="仿宋"/>
                <w:szCs w:val="21"/>
              </w:rPr>
            </w:pPr>
            <w:r>
              <w:rPr>
                <w:rFonts w:hint="eastAsia" w:ascii="仿宋" w:hAnsi="仿宋" w:eastAsia="仿宋" w:cs="仿宋"/>
                <w:szCs w:val="21"/>
              </w:rPr>
              <w:t>账号：1202026209008932114</w:t>
            </w:r>
          </w:p>
        </w:tc>
        <w:tc>
          <w:tcPr>
            <w:tcW w:w="4644" w:type="dxa"/>
            <w:vAlign w:val="center"/>
          </w:tcPr>
          <w:p>
            <w:pPr>
              <w:rPr>
                <w:rFonts w:ascii="仿宋" w:hAnsi="仿宋" w:eastAsia="仿宋" w:cs="仿宋"/>
                <w:szCs w:val="21"/>
              </w:rPr>
            </w:pPr>
            <w:r>
              <w:rPr>
                <w:rFonts w:hint="eastAsia" w:ascii="仿宋" w:hAnsi="仿宋" w:eastAsia="仿宋" w:cs="仿宋"/>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rFonts w:ascii="仿宋" w:hAnsi="仿宋" w:eastAsia="仿宋" w:cs="仿宋"/>
                <w:szCs w:val="21"/>
              </w:rPr>
            </w:pPr>
            <w:r>
              <w:rPr>
                <w:rFonts w:hint="eastAsia" w:ascii="仿宋" w:hAnsi="仿宋" w:eastAsia="仿宋" w:cs="仿宋"/>
                <w:szCs w:val="21"/>
              </w:rPr>
              <w:t>纳税人识别号：123300004700090698</w:t>
            </w:r>
          </w:p>
        </w:tc>
        <w:tc>
          <w:tcPr>
            <w:tcW w:w="4644" w:type="dxa"/>
            <w:vAlign w:val="center"/>
          </w:tcPr>
          <w:p>
            <w:pPr>
              <w:rPr>
                <w:rFonts w:ascii="仿宋" w:hAnsi="仿宋" w:eastAsia="仿宋" w:cs="仿宋"/>
                <w:szCs w:val="21"/>
              </w:rPr>
            </w:pPr>
            <w:r>
              <w:rPr>
                <w:rFonts w:hint="eastAsia" w:ascii="仿宋" w:hAnsi="仿宋" w:eastAsia="仿宋" w:cs="仿宋"/>
                <w:szCs w:val="21"/>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rFonts w:ascii="仿宋" w:hAnsi="仿宋" w:eastAsia="仿宋" w:cs="仿宋"/>
                <w:szCs w:val="21"/>
              </w:rPr>
            </w:pPr>
            <w:r>
              <w:rPr>
                <w:rFonts w:hint="eastAsia" w:ascii="仿宋" w:hAnsi="仿宋" w:eastAsia="仿宋" w:cs="仿宋"/>
                <w:szCs w:val="21"/>
              </w:rPr>
              <w:t xml:space="preserve">邮政编号：310018                                                                                                                                                                                                                                         </w:t>
            </w:r>
          </w:p>
        </w:tc>
        <w:tc>
          <w:tcPr>
            <w:tcW w:w="4644" w:type="dxa"/>
            <w:vAlign w:val="center"/>
          </w:tcPr>
          <w:p>
            <w:pPr>
              <w:rPr>
                <w:rFonts w:ascii="仿宋" w:hAnsi="仿宋" w:eastAsia="仿宋" w:cs="仿宋"/>
                <w:szCs w:val="21"/>
              </w:rPr>
            </w:pPr>
            <w:r>
              <w:rPr>
                <w:rFonts w:hint="eastAsia" w:ascii="仿宋" w:hAnsi="仿宋" w:eastAsia="仿宋" w:cs="仿宋"/>
                <w:szCs w:val="21"/>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rPr>
                <w:rFonts w:ascii="仿宋" w:hAnsi="仿宋" w:eastAsia="仿宋" w:cs="仿宋"/>
                <w:szCs w:val="21"/>
              </w:rPr>
            </w:pPr>
            <w:r>
              <w:rPr>
                <w:rFonts w:hint="eastAsia" w:ascii="仿宋" w:hAnsi="仿宋" w:eastAsia="仿宋" w:cs="仿宋"/>
                <w:szCs w:val="21"/>
              </w:rPr>
              <w:t>签约时间：</w:t>
            </w:r>
          </w:p>
        </w:tc>
        <w:tc>
          <w:tcPr>
            <w:tcW w:w="4644" w:type="dxa"/>
            <w:vAlign w:val="center"/>
          </w:tcPr>
          <w:p>
            <w:pPr>
              <w:rPr>
                <w:rFonts w:ascii="仿宋" w:hAnsi="仿宋" w:eastAsia="仿宋" w:cs="仿宋"/>
                <w:szCs w:val="21"/>
              </w:rPr>
            </w:pPr>
            <w:r>
              <w:rPr>
                <w:rFonts w:hint="eastAsia" w:ascii="仿宋" w:hAnsi="仿宋" w:eastAsia="仿宋" w:cs="仿宋"/>
                <w:szCs w:val="21"/>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pPr>
              <w:rPr>
                <w:rFonts w:ascii="仿宋" w:hAnsi="仿宋" w:eastAsia="仿宋" w:cs="仿宋"/>
                <w:szCs w:val="21"/>
              </w:rPr>
            </w:pPr>
            <w:r>
              <w:rPr>
                <w:rFonts w:hint="eastAsia" w:ascii="仿宋" w:hAnsi="仿宋" w:eastAsia="仿宋" w:cs="仿宋"/>
                <w:szCs w:val="21"/>
              </w:rPr>
              <w:t>签约地点：杭州市钱塘区</w:t>
            </w:r>
          </w:p>
        </w:tc>
      </w:tr>
    </w:tbl>
    <w:p>
      <w:pPr>
        <w:tabs>
          <w:tab w:val="left" w:pos="525"/>
        </w:tabs>
        <w:spacing w:after="312"/>
        <w:ind w:firstLine="422"/>
        <w:rPr>
          <w:rFonts w:ascii="仿宋" w:hAnsi="仿宋" w:eastAsia="仿宋" w:cs="仿宋"/>
          <w:b/>
          <w:bCs/>
          <w:szCs w:val="21"/>
        </w:rPr>
        <w:sectPr>
          <w:pgSz w:w="11906" w:h="16838"/>
          <w:pgMar w:top="1276" w:right="1418" w:bottom="1247" w:left="1418" w:header="851" w:footer="992" w:gutter="0"/>
          <w:cols w:space="0" w:num="1"/>
          <w:titlePg/>
          <w:docGrid w:linePitch="312" w:charSpace="0"/>
        </w:sectPr>
      </w:pPr>
    </w:p>
    <w:p>
      <w:pPr>
        <w:tabs>
          <w:tab w:val="left" w:pos="525"/>
        </w:tabs>
        <w:spacing w:after="312"/>
        <w:ind w:firstLine="422"/>
        <w:rPr>
          <w:rFonts w:ascii="仿宋" w:hAnsi="仿宋" w:eastAsia="仿宋" w:cs="仿宋"/>
          <w:b/>
          <w:bCs/>
          <w:szCs w:val="21"/>
        </w:rPr>
      </w:pPr>
      <w:r>
        <w:rPr>
          <w:rFonts w:hint="eastAsia" w:ascii="仿宋" w:hAnsi="仿宋" w:eastAsia="仿宋" w:cs="仿宋"/>
          <w:b/>
          <w:bCs/>
          <w:szCs w:val="21"/>
        </w:rPr>
        <w:t>合同附件：</w:t>
      </w:r>
    </w:p>
    <w:p>
      <w:pPr>
        <w:tabs>
          <w:tab w:val="left" w:pos="525"/>
        </w:tabs>
        <w:spacing w:after="312"/>
        <w:ind w:firstLine="422"/>
        <w:rPr>
          <w:rFonts w:ascii="仿宋" w:hAnsi="仿宋" w:eastAsia="仿宋" w:cs="仿宋"/>
          <w:b/>
          <w:bCs/>
          <w:szCs w:val="21"/>
        </w:rPr>
      </w:pPr>
      <w:r>
        <w:rPr>
          <w:rFonts w:hint="eastAsia" w:ascii="仿宋" w:hAnsi="仿宋" w:eastAsia="仿宋" w:cs="仿宋"/>
          <w:b/>
          <w:bCs/>
          <w:szCs w:val="21"/>
        </w:rPr>
        <w:t>配置清单：</w:t>
      </w:r>
    </w:p>
    <w:tbl>
      <w:tblPr>
        <w:tblStyle w:val="63"/>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rFonts w:ascii="仿宋" w:hAnsi="仿宋" w:eastAsia="仿宋" w:cs="仿宋"/>
                <w:b/>
                <w:szCs w:val="21"/>
              </w:rPr>
            </w:pPr>
            <w:r>
              <w:rPr>
                <w:rFonts w:hint="eastAsia" w:ascii="仿宋" w:hAnsi="仿宋" w:eastAsia="仿宋" w:cs="仿宋"/>
                <w:b/>
                <w:szCs w:val="21"/>
              </w:rPr>
              <w:t>序号</w:t>
            </w:r>
          </w:p>
        </w:tc>
        <w:tc>
          <w:tcPr>
            <w:tcW w:w="979" w:type="dxa"/>
            <w:vAlign w:val="center"/>
          </w:tcPr>
          <w:p>
            <w:pPr>
              <w:spacing w:line="300" w:lineRule="exact"/>
              <w:jc w:val="center"/>
              <w:rPr>
                <w:rFonts w:ascii="仿宋" w:hAnsi="仿宋" w:eastAsia="仿宋" w:cs="仿宋"/>
                <w:b/>
                <w:szCs w:val="21"/>
              </w:rPr>
            </w:pPr>
            <w:r>
              <w:rPr>
                <w:rFonts w:hint="eastAsia" w:ascii="仿宋" w:hAnsi="仿宋" w:eastAsia="仿宋" w:cs="仿宋"/>
                <w:b/>
                <w:szCs w:val="21"/>
              </w:rPr>
              <w:t>名称</w:t>
            </w:r>
          </w:p>
        </w:tc>
        <w:tc>
          <w:tcPr>
            <w:tcW w:w="2329" w:type="dxa"/>
            <w:vAlign w:val="center"/>
          </w:tcPr>
          <w:p>
            <w:pPr>
              <w:spacing w:line="300" w:lineRule="exact"/>
              <w:ind w:left="102" w:right="-36" w:hanging="102"/>
              <w:jc w:val="center"/>
              <w:rPr>
                <w:rFonts w:ascii="仿宋" w:hAnsi="仿宋" w:eastAsia="仿宋" w:cs="仿宋"/>
                <w:b/>
                <w:szCs w:val="21"/>
              </w:rPr>
            </w:pPr>
            <w:r>
              <w:rPr>
                <w:rFonts w:hint="eastAsia" w:ascii="仿宋" w:hAnsi="仿宋" w:eastAsia="仿宋" w:cs="仿宋"/>
                <w:b/>
                <w:szCs w:val="21"/>
              </w:rPr>
              <w:t>规格/型号</w:t>
            </w:r>
          </w:p>
        </w:tc>
        <w:tc>
          <w:tcPr>
            <w:tcW w:w="1985" w:type="dxa"/>
          </w:tcPr>
          <w:p>
            <w:pPr>
              <w:spacing w:line="300" w:lineRule="exact"/>
              <w:ind w:left="102" w:right="-36" w:hanging="102"/>
              <w:jc w:val="center"/>
              <w:rPr>
                <w:rFonts w:ascii="仿宋" w:hAnsi="仿宋" w:eastAsia="仿宋" w:cs="仿宋"/>
                <w:b/>
                <w:szCs w:val="21"/>
              </w:rPr>
            </w:pPr>
            <w:r>
              <w:rPr>
                <w:rFonts w:hint="eastAsia" w:ascii="仿宋" w:hAnsi="仿宋" w:eastAsia="仿宋" w:cs="仿宋"/>
                <w:b/>
                <w:szCs w:val="21"/>
              </w:rPr>
              <w:t>品牌/厂家/</w:t>
            </w:r>
          </w:p>
          <w:p>
            <w:pPr>
              <w:spacing w:line="300" w:lineRule="exact"/>
              <w:ind w:left="102" w:right="-36" w:hanging="102"/>
              <w:jc w:val="center"/>
              <w:rPr>
                <w:rFonts w:ascii="仿宋" w:hAnsi="仿宋" w:eastAsia="仿宋" w:cs="仿宋"/>
                <w:b/>
                <w:szCs w:val="21"/>
              </w:rPr>
            </w:pPr>
            <w:r>
              <w:rPr>
                <w:rFonts w:hint="eastAsia" w:ascii="仿宋" w:hAnsi="仿宋" w:eastAsia="仿宋" w:cs="仿宋"/>
                <w:b/>
                <w:szCs w:val="21"/>
              </w:rPr>
              <w:t>原产地</w:t>
            </w:r>
          </w:p>
        </w:tc>
        <w:tc>
          <w:tcPr>
            <w:tcW w:w="1417" w:type="dxa"/>
            <w:vAlign w:val="center"/>
          </w:tcPr>
          <w:p>
            <w:pPr>
              <w:spacing w:line="300" w:lineRule="exact"/>
              <w:ind w:right="-3"/>
              <w:jc w:val="center"/>
              <w:rPr>
                <w:rFonts w:ascii="仿宋" w:hAnsi="仿宋" w:eastAsia="仿宋" w:cs="仿宋"/>
                <w:b/>
                <w:szCs w:val="21"/>
              </w:rPr>
            </w:pPr>
            <w:r>
              <w:rPr>
                <w:rFonts w:hint="eastAsia" w:ascii="仿宋" w:hAnsi="仿宋" w:eastAsia="仿宋" w:cs="仿宋"/>
                <w:b/>
                <w:szCs w:val="21"/>
              </w:rPr>
              <w:t>数量</w:t>
            </w:r>
          </w:p>
        </w:tc>
        <w:tc>
          <w:tcPr>
            <w:tcW w:w="1073" w:type="dxa"/>
            <w:vAlign w:val="center"/>
          </w:tcPr>
          <w:p>
            <w:pPr>
              <w:spacing w:line="300" w:lineRule="exact"/>
              <w:ind w:right="-3"/>
              <w:jc w:val="center"/>
              <w:rPr>
                <w:rFonts w:ascii="仿宋" w:hAnsi="仿宋" w:eastAsia="仿宋" w:cs="仿宋"/>
                <w:b/>
                <w:szCs w:val="21"/>
              </w:rPr>
            </w:pPr>
            <w:r>
              <w:rPr>
                <w:rFonts w:hint="eastAsia" w:ascii="仿宋" w:hAnsi="仿宋" w:eastAsia="仿宋" w:cs="仿宋"/>
                <w:b/>
                <w:szCs w:val="21"/>
              </w:rPr>
              <w:t>单价（元）</w:t>
            </w:r>
          </w:p>
        </w:tc>
        <w:tc>
          <w:tcPr>
            <w:tcW w:w="1418" w:type="dxa"/>
            <w:vAlign w:val="center"/>
          </w:tcPr>
          <w:p>
            <w:pPr>
              <w:spacing w:line="300" w:lineRule="exact"/>
              <w:ind w:right="-3"/>
              <w:jc w:val="center"/>
              <w:rPr>
                <w:rFonts w:ascii="仿宋" w:hAnsi="仿宋" w:eastAsia="仿宋" w:cs="仿宋"/>
                <w:b/>
                <w:szCs w:val="21"/>
              </w:rPr>
            </w:pPr>
            <w:r>
              <w:rPr>
                <w:rFonts w:hint="eastAsia" w:ascii="仿宋" w:hAnsi="仿宋" w:eastAsia="仿宋" w:cs="仿宋"/>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1</w:t>
            </w:r>
          </w:p>
        </w:tc>
        <w:tc>
          <w:tcPr>
            <w:tcW w:w="979" w:type="dxa"/>
            <w:vAlign w:val="center"/>
          </w:tcPr>
          <w:p>
            <w:pPr>
              <w:jc w:val="center"/>
              <w:rPr>
                <w:rFonts w:ascii="仿宋" w:hAnsi="仿宋" w:eastAsia="仿宋" w:cs="仿宋"/>
                <w:szCs w:val="21"/>
              </w:rPr>
            </w:pPr>
          </w:p>
        </w:tc>
        <w:tc>
          <w:tcPr>
            <w:tcW w:w="2329" w:type="dxa"/>
            <w:vAlign w:val="center"/>
          </w:tcPr>
          <w:p>
            <w:pPr>
              <w:jc w:val="center"/>
              <w:rPr>
                <w:rFonts w:ascii="仿宋" w:hAnsi="仿宋" w:eastAsia="仿宋" w:cs="仿宋"/>
                <w:szCs w:val="21"/>
              </w:rPr>
            </w:pPr>
          </w:p>
        </w:tc>
        <w:tc>
          <w:tcPr>
            <w:tcW w:w="1985" w:type="dxa"/>
          </w:tcPr>
          <w:p>
            <w:pPr>
              <w:spacing w:line="300" w:lineRule="exact"/>
              <w:jc w:val="center"/>
              <w:rPr>
                <w:rFonts w:ascii="仿宋" w:hAnsi="仿宋" w:eastAsia="仿宋" w:cs="仿宋"/>
                <w:szCs w:val="21"/>
              </w:rPr>
            </w:pPr>
          </w:p>
        </w:tc>
        <w:tc>
          <w:tcPr>
            <w:tcW w:w="1417" w:type="dxa"/>
          </w:tcPr>
          <w:p>
            <w:pPr>
              <w:spacing w:line="300" w:lineRule="exact"/>
              <w:jc w:val="center"/>
              <w:rPr>
                <w:rFonts w:ascii="仿宋" w:hAnsi="仿宋" w:eastAsia="仿宋" w:cs="仿宋"/>
                <w:szCs w:val="21"/>
              </w:rPr>
            </w:pPr>
          </w:p>
        </w:tc>
        <w:tc>
          <w:tcPr>
            <w:tcW w:w="1073" w:type="dxa"/>
            <w:vAlign w:val="center"/>
          </w:tcPr>
          <w:p>
            <w:pPr>
              <w:spacing w:line="300" w:lineRule="exact"/>
              <w:jc w:val="center"/>
              <w:rPr>
                <w:rFonts w:ascii="仿宋" w:hAnsi="仿宋" w:eastAsia="仿宋" w:cs="仿宋"/>
                <w:szCs w:val="21"/>
              </w:rPr>
            </w:pPr>
          </w:p>
        </w:tc>
        <w:tc>
          <w:tcPr>
            <w:tcW w:w="1418" w:type="dxa"/>
          </w:tcPr>
          <w:p>
            <w:pPr>
              <w:spacing w:line="3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2</w:t>
            </w:r>
          </w:p>
        </w:tc>
        <w:tc>
          <w:tcPr>
            <w:tcW w:w="979" w:type="dxa"/>
            <w:vAlign w:val="center"/>
          </w:tcPr>
          <w:p>
            <w:pPr>
              <w:jc w:val="center"/>
              <w:rPr>
                <w:rFonts w:ascii="仿宋" w:hAnsi="仿宋" w:eastAsia="仿宋" w:cs="仿宋"/>
                <w:szCs w:val="21"/>
              </w:rPr>
            </w:pPr>
          </w:p>
        </w:tc>
        <w:tc>
          <w:tcPr>
            <w:tcW w:w="2329" w:type="dxa"/>
            <w:vAlign w:val="center"/>
          </w:tcPr>
          <w:p>
            <w:pPr>
              <w:jc w:val="center"/>
              <w:rPr>
                <w:rFonts w:ascii="仿宋" w:hAnsi="仿宋" w:eastAsia="仿宋" w:cs="仿宋"/>
                <w:szCs w:val="21"/>
              </w:rPr>
            </w:pPr>
          </w:p>
        </w:tc>
        <w:tc>
          <w:tcPr>
            <w:tcW w:w="1985" w:type="dxa"/>
          </w:tcPr>
          <w:p>
            <w:pPr>
              <w:spacing w:line="300" w:lineRule="exact"/>
              <w:jc w:val="center"/>
              <w:rPr>
                <w:rFonts w:ascii="仿宋" w:hAnsi="仿宋" w:eastAsia="仿宋" w:cs="仿宋"/>
                <w:szCs w:val="21"/>
              </w:rPr>
            </w:pPr>
          </w:p>
        </w:tc>
        <w:tc>
          <w:tcPr>
            <w:tcW w:w="1417" w:type="dxa"/>
          </w:tcPr>
          <w:p>
            <w:pPr>
              <w:spacing w:line="300" w:lineRule="exact"/>
              <w:jc w:val="center"/>
              <w:rPr>
                <w:rFonts w:ascii="仿宋" w:hAnsi="仿宋" w:eastAsia="仿宋" w:cs="仿宋"/>
                <w:szCs w:val="21"/>
              </w:rPr>
            </w:pPr>
          </w:p>
        </w:tc>
        <w:tc>
          <w:tcPr>
            <w:tcW w:w="1073" w:type="dxa"/>
            <w:vAlign w:val="center"/>
          </w:tcPr>
          <w:p>
            <w:pPr>
              <w:spacing w:line="300" w:lineRule="exact"/>
              <w:jc w:val="center"/>
              <w:rPr>
                <w:rFonts w:ascii="仿宋" w:hAnsi="仿宋" w:eastAsia="仿宋" w:cs="仿宋"/>
                <w:szCs w:val="21"/>
              </w:rPr>
            </w:pPr>
          </w:p>
        </w:tc>
        <w:tc>
          <w:tcPr>
            <w:tcW w:w="1418" w:type="dxa"/>
          </w:tcPr>
          <w:p>
            <w:pPr>
              <w:spacing w:line="3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2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c>
          <w:tcPr>
            <w:tcW w:w="979" w:type="dxa"/>
            <w:vAlign w:val="center"/>
          </w:tcPr>
          <w:p>
            <w:pPr>
              <w:jc w:val="center"/>
              <w:rPr>
                <w:rFonts w:ascii="仿宋" w:hAnsi="仿宋" w:eastAsia="仿宋" w:cs="仿宋"/>
                <w:szCs w:val="21"/>
              </w:rPr>
            </w:pPr>
          </w:p>
        </w:tc>
        <w:tc>
          <w:tcPr>
            <w:tcW w:w="2329" w:type="dxa"/>
            <w:vAlign w:val="center"/>
          </w:tcPr>
          <w:p>
            <w:pPr>
              <w:ind w:left="105" w:hanging="105" w:hangingChars="50"/>
              <w:jc w:val="center"/>
              <w:rPr>
                <w:rFonts w:ascii="仿宋" w:hAnsi="仿宋" w:eastAsia="仿宋" w:cs="仿宋"/>
                <w:szCs w:val="21"/>
              </w:rPr>
            </w:pPr>
          </w:p>
        </w:tc>
        <w:tc>
          <w:tcPr>
            <w:tcW w:w="1985" w:type="dxa"/>
          </w:tcPr>
          <w:p>
            <w:pPr>
              <w:spacing w:line="300" w:lineRule="exact"/>
              <w:jc w:val="center"/>
              <w:rPr>
                <w:rFonts w:ascii="仿宋" w:hAnsi="仿宋" w:eastAsia="仿宋" w:cs="仿宋"/>
                <w:szCs w:val="21"/>
              </w:rPr>
            </w:pPr>
          </w:p>
        </w:tc>
        <w:tc>
          <w:tcPr>
            <w:tcW w:w="1417" w:type="dxa"/>
          </w:tcPr>
          <w:p>
            <w:pPr>
              <w:spacing w:line="300" w:lineRule="exact"/>
              <w:jc w:val="center"/>
              <w:rPr>
                <w:rFonts w:ascii="仿宋" w:hAnsi="仿宋" w:eastAsia="仿宋" w:cs="仿宋"/>
                <w:szCs w:val="21"/>
              </w:rPr>
            </w:pPr>
          </w:p>
        </w:tc>
        <w:tc>
          <w:tcPr>
            <w:tcW w:w="1073" w:type="dxa"/>
            <w:vAlign w:val="center"/>
          </w:tcPr>
          <w:p>
            <w:pPr>
              <w:spacing w:line="300" w:lineRule="exact"/>
              <w:jc w:val="center"/>
              <w:rPr>
                <w:rFonts w:ascii="仿宋" w:hAnsi="仿宋" w:eastAsia="仿宋" w:cs="仿宋"/>
                <w:szCs w:val="21"/>
              </w:rPr>
            </w:pPr>
          </w:p>
        </w:tc>
        <w:tc>
          <w:tcPr>
            <w:tcW w:w="1418" w:type="dxa"/>
          </w:tcPr>
          <w:p>
            <w:pPr>
              <w:spacing w:line="3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4</w:t>
            </w:r>
          </w:p>
        </w:tc>
        <w:tc>
          <w:tcPr>
            <w:tcW w:w="979" w:type="dxa"/>
            <w:vAlign w:val="center"/>
          </w:tcPr>
          <w:p>
            <w:pPr>
              <w:jc w:val="center"/>
              <w:rPr>
                <w:rFonts w:ascii="仿宋" w:hAnsi="仿宋" w:eastAsia="仿宋" w:cs="仿宋"/>
                <w:szCs w:val="21"/>
              </w:rPr>
            </w:pPr>
          </w:p>
        </w:tc>
        <w:tc>
          <w:tcPr>
            <w:tcW w:w="2329" w:type="dxa"/>
            <w:vAlign w:val="center"/>
          </w:tcPr>
          <w:p>
            <w:pPr>
              <w:jc w:val="center"/>
              <w:rPr>
                <w:rFonts w:ascii="仿宋" w:hAnsi="仿宋" w:eastAsia="仿宋" w:cs="仿宋"/>
                <w:szCs w:val="21"/>
              </w:rPr>
            </w:pPr>
          </w:p>
        </w:tc>
        <w:tc>
          <w:tcPr>
            <w:tcW w:w="1985" w:type="dxa"/>
          </w:tcPr>
          <w:p>
            <w:pPr>
              <w:spacing w:line="300" w:lineRule="exact"/>
              <w:jc w:val="center"/>
              <w:rPr>
                <w:rFonts w:ascii="仿宋" w:hAnsi="仿宋" w:eastAsia="仿宋" w:cs="仿宋"/>
                <w:szCs w:val="21"/>
              </w:rPr>
            </w:pPr>
          </w:p>
        </w:tc>
        <w:tc>
          <w:tcPr>
            <w:tcW w:w="1417" w:type="dxa"/>
          </w:tcPr>
          <w:p>
            <w:pPr>
              <w:spacing w:line="300" w:lineRule="exact"/>
              <w:jc w:val="center"/>
              <w:rPr>
                <w:rFonts w:ascii="仿宋" w:hAnsi="仿宋" w:eastAsia="仿宋" w:cs="仿宋"/>
                <w:szCs w:val="21"/>
              </w:rPr>
            </w:pPr>
          </w:p>
        </w:tc>
        <w:tc>
          <w:tcPr>
            <w:tcW w:w="1073" w:type="dxa"/>
            <w:vAlign w:val="center"/>
          </w:tcPr>
          <w:p>
            <w:pPr>
              <w:spacing w:line="300" w:lineRule="exact"/>
              <w:jc w:val="center"/>
              <w:rPr>
                <w:rFonts w:ascii="仿宋" w:hAnsi="仿宋" w:eastAsia="仿宋" w:cs="仿宋"/>
                <w:szCs w:val="21"/>
              </w:rPr>
            </w:pPr>
          </w:p>
        </w:tc>
        <w:tc>
          <w:tcPr>
            <w:tcW w:w="1418" w:type="dxa"/>
          </w:tcPr>
          <w:p>
            <w:pPr>
              <w:spacing w:line="3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5</w:t>
            </w:r>
          </w:p>
        </w:tc>
        <w:tc>
          <w:tcPr>
            <w:tcW w:w="979" w:type="dxa"/>
            <w:vAlign w:val="center"/>
          </w:tcPr>
          <w:p>
            <w:pPr>
              <w:jc w:val="center"/>
              <w:rPr>
                <w:rFonts w:ascii="仿宋" w:hAnsi="仿宋" w:eastAsia="仿宋" w:cs="仿宋"/>
                <w:szCs w:val="21"/>
              </w:rPr>
            </w:pPr>
          </w:p>
        </w:tc>
        <w:tc>
          <w:tcPr>
            <w:tcW w:w="2329" w:type="dxa"/>
            <w:vAlign w:val="center"/>
          </w:tcPr>
          <w:p>
            <w:pPr>
              <w:jc w:val="center"/>
              <w:rPr>
                <w:rFonts w:ascii="仿宋" w:hAnsi="仿宋" w:eastAsia="仿宋" w:cs="仿宋"/>
                <w:szCs w:val="21"/>
              </w:rPr>
            </w:pPr>
          </w:p>
        </w:tc>
        <w:tc>
          <w:tcPr>
            <w:tcW w:w="1985" w:type="dxa"/>
          </w:tcPr>
          <w:p>
            <w:pPr>
              <w:spacing w:line="300" w:lineRule="exact"/>
              <w:jc w:val="center"/>
              <w:rPr>
                <w:rFonts w:ascii="仿宋" w:hAnsi="仿宋" w:eastAsia="仿宋" w:cs="仿宋"/>
                <w:szCs w:val="21"/>
              </w:rPr>
            </w:pPr>
          </w:p>
        </w:tc>
        <w:tc>
          <w:tcPr>
            <w:tcW w:w="1417" w:type="dxa"/>
          </w:tcPr>
          <w:p>
            <w:pPr>
              <w:spacing w:line="300" w:lineRule="exact"/>
              <w:jc w:val="center"/>
              <w:rPr>
                <w:rFonts w:ascii="仿宋" w:hAnsi="仿宋" w:eastAsia="仿宋" w:cs="仿宋"/>
                <w:szCs w:val="21"/>
              </w:rPr>
            </w:pPr>
          </w:p>
        </w:tc>
        <w:tc>
          <w:tcPr>
            <w:tcW w:w="1073" w:type="dxa"/>
            <w:vAlign w:val="center"/>
          </w:tcPr>
          <w:p>
            <w:pPr>
              <w:spacing w:line="300" w:lineRule="exact"/>
              <w:jc w:val="center"/>
              <w:rPr>
                <w:rFonts w:ascii="仿宋" w:hAnsi="仿宋" w:eastAsia="仿宋" w:cs="仿宋"/>
                <w:szCs w:val="21"/>
              </w:rPr>
            </w:pPr>
          </w:p>
        </w:tc>
        <w:tc>
          <w:tcPr>
            <w:tcW w:w="1418" w:type="dxa"/>
          </w:tcPr>
          <w:p>
            <w:pPr>
              <w:spacing w:line="3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6</w:t>
            </w:r>
          </w:p>
        </w:tc>
        <w:tc>
          <w:tcPr>
            <w:tcW w:w="979" w:type="dxa"/>
            <w:vAlign w:val="center"/>
          </w:tcPr>
          <w:p>
            <w:pPr>
              <w:jc w:val="center"/>
              <w:rPr>
                <w:rFonts w:ascii="仿宋" w:hAnsi="仿宋" w:eastAsia="仿宋" w:cs="仿宋"/>
                <w:szCs w:val="21"/>
              </w:rPr>
            </w:pPr>
          </w:p>
        </w:tc>
        <w:tc>
          <w:tcPr>
            <w:tcW w:w="2329" w:type="dxa"/>
            <w:vAlign w:val="center"/>
          </w:tcPr>
          <w:p>
            <w:pPr>
              <w:jc w:val="center"/>
              <w:rPr>
                <w:rFonts w:ascii="仿宋" w:hAnsi="仿宋" w:eastAsia="仿宋" w:cs="仿宋"/>
                <w:szCs w:val="21"/>
              </w:rPr>
            </w:pPr>
          </w:p>
        </w:tc>
        <w:tc>
          <w:tcPr>
            <w:tcW w:w="1985" w:type="dxa"/>
          </w:tcPr>
          <w:p>
            <w:pPr>
              <w:spacing w:line="300" w:lineRule="exact"/>
              <w:jc w:val="center"/>
              <w:rPr>
                <w:rFonts w:ascii="仿宋" w:hAnsi="仿宋" w:eastAsia="仿宋" w:cs="仿宋"/>
                <w:szCs w:val="21"/>
              </w:rPr>
            </w:pPr>
          </w:p>
        </w:tc>
        <w:tc>
          <w:tcPr>
            <w:tcW w:w="1417" w:type="dxa"/>
          </w:tcPr>
          <w:p>
            <w:pPr>
              <w:spacing w:line="300" w:lineRule="exact"/>
              <w:jc w:val="center"/>
              <w:rPr>
                <w:rFonts w:ascii="仿宋" w:hAnsi="仿宋" w:eastAsia="仿宋" w:cs="仿宋"/>
                <w:szCs w:val="21"/>
              </w:rPr>
            </w:pPr>
          </w:p>
        </w:tc>
        <w:tc>
          <w:tcPr>
            <w:tcW w:w="1073" w:type="dxa"/>
            <w:vAlign w:val="center"/>
          </w:tcPr>
          <w:p>
            <w:pPr>
              <w:spacing w:line="300" w:lineRule="exact"/>
              <w:jc w:val="center"/>
              <w:rPr>
                <w:rFonts w:ascii="仿宋" w:hAnsi="仿宋" w:eastAsia="仿宋" w:cs="仿宋"/>
                <w:szCs w:val="21"/>
              </w:rPr>
            </w:pPr>
          </w:p>
        </w:tc>
        <w:tc>
          <w:tcPr>
            <w:tcW w:w="1418" w:type="dxa"/>
          </w:tcPr>
          <w:p>
            <w:pPr>
              <w:spacing w:line="300" w:lineRule="exact"/>
              <w:jc w:val="center"/>
              <w:rPr>
                <w:rFonts w:ascii="仿宋" w:hAnsi="仿宋" w:eastAsia="仿宋" w:cs="仿宋"/>
                <w:szCs w:val="21"/>
              </w:rPr>
            </w:pPr>
          </w:p>
        </w:tc>
      </w:tr>
    </w:tbl>
    <w:p>
      <w:pPr>
        <w:spacing w:line="360" w:lineRule="auto"/>
        <w:jc w:val="right"/>
        <w:rPr>
          <w:rFonts w:ascii="仿宋" w:hAnsi="仿宋" w:eastAsia="仿宋" w:cs="仿宋"/>
          <w:b/>
          <w:bCs/>
          <w:color w:val="000000" w:themeColor="text1"/>
          <w:szCs w:val="21"/>
          <w14:textFill>
            <w14:solidFill>
              <w14:schemeClr w14:val="tx1"/>
            </w14:solidFill>
          </w14:textFill>
        </w:rPr>
        <w:sectPr>
          <w:pgSz w:w="11906" w:h="16838"/>
          <w:pgMar w:top="1276" w:right="1418" w:bottom="1247" w:left="1418" w:header="851" w:footer="992" w:gutter="0"/>
          <w:cols w:space="0" w:num="1"/>
          <w:titlePg/>
          <w:docGrid w:linePitch="312" w:charSpace="0"/>
        </w:sectPr>
      </w:pPr>
    </w:p>
    <w:p>
      <w:pPr>
        <w:spacing w:line="360" w:lineRule="auto"/>
        <w:ind w:left="-420" w:leftChars="-200" w:right="-420" w:rightChars="-200"/>
        <w:rPr>
          <w:rFonts w:ascii="仿宋" w:hAnsi="仿宋" w:eastAsia="仿宋" w:cs="仿宋"/>
          <w:sz w:val="24"/>
        </w:rPr>
      </w:pPr>
    </w:p>
    <w:p>
      <w:pPr>
        <w:rPr>
          <w:rFonts w:ascii="仿宋" w:hAnsi="仿宋" w:eastAsia="仿宋" w:cs="仿宋"/>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418"/>
      <w:r>
        <w:rPr>
          <w:rFonts w:hint="eastAsia" w:ascii="仿宋" w:hAnsi="仿宋" w:eastAsia="仿宋" w:cs="仿宋"/>
          <w:b/>
          <w:sz w:val="36"/>
          <w:szCs w:val="20"/>
        </w:rPr>
        <w:t xml:space="preserve"> </w:t>
      </w:r>
      <w:bookmarkEnd w:id="419"/>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我方参与（项目名称）【招标编号：ZJ-</w:t>
      </w:r>
      <w:r>
        <w:rPr>
          <w:rFonts w:hint="eastAsia" w:ascii="仿宋" w:hAnsi="仿宋" w:eastAsia="仿宋" w:cs="仿宋"/>
          <w:sz w:val="24"/>
          <w:lang w:eastAsia="zh-CN"/>
        </w:rPr>
        <w:t>2541806</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spacing w:line="360" w:lineRule="auto"/>
        <w:ind w:firstLine="643" w:firstLineChars="200"/>
        <w:jc w:val="center"/>
        <w:rPr>
          <w:rFonts w:ascii="仿宋" w:hAnsi="仿宋" w:eastAsia="仿宋" w:cs="仿宋"/>
          <w:b/>
          <w:kern w:val="0"/>
          <w:sz w:val="32"/>
          <w:szCs w:val="32"/>
        </w:rPr>
      </w:pPr>
    </w:p>
    <w:p>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（7）技术响应表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（8）商务技术偏离表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9</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ind w:firstLine="3855" w:firstLineChars="1200"/>
        <w:outlineLvl w:val="0"/>
        <w:rPr>
          <w:rFonts w:ascii="仿宋" w:hAnsi="仿宋" w:eastAsia="仿宋" w:cs="仿宋"/>
          <w:b/>
          <w:kern w:val="0"/>
          <w:sz w:val="32"/>
          <w:szCs w:val="32"/>
        </w:rPr>
      </w:pPr>
    </w:p>
    <w:p>
      <w:pPr>
        <w:snapToGrid w:val="0"/>
        <w:spacing w:line="360" w:lineRule="auto"/>
        <w:ind w:firstLine="3855" w:firstLineChars="1200"/>
        <w:outlineLvl w:val="0"/>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firstLine="3855" w:firstLineChars="1200"/>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我方参加你方组织的（项目名称）【招标编号：ZJ-</w:t>
      </w:r>
      <w:r>
        <w:rPr>
          <w:rFonts w:hint="eastAsia" w:ascii="仿宋" w:hAnsi="仿宋" w:eastAsia="仿宋" w:cs="仿宋"/>
          <w:sz w:val="24"/>
          <w:lang w:eastAsia="zh-CN"/>
        </w:rPr>
        <w:t>2541806</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：无</w:t>
      </w:r>
      <w:r>
        <w:rPr>
          <w:rFonts w:hint="eastAsia" w:ascii="仿宋" w:hAnsi="仿宋" w:eastAsia="仿宋" w:cs="仿宋"/>
          <w:sz w:val="24"/>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2.1.4本项目的特定资格要求：无。</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2.2.3授权代表近一个月内在投标单位缴纳社保的参保证明（适用于法定代表人授权代表参加投标活动）；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2.2.7投标标的清单；</w:t>
      </w:r>
    </w:p>
    <w:p>
      <w:pPr>
        <w:snapToGrid w:val="0"/>
        <w:spacing w:line="360" w:lineRule="auto"/>
        <w:ind w:left="420" w:leftChars="200" w:firstLine="480" w:firstLineChars="200"/>
      </w:pPr>
      <w:r>
        <w:rPr>
          <w:rFonts w:hint="eastAsia" w:ascii="仿宋" w:hAnsi="仿宋" w:eastAsia="仿宋" w:cs="仿宋"/>
          <w:sz w:val="24"/>
        </w:rPr>
        <w:t>2.2.8技术响应表；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2.2.9商务技术偏离表；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10</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 xml:space="preserve">2.3.2中小企业声明函（如有）；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2.3.3报价情况说明（如果有）；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rPr>
      </w:pPr>
      <w:r>
        <w:rPr>
          <w:rFonts w:hint="eastAsia" w:ascii="仿宋" w:hAnsi="仿宋" w:eastAsia="仿宋" w:cs="仿宋"/>
          <w:sz w:val="24"/>
        </w:rPr>
        <w:t>4.5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（项目名称）【招标编号：ZJ-</w:t>
      </w:r>
      <w:r>
        <w:rPr>
          <w:rFonts w:hint="eastAsia" w:ascii="仿宋" w:hAnsi="仿宋" w:eastAsia="仿宋" w:cs="仿宋"/>
          <w:sz w:val="24"/>
          <w:lang w:eastAsia="zh-CN"/>
        </w:rPr>
        <w:t>2541806</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（项目名称）【招标编号：ZJ-</w:t>
      </w:r>
      <w:r>
        <w:rPr>
          <w:rFonts w:hint="eastAsia" w:ascii="仿宋" w:hAnsi="仿宋" w:eastAsia="仿宋" w:cs="仿宋"/>
          <w:sz w:val="24"/>
          <w:lang w:eastAsia="zh-CN"/>
        </w:rPr>
        <w:t>2541806</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5"/>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5"/>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55"/>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w:t>
      </w:r>
      <w:r>
        <w:rPr>
          <w:rFonts w:hint="eastAsia" w:ascii="仿宋" w:hAnsi="仿宋" w:eastAsia="仿宋" w:cs="仿宋"/>
          <w:b/>
          <w:color w:val="FF0000"/>
          <w:kern w:val="0"/>
          <w:sz w:val="32"/>
          <w:szCs w:val="32"/>
        </w:rPr>
        <w:t>（如果有）</w:t>
      </w:r>
    </w:p>
    <w:p>
      <w:pPr>
        <w:widowControl/>
        <w:spacing w:line="360" w:lineRule="auto"/>
        <w:ind w:firstLine="120" w:firstLineChars="50"/>
        <w:jc w:val="left"/>
        <w:rPr>
          <w:rFonts w:ascii="仿宋" w:hAnsi="仿宋" w:eastAsia="仿宋" w:cs="仿宋"/>
          <w:sz w:val="24"/>
        </w:rPr>
      </w:pPr>
      <w:bookmarkStart w:id="420"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420"/>
    <w:p>
      <w:pPr>
        <w:snapToGrid w:val="0"/>
        <w:spacing w:line="360" w:lineRule="auto"/>
        <w:rPr>
          <w:rFonts w:ascii="仿宋" w:hAnsi="仿宋" w:eastAsia="仿宋" w:cs="仿宋"/>
          <w:kern w:val="0"/>
          <w:sz w:val="24"/>
        </w:rPr>
      </w:pPr>
    </w:p>
    <w:p>
      <w:pPr>
        <w:jc w:val="center"/>
        <w:rPr>
          <w:rFonts w:ascii="仿宋" w:hAnsi="仿宋" w:eastAsia="仿宋" w:cs="仿宋"/>
          <w:b/>
          <w:kern w:val="0"/>
          <w:sz w:val="32"/>
          <w:szCs w:val="32"/>
        </w:rPr>
      </w:pPr>
    </w:p>
    <w:p>
      <w:pPr>
        <w:pStyle w:val="2"/>
        <w:rPr>
          <w:rFonts w:ascii="仿宋" w:eastAsia="仿宋" w:cs="仿宋"/>
          <w:lang w:val="en-US"/>
        </w:rPr>
      </w:pPr>
    </w:p>
    <w:p>
      <w:pPr>
        <w:rPr>
          <w:rFonts w:ascii="仿宋" w:hAnsi="仿宋" w:eastAsia="仿宋" w:cs="仿宋"/>
        </w:rPr>
      </w:pPr>
    </w:p>
    <w:p>
      <w:pPr>
        <w:pStyle w:val="2"/>
        <w:rPr>
          <w:rFonts w:ascii="仿宋" w:eastAsia="仿宋" w:cs="仿宋"/>
          <w:lang w:val="en-US"/>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投标文件的组成应符合招标文件要求</w:t>
            </w:r>
          </w:p>
          <w:p>
            <w:pPr>
              <w:spacing w:line="360" w:lineRule="auto"/>
              <w:rPr>
                <w:rFonts w:ascii="仿宋" w:hAnsi="仿宋" w:eastAsia="仿宋" w:cs="仿宋"/>
                <w:sz w:val="24"/>
              </w:rPr>
            </w:pPr>
          </w:p>
        </w:tc>
        <w:tc>
          <w:tcPr>
            <w:tcW w:w="2551" w:type="dxa"/>
            <w:vAlign w:val="center"/>
          </w:tcPr>
          <w:p>
            <w:pPr>
              <w:rPr>
                <w:rFonts w:ascii="仿宋" w:hAnsi="仿宋" w:eastAsia="仿宋" w:cs="仿宋"/>
                <w:sz w:val="24"/>
              </w:rPr>
            </w:pPr>
            <w:r>
              <w:rPr>
                <w:rFonts w:hint="eastAsia" w:ascii="仿宋" w:hAnsi="仿宋" w:eastAsia="仿宋" w:cs="仿宋"/>
                <w:sz w:val="24"/>
              </w:rPr>
              <w:t>投标文件</w:t>
            </w:r>
          </w:p>
        </w:tc>
        <w:tc>
          <w:tcPr>
            <w:tcW w:w="1418" w:type="dxa"/>
          </w:tcPr>
          <w:p>
            <w:pPr>
              <w:rPr>
                <w:rFonts w:ascii="仿宋" w:hAnsi="仿宋" w:eastAsia="仿宋" w:cs="仿宋"/>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其他实质性要求1：</w:t>
            </w:r>
          </w:p>
        </w:tc>
        <w:tc>
          <w:tcPr>
            <w:tcW w:w="2551" w:type="dxa"/>
            <w:vMerge w:val="restart"/>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5</w:t>
            </w:r>
          </w:p>
        </w:tc>
        <w:tc>
          <w:tcPr>
            <w:tcW w:w="4991" w:type="dxa"/>
          </w:tcPr>
          <w:p>
            <w:pPr>
              <w:spacing w:line="360" w:lineRule="auto"/>
              <w:rPr>
                <w:rFonts w:ascii="仿宋" w:hAnsi="仿宋" w:eastAsia="仿宋" w:cs="仿宋"/>
                <w:sz w:val="24"/>
              </w:rPr>
            </w:pPr>
            <w:r>
              <w:rPr>
                <w:rFonts w:hint="eastAsia" w:ascii="仿宋" w:hAnsi="仿宋" w:eastAsia="仿宋" w:cs="仿宋"/>
                <w:sz w:val="24"/>
              </w:rPr>
              <w:t>其他实质性要求2：</w:t>
            </w:r>
          </w:p>
        </w:tc>
        <w:tc>
          <w:tcPr>
            <w:tcW w:w="2551" w:type="dxa"/>
            <w:vMerge w:val="continue"/>
            <w:vAlign w:val="center"/>
          </w:tcPr>
          <w:p>
            <w:pPr>
              <w:rPr>
                <w:rFonts w:ascii="仿宋" w:hAnsi="仿宋" w:eastAsia="仿宋" w:cs="仿宋"/>
                <w:sz w:val="24"/>
              </w:rPr>
            </w:pPr>
          </w:p>
        </w:tc>
        <w:tc>
          <w:tcPr>
            <w:tcW w:w="1418" w:type="dxa"/>
          </w:tcPr>
          <w:p>
            <w:pPr>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kern w:val="0"/>
                <w:sz w:val="24"/>
              </w:rPr>
              <w:t>……</w:t>
            </w:r>
          </w:p>
        </w:tc>
        <w:tc>
          <w:tcPr>
            <w:tcW w:w="4991" w:type="dxa"/>
          </w:tcPr>
          <w:p>
            <w:pPr>
              <w:spacing w:line="360" w:lineRule="auto"/>
              <w:rPr>
                <w:rFonts w:ascii="仿宋" w:hAnsi="仿宋" w:eastAsia="仿宋" w:cs="仿宋"/>
                <w:sz w:val="24"/>
              </w:rPr>
            </w:pPr>
            <w:r>
              <w:rPr>
                <w:rFonts w:hint="eastAsia" w:ascii="仿宋" w:hAnsi="仿宋" w:eastAsia="仿宋" w:cs="仿宋"/>
                <w:sz w:val="24"/>
              </w:rPr>
              <w:t>其他实质性要求……：</w:t>
            </w:r>
          </w:p>
        </w:tc>
        <w:tc>
          <w:tcPr>
            <w:tcW w:w="2551" w:type="dxa"/>
            <w:vMerge w:val="continue"/>
            <w:vAlign w:val="center"/>
          </w:tcPr>
          <w:p>
            <w:pPr>
              <w:rPr>
                <w:rFonts w:ascii="仿宋" w:hAnsi="仿宋" w:eastAsia="仿宋" w:cs="仿宋"/>
                <w:sz w:val="24"/>
              </w:rPr>
            </w:pPr>
          </w:p>
        </w:tc>
        <w:tc>
          <w:tcPr>
            <w:tcW w:w="1418" w:type="dxa"/>
          </w:tcPr>
          <w:p>
            <w:pPr>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ascii="仿宋" w:hAnsi="仿宋" w:eastAsia="仿宋" w:cs="仿宋"/>
          <w:sz w:val="24"/>
        </w:rPr>
      </w:pPr>
      <w:r>
        <w:rPr>
          <w:rFonts w:hint="eastAsia" w:ascii="仿宋" w:hAnsi="仿宋" w:eastAsia="仿宋" w:cs="仿宋"/>
          <w:sz w:val="24"/>
        </w:rPr>
        <w:t>注：1.按本格式和要求提供。</w:t>
      </w:r>
    </w:p>
    <w:p>
      <w:pPr>
        <w:spacing w:line="360" w:lineRule="auto"/>
        <w:ind w:right="420"/>
        <w:rPr>
          <w:rFonts w:ascii="仿宋" w:hAnsi="仿宋" w:eastAsia="仿宋" w:cs="仿宋"/>
          <w:sz w:val="24"/>
        </w:rPr>
      </w:pPr>
      <w:r>
        <w:rPr>
          <w:rFonts w:hint="eastAsia" w:ascii="仿宋" w:hAnsi="仿宋" w:eastAsia="仿宋" w:cs="仿宋"/>
          <w:sz w:val="24"/>
        </w:rPr>
        <w:t>2、招标文件中实质性要求必须明确响应。</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5465"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投标文件中评标标准相应的商务技术资料目录*</w:t>
            </w:r>
          </w:p>
        </w:tc>
        <w:tc>
          <w:tcPr>
            <w:tcW w:w="3046" w:type="dxa"/>
          </w:tcPr>
          <w:p>
            <w:pPr>
              <w:snapToGrid w:val="0"/>
              <w:spacing w:line="240" w:lineRule="atLeast"/>
              <w:jc w:val="center"/>
              <w:rPr>
                <w:rFonts w:ascii="仿宋" w:hAnsi="仿宋" w:eastAsia="仿宋" w:cs="仿宋"/>
                <w:bCs/>
                <w:sz w:val="24"/>
              </w:rPr>
            </w:pPr>
            <w:r>
              <w:rPr>
                <w:rFonts w:hint="eastAsia" w:ascii="仿宋" w:hAnsi="仿宋" w:eastAsia="仿宋" w:cs="仿宋"/>
                <w:bCs/>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1</w:t>
            </w:r>
          </w:p>
        </w:tc>
        <w:tc>
          <w:tcPr>
            <w:tcW w:w="5465"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XXX（预先填写）</w:t>
            </w:r>
          </w:p>
        </w:tc>
        <w:tc>
          <w:tcPr>
            <w:tcW w:w="3046" w:type="dxa"/>
          </w:tcPr>
          <w:p>
            <w:pPr>
              <w:jc w:val="center"/>
              <w:rPr>
                <w:rFonts w:ascii="仿宋" w:hAnsi="仿宋" w:eastAsia="仿宋" w:cs="仿宋"/>
                <w:bCs/>
                <w:sz w:val="24"/>
              </w:rPr>
            </w:pPr>
            <w:r>
              <w:rPr>
                <w:rFonts w:hint="eastAsia" w:ascii="仿宋" w:hAnsi="仿宋" w:eastAsia="仿宋" w:cs="仿宋"/>
                <w:bCs/>
                <w:sz w:val="24"/>
              </w:rPr>
              <w:t>见投标文件第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2</w:t>
            </w:r>
          </w:p>
        </w:tc>
        <w:tc>
          <w:tcPr>
            <w:tcW w:w="5465"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XXX</w:t>
            </w:r>
          </w:p>
        </w:tc>
        <w:tc>
          <w:tcPr>
            <w:tcW w:w="3046" w:type="dxa"/>
          </w:tcPr>
          <w:p>
            <w:pPr>
              <w:jc w:val="center"/>
              <w:rPr>
                <w:rFonts w:ascii="仿宋" w:hAnsi="仿宋" w:eastAsia="仿宋" w:cs="仿宋"/>
                <w:bCs/>
                <w:sz w:val="24"/>
              </w:rPr>
            </w:pPr>
            <w:r>
              <w:rPr>
                <w:rFonts w:hint="eastAsia" w:ascii="仿宋" w:hAnsi="仿宋" w:eastAsia="仿宋" w:cs="仿宋"/>
                <w:bCs/>
                <w:sz w:val="24"/>
              </w:rPr>
              <w:t>见投标文件第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仿宋" w:hAnsi="仿宋" w:eastAsia="仿宋" w:cs="仿宋"/>
                <w:bCs/>
                <w:sz w:val="24"/>
              </w:rPr>
            </w:pPr>
            <w:r>
              <w:rPr>
                <w:rFonts w:hint="eastAsia" w:ascii="仿宋" w:hAnsi="仿宋" w:eastAsia="仿宋" w:cs="仿宋"/>
                <w:kern w:val="0"/>
                <w:sz w:val="24"/>
              </w:rPr>
              <w:t>……</w:t>
            </w:r>
          </w:p>
        </w:tc>
        <w:tc>
          <w:tcPr>
            <w:tcW w:w="5465" w:type="dxa"/>
          </w:tcPr>
          <w:p>
            <w:pPr>
              <w:snapToGrid w:val="0"/>
              <w:spacing w:line="360" w:lineRule="auto"/>
              <w:jc w:val="center"/>
              <w:rPr>
                <w:rFonts w:ascii="仿宋" w:hAnsi="仿宋" w:eastAsia="仿宋" w:cs="仿宋"/>
                <w:bCs/>
                <w:sz w:val="24"/>
              </w:rPr>
            </w:pPr>
          </w:p>
        </w:tc>
        <w:tc>
          <w:tcPr>
            <w:tcW w:w="3046" w:type="dxa"/>
          </w:tcPr>
          <w:p>
            <w:pPr>
              <w:jc w:val="center"/>
              <w:rPr>
                <w:rFonts w:ascii="仿宋" w:hAnsi="仿宋" w:eastAsia="仿宋" w:cs="仿宋"/>
                <w:bCs/>
                <w:sz w:val="24"/>
              </w:rPr>
            </w:pPr>
            <w:r>
              <w:rPr>
                <w:rFonts w:hint="eastAsia" w:ascii="仿宋" w:hAnsi="仿宋" w:eastAsia="仿宋" w:cs="仿宋"/>
                <w:bCs/>
                <w:sz w:val="24"/>
              </w:rPr>
              <w:t>见投标文件第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bl>
    <w:p>
      <w:pPr>
        <w:pStyle w:val="85"/>
        <w:rPr>
          <w:rFonts w:ascii="仿宋" w:hAnsi="仿宋" w:eastAsia="仿宋" w:cs="仿宋"/>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outlineLvl w:val="1"/>
        <w:rPr>
          <w:rFonts w:ascii="仿宋" w:hAnsi="仿宋" w:eastAsia="仿宋" w:cs="仿宋"/>
          <w:b/>
          <w:color w:val="000000"/>
          <w:kern w:val="0"/>
          <w:sz w:val="32"/>
          <w:szCs w:val="32"/>
          <w:lang w:val="zh-CN"/>
        </w:rPr>
      </w:pPr>
      <w:r>
        <w:rPr>
          <w:rFonts w:hint="eastAsia" w:ascii="仿宋" w:hAnsi="仿宋" w:eastAsia="仿宋" w:cs="仿宋"/>
          <w:b/>
          <w:color w:val="000000"/>
          <w:kern w:val="0"/>
          <w:sz w:val="32"/>
          <w:szCs w:val="32"/>
        </w:rPr>
        <w:t>七、</w:t>
      </w:r>
      <w:r>
        <w:rPr>
          <w:rFonts w:hint="eastAsia" w:ascii="仿宋" w:hAnsi="仿宋" w:eastAsia="仿宋" w:cs="仿宋"/>
          <w:b/>
          <w:color w:val="000000"/>
          <w:kern w:val="0"/>
          <w:sz w:val="32"/>
          <w:szCs w:val="32"/>
          <w:lang w:val="zh-CN"/>
        </w:rPr>
        <w:t>技术响应表</w:t>
      </w:r>
    </w:p>
    <w:tbl>
      <w:tblPr>
        <w:tblStyle w:val="6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采购文件技术要求</w:t>
            </w:r>
          </w:p>
        </w:tc>
        <w:tc>
          <w:tcPr>
            <w:tcW w:w="2523" w:type="dxa"/>
            <w:tcBorders>
              <w:top w:val="single" w:color="auto" w:sz="4" w:space="0"/>
              <w:left w:val="single" w:color="auto" w:sz="4" w:space="0"/>
              <w:bottom w:val="nil"/>
              <w:right w:val="single" w:color="auto" w:sz="4" w:space="0"/>
            </w:tcBorders>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投标响应技术参数</w:t>
            </w:r>
          </w:p>
        </w:tc>
        <w:tc>
          <w:tcPr>
            <w:tcW w:w="2561" w:type="dxa"/>
            <w:tcBorders>
              <w:top w:val="single" w:color="auto" w:sz="4" w:space="0"/>
              <w:left w:val="single" w:color="auto" w:sz="4" w:space="0"/>
              <w:bottom w:val="nil"/>
            </w:tcBorders>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差异描述</w:t>
            </w:r>
          </w:p>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000000"/>
                <w:sz w:val="24"/>
              </w:rPr>
            </w:pPr>
          </w:p>
        </w:tc>
      </w:tr>
    </w:tbl>
    <w:p>
      <w:pPr>
        <w:pStyle w:val="85"/>
        <w:ind w:firstLine="480"/>
        <w:rPr>
          <w:rFonts w:ascii="仿宋" w:hAnsi="仿宋" w:eastAsia="仿宋" w:cs="仿宋"/>
          <w:kern w:val="2"/>
          <w:sz w:val="24"/>
          <w:szCs w:val="24"/>
        </w:rPr>
      </w:pPr>
      <w:r>
        <w:rPr>
          <w:rFonts w:hint="eastAsia" w:ascii="仿宋" w:hAnsi="仿宋" w:eastAsia="仿宋" w:cs="仿宋"/>
          <w:kern w:val="2"/>
          <w:sz w:val="24"/>
          <w:szCs w:val="24"/>
        </w:rPr>
        <w:t>注：</w:t>
      </w:r>
    </w:p>
    <w:p>
      <w:pPr>
        <w:pStyle w:val="85"/>
        <w:ind w:firstLine="480"/>
        <w:rPr>
          <w:rFonts w:ascii="仿宋" w:hAnsi="仿宋" w:eastAsia="仿宋" w:cs="仿宋"/>
          <w:kern w:val="2"/>
          <w:sz w:val="24"/>
          <w:szCs w:val="24"/>
        </w:rPr>
      </w:pPr>
      <w:r>
        <w:rPr>
          <w:rFonts w:hint="eastAsia" w:ascii="仿宋" w:hAnsi="仿宋" w:eastAsia="仿宋" w:cs="仿宋"/>
          <w:kern w:val="2"/>
          <w:sz w:val="24"/>
          <w:szCs w:val="24"/>
        </w:rPr>
        <w:t>1.供应商应针对本部分内容“二、主要技术指标”的要求，在技术响应表中对采购文件技术要求一一作出响应投标产品的技术指标必须对技术要求有一个明确的响应值，不能复制技术要求，对于可定量化的指标，必须有个明确的定值，否则视为不响应技术要求。</w:t>
      </w:r>
    </w:p>
    <w:p>
      <w:pPr>
        <w:pStyle w:val="85"/>
        <w:ind w:firstLine="480"/>
        <w:rPr>
          <w:rFonts w:ascii="仿宋" w:hAnsi="仿宋" w:eastAsia="仿宋" w:cs="仿宋"/>
          <w:kern w:val="2"/>
          <w:sz w:val="24"/>
          <w:szCs w:val="24"/>
        </w:rPr>
      </w:pPr>
      <w:r>
        <w:rPr>
          <w:rFonts w:hint="eastAsia" w:ascii="仿宋" w:hAnsi="仿宋" w:eastAsia="仿宋" w:cs="仿宋"/>
          <w:kern w:val="2"/>
          <w:sz w:val="24"/>
          <w:szCs w:val="24"/>
        </w:rPr>
        <w:t>2.投标产品的技术参数如与产品样本资料或官网上公开的技术参数一致，须明确哪些参数不一致，不一致的原因以及使用何种技术可以达到投标产品参数。不作说明的、或经评审小组核实不一致的、或不一致的原因不明确的、或评审小组认为达到投标产品参数所采用的技术不可行的，均视作投标产品未响应采购文件技术要求。</w:t>
      </w:r>
    </w:p>
    <w:p>
      <w:pPr>
        <w:pStyle w:val="85"/>
        <w:ind w:firstLine="480"/>
        <w:rPr>
          <w:rFonts w:ascii="仿宋" w:hAnsi="仿宋" w:eastAsia="仿宋" w:cs="仿宋"/>
          <w:kern w:val="2"/>
          <w:sz w:val="24"/>
          <w:szCs w:val="24"/>
        </w:rPr>
      </w:pPr>
      <w:r>
        <w:rPr>
          <w:rFonts w:hint="eastAsia" w:ascii="仿宋" w:hAnsi="仿宋" w:eastAsia="仿宋" w:cs="仿宋"/>
          <w:kern w:val="2"/>
          <w:sz w:val="24"/>
          <w:szCs w:val="24"/>
        </w:rPr>
        <w:t>本招标文件中打▲的条款为关键性指标，必须满足采购要求，不满足的将导致投标无效。打★的条款为重要指标，允许不满足，但在技术评分时会重点扣分。</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八、商务技术偏离表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仿宋" w:hAnsi="仿宋" w:eastAsia="仿宋" w:cs="仿宋"/>
                <w:b/>
                <w:bCs/>
                <w:sz w:val="24"/>
              </w:rPr>
            </w:pPr>
            <w:r>
              <w:rPr>
                <w:rFonts w:hint="eastAsia" w:ascii="仿宋" w:hAnsi="仿宋" w:eastAsia="仿宋" w:cs="仿宋"/>
                <w:b/>
                <w:bCs/>
                <w:sz w:val="24"/>
              </w:rPr>
              <w:t>序号</w:t>
            </w:r>
          </w:p>
        </w:tc>
        <w:tc>
          <w:tcPr>
            <w:tcW w:w="3180"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062"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102" w:type="dxa"/>
          </w:tcPr>
          <w:p>
            <w:pPr>
              <w:jc w:val="center"/>
              <w:rPr>
                <w:rFonts w:ascii="仿宋" w:hAnsi="仿宋" w:eastAsia="仿宋" w:cs="仿宋"/>
                <w:b/>
                <w:bCs/>
                <w:sz w:val="24"/>
              </w:rPr>
            </w:pPr>
            <w:r>
              <w:rPr>
                <w:rFonts w:hint="eastAsia" w:ascii="仿宋" w:hAnsi="仿宋" w:eastAsia="仿宋" w:cs="仿宋"/>
                <w:b/>
                <w:bCs/>
                <w:sz w:val="24"/>
              </w:rPr>
              <w:t>偏离说明</w:t>
            </w:r>
          </w:p>
        </w:tc>
        <w:tc>
          <w:tcPr>
            <w:tcW w:w="1088" w:type="dxa"/>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180" w:type="dxa"/>
          </w:tcPr>
          <w:p>
            <w:pPr>
              <w:jc w:val="center"/>
              <w:rPr>
                <w:rFonts w:ascii="仿宋" w:hAnsi="仿宋" w:eastAsia="仿宋" w:cs="仿宋"/>
                <w:b/>
                <w:kern w:val="0"/>
                <w:sz w:val="32"/>
                <w:szCs w:val="32"/>
              </w:rPr>
            </w:pPr>
          </w:p>
        </w:tc>
        <w:tc>
          <w:tcPr>
            <w:tcW w:w="3062" w:type="dxa"/>
          </w:tcPr>
          <w:p>
            <w:pPr>
              <w:jc w:val="center"/>
              <w:rPr>
                <w:rFonts w:ascii="仿宋" w:hAnsi="仿宋" w:eastAsia="仿宋" w:cs="仿宋"/>
                <w:b/>
                <w:kern w:val="0"/>
                <w:sz w:val="32"/>
                <w:szCs w:val="32"/>
              </w:rPr>
            </w:pPr>
          </w:p>
        </w:tc>
        <w:tc>
          <w:tcPr>
            <w:tcW w:w="1102" w:type="dxa"/>
          </w:tcPr>
          <w:p>
            <w:pPr>
              <w:jc w:val="center"/>
              <w:rPr>
                <w:rFonts w:ascii="仿宋" w:hAnsi="仿宋" w:eastAsia="仿宋" w:cs="仿宋"/>
                <w:b/>
                <w:kern w:val="0"/>
                <w:sz w:val="32"/>
                <w:szCs w:val="32"/>
              </w:rPr>
            </w:pPr>
          </w:p>
        </w:tc>
        <w:tc>
          <w:tcPr>
            <w:tcW w:w="1088"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180" w:type="dxa"/>
          </w:tcPr>
          <w:p>
            <w:pPr>
              <w:jc w:val="center"/>
              <w:rPr>
                <w:rFonts w:ascii="仿宋" w:hAnsi="仿宋" w:eastAsia="仿宋" w:cs="仿宋"/>
                <w:b/>
                <w:kern w:val="0"/>
                <w:sz w:val="32"/>
                <w:szCs w:val="32"/>
              </w:rPr>
            </w:pPr>
          </w:p>
        </w:tc>
        <w:tc>
          <w:tcPr>
            <w:tcW w:w="3062" w:type="dxa"/>
          </w:tcPr>
          <w:p>
            <w:pPr>
              <w:jc w:val="center"/>
              <w:rPr>
                <w:rFonts w:ascii="仿宋" w:hAnsi="仿宋" w:eastAsia="仿宋" w:cs="仿宋"/>
                <w:b/>
                <w:kern w:val="0"/>
                <w:sz w:val="32"/>
                <w:szCs w:val="32"/>
              </w:rPr>
            </w:pPr>
          </w:p>
        </w:tc>
        <w:tc>
          <w:tcPr>
            <w:tcW w:w="1102" w:type="dxa"/>
          </w:tcPr>
          <w:p>
            <w:pPr>
              <w:jc w:val="center"/>
              <w:rPr>
                <w:rFonts w:ascii="仿宋" w:hAnsi="仿宋" w:eastAsia="仿宋" w:cs="仿宋"/>
                <w:b/>
                <w:kern w:val="0"/>
                <w:sz w:val="32"/>
                <w:szCs w:val="32"/>
              </w:rPr>
            </w:pPr>
          </w:p>
        </w:tc>
        <w:tc>
          <w:tcPr>
            <w:tcW w:w="1088"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180" w:type="dxa"/>
          </w:tcPr>
          <w:p>
            <w:pPr>
              <w:jc w:val="center"/>
              <w:rPr>
                <w:rFonts w:ascii="仿宋" w:hAnsi="仿宋" w:eastAsia="仿宋" w:cs="仿宋"/>
                <w:b/>
                <w:kern w:val="0"/>
                <w:sz w:val="32"/>
                <w:szCs w:val="32"/>
              </w:rPr>
            </w:pPr>
          </w:p>
        </w:tc>
        <w:tc>
          <w:tcPr>
            <w:tcW w:w="3062" w:type="dxa"/>
          </w:tcPr>
          <w:p>
            <w:pPr>
              <w:jc w:val="center"/>
              <w:rPr>
                <w:rFonts w:ascii="仿宋" w:hAnsi="仿宋" w:eastAsia="仿宋" w:cs="仿宋"/>
                <w:b/>
                <w:kern w:val="0"/>
                <w:sz w:val="32"/>
                <w:szCs w:val="32"/>
              </w:rPr>
            </w:pPr>
          </w:p>
        </w:tc>
        <w:tc>
          <w:tcPr>
            <w:tcW w:w="1102" w:type="dxa"/>
          </w:tcPr>
          <w:p>
            <w:pPr>
              <w:jc w:val="center"/>
              <w:rPr>
                <w:rFonts w:ascii="仿宋" w:hAnsi="仿宋" w:eastAsia="仿宋" w:cs="仿宋"/>
                <w:b/>
                <w:kern w:val="0"/>
                <w:sz w:val="32"/>
                <w:szCs w:val="32"/>
              </w:rPr>
            </w:pPr>
          </w:p>
        </w:tc>
        <w:tc>
          <w:tcPr>
            <w:tcW w:w="1088"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注：1.按本格式和要求提供。</w:t>
      </w:r>
    </w:p>
    <w:p>
      <w:pPr>
        <w:pStyle w:val="85"/>
        <w:ind w:firstLine="480"/>
        <w:rPr>
          <w:rFonts w:ascii="仿宋" w:hAnsi="仿宋" w:eastAsia="仿宋" w:cs="仿宋"/>
          <w:kern w:val="2"/>
          <w:sz w:val="24"/>
          <w:szCs w:val="24"/>
        </w:rPr>
      </w:pPr>
      <w:r>
        <w:rPr>
          <w:rFonts w:hint="eastAsia" w:ascii="仿宋" w:hAnsi="仿宋" w:eastAsia="仿宋" w:cs="仿宋"/>
          <w:kern w:val="2"/>
          <w:sz w:val="24"/>
          <w:szCs w:val="24"/>
        </w:rPr>
        <w:t>2.本表格所反映的偏离情况与“符合性审查资料”、“评标标准相应的商务技术资料”不一致的，以“符合性审查资料”、“评标标准相应的商务技术资料”为准。</w:t>
      </w:r>
    </w:p>
    <w:p>
      <w:pPr>
        <w:pStyle w:val="85"/>
        <w:ind w:firstLine="480"/>
        <w:rPr>
          <w:rFonts w:ascii="仿宋" w:hAnsi="仿宋" w:eastAsia="仿宋" w:cs="仿宋"/>
          <w:kern w:val="2"/>
          <w:sz w:val="24"/>
          <w:szCs w:val="24"/>
        </w:rPr>
      </w:pPr>
      <w:r>
        <w:rPr>
          <w:rFonts w:hint="eastAsia" w:ascii="仿宋" w:hAnsi="仿宋" w:eastAsia="仿宋" w:cs="仿宋"/>
          <w:kern w:val="2"/>
          <w:sz w:val="24"/>
          <w:szCs w:val="24"/>
        </w:rPr>
        <w:t>3.投标人须保证：除商务技术偏离表列出的偏离外，投标人响应招标文件的全部非实质性要求。</w:t>
      </w:r>
    </w:p>
    <w:p>
      <w:pPr>
        <w:pStyle w:val="85"/>
        <w:rPr>
          <w:rFonts w:ascii="仿宋" w:hAnsi="仿宋" w:eastAsia="仿宋" w:cs="仿宋"/>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numPr>
          <w:ilvl w:val="0"/>
          <w:numId w:val="2"/>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pPr>
        <w:snapToGrid w:val="0"/>
        <w:spacing w:line="360" w:lineRule="auto"/>
        <w:rPr>
          <w:rFonts w:ascii="仿宋" w:hAnsi="仿宋" w:eastAsia="仿宋" w:cs="仿宋"/>
        </w:rPr>
      </w:pPr>
      <w:r>
        <w:rPr>
          <w:rFonts w:hint="eastAsia" w:ascii="仿宋" w:hAnsi="仿宋" w:eastAsia="仿宋" w:cs="仿宋"/>
          <w:sz w:val="24"/>
        </w:rPr>
        <w:t>（2）</w:t>
      </w:r>
      <w:r>
        <w:rPr>
          <w:rFonts w:hint="eastAsia" w:ascii="仿宋" w:hAnsi="仿宋" w:eastAsia="仿宋" w:cs="仿宋"/>
          <w:bCs/>
          <w:snapToGrid w:val="0"/>
          <w:sz w:val="24"/>
        </w:rPr>
        <w:t>报价情况说明</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（3）中小企业声明函………………………………………………………………（页码）</w:t>
      </w:r>
    </w:p>
    <w:p>
      <w:pPr>
        <w:pStyle w:val="86"/>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5"/>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ZJ-</w:t>
      </w:r>
      <w:r>
        <w:rPr>
          <w:rFonts w:hint="eastAsia" w:ascii="仿宋" w:hAnsi="仿宋" w:eastAsia="仿宋" w:cs="仿宋"/>
          <w:sz w:val="24"/>
          <w:lang w:eastAsia="zh-CN"/>
        </w:rPr>
        <w:t>2541806</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品牌/厂家/</w:t>
            </w:r>
          </w:p>
          <w:p>
            <w:pPr>
              <w:spacing w:line="360" w:lineRule="auto"/>
              <w:jc w:val="center"/>
              <w:rPr>
                <w:rFonts w:ascii="仿宋" w:hAnsi="仿宋" w:eastAsia="仿宋" w:cs="仿宋"/>
                <w:b/>
                <w:sz w:val="24"/>
              </w:rPr>
            </w:pPr>
            <w:r>
              <w:rPr>
                <w:rFonts w:hint="eastAsia" w:ascii="仿宋" w:hAnsi="仿宋" w:eastAsia="仿宋" w:cs="仿宋"/>
                <w:b/>
                <w:sz w:val="24"/>
              </w:rPr>
              <w:t>原产地</w:t>
            </w:r>
          </w:p>
        </w:tc>
        <w:tc>
          <w:tcPr>
            <w:tcW w:w="31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99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合计</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仿宋"/>
          <w:color w:val="FF0000"/>
          <w:kern w:val="0"/>
          <w:sz w:val="24"/>
          <w:lang w:val="zh-CN"/>
        </w:rPr>
      </w:pPr>
    </w:p>
    <w:p>
      <w:pPr>
        <w:spacing w:line="360" w:lineRule="auto"/>
        <w:ind w:firstLine="482" w:firstLineChars="200"/>
        <w:rPr>
          <w:rFonts w:ascii="仿宋" w:hAnsi="仿宋" w:eastAsia="仿宋" w:cs="仿宋"/>
          <w:b/>
          <w:kern w:val="0"/>
          <w:sz w:val="24"/>
        </w:rPr>
      </w:pPr>
    </w:p>
    <w:p>
      <w:pPr>
        <w:pStyle w:val="695"/>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5"/>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仿宋"/>
          <w:color w:val="FF0000"/>
          <w:kern w:val="2"/>
          <w:sz w:val="32"/>
          <w:szCs w:val="32"/>
        </w:rPr>
      </w:pPr>
    </w:p>
    <w:p>
      <w:pPr>
        <w:pStyle w:val="695"/>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5"/>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bookmarkStart w:id="421" w:name="_Hlk101259491"/>
      <w:r>
        <w:rPr>
          <w:rFonts w:hint="eastAsia" w:ascii="仿宋" w:hAnsi="仿宋" w:eastAsia="仿宋" w:cs="仿宋"/>
          <w:sz w:val="32"/>
          <w:szCs w:val="32"/>
        </w:rPr>
        <w:t>（如果有）</w:t>
      </w:r>
      <w:bookmarkEnd w:id="421"/>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5"/>
        <w:keepNext w:val="0"/>
        <w:pageBreakBefore w:val="0"/>
        <w:tabs>
          <w:tab w:val="clear" w:pos="720"/>
        </w:tabs>
        <w:snapToGrid w:val="0"/>
        <w:spacing w:before="120" w:after="120"/>
        <w:ind w:firstLine="643"/>
        <w:outlineLvl w:val="9"/>
        <w:rPr>
          <w:rFonts w:ascii="仿宋" w:hAnsi="仿宋" w:eastAsia="仿宋" w:cs="仿宋"/>
          <w:b w:val="0"/>
          <w:color w:val="FF000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422" w:name="_Toc465665161"/>
      <w:r>
        <w:rPr>
          <w:rFonts w:hint="eastAsia" w:ascii="仿宋" w:hAnsi="仿宋" w:eastAsia="仿宋" w:cs="仿宋"/>
        </w:rPr>
        <w:t>附件</w:t>
      </w:r>
      <w:bookmarkEnd w:id="422"/>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23" w:name="OLE_LINK13"/>
      <w:bookmarkStart w:id="424" w:name="OLE_LINK14"/>
      <w:r>
        <w:rPr>
          <w:rFonts w:hint="eastAsia" w:ascii="仿宋" w:hAnsi="仿宋" w:eastAsia="仿宋" w:cs="仿宋"/>
          <w:b/>
          <w:spacing w:val="6"/>
          <w:sz w:val="32"/>
          <w:szCs w:val="32"/>
        </w:rPr>
        <w:t>残疾人福利性单位声明函</w:t>
      </w:r>
    </w:p>
    <w:bookmarkEnd w:id="423"/>
    <w:bookmarkEnd w:id="424"/>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u w:val="single"/>
        </w:rPr>
        <w:t>（采购人）</w:t>
      </w:r>
      <w:r>
        <w:rPr>
          <w:rFonts w:hint="eastAsia" w:ascii="仿宋" w:hAnsi="仿宋" w:eastAsia="仿宋" w:cs="仿宋"/>
          <w:sz w:val="24"/>
        </w:rPr>
        <w:t>_单位的_</w:t>
      </w:r>
      <w:r>
        <w:rPr>
          <w:rFonts w:hint="eastAsia" w:ascii="仿宋" w:hAnsi="仿宋" w:eastAsia="仿宋" w:cs="仿宋"/>
          <w:color w:val="0000FF"/>
          <w:sz w:val="24"/>
          <w:u w:val="single"/>
        </w:rPr>
        <w:t>（项目名称）</w:t>
      </w:r>
      <w:r>
        <w:rPr>
          <w:rFonts w:hint="eastAsia" w:ascii="仿宋" w:hAnsi="仿宋" w:eastAsia="仿宋" w:cs="仿宋"/>
          <w:color w:val="0000FF"/>
          <w:sz w:val="24"/>
        </w:rPr>
        <w:t>_</w:t>
      </w:r>
      <w:r>
        <w:rPr>
          <w:rFonts w:hint="eastAsia" w:ascii="仿宋" w:hAnsi="仿宋" w:eastAsia="仿宋" w:cs="仿宋"/>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color w:val="0000FF"/>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你方组织的（项目名称）【招标编号：ZJ-</w:t>
      </w:r>
      <w:r>
        <w:rPr>
          <w:rFonts w:hint="eastAsia" w:ascii="仿宋" w:hAnsi="仿宋" w:eastAsia="仿宋" w:cs="仿宋"/>
          <w:sz w:val="24"/>
          <w:lang w:eastAsia="zh-CN"/>
        </w:rPr>
        <w:t>2541806</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附件5：联合协议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（项目名称）【招标编号：ZJ-</w:t>
      </w:r>
      <w:r>
        <w:rPr>
          <w:rFonts w:hint="eastAsia" w:ascii="仿宋" w:hAnsi="仿宋" w:eastAsia="仿宋" w:cs="仿宋"/>
          <w:sz w:val="24"/>
          <w:lang w:eastAsia="zh-CN"/>
        </w:rPr>
        <w:t>2541806</w:t>
      </w:r>
      <w:r>
        <w:rPr>
          <w:rFonts w:hint="eastAsia" w:ascii="仿宋" w:hAnsi="仿宋" w:eastAsia="仿宋" w:cs="仿宋"/>
          <w:sz w:val="24"/>
        </w:rPr>
        <w:t>】</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425"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425"/>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附件6：分包意向协议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（项目名称）【招标编号：ZJ-</w:t>
      </w:r>
      <w:r>
        <w:rPr>
          <w:rFonts w:hint="eastAsia" w:ascii="仿宋" w:hAnsi="仿宋" w:eastAsia="仿宋" w:cs="仿宋"/>
          <w:sz w:val="24"/>
          <w:lang w:eastAsia="zh-CN"/>
        </w:rPr>
        <w:t>2541806</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b/>
          <w:bCs/>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426"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426"/>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outlineLvl w:val="0"/>
        <w:rPr>
          <w:rFonts w:ascii="仿宋" w:hAnsi="仿宋" w:eastAsia="仿宋" w:cs="仿宋"/>
          <w:b/>
          <w:kern w:val="0"/>
          <w:sz w:val="44"/>
          <w:szCs w:val="44"/>
        </w:rPr>
      </w:pPr>
      <w:r>
        <w:rPr>
          <w:rFonts w:hint="eastAsia" w:ascii="仿宋" w:hAnsi="仿宋" w:eastAsia="仿宋" w:cs="仿宋"/>
          <w:b/>
          <w:kern w:val="0"/>
          <w:sz w:val="44"/>
          <w:szCs w:val="44"/>
        </w:rPr>
        <w:t>附件7：中小企业声明函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sz w:val="24"/>
          <w:highlight w:val="yellow"/>
          <w:u w:val="single"/>
        </w:rPr>
        <w:t>（标的详见前附表序号2）</w:t>
      </w:r>
      <w:r>
        <w:rPr>
          <w:rFonts w:hint="eastAsia" w:ascii="仿宋" w:hAnsi="仿宋" w:eastAsia="仿宋" w:cs="仿宋"/>
          <w:sz w:val="24"/>
        </w:rPr>
        <w:t xml:space="preserve">，属于 </w:t>
      </w:r>
      <w:r>
        <w:rPr>
          <w:rFonts w:hint="eastAsia" w:ascii="仿宋" w:hAnsi="仿宋" w:eastAsia="仿宋" w:cs="仿宋"/>
          <w:sz w:val="24"/>
          <w:u w:val="single"/>
        </w:rPr>
        <w:t xml:space="preserve">工业 </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sz w:val="24"/>
          <w:highlight w:val="yellow"/>
          <w:u w:val="single"/>
        </w:rPr>
        <w:t>（标的详见前附表序号2）</w:t>
      </w:r>
      <w:r>
        <w:rPr>
          <w:rFonts w:hint="eastAsia" w:ascii="仿宋" w:hAnsi="仿宋" w:eastAsia="仿宋" w:cs="仿宋"/>
          <w:sz w:val="24"/>
        </w:rPr>
        <w:t xml:space="preserve">，属于 </w:t>
      </w:r>
      <w:r>
        <w:rPr>
          <w:rFonts w:hint="eastAsia" w:ascii="仿宋" w:hAnsi="仿宋" w:eastAsia="仿宋" w:cs="仿宋"/>
          <w:sz w:val="24"/>
          <w:u w:val="single"/>
        </w:rPr>
        <w:t xml:space="preserve">工业 </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sz w:val="24"/>
          <w:highlight w:val="yellow"/>
          <w:u w:val="single"/>
        </w:rPr>
        <w:t>（标的详见前附表序号2）</w:t>
      </w:r>
      <w:r>
        <w:rPr>
          <w:rFonts w:hint="eastAsia" w:ascii="仿宋" w:hAnsi="仿宋" w:eastAsia="仿宋" w:cs="仿宋"/>
          <w:sz w:val="24"/>
        </w:rPr>
        <w:t xml:space="preserve">，属于 </w:t>
      </w:r>
      <w:r>
        <w:rPr>
          <w:rFonts w:hint="eastAsia" w:ascii="仿宋" w:hAnsi="仿宋" w:eastAsia="仿宋" w:cs="仿宋"/>
          <w:sz w:val="24"/>
          <w:u w:val="single"/>
        </w:rPr>
        <w:t xml:space="preserve">工业 </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ind w:firstLine="240" w:firstLineChars="100"/>
        <w:rPr>
          <w:rFonts w:hint="eastAsia" w:ascii="仿宋" w:hAnsi="仿宋" w:eastAsia="仿宋" w:cs="仿宋"/>
          <w:sz w:val="24"/>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r>
        <w:rPr>
          <w:rFonts w:hint="eastAsia" w:ascii="仿宋" w:hAnsi="仿宋" w:eastAsia="仿宋" w:cs="仿宋"/>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pPr>
        <w:snapToGrid w:val="0"/>
        <w:outlineLvl w:val="0"/>
        <w:rPr>
          <w:rFonts w:hint="eastAsia" w:ascii="仿宋" w:hAnsi="仿宋" w:eastAsia="仿宋" w:cs="仿宋"/>
          <w:b/>
          <w:kern w:val="0"/>
          <w:sz w:val="44"/>
          <w:szCs w:val="44"/>
        </w:rPr>
      </w:pPr>
      <w:r>
        <w:rPr>
          <w:rFonts w:hint="eastAsia" w:ascii="仿宋" w:hAnsi="仿宋" w:eastAsia="仿宋" w:cs="仿宋"/>
          <w:b/>
          <w:kern w:val="0"/>
          <w:sz w:val="44"/>
          <w:szCs w:val="44"/>
        </w:rPr>
        <w:t>附件</w:t>
      </w:r>
      <w:r>
        <w:rPr>
          <w:rFonts w:hint="eastAsia" w:ascii="仿宋" w:hAnsi="仿宋" w:eastAsia="仿宋" w:cs="仿宋"/>
          <w:b/>
          <w:kern w:val="0"/>
          <w:sz w:val="44"/>
          <w:szCs w:val="44"/>
          <w:lang w:val="en-US" w:eastAsia="zh-CN"/>
        </w:rPr>
        <w:t>8</w:t>
      </w:r>
      <w:r>
        <w:rPr>
          <w:rFonts w:hint="eastAsia" w:ascii="仿宋" w:hAnsi="仿宋" w:eastAsia="仿宋" w:cs="仿宋"/>
          <w:b/>
          <w:kern w:val="0"/>
          <w:sz w:val="44"/>
          <w:szCs w:val="44"/>
        </w:rPr>
        <w:t>：</w:t>
      </w:r>
      <w:r>
        <w:rPr>
          <w:rFonts w:hint="eastAsia" w:ascii="仿宋" w:hAnsi="仿宋" w:eastAsia="仿宋" w:cs="仿宋"/>
          <w:b/>
          <w:kern w:val="0"/>
          <w:sz w:val="44"/>
          <w:szCs w:val="44"/>
          <w:lang w:val="en-US" w:eastAsia="zh-CN"/>
        </w:rPr>
        <w:t>供应商不存在</w:t>
      </w:r>
      <w:r>
        <w:rPr>
          <w:rFonts w:hint="eastAsia" w:ascii="仿宋" w:hAnsi="仿宋" w:eastAsia="仿宋" w:cs="仿宋"/>
          <w:b/>
          <w:kern w:val="0"/>
          <w:sz w:val="44"/>
          <w:szCs w:val="44"/>
        </w:rPr>
        <w:t>串通投标</w:t>
      </w:r>
      <w:r>
        <w:rPr>
          <w:rFonts w:hint="eastAsia" w:ascii="仿宋" w:hAnsi="仿宋" w:eastAsia="仿宋" w:cs="仿宋"/>
          <w:b/>
          <w:kern w:val="0"/>
          <w:sz w:val="44"/>
          <w:szCs w:val="44"/>
          <w:lang w:val="en-US" w:eastAsia="zh-CN"/>
        </w:rPr>
        <w:t>行为</w:t>
      </w:r>
      <w:r>
        <w:rPr>
          <w:rFonts w:hint="eastAsia" w:ascii="仿宋" w:hAnsi="仿宋" w:eastAsia="仿宋" w:cs="仿宋"/>
          <w:b/>
          <w:kern w:val="0"/>
          <w:sz w:val="44"/>
          <w:szCs w:val="44"/>
          <w:lang w:eastAsia="zh-CN"/>
        </w:rPr>
        <w:t>的</w:t>
      </w:r>
      <w:r>
        <w:rPr>
          <w:rFonts w:hint="eastAsia" w:ascii="仿宋" w:hAnsi="仿宋" w:eastAsia="仿宋" w:cs="仿宋"/>
          <w:b/>
          <w:kern w:val="0"/>
          <w:sz w:val="44"/>
          <w:szCs w:val="44"/>
        </w:rPr>
        <w:t>承诺函</w:t>
      </w:r>
    </w:p>
    <w:p>
      <w:pPr>
        <w:snapToGrid w:val="0"/>
        <w:spacing w:line="360" w:lineRule="auto"/>
        <w:ind w:firstLine="480" w:firstLineChars="200"/>
        <w:rPr>
          <w:rFonts w:hint="eastAsia" w:ascii="仿宋" w:hAnsi="仿宋" w:eastAsia="仿宋" w:cs="仿宋"/>
          <w:sz w:val="24"/>
          <w:highlight w:val="none"/>
        </w:rPr>
      </w:pP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lang w:val="en-US" w:eastAsia="zh-CN"/>
        </w:rPr>
        <w:t>中国计量大学</w:t>
      </w:r>
      <w:r>
        <w:rPr>
          <w:rFonts w:hint="eastAsia" w:ascii="仿宋" w:hAnsi="仿宋" w:eastAsia="仿宋" w:cs="仿宋"/>
          <w:sz w:val="24"/>
          <w:highlight w:val="none"/>
        </w:rPr>
        <w:t>、浙江</w:t>
      </w:r>
      <w:r>
        <w:rPr>
          <w:rFonts w:hint="eastAsia" w:ascii="仿宋" w:hAnsi="仿宋" w:eastAsia="仿宋" w:cs="仿宋"/>
          <w:sz w:val="24"/>
          <w:highlight w:val="none"/>
          <w:lang w:val="en-US" w:eastAsia="zh-CN"/>
        </w:rPr>
        <w:t>国际招投标</w:t>
      </w:r>
      <w:r>
        <w:rPr>
          <w:rFonts w:hint="eastAsia" w:ascii="仿宋" w:hAnsi="仿宋" w:eastAsia="仿宋" w:cs="仿宋"/>
          <w:sz w:val="24"/>
          <w:highlight w:val="none"/>
        </w:rPr>
        <w:t>有限公司</w:t>
      </w:r>
    </w:p>
    <w:p>
      <w:pPr>
        <w:snapToGrid w:val="0"/>
        <w:spacing w:line="360" w:lineRule="auto"/>
        <w:ind w:firstLine="480" w:firstLineChars="200"/>
        <w:rPr>
          <w:rFonts w:hint="eastAsia" w:ascii="仿宋" w:hAnsi="仿宋" w:eastAsia="仿宋" w:cs="仿宋"/>
          <w:sz w:val="24"/>
          <w:highlight w:val="none"/>
        </w:rPr>
      </w:pP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w:t>
      </w:r>
      <w:r>
        <w:rPr>
          <w:rFonts w:hint="eastAsia" w:ascii="仿宋" w:hAnsi="仿宋" w:eastAsia="仿宋" w:cs="仿宋"/>
          <w:sz w:val="24"/>
          <w:highlight w:val="none"/>
          <w:u w:val="single"/>
        </w:rPr>
        <w:t xml:space="preserve">（供应商名称）        </w:t>
      </w:r>
      <w:r>
        <w:rPr>
          <w:rFonts w:hint="eastAsia" w:ascii="仿宋" w:hAnsi="仿宋" w:eastAsia="仿宋" w:cs="仿宋"/>
          <w:sz w:val="24"/>
          <w:highlight w:val="none"/>
        </w:rPr>
        <w:t>参加</w:t>
      </w:r>
      <w:r>
        <w:rPr>
          <w:rFonts w:hint="eastAsia" w:ascii="仿宋" w:hAnsi="仿宋" w:eastAsia="仿宋" w:cs="仿宋"/>
          <w:sz w:val="24"/>
          <w:highlight w:val="none"/>
          <w:u w:val="single"/>
        </w:rPr>
        <w:t xml:space="preserve">（项目名称）        </w:t>
      </w:r>
      <w:r>
        <w:rPr>
          <w:rFonts w:hint="eastAsia" w:ascii="仿宋" w:hAnsi="仿宋" w:eastAsia="仿宋" w:cs="仿宋"/>
          <w:sz w:val="24"/>
          <w:highlight w:val="none"/>
        </w:rPr>
        <w:t>项目的采购活动并承诺如下：</w:t>
      </w:r>
    </w:p>
    <w:p>
      <w:pPr>
        <w:snapToGrid w:val="0"/>
        <w:spacing w:line="360" w:lineRule="auto"/>
        <w:ind w:firstLine="480" w:firstLineChars="200"/>
        <w:rPr>
          <w:rFonts w:hint="eastAsia" w:ascii="仿宋" w:hAnsi="仿宋" w:eastAsia="仿宋" w:cs="仿宋"/>
          <w:sz w:val="24"/>
          <w:highlight w:val="none"/>
        </w:rPr>
      </w:pPr>
    </w:p>
    <w:p>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一、我方不存在以下情形：</w:t>
      </w:r>
    </w:p>
    <w:p>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（1）与其他供应商的投标文件由同一单位或者个人编制；</w:t>
      </w:r>
    </w:p>
    <w:p>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（2）与其他供应商委托同一单位或者个人办理投标事宜；</w:t>
      </w:r>
    </w:p>
    <w:p>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（3）与其他供应商的投标文件载明的项目管理成员或者联系人员为同一人；</w:t>
      </w:r>
    </w:p>
    <w:p>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（4）与其他供应商的投标文件异常一致或者投标报价呈规律性差异；</w:t>
      </w:r>
    </w:p>
    <w:p>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（5）与其他供应商的投标文件相互混装。</w:t>
      </w:r>
    </w:p>
    <w:p>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二、我方不存在以下情形：</w:t>
      </w:r>
    </w:p>
    <w:p>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（1）与其他供应商的电子投标文件上传计算机的网卡MAC地址或硬盘序列号等硬件信息相同，与其他供应商的电子投标文件上传IP地址相同；</w:t>
      </w:r>
    </w:p>
    <w:p>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（2）上传的电子投标文件出现使用本项目其他投标供应商的数字证书加密，或者加盖本项目其他投标供应商的电子印章；</w:t>
      </w:r>
    </w:p>
    <w:p>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（3）与其他供应商的投标文件的内容存在3处（含）以上错误一致；</w:t>
      </w:r>
    </w:p>
    <w:p>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（4）与其他供应商联系人为同一人或不同联系人的联系电话一致。</w:t>
      </w:r>
    </w:p>
    <w:p>
      <w:pPr>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三、以上事项如有虚假或隐瞒，我方愿意承担一切后果和责任。</w:t>
      </w:r>
    </w:p>
    <w:p>
      <w:pPr>
        <w:snapToGrid w:val="0"/>
        <w:spacing w:line="360" w:lineRule="auto"/>
        <w:ind w:firstLine="480" w:firstLineChars="200"/>
        <w:rPr>
          <w:rFonts w:hint="eastAsia" w:ascii="仿宋" w:hAnsi="仿宋" w:eastAsia="仿宋" w:cs="仿宋"/>
          <w:sz w:val="24"/>
          <w:highlight w:val="none"/>
        </w:rPr>
      </w:pPr>
    </w:p>
    <w:p>
      <w:pPr>
        <w:snapToGrid w:val="0"/>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供应商名称：</w:t>
      </w:r>
    </w:p>
    <w:p>
      <w:pPr>
        <w:snapToGrid w:val="0"/>
        <w:spacing w:line="360" w:lineRule="auto"/>
        <w:ind w:firstLine="480" w:firstLineChars="200"/>
        <w:rPr>
          <w:rFonts w:hint="eastAsia" w:ascii="仿宋" w:hAnsi="仿宋" w:eastAsia="仿宋" w:cs="仿宋"/>
          <w:sz w:val="24"/>
          <w:highlight w:val="none"/>
        </w:rPr>
      </w:pPr>
    </w:p>
    <w:p>
      <w:pPr>
        <w:snapToGrid w:val="0"/>
        <w:spacing w:line="360" w:lineRule="auto"/>
        <w:ind w:firstLine="480" w:firstLineChars="200"/>
        <w:rPr>
          <w:rFonts w:hint="eastAsia" w:ascii="仿宋" w:hAnsi="仿宋" w:eastAsia="仿宋" w:cs="仿宋"/>
          <w:sz w:val="24"/>
          <w:highlight w:val="none"/>
        </w:rPr>
      </w:pPr>
    </w:p>
    <w:p>
      <w:pPr>
        <w:spacing w:line="360" w:lineRule="auto"/>
        <w:jc w:val="right"/>
        <w:rPr>
          <w:rFonts w:ascii="仿宋" w:hAnsi="仿宋" w:eastAsia="仿宋" w:cs="仿宋"/>
          <w:b/>
          <w:sz w:val="32"/>
          <w:szCs w:val="32"/>
        </w:rPr>
      </w:pPr>
      <w:r>
        <w:rPr>
          <w:rFonts w:hint="eastAsia" w:ascii="仿宋" w:hAnsi="仿宋" w:eastAsia="仿宋" w:cs="仿宋"/>
          <w:sz w:val="24"/>
          <w:highlight w:val="none"/>
        </w:rPr>
        <w:t>日期：     年   月   日</w:t>
      </w:r>
    </w:p>
    <w:p>
      <w:pPr>
        <w:spacing w:line="360" w:lineRule="auto"/>
        <w:jc w:val="center"/>
        <w:rPr>
          <w:rFonts w:ascii="仿宋" w:hAnsi="仿宋" w:eastAsia="仿宋" w:cs="仿宋"/>
          <w:b/>
          <w:sz w:val="32"/>
          <w:szCs w:val="32"/>
        </w:rPr>
      </w:pPr>
    </w:p>
    <w:p>
      <w:pPr>
        <w:spacing w:line="360" w:lineRule="auto"/>
        <w:rPr>
          <w:rFonts w:ascii="仿宋" w:hAnsi="仿宋" w:eastAsia="仿宋" w:cs="仿宋"/>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6A90E65-D1C4-493D-A0CF-7F45980993CB}"/>
  </w:font>
  <w:font w:name="Arial">
    <w:panose1 w:val="020B0604020202020204"/>
    <w:charset w:val="01"/>
    <w:family w:val="swiss"/>
    <w:pitch w:val="default"/>
    <w:sig w:usb0="E0002AFF" w:usb1="C0007843" w:usb2="00000009" w:usb3="00000000" w:csb0="400001FF" w:csb1="FFFF0000"/>
    <w:embedRegular r:id="rId2" w:fontKey="{1DC2B695-4640-4006-9828-C4C6188272DD}"/>
  </w:font>
  <w:font w:name="黑体">
    <w:panose1 w:val="02010609060101010101"/>
    <w:charset w:val="86"/>
    <w:family w:val="auto"/>
    <w:pitch w:val="default"/>
    <w:sig w:usb0="800002BF" w:usb1="38CF7CFA" w:usb2="00000016" w:usb3="00000000" w:csb0="00040001" w:csb1="00000000"/>
    <w:embedRegular r:id="rId3" w:fontKey="{5D33AD75-7382-4A06-B630-96CCAB7788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42EC5FFF-8DF5-4A65-8EA7-4E9F88F5E76E}"/>
  </w:font>
  <w:font w:name="仿宋">
    <w:panose1 w:val="02010609060101010101"/>
    <w:charset w:val="86"/>
    <w:family w:val="auto"/>
    <w:pitch w:val="default"/>
    <w:sig w:usb0="800002BF" w:usb1="38CF7CFA" w:usb2="00000016" w:usb3="00000000" w:csb0="00040001" w:csb1="00000000"/>
    <w:embedRegular r:id="rId5" w:fontKey="{7510BE9C-BEAB-41A6-9D54-0841FA5E7884}"/>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embedRegular r:id="rId6" w:fontKey="{DA05155F-3B14-4F45-A52C-1CDAF65A71A9}"/>
  </w:font>
  <w:font w:name="Wingdings 2">
    <w:panose1 w:val="05020102010507070707"/>
    <w:charset w:val="02"/>
    <w:family w:val="roman"/>
    <w:pitch w:val="default"/>
    <w:sig w:usb0="00000000" w:usb1="00000000" w:usb2="00000000" w:usb3="00000000" w:csb0="80000000" w:csb1="00000000"/>
    <w:embedRegular r:id="rId7" w:fontKey="{F71B1F75-D5EE-4A0D-8670-CA8D8986FFB5}"/>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27" w:name="_Toc131845147"/>
    <w:bookmarkStart w:id="428" w:name="_Toc36110187"/>
    <w:bookmarkStart w:id="429" w:name="_Toc91899912"/>
    <w:bookmarkStart w:id="430" w:name="_Toc164085800"/>
    <w:r>
      <w:rPr>
        <w:rFonts w:hint="eastAsia" w:ascii="仿宋_GB2312" w:eastAsia="仿宋_GB2312"/>
        <w:kern w:val="0"/>
        <w:szCs w:val="21"/>
      </w:rPr>
      <w:t xml:space="preserve"> 页</w:t>
    </w:r>
    <w:bookmarkEnd w:id="427"/>
    <w:bookmarkEnd w:id="428"/>
    <w:bookmarkEnd w:id="429"/>
    <w:bookmarkEnd w:id="4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b w:val="0"/>
        <w:i/>
        <w:sz w:val="18"/>
        <w:u w:val="single"/>
        <w:lang w:val="en-US"/>
      </w:rPr>
    </w:pPr>
    <w:r>
      <w:t></w:t>
    </w: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467C7583"/>
    <w:multiLevelType w:val="singleLevel"/>
    <w:tmpl w:val="467C758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3ZmYzMzJjMDg5OTMwZDJmOTA2MmQ4YTQ4ZjZmY2UifQ=="/>
    <w:docVar w:name="KSO_WPS_MARK_KEY" w:val="3be95d10-22ef-4b74-8b7c-e3cc7bb4a24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87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0F2A"/>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4A7"/>
    <w:rsid w:val="00064278"/>
    <w:rsid w:val="000646CA"/>
    <w:rsid w:val="000665C4"/>
    <w:rsid w:val="00066EBC"/>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2B7"/>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72C"/>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01"/>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E1A"/>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2E4A"/>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A6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887"/>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69"/>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1F7"/>
    <w:rsid w:val="002C643D"/>
    <w:rsid w:val="002C645F"/>
    <w:rsid w:val="002C66B8"/>
    <w:rsid w:val="002C70E7"/>
    <w:rsid w:val="002D0C27"/>
    <w:rsid w:val="002D0E88"/>
    <w:rsid w:val="002D0EA7"/>
    <w:rsid w:val="002D0F31"/>
    <w:rsid w:val="002D1170"/>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5F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BC5"/>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FE"/>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4DB8"/>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146"/>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9E5"/>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47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29B"/>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B93"/>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9A0"/>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0AB"/>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CF9"/>
    <w:rsid w:val="006A2766"/>
    <w:rsid w:val="006A3870"/>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ADE"/>
    <w:rsid w:val="006D2F72"/>
    <w:rsid w:val="006D43C1"/>
    <w:rsid w:val="006D47A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81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B7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D5E"/>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795"/>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CA7"/>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9A2"/>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47"/>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00"/>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C6D"/>
    <w:rsid w:val="009A113D"/>
    <w:rsid w:val="009A1ECA"/>
    <w:rsid w:val="009A2BE9"/>
    <w:rsid w:val="009A2BF3"/>
    <w:rsid w:val="009A3688"/>
    <w:rsid w:val="009A3713"/>
    <w:rsid w:val="009A3C3E"/>
    <w:rsid w:val="009A4153"/>
    <w:rsid w:val="009A4C2C"/>
    <w:rsid w:val="009A5857"/>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70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4E5E"/>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31C"/>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43F"/>
    <w:rsid w:val="00B54B19"/>
    <w:rsid w:val="00B55F64"/>
    <w:rsid w:val="00B56ECA"/>
    <w:rsid w:val="00B57093"/>
    <w:rsid w:val="00B57B5D"/>
    <w:rsid w:val="00B60613"/>
    <w:rsid w:val="00B61AEC"/>
    <w:rsid w:val="00B6244C"/>
    <w:rsid w:val="00B62774"/>
    <w:rsid w:val="00B62A2F"/>
    <w:rsid w:val="00B62B7B"/>
    <w:rsid w:val="00B62F0A"/>
    <w:rsid w:val="00B63047"/>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045"/>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530"/>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11F"/>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4C4"/>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788"/>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6AE"/>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194E"/>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D22"/>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1EDB"/>
    <w:rsid w:val="00D92078"/>
    <w:rsid w:val="00D926F0"/>
    <w:rsid w:val="00D92A87"/>
    <w:rsid w:val="00D9384E"/>
    <w:rsid w:val="00D93AEE"/>
    <w:rsid w:val="00D93E95"/>
    <w:rsid w:val="00D9413E"/>
    <w:rsid w:val="00D94C8D"/>
    <w:rsid w:val="00D958CE"/>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5E6F"/>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4EBC"/>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18"/>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84A"/>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50"/>
    <w:rsid w:val="00F0058A"/>
    <w:rsid w:val="00F00630"/>
    <w:rsid w:val="00F00922"/>
    <w:rsid w:val="00F00924"/>
    <w:rsid w:val="00F013A3"/>
    <w:rsid w:val="00F0187E"/>
    <w:rsid w:val="00F01BE6"/>
    <w:rsid w:val="00F01F75"/>
    <w:rsid w:val="00F0217A"/>
    <w:rsid w:val="00F026D3"/>
    <w:rsid w:val="00F027E8"/>
    <w:rsid w:val="00F03395"/>
    <w:rsid w:val="00F034E6"/>
    <w:rsid w:val="00F03E4C"/>
    <w:rsid w:val="00F042D1"/>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2BF"/>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E03"/>
    <w:rsid w:val="00FF0F58"/>
    <w:rsid w:val="00FF183C"/>
    <w:rsid w:val="00FF1A06"/>
    <w:rsid w:val="00FF1AD3"/>
    <w:rsid w:val="00FF1B46"/>
    <w:rsid w:val="00FF219D"/>
    <w:rsid w:val="00FF29AD"/>
    <w:rsid w:val="00FF2A7B"/>
    <w:rsid w:val="00FF3D2B"/>
    <w:rsid w:val="00FF49B4"/>
    <w:rsid w:val="00FF49F4"/>
    <w:rsid w:val="00FF5B8D"/>
    <w:rsid w:val="00FF5C6A"/>
    <w:rsid w:val="00FF651D"/>
    <w:rsid w:val="00FF6843"/>
    <w:rsid w:val="00FF6C25"/>
    <w:rsid w:val="01057174"/>
    <w:rsid w:val="01060FCE"/>
    <w:rsid w:val="010651D9"/>
    <w:rsid w:val="01085094"/>
    <w:rsid w:val="01121891"/>
    <w:rsid w:val="011511BA"/>
    <w:rsid w:val="0116312F"/>
    <w:rsid w:val="01170C55"/>
    <w:rsid w:val="01176EA7"/>
    <w:rsid w:val="011B0745"/>
    <w:rsid w:val="011D2710"/>
    <w:rsid w:val="011F6449"/>
    <w:rsid w:val="01236AFB"/>
    <w:rsid w:val="01253372"/>
    <w:rsid w:val="012670EA"/>
    <w:rsid w:val="013435B5"/>
    <w:rsid w:val="013B4D07"/>
    <w:rsid w:val="013D4B60"/>
    <w:rsid w:val="01401F5A"/>
    <w:rsid w:val="01477CD1"/>
    <w:rsid w:val="014852B3"/>
    <w:rsid w:val="01565DA4"/>
    <w:rsid w:val="015E0632"/>
    <w:rsid w:val="01610122"/>
    <w:rsid w:val="01633E9B"/>
    <w:rsid w:val="016D4D19"/>
    <w:rsid w:val="017244EE"/>
    <w:rsid w:val="0180263E"/>
    <w:rsid w:val="01803FF7"/>
    <w:rsid w:val="01873A23"/>
    <w:rsid w:val="018F4C90"/>
    <w:rsid w:val="01964774"/>
    <w:rsid w:val="01981D96"/>
    <w:rsid w:val="01993D60"/>
    <w:rsid w:val="01995B0E"/>
    <w:rsid w:val="019B53E2"/>
    <w:rsid w:val="019D115B"/>
    <w:rsid w:val="019D73AC"/>
    <w:rsid w:val="019F7441"/>
    <w:rsid w:val="01A324E9"/>
    <w:rsid w:val="01A7022B"/>
    <w:rsid w:val="01A93FA3"/>
    <w:rsid w:val="01B37585"/>
    <w:rsid w:val="01BB5A85"/>
    <w:rsid w:val="01BD35AB"/>
    <w:rsid w:val="01BE7323"/>
    <w:rsid w:val="01C04E49"/>
    <w:rsid w:val="01C0753F"/>
    <w:rsid w:val="01CC1A40"/>
    <w:rsid w:val="01CE57B8"/>
    <w:rsid w:val="01D03B74"/>
    <w:rsid w:val="01D2160D"/>
    <w:rsid w:val="01D55165"/>
    <w:rsid w:val="01D628BE"/>
    <w:rsid w:val="01D8482B"/>
    <w:rsid w:val="01D9415D"/>
    <w:rsid w:val="01DF6BF8"/>
    <w:rsid w:val="01EA636A"/>
    <w:rsid w:val="01EC2C57"/>
    <w:rsid w:val="01F01BD2"/>
    <w:rsid w:val="01F11BDB"/>
    <w:rsid w:val="01F30184"/>
    <w:rsid w:val="01F82835"/>
    <w:rsid w:val="020016E9"/>
    <w:rsid w:val="020411DA"/>
    <w:rsid w:val="021653B1"/>
    <w:rsid w:val="021D04ED"/>
    <w:rsid w:val="021D673F"/>
    <w:rsid w:val="022F40C5"/>
    <w:rsid w:val="0241242E"/>
    <w:rsid w:val="024141DC"/>
    <w:rsid w:val="0246488E"/>
    <w:rsid w:val="0247556A"/>
    <w:rsid w:val="025832D3"/>
    <w:rsid w:val="025F0711"/>
    <w:rsid w:val="026659F0"/>
    <w:rsid w:val="026B2E25"/>
    <w:rsid w:val="027125E7"/>
    <w:rsid w:val="027F6AB2"/>
    <w:rsid w:val="02820350"/>
    <w:rsid w:val="02824D4D"/>
    <w:rsid w:val="02870FE9"/>
    <w:rsid w:val="029562D6"/>
    <w:rsid w:val="029B3978"/>
    <w:rsid w:val="02A1111E"/>
    <w:rsid w:val="02A209F3"/>
    <w:rsid w:val="02A4476B"/>
    <w:rsid w:val="02A641F7"/>
    <w:rsid w:val="02AE478C"/>
    <w:rsid w:val="02B04EBD"/>
    <w:rsid w:val="02C1356F"/>
    <w:rsid w:val="02C72207"/>
    <w:rsid w:val="02C967E8"/>
    <w:rsid w:val="02CA63D5"/>
    <w:rsid w:val="02D05560"/>
    <w:rsid w:val="02DC4B10"/>
    <w:rsid w:val="02DD76CE"/>
    <w:rsid w:val="02E5725D"/>
    <w:rsid w:val="02E910D4"/>
    <w:rsid w:val="02F36323"/>
    <w:rsid w:val="02F5619C"/>
    <w:rsid w:val="02F92D08"/>
    <w:rsid w:val="02FC45A7"/>
    <w:rsid w:val="02FE031F"/>
    <w:rsid w:val="03004097"/>
    <w:rsid w:val="0301396B"/>
    <w:rsid w:val="03031491"/>
    <w:rsid w:val="03045021"/>
    <w:rsid w:val="03060F81"/>
    <w:rsid w:val="03062D2F"/>
    <w:rsid w:val="030B72E4"/>
    <w:rsid w:val="03103B27"/>
    <w:rsid w:val="03125B78"/>
    <w:rsid w:val="03127926"/>
    <w:rsid w:val="031713E0"/>
    <w:rsid w:val="031E451D"/>
    <w:rsid w:val="03231B33"/>
    <w:rsid w:val="032338E1"/>
    <w:rsid w:val="0326446A"/>
    <w:rsid w:val="03265180"/>
    <w:rsid w:val="032C4E8C"/>
    <w:rsid w:val="032D5555"/>
    <w:rsid w:val="03305FFE"/>
    <w:rsid w:val="03366612"/>
    <w:rsid w:val="033A0C2B"/>
    <w:rsid w:val="034321D6"/>
    <w:rsid w:val="03575C81"/>
    <w:rsid w:val="03597303"/>
    <w:rsid w:val="035B12CD"/>
    <w:rsid w:val="03604B36"/>
    <w:rsid w:val="036634D2"/>
    <w:rsid w:val="0371289F"/>
    <w:rsid w:val="037405E1"/>
    <w:rsid w:val="03773C2D"/>
    <w:rsid w:val="03795BF7"/>
    <w:rsid w:val="037C7496"/>
    <w:rsid w:val="037E320E"/>
    <w:rsid w:val="03887BE8"/>
    <w:rsid w:val="038D51FF"/>
    <w:rsid w:val="038D5773"/>
    <w:rsid w:val="03A32C74"/>
    <w:rsid w:val="03AA4003"/>
    <w:rsid w:val="03AF786B"/>
    <w:rsid w:val="03B24C65"/>
    <w:rsid w:val="03BC7892"/>
    <w:rsid w:val="03BD5772"/>
    <w:rsid w:val="03D02F6F"/>
    <w:rsid w:val="03D047A4"/>
    <w:rsid w:val="03D52D80"/>
    <w:rsid w:val="03DD35E4"/>
    <w:rsid w:val="03E70DB3"/>
    <w:rsid w:val="03EF2612"/>
    <w:rsid w:val="03F1578E"/>
    <w:rsid w:val="03F60FF6"/>
    <w:rsid w:val="03FB03BA"/>
    <w:rsid w:val="03FE4B43"/>
    <w:rsid w:val="04043713"/>
    <w:rsid w:val="04051239"/>
    <w:rsid w:val="04076900"/>
    <w:rsid w:val="040A4AA1"/>
    <w:rsid w:val="040E27E3"/>
    <w:rsid w:val="0415162B"/>
    <w:rsid w:val="041A1188"/>
    <w:rsid w:val="041A5A3B"/>
    <w:rsid w:val="042311BA"/>
    <w:rsid w:val="042B157A"/>
    <w:rsid w:val="04310280"/>
    <w:rsid w:val="045126D0"/>
    <w:rsid w:val="04545D1C"/>
    <w:rsid w:val="045A3333"/>
    <w:rsid w:val="045D52C7"/>
    <w:rsid w:val="046E3282"/>
    <w:rsid w:val="04702B56"/>
    <w:rsid w:val="04787C5D"/>
    <w:rsid w:val="048225C3"/>
    <w:rsid w:val="048B7990"/>
    <w:rsid w:val="048E7480"/>
    <w:rsid w:val="048F763B"/>
    <w:rsid w:val="049115E6"/>
    <w:rsid w:val="049251C3"/>
    <w:rsid w:val="049D5915"/>
    <w:rsid w:val="049D750D"/>
    <w:rsid w:val="049F330E"/>
    <w:rsid w:val="04A96068"/>
    <w:rsid w:val="04AA775C"/>
    <w:rsid w:val="04AB0032"/>
    <w:rsid w:val="04AC7907"/>
    <w:rsid w:val="04AF1889"/>
    <w:rsid w:val="04B05649"/>
    <w:rsid w:val="04BA22A0"/>
    <w:rsid w:val="04C66C1A"/>
    <w:rsid w:val="04C74740"/>
    <w:rsid w:val="04C82992"/>
    <w:rsid w:val="04E12D5D"/>
    <w:rsid w:val="04E853C8"/>
    <w:rsid w:val="04EA6DAD"/>
    <w:rsid w:val="04F66F48"/>
    <w:rsid w:val="04FC088E"/>
    <w:rsid w:val="05047BFE"/>
    <w:rsid w:val="050E5684"/>
    <w:rsid w:val="05171224"/>
    <w:rsid w:val="051E25B2"/>
    <w:rsid w:val="051F457C"/>
    <w:rsid w:val="051F4905"/>
    <w:rsid w:val="05251E14"/>
    <w:rsid w:val="052567AE"/>
    <w:rsid w:val="0526786E"/>
    <w:rsid w:val="05340028"/>
    <w:rsid w:val="05341DD6"/>
    <w:rsid w:val="053E7324"/>
    <w:rsid w:val="056106F1"/>
    <w:rsid w:val="05685F23"/>
    <w:rsid w:val="056B2B35"/>
    <w:rsid w:val="056B5B59"/>
    <w:rsid w:val="05726DA2"/>
    <w:rsid w:val="05800AFA"/>
    <w:rsid w:val="058A7C48"/>
    <w:rsid w:val="058C7E64"/>
    <w:rsid w:val="058D14E6"/>
    <w:rsid w:val="05962A91"/>
    <w:rsid w:val="0596483F"/>
    <w:rsid w:val="059A3C03"/>
    <w:rsid w:val="059F3DF3"/>
    <w:rsid w:val="05A16594"/>
    <w:rsid w:val="05A7762D"/>
    <w:rsid w:val="05AA0371"/>
    <w:rsid w:val="05B22B37"/>
    <w:rsid w:val="05B31F3F"/>
    <w:rsid w:val="05BC1DCB"/>
    <w:rsid w:val="05C0366A"/>
    <w:rsid w:val="05C313AC"/>
    <w:rsid w:val="05D9297D"/>
    <w:rsid w:val="05DD06BF"/>
    <w:rsid w:val="05E732EC"/>
    <w:rsid w:val="05E80E12"/>
    <w:rsid w:val="05E82BC0"/>
    <w:rsid w:val="05EC0902"/>
    <w:rsid w:val="05FB6D97"/>
    <w:rsid w:val="05FD2B10"/>
    <w:rsid w:val="0600615C"/>
    <w:rsid w:val="060317A8"/>
    <w:rsid w:val="06035C4C"/>
    <w:rsid w:val="06043E9E"/>
    <w:rsid w:val="06053772"/>
    <w:rsid w:val="060A17E3"/>
    <w:rsid w:val="060A6FDB"/>
    <w:rsid w:val="060E5941"/>
    <w:rsid w:val="06110FAF"/>
    <w:rsid w:val="06141C07"/>
    <w:rsid w:val="06144F07"/>
    <w:rsid w:val="06191FF7"/>
    <w:rsid w:val="061A5470"/>
    <w:rsid w:val="06293905"/>
    <w:rsid w:val="062C6F51"/>
    <w:rsid w:val="06333061"/>
    <w:rsid w:val="0643426F"/>
    <w:rsid w:val="06493CA7"/>
    <w:rsid w:val="06563FCE"/>
    <w:rsid w:val="065A6178"/>
    <w:rsid w:val="06622973"/>
    <w:rsid w:val="066C37F1"/>
    <w:rsid w:val="066F1CF3"/>
    <w:rsid w:val="06715BBD"/>
    <w:rsid w:val="06791CB3"/>
    <w:rsid w:val="067B3A34"/>
    <w:rsid w:val="06871610"/>
    <w:rsid w:val="068F128E"/>
    <w:rsid w:val="06930BB8"/>
    <w:rsid w:val="069D7E4F"/>
    <w:rsid w:val="06A05249"/>
    <w:rsid w:val="06A11837"/>
    <w:rsid w:val="06A20FC1"/>
    <w:rsid w:val="06A27213"/>
    <w:rsid w:val="06A64F55"/>
    <w:rsid w:val="06A905A2"/>
    <w:rsid w:val="06A92350"/>
    <w:rsid w:val="06A967F3"/>
    <w:rsid w:val="06AC1E40"/>
    <w:rsid w:val="06B331CE"/>
    <w:rsid w:val="06B56F46"/>
    <w:rsid w:val="06BF4168"/>
    <w:rsid w:val="06C5794E"/>
    <w:rsid w:val="06CE0F77"/>
    <w:rsid w:val="06D21D6E"/>
    <w:rsid w:val="06D30152"/>
    <w:rsid w:val="06E36073"/>
    <w:rsid w:val="06E67100"/>
    <w:rsid w:val="06EB0BBA"/>
    <w:rsid w:val="06EB6E0C"/>
    <w:rsid w:val="06F7755F"/>
    <w:rsid w:val="070B6B66"/>
    <w:rsid w:val="07110D58"/>
    <w:rsid w:val="071F6AB6"/>
    <w:rsid w:val="07245D42"/>
    <w:rsid w:val="07264C62"/>
    <w:rsid w:val="072916E2"/>
    <w:rsid w:val="07300CC3"/>
    <w:rsid w:val="07352BCC"/>
    <w:rsid w:val="074676D6"/>
    <w:rsid w:val="0748600C"/>
    <w:rsid w:val="07520C39"/>
    <w:rsid w:val="07530DCD"/>
    <w:rsid w:val="075B5D40"/>
    <w:rsid w:val="075F5E39"/>
    <w:rsid w:val="07697D31"/>
    <w:rsid w:val="07706DBE"/>
    <w:rsid w:val="07726BE5"/>
    <w:rsid w:val="0773573F"/>
    <w:rsid w:val="07743731"/>
    <w:rsid w:val="07746E01"/>
    <w:rsid w:val="0777244E"/>
    <w:rsid w:val="0779354C"/>
    <w:rsid w:val="077E37DC"/>
    <w:rsid w:val="077F47F7"/>
    <w:rsid w:val="078B414B"/>
    <w:rsid w:val="07A8437E"/>
    <w:rsid w:val="07AB012E"/>
    <w:rsid w:val="07B0287E"/>
    <w:rsid w:val="07B3575B"/>
    <w:rsid w:val="07B62F76"/>
    <w:rsid w:val="07BD6940"/>
    <w:rsid w:val="07BE007D"/>
    <w:rsid w:val="07CA4C73"/>
    <w:rsid w:val="07CB4548"/>
    <w:rsid w:val="07D17DB0"/>
    <w:rsid w:val="07DE427B"/>
    <w:rsid w:val="07E31891"/>
    <w:rsid w:val="07EF6B13"/>
    <w:rsid w:val="07F10452"/>
    <w:rsid w:val="08061376"/>
    <w:rsid w:val="080C703A"/>
    <w:rsid w:val="080D17FF"/>
    <w:rsid w:val="08167EB9"/>
    <w:rsid w:val="081859DF"/>
    <w:rsid w:val="08202AE5"/>
    <w:rsid w:val="082500FC"/>
    <w:rsid w:val="0834033F"/>
    <w:rsid w:val="08452D77"/>
    <w:rsid w:val="084A5DB4"/>
    <w:rsid w:val="084E22E7"/>
    <w:rsid w:val="085652FD"/>
    <w:rsid w:val="08585DDB"/>
    <w:rsid w:val="08630AB1"/>
    <w:rsid w:val="086401F8"/>
    <w:rsid w:val="0866288C"/>
    <w:rsid w:val="08744BDF"/>
    <w:rsid w:val="08751CAA"/>
    <w:rsid w:val="087E4C40"/>
    <w:rsid w:val="088035D5"/>
    <w:rsid w:val="08805332"/>
    <w:rsid w:val="088766C0"/>
    <w:rsid w:val="08962DA7"/>
    <w:rsid w:val="089B6CCD"/>
    <w:rsid w:val="08A871D0"/>
    <w:rsid w:val="08A96637"/>
    <w:rsid w:val="08B374B6"/>
    <w:rsid w:val="08B46187"/>
    <w:rsid w:val="08B60D54"/>
    <w:rsid w:val="08BB636A"/>
    <w:rsid w:val="08BD6586"/>
    <w:rsid w:val="08CE609D"/>
    <w:rsid w:val="08D35DAA"/>
    <w:rsid w:val="08D66AD6"/>
    <w:rsid w:val="08DA0EE6"/>
    <w:rsid w:val="08DA2C94"/>
    <w:rsid w:val="08DA33A3"/>
    <w:rsid w:val="08E104C7"/>
    <w:rsid w:val="08E12275"/>
    <w:rsid w:val="08E51639"/>
    <w:rsid w:val="08E80F13"/>
    <w:rsid w:val="08E87F44"/>
    <w:rsid w:val="08EB30F3"/>
    <w:rsid w:val="08F655F4"/>
    <w:rsid w:val="08FA6E92"/>
    <w:rsid w:val="09071FDF"/>
    <w:rsid w:val="090B6388"/>
    <w:rsid w:val="090C438D"/>
    <w:rsid w:val="09187C60"/>
    <w:rsid w:val="09293C1C"/>
    <w:rsid w:val="0932487E"/>
    <w:rsid w:val="09335624"/>
    <w:rsid w:val="09371E95"/>
    <w:rsid w:val="093E3544"/>
    <w:rsid w:val="09410F65"/>
    <w:rsid w:val="0944690F"/>
    <w:rsid w:val="094648A7"/>
    <w:rsid w:val="09475E50"/>
    <w:rsid w:val="094C3466"/>
    <w:rsid w:val="09526CCE"/>
    <w:rsid w:val="09535675"/>
    <w:rsid w:val="09554A11"/>
    <w:rsid w:val="09581E0B"/>
    <w:rsid w:val="095C5D9F"/>
    <w:rsid w:val="095F057D"/>
    <w:rsid w:val="096170E6"/>
    <w:rsid w:val="09642282"/>
    <w:rsid w:val="096609CC"/>
    <w:rsid w:val="09733572"/>
    <w:rsid w:val="097430E9"/>
    <w:rsid w:val="09772C16"/>
    <w:rsid w:val="097E5D15"/>
    <w:rsid w:val="097F383C"/>
    <w:rsid w:val="0983157E"/>
    <w:rsid w:val="098353B5"/>
    <w:rsid w:val="099079F2"/>
    <w:rsid w:val="09945539"/>
    <w:rsid w:val="09A233BC"/>
    <w:rsid w:val="09A908B8"/>
    <w:rsid w:val="09A92330"/>
    <w:rsid w:val="09AB3C87"/>
    <w:rsid w:val="09B06B87"/>
    <w:rsid w:val="09B2776D"/>
    <w:rsid w:val="09B40FC2"/>
    <w:rsid w:val="09C13146"/>
    <w:rsid w:val="09D27E0F"/>
    <w:rsid w:val="09D771D4"/>
    <w:rsid w:val="09D9119E"/>
    <w:rsid w:val="09E04166"/>
    <w:rsid w:val="09E93CA4"/>
    <w:rsid w:val="09ED2E9B"/>
    <w:rsid w:val="09FE29B2"/>
    <w:rsid w:val="0A115B97"/>
    <w:rsid w:val="0A116B8A"/>
    <w:rsid w:val="0A193C90"/>
    <w:rsid w:val="0A1B17B6"/>
    <w:rsid w:val="0A1C0718"/>
    <w:rsid w:val="0A1D552E"/>
    <w:rsid w:val="0A21725C"/>
    <w:rsid w:val="0A2262F9"/>
    <w:rsid w:val="0A252635"/>
    <w:rsid w:val="0A27015B"/>
    <w:rsid w:val="0A326B00"/>
    <w:rsid w:val="0A3665F0"/>
    <w:rsid w:val="0A375EC4"/>
    <w:rsid w:val="0A382368"/>
    <w:rsid w:val="0A3E36F7"/>
    <w:rsid w:val="0A3E7710"/>
    <w:rsid w:val="0A426D43"/>
    <w:rsid w:val="0A454A85"/>
    <w:rsid w:val="0A456833"/>
    <w:rsid w:val="0A4A3E4A"/>
    <w:rsid w:val="0A51342A"/>
    <w:rsid w:val="0A5B7E63"/>
    <w:rsid w:val="0A5D1DCF"/>
    <w:rsid w:val="0A5E78F5"/>
    <w:rsid w:val="0A6A0048"/>
    <w:rsid w:val="0A726EFC"/>
    <w:rsid w:val="0A7809B7"/>
    <w:rsid w:val="0A785D2B"/>
    <w:rsid w:val="0A79472F"/>
    <w:rsid w:val="0A825391"/>
    <w:rsid w:val="0A8C7FBE"/>
    <w:rsid w:val="0A8F7AAE"/>
    <w:rsid w:val="0A9357F1"/>
    <w:rsid w:val="0AA374A5"/>
    <w:rsid w:val="0AAA2B3A"/>
    <w:rsid w:val="0AAB7649"/>
    <w:rsid w:val="0AAE43D8"/>
    <w:rsid w:val="0AB17BDE"/>
    <w:rsid w:val="0AB319EF"/>
    <w:rsid w:val="0AB34339"/>
    <w:rsid w:val="0ABC5606"/>
    <w:rsid w:val="0AC05EBA"/>
    <w:rsid w:val="0ACA6D38"/>
    <w:rsid w:val="0ACF3715"/>
    <w:rsid w:val="0ACF4E8E"/>
    <w:rsid w:val="0AD11E75"/>
    <w:rsid w:val="0AD16319"/>
    <w:rsid w:val="0AD41965"/>
    <w:rsid w:val="0AE222D4"/>
    <w:rsid w:val="0AE778EA"/>
    <w:rsid w:val="0AEC6CAF"/>
    <w:rsid w:val="0AFD2C6A"/>
    <w:rsid w:val="0B024724"/>
    <w:rsid w:val="0B0845F4"/>
    <w:rsid w:val="0B0C10FF"/>
    <w:rsid w:val="0B0C7351"/>
    <w:rsid w:val="0B0D3FDC"/>
    <w:rsid w:val="0B106E41"/>
    <w:rsid w:val="0B1A7CC0"/>
    <w:rsid w:val="0B1E43DA"/>
    <w:rsid w:val="0B224DC6"/>
    <w:rsid w:val="0B30404E"/>
    <w:rsid w:val="0B307376"/>
    <w:rsid w:val="0B350617"/>
    <w:rsid w:val="0B372620"/>
    <w:rsid w:val="0B41349E"/>
    <w:rsid w:val="0B440BB9"/>
    <w:rsid w:val="0B4C599F"/>
    <w:rsid w:val="0B4C6C14"/>
    <w:rsid w:val="0B4E7969"/>
    <w:rsid w:val="0B536D2E"/>
    <w:rsid w:val="0B547599"/>
    <w:rsid w:val="0B5D7BAD"/>
    <w:rsid w:val="0B6131F9"/>
    <w:rsid w:val="0B631A88"/>
    <w:rsid w:val="0B683D45"/>
    <w:rsid w:val="0B6E3B68"/>
    <w:rsid w:val="0B7078E0"/>
    <w:rsid w:val="0B7373D0"/>
    <w:rsid w:val="0B754EF6"/>
    <w:rsid w:val="0B7A69B0"/>
    <w:rsid w:val="0B7F3F11"/>
    <w:rsid w:val="0B884417"/>
    <w:rsid w:val="0B8D66E4"/>
    <w:rsid w:val="0B955598"/>
    <w:rsid w:val="0B995089"/>
    <w:rsid w:val="0B9E269F"/>
    <w:rsid w:val="0BAB495D"/>
    <w:rsid w:val="0BAF665A"/>
    <w:rsid w:val="0BB377CC"/>
    <w:rsid w:val="0BB85EB8"/>
    <w:rsid w:val="0BBC0D77"/>
    <w:rsid w:val="0BBE689D"/>
    <w:rsid w:val="0BBF6171"/>
    <w:rsid w:val="0BC47C2C"/>
    <w:rsid w:val="0BC70130"/>
    <w:rsid w:val="0BC814CA"/>
    <w:rsid w:val="0BCB43E0"/>
    <w:rsid w:val="0BD04822"/>
    <w:rsid w:val="0BDC31C7"/>
    <w:rsid w:val="0BDE6F3F"/>
    <w:rsid w:val="0BE37935"/>
    <w:rsid w:val="0BE65DF4"/>
    <w:rsid w:val="0BEB51B8"/>
    <w:rsid w:val="0BED2CDE"/>
    <w:rsid w:val="0BEF6A57"/>
    <w:rsid w:val="0BF202F5"/>
    <w:rsid w:val="0BF3076F"/>
    <w:rsid w:val="0BF6188C"/>
    <w:rsid w:val="0BF73C91"/>
    <w:rsid w:val="0C006EB6"/>
    <w:rsid w:val="0C085D6A"/>
    <w:rsid w:val="0C0A5403"/>
    <w:rsid w:val="0C122745"/>
    <w:rsid w:val="0C170175"/>
    <w:rsid w:val="0C1A784C"/>
    <w:rsid w:val="0C236700"/>
    <w:rsid w:val="0C2D2898"/>
    <w:rsid w:val="0C3721AC"/>
    <w:rsid w:val="0C3C499F"/>
    <w:rsid w:val="0C400913"/>
    <w:rsid w:val="0C48260B"/>
    <w:rsid w:val="0C4D19CF"/>
    <w:rsid w:val="0C5114BF"/>
    <w:rsid w:val="0C571A41"/>
    <w:rsid w:val="0C5C1171"/>
    <w:rsid w:val="0C5E1CBC"/>
    <w:rsid w:val="0C615B50"/>
    <w:rsid w:val="0C643396"/>
    <w:rsid w:val="0C706DAE"/>
    <w:rsid w:val="0C747A2B"/>
    <w:rsid w:val="0C8260AE"/>
    <w:rsid w:val="0C8445DA"/>
    <w:rsid w:val="0C87121B"/>
    <w:rsid w:val="0C8A2C23"/>
    <w:rsid w:val="0C8C699B"/>
    <w:rsid w:val="0C94770E"/>
    <w:rsid w:val="0C950F99"/>
    <w:rsid w:val="0C985340"/>
    <w:rsid w:val="0CA63264"/>
    <w:rsid w:val="0CAC2B9A"/>
    <w:rsid w:val="0CB754BC"/>
    <w:rsid w:val="0CBD4DA7"/>
    <w:rsid w:val="0CC007F7"/>
    <w:rsid w:val="0CC35E19"/>
    <w:rsid w:val="0CC55A09"/>
    <w:rsid w:val="0CC617AC"/>
    <w:rsid w:val="0CC7352F"/>
    <w:rsid w:val="0CC872A8"/>
    <w:rsid w:val="0CD619C5"/>
    <w:rsid w:val="0CDB522D"/>
    <w:rsid w:val="0CDD47C2"/>
    <w:rsid w:val="0CE2480D"/>
    <w:rsid w:val="0CE618DF"/>
    <w:rsid w:val="0CE642FD"/>
    <w:rsid w:val="0CE9152F"/>
    <w:rsid w:val="0CFE707A"/>
    <w:rsid w:val="0D0512FE"/>
    <w:rsid w:val="0D063BDA"/>
    <w:rsid w:val="0D08375F"/>
    <w:rsid w:val="0D15073F"/>
    <w:rsid w:val="0D15610F"/>
    <w:rsid w:val="0D167322"/>
    <w:rsid w:val="0D184CFB"/>
    <w:rsid w:val="0D1A2A5B"/>
    <w:rsid w:val="0D1D4D1C"/>
    <w:rsid w:val="0D200E92"/>
    <w:rsid w:val="0D2210AE"/>
    <w:rsid w:val="0D29243C"/>
    <w:rsid w:val="0D305579"/>
    <w:rsid w:val="0D4032E2"/>
    <w:rsid w:val="0D416A0E"/>
    <w:rsid w:val="0D417786"/>
    <w:rsid w:val="0D444E00"/>
    <w:rsid w:val="0D447276"/>
    <w:rsid w:val="0D4903E8"/>
    <w:rsid w:val="0D4A5F0F"/>
    <w:rsid w:val="0D4A7419"/>
    <w:rsid w:val="0D4E5E68"/>
    <w:rsid w:val="0D58687D"/>
    <w:rsid w:val="0D651D90"/>
    <w:rsid w:val="0D7A67F4"/>
    <w:rsid w:val="0D8256A8"/>
    <w:rsid w:val="0D826541"/>
    <w:rsid w:val="0D827401"/>
    <w:rsid w:val="0D84094E"/>
    <w:rsid w:val="0D8458C4"/>
    <w:rsid w:val="0D854AD0"/>
    <w:rsid w:val="0D8A00E9"/>
    <w:rsid w:val="0D8D589E"/>
    <w:rsid w:val="0D983A1B"/>
    <w:rsid w:val="0D9A6E96"/>
    <w:rsid w:val="0D9C676A"/>
    <w:rsid w:val="0DA01C73"/>
    <w:rsid w:val="0DA0500B"/>
    <w:rsid w:val="0DA6583B"/>
    <w:rsid w:val="0DAC2D80"/>
    <w:rsid w:val="0DB25F8E"/>
    <w:rsid w:val="0DBF68FD"/>
    <w:rsid w:val="0DC14423"/>
    <w:rsid w:val="0DD423A8"/>
    <w:rsid w:val="0DD63300"/>
    <w:rsid w:val="0DD73C46"/>
    <w:rsid w:val="0DD8176C"/>
    <w:rsid w:val="0DDC125D"/>
    <w:rsid w:val="0DEA1BCB"/>
    <w:rsid w:val="0DF50604"/>
    <w:rsid w:val="0DF702FE"/>
    <w:rsid w:val="0E060E51"/>
    <w:rsid w:val="0E0B07B8"/>
    <w:rsid w:val="0E100BEE"/>
    <w:rsid w:val="0E124C7E"/>
    <w:rsid w:val="0E127789"/>
    <w:rsid w:val="0E2055ED"/>
    <w:rsid w:val="0E223278"/>
    <w:rsid w:val="0E2624D8"/>
    <w:rsid w:val="0E2A1FC8"/>
    <w:rsid w:val="0E370B89"/>
    <w:rsid w:val="0E43308A"/>
    <w:rsid w:val="0E455054"/>
    <w:rsid w:val="0E54467E"/>
    <w:rsid w:val="0E5604B2"/>
    <w:rsid w:val="0E601E8E"/>
    <w:rsid w:val="0E603C3C"/>
    <w:rsid w:val="0E63197E"/>
    <w:rsid w:val="0E63372C"/>
    <w:rsid w:val="0E6D5D79"/>
    <w:rsid w:val="0E6F3E7F"/>
    <w:rsid w:val="0E811D9B"/>
    <w:rsid w:val="0E924011"/>
    <w:rsid w:val="0E94782B"/>
    <w:rsid w:val="0E9D0089"/>
    <w:rsid w:val="0E9F1008"/>
    <w:rsid w:val="0EA004DC"/>
    <w:rsid w:val="0EA13951"/>
    <w:rsid w:val="0EA24254"/>
    <w:rsid w:val="0EA474D2"/>
    <w:rsid w:val="0EA63619"/>
    <w:rsid w:val="0EA967E6"/>
    <w:rsid w:val="0EAA135B"/>
    <w:rsid w:val="0EAD093B"/>
    <w:rsid w:val="0EB803EE"/>
    <w:rsid w:val="0EBC4BEA"/>
    <w:rsid w:val="0EBD2E3C"/>
    <w:rsid w:val="0EBE0962"/>
    <w:rsid w:val="0EC0292C"/>
    <w:rsid w:val="0EC626B7"/>
    <w:rsid w:val="0EC73CBB"/>
    <w:rsid w:val="0EC75A69"/>
    <w:rsid w:val="0ED75CBE"/>
    <w:rsid w:val="0ED85EC8"/>
    <w:rsid w:val="0EDD34DE"/>
    <w:rsid w:val="0EE41B4B"/>
    <w:rsid w:val="0EE62DD0"/>
    <w:rsid w:val="0EE83C31"/>
    <w:rsid w:val="0EEA79A9"/>
    <w:rsid w:val="0EF3685E"/>
    <w:rsid w:val="0EF6634E"/>
    <w:rsid w:val="0EF94D4B"/>
    <w:rsid w:val="0EFF16A6"/>
    <w:rsid w:val="0F0B68D1"/>
    <w:rsid w:val="0F0E3698"/>
    <w:rsid w:val="0F16254C"/>
    <w:rsid w:val="0F1669F0"/>
    <w:rsid w:val="0F1752F6"/>
    <w:rsid w:val="0F1B4006"/>
    <w:rsid w:val="0F3550C8"/>
    <w:rsid w:val="0F3A0931"/>
    <w:rsid w:val="0F3B14C8"/>
    <w:rsid w:val="0F3F5FF6"/>
    <w:rsid w:val="0F421593"/>
    <w:rsid w:val="0F44355D"/>
    <w:rsid w:val="0F4958DC"/>
    <w:rsid w:val="0F4B669A"/>
    <w:rsid w:val="0F4E618A"/>
    <w:rsid w:val="0F5117D6"/>
    <w:rsid w:val="0F515DF7"/>
    <w:rsid w:val="0F53065C"/>
    <w:rsid w:val="0F582B65"/>
    <w:rsid w:val="0F596BA8"/>
    <w:rsid w:val="0F5D461F"/>
    <w:rsid w:val="0F6248D2"/>
    <w:rsid w:val="0F64775C"/>
    <w:rsid w:val="0F657030"/>
    <w:rsid w:val="0F693536"/>
    <w:rsid w:val="0F6E05DA"/>
    <w:rsid w:val="0F704352"/>
    <w:rsid w:val="0F73799F"/>
    <w:rsid w:val="0F7460B2"/>
    <w:rsid w:val="0F76748F"/>
    <w:rsid w:val="0F783207"/>
    <w:rsid w:val="0F784FB5"/>
    <w:rsid w:val="0F7B0511"/>
    <w:rsid w:val="0F7B76D9"/>
    <w:rsid w:val="0F816ACD"/>
    <w:rsid w:val="0F841BAC"/>
    <w:rsid w:val="0F9067A2"/>
    <w:rsid w:val="0F930041"/>
    <w:rsid w:val="0F942ADE"/>
    <w:rsid w:val="0F9832DB"/>
    <w:rsid w:val="0FA1275E"/>
    <w:rsid w:val="0FA7589A"/>
    <w:rsid w:val="0FB321C9"/>
    <w:rsid w:val="0FB57FB7"/>
    <w:rsid w:val="0FBE29A1"/>
    <w:rsid w:val="0FBF3FD2"/>
    <w:rsid w:val="0FBF7FF3"/>
    <w:rsid w:val="0FC14BAE"/>
    <w:rsid w:val="0FC4644C"/>
    <w:rsid w:val="0FC7113A"/>
    <w:rsid w:val="0FC71A98"/>
    <w:rsid w:val="0FCD5301"/>
    <w:rsid w:val="0FD20DA7"/>
    <w:rsid w:val="0FDA7A1E"/>
    <w:rsid w:val="0FDD12BC"/>
    <w:rsid w:val="0FDD306A"/>
    <w:rsid w:val="0FE4264A"/>
    <w:rsid w:val="0FF31714"/>
    <w:rsid w:val="0FF87EA4"/>
    <w:rsid w:val="0FFC1742"/>
    <w:rsid w:val="10030D22"/>
    <w:rsid w:val="10060D14"/>
    <w:rsid w:val="100D1BA1"/>
    <w:rsid w:val="10152804"/>
    <w:rsid w:val="10182972"/>
    <w:rsid w:val="102665D2"/>
    <w:rsid w:val="10284C2D"/>
    <w:rsid w:val="102D3FF1"/>
    <w:rsid w:val="102E1B18"/>
    <w:rsid w:val="1031606C"/>
    <w:rsid w:val="103E1D5B"/>
    <w:rsid w:val="10401F77"/>
    <w:rsid w:val="10433815"/>
    <w:rsid w:val="104B091B"/>
    <w:rsid w:val="104B4477"/>
    <w:rsid w:val="104E5D16"/>
    <w:rsid w:val="10525806"/>
    <w:rsid w:val="1053332C"/>
    <w:rsid w:val="105E064F"/>
    <w:rsid w:val="105E23FD"/>
    <w:rsid w:val="10637A13"/>
    <w:rsid w:val="10646583"/>
    <w:rsid w:val="1065378B"/>
    <w:rsid w:val="106D0892"/>
    <w:rsid w:val="106D43EE"/>
    <w:rsid w:val="10725EA8"/>
    <w:rsid w:val="107409F0"/>
    <w:rsid w:val="10795489"/>
    <w:rsid w:val="107D4B15"/>
    <w:rsid w:val="10861954"/>
    <w:rsid w:val="108A3C80"/>
    <w:rsid w:val="108E2A27"/>
    <w:rsid w:val="10906A39"/>
    <w:rsid w:val="10935409"/>
    <w:rsid w:val="10961B97"/>
    <w:rsid w:val="109A3B9B"/>
    <w:rsid w:val="10A36062"/>
    <w:rsid w:val="10A45E5C"/>
    <w:rsid w:val="10A87B1C"/>
    <w:rsid w:val="10AA5642"/>
    <w:rsid w:val="10AB148B"/>
    <w:rsid w:val="10B262A5"/>
    <w:rsid w:val="10BB47E2"/>
    <w:rsid w:val="10BC5375"/>
    <w:rsid w:val="10BD35C7"/>
    <w:rsid w:val="10BE2E9B"/>
    <w:rsid w:val="10C009C2"/>
    <w:rsid w:val="10C073FC"/>
    <w:rsid w:val="10C26171"/>
    <w:rsid w:val="10D0497D"/>
    <w:rsid w:val="10D42A8B"/>
    <w:rsid w:val="10DB57FB"/>
    <w:rsid w:val="10F22B45"/>
    <w:rsid w:val="10F33360"/>
    <w:rsid w:val="10F60887"/>
    <w:rsid w:val="10F92125"/>
    <w:rsid w:val="10FC16EA"/>
    <w:rsid w:val="1103023A"/>
    <w:rsid w:val="1103037B"/>
    <w:rsid w:val="11032FA4"/>
    <w:rsid w:val="11072A94"/>
    <w:rsid w:val="11074A45"/>
    <w:rsid w:val="110C3C07"/>
    <w:rsid w:val="110F1D40"/>
    <w:rsid w:val="111451B1"/>
    <w:rsid w:val="11196324"/>
    <w:rsid w:val="11206FB7"/>
    <w:rsid w:val="112076B2"/>
    <w:rsid w:val="11266F33"/>
    <w:rsid w:val="112F4685"/>
    <w:rsid w:val="1131366D"/>
    <w:rsid w:val="113D0264"/>
    <w:rsid w:val="11496C09"/>
    <w:rsid w:val="115B4B8E"/>
    <w:rsid w:val="115F467E"/>
    <w:rsid w:val="11613351"/>
    <w:rsid w:val="116577F2"/>
    <w:rsid w:val="116B3023"/>
    <w:rsid w:val="116C0B49"/>
    <w:rsid w:val="117D33E9"/>
    <w:rsid w:val="118963A1"/>
    <w:rsid w:val="118F1759"/>
    <w:rsid w:val="11967974"/>
    <w:rsid w:val="11AB1672"/>
    <w:rsid w:val="11AD6755"/>
    <w:rsid w:val="11B20C52"/>
    <w:rsid w:val="11B81FE1"/>
    <w:rsid w:val="11C17290"/>
    <w:rsid w:val="11C40985"/>
    <w:rsid w:val="11C42733"/>
    <w:rsid w:val="11C6522A"/>
    <w:rsid w:val="11DF30C9"/>
    <w:rsid w:val="11E104CC"/>
    <w:rsid w:val="11E20309"/>
    <w:rsid w:val="11E22BBA"/>
    <w:rsid w:val="11E365EE"/>
    <w:rsid w:val="11E93F48"/>
    <w:rsid w:val="11EB5F12"/>
    <w:rsid w:val="11EC3A38"/>
    <w:rsid w:val="11FE3E97"/>
    <w:rsid w:val="11FF551A"/>
    <w:rsid w:val="12031173"/>
    <w:rsid w:val="1206262D"/>
    <w:rsid w:val="12103BCB"/>
    <w:rsid w:val="12220394"/>
    <w:rsid w:val="12241BED"/>
    <w:rsid w:val="12255233"/>
    <w:rsid w:val="122B4561"/>
    <w:rsid w:val="12334081"/>
    <w:rsid w:val="123A29F6"/>
    <w:rsid w:val="124473D0"/>
    <w:rsid w:val="124B69B1"/>
    <w:rsid w:val="124D2729"/>
    <w:rsid w:val="124F64A1"/>
    <w:rsid w:val="12530213"/>
    <w:rsid w:val="1254215C"/>
    <w:rsid w:val="125A4E46"/>
    <w:rsid w:val="125F245C"/>
    <w:rsid w:val="126343B4"/>
    <w:rsid w:val="12641821"/>
    <w:rsid w:val="126807AF"/>
    <w:rsid w:val="12691182"/>
    <w:rsid w:val="126B7053"/>
    <w:rsid w:val="126F08F1"/>
    <w:rsid w:val="127723A9"/>
    <w:rsid w:val="127F187A"/>
    <w:rsid w:val="127F665A"/>
    <w:rsid w:val="12862074"/>
    <w:rsid w:val="12883966"/>
    <w:rsid w:val="128B14A3"/>
    <w:rsid w:val="12922832"/>
    <w:rsid w:val="129B7938"/>
    <w:rsid w:val="129E11D6"/>
    <w:rsid w:val="129E45B4"/>
    <w:rsid w:val="12A04F4F"/>
    <w:rsid w:val="12A165D1"/>
    <w:rsid w:val="12A8795F"/>
    <w:rsid w:val="12B207DE"/>
    <w:rsid w:val="12B409FA"/>
    <w:rsid w:val="12B66520"/>
    <w:rsid w:val="12B72298"/>
    <w:rsid w:val="12BD50B9"/>
    <w:rsid w:val="12BE53D5"/>
    <w:rsid w:val="12D22C2E"/>
    <w:rsid w:val="12D33451"/>
    <w:rsid w:val="12D81596"/>
    <w:rsid w:val="12D9220E"/>
    <w:rsid w:val="12EA441C"/>
    <w:rsid w:val="12EF3D16"/>
    <w:rsid w:val="12F31522"/>
    <w:rsid w:val="12F62DC0"/>
    <w:rsid w:val="12F928B1"/>
    <w:rsid w:val="12FE3A23"/>
    <w:rsid w:val="13031039"/>
    <w:rsid w:val="13072A44"/>
    <w:rsid w:val="13146984"/>
    <w:rsid w:val="13180F89"/>
    <w:rsid w:val="13201BEB"/>
    <w:rsid w:val="13223C89"/>
    <w:rsid w:val="13257202"/>
    <w:rsid w:val="132C019B"/>
    <w:rsid w:val="133833D9"/>
    <w:rsid w:val="13482EF0"/>
    <w:rsid w:val="134A6C68"/>
    <w:rsid w:val="13525B1D"/>
    <w:rsid w:val="135A2CE6"/>
    <w:rsid w:val="135B2C24"/>
    <w:rsid w:val="135F4BE2"/>
    <w:rsid w:val="13645F7C"/>
    <w:rsid w:val="136A69FC"/>
    <w:rsid w:val="13824654"/>
    <w:rsid w:val="138E6551"/>
    <w:rsid w:val="13981A7A"/>
    <w:rsid w:val="139B1A0A"/>
    <w:rsid w:val="139D25C7"/>
    <w:rsid w:val="139D4FEA"/>
    <w:rsid w:val="139F5206"/>
    <w:rsid w:val="13A7230D"/>
    <w:rsid w:val="13B959A9"/>
    <w:rsid w:val="13BD38DE"/>
    <w:rsid w:val="13BF3CE4"/>
    <w:rsid w:val="13C133CE"/>
    <w:rsid w:val="13C44C6D"/>
    <w:rsid w:val="13C54AFC"/>
    <w:rsid w:val="13C77A9D"/>
    <w:rsid w:val="13DC21E9"/>
    <w:rsid w:val="13DF5603"/>
    <w:rsid w:val="13E250F3"/>
    <w:rsid w:val="13E56991"/>
    <w:rsid w:val="13E76BAD"/>
    <w:rsid w:val="13E96481"/>
    <w:rsid w:val="13F35552"/>
    <w:rsid w:val="13F45281"/>
    <w:rsid w:val="13F81095"/>
    <w:rsid w:val="13FC61B5"/>
    <w:rsid w:val="140212F1"/>
    <w:rsid w:val="1404150D"/>
    <w:rsid w:val="14092680"/>
    <w:rsid w:val="140F2AF6"/>
    <w:rsid w:val="141008D8"/>
    <w:rsid w:val="14125FE6"/>
    <w:rsid w:val="1414496C"/>
    <w:rsid w:val="141A663B"/>
    <w:rsid w:val="141D612B"/>
    <w:rsid w:val="14223741"/>
    <w:rsid w:val="142851FC"/>
    <w:rsid w:val="142C636E"/>
    <w:rsid w:val="142F28B9"/>
    <w:rsid w:val="14425B91"/>
    <w:rsid w:val="145A2EDB"/>
    <w:rsid w:val="14665D24"/>
    <w:rsid w:val="1468482E"/>
    <w:rsid w:val="146D271E"/>
    <w:rsid w:val="148D32B1"/>
    <w:rsid w:val="14975EDD"/>
    <w:rsid w:val="14982588"/>
    <w:rsid w:val="14983A03"/>
    <w:rsid w:val="149A5AD9"/>
    <w:rsid w:val="14A01236"/>
    <w:rsid w:val="14A449C1"/>
    <w:rsid w:val="14A64372"/>
    <w:rsid w:val="14A66120"/>
    <w:rsid w:val="14A7619D"/>
    <w:rsid w:val="14AC211F"/>
    <w:rsid w:val="14B95E54"/>
    <w:rsid w:val="14BC3B96"/>
    <w:rsid w:val="14C0167F"/>
    <w:rsid w:val="14CF1B1B"/>
    <w:rsid w:val="14D26F15"/>
    <w:rsid w:val="14D62EA9"/>
    <w:rsid w:val="14D964F6"/>
    <w:rsid w:val="14E8498B"/>
    <w:rsid w:val="14EA0703"/>
    <w:rsid w:val="14F41582"/>
    <w:rsid w:val="14F74BCE"/>
    <w:rsid w:val="14FB007B"/>
    <w:rsid w:val="15051099"/>
    <w:rsid w:val="150536C3"/>
    <w:rsid w:val="150C1963"/>
    <w:rsid w:val="150C68CB"/>
    <w:rsid w:val="151447A0"/>
    <w:rsid w:val="151614F8"/>
    <w:rsid w:val="151B6B0E"/>
    <w:rsid w:val="151D418A"/>
    <w:rsid w:val="152534E9"/>
    <w:rsid w:val="152B4878"/>
    <w:rsid w:val="152F25BA"/>
    <w:rsid w:val="15393438"/>
    <w:rsid w:val="154047C7"/>
    <w:rsid w:val="15451DDD"/>
    <w:rsid w:val="15485429"/>
    <w:rsid w:val="154A1C7B"/>
    <w:rsid w:val="154A6454"/>
    <w:rsid w:val="154C288E"/>
    <w:rsid w:val="154C4F1A"/>
    <w:rsid w:val="155142DE"/>
    <w:rsid w:val="15591DB4"/>
    <w:rsid w:val="15595889"/>
    <w:rsid w:val="15610299"/>
    <w:rsid w:val="15613053"/>
    <w:rsid w:val="15673B02"/>
    <w:rsid w:val="156C55BC"/>
    <w:rsid w:val="156D6C3E"/>
    <w:rsid w:val="1573694A"/>
    <w:rsid w:val="15744470"/>
    <w:rsid w:val="15762120"/>
    <w:rsid w:val="15766F10"/>
    <w:rsid w:val="15781EB2"/>
    <w:rsid w:val="15783F61"/>
    <w:rsid w:val="1581047F"/>
    <w:rsid w:val="15853F88"/>
    <w:rsid w:val="15855A9A"/>
    <w:rsid w:val="1588503E"/>
    <w:rsid w:val="158C17BA"/>
    <w:rsid w:val="15964F6C"/>
    <w:rsid w:val="15966195"/>
    <w:rsid w:val="159D4B97"/>
    <w:rsid w:val="15A07014"/>
    <w:rsid w:val="15A24B3A"/>
    <w:rsid w:val="15A479A8"/>
    <w:rsid w:val="15AA1C40"/>
    <w:rsid w:val="15AC3C0A"/>
    <w:rsid w:val="15AE1730"/>
    <w:rsid w:val="15BD7BC5"/>
    <w:rsid w:val="15C26F8A"/>
    <w:rsid w:val="15C70A44"/>
    <w:rsid w:val="15D12865"/>
    <w:rsid w:val="15D46CBD"/>
    <w:rsid w:val="15DE0509"/>
    <w:rsid w:val="15E622AE"/>
    <w:rsid w:val="15E74C42"/>
    <w:rsid w:val="15E769F0"/>
    <w:rsid w:val="15EC3507"/>
    <w:rsid w:val="15F07F9B"/>
    <w:rsid w:val="15F1161D"/>
    <w:rsid w:val="15F12F93"/>
    <w:rsid w:val="15F20809"/>
    <w:rsid w:val="15F5735F"/>
    <w:rsid w:val="15F7151D"/>
    <w:rsid w:val="15FB473D"/>
    <w:rsid w:val="15FD7C9B"/>
    <w:rsid w:val="16013F56"/>
    <w:rsid w:val="160457F4"/>
    <w:rsid w:val="16096967"/>
    <w:rsid w:val="161672D6"/>
    <w:rsid w:val="161C2147"/>
    <w:rsid w:val="16273291"/>
    <w:rsid w:val="162C7CB7"/>
    <w:rsid w:val="1632283F"/>
    <w:rsid w:val="163273DD"/>
    <w:rsid w:val="163B0AEA"/>
    <w:rsid w:val="163C6D3C"/>
    <w:rsid w:val="16404BF0"/>
    <w:rsid w:val="164860B9"/>
    <w:rsid w:val="16500A3A"/>
    <w:rsid w:val="16640041"/>
    <w:rsid w:val="1667472B"/>
    <w:rsid w:val="167C35DD"/>
    <w:rsid w:val="16836C69"/>
    <w:rsid w:val="168D3A3C"/>
    <w:rsid w:val="1696109A"/>
    <w:rsid w:val="169C3C7F"/>
    <w:rsid w:val="169C7F0D"/>
    <w:rsid w:val="169E17A5"/>
    <w:rsid w:val="169F7296"/>
    <w:rsid w:val="16A50D85"/>
    <w:rsid w:val="16A8729C"/>
    <w:rsid w:val="16B33777"/>
    <w:rsid w:val="16BA2357"/>
    <w:rsid w:val="16BC60CF"/>
    <w:rsid w:val="16BC70A7"/>
    <w:rsid w:val="16BF171B"/>
    <w:rsid w:val="16C200B7"/>
    <w:rsid w:val="16C6339E"/>
    <w:rsid w:val="16C84A74"/>
    <w:rsid w:val="16C94348"/>
    <w:rsid w:val="16D52CED"/>
    <w:rsid w:val="16DC407B"/>
    <w:rsid w:val="16DE7DF3"/>
    <w:rsid w:val="16E42F30"/>
    <w:rsid w:val="16EF4EE4"/>
    <w:rsid w:val="16F07B27"/>
    <w:rsid w:val="16F21AF1"/>
    <w:rsid w:val="16F46EE5"/>
    <w:rsid w:val="16F94C2D"/>
    <w:rsid w:val="16FC296F"/>
    <w:rsid w:val="17017F86"/>
    <w:rsid w:val="17125CEF"/>
    <w:rsid w:val="171750B3"/>
    <w:rsid w:val="172A128B"/>
    <w:rsid w:val="172F2D79"/>
    <w:rsid w:val="17316B01"/>
    <w:rsid w:val="173203BB"/>
    <w:rsid w:val="1740285C"/>
    <w:rsid w:val="1740460A"/>
    <w:rsid w:val="17457E73"/>
    <w:rsid w:val="17464D99"/>
    <w:rsid w:val="1752433D"/>
    <w:rsid w:val="17544559"/>
    <w:rsid w:val="17557BEF"/>
    <w:rsid w:val="175D340E"/>
    <w:rsid w:val="175E0F34"/>
    <w:rsid w:val="175E2CE2"/>
    <w:rsid w:val="175F1F04"/>
    <w:rsid w:val="17606A5A"/>
    <w:rsid w:val="17626C76"/>
    <w:rsid w:val="176302F9"/>
    <w:rsid w:val="17650515"/>
    <w:rsid w:val="177E3384"/>
    <w:rsid w:val="178042D5"/>
    <w:rsid w:val="1780534F"/>
    <w:rsid w:val="17872239"/>
    <w:rsid w:val="17885FB1"/>
    <w:rsid w:val="17976BD3"/>
    <w:rsid w:val="17991F6C"/>
    <w:rsid w:val="17A0154D"/>
    <w:rsid w:val="17AC1CA0"/>
    <w:rsid w:val="17AC6144"/>
    <w:rsid w:val="17B44FF8"/>
    <w:rsid w:val="17B4532F"/>
    <w:rsid w:val="17B61287"/>
    <w:rsid w:val="17BD20FF"/>
    <w:rsid w:val="17C1762F"/>
    <w:rsid w:val="17C57205"/>
    <w:rsid w:val="17D349C1"/>
    <w:rsid w:val="17DF2075"/>
    <w:rsid w:val="17E1714A"/>
    <w:rsid w:val="17E31439"/>
    <w:rsid w:val="17E73651"/>
    <w:rsid w:val="17F378CF"/>
    <w:rsid w:val="17FD074D"/>
    <w:rsid w:val="18055854"/>
    <w:rsid w:val="180970F2"/>
    <w:rsid w:val="181066D2"/>
    <w:rsid w:val="1813269C"/>
    <w:rsid w:val="18137F71"/>
    <w:rsid w:val="1816180F"/>
    <w:rsid w:val="18167A61"/>
    <w:rsid w:val="181B2628"/>
    <w:rsid w:val="18244F26"/>
    <w:rsid w:val="182E4DAB"/>
    <w:rsid w:val="182F467F"/>
    <w:rsid w:val="1830729E"/>
    <w:rsid w:val="183121A5"/>
    <w:rsid w:val="18383533"/>
    <w:rsid w:val="183B1275"/>
    <w:rsid w:val="183B3024"/>
    <w:rsid w:val="18477C1A"/>
    <w:rsid w:val="1852128A"/>
    <w:rsid w:val="185365BF"/>
    <w:rsid w:val="18562BF8"/>
    <w:rsid w:val="185760AF"/>
    <w:rsid w:val="185C1918"/>
    <w:rsid w:val="18635AD1"/>
    <w:rsid w:val="18636A0E"/>
    <w:rsid w:val="1870062C"/>
    <w:rsid w:val="18736C61"/>
    <w:rsid w:val="187A3B4C"/>
    <w:rsid w:val="18817102"/>
    <w:rsid w:val="18830A15"/>
    <w:rsid w:val="18852B28"/>
    <w:rsid w:val="18860743"/>
    <w:rsid w:val="18876269"/>
    <w:rsid w:val="188906F7"/>
    <w:rsid w:val="188B5321"/>
    <w:rsid w:val="188B5D59"/>
    <w:rsid w:val="188C387F"/>
    <w:rsid w:val="189270E7"/>
    <w:rsid w:val="189310B2"/>
    <w:rsid w:val="189D02AC"/>
    <w:rsid w:val="189F7A56"/>
    <w:rsid w:val="18A706B9"/>
    <w:rsid w:val="18B3705E"/>
    <w:rsid w:val="18C13529"/>
    <w:rsid w:val="18C461FA"/>
    <w:rsid w:val="18D72D4C"/>
    <w:rsid w:val="18E35B95"/>
    <w:rsid w:val="18E37943"/>
    <w:rsid w:val="18E436BB"/>
    <w:rsid w:val="18E5190D"/>
    <w:rsid w:val="18E56482"/>
    <w:rsid w:val="18E84F59"/>
    <w:rsid w:val="18ED07C2"/>
    <w:rsid w:val="18EE2D0E"/>
    <w:rsid w:val="18F338FE"/>
    <w:rsid w:val="18FA6A3B"/>
    <w:rsid w:val="190B21D4"/>
    <w:rsid w:val="191479B4"/>
    <w:rsid w:val="191C48A1"/>
    <w:rsid w:val="19241D0A"/>
    <w:rsid w:val="192835A8"/>
    <w:rsid w:val="19297320"/>
    <w:rsid w:val="192F4936"/>
    <w:rsid w:val="19306900"/>
    <w:rsid w:val="193208CA"/>
    <w:rsid w:val="19375EE1"/>
    <w:rsid w:val="19393A07"/>
    <w:rsid w:val="195A66B6"/>
    <w:rsid w:val="19616AF3"/>
    <w:rsid w:val="196533B7"/>
    <w:rsid w:val="19742560"/>
    <w:rsid w:val="19792371"/>
    <w:rsid w:val="197E766C"/>
    <w:rsid w:val="198A7DBF"/>
    <w:rsid w:val="19932372"/>
    <w:rsid w:val="19960E59"/>
    <w:rsid w:val="19996254"/>
    <w:rsid w:val="199C02DC"/>
    <w:rsid w:val="19A03A86"/>
    <w:rsid w:val="19A075E2"/>
    <w:rsid w:val="19A20DD5"/>
    <w:rsid w:val="19A30E80"/>
    <w:rsid w:val="19A36A6E"/>
    <w:rsid w:val="19A84E38"/>
    <w:rsid w:val="19A90B8D"/>
    <w:rsid w:val="19AA0461"/>
    <w:rsid w:val="19AD1CFF"/>
    <w:rsid w:val="19AE03F1"/>
    <w:rsid w:val="19B14BA3"/>
    <w:rsid w:val="19B412DF"/>
    <w:rsid w:val="19B65058"/>
    <w:rsid w:val="19B66E06"/>
    <w:rsid w:val="19B94B48"/>
    <w:rsid w:val="19BB441C"/>
    <w:rsid w:val="19BF71CA"/>
    <w:rsid w:val="19C01A32"/>
    <w:rsid w:val="19C257AA"/>
    <w:rsid w:val="19C34412"/>
    <w:rsid w:val="19C808E7"/>
    <w:rsid w:val="19CE05F3"/>
    <w:rsid w:val="19D379B8"/>
    <w:rsid w:val="19E33973"/>
    <w:rsid w:val="19E716B5"/>
    <w:rsid w:val="19EC6281"/>
    <w:rsid w:val="19EE2A43"/>
    <w:rsid w:val="19F416DC"/>
    <w:rsid w:val="19F425DF"/>
    <w:rsid w:val="1A004525"/>
    <w:rsid w:val="1A04603D"/>
    <w:rsid w:val="1A071A03"/>
    <w:rsid w:val="1A1A3838"/>
    <w:rsid w:val="1A1F16AE"/>
    <w:rsid w:val="1A2024D1"/>
    <w:rsid w:val="1A22449B"/>
    <w:rsid w:val="1A240213"/>
    <w:rsid w:val="1A246465"/>
    <w:rsid w:val="1A255D39"/>
    <w:rsid w:val="1A3B5C77"/>
    <w:rsid w:val="1A3F329F"/>
    <w:rsid w:val="1A491A28"/>
    <w:rsid w:val="1A5F56EF"/>
    <w:rsid w:val="1A6525DA"/>
    <w:rsid w:val="1A6751A7"/>
    <w:rsid w:val="1A693E78"/>
    <w:rsid w:val="1A6B1B55"/>
    <w:rsid w:val="1A6B4094"/>
    <w:rsid w:val="1A6C5716"/>
    <w:rsid w:val="1A6D3683"/>
    <w:rsid w:val="1A703458"/>
    <w:rsid w:val="1A704DC9"/>
    <w:rsid w:val="1A732F49"/>
    <w:rsid w:val="1A7A42D7"/>
    <w:rsid w:val="1A7D5B75"/>
    <w:rsid w:val="1A7F47B4"/>
    <w:rsid w:val="1A89276C"/>
    <w:rsid w:val="1A89451A"/>
    <w:rsid w:val="1A951111"/>
    <w:rsid w:val="1A9609E5"/>
    <w:rsid w:val="1A984BAD"/>
    <w:rsid w:val="1A9923D9"/>
    <w:rsid w:val="1A9F789A"/>
    <w:rsid w:val="1AAB623F"/>
    <w:rsid w:val="1AB8220E"/>
    <w:rsid w:val="1AB84DFF"/>
    <w:rsid w:val="1AB86765"/>
    <w:rsid w:val="1AC94917"/>
    <w:rsid w:val="1AD35795"/>
    <w:rsid w:val="1AD419F1"/>
    <w:rsid w:val="1AD556B8"/>
    <w:rsid w:val="1AE300CE"/>
    <w:rsid w:val="1AE4166C"/>
    <w:rsid w:val="1AEB2ADF"/>
    <w:rsid w:val="1AEE25CF"/>
    <w:rsid w:val="1AF06CFB"/>
    <w:rsid w:val="1AF11B8D"/>
    <w:rsid w:val="1AF37BE5"/>
    <w:rsid w:val="1AF5395E"/>
    <w:rsid w:val="1AFB73D3"/>
    <w:rsid w:val="1B0E67CD"/>
    <w:rsid w:val="1B11359C"/>
    <w:rsid w:val="1B174F9D"/>
    <w:rsid w:val="1B1A7868"/>
    <w:rsid w:val="1B216501"/>
    <w:rsid w:val="1B2210BB"/>
    <w:rsid w:val="1B265C33"/>
    <w:rsid w:val="1B291859"/>
    <w:rsid w:val="1B2A271F"/>
    <w:rsid w:val="1B2E6E70"/>
    <w:rsid w:val="1B3A75C2"/>
    <w:rsid w:val="1B3E70B3"/>
    <w:rsid w:val="1B4346C9"/>
    <w:rsid w:val="1B4548E5"/>
    <w:rsid w:val="1B481CDF"/>
    <w:rsid w:val="1B4D72F6"/>
    <w:rsid w:val="1B530544"/>
    <w:rsid w:val="1B530684"/>
    <w:rsid w:val="1B544B28"/>
    <w:rsid w:val="1B59213E"/>
    <w:rsid w:val="1B60171F"/>
    <w:rsid w:val="1B645AE4"/>
    <w:rsid w:val="1B6B08F1"/>
    <w:rsid w:val="1B713184"/>
    <w:rsid w:val="1B762CF0"/>
    <w:rsid w:val="1B7C5E2D"/>
    <w:rsid w:val="1B7C7BDB"/>
    <w:rsid w:val="1B7E7DF7"/>
    <w:rsid w:val="1B860A5A"/>
    <w:rsid w:val="1B8A22F8"/>
    <w:rsid w:val="1B8F2D2B"/>
    <w:rsid w:val="1B9118D8"/>
    <w:rsid w:val="1B917B2A"/>
    <w:rsid w:val="1B9B2757"/>
    <w:rsid w:val="1BA15893"/>
    <w:rsid w:val="1BA209CF"/>
    <w:rsid w:val="1BA3160C"/>
    <w:rsid w:val="1BAA0105"/>
    <w:rsid w:val="1BAF3DBF"/>
    <w:rsid w:val="1BB235FD"/>
    <w:rsid w:val="1BB4777D"/>
    <w:rsid w:val="1BC33A5C"/>
    <w:rsid w:val="1BCB46BE"/>
    <w:rsid w:val="1BD17F27"/>
    <w:rsid w:val="1BD417C5"/>
    <w:rsid w:val="1BD75AB8"/>
    <w:rsid w:val="1BD75AF9"/>
    <w:rsid w:val="1BDC68CC"/>
    <w:rsid w:val="1BDE43F2"/>
    <w:rsid w:val="1BE861A8"/>
    <w:rsid w:val="1BEA723A"/>
    <w:rsid w:val="1BEC2FB3"/>
    <w:rsid w:val="1BF24C7D"/>
    <w:rsid w:val="1BF956CF"/>
    <w:rsid w:val="1BFB1448"/>
    <w:rsid w:val="1C02560E"/>
    <w:rsid w:val="1C0320AA"/>
    <w:rsid w:val="1C032DB0"/>
    <w:rsid w:val="1C0459C2"/>
    <w:rsid w:val="1C054074"/>
    <w:rsid w:val="1C0F5DA0"/>
    <w:rsid w:val="1C143BB2"/>
    <w:rsid w:val="1C1B1EB3"/>
    <w:rsid w:val="1C1B3B4A"/>
    <w:rsid w:val="1C1B73F4"/>
    <w:rsid w:val="1C224C26"/>
    <w:rsid w:val="1C24274C"/>
    <w:rsid w:val="1C250273"/>
    <w:rsid w:val="1C2D7127"/>
    <w:rsid w:val="1C3B7A96"/>
    <w:rsid w:val="1C3C0370"/>
    <w:rsid w:val="1C3D449A"/>
    <w:rsid w:val="1C4C3A51"/>
    <w:rsid w:val="1C576AE9"/>
    <w:rsid w:val="1C634573"/>
    <w:rsid w:val="1C662D65"/>
    <w:rsid w:val="1C67088B"/>
    <w:rsid w:val="1C672639"/>
    <w:rsid w:val="1C6C40F3"/>
    <w:rsid w:val="1C6C7C4F"/>
    <w:rsid w:val="1C6E5776"/>
    <w:rsid w:val="1C7A5D5E"/>
    <w:rsid w:val="1C88086E"/>
    <w:rsid w:val="1C8925AF"/>
    <w:rsid w:val="1C896A53"/>
    <w:rsid w:val="1C897944"/>
    <w:rsid w:val="1C8C02F2"/>
    <w:rsid w:val="1C8C6544"/>
    <w:rsid w:val="1C8E0291"/>
    <w:rsid w:val="1C940F54"/>
    <w:rsid w:val="1C9571A6"/>
    <w:rsid w:val="1CA05B4B"/>
    <w:rsid w:val="1CA078F9"/>
    <w:rsid w:val="1CAA0778"/>
    <w:rsid w:val="1CAD41B2"/>
    <w:rsid w:val="1CB05D8E"/>
    <w:rsid w:val="1CB515F6"/>
    <w:rsid w:val="1CB735C0"/>
    <w:rsid w:val="1CC161ED"/>
    <w:rsid w:val="1CC25AC1"/>
    <w:rsid w:val="1CC31703"/>
    <w:rsid w:val="1CC950A2"/>
    <w:rsid w:val="1CCB5193"/>
    <w:rsid w:val="1CD35F20"/>
    <w:rsid w:val="1CD37CCF"/>
    <w:rsid w:val="1CD83537"/>
    <w:rsid w:val="1CDC3027"/>
    <w:rsid w:val="1CDD6D9F"/>
    <w:rsid w:val="1CEB6DC6"/>
    <w:rsid w:val="1CEC2B3E"/>
    <w:rsid w:val="1CF00880"/>
    <w:rsid w:val="1CF0262F"/>
    <w:rsid w:val="1CF33ECD"/>
    <w:rsid w:val="1CF653C3"/>
    <w:rsid w:val="1CFC037B"/>
    <w:rsid w:val="1CFC5477"/>
    <w:rsid w:val="1D1502E7"/>
    <w:rsid w:val="1D1D116C"/>
    <w:rsid w:val="1D266CE1"/>
    <w:rsid w:val="1D271DC8"/>
    <w:rsid w:val="1D291FE4"/>
    <w:rsid w:val="1D295B40"/>
    <w:rsid w:val="1D2D73DF"/>
    <w:rsid w:val="1D3963AF"/>
    <w:rsid w:val="1D4576F2"/>
    <w:rsid w:val="1D4604A0"/>
    <w:rsid w:val="1D503CCE"/>
    <w:rsid w:val="1D540E0F"/>
    <w:rsid w:val="1D567413"/>
    <w:rsid w:val="1D5726AE"/>
    <w:rsid w:val="1D5C5F16"/>
    <w:rsid w:val="1D5F1562"/>
    <w:rsid w:val="1D602654"/>
    <w:rsid w:val="1D6A673C"/>
    <w:rsid w:val="1D70376F"/>
    <w:rsid w:val="1D7A45EE"/>
    <w:rsid w:val="1D7D250F"/>
    <w:rsid w:val="1D7F39B2"/>
    <w:rsid w:val="1D8611E5"/>
    <w:rsid w:val="1D8A4831"/>
    <w:rsid w:val="1D8F101C"/>
    <w:rsid w:val="1D8F1387"/>
    <w:rsid w:val="1D900E67"/>
    <w:rsid w:val="1D9247AE"/>
    <w:rsid w:val="1D9F5E03"/>
    <w:rsid w:val="1DA5166B"/>
    <w:rsid w:val="1DA8115B"/>
    <w:rsid w:val="1DA90A2F"/>
    <w:rsid w:val="1DAD013B"/>
    <w:rsid w:val="1DAD0520"/>
    <w:rsid w:val="1DAE3F9A"/>
    <w:rsid w:val="1DB001FD"/>
    <w:rsid w:val="1DB567EC"/>
    <w:rsid w:val="1DB573D4"/>
    <w:rsid w:val="1DB96EC4"/>
    <w:rsid w:val="1DBA2C3C"/>
    <w:rsid w:val="1DBB7F27"/>
    <w:rsid w:val="1DBF0EA6"/>
    <w:rsid w:val="1DC10AB3"/>
    <w:rsid w:val="1DC32E76"/>
    <w:rsid w:val="1DCC309C"/>
    <w:rsid w:val="1DD7559C"/>
    <w:rsid w:val="1DDD64C7"/>
    <w:rsid w:val="1DE33F41"/>
    <w:rsid w:val="1DEB1048"/>
    <w:rsid w:val="1DEC54EC"/>
    <w:rsid w:val="1DF51A98"/>
    <w:rsid w:val="1E036392"/>
    <w:rsid w:val="1E051CD9"/>
    <w:rsid w:val="1E0667C5"/>
    <w:rsid w:val="1E0E6048"/>
    <w:rsid w:val="1E1B192D"/>
    <w:rsid w:val="1E2419AF"/>
    <w:rsid w:val="1E29229C"/>
    <w:rsid w:val="1E2A7DC2"/>
    <w:rsid w:val="1E2F53D8"/>
    <w:rsid w:val="1E3B1FCF"/>
    <w:rsid w:val="1E3D060F"/>
    <w:rsid w:val="1E3F7D2E"/>
    <w:rsid w:val="1E4134E4"/>
    <w:rsid w:val="1E426EBA"/>
    <w:rsid w:val="1E470974"/>
    <w:rsid w:val="1E476CC0"/>
    <w:rsid w:val="1E4D585F"/>
    <w:rsid w:val="1E5062B3"/>
    <w:rsid w:val="1E523514"/>
    <w:rsid w:val="1E543091"/>
    <w:rsid w:val="1E5D0198"/>
    <w:rsid w:val="1E5D3CF4"/>
    <w:rsid w:val="1E62755C"/>
    <w:rsid w:val="1E641526"/>
    <w:rsid w:val="1E6E5F01"/>
    <w:rsid w:val="1E714A66"/>
    <w:rsid w:val="1E780B2E"/>
    <w:rsid w:val="1E802593"/>
    <w:rsid w:val="1E876FC3"/>
    <w:rsid w:val="1E893A4C"/>
    <w:rsid w:val="1E8B6156"/>
    <w:rsid w:val="1E955C6F"/>
    <w:rsid w:val="1EA27958"/>
    <w:rsid w:val="1EA703CC"/>
    <w:rsid w:val="1EA90CE7"/>
    <w:rsid w:val="1EA96F39"/>
    <w:rsid w:val="1EAB0F03"/>
    <w:rsid w:val="1EB61656"/>
    <w:rsid w:val="1EB7330C"/>
    <w:rsid w:val="1EBD0C36"/>
    <w:rsid w:val="1ECE4BF1"/>
    <w:rsid w:val="1ED4425A"/>
    <w:rsid w:val="1ED55F80"/>
    <w:rsid w:val="1ED57D2E"/>
    <w:rsid w:val="1ED63AA6"/>
    <w:rsid w:val="1ED815CC"/>
    <w:rsid w:val="1EE066D3"/>
    <w:rsid w:val="1EEB57A3"/>
    <w:rsid w:val="1F06438B"/>
    <w:rsid w:val="1F0A0FF3"/>
    <w:rsid w:val="1F0A5D4D"/>
    <w:rsid w:val="1F134CFA"/>
    <w:rsid w:val="1F135C75"/>
    <w:rsid w:val="1F136AA8"/>
    <w:rsid w:val="1F1C0F96"/>
    <w:rsid w:val="1F212F73"/>
    <w:rsid w:val="1F220A99"/>
    <w:rsid w:val="1F282554"/>
    <w:rsid w:val="1F30765A"/>
    <w:rsid w:val="1F3A5DE3"/>
    <w:rsid w:val="1F3C1B5B"/>
    <w:rsid w:val="1F433613"/>
    <w:rsid w:val="1F5642FC"/>
    <w:rsid w:val="1F5771FF"/>
    <w:rsid w:val="1F5E3523"/>
    <w:rsid w:val="1F617814"/>
    <w:rsid w:val="1F642E60"/>
    <w:rsid w:val="1F7237CF"/>
    <w:rsid w:val="1F7F413E"/>
    <w:rsid w:val="1F8034E6"/>
    <w:rsid w:val="1F8563B1"/>
    <w:rsid w:val="1F881244"/>
    <w:rsid w:val="1F884DA0"/>
    <w:rsid w:val="1F8A4FBC"/>
    <w:rsid w:val="1F9279CD"/>
    <w:rsid w:val="1F95570F"/>
    <w:rsid w:val="1F9A2D26"/>
    <w:rsid w:val="1F9F20EA"/>
    <w:rsid w:val="1FA3607E"/>
    <w:rsid w:val="1FAC5655"/>
    <w:rsid w:val="1FB262C1"/>
    <w:rsid w:val="1FBB6286"/>
    <w:rsid w:val="1FC658C9"/>
    <w:rsid w:val="1FD46237"/>
    <w:rsid w:val="1FD52574"/>
    <w:rsid w:val="1FE04BDC"/>
    <w:rsid w:val="1FE81CE3"/>
    <w:rsid w:val="1FE868A9"/>
    <w:rsid w:val="1FF1417F"/>
    <w:rsid w:val="1FF163E5"/>
    <w:rsid w:val="1FF266BE"/>
    <w:rsid w:val="1FF95C9E"/>
    <w:rsid w:val="1FFB1A16"/>
    <w:rsid w:val="1FFC753C"/>
    <w:rsid w:val="20012DA5"/>
    <w:rsid w:val="20034907"/>
    <w:rsid w:val="200F101E"/>
    <w:rsid w:val="200F7270"/>
    <w:rsid w:val="201523AC"/>
    <w:rsid w:val="20173E4B"/>
    <w:rsid w:val="201E74B3"/>
    <w:rsid w:val="201F1463"/>
    <w:rsid w:val="202D1DEC"/>
    <w:rsid w:val="202F346E"/>
    <w:rsid w:val="203647FC"/>
    <w:rsid w:val="20384A18"/>
    <w:rsid w:val="203942EC"/>
    <w:rsid w:val="20427645"/>
    <w:rsid w:val="204607B7"/>
    <w:rsid w:val="204E48BC"/>
    <w:rsid w:val="20511636"/>
    <w:rsid w:val="20515ADA"/>
    <w:rsid w:val="20583E52"/>
    <w:rsid w:val="205904EB"/>
    <w:rsid w:val="205C7FDB"/>
    <w:rsid w:val="206C46C2"/>
    <w:rsid w:val="20705AC5"/>
    <w:rsid w:val="207417C9"/>
    <w:rsid w:val="20754975"/>
    <w:rsid w:val="20783067"/>
    <w:rsid w:val="208328D1"/>
    <w:rsid w:val="20874856"/>
    <w:rsid w:val="20875058"/>
    <w:rsid w:val="20880DD0"/>
    <w:rsid w:val="208921B3"/>
    <w:rsid w:val="20947775"/>
    <w:rsid w:val="20973DEB"/>
    <w:rsid w:val="209B4FA7"/>
    <w:rsid w:val="20A7394C"/>
    <w:rsid w:val="20A774A8"/>
    <w:rsid w:val="20AC2D10"/>
    <w:rsid w:val="20B26522"/>
    <w:rsid w:val="20B41DB9"/>
    <w:rsid w:val="20B44310"/>
    <w:rsid w:val="20B47E17"/>
    <w:rsid w:val="20B56069"/>
    <w:rsid w:val="20B816B5"/>
    <w:rsid w:val="20B979E2"/>
    <w:rsid w:val="20C130C2"/>
    <w:rsid w:val="20C1701D"/>
    <w:rsid w:val="20C31E08"/>
    <w:rsid w:val="20C626AD"/>
    <w:rsid w:val="20C77B4A"/>
    <w:rsid w:val="20D34741"/>
    <w:rsid w:val="20DA06E7"/>
    <w:rsid w:val="20E029BA"/>
    <w:rsid w:val="20E96B39"/>
    <w:rsid w:val="20E97AC1"/>
    <w:rsid w:val="20EC5803"/>
    <w:rsid w:val="20F052F3"/>
    <w:rsid w:val="20F841A8"/>
    <w:rsid w:val="20F8458A"/>
    <w:rsid w:val="20F93EB3"/>
    <w:rsid w:val="20FA7F20"/>
    <w:rsid w:val="20FD2F21"/>
    <w:rsid w:val="21005C24"/>
    <w:rsid w:val="211116EB"/>
    <w:rsid w:val="211D59BC"/>
    <w:rsid w:val="211F1734"/>
    <w:rsid w:val="2127363D"/>
    <w:rsid w:val="212F79D1"/>
    <w:rsid w:val="21333432"/>
    <w:rsid w:val="213A656E"/>
    <w:rsid w:val="214142A7"/>
    <w:rsid w:val="214C5241"/>
    <w:rsid w:val="215313DE"/>
    <w:rsid w:val="215D04AF"/>
    <w:rsid w:val="216133FC"/>
    <w:rsid w:val="21690C01"/>
    <w:rsid w:val="217557F8"/>
    <w:rsid w:val="217E1BBD"/>
    <w:rsid w:val="218944CA"/>
    <w:rsid w:val="2190618E"/>
    <w:rsid w:val="21933ED0"/>
    <w:rsid w:val="21951666"/>
    <w:rsid w:val="2197576F"/>
    <w:rsid w:val="219C2D85"/>
    <w:rsid w:val="219F63D1"/>
    <w:rsid w:val="21A41C3A"/>
    <w:rsid w:val="21A7055E"/>
    <w:rsid w:val="21A734D8"/>
    <w:rsid w:val="21B04A82"/>
    <w:rsid w:val="21B52629"/>
    <w:rsid w:val="21C30312"/>
    <w:rsid w:val="21C615AE"/>
    <w:rsid w:val="21C81DCC"/>
    <w:rsid w:val="21D56769"/>
    <w:rsid w:val="21DA565B"/>
    <w:rsid w:val="21E52EF3"/>
    <w:rsid w:val="21EE5194"/>
    <w:rsid w:val="21FA58CD"/>
    <w:rsid w:val="21FB5D7B"/>
    <w:rsid w:val="21FD6A0F"/>
    <w:rsid w:val="21FF50C2"/>
    <w:rsid w:val="22000BCA"/>
    <w:rsid w:val="22015E94"/>
    <w:rsid w:val="22055549"/>
    <w:rsid w:val="220555B1"/>
    <w:rsid w:val="220770D0"/>
    <w:rsid w:val="220821C8"/>
    <w:rsid w:val="220A23E4"/>
    <w:rsid w:val="220B1C3D"/>
    <w:rsid w:val="2210107D"/>
    <w:rsid w:val="22140B6D"/>
    <w:rsid w:val="221922E6"/>
    <w:rsid w:val="22196184"/>
    <w:rsid w:val="221B28B1"/>
    <w:rsid w:val="221D1D20"/>
    <w:rsid w:val="222C235B"/>
    <w:rsid w:val="22334A87"/>
    <w:rsid w:val="22347461"/>
    <w:rsid w:val="2241392C"/>
    <w:rsid w:val="2246271F"/>
    <w:rsid w:val="22477195"/>
    <w:rsid w:val="224C6559"/>
    <w:rsid w:val="225464D8"/>
    <w:rsid w:val="225A0C09"/>
    <w:rsid w:val="22635651"/>
    <w:rsid w:val="226C6BFB"/>
    <w:rsid w:val="226E2973"/>
    <w:rsid w:val="227710FC"/>
    <w:rsid w:val="227E692E"/>
    <w:rsid w:val="228757E3"/>
    <w:rsid w:val="22877591"/>
    <w:rsid w:val="228F4698"/>
    <w:rsid w:val="2298377C"/>
    <w:rsid w:val="229909F6"/>
    <w:rsid w:val="22A04AF7"/>
    <w:rsid w:val="22B10AB2"/>
    <w:rsid w:val="22B21D4D"/>
    <w:rsid w:val="22B81E40"/>
    <w:rsid w:val="22BC3B4B"/>
    <w:rsid w:val="22BE6801"/>
    <w:rsid w:val="22BF31CF"/>
    <w:rsid w:val="22C73E32"/>
    <w:rsid w:val="22CA1B74"/>
    <w:rsid w:val="22CC1448"/>
    <w:rsid w:val="22CD6F6E"/>
    <w:rsid w:val="22CF2CE6"/>
    <w:rsid w:val="22D30A28"/>
    <w:rsid w:val="22E20C6B"/>
    <w:rsid w:val="22EA5D72"/>
    <w:rsid w:val="22EC5646"/>
    <w:rsid w:val="22EF3388"/>
    <w:rsid w:val="22F06943"/>
    <w:rsid w:val="22F97D63"/>
    <w:rsid w:val="23045086"/>
    <w:rsid w:val="23085827"/>
    <w:rsid w:val="230C5CE8"/>
    <w:rsid w:val="23130E25"/>
    <w:rsid w:val="23164DB9"/>
    <w:rsid w:val="23241284"/>
    <w:rsid w:val="23243032"/>
    <w:rsid w:val="232B0864"/>
    <w:rsid w:val="233500BF"/>
    <w:rsid w:val="23362D65"/>
    <w:rsid w:val="23377FF7"/>
    <w:rsid w:val="233A0AA7"/>
    <w:rsid w:val="233B037C"/>
    <w:rsid w:val="233C55E1"/>
    <w:rsid w:val="23405992"/>
    <w:rsid w:val="23466363"/>
    <w:rsid w:val="234731C4"/>
    <w:rsid w:val="234F5BD5"/>
    <w:rsid w:val="23531B69"/>
    <w:rsid w:val="235558E1"/>
    <w:rsid w:val="235654CA"/>
    <w:rsid w:val="23580F2E"/>
    <w:rsid w:val="235A5750"/>
    <w:rsid w:val="235A6E60"/>
    <w:rsid w:val="23616034"/>
    <w:rsid w:val="23623044"/>
    <w:rsid w:val="236B425F"/>
    <w:rsid w:val="23713D9D"/>
    <w:rsid w:val="23810484"/>
    <w:rsid w:val="23836192"/>
    <w:rsid w:val="23887A65"/>
    <w:rsid w:val="23901F29"/>
    <w:rsid w:val="2398757C"/>
    <w:rsid w:val="239C0061"/>
    <w:rsid w:val="23A203FB"/>
    <w:rsid w:val="23A75A11"/>
    <w:rsid w:val="23A90163"/>
    <w:rsid w:val="23A92664"/>
    <w:rsid w:val="23AE0B4E"/>
    <w:rsid w:val="23B908A4"/>
    <w:rsid w:val="23C05164"/>
    <w:rsid w:val="23C14D25"/>
    <w:rsid w:val="23C1633C"/>
    <w:rsid w:val="23C465C3"/>
    <w:rsid w:val="23CB16FF"/>
    <w:rsid w:val="23D74548"/>
    <w:rsid w:val="23DD1433"/>
    <w:rsid w:val="23DD452A"/>
    <w:rsid w:val="23DE7685"/>
    <w:rsid w:val="23E46C65"/>
    <w:rsid w:val="23E822B1"/>
    <w:rsid w:val="23E95BEF"/>
    <w:rsid w:val="23EA427B"/>
    <w:rsid w:val="23ED4D26"/>
    <w:rsid w:val="23F24EDE"/>
    <w:rsid w:val="23F52C20"/>
    <w:rsid w:val="23FA60C2"/>
    <w:rsid w:val="23FD0064"/>
    <w:rsid w:val="24036245"/>
    <w:rsid w:val="240510B5"/>
    <w:rsid w:val="240A17C0"/>
    <w:rsid w:val="240A66CC"/>
    <w:rsid w:val="2412732E"/>
    <w:rsid w:val="241F37F9"/>
    <w:rsid w:val="24280900"/>
    <w:rsid w:val="24294678"/>
    <w:rsid w:val="242A0B1C"/>
    <w:rsid w:val="2435301D"/>
    <w:rsid w:val="243E45C7"/>
    <w:rsid w:val="24482D50"/>
    <w:rsid w:val="244A4D1A"/>
    <w:rsid w:val="244C30C9"/>
    <w:rsid w:val="24523BCF"/>
    <w:rsid w:val="245375B0"/>
    <w:rsid w:val="24545B99"/>
    <w:rsid w:val="245A2A83"/>
    <w:rsid w:val="245B6F27"/>
    <w:rsid w:val="246102B6"/>
    <w:rsid w:val="24642C0A"/>
    <w:rsid w:val="246F1264"/>
    <w:rsid w:val="24727DCD"/>
    <w:rsid w:val="2473727F"/>
    <w:rsid w:val="247E6772"/>
    <w:rsid w:val="248144B4"/>
    <w:rsid w:val="24822706"/>
    <w:rsid w:val="2492046F"/>
    <w:rsid w:val="249B7324"/>
    <w:rsid w:val="24A611B1"/>
    <w:rsid w:val="24B22173"/>
    <w:rsid w:val="24B65F0C"/>
    <w:rsid w:val="24B95AD9"/>
    <w:rsid w:val="24BE24DA"/>
    <w:rsid w:val="24C60456"/>
    <w:rsid w:val="24CF5825"/>
    <w:rsid w:val="24D340B6"/>
    <w:rsid w:val="24D663E6"/>
    <w:rsid w:val="24D77F2B"/>
    <w:rsid w:val="24D942F0"/>
    <w:rsid w:val="24DD5B8E"/>
    <w:rsid w:val="24E231A5"/>
    <w:rsid w:val="24EC4023"/>
    <w:rsid w:val="24EE15BF"/>
    <w:rsid w:val="24F20F0E"/>
    <w:rsid w:val="24F3691F"/>
    <w:rsid w:val="24F639D3"/>
    <w:rsid w:val="24FE5B05"/>
    <w:rsid w:val="25072C0B"/>
    <w:rsid w:val="250D7AF6"/>
    <w:rsid w:val="250E4686"/>
    <w:rsid w:val="25145328"/>
    <w:rsid w:val="25152081"/>
    <w:rsid w:val="25164BFC"/>
    <w:rsid w:val="251D6E63"/>
    <w:rsid w:val="251F7F55"/>
    <w:rsid w:val="25237319"/>
    <w:rsid w:val="252512E3"/>
    <w:rsid w:val="25284930"/>
    <w:rsid w:val="252C4420"/>
    <w:rsid w:val="2536704D"/>
    <w:rsid w:val="253D662D"/>
    <w:rsid w:val="253F4153"/>
    <w:rsid w:val="25407ECB"/>
    <w:rsid w:val="254479BB"/>
    <w:rsid w:val="25494FD2"/>
    <w:rsid w:val="254A2AF8"/>
    <w:rsid w:val="254A5C25"/>
    <w:rsid w:val="255045B2"/>
    <w:rsid w:val="255F2A47"/>
    <w:rsid w:val="255F65A3"/>
    <w:rsid w:val="25627E42"/>
    <w:rsid w:val="256C0CC0"/>
    <w:rsid w:val="25781413"/>
    <w:rsid w:val="257A0B00"/>
    <w:rsid w:val="257D2ECD"/>
    <w:rsid w:val="258129BE"/>
    <w:rsid w:val="25826C53"/>
    <w:rsid w:val="25853B30"/>
    <w:rsid w:val="25893620"/>
    <w:rsid w:val="258B00E2"/>
    <w:rsid w:val="258B383C"/>
    <w:rsid w:val="25981AB5"/>
    <w:rsid w:val="259B3353"/>
    <w:rsid w:val="259D70CC"/>
    <w:rsid w:val="259E2ABC"/>
    <w:rsid w:val="25A032F9"/>
    <w:rsid w:val="25A128B8"/>
    <w:rsid w:val="25A21992"/>
    <w:rsid w:val="25A917A6"/>
    <w:rsid w:val="25A97C7F"/>
    <w:rsid w:val="25AA43E2"/>
    <w:rsid w:val="25AB0E64"/>
    <w:rsid w:val="25B032A3"/>
    <w:rsid w:val="25B73093"/>
    <w:rsid w:val="25BE27CC"/>
    <w:rsid w:val="25CC2725"/>
    <w:rsid w:val="25CD5C03"/>
    <w:rsid w:val="25CE54D7"/>
    <w:rsid w:val="25DA4D4D"/>
    <w:rsid w:val="25E1345C"/>
    <w:rsid w:val="25E445C4"/>
    <w:rsid w:val="25ED0053"/>
    <w:rsid w:val="25ED1E01"/>
    <w:rsid w:val="25F0369F"/>
    <w:rsid w:val="25F27756"/>
    <w:rsid w:val="25F52A64"/>
    <w:rsid w:val="25F5515A"/>
    <w:rsid w:val="25F70468"/>
    <w:rsid w:val="25F74A5C"/>
    <w:rsid w:val="25FA62CC"/>
    <w:rsid w:val="260929B3"/>
    <w:rsid w:val="260C6E88"/>
    <w:rsid w:val="260E3B25"/>
    <w:rsid w:val="26153106"/>
    <w:rsid w:val="26181471"/>
    <w:rsid w:val="26190E48"/>
    <w:rsid w:val="26265313"/>
    <w:rsid w:val="2628662C"/>
    <w:rsid w:val="262D45DE"/>
    <w:rsid w:val="26325A66"/>
    <w:rsid w:val="26395046"/>
    <w:rsid w:val="263E440B"/>
    <w:rsid w:val="2641214D"/>
    <w:rsid w:val="26461511"/>
    <w:rsid w:val="265579A6"/>
    <w:rsid w:val="26663631"/>
    <w:rsid w:val="2666570F"/>
    <w:rsid w:val="26760048"/>
    <w:rsid w:val="267E514F"/>
    <w:rsid w:val="26865DB2"/>
    <w:rsid w:val="26871DC8"/>
    <w:rsid w:val="26926A95"/>
    <w:rsid w:val="26A53EF9"/>
    <w:rsid w:val="26A55E55"/>
    <w:rsid w:val="26A60202"/>
    <w:rsid w:val="26A83F7A"/>
    <w:rsid w:val="26A94201"/>
    <w:rsid w:val="26AC274F"/>
    <w:rsid w:val="26AF5308"/>
    <w:rsid w:val="26B02E2F"/>
    <w:rsid w:val="26B446CD"/>
    <w:rsid w:val="26B56E44"/>
    <w:rsid w:val="26B97F35"/>
    <w:rsid w:val="26BB3CAD"/>
    <w:rsid w:val="26C012C4"/>
    <w:rsid w:val="26C64400"/>
    <w:rsid w:val="26C74C43"/>
    <w:rsid w:val="26CB1A16"/>
    <w:rsid w:val="26CF1507"/>
    <w:rsid w:val="26CF59AB"/>
    <w:rsid w:val="26D1527F"/>
    <w:rsid w:val="26D27C2D"/>
    <w:rsid w:val="26D42FC1"/>
    <w:rsid w:val="26D60AE7"/>
    <w:rsid w:val="26DB7EAB"/>
    <w:rsid w:val="26DC3C24"/>
    <w:rsid w:val="26DD1E76"/>
    <w:rsid w:val="26DF4DEB"/>
    <w:rsid w:val="26E3118D"/>
    <w:rsid w:val="26E8081A"/>
    <w:rsid w:val="26E825C8"/>
    <w:rsid w:val="26EA4592"/>
    <w:rsid w:val="26EE2F31"/>
    <w:rsid w:val="26F61189"/>
    <w:rsid w:val="26F96584"/>
    <w:rsid w:val="27044A29"/>
    <w:rsid w:val="27076EF2"/>
    <w:rsid w:val="270D0281"/>
    <w:rsid w:val="270F7B55"/>
    <w:rsid w:val="271D04C4"/>
    <w:rsid w:val="271D34C8"/>
    <w:rsid w:val="272730F1"/>
    <w:rsid w:val="27321A96"/>
    <w:rsid w:val="273E53DF"/>
    <w:rsid w:val="275163C0"/>
    <w:rsid w:val="27532138"/>
    <w:rsid w:val="275E17B6"/>
    <w:rsid w:val="27606603"/>
    <w:rsid w:val="276142BF"/>
    <w:rsid w:val="276460F3"/>
    <w:rsid w:val="27653C19"/>
    <w:rsid w:val="276703C3"/>
    <w:rsid w:val="276F6846"/>
    <w:rsid w:val="277314C4"/>
    <w:rsid w:val="27783712"/>
    <w:rsid w:val="27871DE1"/>
    <w:rsid w:val="278B7B24"/>
    <w:rsid w:val="27907362"/>
    <w:rsid w:val="27952750"/>
    <w:rsid w:val="279A585C"/>
    <w:rsid w:val="27A22094"/>
    <w:rsid w:val="27B34984"/>
    <w:rsid w:val="27B84691"/>
    <w:rsid w:val="27B8643F"/>
    <w:rsid w:val="27BB1A8B"/>
    <w:rsid w:val="27BF40EE"/>
    <w:rsid w:val="27BF5A1F"/>
    <w:rsid w:val="27BF60E1"/>
    <w:rsid w:val="27C22E19"/>
    <w:rsid w:val="27D806F7"/>
    <w:rsid w:val="27E965F8"/>
    <w:rsid w:val="27F32686"/>
    <w:rsid w:val="27F4323D"/>
    <w:rsid w:val="27F6152E"/>
    <w:rsid w:val="27FA6A57"/>
    <w:rsid w:val="28024832"/>
    <w:rsid w:val="28072F22"/>
    <w:rsid w:val="280C1053"/>
    <w:rsid w:val="280C22E7"/>
    <w:rsid w:val="281431DC"/>
    <w:rsid w:val="28331C1B"/>
    <w:rsid w:val="28333E1D"/>
    <w:rsid w:val="28454BD6"/>
    <w:rsid w:val="28455253"/>
    <w:rsid w:val="28456C82"/>
    <w:rsid w:val="28551971"/>
    <w:rsid w:val="28556108"/>
    <w:rsid w:val="2859068C"/>
    <w:rsid w:val="285B1C53"/>
    <w:rsid w:val="28612632"/>
    <w:rsid w:val="28667C49"/>
    <w:rsid w:val="28687E65"/>
    <w:rsid w:val="286B1703"/>
    <w:rsid w:val="286E3AAC"/>
    <w:rsid w:val="28771E56"/>
    <w:rsid w:val="287E31E4"/>
    <w:rsid w:val="28887BBF"/>
    <w:rsid w:val="28924EE2"/>
    <w:rsid w:val="289522DC"/>
    <w:rsid w:val="28991DCC"/>
    <w:rsid w:val="289B1FE8"/>
    <w:rsid w:val="289F7086"/>
    <w:rsid w:val="28A569C3"/>
    <w:rsid w:val="28AD37B2"/>
    <w:rsid w:val="28B704A4"/>
    <w:rsid w:val="28B7285C"/>
    <w:rsid w:val="28C32028"/>
    <w:rsid w:val="28CC490F"/>
    <w:rsid w:val="28D15A0A"/>
    <w:rsid w:val="28D70B46"/>
    <w:rsid w:val="28DC5EA4"/>
    <w:rsid w:val="28DC7F0B"/>
    <w:rsid w:val="28DD7B11"/>
    <w:rsid w:val="28DE40AA"/>
    <w:rsid w:val="28EB2EE5"/>
    <w:rsid w:val="28EB63A0"/>
    <w:rsid w:val="28FB37FE"/>
    <w:rsid w:val="28FB4835"/>
    <w:rsid w:val="28FE60D3"/>
    <w:rsid w:val="2900009D"/>
    <w:rsid w:val="29015BC3"/>
    <w:rsid w:val="29057462"/>
    <w:rsid w:val="290F208E"/>
    <w:rsid w:val="291B4ED7"/>
    <w:rsid w:val="291B6C85"/>
    <w:rsid w:val="291D29FD"/>
    <w:rsid w:val="29211DC2"/>
    <w:rsid w:val="2921523E"/>
    <w:rsid w:val="2923514E"/>
    <w:rsid w:val="292813A2"/>
    <w:rsid w:val="292A511A"/>
    <w:rsid w:val="292D0766"/>
    <w:rsid w:val="292E4C0A"/>
    <w:rsid w:val="29332221"/>
    <w:rsid w:val="29345E77"/>
    <w:rsid w:val="293D4E4D"/>
    <w:rsid w:val="293D6BFB"/>
    <w:rsid w:val="29412A55"/>
    <w:rsid w:val="2946642F"/>
    <w:rsid w:val="294C65AD"/>
    <w:rsid w:val="294D58D8"/>
    <w:rsid w:val="295108F9"/>
    <w:rsid w:val="29714AF7"/>
    <w:rsid w:val="29745A9F"/>
    <w:rsid w:val="2976210D"/>
    <w:rsid w:val="29777BB7"/>
    <w:rsid w:val="297939AC"/>
    <w:rsid w:val="297D349C"/>
    <w:rsid w:val="297D524A"/>
    <w:rsid w:val="297E0FC2"/>
    <w:rsid w:val="29806583"/>
    <w:rsid w:val="29893502"/>
    <w:rsid w:val="298B3C4C"/>
    <w:rsid w:val="29930F11"/>
    <w:rsid w:val="29945C1B"/>
    <w:rsid w:val="29954C89"/>
    <w:rsid w:val="299565F5"/>
    <w:rsid w:val="2998358C"/>
    <w:rsid w:val="299971E9"/>
    <w:rsid w:val="29A0156E"/>
    <w:rsid w:val="29AC5B2F"/>
    <w:rsid w:val="29AE5D4B"/>
    <w:rsid w:val="29AF73CD"/>
    <w:rsid w:val="29B35110"/>
    <w:rsid w:val="29BB2216"/>
    <w:rsid w:val="29C0782D"/>
    <w:rsid w:val="29C768B0"/>
    <w:rsid w:val="29D0195B"/>
    <w:rsid w:val="29D137E8"/>
    <w:rsid w:val="29D272F8"/>
    <w:rsid w:val="29D477B9"/>
    <w:rsid w:val="29E74DB9"/>
    <w:rsid w:val="29EA6657"/>
    <w:rsid w:val="29EF3C6E"/>
    <w:rsid w:val="29F23E8A"/>
    <w:rsid w:val="29F26D24"/>
    <w:rsid w:val="29FF6315"/>
    <w:rsid w:val="2A0656DC"/>
    <w:rsid w:val="2A092F82"/>
    <w:rsid w:val="2A15033F"/>
    <w:rsid w:val="2A1662C1"/>
    <w:rsid w:val="2A1B4A63"/>
    <w:rsid w:val="2A1C7367"/>
    <w:rsid w:val="2A204819"/>
    <w:rsid w:val="2A2815FA"/>
    <w:rsid w:val="2A3971ED"/>
    <w:rsid w:val="2A3A7F62"/>
    <w:rsid w:val="2A420242"/>
    <w:rsid w:val="2A4915D0"/>
    <w:rsid w:val="2A4B17EC"/>
    <w:rsid w:val="2A4B5348"/>
    <w:rsid w:val="2A500BB0"/>
    <w:rsid w:val="2A5012A5"/>
    <w:rsid w:val="2A683155"/>
    <w:rsid w:val="2A6B1546"/>
    <w:rsid w:val="2A6D6092"/>
    <w:rsid w:val="2A766529"/>
    <w:rsid w:val="2A77438F"/>
    <w:rsid w:val="2A781EB5"/>
    <w:rsid w:val="2A7D76B4"/>
    <w:rsid w:val="2A7E3970"/>
    <w:rsid w:val="2A7F1496"/>
    <w:rsid w:val="2A830F86"/>
    <w:rsid w:val="2A841EDB"/>
    <w:rsid w:val="2A9C2048"/>
    <w:rsid w:val="2A9C5BA4"/>
    <w:rsid w:val="2AA16D68"/>
    <w:rsid w:val="2AA1765E"/>
    <w:rsid w:val="2AA669D3"/>
    <w:rsid w:val="2AAF1D7B"/>
    <w:rsid w:val="2AB63109"/>
    <w:rsid w:val="2AB7478C"/>
    <w:rsid w:val="2ABE3D6C"/>
    <w:rsid w:val="2AC1385C"/>
    <w:rsid w:val="2AC62C21"/>
    <w:rsid w:val="2AC812C1"/>
    <w:rsid w:val="2ACD3FAF"/>
    <w:rsid w:val="2AD74E2E"/>
    <w:rsid w:val="2ADA679D"/>
    <w:rsid w:val="2ADF3CE2"/>
    <w:rsid w:val="2AE7777A"/>
    <w:rsid w:val="2AE8703B"/>
    <w:rsid w:val="2AF07C9E"/>
    <w:rsid w:val="2AFB6D6E"/>
    <w:rsid w:val="2B02634F"/>
    <w:rsid w:val="2B0307A0"/>
    <w:rsid w:val="2B034B16"/>
    <w:rsid w:val="2B0B4AD7"/>
    <w:rsid w:val="2B12230A"/>
    <w:rsid w:val="2B231E21"/>
    <w:rsid w:val="2B243DBF"/>
    <w:rsid w:val="2B253DEB"/>
    <w:rsid w:val="2B255B99"/>
    <w:rsid w:val="2B2D2CA0"/>
    <w:rsid w:val="2B2F6A18"/>
    <w:rsid w:val="2B30238E"/>
    <w:rsid w:val="2B381D70"/>
    <w:rsid w:val="2B3B716B"/>
    <w:rsid w:val="2B4228F8"/>
    <w:rsid w:val="2B437463"/>
    <w:rsid w:val="2B681F2A"/>
    <w:rsid w:val="2B7472A9"/>
    <w:rsid w:val="2B7663F5"/>
    <w:rsid w:val="2B7807EE"/>
    <w:rsid w:val="2B793F6C"/>
    <w:rsid w:val="2B7A2ED9"/>
    <w:rsid w:val="2B8C3E6A"/>
    <w:rsid w:val="2B8E1990"/>
    <w:rsid w:val="2B9176D3"/>
    <w:rsid w:val="2B936FA7"/>
    <w:rsid w:val="2B9B22FF"/>
    <w:rsid w:val="2BA07916"/>
    <w:rsid w:val="2BA50BF7"/>
    <w:rsid w:val="2BA967CA"/>
    <w:rsid w:val="2BAE2033"/>
    <w:rsid w:val="2BB533C1"/>
    <w:rsid w:val="2BB60EE7"/>
    <w:rsid w:val="2BBD2276"/>
    <w:rsid w:val="2BBF00EC"/>
    <w:rsid w:val="2BC2163A"/>
    <w:rsid w:val="2BC2788C"/>
    <w:rsid w:val="2BC37CFD"/>
    <w:rsid w:val="2BC96E6C"/>
    <w:rsid w:val="2BCC070B"/>
    <w:rsid w:val="2BCE4483"/>
    <w:rsid w:val="2BD02F1E"/>
    <w:rsid w:val="2BD10984"/>
    <w:rsid w:val="2BD31A99"/>
    <w:rsid w:val="2BD5237F"/>
    <w:rsid w:val="2BD9641D"/>
    <w:rsid w:val="2BDB094E"/>
    <w:rsid w:val="2BDF21EC"/>
    <w:rsid w:val="2BE07D12"/>
    <w:rsid w:val="2BE21CDC"/>
    <w:rsid w:val="2BE27F2E"/>
    <w:rsid w:val="2BE536CE"/>
    <w:rsid w:val="2BE758D9"/>
    <w:rsid w:val="2BEF7F55"/>
    <w:rsid w:val="2BF346BB"/>
    <w:rsid w:val="2BFF4499"/>
    <w:rsid w:val="2C025EDA"/>
    <w:rsid w:val="2C09049E"/>
    <w:rsid w:val="2C0A653C"/>
    <w:rsid w:val="2C0C5B4C"/>
    <w:rsid w:val="2C0C6A9D"/>
    <w:rsid w:val="2C191F85"/>
    <w:rsid w:val="2C1A1476"/>
    <w:rsid w:val="2C3047F6"/>
    <w:rsid w:val="2C3562B0"/>
    <w:rsid w:val="2C363DD6"/>
    <w:rsid w:val="2C385DA0"/>
    <w:rsid w:val="2C477D91"/>
    <w:rsid w:val="2C4C35F9"/>
    <w:rsid w:val="2C504E98"/>
    <w:rsid w:val="2C5C3A25"/>
    <w:rsid w:val="2C6170A5"/>
    <w:rsid w:val="2C697D08"/>
    <w:rsid w:val="2C7D37B3"/>
    <w:rsid w:val="2C7F39CF"/>
    <w:rsid w:val="2C884632"/>
    <w:rsid w:val="2C891ED6"/>
    <w:rsid w:val="2C950AFD"/>
    <w:rsid w:val="2C984D6B"/>
    <w:rsid w:val="2C9A6113"/>
    <w:rsid w:val="2CA12C00"/>
    <w:rsid w:val="2CA23219"/>
    <w:rsid w:val="2CA3146B"/>
    <w:rsid w:val="2CAA7CB9"/>
    <w:rsid w:val="2CB01DDA"/>
    <w:rsid w:val="2CBC252D"/>
    <w:rsid w:val="2CBC7A94"/>
    <w:rsid w:val="2CCB09C2"/>
    <w:rsid w:val="2CD45AC9"/>
    <w:rsid w:val="2CE82D6F"/>
    <w:rsid w:val="2CE90E48"/>
    <w:rsid w:val="2CED0939"/>
    <w:rsid w:val="2CEE645F"/>
    <w:rsid w:val="2CF03F85"/>
    <w:rsid w:val="2CF241A1"/>
    <w:rsid w:val="2CF577ED"/>
    <w:rsid w:val="2CFE48F4"/>
    <w:rsid w:val="2D090A00"/>
    <w:rsid w:val="2D1B54A6"/>
    <w:rsid w:val="2D1F6963"/>
    <w:rsid w:val="2D214A86"/>
    <w:rsid w:val="2D28382A"/>
    <w:rsid w:val="2D2A393B"/>
    <w:rsid w:val="2D332C86"/>
    <w:rsid w:val="2D343236"/>
    <w:rsid w:val="2D34475F"/>
    <w:rsid w:val="2D360537"/>
    <w:rsid w:val="2D38455E"/>
    <w:rsid w:val="2D3E1194"/>
    <w:rsid w:val="2D483DC1"/>
    <w:rsid w:val="2D542766"/>
    <w:rsid w:val="2D575011"/>
    <w:rsid w:val="2D6A01DB"/>
    <w:rsid w:val="2D744BB6"/>
    <w:rsid w:val="2D752F58"/>
    <w:rsid w:val="2D766ECA"/>
    <w:rsid w:val="2D8017AD"/>
    <w:rsid w:val="2D8079FF"/>
    <w:rsid w:val="2D8172D3"/>
    <w:rsid w:val="2D9B0395"/>
    <w:rsid w:val="2DA41CC4"/>
    <w:rsid w:val="2DAA05D8"/>
    <w:rsid w:val="2DAD00C8"/>
    <w:rsid w:val="2DB11966"/>
    <w:rsid w:val="2DB256DE"/>
    <w:rsid w:val="2DBD655D"/>
    <w:rsid w:val="2DBE4083"/>
    <w:rsid w:val="2DC518B5"/>
    <w:rsid w:val="2DC9254F"/>
    <w:rsid w:val="2DCA302C"/>
    <w:rsid w:val="2DCF003E"/>
    <w:rsid w:val="2DD13DB6"/>
    <w:rsid w:val="2DD15014"/>
    <w:rsid w:val="2DD41AF8"/>
    <w:rsid w:val="2DD45655"/>
    <w:rsid w:val="2DD77724"/>
    <w:rsid w:val="2DE25E5D"/>
    <w:rsid w:val="2DE809BA"/>
    <w:rsid w:val="2DEC7614"/>
    <w:rsid w:val="2DF31F7F"/>
    <w:rsid w:val="2DF47AA5"/>
    <w:rsid w:val="2DF72DE4"/>
    <w:rsid w:val="2DF91EDD"/>
    <w:rsid w:val="2DFB0E33"/>
    <w:rsid w:val="2E0220AF"/>
    <w:rsid w:val="2E04418C"/>
    <w:rsid w:val="2E075A2A"/>
    <w:rsid w:val="2E07640B"/>
    <w:rsid w:val="2E0E500A"/>
    <w:rsid w:val="2E1A39AF"/>
    <w:rsid w:val="2E304F81"/>
    <w:rsid w:val="2E310CF9"/>
    <w:rsid w:val="2E334A71"/>
    <w:rsid w:val="2E494E75"/>
    <w:rsid w:val="2E4B082A"/>
    <w:rsid w:val="2E595972"/>
    <w:rsid w:val="2E59653C"/>
    <w:rsid w:val="2E59753B"/>
    <w:rsid w:val="2E5A3DAC"/>
    <w:rsid w:val="2E5D4E86"/>
    <w:rsid w:val="2E5D790B"/>
    <w:rsid w:val="2E6115DE"/>
    <w:rsid w:val="2E6D4422"/>
    <w:rsid w:val="2E6E5AA9"/>
    <w:rsid w:val="2E7C01C6"/>
    <w:rsid w:val="2E7D5CEC"/>
    <w:rsid w:val="2E813A2E"/>
    <w:rsid w:val="2E864BA1"/>
    <w:rsid w:val="2E89643F"/>
    <w:rsid w:val="2E9A3C18"/>
    <w:rsid w:val="2E9A4AF0"/>
    <w:rsid w:val="2EB15996"/>
    <w:rsid w:val="2EB45BB2"/>
    <w:rsid w:val="2EBB0FEE"/>
    <w:rsid w:val="2EC456C9"/>
    <w:rsid w:val="2EC63002"/>
    <w:rsid w:val="2ECB4CA9"/>
    <w:rsid w:val="2EDD678B"/>
    <w:rsid w:val="2EE25DFD"/>
    <w:rsid w:val="2EE6563F"/>
    <w:rsid w:val="2EE67D35"/>
    <w:rsid w:val="2EF73CF0"/>
    <w:rsid w:val="2F087CAC"/>
    <w:rsid w:val="2F0A6B38"/>
    <w:rsid w:val="2F1403FE"/>
    <w:rsid w:val="2F171C9D"/>
    <w:rsid w:val="2F195A15"/>
    <w:rsid w:val="2F1A5BB2"/>
    <w:rsid w:val="2F1D7458"/>
    <w:rsid w:val="2F1E74CF"/>
    <w:rsid w:val="2F292AD6"/>
    <w:rsid w:val="2F300FB0"/>
    <w:rsid w:val="2F3960B7"/>
    <w:rsid w:val="2F43624E"/>
    <w:rsid w:val="2F4405B8"/>
    <w:rsid w:val="2F464BCF"/>
    <w:rsid w:val="2F4D1B62"/>
    <w:rsid w:val="2F4F58DB"/>
    <w:rsid w:val="2F5527C5"/>
    <w:rsid w:val="2F5C7FF7"/>
    <w:rsid w:val="2F6B1FE9"/>
    <w:rsid w:val="2F776BDF"/>
    <w:rsid w:val="2F7B047E"/>
    <w:rsid w:val="2F7E7F6E"/>
    <w:rsid w:val="2F8135BA"/>
    <w:rsid w:val="2F844B71"/>
    <w:rsid w:val="2F912229"/>
    <w:rsid w:val="2F946CCB"/>
    <w:rsid w:val="2F9B28CE"/>
    <w:rsid w:val="2F9C03F4"/>
    <w:rsid w:val="2F9E416C"/>
    <w:rsid w:val="2FAC6889"/>
    <w:rsid w:val="2FC8743B"/>
    <w:rsid w:val="2FCC6F2B"/>
    <w:rsid w:val="2FD25781"/>
    <w:rsid w:val="2FD63906"/>
    <w:rsid w:val="2FDC745C"/>
    <w:rsid w:val="2FE36189"/>
    <w:rsid w:val="2FED29FE"/>
    <w:rsid w:val="2FFD7934"/>
    <w:rsid w:val="300264A9"/>
    <w:rsid w:val="30073ABF"/>
    <w:rsid w:val="30093CDB"/>
    <w:rsid w:val="3011493E"/>
    <w:rsid w:val="30182689"/>
    <w:rsid w:val="30183F1E"/>
    <w:rsid w:val="30197C97"/>
    <w:rsid w:val="301E705B"/>
    <w:rsid w:val="302428C3"/>
    <w:rsid w:val="302B2641"/>
    <w:rsid w:val="302E54F0"/>
    <w:rsid w:val="303228CC"/>
    <w:rsid w:val="30354AD0"/>
    <w:rsid w:val="30450A8C"/>
    <w:rsid w:val="304940D8"/>
    <w:rsid w:val="305A62E5"/>
    <w:rsid w:val="30605B1E"/>
    <w:rsid w:val="306B6744"/>
    <w:rsid w:val="306E1D90"/>
    <w:rsid w:val="30703D5A"/>
    <w:rsid w:val="307153DD"/>
    <w:rsid w:val="30733ACD"/>
    <w:rsid w:val="3075311F"/>
    <w:rsid w:val="307849BD"/>
    <w:rsid w:val="307D22F7"/>
    <w:rsid w:val="308772AD"/>
    <w:rsid w:val="308C3862"/>
    <w:rsid w:val="3091782D"/>
    <w:rsid w:val="309317F7"/>
    <w:rsid w:val="309379D8"/>
    <w:rsid w:val="309537C1"/>
    <w:rsid w:val="309A7A3E"/>
    <w:rsid w:val="30A270F7"/>
    <w:rsid w:val="30A47560"/>
    <w:rsid w:val="30AE03DF"/>
    <w:rsid w:val="30B023A9"/>
    <w:rsid w:val="30B06208"/>
    <w:rsid w:val="30C145B6"/>
    <w:rsid w:val="30C15C2C"/>
    <w:rsid w:val="30C41C15"/>
    <w:rsid w:val="30D047F9"/>
    <w:rsid w:val="30D36097"/>
    <w:rsid w:val="30DF1478"/>
    <w:rsid w:val="30E42053"/>
    <w:rsid w:val="30E87D95"/>
    <w:rsid w:val="30EC586F"/>
    <w:rsid w:val="30ED53AB"/>
    <w:rsid w:val="30F1651D"/>
    <w:rsid w:val="30F5607D"/>
    <w:rsid w:val="30F67B9A"/>
    <w:rsid w:val="30F85AFE"/>
    <w:rsid w:val="31010E56"/>
    <w:rsid w:val="310224D9"/>
    <w:rsid w:val="31025D02"/>
    <w:rsid w:val="31093867"/>
    <w:rsid w:val="310C5E46"/>
    <w:rsid w:val="310E0E7D"/>
    <w:rsid w:val="31181CFC"/>
    <w:rsid w:val="311F308B"/>
    <w:rsid w:val="312308EE"/>
    <w:rsid w:val="3126266B"/>
    <w:rsid w:val="312E32CE"/>
    <w:rsid w:val="31305298"/>
    <w:rsid w:val="31352B82"/>
    <w:rsid w:val="313E79B5"/>
    <w:rsid w:val="314B0324"/>
    <w:rsid w:val="314E571E"/>
    <w:rsid w:val="315C42DF"/>
    <w:rsid w:val="315D04A6"/>
    <w:rsid w:val="315E3BB3"/>
    <w:rsid w:val="316250E0"/>
    <w:rsid w:val="316311C9"/>
    <w:rsid w:val="3163741B"/>
    <w:rsid w:val="316E6BC8"/>
    <w:rsid w:val="31701B38"/>
    <w:rsid w:val="317A6513"/>
    <w:rsid w:val="317C04DD"/>
    <w:rsid w:val="317D78BE"/>
    <w:rsid w:val="317E24A7"/>
    <w:rsid w:val="31857392"/>
    <w:rsid w:val="318A49A8"/>
    <w:rsid w:val="318D4498"/>
    <w:rsid w:val="3194356F"/>
    <w:rsid w:val="31943A79"/>
    <w:rsid w:val="3195334D"/>
    <w:rsid w:val="31975317"/>
    <w:rsid w:val="319764A4"/>
    <w:rsid w:val="319A0963"/>
    <w:rsid w:val="319C0B7F"/>
    <w:rsid w:val="319C6071"/>
    <w:rsid w:val="319D5A1B"/>
    <w:rsid w:val="31AC537E"/>
    <w:rsid w:val="31B9528D"/>
    <w:rsid w:val="31BB2DB3"/>
    <w:rsid w:val="31C33B4D"/>
    <w:rsid w:val="31C37EBA"/>
    <w:rsid w:val="31C81974"/>
    <w:rsid w:val="31C851B2"/>
    <w:rsid w:val="31CA1248"/>
    <w:rsid w:val="31CC4FC0"/>
    <w:rsid w:val="31CD2AE7"/>
    <w:rsid w:val="31D07226"/>
    <w:rsid w:val="31D73965"/>
    <w:rsid w:val="31E3055C"/>
    <w:rsid w:val="31E3679B"/>
    <w:rsid w:val="31E367AE"/>
    <w:rsid w:val="31E711FE"/>
    <w:rsid w:val="31E732FD"/>
    <w:rsid w:val="31F97D80"/>
    <w:rsid w:val="31FC33CC"/>
    <w:rsid w:val="32035783"/>
    <w:rsid w:val="3207249C"/>
    <w:rsid w:val="3207424B"/>
    <w:rsid w:val="3209333D"/>
    <w:rsid w:val="320A3D3B"/>
    <w:rsid w:val="320C360F"/>
    <w:rsid w:val="320F1351"/>
    <w:rsid w:val="320F30FF"/>
    <w:rsid w:val="32100B57"/>
    <w:rsid w:val="32130E41"/>
    <w:rsid w:val="32163D42"/>
    <w:rsid w:val="321E1594"/>
    <w:rsid w:val="32222E32"/>
    <w:rsid w:val="3227669B"/>
    <w:rsid w:val="322B4AD8"/>
    <w:rsid w:val="323E5792"/>
    <w:rsid w:val="32417A94"/>
    <w:rsid w:val="32472899"/>
    <w:rsid w:val="324E1809"/>
    <w:rsid w:val="324E1E79"/>
    <w:rsid w:val="32517576"/>
    <w:rsid w:val="32523D98"/>
    <w:rsid w:val="325A6A70"/>
    <w:rsid w:val="325F4858"/>
    <w:rsid w:val="326571C3"/>
    <w:rsid w:val="326E7E26"/>
    <w:rsid w:val="328E671A"/>
    <w:rsid w:val="32904240"/>
    <w:rsid w:val="32907C25"/>
    <w:rsid w:val="32963820"/>
    <w:rsid w:val="3296737C"/>
    <w:rsid w:val="32981347"/>
    <w:rsid w:val="329F0927"/>
    <w:rsid w:val="32A933D3"/>
    <w:rsid w:val="32BE5C2C"/>
    <w:rsid w:val="32C43BAA"/>
    <w:rsid w:val="32CF7DD0"/>
    <w:rsid w:val="32D103B5"/>
    <w:rsid w:val="32D61E6F"/>
    <w:rsid w:val="32D74F8B"/>
    <w:rsid w:val="32D81743"/>
    <w:rsid w:val="32DD144F"/>
    <w:rsid w:val="32DF2A2C"/>
    <w:rsid w:val="32EB368F"/>
    <w:rsid w:val="32EC2577"/>
    <w:rsid w:val="32EC51EE"/>
    <w:rsid w:val="32ED1B36"/>
    <w:rsid w:val="32F81DE5"/>
    <w:rsid w:val="32FB6478"/>
    <w:rsid w:val="32FC7776"/>
    <w:rsid w:val="32FE389F"/>
    <w:rsid w:val="32FF4F22"/>
    <w:rsid w:val="330775B0"/>
    <w:rsid w:val="33114C55"/>
    <w:rsid w:val="33154745"/>
    <w:rsid w:val="3316226B"/>
    <w:rsid w:val="33174961"/>
    <w:rsid w:val="331C42DE"/>
    <w:rsid w:val="331C5AD4"/>
    <w:rsid w:val="331D35FA"/>
    <w:rsid w:val="33263B3F"/>
    <w:rsid w:val="33264BA4"/>
    <w:rsid w:val="33312FC4"/>
    <w:rsid w:val="333170A5"/>
    <w:rsid w:val="33386686"/>
    <w:rsid w:val="33435756"/>
    <w:rsid w:val="3344327C"/>
    <w:rsid w:val="33490893"/>
    <w:rsid w:val="334B460B"/>
    <w:rsid w:val="334C648B"/>
    <w:rsid w:val="335039CF"/>
    <w:rsid w:val="33525999"/>
    <w:rsid w:val="335C6818"/>
    <w:rsid w:val="335F1E64"/>
    <w:rsid w:val="33661C03"/>
    <w:rsid w:val="336963EB"/>
    <w:rsid w:val="336E20A7"/>
    <w:rsid w:val="336F1825"/>
    <w:rsid w:val="33816EEB"/>
    <w:rsid w:val="33866FA8"/>
    <w:rsid w:val="33896EE1"/>
    <w:rsid w:val="338D69D1"/>
    <w:rsid w:val="33A77124"/>
    <w:rsid w:val="33AD7074"/>
    <w:rsid w:val="33B66B8B"/>
    <w:rsid w:val="33B73A4E"/>
    <w:rsid w:val="33C57F19"/>
    <w:rsid w:val="33DA14EB"/>
    <w:rsid w:val="33E16D1D"/>
    <w:rsid w:val="33E36A20"/>
    <w:rsid w:val="33E505BB"/>
    <w:rsid w:val="33E5680D"/>
    <w:rsid w:val="33EB55CD"/>
    <w:rsid w:val="33EC4C02"/>
    <w:rsid w:val="33F22CD8"/>
    <w:rsid w:val="33FB52BF"/>
    <w:rsid w:val="34016539"/>
    <w:rsid w:val="340D2360"/>
    <w:rsid w:val="3410665D"/>
    <w:rsid w:val="34117602"/>
    <w:rsid w:val="341744ED"/>
    <w:rsid w:val="34180991"/>
    <w:rsid w:val="34211214"/>
    <w:rsid w:val="342E63AB"/>
    <w:rsid w:val="342F5CDB"/>
    <w:rsid w:val="343155AF"/>
    <w:rsid w:val="343E6181"/>
    <w:rsid w:val="34441786"/>
    <w:rsid w:val="34444192"/>
    <w:rsid w:val="34476B80"/>
    <w:rsid w:val="344A61E6"/>
    <w:rsid w:val="345C0152"/>
    <w:rsid w:val="34711E4F"/>
    <w:rsid w:val="3479170D"/>
    <w:rsid w:val="34796F56"/>
    <w:rsid w:val="347F2CE0"/>
    <w:rsid w:val="348002E4"/>
    <w:rsid w:val="34825E0A"/>
    <w:rsid w:val="34831B82"/>
    <w:rsid w:val="3489363D"/>
    <w:rsid w:val="348E47AF"/>
    <w:rsid w:val="34945B3E"/>
    <w:rsid w:val="34950E68"/>
    <w:rsid w:val="34986E94"/>
    <w:rsid w:val="34A22009"/>
    <w:rsid w:val="34AE4E51"/>
    <w:rsid w:val="34AF62C9"/>
    <w:rsid w:val="34B166F0"/>
    <w:rsid w:val="34B8182C"/>
    <w:rsid w:val="34B85CD0"/>
    <w:rsid w:val="34BB5077"/>
    <w:rsid w:val="34C06933"/>
    <w:rsid w:val="34C44A97"/>
    <w:rsid w:val="34C74165"/>
    <w:rsid w:val="34CA0B0B"/>
    <w:rsid w:val="34CB4388"/>
    <w:rsid w:val="34CC177B"/>
    <w:rsid w:val="34CD6267"/>
    <w:rsid w:val="34D81ECE"/>
    <w:rsid w:val="34DA5C46"/>
    <w:rsid w:val="34DF500B"/>
    <w:rsid w:val="34E24AFB"/>
    <w:rsid w:val="34E42B42"/>
    <w:rsid w:val="34E61EDD"/>
    <w:rsid w:val="34F565DC"/>
    <w:rsid w:val="34F62354"/>
    <w:rsid w:val="34FA6E12"/>
    <w:rsid w:val="34FF423F"/>
    <w:rsid w:val="35011425"/>
    <w:rsid w:val="35066A3B"/>
    <w:rsid w:val="350D601C"/>
    <w:rsid w:val="350E5DAF"/>
    <w:rsid w:val="35123632"/>
    <w:rsid w:val="352356B7"/>
    <w:rsid w:val="35245113"/>
    <w:rsid w:val="35260E8C"/>
    <w:rsid w:val="352944D8"/>
    <w:rsid w:val="35325A82"/>
    <w:rsid w:val="3538296D"/>
    <w:rsid w:val="353A367A"/>
    <w:rsid w:val="353C06AF"/>
    <w:rsid w:val="35497409"/>
    <w:rsid w:val="354B444E"/>
    <w:rsid w:val="354C0922"/>
    <w:rsid w:val="354D6418"/>
    <w:rsid w:val="354D7158"/>
    <w:rsid w:val="356E2833"/>
    <w:rsid w:val="356E5D01"/>
    <w:rsid w:val="35731BF7"/>
    <w:rsid w:val="357339A5"/>
    <w:rsid w:val="35773495"/>
    <w:rsid w:val="3578720D"/>
    <w:rsid w:val="357E3492"/>
    <w:rsid w:val="358931C8"/>
    <w:rsid w:val="35897434"/>
    <w:rsid w:val="358D5588"/>
    <w:rsid w:val="359A7184"/>
    <w:rsid w:val="35A3428A"/>
    <w:rsid w:val="35A617E1"/>
    <w:rsid w:val="35AD3C5E"/>
    <w:rsid w:val="35B27AD0"/>
    <w:rsid w:val="35B5220F"/>
    <w:rsid w:val="35C773D6"/>
    <w:rsid w:val="35C80195"/>
    <w:rsid w:val="35D00DF7"/>
    <w:rsid w:val="35D408E8"/>
    <w:rsid w:val="35D54660"/>
    <w:rsid w:val="35DE52C2"/>
    <w:rsid w:val="35E01551"/>
    <w:rsid w:val="35E46651"/>
    <w:rsid w:val="35E84393"/>
    <w:rsid w:val="35EC444C"/>
    <w:rsid w:val="35F9034E"/>
    <w:rsid w:val="35FB1672"/>
    <w:rsid w:val="35FE5964"/>
    <w:rsid w:val="36010FB1"/>
    <w:rsid w:val="36017203"/>
    <w:rsid w:val="36054F45"/>
    <w:rsid w:val="360867E3"/>
    <w:rsid w:val="36186C7D"/>
    <w:rsid w:val="3619279E"/>
    <w:rsid w:val="361C403D"/>
    <w:rsid w:val="361E7DB5"/>
    <w:rsid w:val="36254D15"/>
    <w:rsid w:val="362C39B2"/>
    <w:rsid w:val="362F2333"/>
    <w:rsid w:val="363650FE"/>
    <w:rsid w:val="36392E40"/>
    <w:rsid w:val="363A3B40"/>
    <w:rsid w:val="363B44C3"/>
    <w:rsid w:val="364517E5"/>
    <w:rsid w:val="36455341"/>
    <w:rsid w:val="364F61C0"/>
    <w:rsid w:val="365302AE"/>
    <w:rsid w:val="36590DED"/>
    <w:rsid w:val="3659703F"/>
    <w:rsid w:val="36607A0A"/>
    <w:rsid w:val="366559E4"/>
    <w:rsid w:val="366E227C"/>
    <w:rsid w:val="366E2AEA"/>
    <w:rsid w:val="366F2E0D"/>
    <w:rsid w:val="36721EAF"/>
    <w:rsid w:val="36745C27"/>
    <w:rsid w:val="367479D5"/>
    <w:rsid w:val="367B6A5C"/>
    <w:rsid w:val="36820344"/>
    <w:rsid w:val="368A71F8"/>
    <w:rsid w:val="368E4F3A"/>
    <w:rsid w:val="369260AD"/>
    <w:rsid w:val="36985DB9"/>
    <w:rsid w:val="369B1405"/>
    <w:rsid w:val="36A007CA"/>
    <w:rsid w:val="36A04C6E"/>
    <w:rsid w:val="36A06A1C"/>
    <w:rsid w:val="36A33D10"/>
    <w:rsid w:val="36A4650C"/>
    <w:rsid w:val="36A74ADA"/>
    <w:rsid w:val="36AD60D5"/>
    <w:rsid w:val="36B224F9"/>
    <w:rsid w:val="36C56482"/>
    <w:rsid w:val="36D05553"/>
    <w:rsid w:val="36D16BD5"/>
    <w:rsid w:val="36DD1A1E"/>
    <w:rsid w:val="36EC0CC9"/>
    <w:rsid w:val="36EC1C61"/>
    <w:rsid w:val="36FD79CA"/>
    <w:rsid w:val="370C2303"/>
    <w:rsid w:val="37152F66"/>
    <w:rsid w:val="37202102"/>
    <w:rsid w:val="37225683"/>
    <w:rsid w:val="372F1B4E"/>
    <w:rsid w:val="3736112E"/>
    <w:rsid w:val="373D070E"/>
    <w:rsid w:val="373D4E15"/>
    <w:rsid w:val="373F410B"/>
    <w:rsid w:val="37400A6A"/>
    <w:rsid w:val="37557806"/>
    <w:rsid w:val="375C0B95"/>
    <w:rsid w:val="37677539"/>
    <w:rsid w:val="376D2502"/>
    <w:rsid w:val="376E08C8"/>
    <w:rsid w:val="377063EE"/>
    <w:rsid w:val="377E3C25"/>
    <w:rsid w:val="377F4883"/>
    <w:rsid w:val="37863E63"/>
    <w:rsid w:val="37887BDC"/>
    <w:rsid w:val="379F0A81"/>
    <w:rsid w:val="37AC319E"/>
    <w:rsid w:val="37BE35FD"/>
    <w:rsid w:val="37C0018E"/>
    <w:rsid w:val="37C60704"/>
    <w:rsid w:val="37D3697D"/>
    <w:rsid w:val="37DA41AF"/>
    <w:rsid w:val="37DD15AA"/>
    <w:rsid w:val="37DD4400"/>
    <w:rsid w:val="37E40B8A"/>
    <w:rsid w:val="37E636B4"/>
    <w:rsid w:val="37ED3EE3"/>
    <w:rsid w:val="37EE7094"/>
    <w:rsid w:val="37F0752F"/>
    <w:rsid w:val="37F214F9"/>
    <w:rsid w:val="37F2568A"/>
    <w:rsid w:val="37F7266B"/>
    <w:rsid w:val="37FF7772"/>
    <w:rsid w:val="38037262"/>
    <w:rsid w:val="380A6843"/>
    <w:rsid w:val="380B4369"/>
    <w:rsid w:val="3811655F"/>
    <w:rsid w:val="3814321D"/>
    <w:rsid w:val="38156F95"/>
    <w:rsid w:val="381B27FE"/>
    <w:rsid w:val="38206066"/>
    <w:rsid w:val="38237904"/>
    <w:rsid w:val="38250B51"/>
    <w:rsid w:val="382556DE"/>
    <w:rsid w:val="38296C89"/>
    <w:rsid w:val="382B67B9"/>
    <w:rsid w:val="382D0783"/>
    <w:rsid w:val="383002EB"/>
    <w:rsid w:val="38376F0C"/>
    <w:rsid w:val="38455ACD"/>
    <w:rsid w:val="384635F3"/>
    <w:rsid w:val="384A30E3"/>
    <w:rsid w:val="38523D46"/>
    <w:rsid w:val="38586797"/>
    <w:rsid w:val="385950D4"/>
    <w:rsid w:val="385B709E"/>
    <w:rsid w:val="385D15DF"/>
    <w:rsid w:val="38621FBC"/>
    <w:rsid w:val="386D6DD1"/>
    <w:rsid w:val="38741A6E"/>
    <w:rsid w:val="387D5266"/>
    <w:rsid w:val="387E0FDF"/>
    <w:rsid w:val="38806B05"/>
    <w:rsid w:val="388E7474"/>
    <w:rsid w:val="38912AC0"/>
    <w:rsid w:val="3891486E"/>
    <w:rsid w:val="389425B0"/>
    <w:rsid w:val="38991974"/>
    <w:rsid w:val="3899266B"/>
    <w:rsid w:val="389A2B75"/>
    <w:rsid w:val="389A3096"/>
    <w:rsid w:val="389B73A2"/>
    <w:rsid w:val="38A071A7"/>
    <w:rsid w:val="38AA4085"/>
    <w:rsid w:val="38AA6EBD"/>
    <w:rsid w:val="38AC78FA"/>
    <w:rsid w:val="38B30C88"/>
    <w:rsid w:val="38B8629F"/>
    <w:rsid w:val="38BC0149"/>
    <w:rsid w:val="38C73172"/>
    <w:rsid w:val="38C84008"/>
    <w:rsid w:val="38CF5396"/>
    <w:rsid w:val="38D155B2"/>
    <w:rsid w:val="38D53146"/>
    <w:rsid w:val="38D66725"/>
    <w:rsid w:val="38D8249D"/>
    <w:rsid w:val="38D87D1C"/>
    <w:rsid w:val="38DE1A7D"/>
    <w:rsid w:val="38E2331B"/>
    <w:rsid w:val="38EA0422"/>
    <w:rsid w:val="38EE1CC0"/>
    <w:rsid w:val="38F31085"/>
    <w:rsid w:val="38FD63A7"/>
    <w:rsid w:val="39047736"/>
    <w:rsid w:val="390F4B99"/>
    <w:rsid w:val="3911775D"/>
    <w:rsid w:val="39140A3F"/>
    <w:rsid w:val="391536F1"/>
    <w:rsid w:val="39161217"/>
    <w:rsid w:val="391E1E7A"/>
    <w:rsid w:val="39262D30"/>
    <w:rsid w:val="39264651"/>
    <w:rsid w:val="392A36AD"/>
    <w:rsid w:val="392A5822"/>
    <w:rsid w:val="39337BEA"/>
    <w:rsid w:val="393C6ED0"/>
    <w:rsid w:val="3944674A"/>
    <w:rsid w:val="394624FA"/>
    <w:rsid w:val="39474A1D"/>
    <w:rsid w:val="394A0E7B"/>
    <w:rsid w:val="3953366E"/>
    <w:rsid w:val="39553AED"/>
    <w:rsid w:val="3958538C"/>
    <w:rsid w:val="395D6E46"/>
    <w:rsid w:val="39636459"/>
    <w:rsid w:val="39697599"/>
    <w:rsid w:val="396A1CB4"/>
    <w:rsid w:val="396B7F6C"/>
    <w:rsid w:val="396E2E01"/>
    <w:rsid w:val="396F26D5"/>
    <w:rsid w:val="39774F2D"/>
    <w:rsid w:val="397834A0"/>
    <w:rsid w:val="398720B8"/>
    <w:rsid w:val="398A4394"/>
    <w:rsid w:val="398B39B3"/>
    <w:rsid w:val="398E0DAD"/>
    <w:rsid w:val="398E6CC1"/>
    <w:rsid w:val="3995213C"/>
    <w:rsid w:val="39A16D33"/>
    <w:rsid w:val="39A46823"/>
    <w:rsid w:val="39A64349"/>
    <w:rsid w:val="39A71E6F"/>
    <w:rsid w:val="39A95BE7"/>
    <w:rsid w:val="39B34CB8"/>
    <w:rsid w:val="39B417A9"/>
    <w:rsid w:val="39BC1C49"/>
    <w:rsid w:val="39BE5B37"/>
    <w:rsid w:val="39D23390"/>
    <w:rsid w:val="39D52E80"/>
    <w:rsid w:val="39D72754"/>
    <w:rsid w:val="39D906C5"/>
    <w:rsid w:val="39DC7D6B"/>
    <w:rsid w:val="39DF5AAD"/>
    <w:rsid w:val="39F728F0"/>
    <w:rsid w:val="39FC5695"/>
    <w:rsid w:val="39FF1CAB"/>
    <w:rsid w:val="3A006D8E"/>
    <w:rsid w:val="3A064DE8"/>
    <w:rsid w:val="3A092B2A"/>
    <w:rsid w:val="3A1514CF"/>
    <w:rsid w:val="3A173499"/>
    <w:rsid w:val="3A257964"/>
    <w:rsid w:val="3A2B484E"/>
    <w:rsid w:val="3A2E68EE"/>
    <w:rsid w:val="3A3651E5"/>
    <w:rsid w:val="3A410516"/>
    <w:rsid w:val="3A4B4EF0"/>
    <w:rsid w:val="3A4D2A17"/>
    <w:rsid w:val="3A52002D"/>
    <w:rsid w:val="3A573895"/>
    <w:rsid w:val="3A5B0CCB"/>
    <w:rsid w:val="3A5E2E76"/>
    <w:rsid w:val="3A614714"/>
    <w:rsid w:val="3A667F7C"/>
    <w:rsid w:val="3A744481"/>
    <w:rsid w:val="3A7E52C6"/>
    <w:rsid w:val="3A84407A"/>
    <w:rsid w:val="3A872B9C"/>
    <w:rsid w:val="3A872F07"/>
    <w:rsid w:val="3A8C7BEF"/>
    <w:rsid w:val="3A906246"/>
    <w:rsid w:val="3A914FF9"/>
    <w:rsid w:val="3AA0348E"/>
    <w:rsid w:val="3AA0523C"/>
    <w:rsid w:val="3AA50AA5"/>
    <w:rsid w:val="3AA52853"/>
    <w:rsid w:val="3AB17449"/>
    <w:rsid w:val="3AB24F6F"/>
    <w:rsid w:val="3AB26D1E"/>
    <w:rsid w:val="3ABB02C8"/>
    <w:rsid w:val="3AC21656"/>
    <w:rsid w:val="3AC31ED1"/>
    <w:rsid w:val="3AC32C4B"/>
    <w:rsid w:val="3AD76784"/>
    <w:rsid w:val="3ADE06F1"/>
    <w:rsid w:val="3AEA4709"/>
    <w:rsid w:val="3AF31810"/>
    <w:rsid w:val="3AF35977"/>
    <w:rsid w:val="3AF47336"/>
    <w:rsid w:val="3AF64E5C"/>
    <w:rsid w:val="3AF92B9E"/>
    <w:rsid w:val="3AFD61EB"/>
    <w:rsid w:val="3B003F2D"/>
    <w:rsid w:val="3B007A89"/>
    <w:rsid w:val="3B027CA5"/>
    <w:rsid w:val="3B07350D"/>
    <w:rsid w:val="3B084B8F"/>
    <w:rsid w:val="3B0A6B5A"/>
    <w:rsid w:val="3B0D21A6"/>
    <w:rsid w:val="3B1672AC"/>
    <w:rsid w:val="3B181276"/>
    <w:rsid w:val="3B2349B7"/>
    <w:rsid w:val="3B245E6D"/>
    <w:rsid w:val="3B315089"/>
    <w:rsid w:val="3B392F9B"/>
    <w:rsid w:val="3B3957AE"/>
    <w:rsid w:val="3B3A743F"/>
    <w:rsid w:val="3B4C0F20"/>
    <w:rsid w:val="3B4F27BE"/>
    <w:rsid w:val="3B581673"/>
    <w:rsid w:val="3B5F5296"/>
    <w:rsid w:val="3B616CFF"/>
    <w:rsid w:val="3B6259F6"/>
    <w:rsid w:val="3B691AD2"/>
    <w:rsid w:val="3B6B584A"/>
    <w:rsid w:val="3B7010B2"/>
    <w:rsid w:val="3B712735"/>
    <w:rsid w:val="3B7641EF"/>
    <w:rsid w:val="3B7B1805"/>
    <w:rsid w:val="3B854432"/>
    <w:rsid w:val="3B914B85"/>
    <w:rsid w:val="3B954FF7"/>
    <w:rsid w:val="3B976654"/>
    <w:rsid w:val="3B9A1C8B"/>
    <w:rsid w:val="3BA650FC"/>
    <w:rsid w:val="3BA945C4"/>
    <w:rsid w:val="3BAC7C11"/>
    <w:rsid w:val="3BAE5737"/>
    <w:rsid w:val="3BB56AC5"/>
    <w:rsid w:val="3BB645EB"/>
    <w:rsid w:val="3BB9266A"/>
    <w:rsid w:val="3BC01EFC"/>
    <w:rsid w:val="3BC44F5A"/>
    <w:rsid w:val="3BC871FD"/>
    <w:rsid w:val="3BCA786A"/>
    <w:rsid w:val="3BCB0097"/>
    <w:rsid w:val="3BD31E2F"/>
    <w:rsid w:val="3BD553B9"/>
    <w:rsid w:val="3BD86C58"/>
    <w:rsid w:val="3BDB4052"/>
    <w:rsid w:val="3BE21884"/>
    <w:rsid w:val="3BE3584C"/>
    <w:rsid w:val="3BE42917"/>
    <w:rsid w:val="3BE525AB"/>
    <w:rsid w:val="3BE70C49"/>
    <w:rsid w:val="3BE850ED"/>
    <w:rsid w:val="3BF15831"/>
    <w:rsid w:val="3C105946"/>
    <w:rsid w:val="3C125CC6"/>
    <w:rsid w:val="3C137C90"/>
    <w:rsid w:val="3C1732DC"/>
    <w:rsid w:val="3C2974B3"/>
    <w:rsid w:val="3C3C7EA1"/>
    <w:rsid w:val="3C3D70F4"/>
    <w:rsid w:val="3C401D09"/>
    <w:rsid w:val="3C461E13"/>
    <w:rsid w:val="3C463BC1"/>
    <w:rsid w:val="3C471448"/>
    <w:rsid w:val="3C4D6CFE"/>
    <w:rsid w:val="3C522566"/>
    <w:rsid w:val="3C591B47"/>
    <w:rsid w:val="3C5F759A"/>
    <w:rsid w:val="3C601127"/>
    <w:rsid w:val="3C616C4D"/>
    <w:rsid w:val="3C6504EB"/>
    <w:rsid w:val="3C6C525A"/>
    <w:rsid w:val="3C6F3E5E"/>
    <w:rsid w:val="3C751E58"/>
    <w:rsid w:val="3C8F7316"/>
    <w:rsid w:val="3C917532"/>
    <w:rsid w:val="3C964B49"/>
    <w:rsid w:val="3C97266F"/>
    <w:rsid w:val="3C991F43"/>
    <w:rsid w:val="3C9A2914"/>
    <w:rsid w:val="3C9F32D2"/>
    <w:rsid w:val="3CA35FFE"/>
    <w:rsid w:val="3CA54D8C"/>
    <w:rsid w:val="3CA56B3A"/>
    <w:rsid w:val="3CAB1C76"/>
    <w:rsid w:val="3CAB48A7"/>
    <w:rsid w:val="3CBC3E83"/>
    <w:rsid w:val="3CC2593E"/>
    <w:rsid w:val="3CCD6091"/>
    <w:rsid w:val="3CCE23CB"/>
    <w:rsid w:val="3CCF005B"/>
    <w:rsid w:val="3CD17D17"/>
    <w:rsid w:val="3CD76F0F"/>
    <w:rsid w:val="3CE43A2A"/>
    <w:rsid w:val="3CE5162C"/>
    <w:rsid w:val="3CE8111C"/>
    <w:rsid w:val="3CEA6C43"/>
    <w:rsid w:val="3CEB6517"/>
    <w:rsid w:val="3CF13D6E"/>
    <w:rsid w:val="3CF4361D"/>
    <w:rsid w:val="3CF4720D"/>
    <w:rsid w:val="3D1816DB"/>
    <w:rsid w:val="3D193084"/>
    <w:rsid w:val="3D1B6DFC"/>
    <w:rsid w:val="3D2263DC"/>
    <w:rsid w:val="3D2C725B"/>
    <w:rsid w:val="3D31661F"/>
    <w:rsid w:val="3D391B04"/>
    <w:rsid w:val="3D3C7F39"/>
    <w:rsid w:val="3D3D4FC4"/>
    <w:rsid w:val="3D430E10"/>
    <w:rsid w:val="3D440F09"/>
    <w:rsid w:val="3D4504A0"/>
    <w:rsid w:val="3D475E43"/>
    <w:rsid w:val="3D4E5423"/>
    <w:rsid w:val="3D4F3E78"/>
    <w:rsid w:val="3D5140C2"/>
    <w:rsid w:val="3D567E34"/>
    <w:rsid w:val="3D5A3DC8"/>
    <w:rsid w:val="3D5D5666"/>
    <w:rsid w:val="3D632551"/>
    <w:rsid w:val="3D6360E5"/>
    <w:rsid w:val="3D6407A3"/>
    <w:rsid w:val="3D644E31"/>
    <w:rsid w:val="3D6C3AFB"/>
    <w:rsid w:val="3D74650C"/>
    <w:rsid w:val="3D762284"/>
    <w:rsid w:val="3D7A18AF"/>
    <w:rsid w:val="3D7A6218"/>
    <w:rsid w:val="3D8729D9"/>
    <w:rsid w:val="3D8734BB"/>
    <w:rsid w:val="3D8B5F3C"/>
    <w:rsid w:val="3D9848F1"/>
    <w:rsid w:val="3D995F73"/>
    <w:rsid w:val="3D9A11D4"/>
    <w:rsid w:val="3D9A76FB"/>
    <w:rsid w:val="3D9B7F3D"/>
    <w:rsid w:val="3DA16D89"/>
    <w:rsid w:val="3DA23079"/>
    <w:rsid w:val="3DA364BE"/>
    <w:rsid w:val="3DAC3EF8"/>
    <w:rsid w:val="3DB8289D"/>
    <w:rsid w:val="3DCA19C6"/>
    <w:rsid w:val="3DCB54D0"/>
    <w:rsid w:val="3DD07BE6"/>
    <w:rsid w:val="3DD11BB1"/>
    <w:rsid w:val="3DD35929"/>
    <w:rsid w:val="3DD376D7"/>
    <w:rsid w:val="3DDD2303"/>
    <w:rsid w:val="3DE041CB"/>
    <w:rsid w:val="3DE26767"/>
    <w:rsid w:val="3DE418E4"/>
    <w:rsid w:val="3DEE31B7"/>
    <w:rsid w:val="3DF064DB"/>
    <w:rsid w:val="3DF203F7"/>
    <w:rsid w:val="3DF37D79"/>
    <w:rsid w:val="3DF71617"/>
    <w:rsid w:val="3DF77869"/>
    <w:rsid w:val="3E03620E"/>
    <w:rsid w:val="3E051D2F"/>
    <w:rsid w:val="3E09759C"/>
    <w:rsid w:val="3E0B50C2"/>
    <w:rsid w:val="3E0D48F6"/>
    <w:rsid w:val="3E111FAD"/>
    <w:rsid w:val="3E15285A"/>
    <w:rsid w:val="3E16647C"/>
    <w:rsid w:val="3E1868B4"/>
    <w:rsid w:val="3E1D6BA4"/>
    <w:rsid w:val="3E1E71EA"/>
    <w:rsid w:val="3E2B12C1"/>
    <w:rsid w:val="3E2C5C98"/>
    <w:rsid w:val="3E3100AD"/>
    <w:rsid w:val="3E371A14"/>
    <w:rsid w:val="3E377251"/>
    <w:rsid w:val="3E412892"/>
    <w:rsid w:val="3E416D36"/>
    <w:rsid w:val="3E42664B"/>
    <w:rsid w:val="3E4800C5"/>
    <w:rsid w:val="3E491747"/>
    <w:rsid w:val="3E492E08"/>
    <w:rsid w:val="3E4E3201"/>
    <w:rsid w:val="3E546A69"/>
    <w:rsid w:val="3E554590"/>
    <w:rsid w:val="3E594D47"/>
    <w:rsid w:val="3E5A7334"/>
    <w:rsid w:val="3E5F4055"/>
    <w:rsid w:val="3E6622F9"/>
    <w:rsid w:val="3E693D35"/>
    <w:rsid w:val="3E6B5B61"/>
    <w:rsid w:val="3E6D23FA"/>
    <w:rsid w:val="3E704F26"/>
    <w:rsid w:val="3E740EBA"/>
    <w:rsid w:val="3E751DF1"/>
    <w:rsid w:val="3E7B5D6B"/>
    <w:rsid w:val="3E7F33BB"/>
    <w:rsid w:val="3E7F6A62"/>
    <w:rsid w:val="3E8409D1"/>
    <w:rsid w:val="3E843E66"/>
    <w:rsid w:val="3E887C5E"/>
    <w:rsid w:val="3E8F51FE"/>
    <w:rsid w:val="3E926F87"/>
    <w:rsid w:val="3E9450B8"/>
    <w:rsid w:val="3E99447C"/>
    <w:rsid w:val="3E9A59DE"/>
    <w:rsid w:val="3E9A6446"/>
    <w:rsid w:val="3EA80B63"/>
    <w:rsid w:val="3EAE6AD9"/>
    <w:rsid w:val="3EAF4836"/>
    <w:rsid w:val="3EBC016B"/>
    <w:rsid w:val="3EC15781"/>
    <w:rsid w:val="3EC314F9"/>
    <w:rsid w:val="3EC33DFA"/>
    <w:rsid w:val="3EC3599D"/>
    <w:rsid w:val="3EC86B10"/>
    <w:rsid w:val="3ECD2378"/>
    <w:rsid w:val="3ED13738"/>
    <w:rsid w:val="3ED83CAB"/>
    <w:rsid w:val="3ED90D1D"/>
    <w:rsid w:val="3EE576C2"/>
    <w:rsid w:val="3EE6168C"/>
    <w:rsid w:val="3EE80B50"/>
    <w:rsid w:val="3EEC0F30"/>
    <w:rsid w:val="3EF23B8C"/>
    <w:rsid w:val="3EF26282"/>
    <w:rsid w:val="3EF67B21"/>
    <w:rsid w:val="3EFB0C93"/>
    <w:rsid w:val="3EFD2BFF"/>
    <w:rsid w:val="3EFE4C27"/>
    <w:rsid w:val="3EFE5326"/>
    <w:rsid w:val="3F060E16"/>
    <w:rsid w:val="3F0763D8"/>
    <w:rsid w:val="3F1955BD"/>
    <w:rsid w:val="3F1D1096"/>
    <w:rsid w:val="3F246580"/>
    <w:rsid w:val="3F281CA4"/>
    <w:rsid w:val="3F2C52F0"/>
    <w:rsid w:val="3F2F0234"/>
    <w:rsid w:val="3F2F6B8F"/>
    <w:rsid w:val="3F375A43"/>
    <w:rsid w:val="3F395C5F"/>
    <w:rsid w:val="3F3E3BC8"/>
    <w:rsid w:val="3F473ED8"/>
    <w:rsid w:val="3F4A39D4"/>
    <w:rsid w:val="3F4A5F01"/>
    <w:rsid w:val="3F4C7741"/>
    <w:rsid w:val="3F593C0C"/>
    <w:rsid w:val="3F632CDC"/>
    <w:rsid w:val="3F6363FE"/>
    <w:rsid w:val="3F656A54"/>
    <w:rsid w:val="3F6C1B91"/>
    <w:rsid w:val="3F6F51DD"/>
    <w:rsid w:val="3F7029B8"/>
    <w:rsid w:val="3F756B8F"/>
    <w:rsid w:val="3F7A2278"/>
    <w:rsid w:val="3F7E3672"/>
    <w:rsid w:val="3F874C1D"/>
    <w:rsid w:val="3F95482B"/>
    <w:rsid w:val="3FA255B3"/>
    <w:rsid w:val="3FA72BC9"/>
    <w:rsid w:val="3FAD6972"/>
    <w:rsid w:val="3FAE21A9"/>
    <w:rsid w:val="3FB83028"/>
    <w:rsid w:val="3FBB23AB"/>
    <w:rsid w:val="3FC4049F"/>
    <w:rsid w:val="3FCC262F"/>
    <w:rsid w:val="3FD57736"/>
    <w:rsid w:val="3FDB0AC5"/>
    <w:rsid w:val="3FE67B95"/>
    <w:rsid w:val="3FEE6527"/>
    <w:rsid w:val="3FF04570"/>
    <w:rsid w:val="3FF102E8"/>
    <w:rsid w:val="3FF73B50"/>
    <w:rsid w:val="3FFA0F4B"/>
    <w:rsid w:val="3FFC1167"/>
    <w:rsid w:val="3FFF22C1"/>
    <w:rsid w:val="400224F5"/>
    <w:rsid w:val="400A2058"/>
    <w:rsid w:val="400D3374"/>
    <w:rsid w:val="400E49F6"/>
    <w:rsid w:val="40183AC7"/>
    <w:rsid w:val="40185875"/>
    <w:rsid w:val="4019356B"/>
    <w:rsid w:val="401A339B"/>
    <w:rsid w:val="401C5365"/>
    <w:rsid w:val="402266F3"/>
    <w:rsid w:val="403501D5"/>
    <w:rsid w:val="40354679"/>
    <w:rsid w:val="40363F4D"/>
    <w:rsid w:val="403D5BF0"/>
    <w:rsid w:val="404623E2"/>
    <w:rsid w:val="404B3E9C"/>
    <w:rsid w:val="404D0E6C"/>
    <w:rsid w:val="4050500F"/>
    <w:rsid w:val="40532D51"/>
    <w:rsid w:val="405373A7"/>
    <w:rsid w:val="405576EE"/>
    <w:rsid w:val="40592157"/>
    <w:rsid w:val="405D597D"/>
    <w:rsid w:val="406311E6"/>
    <w:rsid w:val="40694322"/>
    <w:rsid w:val="406B1E48"/>
    <w:rsid w:val="406E1CAE"/>
    <w:rsid w:val="406E7B8B"/>
    <w:rsid w:val="40750522"/>
    <w:rsid w:val="40827A86"/>
    <w:rsid w:val="40844CB8"/>
    <w:rsid w:val="40864ED4"/>
    <w:rsid w:val="408829FA"/>
    <w:rsid w:val="408B3189"/>
    <w:rsid w:val="408B4299"/>
    <w:rsid w:val="408E5B37"/>
    <w:rsid w:val="409018AF"/>
    <w:rsid w:val="40907423"/>
    <w:rsid w:val="409273D5"/>
    <w:rsid w:val="409A0980"/>
    <w:rsid w:val="40A0133A"/>
    <w:rsid w:val="40AC39CF"/>
    <w:rsid w:val="40AE7F87"/>
    <w:rsid w:val="40B13A14"/>
    <w:rsid w:val="40C31A53"/>
    <w:rsid w:val="40C41559"/>
    <w:rsid w:val="40C81215"/>
    <w:rsid w:val="40CD2B03"/>
    <w:rsid w:val="40D45C40"/>
    <w:rsid w:val="40D53766"/>
    <w:rsid w:val="40D54F73"/>
    <w:rsid w:val="40D55514"/>
    <w:rsid w:val="40DC4AF4"/>
    <w:rsid w:val="40DC68A2"/>
    <w:rsid w:val="40E13EB9"/>
    <w:rsid w:val="40E46F7C"/>
    <w:rsid w:val="40EC3FA9"/>
    <w:rsid w:val="40EE536A"/>
    <w:rsid w:val="40F260C6"/>
    <w:rsid w:val="40F30D18"/>
    <w:rsid w:val="40F41E3E"/>
    <w:rsid w:val="40FA4F7A"/>
    <w:rsid w:val="40FE4A6B"/>
    <w:rsid w:val="40FF545D"/>
    <w:rsid w:val="410067C8"/>
    <w:rsid w:val="4101455B"/>
    <w:rsid w:val="4103218D"/>
    <w:rsid w:val="410C362B"/>
    <w:rsid w:val="410D4CAE"/>
    <w:rsid w:val="411438C5"/>
    <w:rsid w:val="4114603C"/>
    <w:rsid w:val="411B386E"/>
    <w:rsid w:val="412546ED"/>
    <w:rsid w:val="41264554"/>
    <w:rsid w:val="412A1D04"/>
    <w:rsid w:val="413E755D"/>
    <w:rsid w:val="41497192"/>
    <w:rsid w:val="414C7ECC"/>
    <w:rsid w:val="41523008"/>
    <w:rsid w:val="41524DB6"/>
    <w:rsid w:val="415442A5"/>
    <w:rsid w:val="41546D80"/>
    <w:rsid w:val="41582E49"/>
    <w:rsid w:val="4162324B"/>
    <w:rsid w:val="41665369"/>
    <w:rsid w:val="416666BA"/>
    <w:rsid w:val="41767748"/>
    <w:rsid w:val="417D5732"/>
    <w:rsid w:val="417E204F"/>
    <w:rsid w:val="417E7959"/>
    <w:rsid w:val="41847666"/>
    <w:rsid w:val="418E60D6"/>
    <w:rsid w:val="418F0D2A"/>
    <w:rsid w:val="418F7DB9"/>
    <w:rsid w:val="41984EBF"/>
    <w:rsid w:val="419E1DAA"/>
    <w:rsid w:val="419F3BDC"/>
    <w:rsid w:val="41A33A6C"/>
    <w:rsid w:val="41A36A47"/>
    <w:rsid w:val="41A43864"/>
    <w:rsid w:val="41A75102"/>
    <w:rsid w:val="41A970CC"/>
    <w:rsid w:val="41AC44C7"/>
    <w:rsid w:val="41AE6491"/>
    <w:rsid w:val="41B65345"/>
    <w:rsid w:val="41B75F61"/>
    <w:rsid w:val="41BD2B78"/>
    <w:rsid w:val="41CC4B69"/>
    <w:rsid w:val="41D01505"/>
    <w:rsid w:val="41D324B8"/>
    <w:rsid w:val="41E41EB2"/>
    <w:rsid w:val="41E719A3"/>
    <w:rsid w:val="41EA4FEF"/>
    <w:rsid w:val="41EC6FB9"/>
    <w:rsid w:val="41EE0F83"/>
    <w:rsid w:val="41F145CF"/>
    <w:rsid w:val="41FD36BD"/>
    <w:rsid w:val="42004812"/>
    <w:rsid w:val="42024A2E"/>
    <w:rsid w:val="42073DF3"/>
    <w:rsid w:val="420936C7"/>
    <w:rsid w:val="421A1D78"/>
    <w:rsid w:val="421C27EF"/>
    <w:rsid w:val="421E659F"/>
    <w:rsid w:val="42204EB5"/>
    <w:rsid w:val="42334A3B"/>
    <w:rsid w:val="42360234"/>
    <w:rsid w:val="42426BD9"/>
    <w:rsid w:val="42470693"/>
    <w:rsid w:val="42474939"/>
    <w:rsid w:val="424C3C57"/>
    <w:rsid w:val="425A6618"/>
    <w:rsid w:val="42613FF3"/>
    <w:rsid w:val="42660D96"/>
    <w:rsid w:val="426C1EA8"/>
    <w:rsid w:val="427174BE"/>
    <w:rsid w:val="42817701"/>
    <w:rsid w:val="4283791D"/>
    <w:rsid w:val="428667D2"/>
    <w:rsid w:val="42897915"/>
    <w:rsid w:val="42927B60"/>
    <w:rsid w:val="429C278D"/>
    <w:rsid w:val="42A46591"/>
    <w:rsid w:val="42A94EAA"/>
    <w:rsid w:val="42AF1E4A"/>
    <w:rsid w:val="42B06EC2"/>
    <w:rsid w:val="42B31885"/>
    <w:rsid w:val="42B71375"/>
    <w:rsid w:val="42B715AB"/>
    <w:rsid w:val="42BA2C13"/>
    <w:rsid w:val="42BA5938"/>
    <w:rsid w:val="42C615B8"/>
    <w:rsid w:val="42CB1623"/>
    <w:rsid w:val="42CD1CE0"/>
    <w:rsid w:val="42D00689"/>
    <w:rsid w:val="42DD3A38"/>
    <w:rsid w:val="42E1381E"/>
    <w:rsid w:val="42E14644"/>
    <w:rsid w:val="42E45B26"/>
    <w:rsid w:val="42E859D2"/>
    <w:rsid w:val="42E90FF2"/>
    <w:rsid w:val="42EB7271"/>
    <w:rsid w:val="42ED6459"/>
    <w:rsid w:val="42EE5E4D"/>
    <w:rsid w:val="42EF6D61"/>
    <w:rsid w:val="42F7270F"/>
    <w:rsid w:val="42FE58DD"/>
    <w:rsid w:val="4312489D"/>
    <w:rsid w:val="43174B3D"/>
    <w:rsid w:val="43195B8C"/>
    <w:rsid w:val="431E13F4"/>
    <w:rsid w:val="43210EE4"/>
    <w:rsid w:val="432A5FEB"/>
    <w:rsid w:val="432D1637"/>
    <w:rsid w:val="43301127"/>
    <w:rsid w:val="4331708F"/>
    <w:rsid w:val="43342EA7"/>
    <w:rsid w:val="4339305C"/>
    <w:rsid w:val="43397FDC"/>
    <w:rsid w:val="43476B9D"/>
    <w:rsid w:val="434A3F97"/>
    <w:rsid w:val="434B790E"/>
    <w:rsid w:val="43572B58"/>
    <w:rsid w:val="435C1F1C"/>
    <w:rsid w:val="435E2C8F"/>
    <w:rsid w:val="4360274F"/>
    <w:rsid w:val="43672D9B"/>
    <w:rsid w:val="436B215F"/>
    <w:rsid w:val="436F3116"/>
    <w:rsid w:val="43713C1A"/>
    <w:rsid w:val="4379634B"/>
    <w:rsid w:val="437B23A2"/>
    <w:rsid w:val="43813731"/>
    <w:rsid w:val="43860D47"/>
    <w:rsid w:val="438F661B"/>
    <w:rsid w:val="43977AB6"/>
    <w:rsid w:val="43A01E09"/>
    <w:rsid w:val="43A3342B"/>
    <w:rsid w:val="43A35D9D"/>
    <w:rsid w:val="43A63197"/>
    <w:rsid w:val="43AC6A00"/>
    <w:rsid w:val="43C77C27"/>
    <w:rsid w:val="43CC2BFE"/>
    <w:rsid w:val="43CF26EE"/>
    <w:rsid w:val="43D862A1"/>
    <w:rsid w:val="43DB5537"/>
    <w:rsid w:val="43DE09EE"/>
    <w:rsid w:val="43E63B53"/>
    <w:rsid w:val="43E84B5A"/>
    <w:rsid w:val="43E85D96"/>
    <w:rsid w:val="43EA577A"/>
    <w:rsid w:val="43F65ECD"/>
    <w:rsid w:val="44002FAD"/>
    <w:rsid w:val="4403315F"/>
    <w:rsid w:val="44093E52"/>
    <w:rsid w:val="440C749E"/>
    <w:rsid w:val="440E3217"/>
    <w:rsid w:val="4412057F"/>
    <w:rsid w:val="44143923"/>
    <w:rsid w:val="4416031D"/>
    <w:rsid w:val="441822E7"/>
    <w:rsid w:val="441B1DD7"/>
    <w:rsid w:val="441B5933"/>
    <w:rsid w:val="442A5B77"/>
    <w:rsid w:val="442C18EF"/>
    <w:rsid w:val="443469F5"/>
    <w:rsid w:val="443A3EFD"/>
    <w:rsid w:val="444035EC"/>
    <w:rsid w:val="44427364"/>
    <w:rsid w:val="44463BE1"/>
    <w:rsid w:val="44641089"/>
    <w:rsid w:val="44650D7A"/>
    <w:rsid w:val="447339C1"/>
    <w:rsid w:val="447B4624"/>
    <w:rsid w:val="44867251"/>
    <w:rsid w:val="448734FB"/>
    <w:rsid w:val="448979F5"/>
    <w:rsid w:val="448E6105"/>
    <w:rsid w:val="449101DD"/>
    <w:rsid w:val="44915BF6"/>
    <w:rsid w:val="44974855"/>
    <w:rsid w:val="4498417F"/>
    <w:rsid w:val="44984918"/>
    <w:rsid w:val="44A27E03"/>
    <w:rsid w:val="44A678F3"/>
    <w:rsid w:val="44A8366B"/>
    <w:rsid w:val="44AC2A30"/>
    <w:rsid w:val="44B042CE"/>
    <w:rsid w:val="44BA514C"/>
    <w:rsid w:val="44BE7B2D"/>
    <w:rsid w:val="44C45FCB"/>
    <w:rsid w:val="44C63AF1"/>
    <w:rsid w:val="44C922B6"/>
    <w:rsid w:val="44C935E1"/>
    <w:rsid w:val="44CB55AC"/>
    <w:rsid w:val="44D02BC2"/>
    <w:rsid w:val="44D0671E"/>
    <w:rsid w:val="44D206E8"/>
    <w:rsid w:val="44D24FDB"/>
    <w:rsid w:val="44D426B2"/>
    <w:rsid w:val="44D81A76"/>
    <w:rsid w:val="44D83825"/>
    <w:rsid w:val="44DA57EF"/>
    <w:rsid w:val="44DE1391"/>
    <w:rsid w:val="44E26451"/>
    <w:rsid w:val="44E67CEF"/>
    <w:rsid w:val="44F3240C"/>
    <w:rsid w:val="44FC7513"/>
    <w:rsid w:val="4504461A"/>
    <w:rsid w:val="45060392"/>
    <w:rsid w:val="45085EB8"/>
    <w:rsid w:val="45107462"/>
    <w:rsid w:val="451B225C"/>
    <w:rsid w:val="451E56DB"/>
    <w:rsid w:val="452410C9"/>
    <w:rsid w:val="45246A6A"/>
    <w:rsid w:val="45275543"/>
    <w:rsid w:val="452C3067"/>
    <w:rsid w:val="45317DFB"/>
    <w:rsid w:val="453B3D19"/>
    <w:rsid w:val="453E7B2C"/>
    <w:rsid w:val="4541644A"/>
    <w:rsid w:val="454F1D39"/>
    <w:rsid w:val="455166AF"/>
    <w:rsid w:val="45592BB7"/>
    <w:rsid w:val="455A248C"/>
    <w:rsid w:val="455E1F7C"/>
    <w:rsid w:val="455F7AA2"/>
    <w:rsid w:val="45611A6C"/>
    <w:rsid w:val="45615BB4"/>
    <w:rsid w:val="45633A36"/>
    <w:rsid w:val="456B4699"/>
    <w:rsid w:val="456D3CE4"/>
    <w:rsid w:val="45700B7C"/>
    <w:rsid w:val="45701CAF"/>
    <w:rsid w:val="45765517"/>
    <w:rsid w:val="4579042C"/>
    <w:rsid w:val="457F0571"/>
    <w:rsid w:val="45851176"/>
    <w:rsid w:val="45863281"/>
    <w:rsid w:val="458661B6"/>
    <w:rsid w:val="458A0FC3"/>
    <w:rsid w:val="459A2148"/>
    <w:rsid w:val="45A81449"/>
    <w:rsid w:val="45AF27D7"/>
    <w:rsid w:val="45B20519"/>
    <w:rsid w:val="45B44292"/>
    <w:rsid w:val="45B71E2A"/>
    <w:rsid w:val="45B918A8"/>
    <w:rsid w:val="45BE6EBE"/>
    <w:rsid w:val="45C02C36"/>
    <w:rsid w:val="45C2075D"/>
    <w:rsid w:val="45C63B94"/>
    <w:rsid w:val="45E32481"/>
    <w:rsid w:val="45E561F9"/>
    <w:rsid w:val="45EA7CB3"/>
    <w:rsid w:val="45EE77A4"/>
    <w:rsid w:val="45F66658"/>
    <w:rsid w:val="460074D7"/>
    <w:rsid w:val="46095888"/>
    <w:rsid w:val="460E7DA5"/>
    <w:rsid w:val="460F771A"/>
    <w:rsid w:val="46164604"/>
    <w:rsid w:val="46195EA3"/>
    <w:rsid w:val="46293F7E"/>
    <w:rsid w:val="462A4554"/>
    <w:rsid w:val="463B406B"/>
    <w:rsid w:val="46422483"/>
    <w:rsid w:val="4645313C"/>
    <w:rsid w:val="4659254A"/>
    <w:rsid w:val="465B0637"/>
    <w:rsid w:val="465B295F"/>
    <w:rsid w:val="465E3F0D"/>
    <w:rsid w:val="46623CEE"/>
    <w:rsid w:val="46641814"/>
    <w:rsid w:val="466435C2"/>
    <w:rsid w:val="4667066F"/>
    <w:rsid w:val="466776E2"/>
    <w:rsid w:val="46690BD8"/>
    <w:rsid w:val="466A16E6"/>
    <w:rsid w:val="466C06C8"/>
    <w:rsid w:val="466E2692"/>
    <w:rsid w:val="46713F31"/>
    <w:rsid w:val="46761547"/>
    <w:rsid w:val="467B6B5D"/>
    <w:rsid w:val="467F21AA"/>
    <w:rsid w:val="46893F2B"/>
    <w:rsid w:val="468C46BC"/>
    <w:rsid w:val="468F0BF6"/>
    <w:rsid w:val="4693757A"/>
    <w:rsid w:val="469B0FAE"/>
    <w:rsid w:val="469B2D5C"/>
    <w:rsid w:val="469D2F78"/>
    <w:rsid w:val="46A9191C"/>
    <w:rsid w:val="46B34549"/>
    <w:rsid w:val="46B8390E"/>
    <w:rsid w:val="46C40504"/>
    <w:rsid w:val="46C4686E"/>
    <w:rsid w:val="46CD560B"/>
    <w:rsid w:val="46D06EA9"/>
    <w:rsid w:val="46D30747"/>
    <w:rsid w:val="46D76D9D"/>
    <w:rsid w:val="46D85D5E"/>
    <w:rsid w:val="46E110B6"/>
    <w:rsid w:val="46E93AC7"/>
    <w:rsid w:val="46EC35B7"/>
    <w:rsid w:val="46EC54FA"/>
    <w:rsid w:val="46ED7A5B"/>
    <w:rsid w:val="46F81F5C"/>
    <w:rsid w:val="46F85E73"/>
    <w:rsid w:val="46FA3F26"/>
    <w:rsid w:val="470603E8"/>
    <w:rsid w:val="47121802"/>
    <w:rsid w:val="47134FE8"/>
    <w:rsid w:val="471A45C8"/>
    <w:rsid w:val="471D19C3"/>
    <w:rsid w:val="4729480B"/>
    <w:rsid w:val="472A2A5F"/>
    <w:rsid w:val="472D6A70"/>
    <w:rsid w:val="472D7E58"/>
    <w:rsid w:val="47307948"/>
    <w:rsid w:val="473661D7"/>
    <w:rsid w:val="47413903"/>
    <w:rsid w:val="474156B1"/>
    <w:rsid w:val="4743164D"/>
    <w:rsid w:val="474927B8"/>
    <w:rsid w:val="47507FEA"/>
    <w:rsid w:val="475573AE"/>
    <w:rsid w:val="475F6E94"/>
    <w:rsid w:val="476B783C"/>
    <w:rsid w:val="477041E8"/>
    <w:rsid w:val="47737835"/>
    <w:rsid w:val="47775577"/>
    <w:rsid w:val="47797541"/>
    <w:rsid w:val="477B778F"/>
    <w:rsid w:val="478203EC"/>
    <w:rsid w:val="478C02B5"/>
    <w:rsid w:val="478D6B48"/>
    <w:rsid w:val="479779C7"/>
    <w:rsid w:val="479A77CF"/>
    <w:rsid w:val="47A04ACD"/>
    <w:rsid w:val="47A143A2"/>
    <w:rsid w:val="47A83982"/>
    <w:rsid w:val="47AD71EA"/>
    <w:rsid w:val="47B025FA"/>
    <w:rsid w:val="47C06F1E"/>
    <w:rsid w:val="47CD33E9"/>
    <w:rsid w:val="47CF7161"/>
    <w:rsid w:val="47D14C87"/>
    <w:rsid w:val="47D1745E"/>
    <w:rsid w:val="47D3711A"/>
    <w:rsid w:val="47DE73A4"/>
    <w:rsid w:val="47E57A30"/>
    <w:rsid w:val="47E66258"/>
    <w:rsid w:val="47F91005"/>
    <w:rsid w:val="47FE7A46"/>
    <w:rsid w:val="4800731A"/>
    <w:rsid w:val="4803505C"/>
    <w:rsid w:val="480768FB"/>
    <w:rsid w:val="4809698F"/>
    <w:rsid w:val="480A0199"/>
    <w:rsid w:val="480C3F11"/>
    <w:rsid w:val="480F3A01"/>
    <w:rsid w:val="4811697D"/>
    <w:rsid w:val="48272AF9"/>
    <w:rsid w:val="48276F9D"/>
    <w:rsid w:val="48322A9F"/>
    <w:rsid w:val="48390A7E"/>
    <w:rsid w:val="483F42E6"/>
    <w:rsid w:val="4840005F"/>
    <w:rsid w:val="48427933"/>
    <w:rsid w:val="48464188"/>
    <w:rsid w:val="484957E5"/>
    <w:rsid w:val="485258EE"/>
    <w:rsid w:val="48561630"/>
    <w:rsid w:val="48577B97"/>
    <w:rsid w:val="485E2293"/>
    <w:rsid w:val="48643D4D"/>
    <w:rsid w:val="48671147"/>
    <w:rsid w:val="486E697A"/>
    <w:rsid w:val="487023A6"/>
    <w:rsid w:val="487A3E25"/>
    <w:rsid w:val="48877A3B"/>
    <w:rsid w:val="488B5503"/>
    <w:rsid w:val="48912668"/>
    <w:rsid w:val="48931F3C"/>
    <w:rsid w:val="48937E21"/>
    <w:rsid w:val="48966751"/>
    <w:rsid w:val="489A0361"/>
    <w:rsid w:val="489B34E7"/>
    <w:rsid w:val="489E37C5"/>
    <w:rsid w:val="48A203D1"/>
    <w:rsid w:val="48B01AFF"/>
    <w:rsid w:val="48B94FF3"/>
    <w:rsid w:val="48BF1820"/>
    <w:rsid w:val="48C42A3E"/>
    <w:rsid w:val="48C77E38"/>
    <w:rsid w:val="48C9414A"/>
    <w:rsid w:val="48D013E2"/>
    <w:rsid w:val="48D03190"/>
    <w:rsid w:val="48D16F09"/>
    <w:rsid w:val="48D3725B"/>
    <w:rsid w:val="48E37AAB"/>
    <w:rsid w:val="48F14EB5"/>
    <w:rsid w:val="48FA645F"/>
    <w:rsid w:val="48FC3F85"/>
    <w:rsid w:val="48FD385A"/>
    <w:rsid w:val="48FD4B4C"/>
    <w:rsid w:val="48FE266D"/>
    <w:rsid w:val="490270C2"/>
    <w:rsid w:val="490A68E0"/>
    <w:rsid w:val="490B5F77"/>
    <w:rsid w:val="491017DF"/>
    <w:rsid w:val="491055FE"/>
    <w:rsid w:val="491A0DEF"/>
    <w:rsid w:val="491F5EC6"/>
    <w:rsid w:val="492139EC"/>
    <w:rsid w:val="492359B6"/>
    <w:rsid w:val="49246C51"/>
    <w:rsid w:val="49262DB0"/>
    <w:rsid w:val="494476DB"/>
    <w:rsid w:val="494B7B17"/>
    <w:rsid w:val="495F5B3E"/>
    <w:rsid w:val="49675177"/>
    <w:rsid w:val="49695393"/>
    <w:rsid w:val="496B2EB9"/>
    <w:rsid w:val="496F77D7"/>
    <w:rsid w:val="497654FD"/>
    <w:rsid w:val="497A30FC"/>
    <w:rsid w:val="497C7E57"/>
    <w:rsid w:val="497D499A"/>
    <w:rsid w:val="4981092F"/>
    <w:rsid w:val="49830A4D"/>
    <w:rsid w:val="49836818"/>
    <w:rsid w:val="49845D29"/>
    <w:rsid w:val="49891591"/>
    <w:rsid w:val="49900B72"/>
    <w:rsid w:val="499917D4"/>
    <w:rsid w:val="49AE2DA6"/>
    <w:rsid w:val="49B64211"/>
    <w:rsid w:val="49C01457"/>
    <w:rsid w:val="49C751FD"/>
    <w:rsid w:val="49CA7BE0"/>
    <w:rsid w:val="49D96CC7"/>
    <w:rsid w:val="49DC7913"/>
    <w:rsid w:val="49E04914"/>
    <w:rsid w:val="49E07403"/>
    <w:rsid w:val="49F41101"/>
    <w:rsid w:val="49F6167F"/>
    <w:rsid w:val="4A003601"/>
    <w:rsid w:val="4A02381D"/>
    <w:rsid w:val="4A0550BC"/>
    <w:rsid w:val="4A064FA0"/>
    <w:rsid w:val="4A072B32"/>
    <w:rsid w:val="4A0A20AB"/>
    <w:rsid w:val="4A0B1FA6"/>
    <w:rsid w:val="4A121587"/>
    <w:rsid w:val="4A16615C"/>
    <w:rsid w:val="4A201EF6"/>
    <w:rsid w:val="4A282B58"/>
    <w:rsid w:val="4A2A2D74"/>
    <w:rsid w:val="4A2A68D0"/>
    <w:rsid w:val="4A2D16C3"/>
    <w:rsid w:val="4A315EB1"/>
    <w:rsid w:val="4A3E05CE"/>
    <w:rsid w:val="4A404346"/>
    <w:rsid w:val="4A413C1A"/>
    <w:rsid w:val="4A4424D7"/>
    <w:rsid w:val="4A4554B8"/>
    <w:rsid w:val="4A474C35"/>
    <w:rsid w:val="4A4A6F73"/>
    <w:rsid w:val="4A4F6337"/>
    <w:rsid w:val="4A5B1180"/>
    <w:rsid w:val="4A5E2A1E"/>
    <w:rsid w:val="4A5E31D9"/>
    <w:rsid w:val="4A6307A0"/>
    <w:rsid w:val="4A657908"/>
    <w:rsid w:val="4A6873F9"/>
    <w:rsid w:val="4A6A13C3"/>
    <w:rsid w:val="4A6C6EE9"/>
    <w:rsid w:val="4A761B16"/>
    <w:rsid w:val="4A7E09CA"/>
    <w:rsid w:val="4A82495E"/>
    <w:rsid w:val="4A8A7297"/>
    <w:rsid w:val="4A8D1910"/>
    <w:rsid w:val="4A9106FD"/>
    <w:rsid w:val="4A9401EE"/>
    <w:rsid w:val="4A963F66"/>
    <w:rsid w:val="4A9F106C"/>
    <w:rsid w:val="4AA77F21"/>
    <w:rsid w:val="4AA87406"/>
    <w:rsid w:val="4AAA5C63"/>
    <w:rsid w:val="4AB82D0F"/>
    <w:rsid w:val="4AB84CE2"/>
    <w:rsid w:val="4ABB39CC"/>
    <w:rsid w:val="4AC07235"/>
    <w:rsid w:val="4AC32699"/>
    <w:rsid w:val="4AD056CA"/>
    <w:rsid w:val="4ADA20A4"/>
    <w:rsid w:val="4AE41175"/>
    <w:rsid w:val="4AE5143A"/>
    <w:rsid w:val="4AEB7664"/>
    <w:rsid w:val="4AEC1DD8"/>
    <w:rsid w:val="4AFD7C19"/>
    <w:rsid w:val="4AFF5FAF"/>
    <w:rsid w:val="4B0567D1"/>
    <w:rsid w:val="4B0E61F2"/>
    <w:rsid w:val="4B101F6A"/>
    <w:rsid w:val="4B125CE2"/>
    <w:rsid w:val="4B146C4C"/>
    <w:rsid w:val="4B15132F"/>
    <w:rsid w:val="4B236AAE"/>
    <w:rsid w:val="4B2D30CB"/>
    <w:rsid w:val="4B3119CC"/>
    <w:rsid w:val="4B360063"/>
    <w:rsid w:val="4B375749"/>
    <w:rsid w:val="4B3A2B43"/>
    <w:rsid w:val="4B4A7644"/>
    <w:rsid w:val="4B4E2A92"/>
    <w:rsid w:val="4B5160DF"/>
    <w:rsid w:val="4B5A1437"/>
    <w:rsid w:val="4B5C0D0B"/>
    <w:rsid w:val="4B616322"/>
    <w:rsid w:val="4B642058"/>
    <w:rsid w:val="4B69167A"/>
    <w:rsid w:val="4B707271"/>
    <w:rsid w:val="4B7D6ED4"/>
    <w:rsid w:val="4B83273C"/>
    <w:rsid w:val="4B85080B"/>
    <w:rsid w:val="4B92297F"/>
    <w:rsid w:val="4B923BDF"/>
    <w:rsid w:val="4B95421D"/>
    <w:rsid w:val="4B9739F7"/>
    <w:rsid w:val="4B984A35"/>
    <w:rsid w:val="4B985ABC"/>
    <w:rsid w:val="4B991F60"/>
    <w:rsid w:val="4BA16A96"/>
    <w:rsid w:val="4BA24A19"/>
    <w:rsid w:val="4BA601D9"/>
    <w:rsid w:val="4BA6467C"/>
    <w:rsid w:val="4BAB1C93"/>
    <w:rsid w:val="4BAD5A0B"/>
    <w:rsid w:val="4BB26FFD"/>
    <w:rsid w:val="4BB8645E"/>
    <w:rsid w:val="4BB87F0C"/>
    <w:rsid w:val="4BBC4527"/>
    <w:rsid w:val="4BBC5C4E"/>
    <w:rsid w:val="4BC349BE"/>
    <w:rsid w:val="4BD765E4"/>
    <w:rsid w:val="4BDE7972"/>
    <w:rsid w:val="4BDF36EB"/>
    <w:rsid w:val="4BE156B5"/>
    <w:rsid w:val="4BE17463"/>
    <w:rsid w:val="4BE3142D"/>
    <w:rsid w:val="4BE34F89"/>
    <w:rsid w:val="4BE4005A"/>
    <w:rsid w:val="4BEB02E1"/>
    <w:rsid w:val="4BEE2503"/>
    <w:rsid w:val="4C15710C"/>
    <w:rsid w:val="4C172E84"/>
    <w:rsid w:val="4C245A30"/>
    <w:rsid w:val="4C2B503E"/>
    <w:rsid w:val="4C303F46"/>
    <w:rsid w:val="4C3457E4"/>
    <w:rsid w:val="4C392DFB"/>
    <w:rsid w:val="4C3954F1"/>
    <w:rsid w:val="4C43011D"/>
    <w:rsid w:val="4C431ECB"/>
    <w:rsid w:val="4C491D08"/>
    <w:rsid w:val="4C527F6F"/>
    <w:rsid w:val="4C5639AD"/>
    <w:rsid w:val="4C5A154C"/>
    <w:rsid w:val="4C5E6D05"/>
    <w:rsid w:val="4C6A38FC"/>
    <w:rsid w:val="4C6A56AA"/>
    <w:rsid w:val="4C6B4F7E"/>
    <w:rsid w:val="4C7000C1"/>
    <w:rsid w:val="4C7622A1"/>
    <w:rsid w:val="4C786019"/>
    <w:rsid w:val="4C7B08B6"/>
    <w:rsid w:val="4C7B09D4"/>
    <w:rsid w:val="4C7B78B7"/>
    <w:rsid w:val="4C87625C"/>
    <w:rsid w:val="4C9149E5"/>
    <w:rsid w:val="4C934C01"/>
    <w:rsid w:val="4C940979"/>
    <w:rsid w:val="4C9646F1"/>
    <w:rsid w:val="4C9C37CD"/>
    <w:rsid w:val="4CB44B77"/>
    <w:rsid w:val="4CB6685F"/>
    <w:rsid w:val="4CC027AA"/>
    <w:rsid w:val="4CC367FE"/>
    <w:rsid w:val="4CC528E0"/>
    <w:rsid w:val="4CC90623"/>
    <w:rsid w:val="4CCE3E8B"/>
    <w:rsid w:val="4CCE5C39"/>
    <w:rsid w:val="4CD55219"/>
    <w:rsid w:val="4CE74F4D"/>
    <w:rsid w:val="4CF3744D"/>
    <w:rsid w:val="4CF51418"/>
    <w:rsid w:val="4CF5694E"/>
    <w:rsid w:val="4D021D86"/>
    <w:rsid w:val="4D077F3C"/>
    <w:rsid w:val="4D0C66CB"/>
    <w:rsid w:val="4D0D0088"/>
    <w:rsid w:val="4D0D7563"/>
    <w:rsid w:val="4D0F7FFF"/>
    <w:rsid w:val="4D123355"/>
    <w:rsid w:val="4D16138E"/>
    <w:rsid w:val="4D185106"/>
    <w:rsid w:val="4D1B0752"/>
    <w:rsid w:val="4D1D096E"/>
    <w:rsid w:val="4D1D3051"/>
    <w:rsid w:val="4D241CFD"/>
    <w:rsid w:val="4D245859"/>
    <w:rsid w:val="4D2515D1"/>
    <w:rsid w:val="4D2A3B31"/>
    <w:rsid w:val="4D312C52"/>
    <w:rsid w:val="4D36558C"/>
    <w:rsid w:val="4D3A32CE"/>
    <w:rsid w:val="4D4C4DB0"/>
    <w:rsid w:val="4D550108"/>
    <w:rsid w:val="4D553C64"/>
    <w:rsid w:val="4D5A127B"/>
    <w:rsid w:val="4D5D6FBD"/>
    <w:rsid w:val="4D622825"/>
    <w:rsid w:val="4D6640C3"/>
    <w:rsid w:val="4D6B16DA"/>
    <w:rsid w:val="4D704F42"/>
    <w:rsid w:val="4D71262E"/>
    <w:rsid w:val="4D714816"/>
    <w:rsid w:val="4D7D31BB"/>
    <w:rsid w:val="4D7F5407"/>
    <w:rsid w:val="4D814A59"/>
    <w:rsid w:val="4D88228C"/>
    <w:rsid w:val="4D8C33FE"/>
    <w:rsid w:val="4D905305"/>
    <w:rsid w:val="4D907392"/>
    <w:rsid w:val="4D964A72"/>
    <w:rsid w:val="4D994499"/>
    <w:rsid w:val="4D9C1254"/>
    <w:rsid w:val="4DA4699A"/>
    <w:rsid w:val="4DAE7818"/>
    <w:rsid w:val="4DC4703C"/>
    <w:rsid w:val="4DC82688"/>
    <w:rsid w:val="4DCB2178"/>
    <w:rsid w:val="4DCB4E5A"/>
    <w:rsid w:val="4DD059E1"/>
    <w:rsid w:val="4DDA7116"/>
    <w:rsid w:val="4DDB0306"/>
    <w:rsid w:val="4DE17BEE"/>
    <w:rsid w:val="4DE374C2"/>
    <w:rsid w:val="4DE661B1"/>
    <w:rsid w:val="4DEA6AA2"/>
    <w:rsid w:val="4DEB6377"/>
    <w:rsid w:val="4DF96CE5"/>
    <w:rsid w:val="4DFC0584"/>
    <w:rsid w:val="4E014268"/>
    <w:rsid w:val="4E087DE7"/>
    <w:rsid w:val="4E0D2791"/>
    <w:rsid w:val="4E0F6509"/>
    <w:rsid w:val="4E14647E"/>
    <w:rsid w:val="4E2E44B5"/>
    <w:rsid w:val="4E393586"/>
    <w:rsid w:val="4E4334AF"/>
    <w:rsid w:val="4E487C6D"/>
    <w:rsid w:val="4E4B5067"/>
    <w:rsid w:val="4E4D7C9E"/>
    <w:rsid w:val="4E5818E4"/>
    <w:rsid w:val="4E5C7274"/>
    <w:rsid w:val="4E600B13"/>
    <w:rsid w:val="4E6210E9"/>
    <w:rsid w:val="4E656129"/>
    <w:rsid w:val="4E690324"/>
    <w:rsid w:val="4E6D1482"/>
    <w:rsid w:val="4E6D76D3"/>
    <w:rsid w:val="4E710F72"/>
    <w:rsid w:val="4E750330"/>
    <w:rsid w:val="4E7520E4"/>
    <w:rsid w:val="4E793282"/>
    <w:rsid w:val="4E793892"/>
    <w:rsid w:val="4E800872"/>
    <w:rsid w:val="4E8862BB"/>
    <w:rsid w:val="4E910158"/>
    <w:rsid w:val="4E915170"/>
    <w:rsid w:val="4E93713A"/>
    <w:rsid w:val="4EBE65E6"/>
    <w:rsid w:val="4EC15A64"/>
    <w:rsid w:val="4EC41512"/>
    <w:rsid w:val="4EC512BE"/>
    <w:rsid w:val="4EC5306C"/>
    <w:rsid w:val="4EC569ED"/>
    <w:rsid w:val="4EC56BC8"/>
    <w:rsid w:val="4EC70B92"/>
    <w:rsid w:val="4ECF7A46"/>
    <w:rsid w:val="4ED46303"/>
    <w:rsid w:val="4ED50EA1"/>
    <w:rsid w:val="4ED56CDE"/>
    <w:rsid w:val="4ED67027"/>
    <w:rsid w:val="4EDD2163"/>
    <w:rsid w:val="4EEA0D24"/>
    <w:rsid w:val="4EEC050C"/>
    <w:rsid w:val="4EF23735"/>
    <w:rsid w:val="4EF46EAF"/>
    <w:rsid w:val="4EF70D4B"/>
    <w:rsid w:val="4EFA0F67"/>
    <w:rsid w:val="4EFB083B"/>
    <w:rsid w:val="4EFB6A8D"/>
    <w:rsid w:val="4F005E52"/>
    <w:rsid w:val="4F043B94"/>
    <w:rsid w:val="4F075325"/>
    <w:rsid w:val="4F0A4F22"/>
    <w:rsid w:val="4F0D56BB"/>
    <w:rsid w:val="4F104EC3"/>
    <w:rsid w:val="4F111E0D"/>
    <w:rsid w:val="4F196F13"/>
    <w:rsid w:val="4F1F1992"/>
    <w:rsid w:val="4F204746"/>
    <w:rsid w:val="4F245F2E"/>
    <w:rsid w:val="4F245FE4"/>
    <w:rsid w:val="4F304989"/>
    <w:rsid w:val="4F332EB2"/>
    <w:rsid w:val="4F3B332E"/>
    <w:rsid w:val="4F414E7D"/>
    <w:rsid w:val="4F47354A"/>
    <w:rsid w:val="4F4E7ABA"/>
    <w:rsid w:val="4F5477AA"/>
    <w:rsid w:val="4F5C39D0"/>
    <w:rsid w:val="4F5F0DCA"/>
    <w:rsid w:val="4F604B42"/>
    <w:rsid w:val="4F61758B"/>
    <w:rsid w:val="4F6E725F"/>
    <w:rsid w:val="4F7336A7"/>
    <w:rsid w:val="4F74239C"/>
    <w:rsid w:val="4F7F76BE"/>
    <w:rsid w:val="4F8D1C8E"/>
    <w:rsid w:val="4F8E345D"/>
    <w:rsid w:val="4F8E4AF2"/>
    <w:rsid w:val="4F911C54"/>
    <w:rsid w:val="4F960564"/>
    <w:rsid w:val="4F9842DC"/>
    <w:rsid w:val="4F9D66D8"/>
    <w:rsid w:val="4F9F1B0F"/>
    <w:rsid w:val="4FA35F50"/>
    <w:rsid w:val="4FAA027A"/>
    <w:rsid w:val="4FAE58AE"/>
    <w:rsid w:val="4FB214FE"/>
    <w:rsid w:val="4FC21359"/>
    <w:rsid w:val="4FC24FED"/>
    <w:rsid w:val="4FC450D1"/>
    <w:rsid w:val="4FC96B8B"/>
    <w:rsid w:val="4FCE41A2"/>
    <w:rsid w:val="4FD23C92"/>
    <w:rsid w:val="4FD80B7D"/>
    <w:rsid w:val="4FE237A9"/>
    <w:rsid w:val="4FE45773"/>
    <w:rsid w:val="4FE625E0"/>
    <w:rsid w:val="4FED4628"/>
    <w:rsid w:val="4FEF6B40"/>
    <w:rsid w:val="4FF0236A"/>
    <w:rsid w:val="4FF254C9"/>
    <w:rsid w:val="4FFA0AF3"/>
    <w:rsid w:val="4FFA6D45"/>
    <w:rsid w:val="50027558"/>
    <w:rsid w:val="500325F7"/>
    <w:rsid w:val="50047BC4"/>
    <w:rsid w:val="5005195A"/>
    <w:rsid w:val="500A3682"/>
    <w:rsid w:val="501222E0"/>
    <w:rsid w:val="501415E9"/>
    <w:rsid w:val="501778F7"/>
    <w:rsid w:val="501C6CBB"/>
    <w:rsid w:val="501F7E86"/>
    <w:rsid w:val="5021480F"/>
    <w:rsid w:val="502E69EF"/>
    <w:rsid w:val="502F0840"/>
    <w:rsid w:val="503A5393"/>
    <w:rsid w:val="503E30D6"/>
    <w:rsid w:val="50493828"/>
    <w:rsid w:val="504D3319"/>
    <w:rsid w:val="5056535D"/>
    <w:rsid w:val="50574197"/>
    <w:rsid w:val="505C5BC8"/>
    <w:rsid w:val="505E1082"/>
    <w:rsid w:val="505F4DFA"/>
    <w:rsid w:val="50681F00"/>
    <w:rsid w:val="50696D3C"/>
    <w:rsid w:val="50772144"/>
    <w:rsid w:val="50812FC2"/>
    <w:rsid w:val="50834F8C"/>
    <w:rsid w:val="508B122D"/>
    <w:rsid w:val="508B5BEF"/>
    <w:rsid w:val="508F56DF"/>
    <w:rsid w:val="50926F7D"/>
    <w:rsid w:val="5095081C"/>
    <w:rsid w:val="50962ECB"/>
    <w:rsid w:val="50962F12"/>
    <w:rsid w:val="5099655E"/>
    <w:rsid w:val="509D44EB"/>
    <w:rsid w:val="50A078EC"/>
    <w:rsid w:val="50A218B6"/>
    <w:rsid w:val="50A42E38"/>
    <w:rsid w:val="50A4577F"/>
    <w:rsid w:val="50A53155"/>
    <w:rsid w:val="50A8054F"/>
    <w:rsid w:val="50AF7B2F"/>
    <w:rsid w:val="50B138A7"/>
    <w:rsid w:val="50B73D1F"/>
    <w:rsid w:val="50B9275C"/>
    <w:rsid w:val="50BB4726"/>
    <w:rsid w:val="50BD5BC9"/>
    <w:rsid w:val="50C07F8E"/>
    <w:rsid w:val="50C11EEE"/>
    <w:rsid w:val="50D70E34"/>
    <w:rsid w:val="50D77086"/>
    <w:rsid w:val="50E20972"/>
    <w:rsid w:val="50E377D9"/>
    <w:rsid w:val="50E53551"/>
    <w:rsid w:val="50E6185A"/>
    <w:rsid w:val="50E97CFC"/>
    <w:rsid w:val="50F149A8"/>
    <w:rsid w:val="50F20458"/>
    <w:rsid w:val="50F73284"/>
    <w:rsid w:val="50FA4028"/>
    <w:rsid w:val="50FD6AED"/>
    <w:rsid w:val="51063016"/>
    <w:rsid w:val="510D65B7"/>
    <w:rsid w:val="511157AB"/>
    <w:rsid w:val="51165E00"/>
    <w:rsid w:val="51204589"/>
    <w:rsid w:val="512F0C70"/>
    <w:rsid w:val="513C0C59"/>
    <w:rsid w:val="5142540C"/>
    <w:rsid w:val="51491D32"/>
    <w:rsid w:val="514E10F6"/>
    <w:rsid w:val="515D57DD"/>
    <w:rsid w:val="516052CE"/>
    <w:rsid w:val="51656440"/>
    <w:rsid w:val="51695F30"/>
    <w:rsid w:val="516F72BF"/>
    <w:rsid w:val="517F7502"/>
    <w:rsid w:val="518832C8"/>
    <w:rsid w:val="5188599D"/>
    <w:rsid w:val="518A1B80"/>
    <w:rsid w:val="51905BB3"/>
    <w:rsid w:val="51960CEF"/>
    <w:rsid w:val="519A433C"/>
    <w:rsid w:val="519D3C50"/>
    <w:rsid w:val="51A0432A"/>
    <w:rsid w:val="51A86090"/>
    <w:rsid w:val="51B66C9C"/>
    <w:rsid w:val="51B7396D"/>
    <w:rsid w:val="51B90429"/>
    <w:rsid w:val="51BE0A70"/>
    <w:rsid w:val="51C25640"/>
    <w:rsid w:val="51CB2747"/>
    <w:rsid w:val="51CC64BF"/>
    <w:rsid w:val="51D33CF1"/>
    <w:rsid w:val="51D51818"/>
    <w:rsid w:val="51DC4954"/>
    <w:rsid w:val="51DD247A"/>
    <w:rsid w:val="51EC090F"/>
    <w:rsid w:val="51EE6435"/>
    <w:rsid w:val="51F003FF"/>
    <w:rsid w:val="51F24178"/>
    <w:rsid w:val="51FA49B0"/>
    <w:rsid w:val="51FB0B52"/>
    <w:rsid w:val="520143BB"/>
    <w:rsid w:val="52065E75"/>
    <w:rsid w:val="5209326F"/>
    <w:rsid w:val="520C748A"/>
    <w:rsid w:val="52140592"/>
    <w:rsid w:val="52171E30"/>
    <w:rsid w:val="521A547C"/>
    <w:rsid w:val="521B7236"/>
    <w:rsid w:val="5221680B"/>
    <w:rsid w:val="52287B99"/>
    <w:rsid w:val="522E4CC3"/>
    <w:rsid w:val="522F68D9"/>
    <w:rsid w:val="523C1897"/>
    <w:rsid w:val="52402F66"/>
    <w:rsid w:val="5244713B"/>
    <w:rsid w:val="5248023B"/>
    <w:rsid w:val="524B7D2C"/>
    <w:rsid w:val="524D5852"/>
    <w:rsid w:val="52546BE0"/>
    <w:rsid w:val="52612D59"/>
    <w:rsid w:val="526130AB"/>
    <w:rsid w:val="52615633"/>
    <w:rsid w:val="5266048A"/>
    <w:rsid w:val="526E48F5"/>
    <w:rsid w:val="526F4DE4"/>
    <w:rsid w:val="52701540"/>
    <w:rsid w:val="52720E14"/>
    <w:rsid w:val="52727F85"/>
    <w:rsid w:val="52754DA9"/>
    <w:rsid w:val="527C1C93"/>
    <w:rsid w:val="527E75EA"/>
    <w:rsid w:val="52860D64"/>
    <w:rsid w:val="528A0854"/>
    <w:rsid w:val="528B1ED6"/>
    <w:rsid w:val="52923FDF"/>
    <w:rsid w:val="52977FD4"/>
    <w:rsid w:val="52A25790"/>
    <w:rsid w:val="52A62FD6"/>
    <w:rsid w:val="52A96B6F"/>
    <w:rsid w:val="52AA4A52"/>
    <w:rsid w:val="52B05402"/>
    <w:rsid w:val="52B45975"/>
    <w:rsid w:val="52B729E6"/>
    <w:rsid w:val="52BC4786"/>
    <w:rsid w:val="52BE04FE"/>
    <w:rsid w:val="52C443BD"/>
    <w:rsid w:val="52C5188C"/>
    <w:rsid w:val="52CA2DCE"/>
    <w:rsid w:val="52CB0DE9"/>
    <w:rsid w:val="52CB49C9"/>
    <w:rsid w:val="52D715BF"/>
    <w:rsid w:val="52D90E94"/>
    <w:rsid w:val="52D94AA4"/>
    <w:rsid w:val="52DC6BD6"/>
    <w:rsid w:val="52DE46FC"/>
    <w:rsid w:val="52E02222"/>
    <w:rsid w:val="52E53CDC"/>
    <w:rsid w:val="52E77F2A"/>
    <w:rsid w:val="52EA3A62"/>
    <w:rsid w:val="52F45CCD"/>
    <w:rsid w:val="52F50BB8"/>
    <w:rsid w:val="52F65EE9"/>
    <w:rsid w:val="52F81F7A"/>
    <w:rsid w:val="52FB3500"/>
    <w:rsid w:val="52FC5C5D"/>
    <w:rsid w:val="53065A01"/>
    <w:rsid w:val="53073C53"/>
    <w:rsid w:val="53085A69"/>
    <w:rsid w:val="53097272"/>
    <w:rsid w:val="530A6B20"/>
    <w:rsid w:val="53135DC6"/>
    <w:rsid w:val="53177C0E"/>
    <w:rsid w:val="531B14AC"/>
    <w:rsid w:val="53226CDE"/>
    <w:rsid w:val="53230361"/>
    <w:rsid w:val="53242F2F"/>
    <w:rsid w:val="53297388"/>
    <w:rsid w:val="53311C69"/>
    <w:rsid w:val="53364538"/>
    <w:rsid w:val="5336727E"/>
    <w:rsid w:val="53391D29"/>
    <w:rsid w:val="533B1B4E"/>
    <w:rsid w:val="53407165"/>
    <w:rsid w:val="53430A03"/>
    <w:rsid w:val="534529CD"/>
    <w:rsid w:val="53487DC7"/>
    <w:rsid w:val="534E7AD3"/>
    <w:rsid w:val="53544462"/>
    <w:rsid w:val="535449BE"/>
    <w:rsid w:val="535844AE"/>
    <w:rsid w:val="535B1C8C"/>
    <w:rsid w:val="535E58BA"/>
    <w:rsid w:val="53667057"/>
    <w:rsid w:val="536966BB"/>
    <w:rsid w:val="536C7F5A"/>
    <w:rsid w:val="536F7A4A"/>
    <w:rsid w:val="53760DD8"/>
    <w:rsid w:val="538009B6"/>
    <w:rsid w:val="538708F0"/>
    <w:rsid w:val="53894668"/>
    <w:rsid w:val="538B4884"/>
    <w:rsid w:val="538C23AA"/>
    <w:rsid w:val="5397158E"/>
    <w:rsid w:val="53AD7BDA"/>
    <w:rsid w:val="53B139D4"/>
    <w:rsid w:val="53B813F1"/>
    <w:rsid w:val="53B90038"/>
    <w:rsid w:val="53C21167"/>
    <w:rsid w:val="53C315D6"/>
    <w:rsid w:val="53CB1124"/>
    <w:rsid w:val="53CE29C2"/>
    <w:rsid w:val="53D37FD9"/>
    <w:rsid w:val="53D8739D"/>
    <w:rsid w:val="53E21FCA"/>
    <w:rsid w:val="53E775E0"/>
    <w:rsid w:val="53ED1C72"/>
    <w:rsid w:val="53F73CC7"/>
    <w:rsid w:val="53FA5565"/>
    <w:rsid w:val="53FC752F"/>
    <w:rsid w:val="53FD0BB2"/>
    <w:rsid w:val="54013861"/>
    <w:rsid w:val="54093709"/>
    <w:rsid w:val="540957A8"/>
    <w:rsid w:val="541327B7"/>
    <w:rsid w:val="54180E92"/>
    <w:rsid w:val="54210D44"/>
    <w:rsid w:val="54260108"/>
    <w:rsid w:val="542645AC"/>
    <w:rsid w:val="542B571F"/>
    <w:rsid w:val="5435659E"/>
    <w:rsid w:val="543933C3"/>
    <w:rsid w:val="543A3BB4"/>
    <w:rsid w:val="543C3DD0"/>
    <w:rsid w:val="543D5452"/>
    <w:rsid w:val="543E18F6"/>
    <w:rsid w:val="54444A33"/>
    <w:rsid w:val="544762D1"/>
    <w:rsid w:val="54487265"/>
    <w:rsid w:val="5449519D"/>
    <w:rsid w:val="544A72F2"/>
    <w:rsid w:val="544D6070"/>
    <w:rsid w:val="545033D7"/>
    <w:rsid w:val="54531D4B"/>
    <w:rsid w:val="5458228C"/>
    <w:rsid w:val="545F361A"/>
    <w:rsid w:val="54605E1E"/>
    <w:rsid w:val="5463310B"/>
    <w:rsid w:val="54684BC5"/>
    <w:rsid w:val="546D3F89"/>
    <w:rsid w:val="5479292E"/>
    <w:rsid w:val="547F2161"/>
    <w:rsid w:val="54890697"/>
    <w:rsid w:val="548968E9"/>
    <w:rsid w:val="548E0DEC"/>
    <w:rsid w:val="548E5275"/>
    <w:rsid w:val="54972DB4"/>
    <w:rsid w:val="549F2C45"/>
    <w:rsid w:val="549F610D"/>
    <w:rsid w:val="54AC528B"/>
    <w:rsid w:val="54AE00FE"/>
    <w:rsid w:val="54AF434B"/>
    <w:rsid w:val="54B3506A"/>
    <w:rsid w:val="54B90F7D"/>
    <w:rsid w:val="54BF40B9"/>
    <w:rsid w:val="54C53DC5"/>
    <w:rsid w:val="54C618EB"/>
    <w:rsid w:val="54C87412"/>
    <w:rsid w:val="54CA0D16"/>
    <w:rsid w:val="54CC5154"/>
    <w:rsid w:val="54D564A0"/>
    <w:rsid w:val="54DD4057"/>
    <w:rsid w:val="54DD70B9"/>
    <w:rsid w:val="54E7490F"/>
    <w:rsid w:val="54EA382C"/>
    <w:rsid w:val="54EF47C6"/>
    <w:rsid w:val="54F16968"/>
    <w:rsid w:val="54F621D1"/>
    <w:rsid w:val="54FC530D"/>
    <w:rsid w:val="54FC579D"/>
    <w:rsid w:val="55012924"/>
    <w:rsid w:val="550167C3"/>
    <w:rsid w:val="550764A4"/>
    <w:rsid w:val="550B2BF6"/>
    <w:rsid w:val="5511700B"/>
    <w:rsid w:val="55142657"/>
    <w:rsid w:val="55214EB5"/>
    <w:rsid w:val="55216B22"/>
    <w:rsid w:val="5522237F"/>
    <w:rsid w:val="55222FC6"/>
    <w:rsid w:val="552542D2"/>
    <w:rsid w:val="552A3C28"/>
    <w:rsid w:val="552A59D6"/>
    <w:rsid w:val="552A7962"/>
    <w:rsid w:val="55364EFD"/>
    <w:rsid w:val="553700F3"/>
    <w:rsid w:val="55376345"/>
    <w:rsid w:val="55452810"/>
    <w:rsid w:val="55456CB4"/>
    <w:rsid w:val="55496F40"/>
    <w:rsid w:val="5552317F"/>
    <w:rsid w:val="55560EC1"/>
    <w:rsid w:val="55564A1D"/>
    <w:rsid w:val="555D2250"/>
    <w:rsid w:val="555D4828"/>
    <w:rsid w:val="555D5DAC"/>
    <w:rsid w:val="556233C2"/>
    <w:rsid w:val="557A4C8B"/>
    <w:rsid w:val="557B26D6"/>
    <w:rsid w:val="557E3F74"/>
    <w:rsid w:val="558570B1"/>
    <w:rsid w:val="5588094F"/>
    <w:rsid w:val="558931E1"/>
    <w:rsid w:val="558C6691"/>
    <w:rsid w:val="55923347"/>
    <w:rsid w:val="55925180"/>
    <w:rsid w:val="55983B1B"/>
    <w:rsid w:val="559B299D"/>
    <w:rsid w:val="559E63C4"/>
    <w:rsid w:val="55A51501"/>
    <w:rsid w:val="55A75279"/>
    <w:rsid w:val="55A8376B"/>
    <w:rsid w:val="55B300C2"/>
    <w:rsid w:val="55B47996"/>
    <w:rsid w:val="55B654BC"/>
    <w:rsid w:val="55B8083D"/>
    <w:rsid w:val="55BA7DEA"/>
    <w:rsid w:val="55BD2CEE"/>
    <w:rsid w:val="55C0633B"/>
    <w:rsid w:val="55C23E61"/>
    <w:rsid w:val="55CC5DDD"/>
    <w:rsid w:val="55CE0A58"/>
    <w:rsid w:val="55D41DE6"/>
    <w:rsid w:val="55DB3175"/>
    <w:rsid w:val="55DC29B6"/>
    <w:rsid w:val="55DD4241"/>
    <w:rsid w:val="55DD513F"/>
    <w:rsid w:val="55E34CE0"/>
    <w:rsid w:val="55E53FF3"/>
    <w:rsid w:val="55EB160A"/>
    <w:rsid w:val="55FB55C5"/>
    <w:rsid w:val="55FD30EB"/>
    <w:rsid w:val="5604091D"/>
    <w:rsid w:val="56051FA0"/>
    <w:rsid w:val="56075D18"/>
    <w:rsid w:val="56091A90"/>
    <w:rsid w:val="560A13DC"/>
    <w:rsid w:val="56242FFC"/>
    <w:rsid w:val="562A19A1"/>
    <w:rsid w:val="56354874"/>
    <w:rsid w:val="56372AA1"/>
    <w:rsid w:val="56382375"/>
    <w:rsid w:val="563D7FD1"/>
    <w:rsid w:val="563F226F"/>
    <w:rsid w:val="56440D1A"/>
    <w:rsid w:val="56471638"/>
    <w:rsid w:val="564B3E56"/>
    <w:rsid w:val="564C7BCE"/>
    <w:rsid w:val="565A053D"/>
    <w:rsid w:val="565C5AA9"/>
    <w:rsid w:val="565D002E"/>
    <w:rsid w:val="5660442A"/>
    <w:rsid w:val="566B6D1E"/>
    <w:rsid w:val="566D0271"/>
    <w:rsid w:val="56702942"/>
    <w:rsid w:val="5671489A"/>
    <w:rsid w:val="567710EF"/>
    <w:rsid w:val="56786C15"/>
    <w:rsid w:val="567E247E"/>
    <w:rsid w:val="568C1E02"/>
    <w:rsid w:val="568D1D06"/>
    <w:rsid w:val="569577C7"/>
    <w:rsid w:val="56981066"/>
    <w:rsid w:val="56B063AF"/>
    <w:rsid w:val="56C105BC"/>
    <w:rsid w:val="56C149B2"/>
    <w:rsid w:val="56C80241"/>
    <w:rsid w:val="56C87B9D"/>
    <w:rsid w:val="56D24578"/>
    <w:rsid w:val="56D84FF0"/>
    <w:rsid w:val="56DA167E"/>
    <w:rsid w:val="56DA342C"/>
    <w:rsid w:val="56E97E02"/>
    <w:rsid w:val="56EE0C86"/>
    <w:rsid w:val="56F049FE"/>
    <w:rsid w:val="56FA762A"/>
    <w:rsid w:val="56FF3769"/>
    <w:rsid w:val="57032A2C"/>
    <w:rsid w:val="570861EB"/>
    <w:rsid w:val="570F5219"/>
    <w:rsid w:val="5712706A"/>
    <w:rsid w:val="57154464"/>
    <w:rsid w:val="57160908"/>
    <w:rsid w:val="5717642E"/>
    <w:rsid w:val="571A1A7B"/>
    <w:rsid w:val="57203535"/>
    <w:rsid w:val="57294EB0"/>
    <w:rsid w:val="572A6162"/>
    <w:rsid w:val="5730129E"/>
    <w:rsid w:val="57382639"/>
    <w:rsid w:val="574A6804"/>
    <w:rsid w:val="574C257C"/>
    <w:rsid w:val="574F5BC8"/>
    <w:rsid w:val="57511940"/>
    <w:rsid w:val="575371C8"/>
    <w:rsid w:val="57572CCF"/>
    <w:rsid w:val="57574A7D"/>
    <w:rsid w:val="57580F21"/>
    <w:rsid w:val="575D12B5"/>
    <w:rsid w:val="575E5E0B"/>
    <w:rsid w:val="57610A87"/>
    <w:rsid w:val="57654230"/>
    <w:rsid w:val="577675F9"/>
    <w:rsid w:val="57792C45"/>
    <w:rsid w:val="577949F3"/>
    <w:rsid w:val="577B1140"/>
    <w:rsid w:val="577B69BD"/>
    <w:rsid w:val="577B7F21"/>
    <w:rsid w:val="577F181B"/>
    <w:rsid w:val="57877110"/>
    <w:rsid w:val="57921984"/>
    <w:rsid w:val="579737F0"/>
    <w:rsid w:val="579932E7"/>
    <w:rsid w:val="579D6934"/>
    <w:rsid w:val="57A04676"/>
    <w:rsid w:val="57A71560"/>
    <w:rsid w:val="57A8352A"/>
    <w:rsid w:val="57AA2DFF"/>
    <w:rsid w:val="57AB7B30"/>
    <w:rsid w:val="57AF5251"/>
    <w:rsid w:val="57B26373"/>
    <w:rsid w:val="57B40121"/>
    <w:rsid w:val="57B63F04"/>
    <w:rsid w:val="57B8376D"/>
    <w:rsid w:val="57C2283E"/>
    <w:rsid w:val="57C32112"/>
    <w:rsid w:val="57CD20C2"/>
    <w:rsid w:val="57CF2865"/>
    <w:rsid w:val="57D1482F"/>
    <w:rsid w:val="57D675AB"/>
    <w:rsid w:val="57D73717"/>
    <w:rsid w:val="57D95FDD"/>
    <w:rsid w:val="57DB3900"/>
    <w:rsid w:val="57DB56AE"/>
    <w:rsid w:val="57DD31D4"/>
    <w:rsid w:val="57E24C8E"/>
    <w:rsid w:val="57E74E2F"/>
    <w:rsid w:val="57EC3417"/>
    <w:rsid w:val="57EE53E1"/>
    <w:rsid w:val="57F152A0"/>
    <w:rsid w:val="57FB7462"/>
    <w:rsid w:val="57FB7AFE"/>
    <w:rsid w:val="58006EC2"/>
    <w:rsid w:val="58020E8D"/>
    <w:rsid w:val="58030761"/>
    <w:rsid w:val="58061A6F"/>
    <w:rsid w:val="581477EE"/>
    <w:rsid w:val="581D7A74"/>
    <w:rsid w:val="58201313"/>
    <w:rsid w:val="58227637"/>
    <w:rsid w:val="58242BB1"/>
    <w:rsid w:val="5827444F"/>
    <w:rsid w:val="582836A2"/>
    <w:rsid w:val="582F2864"/>
    <w:rsid w:val="583152CE"/>
    <w:rsid w:val="583912AB"/>
    <w:rsid w:val="583B4F1B"/>
    <w:rsid w:val="58490869"/>
    <w:rsid w:val="585C67EF"/>
    <w:rsid w:val="585D4315"/>
    <w:rsid w:val="58636449"/>
    <w:rsid w:val="586456A3"/>
    <w:rsid w:val="58676F42"/>
    <w:rsid w:val="586A008D"/>
    <w:rsid w:val="58767185"/>
    <w:rsid w:val="58845D45"/>
    <w:rsid w:val="5889335C"/>
    <w:rsid w:val="588C74DF"/>
    <w:rsid w:val="58917D2F"/>
    <w:rsid w:val="5894085C"/>
    <w:rsid w:val="5895585D"/>
    <w:rsid w:val="589917F1"/>
    <w:rsid w:val="589F0489"/>
    <w:rsid w:val="58A92235"/>
    <w:rsid w:val="58AE4F0C"/>
    <w:rsid w:val="58B06B3A"/>
    <w:rsid w:val="58B21E57"/>
    <w:rsid w:val="58B85899"/>
    <w:rsid w:val="58B959EF"/>
    <w:rsid w:val="58BA31BA"/>
    <w:rsid w:val="58CB36FC"/>
    <w:rsid w:val="58CC01A0"/>
    <w:rsid w:val="58D5317F"/>
    <w:rsid w:val="58D92DD2"/>
    <w:rsid w:val="58DA7713"/>
    <w:rsid w:val="58DF11CE"/>
    <w:rsid w:val="58E363A9"/>
    <w:rsid w:val="58E6255C"/>
    <w:rsid w:val="58EA204C"/>
    <w:rsid w:val="58F033DB"/>
    <w:rsid w:val="58F5279F"/>
    <w:rsid w:val="58F73B11"/>
    <w:rsid w:val="58F92290"/>
    <w:rsid w:val="58FA528A"/>
    <w:rsid w:val="58FF717A"/>
    <w:rsid w:val="59091DA7"/>
    <w:rsid w:val="59103135"/>
    <w:rsid w:val="59113119"/>
    <w:rsid w:val="59166304"/>
    <w:rsid w:val="59193CBA"/>
    <w:rsid w:val="59201399"/>
    <w:rsid w:val="59205A6E"/>
    <w:rsid w:val="592B61C1"/>
    <w:rsid w:val="593002F5"/>
    <w:rsid w:val="59367040"/>
    <w:rsid w:val="593C03CE"/>
    <w:rsid w:val="59417793"/>
    <w:rsid w:val="5943350B"/>
    <w:rsid w:val="594A6647"/>
    <w:rsid w:val="5952374E"/>
    <w:rsid w:val="595557D9"/>
    <w:rsid w:val="595B4CF8"/>
    <w:rsid w:val="595D405E"/>
    <w:rsid w:val="595E1678"/>
    <w:rsid w:val="59600776"/>
    <w:rsid w:val="59617E35"/>
    <w:rsid w:val="5962211A"/>
    <w:rsid w:val="596A0A97"/>
    <w:rsid w:val="596D5BD4"/>
    <w:rsid w:val="59745DBA"/>
    <w:rsid w:val="59762F6D"/>
    <w:rsid w:val="597E3DD8"/>
    <w:rsid w:val="598C3104"/>
    <w:rsid w:val="5999137D"/>
    <w:rsid w:val="599E6993"/>
    <w:rsid w:val="59AD307A"/>
    <w:rsid w:val="59B241EC"/>
    <w:rsid w:val="59B30690"/>
    <w:rsid w:val="59BA6CB3"/>
    <w:rsid w:val="59BF5970"/>
    <w:rsid w:val="59C35566"/>
    <w:rsid w:val="59C7413C"/>
    <w:rsid w:val="59D10B16"/>
    <w:rsid w:val="59D2663D"/>
    <w:rsid w:val="59D95C1D"/>
    <w:rsid w:val="59DE4FE1"/>
    <w:rsid w:val="59DF76D7"/>
    <w:rsid w:val="59E24AD2"/>
    <w:rsid w:val="59E44CEE"/>
    <w:rsid w:val="59E720E8"/>
    <w:rsid w:val="59F70789"/>
    <w:rsid w:val="59F80043"/>
    <w:rsid w:val="5A0802B0"/>
    <w:rsid w:val="5A09252F"/>
    <w:rsid w:val="5A0A5DD6"/>
    <w:rsid w:val="5A0B2778"/>
    <w:rsid w:val="5A0D7B97"/>
    <w:rsid w:val="5A112694"/>
    <w:rsid w:val="5A137381"/>
    <w:rsid w:val="5A1B4488"/>
    <w:rsid w:val="5A1F5D26"/>
    <w:rsid w:val="5A1F7AD4"/>
    <w:rsid w:val="5A2055FA"/>
    <w:rsid w:val="5A2275C4"/>
    <w:rsid w:val="5A2A7C7B"/>
    <w:rsid w:val="5A2F1CE1"/>
    <w:rsid w:val="5A334F54"/>
    <w:rsid w:val="5A3A5DE0"/>
    <w:rsid w:val="5A3D0B5E"/>
    <w:rsid w:val="5A3E2560"/>
    <w:rsid w:val="5A5654C0"/>
    <w:rsid w:val="5A584D94"/>
    <w:rsid w:val="5A5D3B6E"/>
    <w:rsid w:val="5A5F25C6"/>
    <w:rsid w:val="5A623E64"/>
    <w:rsid w:val="5A637A76"/>
    <w:rsid w:val="5A67140D"/>
    <w:rsid w:val="5A6B2D19"/>
    <w:rsid w:val="5A6D33BA"/>
    <w:rsid w:val="5A731BCE"/>
    <w:rsid w:val="5A7476F4"/>
    <w:rsid w:val="5A76346C"/>
    <w:rsid w:val="5A792B1F"/>
    <w:rsid w:val="5A8024AB"/>
    <w:rsid w:val="5A8646B8"/>
    <w:rsid w:val="5A874767"/>
    <w:rsid w:val="5A8C2C8F"/>
    <w:rsid w:val="5A9658BC"/>
    <w:rsid w:val="5A9B2ED2"/>
    <w:rsid w:val="5A9B365F"/>
    <w:rsid w:val="5A9D30EE"/>
    <w:rsid w:val="5AA1673B"/>
    <w:rsid w:val="5AA4395A"/>
    <w:rsid w:val="5AA47FD9"/>
    <w:rsid w:val="5AA85BE2"/>
    <w:rsid w:val="5AA91A93"/>
    <w:rsid w:val="5AAD6F28"/>
    <w:rsid w:val="5AB0697E"/>
    <w:rsid w:val="5AB1171C"/>
    <w:rsid w:val="5ABA77FD"/>
    <w:rsid w:val="5ABE1750"/>
    <w:rsid w:val="5AC42429"/>
    <w:rsid w:val="5AC861B0"/>
    <w:rsid w:val="5ACD39D4"/>
    <w:rsid w:val="5AD63A24"/>
    <w:rsid w:val="5AE14D89"/>
    <w:rsid w:val="5AE20B01"/>
    <w:rsid w:val="5AE64A95"/>
    <w:rsid w:val="5AED7BD2"/>
    <w:rsid w:val="5AEE394A"/>
    <w:rsid w:val="5AF80325"/>
    <w:rsid w:val="5B00048B"/>
    <w:rsid w:val="5B0B0058"/>
    <w:rsid w:val="5B150ED7"/>
    <w:rsid w:val="5B292CDF"/>
    <w:rsid w:val="5B2E1A1D"/>
    <w:rsid w:val="5B3A093D"/>
    <w:rsid w:val="5B3F4A91"/>
    <w:rsid w:val="5B3F5F54"/>
    <w:rsid w:val="5B410F66"/>
    <w:rsid w:val="5B435947"/>
    <w:rsid w:val="5B4B2B4A"/>
    <w:rsid w:val="5B4D241F"/>
    <w:rsid w:val="5B4D68C3"/>
    <w:rsid w:val="5B525C87"/>
    <w:rsid w:val="5B547C51"/>
    <w:rsid w:val="5B57329D"/>
    <w:rsid w:val="5B5A2D8E"/>
    <w:rsid w:val="5B6070C0"/>
    <w:rsid w:val="5B6360E6"/>
    <w:rsid w:val="5B6B6D49"/>
    <w:rsid w:val="5B716904"/>
    <w:rsid w:val="5B745BFD"/>
    <w:rsid w:val="5B7B51DE"/>
    <w:rsid w:val="5B8027F4"/>
    <w:rsid w:val="5B8322E4"/>
    <w:rsid w:val="5B843A1C"/>
    <w:rsid w:val="5B863B83"/>
    <w:rsid w:val="5B873E3F"/>
    <w:rsid w:val="5B8D4F11"/>
    <w:rsid w:val="5B8F2A37"/>
    <w:rsid w:val="5B914A01"/>
    <w:rsid w:val="5B9C5154"/>
    <w:rsid w:val="5BAD7361"/>
    <w:rsid w:val="5BB56ECC"/>
    <w:rsid w:val="5BC22E0D"/>
    <w:rsid w:val="5BCC3C8B"/>
    <w:rsid w:val="5BD448EE"/>
    <w:rsid w:val="5BE30FD5"/>
    <w:rsid w:val="5BE508A9"/>
    <w:rsid w:val="5BEF797A"/>
    <w:rsid w:val="5BF44F90"/>
    <w:rsid w:val="5BF540A3"/>
    <w:rsid w:val="5BF91956"/>
    <w:rsid w:val="5BFE2A26"/>
    <w:rsid w:val="5C02690E"/>
    <w:rsid w:val="5C0E0752"/>
    <w:rsid w:val="5C0F5926"/>
    <w:rsid w:val="5C115B42"/>
    <w:rsid w:val="5C125416"/>
    <w:rsid w:val="5C196DA7"/>
    <w:rsid w:val="5C1B251D"/>
    <w:rsid w:val="5C291E52"/>
    <w:rsid w:val="5C2A048C"/>
    <w:rsid w:val="5C2A2760"/>
    <w:rsid w:val="5C2D3FFE"/>
    <w:rsid w:val="5C447CC6"/>
    <w:rsid w:val="5C467452"/>
    <w:rsid w:val="5C4E46A0"/>
    <w:rsid w:val="5C5305C6"/>
    <w:rsid w:val="5C642116"/>
    <w:rsid w:val="5C675762"/>
    <w:rsid w:val="5C6E4D42"/>
    <w:rsid w:val="5C716E94"/>
    <w:rsid w:val="5C734F6B"/>
    <w:rsid w:val="5C7543D7"/>
    <w:rsid w:val="5C8005D2"/>
    <w:rsid w:val="5C80234E"/>
    <w:rsid w:val="5C8207EE"/>
    <w:rsid w:val="5C830B35"/>
    <w:rsid w:val="5C835BEE"/>
    <w:rsid w:val="5C875E04"/>
    <w:rsid w:val="5C8956D8"/>
    <w:rsid w:val="5C8A680C"/>
    <w:rsid w:val="5C8E7193"/>
    <w:rsid w:val="5C8F6A67"/>
    <w:rsid w:val="5C966047"/>
    <w:rsid w:val="5C9D2F32"/>
    <w:rsid w:val="5CA42512"/>
    <w:rsid w:val="5CA73DB1"/>
    <w:rsid w:val="5CAD58A7"/>
    <w:rsid w:val="5CB5471F"/>
    <w:rsid w:val="5CB762E9"/>
    <w:rsid w:val="5CBA045F"/>
    <w:rsid w:val="5CC74453"/>
    <w:rsid w:val="5CC901CB"/>
    <w:rsid w:val="5CC91F79"/>
    <w:rsid w:val="5CDC1CAC"/>
    <w:rsid w:val="5CDF354A"/>
    <w:rsid w:val="5CEE7C31"/>
    <w:rsid w:val="5CF039A9"/>
    <w:rsid w:val="5CF61AD7"/>
    <w:rsid w:val="5CF82EF2"/>
    <w:rsid w:val="5CF8460C"/>
    <w:rsid w:val="5CFF599B"/>
    <w:rsid w:val="5D062AC6"/>
    <w:rsid w:val="5D0C4701"/>
    <w:rsid w:val="5D0F0395"/>
    <w:rsid w:val="5D12731D"/>
    <w:rsid w:val="5D170F36"/>
    <w:rsid w:val="5D1A27D4"/>
    <w:rsid w:val="5D1A4582"/>
    <w:rsid w:val="5D221076"/>
    <w:rsid w:val="5D276C9F"/>
    <w:rsid w:val="5D2B35FF"/>
    <w:rsid w:val="5D2B6790"/>
    <w:rsid w:val="5D3053CD"/>
    <w:rsid w:val="5D347D3A"/>
    <w:rsid w:val="5D3715D8"/>
    <w:rsid w:val="5D397964"/>
    <w:rsid w:val="5D4B6E32"/>
    <w:rsid w:val="5D5932FD"/>
    <w:rsid w:val="5D5A391C"/>
    <w:rsid w:val="5D5C0005"/>
    <w:rsid w:val="5D5C4B9B"/>
    <w:rsid w:val="5D5E4DB7"/>
    <w:rsid w:val="5D5F10C0"/>
    <w:rsid w:val="5D647EF4"/>
    <w:rsid w:val="5D6A375C"/>
    <w:rsid w:val="5D6D0B56"/>
    <w:rsid w:val="5D762DD1"/>
    <w:rsid w:val="5D7E2D63"/>
    <w:rsid w:val="5D891B7B"/>
    <w:rsid w:val="5D92680F"/>
    <w:rsid w:val="5D9E1657"/>
    <w:rsid w:val="5D9F1247"/>
    <w:rsid w:val="5D9F4F00"/>
    <w:rsid w:val="5DA469DD"/>
    <w:rsid w:val="5DA50AD8"/>
    <w:rsid w:val="5DAB77EA"/>
    <w:rsid w:val="5DAD38EE"/>
    <w:rsid w:val="5DB372EA"/>
    <w:rsid w:val="5DC90863"/>
    <w:rsid w:val="5DCA5FA9"/>
    <w:rsid w:val="5DD03F39"/>
    <w:rsid w:val="5DD15589"/>
    <w:rsid w:val="5DE057B4"/>
    <w:rsid w:val="5DE0757A"/>
    <w:rsid w:val="5DE30E18"/>
    <w:rsid w:val="5DE352BC"/>
    <w:rsid w:val="5DEA664B"/>
    <w:rsid w:val="5DED1C97"/>
    <w:rsid w:val="5DEE7A70"/>
    <w:rsid w:val="5DEF3C61"/>
    <w:rsid w:val="5DF66D9E"/>
    <w:rsid w:val="5DF70D68"/>
    <w:rsid w:val="5DF72B16"/>
    <w:rsid w:val="5DFB2606"/>
    <w:rsid w:val="5DFC012C"/>
    <w:rsid w:val="5E0019CA"/>
    <w:rsid w:val="5E006862"/>
    <w:rsid w:val="5E0207B9"/>
    <w:rsid w:val="5E033269"/>
    <w:rsid w:val="5E055233"/>
    <w:rsid w:val="5E075446"/>
    <w:rsid w:val="5E0B036F"/>
    <w:rsid w:val="5E162F9C"/>
    <w:rsid w:val="5E1834A1"/>
    <w:rsid w:val="5E1A6610"/>
    <w:rsid w:val="5E261785"/>
    <w:rsid w:val="5E272791"/>
    <w:rsid w:val="5E2A2EEB"/>
    <w:rsid w:val="5E3478C6"/>
    <w:rsid w:val="5E4159E2"/>
    <w:rsid w:val="5E437B09"/>
    <w:rsid w:val="5E473A9D"/>
    <w:rsid w:val="5E48511F"/>
    <w:rsid w:val="5E4A7017"/>
    <w:rsid w:val="5E4E4E2C"/>
    <w:rsid w:val="5E510478"/>
    <w:rsid w:val="5E552BBA"/>
    <w:rsid w:val="5E5A37D0"/>
    <w:rsid w:val="5E5D6E1D"/>
    <w:rsid w:val="5E6048BB"/>
    <w:rsid w:val="5E611C10"/>
    <w:rsid w:val="5E653F23"/>
    <w:rsid w:val="5E6B0E3E"/>
    <w:rsid w:val="5E6D4B86"/>
    <w:rsid w:val="5E783C56"/>
    <w:rsid w:val="5E7A0F3F"/>
    <w:rsid w:val="5E7B54F5"/>
    <w:rsid w:val="5E8343A9"/>
    <w:rsid w:val="5E856373"/>
    <w:rsid w:val="5E873F6F"/>
    <w:rsid w:val="5E880503"/>
    <w:rsid w:val="5E9345EC"/>
    <w:rsid w:val="5EB01642"/>
    <w:rsid w:val="5EB3311C"/>
    <w:rsid w:val="5EB34C8F"/>
    <w:rsid w:val="5EB54EC1"/>
    <w:rsid w:val="5EB6733A"/>
    <w:rsid w:val="5EB97DCB"/>
    <w:rsid w:val="5EBC058C"/>
    <w:rsid w:val="5EC155FD"/>
    <w:rsid w:val="5EC923F3"/>
    <w:rsid w:val="5EC96260"/>
    <w:rsid w:val="5ECB647C"/>
    <w:rsid w:val="5ECE3876"/>
    <w:rsid w:val="5ED82947"/>
    <w:rsid w:val="5EDA66BF"/>
    <w:rsid w:val="5EE4309A"/>
    <w:rsid w:val="5EEC01A1"/>
    <w:rsid w:val="5EEE5CC7"/>
    <w:rsid w:val="5EF07EF4"/>
    <w:rsid w:val="5EF534F9"/>
    <w:rsid w:val="5EFC7377"/>
    <w:rsid w:val="5F0059FA"/>
    <w:rsid w:val="5F006076"/>
    <w:rsid w:val="5F0413E9"/>
    <w:rsid w:val="5F06174D"/>
    <w:rsid w:val="5F0E45BB"/>
    <w:rsid w:val="5F182D44"/>
    <w:rsid w:val="5F183AB6"/>
    <w:rsid w:val="5F2564C4"/>
    <w:rsid w:val="5F294F51"/>
    <w:rsid w:val="5F33214B"/>
    <w:rsid w:val="5F3A3602"/>
    <w:rsid w:val="5F3C4C84"/>
    <w:rsid w:val="5F45733B"/>
    <w:rsid w:val="5F6277C6"/>
    <w:rsid w:val="5F630463"/>
    <w:rsid w:val="5F6443D9"/>
    <w:rsid w:val="5F6917F1"/>
    <w:rsid w:val="5F6B5569"/>
    <w:rsid w:val="5F6D0B1D"/>
    <w:rsid w:val="5F6E6E08"/>
    <w:rsid w:val="5F70492E"/>
    <w:rsid w:val="5F751F44"/>
    <w:rsid w:val="5F795ED8"/>
    <w:rsid w:val="5F812FDF"/>
    <w:rsid w:val="5F833103"/>
    <w:rsid w:val="5F857F66"/>
    <w:rsid w:val="5F864151"/>
    <w:rsid w:val="5F8D0B82"/>
    <w:rsid w:val="5F8F74AA"/>
    <w:rsid w:val="5F903DA8"/>
    <w:rsid w:val="5F970C3A"/>
    <w:rsid w:val="5FA171DD"/>
    <w:rsid w:val="5FA334EF"/>
    <w:rsid w:val="5FA36AB1"/>
    <w:rsid w:val="5FA45185"/>
    <w:rsid w:val="5FA647F3"/>
    <w:rsid w:val="5FAD7930"/>
    <w:rsid w:val="5FBE1B3D"/>
    <w:rsid w:val="5FCC5339"/>
    <w:rsid w:val="5FCF5AF8"/>
    <w:rsid w:val="5FD650D9"/>
    <w:rsid w:val="5FE34A5B"/>
    <w:rsid w:val="5FE5531C"/>
    <w:rsid w:val="5FE75500"/>
    <w:rsid w:val="5FE80968"/>
    <w:rsid w:val="5FE93021"/>
    <w:rsid w:val="5FED41D0"/>
    <w:rsid w:val="5FF11F12"/>
    <w:rsid w:val="5FFE1E36"/>
    <w:rsid w:val="600745F5"/>
    <w:rsid w:val="601479AF"/>
    <w:rsid w:val="601616A0"/>
    <w:rsid w:val="601856F1"/>
    <w:rsid w:val="601E438A"/>
    <w:rsid w:val="60221DB4"/>
    <w:rsid w:val="60232584"/>
    <w:rsid w:val="602F2A3B"/>
    <w:rsid w:val="60340051"/>
    <w:rsid w:val="603E4A2C"/>
    <w:rsid w:val="604C0D0F"/>
    <w:rsid w:val="604D4C6F"/>
    <w:rsid w:val="60567FC7"/>
    <w:rsid w:val="60575AEE"/>
    <w:rsid w:val="6058673F"/>
    <w:rsid w:val="6060290A"/>
    <w:rsid w:val="607330CE"/>
    <w:rsid w:val="60825176"/>
    <w:rsid w:val="60936B26"/>
    <w:rsid w:val="609F2AC4"/>
    <w:rsid w:val="60A725D1"/>
    <w:rsid w:val="60B60A66"/>
    <w:rsid w:val="60B66CB8"/>
    <w:rsid w:val="60BA0556"/>
    <w:rsid w:val="60BB607C"/>
    <w:rsid w:val="60BD0047"/>
    <w:rsid w:val="60C0639C"/>
    <w:rsid w:val="60C43183"/>
    <w:rsid w:val="60CF1B28"/>
    <w:rsid w:val="60CF1FB5"/>
    <w:rsid w:val="60D235C8"/>
    <w:rsid w:val="60D603D4"/>
    <w:rsid w:val="60DA0BF8"/>
    <w:rsid w:val="60E03D35"/>
    <w:rsid w:val="60E23609"/>
    <w:rsid w:val="60F375C4"/>
    <w:rsid w:val="60F577E0"/>
    <w:rsid w:val="60F90953"/>
    <w:rsid w:val="60FA2EE8"/>
    <w:rsid w:val="60FB291D"/>
    <w:rsid w:val="61001CE1"/>
    <w:rsid w:val="610538E1"/>
    <w:rsid w:val="61054A27"/>
    <w:rsid w:val="61096DE8"/>
    <w:rsid w:val="610A52BC"/>
    <w:rsid w:val="6118702B"/>
    <w:rsid w:val="611D2366"/>
    <w:rsid w:val="611F660B"/>
    <w:rsid w:val="61296302"/>
    <w:rsid w:val="61300818"/>
    <w:rsid w:val="613227E2"/>
    <w:rsid w:val="61333E65"/>
    <w:rsid w:val="61363955"/>
    <w:rsid w:val="614044EB"/>
    <w:rsid w:val="61421856"/>
    <w:rsid w:val="61447E20"/>
    <w:rsid w:val="6145382D"/>
    <w:rsid w:val="61461DEA"/>
    <w:rsid w:val="615227C4"/>
    <w:rsid w:val="61581B1D"/>
    <w:rsid w:val="615A5895"/>
    <w:rsid w:val="615D0EE2"/>
    <w:rsid w:val="615D5386"/>
    <w:rsid w:val="61654E3F"/>
    <w:rsid w:val="61656567"/>
    <w:rsid w:val="616B35FF"/>
    <w:rsid w:val="616B7AA3"/>
    <w:rsid w:val="617A1A94"/>
    <w:rsid w:val="617F52FC"/>
    <w:rsid w:val="6182292A"/>
    <w:rsid w:val="61882403"/>
    <w:rsid w:val="618E553F"/>
    <w:rsid w:val="61946FF9"/>
    <w:rsid w:val="61970500"/>
    <w:rsid w:val="619F7F92"/>
    <w:rsid w:val="61A53F94"/>
    <w:rsid w:val="61A62889"/>
    <w:rsid w:val="61A90ADF"/>
    <w:rsid w:val="61A94127"/>
    <w:rsid w:val="61AF3E33"/>
    <w:rsid w:val="61B431F8"/>
    <w:rsid w:val="61BA4586"/>
    <w:rsid w:val="61BB4A54"/>
    <w:rsid w:val="61C15914"/>
    <w:rsid w:val="61C251E9"/>
    <w:rsid w:val="61C6117D"/>
    <w:rsid w:val="61C827FF"/>
    <w:rsid w:val="61CB22EF"/>
    <w:rsid w:val="61D05B58"/>
    <w:rsid w:val="61DC62AA"/>
    <w:rsid w:val="61DC6C34"/>
    <w:rsid w:val="61E55221"/>
    <w:rsid w:val="61E810F3"/>
    <w:rsid w:val="61E8130D"/>
    <w:rsid w:val="61ED04B8"/>
    <w:rsid w:val="61F25ACE"/>
    <w:rsid w:val="61F94C26"/>
    <w:rsid w:val="61FE4473"/>
    <w:rsid w:val="62000E56"/>
    <w:rsid w:val="62030FF0"/>
    <w:rsid w:val="62053A53"/>
    <w:rsid w:val="62073330"/>
    <w:rsid w:val="6208709F"/>
    <w:rsid w:val="62175534"/>
    <w:rsid w:val="622163B3"/>
    <w:rsid w:val="62233ED9"/>
    <w:rsid w:val="622C5484"/>
    <w:rsid w:val="62320319"/>
    <w:rsid w:val="623A1223"/>
    <w:rsid w:val="623B7475"/>
    <w:rsid w:val="623B764F"/>
    <w:rsid w:val="623C3CCB"/>
    <w:rsid w:val="623E51B7"/>
    <w:rsid w:val="623E6F65"/>
    <w:rsid w:val="62404A8B"/>
    <w:rsid w:val="62426A55"/>
    <w:rsid w:val="62433C7B"/>
    <w:rsid w:val="624502F4"/>
    <w:rsid w:val="624520A2"/>
    <w:rsid w:val="624C1682"/>
    <w:rsid w:val="624F2F20"/>
    <w:rsid w:val="624F3E49"/>
    <w:rsid w:val="62571DD5"/>
    <w:rsid w:val="625E13B5"/>
    <w:rsid w:val="625E7607"/>
    <w:rsid w:val="62632286"/>
    <w:rsid w:val="62652744"/>
    <w:rsid w:val="62654422"/>
    <w:rsid w:val="626A7D5A"/>
    <w:rsid w:val="626B0651"/>
    <w:rsid w:val="627806C9"/>
    <w:rsid w:val="6279241D"/>
    <w:rsid w:val="627D5CDF"/>
    <w:rsid w:val="628726BA"/>
    <w:rsid w:val="62885958"/>
    <w:rsid w:val="628C5B32"/>
    <w:rsid w:val="628F5A13"/>
    <w:rsid w:val="62913539"/>
    <w:rsid w:val="62976675"/>
    <w:rsid w:val="62A212A2"/>
    <w:rsid w:val="62A32B16"/>
    <w:rsid w:val="62AF39BF"/>
    <w:rsid w:val="62B17737"/>
    <w:rsid w:val="62B429ED"/>
    <w:rsid w:val="62C05BCC"/>
    <w:rsid w:val="62C5706B"/>
    <w:rsid w:val="62D32DCD"/>
    <w:rsid w:val="62D6719E"/>
    <w:rsid w:val="62E676C0"/>
    <w:rsid w:val="62F13046"/>
    <w:rsid w:val="62F40B65"/>
    <w:rsid w:val="62F45876"/>
    <w:rsid w:val="62F87114"/>
    <w:rsid w:val="62FB6C04"/>
    <w:rsid w:val="62FC2CFE"/>
    <w:rsid w:val="62FC3643"/>
    <w:rsid w:val="63024505"/>
    <w:rsid w:val="63051831"/>
    <w:rsid w:val="631657EC"/>
    <w:rsid w:val="63177590"/>
    <w:rsid w:val="631B72A6"/>
    <w:rsid w:val="631C3A98"/>
    <w:rsid w:val="631D301E"/>
    <w:rsid w:val="63247F09"/>
    <w:rsid w:val="632779F9"/>
    <w:rsid w:val="63310878"/>
    <w:rsid w:val="633116AF"/>
    <w:rsid w:val="633A597E"/>
    <w:rsid w:val="634619AE"/>
    <w:rsid w:val="634C3904"/>
    <w:rsid w:val="635600A5"/>
    <w:rsid w:val="635B1DB5"/>
    <w:rsid w:val="63624ED5"/>
    <w:rsid w:val="63626EA6"/>
    <w:rsid w:val="636B1FDC"/>
    <w:rsid w:val="636C365E"/>
    <w:rsid w:val="63711FED"/>
    <w:rsid w:val="637D5B70"/>
    <w:rsid w:val="637E4F78"/>
    <w:rsid w:val="63880DDC"/>
    <w:rsid w:val="63892462"/>
    <w:rsid w:val="638D750D"/>
    <w:rsid w:val="639130C5"/>
    <w:rsid w:val="63953FA2"/>
    <w:rsid w:val="63984453"/>
    <w:rsid w:val="639E415F"/>
    <w:rsid w:val="63A177AC"/>
    <w:rsid w:val="63A320F7"/>
    <w:rsid w:val="63AC6CC0"/>
    <w:rsid w:val="63AE011A"/>
    <w:rsid w:val="63B15515"/>
    <w:rsid w:val="63BA261B"/>
    <w:rsid w:val="63BA6ABF"/>
    <w:rsid w:val="63C60FC0"/>
    <w:rsid w:val="63CE60C7"/>
    <w:rsid w:val="63D7141F"/>
    <w:rsid w:val="63D750E9"/>
    <w:rsid w:val="63DF6526"/>
    <w:rsid w:val="63E37DC4"/>
    <w:rsid w:val="63F0603D"/>
    <w:rsid w:val="63F27EFF"/>
    <w:rsid w:val="64055776"/>
    <w:rsid w:val="64065861"/>
    <w:rsid w:val="640F0BB9"/>
    <w:rsid w:val="64240056"/>
    <w:rsid w:val="642A59F3"/>
    <w:rsid w:val="642D103F"/>
    <w:rsid w:val="64371EBE"/>
    <w:rsid w:val="6439493A"/>
    <w:rsid w:val="643979E4"/>
    <w:rsid w:val="643A4740"/>
    <w:rsid w:val="643E143A"/>
    <w:rsid w:val="643E4FFA"/>
    <w:rsid w:val="64410F8F"/>
    <w:rsid w:val="64430863"/>
    <w:rsid w:val="64491666"/>
    <w:rsid w:val="6459763E"/>
    <w:rsid w:val="645C36D2"/>
    <w:rsid w:val="645E744B"/>
    <w:rsid w:val="645F59C0"/>
    <w:rsid w:val="646031C3"/>
    <w:rsid w:val="64607667"/>
    <w:rsid w:val="64656A2B"/>
    <w:rsid w:val="64680734"/>
    <w:rsid w:val="646B1B68"/>
    <w:rsid w:val="6472739A"/>
    <w:rsid w:val="6476379D"/>
    <w:rsid w:val="64790728"/>
    <w:rsid w:val="647D446A"/>
    <w:rsid w:val="64810C65"/>
    <w:rsid w:val="6486074F"/>
    <w:rsid w:val="648669A1"/>
    <w:rsid w:val="648B6EEF"/>
    <w:rsid w:val="649966D5"/>
    <w:rsid w:val="64A0024F"/>
    <w:rsid w:val="64A86918"/>
    <w:rsid w:val="64AF5EF8"/>
    <w:rsid w:val="64B11C70"/>
    <w:rsid w:val="64BF68B6"/>
    <w:rsid w:val="64C158BF"/>
    <w:rsid w:val="64C64FF0"/>
    <w:rsid w:val="64CA0F84"/>
    <w:rsid w:val="64CE2EAA"/>
    <w:rsid w:val="64D836A1"/>
    <w:rsid w:val="64DB4F3F"/>
    <w:rsid w:val="64E33DF4"/>
    <w:rsid w:val="64E8140A"/>
    <w:rsid w:val="64EA6724"/>
    <w:rsid w:val="64EE4C72"/>
    <w:rsid w:val="64EF4547"/>
    <w:rsid w:val="64F14763"/>
    <w:rsid w:val="650A5824"/>
    <w:rsid w:val="650F4BE9"/>
    <w:rsid w:val="650F6997"/>
    <w:rsid w:val="651122B9"/>
    <w:rsid w:val="6525440C"/>
    <w:rsid w:val="652C16E9"/>
    <w:rsid w:val="652E506F"/>
    <w:rsid w:val="653C3090"/>
    <w:rsid w:val="653D52B2"/>
    <w:rsid w:val="65404DA2"/>
    <w:rsid w:val="65424FBE"/>
    <w:rsid w:val="655230FA"/>
    <w:rsid w:val="655232BF"/>
    <w:rsid w:val="65530F79"/>
    <w:rsid w:val="65764C68"/>
    <w:rsid w:val="657A4758"/>
    <w:rsid w:val="657D1B52"/>
    <w:rsid w:val="657F25CC"/>
    <w:rsid w:val="65837CDD"/>
    <w:rsid w:val="65854376"/>
    <w:rsid w:val="65856C59"/>
    <w:rsid w:val="658630FD"/>
    <w:rsid w:val="658767BE"/>
    <w:rsid w:val="65892531"/>
    <w:rsid w:val="659770B8"/>
    <w:rsid w:val="659A6BA8"/>
    <w:rsid w:val="659C46CE"/>
    <w:rsid w:val="65A11CE5"/>
    <w:rsid w:val="65A76BCF"/>
    <w:rsid w:val="65A83F37"/>
    <w:rsid w:val="65AB2B63"/>
    <w:rsid w:val="65B01F28"/>
    <w:rsid w:val="65B35574"/>
    <w:rsid w:val="65B37C6A"/>
    <w:rsid w:val="65B71508"/>
    <w:rsid w:val="65C32BEB"/>
    <w:rsid w:val="65C4125C"/>
    <w:rsid w:val="65C47781"/>
    <w:rsid w:val="65C854C3"/>
    <w:rsid w:val="65C9123C"/>
    <w:rsid w:val="65C94D98"/>
    <w:rsid w:val="65CC6636"/>
    <w:rsid w:val="65D04378"/>
    <w:rsid w:val="65D33E68"/>
    <w:rsid w:val="65D57BE0"/>
    <w:rsid w:val="65D774B5"/>
    <w:rsid w:val="65D8322D"/>
    <w:rsid w:val="65DD20F7"/>
    <w:rsid w:val="65DF0A5F"/>
    <w:rsid w:val="65DF6369"/>
    <w:rsid w:val="65E10917"/>
    <w:rsid w:val="65E240AB"/>
    <w:rsid w:val="65F20792"/>
    <w:rsid w:val="66000FAE"/>
    <w:rsid w:val="66014531"/>
    <w:rsid w:val="660758C0"/>
    <w:rsid w:val="6614022E"/>
    <w:rsid w:val="66195831"/>
    <w:rsid w:val="661B74FF"/>
    <w:rsid w:val="661D0A78"/>
    <w:rsid w:val="661E50E3"/>
    <w:rsid w:val="66246472"/>
    <w:rsid w:val="662E75B1"/>
    <w:rsid w:val="66342C2E"/>
    <w:rsid w:val="663432A6"/>
    <w:rsid w:val="663E7534"/>
    <w:rsid w:val="663E784C"/>
    <w:rsid w:val="6648068F"/>
    <w:rsid w:val="66495ED8"/>
    <w:rsid w:val="664B7EA3"/>
    <w:rsid w:val="66521231"/>
    <w:rsid w:val="665C5C0C"/>
    <w:rsid w:val="665F56FC"/>
    <w:rsid w:val="665F74AA"/>
    <w:rsid w:val="666C3121"/>
    <w:rsid w:val="666D1BC7"/>
    <w:rsid w:val="666F3B91"/>
    <w:rsid w:val="667F18FA"/>
    <w:rsid w:val="668B6A45"/>
    <w:rsid w:val="668F251A"/>
    <w:rsid w:val="669730E8"/>
    <w:rsid w:val="66974A5C"/>
    <w:rsid w:val="669929BC"/>
    <w:rsid w:val="669C5E64"/>
    <w:rsid w:val="66AB2A9B"/>
    <w:rsid w:val="66BB1790"/>
    <w:rsid w:val="66C51A03"/>
    <w:rsid w:val="66CA3897"/>
    <w:rsid w:val="66CA7019"/>
    <w:rsid w:val="66D165FA"/>
    <w:rsid w:val="66D6776C"/>
    <w:rsid w:val="66D94A3B"/>
    <w:rsid w:val="66E3632D"/>
    <w:rsid w:val="66E63727"/>
    <w:rsid w:val="66EC6F90"/>
    <w:rsid w:val="66F05C4F"/>
    <w:rsid w:val="66F10A4A"/>
    <w:rsid w:val="66F83B86"/>
    <w:rsid w:val="66FB5425"/>
    <w:rsid w:val="670562A3"/>
    <w:rsid w:val="6707201B"/>
    <w:rsid w:val="670A5668"/>
    <w:rsid w:val="671464E6"/>
    <w:rsid w:val="67177D85"/>
    <w:rsid w:val="671D539B"/>
    <w:rsid w:val="67220A66"/>
    <w:rsid w:val="672518AD"/>
    <w:rsid w:val="67256946"/>
    <w:rsid w:val="67281F92"/>
    <w:rsid w:val="672F3F24"/>
    <w:rsid w:val="673821D5"/>
    <w:rsid w:val="673B1534"/>
    <w:rsid w:val="673B1CC5"/>
    <w:rsid w:val="673E055F"/>
    <w:rsid w:val="67486190"/>
    <w:rsid w:val="674A63AC"/>
    <w:rsid w:val="674C7A59"/>
    <w:rsid w:val="674E307B"/>
    <w:rsid w:val="6750270F"/>
    <w:rsid w:val="67551CE3"/>
    <w:rsid w:val="675D530E"/>
    <w:rsid w:val="6760797E"/>
    <w:rsid w:val="676905E0"/>
    <w:rsid w:val="6773145F"/>
    <w:rsid w:val="67770271"/>
    <w:rsid w:val="677B47B7"/>
    <w:rsid w:val="677B6565"/>
    <w:rsid w:val="678371C8"/>
    <w:rsid w:val="67861828"/>
    <w:rsid w:val="6787125F"/>
    <w:rsid w:val="6787315C"/>
    <w:rsid w:val="67890C82"/>
    <w:rsid w:val="679118E5"/>
    <w:rsid w:val="67945FBE"/>
    <w:rsid w:val="67950F68"/>
    <w:rsid w:val="67963A3C"/>
    <w:rsid w:val="67972C90"/>
    <w:rsid w:val="67A07D7A"/>
    <w:rsid w:val="67A22552"/>
    <w:rsid w:val="67A71109"/>
    <w:rsid w:val="67AF6668"/>
    <w:rsid w:val="67B10F88"/>
    <w:rsid w:val="67B22DCC"/>
    <w:rsid w:val="67B81568"/>
    <w:rsid w:val="67BA67DF"/>
    <w:rsid w:val="67BE71AA"/>
    <w:rsid w:val="67D90273"/>
    <w:rsid w:val="67DB7004"/>
    <w:rsid w:val="67DE5875"/>
    <w:rsid w:val="67DF4D46"/>
    <w:rsid w:val="67DF6AF4"/>
    <w:rsid w:val="67E55852"/>
    <w:rsid w:val="67EB1AB4"/>
    <w:rsid w:val="67F20C2B"/>
    <w:rsid w:val="67FA1285"/>
    <w:rsid w:val="67FA392E"/>
    <w:rsid w:val="68040309"/>
    <w:rsid w:val="680E2F36"/>
    <w:rsid w:val="680F2729"/>
    <w:rsid w:val="68126ECA"/>
    <w:rsid w:val="68142C42"/>
    <w:rsid w:val="68246BFD"/>
    <w:rsid w:val="68263B33"/>
    <w:rsid w:val="682D7860"/>
    <w:rsid w:val="682F0F8D"/>
    <w:rsid w:val="68307350"/>
    <w:rsid w:val="68330BEE"/>
    <w:rsid w:val="683C0F6A"/>
    <w:rsid w:val="68551F4F"/>
    <w:rsid w:val="6858777C"/>
    <w:rsid w:val="687C10C9"/>
    <w:rsid w:val="687D1CB4"/>
    <w:rsid w:val="687E0B9C"/>
    <w:rsid w:val="687E455F"/>
    <w:rsid w:val="687F5BE1"/>
    <w:rsid w:val="68840C16"/>
    <w:rsid w:val="68876EFB"/>
    <w:rsid w:val="68882CE8"/>
    <w:rsid w:val="68884654"/>
    <w:rsid w:val="689C2C37"/>
    <w:rsid w:val="689E075E"/>
    <w:rsid w:val="689E69AF"/>
    <w:rsid w:val="689F444F"/>
    <w:rsid w:val="68B329D2"/>
    <w:rsid w:val="68B65AA7"/>
    <w:rsid w:val="68B7181F"/>
    <w:rsid w:val="68B96DBB"/>
    <w:rsid w:val="68B97345"/>
    <w:rsid w:val="68C125B5"/>
    <w:rsid w:val="68C857DA"/>
    <w:rsid w:val="68CA2805"/>
    <w:rsid w:val="68CF0917"/>
    <w:rsid w:val="68D66149"/>
    <w:rsid w:val="68E00D76"/>
    <w:rsid w:val="68E40FDA"/>
    <w:rsid w:val="68E53982"/>
    <w:rsid w:val="68E819D9"/>
    <w:rsid w:val="68E937A3"/>
    <w:rsid w:val="68EC14C9"/>
    <w:rsid w:val="68EF4B15"/>
    <w:rsid w:val="68F91E38"/>
    <w:rsid w:val="68FB795E"/>
    <w:rsid w:val="68FE11FC"/>
    <w:rsid w:val="69034A64"/>
    <w:rsid w:val="6905258B"/>
    <w:rsid w:val="69076303"/>
    <w:rsid w:val="690D7691"/>
    <w:rsid w:val="69116348"/>
    <w:rsid w:val="6917406C"/>
    <w:rsid w:val="692F7608"/>
    <w:rsid w:val="6934718B"/>
    <w:rsid w:val="693E15D3"/>
    <w:rsid w:val="6942733B"/>
    <w:rsid w:val="694858F0"/>
    <w:rsid w:val="69495A57"/>
    <w:rsid w:val="695157D0"/>
    <w:rsid w:val="69584481"/>
    <w:rsid w:val="69592E49"/>
    <w:rsid w:val="695B21AB"/>
    <w:rsid w:val="69627681"/>
    <w:rsid w:val="6966360B"/>
    <w:rsid w:val="696848C8"/>
    <w:rsid w:val="69717C20"/>
    <w:rsid w:val="6977531D"/>
    <w:rsid w:val="69782D5D"/>
    <w:rsid w:val="69831701"/>
    <w:rsid w:val="69894F6A"/>
    <w:rsid w:val="698C2CAC"/>
    <w:rsid w:val="698E07D2"/>
    <w:rsid w:val="699851AD"/>
    <w:rsid w:val="699F478D"/>
    <w:rsid w:val="69A17C70"/>
    <w:rsid w:val="69A2602B"/>
    <w:rsid w:val="69A521C6"/>
    <w:rsid w:val="69AF0D22"/>
    <w:rsid w:val="69C029FB"/>
    <w:rsid w:val="69C04704"/>
    <w:rsid w:val="69C45FA2"/>
    <w:rsid w:val="69C77840"/>
    <w:rsid w:val="69CC2BFF"/>
    <w:rsid w:val="69CC4E56"/>
    <w:rsid w:val="69CD7761"/>
    <w:rsid w:val="69D62568"/>
    <w:rsid w:val="69E824B7"/>
    <w:rsid w:val="69EE301F"/>
    <w:rsid w:val="69F566F5"/>
    <w:rsid w:val="69FD55B8"/>
    <w:rsid w:val="6A070584"/>
    <w:rsid w:val="6A096B38"/>
    <w:rsid w:val="6A0B1C62"/>
    <w:rsid w:val="6A2406C8"/>
    <w:rsid w:val="6A2922A9"/>
    <w:rsid w:val="6A294057"/>
    <w:rsid w:val="6A2C1D99"/>
    <w:rsid w:val="6A2C3B47"/>
    <w:rsid w:val="6A3749C6"/>
    <w:rsid w:val="6A3D5D54"/>
    <w:rsid w:val="6A3F7D1E"/>
    <w:rsid w:val="6A4964A7"/>
    <w:rsid w:val="6A55309E"/>
    <w:rsid w:val="6A5C442C"/>
    <w:rsid w:val="6A617C95"/>
    <w:rsid w:val="6A661DB2"/>
    <w:rsid w:val="6A6B28C1"/>
    <w:rsid w:val="6A7A0D56"/>
    <w:rsid w:val="6A7A2C53"/>
    <w:rsid w:val="6A837C0B"/>
    <w:rsid w:val="6A843983"/>
    <w:rsid w:val="6A8676FB"/>
    <w:rsid w:val="6A892D47"/>
    <w:rsid w:val="6A8A438F"/>
    <w:rsid w:val="6A8D2838"/>
    <w:rsid w:val="6A933BC6"/>
    <w:rsid w:val="6A944E30"/>
    <w:rsid w:val="6A995680"/>
    <w:rsid w:val="6A9A4F55"/>
    <w:rsid w:val="6AA622AB"/>
    <w:rsid w:val="6AA638F9"/>
    <w:rsid w:val="6AA81420"/>
    <w:rsid w:val="6AB06526"/>
    <w:rsid w:val="6AB204F0"/>
    <w:rsid w:val="6AB853DB"/>
    <w:rsid w:val="6ABF6769"/>
    <w:rsid w:val="6AC36259"/>
    <w:rsid w:val="6AC4570C"/>
    <w:rsid w:val="6ACB3360"/>
    <w:rsid w:val="6ACF1017"/>
    <w:rsid w:val="6AD05952"/>
    <w:rsid w:val="6AD20B92"/>
    <w:rsid w:val="6AD55F8D"/>
    <w:rsid w:val="6AD77F57"/>
    <w:rsid w:val="6ADE0BD1"/>
    <w:rsid w:val="6AE306AA"/>
    <w:rsid w:val="6AE34B4E"/>
    <w:rsid w:val="6AE6019A"/>
    <w:rsid w:val="6AE96859"/>
    <w:rsid w:val="6AF01018"/>
    <w:rsid w:val="6AF047CD"/>
    <w:rsid w:val="6AF2584B"/>
    <w:rsid w:val="6AF503DD"/>
    <w:rsid w:val="6AF97ECD"/>
    <w:rsid w:val="6AFA59F3"/>
    <w:rsid w:val="6AFE1987"/>
    <w:rsid w:val="6AFF300A"/>
    <w:rsid w:val="6B0638BC"/>
    <w:rsid w:val="6B0A032C"/>
    <w:rsid w:val="6B102C5F"/>
    <w:rsid w:val="6B1116BB"/>
    <w:rsid w:val="6B147746"/>
    <w:rsid w:val="6B19231D"/>
    <w:rsid w:val="6B1B6095"/>
    <w:rsid w:val="6B221D8A"/>
    <w:rsid w:val="6B24787C"/>
    <w:rsid w:val="6B3738EA"/>
    <w:rsid w:val="6B421874"/>
    <w:rsid w:val="6B4638B1"/>
    <w:rsid w:val="6B4B624F"/>
    <w:rsid w:val="6B4D1601"/>
    <w:rsid w:val="6B533A81"/>
    <w:rsid w:val="6B573233"/>
    <w:rsid w:val="6B574BF4"/>
    <w:rsid w:val="6B5B6274"/>
    <w:rsid w:val="6B680BAF"/>
    <w:rsid w:val="6B6F63E1"/>
    <w:rsid w:val="6B7439F8"/>
    <w:rsid w:val="6B7E03D2"/>
    <w:rsid w:val="6B8974A3"/>
    <w:rsid w:val="6B9064A9"/>
    <w:rsid w:val="6B935D53"/>
    <w:rsid w:val="6B9D1512"/>
    <w:rsid w:val="6B9E2823"/>
    <w:rsid w:val="6BAE515B"/>
    <w:rsid w:val="6BB562F5"/>
    <w:rsid w:val="6BBC4CDE"/>
    <w:rsid w:val="6BC404DB"/>
    <w:rsid w:val="6BCE4706"/>
    <w:rsid w:val="6BD12C1C"/>
    <w:rsid w:val="6BD2201D"/>
    <w:rsid w:val="6BD80588"/>
    <w:rsid w:val="6BDB3A77"/>
    <w:rsid w:val="6BE20961"/>
    <w:rsid w:val="6BEC7A32"/>
    <w:rsid w:val="6BF574DE"/>
    <w:rsid w:val="6BF84629"/>
    <w:rsid w:val="6C0315E5"/>
    <w:rsid w:val="6C09007B"/>
    <w:rsid w:val="6C0A7EB8"/>
    <w:rsid w:val="6C143822"/>
    <w:rsid w:val="6C1825D5"/>
    <w:rsid w:val="6C196F71"/>
    <w:rsid w:val="6C206C75"/>
    <w:rsid w:val="6C2076DB"/>
    <w:rsid w:val="6C226FCB"/>
    <w:rsid w:val="6C296590"/>
    <w:rsid w:val="6C2C14E7"/>
    <w:rsid w:val="6C2F0215"/>
    <w:rsid w:val="6C31226F"/>
    <w:rsid w:val="6C314D81"/>
    <w:rsid w:val="6C3867D3"/>
    <w:rsid w:val="6C44472E"/>
    <w:rsid w:val="6C53360D"/>
    <w:rsid w:val="6C53505A"/>
    <w:rsid w:val="6C552F0B"/>
    <w:rsid w:val="6C586E75"/>
    <w:rsid w:val="6C5D448C"/>
    <w:rsid w:val="6C5D5EAE"/>
    <w:rsid w:val="6C692E30"/>
    <w:rsid w:val="6C700663"/>
    <w:rsid w:val="6C8163CC"/>
    <w:rsid w:val="6C8C67B7"/>
    <w:rsid w:val="6C8E2897"/>
    <w:rsid w:val="6C9205D9"/>
    <w:rsid w:val="6C966DF1"/>
    <w:rsid w:val="6C976A69"/>
    <w:rsid w:val="6C9D744C"/>
    <w:rsid w:val="6CBC7404"/>
    <w:rsid w:val="6CCA7D73"/>
    <w:rsid w:val="6CCE7137"/>
    <w:rsid w:val="6CD209D6"/>
    <w:rsid w:val="6CD72490"/>
    <w:rsid w:val="6CDE737B"/>
    <w:rsid w:val="6CE677BF"/>
    <w:rsid w:val="6CEA20A3"/>
    <w:rsid w:val="6CEB5F3B"/>
    <w:rsid w:val="6CED5998"/>
    <w:rsid w:val="6CFA5B92"/>
    <w:rsid w:val="6CFA617E"/>
    <w:rsid w:val="6D007715"/>
    <w:rsid w:val="6D035033"/>
    <w:rsid w:val="6D056FFD"/>
    <w:rsid w:val="6D06067F"/>
    <w:rsid w:val="6D0F1C2A"/>
    <w:rsid w:val="6D156B14"/>
    <w:rsid w:val="6D167928"/>
    <w:rsid w:val="6D183A32"/>
    <w:rsid w:val="6D1E0A69"/>
    <w:rsid w:val="6D1F7993"/>
    <w:rsid w:val="6D26299B"/>
    <w:rsid w:val="6D2A6A64"/>
    <w:rsid w:val="6D2B458A"/>
    <w:rsid w:val="6D317DF2"/>
    <w:rsid w:val="6D356354"/>
    <w:rsid w:val="6D396CA7"/>
    <w:rsid w:val="6D4348C6"/>
    <w:rsid w:val="6D4772EC"/>
    <w:rsid w:val="6D4A2C62"/>
    <w:rsid w:val="6D4A31D0"/>
    <w:rsid w:val="6D4A7EB2"/>
    <w:rsid w:val="6D513FF0"/>
    <w:rsid w:val="6D5533B5"/>
    <w:rsid w:val="6D605FE2"/>
    <w:rsid w:val="6D6261FE"/>
    <w:rsid w:val="6D635AD2"/>
    <w:rsid w:val="6D6E7807"/>
    <w:rsid w:val="6D6F4477"/>
    <w:rsid w:val="6D763A57"/>
    <w:rsid w:val="6D83593A"/>
    <w:rsid w:val="6D8E4F15"/>
    <w:rsid w:val="6D9078AF"/>
    <w:rsid w:val="6D997745"/>
    <w:rsid w:val="6D9D5488"/>
    <w:rsid w:val="6DAA3FEF"/>
    <w:rsid w:val="6DAC1227"/>
    <w:rsid w:val="6DAF51BB"/>
    <w:rsid w:val="6DB0362D"/>
    <w:rsid w:val="6DB1516E"/>
    <w:rsid w:val="6DC0172B"/>
    <w:rsid w:val="6DC5076F"/>
    <w:rsid w:val="6DC72505"/>
    <w:rsid w:val="6DCB690C"/>
    <w:rsid w:val="6DCC18C9"/>
    <w:rsid w:val="6DCD73EF"/>
    <w:rsid w:val="6DD41A5B"/>
    <w:rsid w:val="6DD8201C"/>
    <w:rsid w:val="6DDB1B0C"/>
    <w:rsid w:val="6DF1132F"/>
    <w:rsid w:val="6DF20BCA"/>
    <w:rsid w:val="6DF43C2E"/>
    <w:rsid w:val="6DF51CA3"/>
    <w:rsid w:val="6DFB3F5C"/>
    <w:rsid w:val="6DFD5F26"/>
    <w:rsid w:val="6E0214E2"/>
    <w:rsid w:val="6E095A12"/>
    <w:rsid w:val="6E0B63F5"/>
    <w:rsid w:val="6E0E5A3E"/>
    <w:rsid w:val="6E146DCC"/>
    <w:rsid w:val="6E182D60"/>
    <w:rsid w:val="6E1D0376"/>
    <w:rsid w:val="6E2B2A93"/>
    <w:rsid w:val="6E2F3C06"/>
    <w:rsid w:val="6E396833"/>
    <w:rsid w:val="6E3C2BCA"/>
    <w:rsid w:val="6E415A81"/>
    <w:rsid w:val="6E494CC8"/>
    <w:rsid w:val="6E4C47B8"/>
    <w:rsid w:val="6E560EC3"/>
    <w:rsid w:val="6E590827"/>
    <w:rsid w:val="6E62222D"/>
    <w:rsid w:val="6E641B01"/>
    <w:rsid w:val="6E66347A"/>
    <w:rsid w:val="6E6C09B6"/>
    <w:rsid w:val="6E755ABD"/>
    <w:rsid w:val="6E8335BD"/>
    <w:rsid w:val="6E891568"/>
    <w:rsid w:val="6E8E12EF"/>
    <w:rsid w:val="6E940676"/>
    <w:rsid w:val="6E972936"/>
    <w:rsid w:val="6E9D3265"/>
    <w:rsid w:val="6E9F6FDD"/>
    <w:rsid w:val="6EA42846"/>
    <w:rsid w:val="6EAE5472"/>
    <w:rsid w:val="6EBA7973"/>
    <w:rsid w:val="6EBD0C91"/>
    <w:rsid w:val="6EC151A6"/>
    <w:rsid w:val="6EC407F2"/>
    <w:rsid w:val="6EC57260"/>
    <w:rsid w:val="6ECB392F"/>
    <w:rsid w:val="6ECE1671"/>
    <w:rsid w:val="6ED24CBD"/>
    <w:rsid w:val="6ED446C5"/>
    <w:rsid w:val="6ED9594A"/>
    <w:rsid w:val="6EE3511C"/>
    <w:rsid w:val="6EE80984"/>
    <w:rsid w:val="6EED1AF7"/>
    <w:rsid w:val="6EED49C0"/>
    <w:rsid w:val="6EED5F9B"/>
    <w:rsid w:val="6EEF30FE"/>
    <w:rsid w:val="6EF90E1F"/>
    <w:rsid w:val="6F007304"/>
    <w:rsid w:val="6F084B83"/>
    <w:rsid w:val="6F0F6CCB"/>
    <w:rsid w:val="6F1569AF"/>
    <w:rsid w:val="6F1A6664"/>
    <w:rsid w:val="6F260623"/>
    <w:rsid w:val="6F285225"/>
    <w:rsid w:val="6F2A7D94"/>
    <w:rsid w:val="6F2B0871"/>
    <w:rsid w:val="6F2D283B"/>
    <w:rsid w:val="6F2F210F"/>
    <w:rsid w:val="6F3911E0"/>
    <w:rsid w:val="6F394D3C"/>
    <w:rsid w:val="6F3B4F58"/>
    <w:rsid w:val="6F413BF1"/>
    <w:rsid w:val="6F4B0F13"/>
    <w:rsid w:val="6F543924"/>
    <w:rsid w:val="6F573414"/>
    <w:rsid w:val="6F5A4CB2"/>
    <w:rsid w:val="6F5D7020"/>
    <w:rsid w:val="6F5E0C47"/>
    <w:rsid w:val="6F5E47A3"/>
    <w:rsid w:val="6F6049BF"/>
    <w:rsid w:val="6F642127"/>
    <w:rsid w:val="6F6B5112"/>
    <w:rsid w:val="6F6F075E"/>
    <w:rsid w:val="6F6F58B2"/>
    <w:rsid w:val="6F6F69B0"/>
    <w:rsid w:val="6F775864"/>
    <w:rsid w:val="6F7F06C4"/>
    <w:rsid w:val="6F8331F1"/>
    <w:rsid w:val="6F891E77"/>
    <w:rsid w:val="6F8B07EA"/>
    <w:rsid w:val="6F906926"/>
    <w:rsid w:val="6FA26D85"/>
    <w:rsid w:val="6FA32AFD"/>
    <w:rsid w:val="6FA348AB"/>
    <w:rsid w:val="6FA65ECF"/>
    <w:rsid w:val="6FAC3760"/>
    <w:rsid w:val="6FAE1A09"/>
    <w:rsid w:val="6FB24AEE"/>
    <w:rsid w:val="6FBA62FD"/>
    <w:rsid w:val="6FBD0161"/>
    <w:rsid w:val="6FC325D7"/>
    <w:rsid w:val="6FC54822"/>
    <w:rsid w:val="6FD131C7"/>
    <w:rsid w:val="6FD75BF8"/>
    <w:rsid w:val="6FD84D69"/>
    <w:rsid w:val="6FD902CD"/>
    <w:rsid w:val="6FDD7DBD"/>
    <w:rsid w:val="6FE21015"/>
    <w:rsid w:val="6FE27182"/>
    <w:rsid w:val="6FE729EA"/>
    <w:rsid w:val="6FEC1DAE"/>
    <w:rsid w:val="6FF03D41"/>
    <w:rsid w:val="70003AAC"/>
    <w:rsid w:val="701C6DDB"/>
    <w:rsid w:val="7020414E"/>
    <w:rsid w:val="70205EFC"/>
    <w:rsid w:val="70293003"/>
    <w:rsid w:val="702A28D7"/>
    <w:rsid w:val="702C2AF3"/>
    <w:rsid w:val="702E0844"/>
    <w:rsid w:val="703F09D9"/>
    <w:rsid w:val="704F058F"/>
    <w:rsid w:val="705160B5"/>
    <w:rsid w:val="70551AFC"/>
    <w:rsid w:val="7056431A"/>
    <w:rsid w:val="705838E8"/>
    <w:rsid w:val="70671D7D"/>
    <w:rsid w:val="70726AB6"/>
    <w:rsid w:val="70761788"/>
    <w:rsid w:val="707723D0"/>
    <w:rsid w:val="70903082"/>
    <w:rsid w:val="709541F4"/>
    <w:rsid w:val="70980188"/>
    <w:rsid w:val="709E1B9A"/>
    <w:rsid w:val="70A1528F"/>
    <w:rsid w:val="70B02DA9"/>
    <w:rsid w:val="70B54896"/>
    <w:rsid w:val="70C76378"/>
    <w:rsid w:val="70CD7E32"/>
    <w:rsid w:val="70D80585"/>
    <w:rsid w:val="70D867D7"/>
    <w:rsid w:val="70E17439"/>
    <w:rsid w:val="70ED4030"/>
    <w:rsid w:val="70F058CE"/>
    <w:rsid w:val="70F353BF"/>
    <w:rsid w:val="70F4495C"/>
    <w:rsid w:val="70F5661B"/>
    <w:rsid w:val="70FA04FB"/>
    <w:rsid w:val="70FE448F"/>
    <w:rsid w:val="70FF5B11"/>
    <w:rsid w:val="71020631"/>
    <w:rsid w:val="7105445C"/>
    <w:rsid w:val="711A6DEF"/>
    <w:rsid w:val="71220D40"/>
    <w:rsid w:val="71235CA4"/>
    <w:rsid w:val="712832BA"/>
    <w:rsid w:val="7130216F"/>
    <w:rsid w:val="71324139"/>
    <w:rsid w:val="71325EE7"/>
    <w:rsid w:val="71333A0D"/>
    <w:rsid w:val="71360107"/>
    <w:rsid w:val="713B688E"/>
    <w:rsid w:val="713C4FB8"/>
    <w:rsid w:val="713C6D66"/>
    <w:rsid w:val="713E6FC7"/>
    <w:rsid w:val="713F6856"/>
    <w:rsid w:val="714A1DE3"/>
    <w:rsid w:val="714A76D4"/>
    <w:rsid w:val="71520337"/>
    <w:rsid w:val="71533639"/>
    <w:rsid w:val="71566079"/>
    <w:rsid w:val="715C2428"/>
    <w:rsid w:val="71600CA6"/>
    <w:rsid w:val="716D33C3"/>
    <w:rsid w:val="71706A0F"/>
    <w:rsid w:val="71754026"/>
    <w:rsid w:val="71755543"/>
    <w:rsid w:val="717676DE"/>
    <w:rsid w:val="71771B4C"/>
    <w:rsid w:val="71813AE6"/>
    <w:rsid w:val="71871A0A"/>
    <w:rsid w:val="718B3849"/>
    <w:rsid w:val="71902C0D"/>
    <w:rsid w:val="719D6DB9"/>
    <w:rsid w:val="71A130D0"/>
    <w:rsid w:val="71A16BC9"/>
    <w:rsid w:val="71A861A9"/>
    <w:rsid w:val="71AD1A11"/>
    <w:rsid w:val="71B20DD6"/>
    <w:rsid w:val="71B3075F"/>
    <w:rsid w:val="71B608C6"/>
    <w:rsid w:val="71BB2380"/>
    <w:rsid w:val="71BC1C54"/>
    <w:rsid w:val="71BF6659"/>
    <w:rsid w:val="71C64881"/>
    <w:rsid w:val="71CB54AB"/>
    <w:rsid w:val="71D43752"/>
    <w:rsid w:val="71D451F0"/>
    <w:rsid w:val="71DA0B5A"/>
    <w:rsid w:val="71DE35BC"/>
    <w:rsid w:val="71DE7E1D"/>
    <w:rsid w:val="71E116BB"/>
    <w:rsid w:val="71E52F59"/>
    <w:rsid w:val="71E700C3"/>
    <w:rsid w:val="71EA0185"/>
    <w:rsid w:val="71EF5B86"/>
    <w:rsid w:val="71F1796A"/>
    <w:rsid w:val="71F413EE"/>
    <w:rsid w:val="71F66F14"/>
    <w:rsid w:val="71F87130"/>
    <w:rsid w:val="71FA5FC9"/>
    <w:rsid w:val="71FE226D"/>
    <w:rsid w:val="720E1248"/>
    <w:rsid w:val="72135D18"/>
    <w:rsid w:val="72154626"/>
    <w:rsid w:val="72176391"/>
    <w:rsid w:val="72181429"/>
    <w:rsid w:val="722021E3"/>
    <w:rsid w:val="72247F25"/>
    <w:rsid w:val="72262B5D"/>
    <w:rsid w:val="722649B3"/>
    <w:rsid w:val="72283FF7"/>
    <w:rsid w:val="722E7212"/>
    <w:rsid w:val="723A0474"/>
    <w:rsid w:val="72402885"/>
    <w:rsid w:val="724759C2"/>
    <w:rsid w:val="725505D3"/>
    <w:rsid w:val="725923E4"/>
    <w:rsid w:val="725D3437"/>
    <w:rsid w:val="726245AA"/>
    <w:rsid w:val="726447C6"/>
    <w:rsid w:val="726F1340"/>
    <w:rsid w:val="72744FEC"/>
    <w:rsid w:val="727662A7"/>
    <w:rsid w:val="727D13E4"/>
    <w:rsid w:val="727D5888"/>
    <w:rsid w:val="727E6F0A"/>
    <w:rsid w:val="727F0FDB"/>
    <w:rsid w:val="727F33AE"/>
    <w:rsid w:val="72807F2E"/>
    <w:rsid w:val="728409C4"/>
    <w:rsid w:val="72864BF7"/>
    <w:rsid w:val="728C41FA"/>
    <w:rsid w:val="728C71E0"/>
    <w:rsid w:val="728E1843"/>
    <w:rsid w:val="728F12F7"/>
    <w:rsid w:val="729023FC"/>
    <w:rsid w:val="72936E59"/>
    <w:rsid w:val="72A746B3"/>
    <w:rsid w:val="72A76461"/>
    <w:rsid w:val="72B3358B"/>
    <w:rsid w:val="72BB2086"/>
    <w:rsid w:val="72BD5C84"/>
    <w:rsid w:val="72C74D55"/>
    <w:rsid w:val="72C93ABE"/>
    <w:rsid w:val="72CC0706"/>
    <w:rsid w:val="72CC6117"/>
    <w:rsid w:val="72D32909"/>
    <w:rsid w:val="72D43F1C"/>
    <w:rsid w:val="72D52FCE"/>
    <w:rsid w:val="72EA3A76"/>
    <w:rsid w:val="72FB379C"/>
    <w:rsid w:val="7309711B"/>
    <w:rsid w:val="730B69EF"/>
    <w:rsid w:val="730E4732"/>
    <w:rsid w:val="73186D0D"/>
    <w:rsid w:val="7327134F"/>
    <w:rsid w:val="732E0930"/>
    <w:rsid w:val="733777E5"/>
    <w:rsid w:val="733B3061"/>
    <w:rsid w:val="734343DB"/>
    <w:rsid w:val="735008A6"/>
    <w:rsid w:val="73555EBD"/>
    <w:rsid w:val="73571C35"/>
    <w:rsid w:val="735859AD"/>
    <w:rsid w:val="73685BF0"/>
    <w:rsid w:val="736D1458"/>
    <w:rsid w:val="737A5923"/>
    <w:rsid w:val="737F2F3A"/>
    <w:rsid w:val="738D3C94"/>
    <w:rsid w:val="738D5656"/>
    <w:rsid w:val="738F7621"/>
    <w:rsid w:val="73A34E7A"/>
    <w:rsid w:val="73A62BBC"/>
    <w:rsid w:val="73B2330F"/>
    <w:rsid w:val="73B250BD"/>
    <w:rsid w:val="73B40E35"/>
    <w:rsid w:val="73B452D9"/>
    <w:rsid w:val="73B70925"/>
    <w:rsid w:val="73B7296C"/>
    <w:rsid w:val="73C0646E"/>
    <w:rsid w:val="73C44DF0"/>
    <w:rsid w:val="73C67785"/>
    <w:rsid w:val="73CC2623"/>
    <w:rsid w:val="73D43285"/>
    <w:rsid w:val="73D74B24"/>
    <w:rsid w:val="73E55492"/>
    <w:rsid w:val="73E86D31"/>
    <w:rsid w:val="73ED07EB"/>
    <w:rsid w:val="73EF00BF"/>
    <w:rsid w:val="73F6588F"/>
    <w:rsid w:val="73F73125"/>
    <w:rsid w:val="73F90F3E"/>
    <w:rsid w:val="73F97190"/>
    <w:rsid w:val="73FC27DC"/>
    <w:rsid w:val="73FE0302"/>
    <w:rsid w:val="74085625"/>
    <w:rsid w:val="74125515"/>
    <w:rsid w:val="74136828"/>
    <w:rsid w:val="7416389E"/>
    <w:rsid w:val="742222F5"/>
    <w:rsid w:val="7428537F"/>
    <w:rsid w:val="742F381C"/>
    <w:rsid w:val="74381A66"/>
    <w:rsid w:val="74387CB8"/>
    <w:rsid w:val="74416441"/>
    <w:rsid w:val="74476126"/>
    <w:rsid w:val="7447614D"/>
    <w:rsid w:val="74477EFB"/>
    <w:rsid w:val="744877CF"/>
    <w:rsid w:val="745148D6"/>
    <w:rsid w:val="74575C64"/>
    <w:rsid w:val="745D4D57"/>
    <w:rsid w:val="746C5BB4"/>
    <w:rsid w:val="74706664"/>
    <w:rsid w:val="74732A9E"/>
    <w:rsid w:val="74745F38"/>
    <w:rsid w:val="747E1443"/>
    <w:rsid w:val="747F3682"/>
    <w:rsid w:val="748E5B2A"/>
    <w:rsid w:val="7499002B"/>
    <w:rsid w:val="7499627D"/>
    <w:rsid w:val="749C4185"/>
    <w:rsid w:val="74A0585D"/>
    <w:rsid w:val="74A54C22"/>
    <w:rsid w:val="74BB2697"/>
    <w:rsid w:val="74C4779E"/>
    <w:rsid w:val="74D23A3D"/>
    <w:rsid w:val="74D97F76"/>
    <w:rsid w:val="74DA7052"/>
    <w:rsid w:val="74E474F8"/>
    <w:rsid w:val="74E7348C"/>
    <w:rsid w:val="74FC6F38"/>
    <w:rsid w:val="75047B9A"/>
    <w:rsid w:val="7505015D"/>
    <w:rsid w:val="750556C0"/>
    <w:rsid w:val="75067759"/>
    <w:rsid w:val="750B533F"/>
    <w:rsid w:val="750D650E"/>
    <w:rsid w:val="75134281"/>
    <w:rsid w:val="75175B20"/>
    <w:rsid w:val="75226272"/>
    <w:rsid w:val="75297601"/>
    <w:rsid w:val="752B3379"/>
    <w:rsid w:val="752B5127"/>
    <w:rsid w:val="752E6DCD"/>
    <w:rsid w:val="75322959"/>
    <w:rsid w:val="75330480"/>
    <w:rsid w:val="7535244A"/>
    <w:rsid w:val="75410DEE"/>
    <w:rsid w:val="754461E9"/>
    <w:rsid w:val="754B3A1B"/>
    <w:rsid w:val="754E52B9"/>
    <w:rsid w:val="75510906"/>
    <w:rsid w:val="7551380D"/>
    <w:rsid w:val="75530294"/>
    <w:rsid w:val="75530B22"/>
    <w:rsid w:val="75563DE9"/>
    <w:rsid w:val="75581C94"/>
    <w:rsid w:val="755F74C6"/>
    <w:rsid w:val="75600BE5"/>
    <w:rsid w:val="7564475C"/>
    <w:rsid w:val="756920F3"/>
    <w:rsid w:val="756A2F68"/>
    <w:rsid w:val="756E3266"/>
    <w:rsid w:val="757034C0"/>
    <w:rsid w:val="757C6765"/>
    <w:rsid w:val="75814B4C"/>
    <w:rsid w:val="7583797F"/>
    <w:rsid w:val="75864A53"/>
    <w:rsid w:val="758B3E18"/>
    <w:rsid w:val="758E7F20"/>
    <w:rsid w:val="759058D2"/>
    <w:rsid w:val="75A849CA"/>
    <w:rsid w:val="75AE17F1"/>
    <w:rsid w:val="75B02F99"/>
    <w:rsid w:val="75B275F6"/>
    <w:rsid w:val="75B94E29"/>
    <w:rsid w:val="75C44DF2"/>
    <w:rsid w:val="75CB4B5C"/>
    <w:rsid w:val="75D20F1D"/>
    <w:rsid w:val="75D75508"/>
    <w:rsid w:val="75DA2C18"/>
    <w:rsid w:val="75E04B1D"/>
    <w:rsid w:val="75E17122"/>
    <w:rsid w:val="75E45296"/>
    <w:rsid w:val="75E579CC"/>
    <w:rsid w:val="75EF084A"/>
    <w:rsid w:val="75F25C45"/>
    <w:rsid w:val="75F54412"/>
    <w:rsid w:val="7601057E"/>
    <w:rsid w:val="76041807"/>
    <w:rsid w:val="76100D7A"/>
    <w:rsid w:val="76124539"/>
    <w:rsid w:val="76165DD7"/>
    <w:rsid w:val="761B591E"/>
    <w:rsid w:val="761C7166"/>
    <w:rsid w:val="761D08E0"/>
    <w:rsid w:val="76261D92"/>
    <w:rsid w:val="762A53DF"/>
    <w:rsid w:val="76373F9F"/>
    <w:rsid w:val="763D7808"/>
    <w:rsid w:val="764010A6"/>
    <w:rsid w:val="76402E54"/>
    <w:rsid w:val="7641097A"/>
    <w:rsid w:val="76432944"/>
    <w:rsid w:val="7645046A"/>
    <w:rsid w:val="764A0F0B"/>
    <w:rsid w:val="764A3ADC"/>
    <w:rsid w:val="765D347C"/>
    <w:rsid w:val="76636B42"/>
    <w:rsid w:val="76701885"/>
    <w:rsid w:val="76726D86"/>
    <w:rsid w:val="768216BE"/>
    <w:rsid w:val="76826699"/>
    <w:rsid w:val="76830F93"/>
    <w:rsid w:val="768C42EB"/>
    <w:rsid w:val="76903064"/>
    <w:rsid w:val="76966F18"/>
    <w:rsid w:val="769B008A"/>
    <w:rsid w:val="76A258BD"/>
    <w:rsid w:val="76AC04E9"/>
    <w:rsid w:val="76C07AF1"/>
    <w:rsid w:val="76C87133"/>
    <w:rsid w:val="76C9109B"/>
    <w:rsid w:val="76CC0B8C"/>
    <w:rsid w:val="76CD08D5"/>
    <w:rsid w:val="76DB4B92"/>
    <w:rsid w:val="76DD68F5"/>
    <w:rsid w:val="76DE49AA"/>
    <w:rsid w:val="76DF266D"/>
    <w:rsid w:val="76E01F41"/>
    <w:rsid w:val="76E2215D"/>
    <w:rsid w:val="76E5462F"/>
    <w:rsid w:val="76F51E90"/>
    <w:rsid w:val="76FD0D45"/>
    <w:rsid w:val="77040325"/>
    <w:rsid w:val="77052AA4"/>
    <w:rsid w:val="77065E4C"/>
    <w:rsid w:val="77091498"/>
    <w:rsid w:val="770B3462"/>
    <w:rsid w:val="770B772C"/>
    <w:rsid w:val="770E2F52"/>
    <w:rsid w:val="77115FC5"/>
    <w:rsid w:val="77136511"/>
    <w:rsid w:val="77157467"/>
    <w:rsid w:val="77170059"/>
    <w:rsid w:val="771C566F"/>
    <w:rsid w:val="772029DB"/>
    <w:rsid w:val="7720462A"/>
    <w:rsid w:val="7722255A"/>
    <w:rsid w:val="772B3B04"/>
    <w:rsid w:val="77340A39"/>
    <w:rsid w:val="77351FD0"/>
    <w:rsid w:val="77361931"/>
    <w:rsid w:val="77434EBB"/>
    <w:rsid w:val="774358FC"/>
    <w:rsid w:val="77470212"/>
    <w:rsid w:val="77472422"/>
    <w:rsid w:val="774937B5"/>
    <w:rsid w:val="77493F8A"/>
    <w:rsid w:val="774B7893"/>
    <w:rsid w:val="774E334F"/>
    <w:rsid w:val="775D17E4"/>
    <w:rsid w:val="776418CE"/>
    <w:rsid w:val="776502E5"/>
    <w:rsid w:val="776963DA"/>
    <w:rsid w:val="776F4131"/>
    <w:rsid w:val="77716BAC"/>
    <w:rsid w:val="777234E1"/>
    <w:rsid w:val="777A2396"/>
    <w:rsid w:val="777C4360"/>
    <w:rsid w:val="777F31F2"/>
    <w:rsid w:val="778154D2"/>
    <w:rsid w:val="7783749C"/>
    <w:rsid w:val="779C055E"/>
    <w:rsid w:val="779E42D6"/>
    <w:rsid w:val="77A86B72"/>
    <w:rsid w:val="77A94A29"/>
    <w:rsid w:val="77B04009"/>
    <w:rsid w:val="77B43AFA"/>
    <w:rsid w:val="77BE6726"/>
    <w:rsid w:val="77C83101"/>
    <w:rsid w:val="77CD4BBB"/>
    <w:rsid w:val="77CD6969"/>
    <w:rsid w:val="77D1700D"/>
    <w:rsid w:val="77DC6BAC"/>
    <w:rsid w:val="77EC04CC"/>
    <w:rsid w:val="77F55EC0"/>
    <w:rsid w:val="77FC2DAB"/>
    <w:rsid w:val="780305DD"/>
    <w:rsid w:val="78044AA5"/>
    <w:rsid w:val="78104AA8"/>
    <w:rsid w:val="781B5752"/>
    <w:rsid w:val="781C344D"/>
    <w:rsid w:val="782567A5"/>
    <w:rsid w:val="782A3DBC"/>
    <w:rsid w:val="7836450F"/>
    <w:rsid w:val="78370287"/>
    <w:rsid w:val="78395DAD"/>
    <w:rsid w:val="784309DA"/>
    <w:rsid w:val="784E5539"/>
    <w:rsid w:val="785901FD"/>
    <w:rsid w:val="785C0155"/>
    <w:rsid w:val="78600B26"/>
    <w:rsid w:val="78656BA2"/>
    <w:rsid w:val="786646C8"/>
    <w:rsid w:val="786B1CDE"/>
    <w:rsid w:val="786E7C65"/>
    <w:rsid w:val="786F7872"/>
    <w:rsid w:val="787212BF"/>
    <w:rsid w:val="7875635D"/>
    <w:rsid w:val="78762B5D"/>
    <w:rsid w:val="78775729"/>
    <w:rsid w:val="787B0173"/>
    <w:rsid w:val="7880578A"/>
    <w:rsid w:val="78866B18"/>
    <w:rsid w:val="789456D9"/>
    <w:rsid w:val="7899684C"/>
    <w:rsid w:val="789C1508"/>
    <w:rsid w:val="78A42DB0"/>
    <w:rsid w:val="78A43B6E"/>
    <w:rsid w:val="78A656AB"/>
    <w:rsid w:val="78A70F68"/>
    <w:rsid w:val="78A82F32"/>
    <w:rsid w:val="78A85862"/>
    <w:rsid w:val="78AC2A23"/>
    <w:rsid w:val="78B2245C"/>
    <w:rsid w:val="78B76110"/>
    <w:rsid w:val="78BE5FE3"/>
    <w:rsid w:val="78C064CE"/>
    <w:rsid w:val="78C532E5"/>
    <w:rsid w:val="78C80EDF"/>
    <w:rsid w:val="78CF04BF"/>
    <w:rsid w:val="78D14237"/>
    <w:rsid w:val="78D72F01"/>
    <w:rsid w:val="78D802CB"/>
    <w:rsid w:val="78E172CC"/>
    <w:rsid w:val="78E421BD"/>
    <w:rsid w:val="78E536B2"/>
    <w:rsid w:val="78E8332F"/>
    <w:rsid w:val="78EA1D1F"/>
    <w:rsid w:val="78F46178"/>
    <w:rsid w:val="78F468F4"/>
    <w:rsid w:val="78F637DD"/>
    <w:rsid w:val="78FD720C"/>
    <w:rsid w:val="7904172F"/>
    <w:rsid w:val="79052133"/>
    <w:rsid w:val="790F7E27"/>
    <w:rsid w:val="791A1E16"/>
    <w:rsid w:val="791D747D"/>
    <w:rsid w:val="79272682"/>
    <w:rsid w:val="792A231A"/>
    <w:rsid w:val="79316829"/>
    <w:rsid w:val="793547C6"/>
    <w:rsid w:val="79366578"/>
    <w:rsid w:val="793F73F3"/>
    <w:rsid w:val="794159AF"/>
    <w:rsid w:val="79462067"/>
    <w:rsid w:val="794657DE"/>
    <w:rsid w:val="794669D3"/>
    <w:rsid w:val="79487052"/>
    <w:rsid w:val="794F33AE"/>
    <w:rsid w:val="79532E9E"/>
    <w:rsid w:val="795409C4"/>
    <w:rsid w:val="795F1331"/>
    <w:rsid w:val="79654980"/>
    <w:rsid w:val="796C3F60"/>
    <w:rsid w:val="797E66A9"/>
    <w:rsid w:val="797F3C93"/>
    <w:rsid w:val="798518A4"/>
    <w:rsid w:val="798A0FE9"/>
    <w:rsid w:val="799269C4"/>
    <w:rsid w:val="79975481"/>
    <w:rsid w:val="799843BD"/>
    <w:rsid w:val="799B65F3"/>
    <w:rsid w:val="79A67472"/>
    <w:rsid w:val="79A722B9"/>
    <w:rsid w:val="79A97383"/>
    <w:rsid w:val="79AB6836"/>
    <w:rsid w:val="79B25E17"/>
    <w:rsid w:val="79C8388C"/>
    <w:rsid w:val="79C901F1"/>
    <w:rsid w:val="79D42231"/>
    <w:rsid w:val="79D57D57"/>
    <w:rsid w:val="79DA536E"/>
    <w:rsid w:val="79E02567"/>
    <w:rsid w:val="79E27E8B"/>
    <w:rsid w:val="79E619D8"/>
    <w:rsid w:val="79EB1329"/>
    <w:rsid w:val="79ED50A1"/>
    <w:rsid w:val="79F226B7"/>
    <w:rsid w:val="79F850CE"/>
    <w:rsid w:val="79F96C5C"/>
    <w:rsid w:val="79FA49EF"/>
    <w:rsid w:val="79FD443C"/>
    <w:rsid w:val="7A016D9E"/>
    <w:rsid w:val="7A0348C4"/>
    <w:rsid w:val="7A0423EA"/>
    <w:rsid w:val="7A050ADC"/>
    <w:rsid w:val="7A0D129F"/>
    <w:rsid w:val="7A15284A"/>
    <w:rsid w:val="7A1C7734"/>
    <w:rsid w:val="7A1D1975"/>
    <w:rsid w:val="7A24780B"/>
    <w:rsid w:val="7A2B3E1B"/>
    <w:rsid w:val="7A320D06"/>
    <w:rsid w:val="7A3B22B0"/>
    <w:rsid w:val="7A3E5150"/>
    <w:rsid w:val="7A454EDD"/>
    <w:rsid w:val="7A460C55"/>
    <w:rsid w:val="7A4670D6"/>
    <w:rsid w:val="7A49604F"/>
    <w:rsid w:val="7A4A42A1"/>
    <w:rsid w:val="7A4D3D91"/>
    <w:rsid w:val="7A510293"/>
    <w:rsid w:val="7A52270C"/>
    <w:rsid w:val="7A534B63"/>
    <w:rsid w:val="7A5549F4"/>
    <w:rsid w:val="7A560E98"/>
    <w:rsid w:val="7A587B3D"/>
    <w:rsid w:val="7A5C3FD5"/>
    <w:rsid w:val="7A615382"/>
    <w:rsid w:val="7A656DD3"/>
    <w:rsid w:val="7A67303B"/>
    <w:rsid w:val="7A7632E8"/>
    <w:rsid w:val="7A765096"/>
    <w:rsid w:val="7A795A34"/>
    <w:rsid w:val="7A884DCA"/>
    <w:rsid w:val="7A8A0B42"/>
    <w:rsid w:val="7A903C7E"/>
    <w:rsid w:val="7A9206EA"/>
    <w:rsid w:val="7A9311AC"/>
    <w:rsid w:val="7A9814B1"/>
    <w:rsid w:val="7A9E58E0"/>
    <w:rsid w:val="7AAB1D04"/>
    <w:rsid w:val="7AAD65DE"/>
    <w:rsid w:val="7AB160CE"/>
    <w:rsid w:val="7AB73B8A"/>
    <w:rsid w:val="7ABA4368"/>
    <w:rsid w:val="7AC34054"/>
    <w:rsid w:val="7AC53928"/>
    <w:rsid w:val="7AC5601E"/>
    <w:rsid w:val="7ACD0A2E"/>
    <w:rsid w:val="7AD02AE4"/>
    <w:rsid w:val="7AD05746"/>
    <w:rsid w:val="7AD149C3"/>
    <w:rsid w:val="7AD46261"/>
    <w:rsid w:val="7AD61FD9"/>
    <w:rsid w:val="7AD77F2B"/>
    <w:rsid w:val="7AE364A4"/>
    <w:rsid w:val="7AE71284"/>
    <w:rsid w:val="7AEC7106"/>
    <w:rsid w:val="7AF7054B"/>
    <w:rsid w:val="7AFA2663"/>
    <w:rsid w:val="7B0326A2"/>
    <w:rsid w:val="7B0B276E"/>
    <w:rsid w:val="7B0C77A9"/>
    <w:rsid w:val="7B136D89"/>
    <w:rsid w:val="7B1623D5"/>
    <w:rsid w:val="7B1B5C3E"/>
    <w:rsid w:val="7B1E52D0"/>
    <w:rsid w:val="7B20478D"/>
    <w:rsid w:val="7B257FFD"/>
    <w:rsid w:val="7B2F5245"/>
    <w:rsid w:val="7B343476"/>
    <w:rsid w:val="7B430CF1"/>
    <w:rsid w:val="7B44146F"/>
    <w:rsid w:val="7B4B2B46"/>
    <w:rsid w:val="7B4C229B"/>
    <w:rsid w:val="7B4E7DC1"/>
    <w:rsid w:val="7B503B39"/>
    <w:rsid w:val="7B560A24"/>
    <w:rsid w:val="7B586F7C"/>
    <w:rsid w:val="7B5A2978"/>
    <w:rsid w:val="7B5A7E4C"/>
    <w:rsid w:val="7B5F5B2A"/>
    <w:rsid w:val="7B667AF9"/>
    <w:rsid w:val="7B711D02"/>
    <w:rsid w:val="7B7468F8"/>
    <w:rsid w:val="7B767318"/>
    <w:rsid w:val="7B780783"/>
    <w:rsid w:val="7B7D4F16"/>
    <w:rsid w:val="7B954EB2"/>
    <w:rsid w:val="7B9642BA"/>
    <w:rsid w:val="7BA07EF1"/>
    <w:rsid w:val="7BA447AB"/>
    <w:rsid w:val="7BAE77B9"/>
    <w:rsid w:val="7BB2770A"/>
    <w:rsid w:val="7BBA5457"/>
    <w:rsid w:val="7BC10593"/>
    <w:rsid w:val="7BC736D0"/>
    <w:rsid w:val="7BD4388A"/>
    <w:rsid w:val="7BDB3B80"/>
    <w:rsid w:val="7BE44282"/>
    <w:rsid w:val="7BED2C5F"/>
    <w:rsid w:val="7BEE0103"/>
    <w:rsid w:val="7BF24BF0"/>
    <w:rsid w:val="7BF5648F"/>
    <w:rsid w:val="7BFF27A7"/>
    <w:rsid w:val="7C003083"/>
    <w:rsid w:val="7C02295A"/>
    <w:rsid w:val="7C09018C"/>
    <w:rsid w:val="7C0A0FE4"/>
    <w:rsid w:val="7C0C0795"/>
    <w:rsid w:val="7C0F03E0"/>
    <w:rsid w:val="7C120DEF"/>
    <w:rsid w:val="7C226173"/>
    <w:rsid w:val="7C254906"/>
    <w:rsid w:val="7C3C71A1"/>
    <w:rsid w:val="7C3F770A"/>
    <w:rsid w:val="7C490589"/>
    <w:rsid w:val="7C4F3DF1"/>
    <w:rsid w:val="7C5146AA"/>
    <w:rsid w:val="7C590818"/>
    <w:rsid w:val="7C5C650E"/>
    <w:rsid w:val="7C5E2286"/>
    <w:rsid w:val="7C647170"/>
    <w:rsid w:val="7C686B65"/>
    <w:rsid w:val="7C6929D9"/>
    <w:rsid w:val="7C6D4277"/>
    <w:rsid w:val="7C7575D0"/>
    <w:rsid w:val="7C7C10F6"/>
    <w:rsid w:val="7C833A9B"/>
    <w:rsid w:val="7C853BEA"/>
    <w:rsid w:val="7C881368"/>
    <w:rsid w:val="7C887303"/>
    <w:rsid w:val="7C8B294F"/>
    <w:rsid w:val="7C8C202C"/>
    <w:rsid w:val="7C8C3EAE"/>
    <w:rsid w:val="7C9C65D2"/>
    <w:rsid w:val="7CA37C99"/>
    <w:rsid w:val="7CAD4FBB"/>
    <w:rsid w:val="7CC3033B"/>
    <w:rsid w:val="7CC540B3"/>
    <w:rsid w:val="7CC7607D"/>
    <w:rsid w:val="7CCD11BA"/>
    <w:rsid w:val="7CD662C0"/>
    <w:rsid w:val="7CDB7433"/>
    <w:rsid w:val="7CE0713F"/>
    <w:rsid w:val="7CE27788"/>
    <w:rsid w:val="7CE33567"/>
    <w:rsid w:val="7CED167C"/>
    <w:rsid w:val="7CEF7382"/>
    <w:rsid w:val="7CF130FA"/>
    <w:rsid w:val="7CF2514D"/>
    <w:rsid w:val="7CF46746"/>
    <w:rsid w:val="7CF95B0B"/>
    <w:rsid w:val="7D0050EB"/>
    <w:rsid w:val="7D020E63"/>
    <w:rsid w:val="7D080444"/>
    <w:rsid w:val="7D0A5F6A"/>
    <w:rsid w:val="7D0C32F1"/>
    <w:rsid w:val="7D0C3A90"/>
    <w:rsid w:val="7D0D15B6"/>
    <w:rsid w:val="7D0F17D2"/>
    <w:rsid w:val="7D0F408D"/>
    <w:rsid w:val="7D133070"/>
    <w:rsid w:val="7D1E1A15"/>
    <w:rsid w:val="7D252DA4"/>
    <w:rsid w:val="7D272678"/>
    <w:rsid w:val="7D2863F0"/>
    <w:rsid w:val="7D2A2168"/>
    <w:rsid w:val="7D2A660C"/>
    <w:rsid w:val="7D2C7C8E"/>
    <w:rsid w:val="7D344D95"/>
    <w:rsid w:val="7D4274B2"/>
    <w:rsid w:val="7D441E80"/>
    <w:rsid w:val="7D491C6C"/>
    <w:rsid w:val="7D496A92"/>
    <w:rsid w:val="7D4C208E"/>
    <w:rsid w:val="7D4D0BA1"/>
    <w:rsid w:val="7D4E40A8"/>
    <w:rsid w:val="7D5176F5"/>
    <w:rsid w:val="7D5429C0"/>
    <w:rsid w:val="7D545437"/>
    <w:rsid w:val="7D545777"/>
    <w:rsid w:val="7D581ACB"/>
    <w:rsid w:val="7D592A4D"/>
    <w:rsid w:val="7D6733BC"/>
    <w:rsid w:val="7D6836BA"/>
    <w:rsid w:val="7D6E6D43"/>
    <w:rsid w:val="7D6E6F6F"/>
    <w:rsid w:val="7D751E6F"/>
    <w:rsid w:val="7D781125"/>
    <w:rsid w:val="7D7B0C16"/>
    <w:rsid w:val="7D7E4262"/>
    <w:rsid w:val="7D913A5E"/>
    <w:rsid w:val="7DA22646"/>
    <w:rsid w:val="7DA57A41"/>
    <w:rsid w:val="7DA71A0B"/>
    <w:rsid w:val="7DA755C3"/>
    <w:rsid w:val="7DAC0DCF"/>
    <w:rsid w:val="7DB57A34"/>
    <w:rsid w:val="7DB61C4E"/>
    <w:rsid w:val="7DB66CF6"/>
    <w:rsid w:val="7DBC1942"/>
    <w:rsid w:val="7DBF477A"/>
    <w:rsid w:val="7DC600E3"/>
    <w:rsid w:val="7DCA5E02"/>
    <w:rsid w:val="7DD16A88"/>
    <w:rsid w:val="7DD65E4C"/>
    <w:rsid w:val="7DD86F60"/>
    <w:rsid w:val="7DDA3B8E"/>
    <w:rsid w:val="7DDC7906"/>
    <w:rsid w:val="7DDE534D"/>
    <w:rsid w:val="7DE1316F"/>
    <w:rsid w:val="7DE44A0D"/>
    <w:rsid w:val="7DE60973"/>
    <w:rsid w:val="7DE642E1"/>
    <w:rsid w:val="7DEF0916"/>
    <w:rsid w:val="7DFC1BF7"/>
    <w:rsid w:val="7E003312"/>
    <w:rsid w:val="7E024E93"/>
    <w:rsid w:val="7E0E5C00"/>
    <w:rsid w:val="7E17093E"/>
    <w:rsid w:val="7E192908"/>
    <w:rsid w:val="7E1E5218"/>
    <w:rsid w:val="7E282B4B"/>
    <w:rsid w:val="7E292420"/>
    <w:rsid w:val="7E301A00"/>
    <w:rsid w:val="7E304F39"/>
    <w:rsid w:val="7E350DC4"/>
    <w:rsid w:val="7E3A462D"/>
    <w:rsid w:val="7E3C03A5"/>
    <w:rsid w:val="7E3F359E"/>
    <w:rsid w:val="7E4159BB"/>
    <w:rsid w:val="7E486D4A"/>
    <w:rsid w:val="7E490D14"/>
    <w:rsid w:val="7E4C60D8"/>
    <w:rsid w:val="7E4F632A"/>
    <w:rsid w:val="7E566293"/>
    <w:rsid w:val="7E5751DF"/>
    <w:rsid w:val="7E617E0B"/>
    <w:rsid w:val="7E635932"/>
    <w:rsid w:val="7E6B6EDC"/>
    <w:rsid w:val="7E6C09FD"/>
    <w:rsid w:val="7E6D67B0"/>
    <w:rsid w:val="7E6E7AAC"/>
    <w:rsid w:val="7E7F7F5C"/>
    <w:rsid w:val="7E823BED"/>
    <w:rsid w:val="7E8458A8"/>
    <w:rsid w:val="7E8A390F"/>
    <w:rsid w:val="7E90249F"/>
    <w:rsid w:val="7E935CDA"/>
    <w:rsid w:val="7E9A4E1F"/>
    <w:rsid w:val="7E9A4FAB"/>
    <w:rsid w:val="7EA128FE"/>
    <w:rsid w:val="7EA321D2"/>
    <w:rsid w:val="7EA7723A"/>
    <w:rsid w:val="7EAA3560"/>
    <w:rsid w:val="7EB048EF"/>
    <w:rsid w:val="7EB42631"/>
    <w:rsid w:val="7EB663A9"/>
    <w:rsid w:val="7EB77A2B"/>
    <w:rsid w:val="7EBA751C"/>
    <w:rsid w:val="7EC02D84"/>
    <w:rsid w:val="7EC30AC6"/>
    <w:rsid w:val="7EC4443B"/>
    <w:rsid w:val="7EC565EC"/>
    <w:rsid w:val="7EC912A5"/>
    <w:rsid w:val="7ED002D9"/>
    <w:rsid w:val="7ED216C9"/>
    <w:rsid w:val="7ED700CE"/>
    <w:rsid w:val="7ED92098"/>
    <w:rsid w:val="7EE1361A"/>
    <w:rsid w:val="7EE137D0"/>
    <w:rsid w:val="7EE527EB"/>
    <w:rsid w:val="7EE8052D"/>
    <w:rsid w:val="7EEC1DCB"/>
    <w:rsid w:val="7EED3467"/>
    <w:rsid w:val="7EF56FBB"/>
    <w:rsid w:val="7EFB0260"/>
    <w:rsid w:val="7EFB200E"/>
    <w:rsid w:val="7F0768EB"/>
    <w:rsid w:val="7F08472B"/>
    <w:rsid w:val="7F0A04A3"/>
    <w:rsid w:val="7F143BEC"/>
    <w:rsid w:val="7F1E3F4E"/>
    <w:rsid w:val="7F21759B"/>
    <w:rsid w:val="7F23145A"/>
    <w:rsid w:val="7F372F8A"/>
    <w:rsid w:val="7F3904CF"/>
    <w:rsid w:val="7F3E014D"/>
    <w:rsid w:val="7F452F1B"/>
    <w:rsid w:val="7F4F4108"/>
    <w:rsid w:val="7F5259A6"/>
    <w:rsid w:val="7F556080"/>
    <w:rsid w:val="7F62208D"/>
    <w:rsid w:val="7F673200"/>
    <w:rsid w:val="7F6C4CBA"/>
    <w:rsid w:val="7F6D458E"/>
    <w:rsid w:val="7F7122D0"/>
    <w:rsid w:val="7F715AF2"/>
    <w:rsid w:val="7F7B4EFD"/>
    <w:rsid w:val="7F7B6CAB"/>
    <w:rsid w:val="7F7D6EC7"/>
    <w:rsid w:val="7F8244DD"/>
    <w:rsid w:val="7F8518D8"/>
    <w:rsid w:val="7F886E69"/>
    <w:rsid w:val="7F961E7F"/>
    <w:rsid w:val="7F963AE5"/>
    <w:rsid w:val="7F981260"/>
    <w:rsid w:val="7F9935D5"/>
    <w:rsid w:val="7F9E1F45"/>
    <w:rsid w:val="7F9F6E3D"/>
    <w:rsid w:val="7FA30D65"/>
    <w:rsid w:val="7FA97CBC"/>
    <w:rsid w:val="7FAC155A"/>
    <w:rsid w:val="7FB16B71"/>
    <w:rsid w:val="7FBB179D"/>
    <w:rsid w:val="7FC22B2C"/>
    <w:rsid w:val="7FC93EBA"/>
    <w:rsid w:val="7FD0349B"/>
    <w:rsid w:val="7FD05249"/>
    <w:rsid w:val="7FD12D6F"/>
    <w:rsid w:val="7FD4321F"/>
    <w:rsid w:val="7FD750CF"/>
    <w:rsid w:val="7FD8234F"/>
    <w:rsid w:val="7FD8778E"/>
    <w:rsid w:val="7FE24F7C"/>
    <w:rsid w:val="7FE707E4"/>
    <w:rsid w:val="7FE9630A"/>
    <w:rsid w:val="7FEE3921"/>
    <w:rsid w:val="7FFB1A22"/>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5">
    <w:name w:val="Body Text Indent"/>
    <w:basedOn w:val="1"/>
    <w:next w:val="1"/>
    <w:link w:val="270"/>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2"/>
    <w:qFormat/>
    <w:uiPriority w:val="0"/>
    <w:rPr>
      <w:b/>
      <w:bCs/>
    </w:rPr>
  </w:style>
  <w:style w:type="paragraph" w:styleId="61">
    <w:name w:val="Body Text First Indent"/>
    <w:basedOn w:val="23"/>
    <w:next w:val="1"/>
    <w:link w:val="325"/>
    <w:qFormat/>
    <w:uiPriority w:val="0"/>
    <w:pPr>
      <w:ind w:firstLine="420"/>
    </w:pPr>
    <w:rPr>
      <w:rFonts w:hAnsi="Calibri" w:cs="Times New Roman"/>
      <w:snapToGrid/>
      <w:szCs w:val="20"/>
    </w:rPr>
  </w:style>
  <w:style w:type="paragraph" w:styleId="62">
    <w:name w:val="Body Text First Indent 2"/>
    <w:basedOn w:val="25"/>
    <w:link w:val="12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qFormat/>
    <w:uiPriority w:val="34"/>
    <w:pPr>
      <w:spacing w:line="360" w:lineRule="auto"/>
      <w:ind w:firstLine="200" w:firstLineChars="200"/>
    </w:pPr>
    <w:rPr>
      <w:rFonts w:eastAsia="楷体_GB2312" w:cs="Lucida Sans"/>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0"/>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字符"/>
    <w:link w:val="47"/>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2"/>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6"/>
    <w:qFormat/>
    <w:uiPriority w:val="0"/>
    <w:rPr>
      <w:rFonts w:ascii="宋体"/>
      <w:kern w:val="2"/>
      <w:sz w:val="24"/>
      <w:szCs w:val="21"/>
      <w:lang w:val="zh-CN"/>
    </w:rPr>
  </w:style>
  <w:style w:type="character" w:customStyle="1" w:styleId="187">
    <w:name w:val="标题 9 字符"/>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0"/>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字符1"/>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0"/>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字符"/>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字符"/>
    <w:link w:val="16"/>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List Paragraph11"/>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5"/>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59"/>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字符"/>
    <w:link w:val="57"/>
    <w:qFormat/>
    <w:uiPriority w:val="0"/>
    <w:rPr>
      <w:rFonts w:ascii="黑体" w:hAnsi="Courier New" w:eastAsia="黑体"/>
    </w:rPr>
  </w:style>
  <w:style w:type="character" w:customStyle="1" w:styleId="306">
    <w:name w:val="正文文本 2 字符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8"/>
    <w:qFormat/>
    <w:uiPriority w:val="0"/>
    <w:rPr>
      <w:b/>
      <w:bCs/>
      <w:kern w:val="2"/>
      <w:sz w:val="24"/>
      <w:szCs w:val="24"/>
    </w:rPr>
  </w:style>
  <w:style w:type="character" w:customStyle="1" w:styleId="312">
    <w:name w:val="正文文本缩进 2 字符"/>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qFormat/>
    <w:uiPriority w:val="99"/>
    <w:rPr>
      <w:kern w:val="2"/>
      <w:sz w:val="21"/>
      <w:szCs w:val="24"/>
    </w:rPr>
  </w:style>
  <w:style w:type="character" w:customStyle="1" w:styleId="349">
    <w:name w:val="签名 字符"/>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40"/>
    <w:next w:val="240"/>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40"/>
    <w:next w:val="240"/>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表格正文"/>
    <w:basedOn w:val="1"/>
    <w:qFormat/>
    <w:uiPriority w:val="0"/>
    <w:pPr>
      <w:widowControl/>
      <w:jc w:val="center"/>
    </w:pPr>
    <w:rPr>
      <w:rFonts w:ascii="宋体" w:hAnsi="宋体" w:cs="宋体"/>
      <w:color w:val="000000"/>
      <w:kern w:val="0"/>
      <w:szCs w:val="21"/>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782A0-D3D3-46F8-9E22-1559124620A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43597</Words>
  <Characters>46095</Characters>
  <Lines>375</Lines>
  <Paragraphs>105</Paragraphs>
  <TotalTime>17</TotalTime>
  <ScaleCrop>false</ScaleCrop>
  <LinksUpToDate>false</LinksUpToDate>
  <CharactersWithSpaces>50857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2025-05-19T06:56:00Z</dcterms:created>
  <dc:creator>玥</dc:creator>
  <cp:lastModifiedBy>国际招投标----郑</cp:lastModifiedBy>
  <cp:lastPrinted>2025-04-02T02:01:00Z</cp:lastPrinted>
  <dcterms:modified xsi:type="dcterms:W3CDTF">2025-07-04T10:11:53Z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E7B8A7F4D37245369CEA352B75850788_13</vt:lpwstr>
  </property>
  <property fmtid="{D5CDD505-2E9C-101B-9397-08002B2CF9AE}" pid="5" name="KSOTemplateDocerSaveRecord">
    <vt:lpwstr>eyJoZGlkIjoiNjQ1OWJhNTEwZmIwYmFmNmI0Mjk2Y2VlMGEwMTM2OWUiLCJ1c2VySWQiOiI0MjY5NDY4MTgifQ==</vt:lpwstr>
  </property>
</Properties>
</file>