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宋体" w:cs="宋体"/>
          <w:b/>
          <w:bCs/>
          <w:kern w:val="0"/>
          <w:sz w:val="32"/>
          <w:szCs w:val="32"/>
          <w:lang w:val="zh-CN"/>
        </w:rPr>
      </w:pPr>
      <w:r>
        <w:rPr>
          <w:rFonts w:hint="eastAsia" w:ascii="宋体" w:cs="宋体"/>
          <w:b/>
          <w:bCs/>
          <w:kern w:val="0"/>
          <w:sz w:val="32"/>
          <w:szCs w:val="32"/>
          <w:lang w:val="zh-CN"/>
        </w:rPr>
        <w:t>清单编制说明</w:t>
      </w:r>
    </w:p>
    <w:p>
      <w:pPr>
        <w:autoSpaceDE w:val="0"/>
        <w:autoSpaceDN w:val="0"/>
        <w:adjustRightInd w:val="0"/>
        <w:spacing w:line="360" w:lineRule="auto"/>
        <w:jc w:val="center"/>
        <w:rPr>
          <w:rFonts w:ascii="宋体" w:cs="宋体"/>
          <w:b/>
          <w:bCs/>
          <w:kern w:val="0"/>
          <w:szCs w:val="21"/>
          <w:lang w:val="zh-CN"/>
        </w:rPr>
      </w:pPr>
    </w:p>
    <w:p>
      <w:pPr>
        <w:spacing w:line="360" w:lineRule="auto"/>
        <w:rPr>
          <w:rFonts w:ascii="宋体" w:hAnsi="宋体"/>
          <w:b/>
          <w:bCs/>
          <w:kern w:val="0"/>
          <w:sz w:val="24"/>
          <w:szCs w:val="24"/>
          <w:lang w:val="zh-CN"/>
        </w:rPr>
      </w:pPr>
      <w:r>
        <w:rPr>
          <w:rFonts w:hint="eastAsia" w:ascii="宋体" w:hAnsi="宋体"/>
          <w:b/>
          <w:bCs/>
          <w:kern w:val="0"/>
          <w:sz w:val="24"/>
          <w:szCs w:val="24"/>
          <w:lang w:val="zh-CN"/>
        </w:rPr>
        <w:t>一、工程概况：</w:t>
      </w:r>
    </w:p>
    <w:p>
      <w:pPr>
        <w:spacing w:line="360" w:lineRule="auto"/>
        <w:ind w:firstLine="480" w:firstLineChars="200"/>
        <w:rPr>
          <w:rFonts w:hint="eastAsia" w:ascii="宋体" w:hAnsi="宋体"/>
          <w:kern w:val="0"/>
          <w:sz w:val="24"/>
          <w:szCs w:val="24"/>
          <w:lang w:val="zh-CN"/>
        </w:rPr>
      </w:pPr>
      <w:r>
        <w:rPr>
          <w:rFonts w:hint="eastAsia" w:ascii="宋体" w:hAnsi="宋体"/>
          <w:kern w:val="0"/>
          <w:sz w:val="24"/>
          <w:szCs w:val="24"/>
          <w:lang w:val="zh-CN"/>
        </w:rPr>
        <w:t>1、工程名称：浙江水利水电学院南浔校区食堂维修改造项目；</w:t>
      </w:r>
    </w:p>
    <w:p>
      <w:pPr>
        <w:spacing w:line="360" w:lineRule="auto"/>
        <w:ind w:firstLine="480" w:firstLineChars="200"/>
        <w:rPr>
          <w:rFonts w:hint="eastAsia" w:ascii="宋体" w:hAnsi="宋体"/>
          <w:kern w:val="0"/>
          <w:sz w:val="24"/>
          <w:szCs w:val="24"/>
          <w:highlight w:val="none"/>
          <w:lang w:val="zh-CN"/>
        </w:rPr>
      </w:pPr>
      <w:r>
        <w:rPr>
          <w:rFonts w:hint="eastAsia" w:ascii="宋体" w:hAnsi="宋体"/>
          <w:kern w:val="0"/>
          <w:sz w:val="24"/>
          <w:szCs w:val="24"/>
          <w:lang w:val="zh-CN"/>
        </w:rPr>
        <w:t>2、建设单位：浙江水利水电学院</w:t>
      </w:r>
      <w:r>
        <w:rPr>
          <w:rFonts w:hint="eastAsia" w:ascii="宋体" w:hAnsi="宋体"/>
          <w:kern w:val="0"/>
          <w:sz w:val="24"/>
          <w:szCs w:val="24"/>
          <w:highlight w:val="none"/>
          <w:lang w:val="zh-CN"/>
        </w:rPr>
        <w:t>；</w:t>
      </w:r>
    </w:p>
    <w:p>
      <w:pPr>
        <w:spacing w:line="360" w:lineRule="auto"/>
        <w:ind w:left="1919" w:leftChars="228" w:hanging="1440" w:hangingChars="600"/>
        <w:rPr>
          <w:rFonts w:hint="eastAsia" w:ascii="宋体" w:hAnsi="宋体"/>
          <w:kern w:val="0"/>
          <w:sz w:val="24"/>
          <w:szCs w:val="24"/>
          <w:lang w:val="zh-CN"/>
        </w:rPr>
      </w:pPr>
      <w:r>
        <w:rPr>
          <w:rFonts w:hint="eastAsia" w:ascii="宋体" w:hAnsi="宋体"/>
          <w:kern w:val="0"/>
          <w:sz w:val="24"/>
          <w:szCs w:val="24"/>
          <w:lang w:val="zh-CN"/>
        </w:rPr>
        <w:t>3</w:t>
      </w:r>
      <w:r>
        <w:rPr>
          <w:rFonts w:hint="eastAsia" w:ascii="宋体" w:hAnsi="宋体"/>
          <w:kern w:val="0"/>
          <w:sz w:val="24"/>
          <w:szCs w:val="24"/>
          <w:lang w:val="zh-CN" w:eastAsia="zh-CN"/>
        </w:rPr>
        <w:t>、工程规模：</w:t>
      </w:r>
      <w:r>
        <w:rPr>
          <w:rFonts w:hint="eastAsia" w:ascii="宋体" w:hAnsi="宋体"/>
          <w:bCs/>
          <w:sz w:val="24"/>
          <w:lang w:eastAsia="zh-CN"/>
        </w:rPr>
        <w:t>东、西食堂厨房地面、排水沟、墙面等维修改造</w:t>
      </w:r>
      <w:r>
        <w:rPr>
          <w:rFonts w:hint="eastAsia" w:ascii="宋体" w:hAnsi="宋体"/>
          <w:kern w:val="0"/>
          <w:sz w:val="24"/>
          <w:szCs w:val="24"/>
          <w:lang w:val="zh-CN" w:eastAsia="zh-CN"/>
        </w:rPr>
        <w:t>；</w:t>
      </w:r>
    </w:p>
    <w:p>
      <w:pPr>
        <w:autoSpaceDE w:val="0"/>
        <w:autoSpaceDN w:val="0"/>
        <w:adjustRightInd w:val="0"/>
        <w:spacing w:line="360" w:lineRule="auto"/>
        <w:jc w:val="both"/>
        <w:rPr>
          <w:rFonts w:hint="eastAsia" w:ascii="宋体" w:cs="宋体"/>
          <w:b/>
          <w:bCs/>
          <w:kern w:val="0"/>
          <w:szCs w:val="21"/>
          <w:lang w:val="zh-CN"/>
        </w:rPr>
      </w:pPr>
      <w:r>
        <w:rPr>
          <w:rFonts w:hint="eastAsia" w:ascii="宋体" w:cs="宋体"/>
          <w:b/>
          <w:bCs/>
          <w:kern w:val="0"/>
          <w:szCs w:val="21"/>
          <w:lang w:val="zh-CN"/>
        </w:rPr>
        <w:t>二、工程招标范围：</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zh-CN"/>
        </w:rPr>
        <w:t>1、本工程具体施工范围参考清单及清单说明。</w:t>
      </w:r>
    </w:p>
    <w:p>
      <w:pPr>
        <w:spacing w:line="360" w:lineRule="auto"/>
        <w:rPr>
          <w:rFonts w:ascii="宋体" w:hAnsi="宋体"/>
          <w:b/>
          <w:bCs/>
          <w:kern w:val="0"/>
          <w:sz w:val="24"/>
          <w:szCs w:val="24"/>
          <w:lang w:val="zh-CN"/>
        </w:rPr>
      </w:pPr>
      <w:r>
        <w:rPr>
          <w:rFonts w:hint="eastAsia" w:ascii="宋体" w:hAnsi="宋体"/>
          <w:b/>
          <w:bCs/>
          <w:kern w:val="0"/>
          <w:sz w:val="24"/>
          <w:szCs w:val="24"/>
          <w:lang w:val="zh-CN"/>
        </w:rPr>
        <w:t>三、清单编制依据：</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zh-CN"/>
        </w:rPr>
        <w:t>1、本工程整改内容文件；</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zh-CN"/>
        </w:rPr>
        <w:t>2、《建设工程工程量清单计价规范》（GB 50500-2013）；</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en-US" w:eastAsia="zh-CN"/>
        </w:rPr>
        <w:t>3</w:t>
      </w:r>
      <w:r>
        <w:rPr>
          <w:rFonts w:hint="eastAsia" w:ascii="宋体" w:hAnsi="宋体"/>
          <w:kern w:val="0"/>
          <w:sz w:val="24"/>
          <w:szCs w:val="24"/>
          <w:lang w:val="zh-CN"/>
        </w:rPr>
        <w:t>、《房屋建筑与装饰工程工程量计算规范》（GB 50854-2013）；</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en-US" w:eastAsia="zh-CN"/>
        </w:rPr>
        <w:t>4</w:t>
      </w:r>
      <w:r>
        <w:rPr>
          <w:rFonts w:hint="eastAsia" w:ascii="宋体" w:hAnsi="宋体"/>
          <w:kern w:val="0"/>
          <w:sz w:val="24"/>
          <w:szCs w:val="24"/>
          <w:lang w:val="zh-CN"/>
        </w:rPr>
        <w:t>、《浙江省建设工程计价规则（2018版）》；</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en-US" w:eastAsia="zh-CN"/>
        </w:rPr>
        <w:t>5</w:t>
      </w:r>
      <w:r>
        <w:rPr>
          <w:rFonts w:hint="eastAsia" w:ascii="宋体" w:hAnsi="宋体"/>
          <w:kern w:val="0"/>
          <w:sz w:val="24"/>
          <w:szCs w:val="24"/>
          <w:lang w:val="zh-CN"/>
        </w:rPr>
        <w:t>、《浙江省房屋建筑与装饰工程预算定额》（2018版）；</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en-US" w:eastAsia="zh-CN"/>
        </w:rPr>
        <w:t>6</w:t>
      </w:r>
      <w:r>
        <w:rPr>
          <w:rFonts w:hint="eastAsia" w:ascii="宋体" w:hAnsi="宋体"/>
          <w:kern w:val="0"/>
          <w:sz w:val="24"/>
          <w:szCs w:val="24"/>
          <w:lang w:val="zh-CN"/>
        </w:rPr>
        <w:t>、《浙江省通用安装工程预算定额》（2018版）；</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en-US" w:eastAsia="zh-CN"/>
        </w:rPr>
        <w:t>7</w:t>
      </w:r>
      <w:r>
        <w:rPr>
          <w:rFonts w:hint="eastAsia" w:ascii="宋体" w:hAnsi="宋体"/>
          <w:kern w:val="0"/>
          <w:sz w:val="24"/>
          <w:szCs w:val="24"/>
          <w:lang w:val="zh-CN"/>
        </w:rPr>
        <w:t>、《浙江省市政工程预算定额》（2018版）；</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en-US" w:eastAsia="zh-CN"/>
        </w:rPr>
        <w:t>8</w:t>
      </w:r>
      <w:r>
        <w:rPr>
          <w:rFonts w:hint="eastAsia" w:ascii="宋体" w:hAnsi="宋体"/>
          <w:kern w:val="0"/>
          <w:sz w:val="24"/>
          <w:szCs w:val="24"/>
          <w:lang w:val="zh-CN"/>
        </w:rPr>
        <w:t>、《浙江省园林绿化及仿古建筑工程预算定额》（2018版）；</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en-US" w:eastAsia="zh-CN"/>
        </w:rPr>
        <w:t>9</w:t>
      </w:r>
      <w:r>
        <w:rPr>
          <w:rFonts w:hint="eastAsia" w:ascii="宋体" w:hAnsi="宋体"/>
          <w:kern w:val="0"/>
          <w:sz w:val="24"/>
          <w:szCs w:val="24"/>
          <w:lang w:val="zh-CN"/>
        </w:rPr>
        <w:t>、 关于颁发浙江省建设工程计价依据（2018版）的通知 浙建建（2018）61号；</w:t>
      </w:r>
    </w:p>
    <w:p>
      <w:pPr>
        <w:spacing w:line="360" w:lineRule="auto"/>
        <w:ind w:firstLine="480" w:firstLineChars="200"/>
        <w:rPr>
          <w:rFonts w:hint="eastAsia" w:ascii="宋体" w:hAnsi="宋体"/>
          <w:kern w:val="0"/>
          <w:sz w:val="24"/>
          <w:szCs w:val="24"/>
          <w:lang w:val="zh-CN"/>
        </w:rPr>
      </w:pPr>
      <w:r>
        <w:rPr>
          <w:rFonts w:hint="eastAsia" w:ascii="宋体" w:hAnsi="宋体"/>
          <w:kern w:val="0"/>
          <w:sz w:val="24"/>
          <w:szCs w:val="24"/>
          <w:lang w:val="zh-CN"/>
        </w:rPr>
        <w:t>1</w:t>
      </w:r>
      <w:r>
        <w:rPr>
          <w:rFonts w:hint="eastAsia" w:ascii="宋体" w:hAnsi="宋体"/>
          <w:kern w:val="0"/>
          <w:sz w:val="24"/>
          <w:szCs w:val="24"/>
          <w:lang w:val="en-US" w:eastAsia="zh-CN"/>
        </w:rPr>
        <w:t>0</w:t>
      </w:r>
      <w:r>
        <w:rPr>
          <w:rFonts w:hint="eastAsia" w:ascii="宋体" w:hAnsi="宋体"/>
          <w:kern w:val="0"/>
          <w:sz w:val="24"/>
          <w:szCs w:val="24"/>
          <w:lang w:val="zh-CN"/>
        </w:rPr>
        <w:t>、关于增值税调整后我省建设工程计价依据增值税税率及有关计价系数调整的通知（浙建建发[2019]92号）；</w:t>
      </w:r>
    </w:p>
    <w:p>
      <w:pPr>
        <w:spacing w:line="360" w:lineRule="auto"/>
        <w:ind w:firstLine="480" w:firstLineChars="200"/>
        <w:rPr>
          <w:rFonts w:hint="eastAsia" w:ascii="宋体" w:hAnsi="宋体"/>
          <w:kern w:val="0"/>
          <w:sz w:val="24"/>
          <w:szCs w:val="24"/>
          <w:lang w:val="zh-CN"/>
        </w:rPr>
      </w:pPr>
      <w:r>
        <w:rPr>
          <w:rFonts w:hint="eastAsia" w:ascii="宋体" w:hAnsi="宋体"/>
          <w:kern w:val="0"/>
          <w:sz w:val="24"/>
          <w:szCs w:val="24"/>
          <w:lang w:val="en-US" w:eastAsia="zh-CN"/>
        </w:rPr>
        <w:t>11、</w:t>
      </w:r>
      <w:r>
        <w:rPr>
          <w:rFonts w:hint="eastAsia" w:ascii="宋体" w:hAnsi="宋体"/>
          <w:kern w:val="0"/>
          <w:sz w:val="24"/>
          <w:szCs w:val="24"/>
          <w:lang w:val="zh-CN"/>
        </w:rPr>
        <w:t>省建设厅关于调整建筑工程安全文明施工费的通知（浙建建发〔2022〕37号）；</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zh-CN"/>
        </w:rPr>
        <w:t>1</w:t>
      </w:r>
      <w:r>
        <w:rPr>
          <w:rFonts w:hint="eastAsia" w:ascii="宋体" w:hAnsi="宋体"/>
          <w:kern w:val="0"/>
          <w:sz w:val="24"/>
          <w:szCs w:val="24"/>
          <w:lang w:val="en-US" w:eastAsia="zh-CN"/>
        </w:rPr>
        <w:t>3</w:t>
      </w:r>
      <w:r>
        <w:rPr>
          <w:rFonts w:hint="eastAsia" w:ascii="宋体" w:hAnsi="宋体"/>
          <w:kern w:val="0"/>
          <w:sz w:val="24"/>
          <w:szCs w:val="24"/>
          <w:lang w:val="zh-CN"/>
        </w:rPr>
        <w:t>、与本工程有关的标准、规范、技术资料；</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zh-CN"/>
        </w:rPr>
        <w:t>1</w:t>
      </w:r>
      <w:r>
        <w:rPr>
          <w:rFonts w:hint="eastAsia" w:ascii="宋体" w:hAnsi="宋体"/>
          <w:kern w:val="0"/>
          <w:sz w:val="24"/>
          <w:szCs w:val="24"/>
          <w:lang w:val="en-US" w:eastAsia="zh-CN"/>
        </w:rPr>
        <w:t>4</w:t>
      </w:r>
      <w:r>
        <w:rPr>
          <w:rFonts w:hint="eastAsia" w:ascii="宋体" w:hAnsi="宋体"/>
          <w:kern w:val="0"/>
          <w:sz w:val="24"/>
          <w:szCs w:val="24"/>
          <w:lang w:val="zh-CN"/>
        </w:rPr>
        <w:t>、项目清单编制过程中图纸疑问、答疑纪要及各方回复；</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zh-CN"/>
        </w:rPr>
        <w:t>1</w:t>
      </w:r>
      <w:r>
        <w:rPr>
          <w:rFonts w:hint="eastAsia" w:ascii="宋体" w:hAnsi="宋体"/>
          <w:kern w:val="0"/>
          <w:sz w:val="24"/>
          <w:szCs w:val="24"/>
          <w:lang w:val="en-US" w:eastAsia="zh-CN"/>
        </w:rPr>
        <w:t>5</w:t>
      </w:r>
      <w:r>
        <w:rPr>
          <w:rFonts w:hint="eastAsia" w:ascii="宋体" w:hAnsi="宋体"/>
          <w:kern w:val="0"/>
          <w:sz w:val="24"/>
          <w:szCs w:val="24"/>
          <w:lang w:val="zh-CN"/>
        </w:rPr>
        <w:t>、其他相关资料。</w:t>
      </w:r>
    </w:p>
    <w:p>
      <w:pPr>
        <w:spacing w:line="360" w:lineRule="auto"/>
        <w:ind w:firstLine="482" w:firstLineChars="200"/>
        <w:rPr>
          <w:rFonts w:ascii="宋体" w:hAnsi="宋体"/>
          <w:b/>
          <w:bCs/>
          <w:kern w:val="0"/>
          <w:sz w:val="24"/>
          <w:szCs w:val="24"/>
          <w:lang w:val="zh-CN"/>
        </w:rPr>
      </w:pPr>
      <w:r>
        <w:rPr>
          <w:rFonts w:hint="eastAsia" w:ascii="宋体" w:hAnsi="宋体"/>
          <w:b/>
          <w:bCs/>
          <w:kern w:val="0"/>
          <w:sz w:val="24"/>
          <w:szCs w:val="24"/>
          <w:lang w:val="zh-CN"/>
        </w:rPr>
        <w:t>四、工程质量、工期、材料、施工等要求：</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zh-CN"/>
        </w:rPr>
        <w:t>1、工程质量：根据招标文件要求；</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zh-CN"/>
        </w:rPr>
        <w:t>2、工期：根据招标文件要求；</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zh-CN"/>
        </w:rPr>
        <w:t>3、具体材料、施工要求详见施工图及招标文件技术规范中具体要求。</w:t>
      </w:r>
    </w:p>
    <w:p>
      <w:pPr>
        <w:spacing w:line="360" w:lineRule="auto"/>
        <w:ind w:firstLine="482" w:firstLineChars="200"/>
        <w:rPr>
          <w:rFonts w:ascii="宋体" w:hAnsi="宋体"/>
          <w:b/>
          <w:bCs/>
          <w:kern w:val="0"/>
          <w:sz w:val="24"/>
          <w:szCs w:val="24"/>
          <w:lang w:val="zh-CN"/>
        </w:rPr>
      </w:pPr>
      <w:r>
        <w:rPr>
          <w:rFonts w:hint="eastAsia" w:ascii="宋体" w:hAnsi="宋体"/>
          <w:b/>
          <w:bCs/>
          <w:kern w:val="0"/>
          <w:sz w:val="24"/>
          <w:szCs w:val="24"/>
          <w:lang w:val="zh-CN"/>
        </w:rPr>
        <w:t>五、关于施工组织措施费、利润、规费及税金等费用的要求：采用"增值税一般计税方法"</w:t>
      </w:r>
    </w:p>
    <w:p>
      <w:pPr>
        <w:spacing w:line="360" w:lineRule="auto"/>
        <w:ind w:firstLine="480" w:firstLineChars="200"/>
        <w:rPr>
          <w:rFonts w:hint="default" w:ascii="宋体" w:hAnsi="宋体"/>
          <w:kern w:val="0"/>
          <w:sz w:val="24"/>
          <w:szCs w:val="24"/>
          <w:lang w:val="en-US" w:eastAsia="zh-CN"/>
        </w:rPr>
      </w:pPr>
      <w:r>
        <w:rPr>
          <w:rFonts w:hint="eastAsia" w:ascii="宋体" w:hAnsi="宋体"/>
          <w:kern w:val="0"/>
          <w:sz w:val="24"/>
          <w:szCs w:val="24"/>
          <w:lang w:val="zh-CN"/>
        </w:rPr>
        <w:t>1、安全文明基本费根据2018版定额计价规则的相关规定，投标报价不得低于相应基准</w:t>
      </w:r>
      <w:r>
        <w:rPr>
          <w:rFonts w:hint="eastAsia" w:ascii="宋体" w:hAnsi="宋体"/>
          <w:kern w:val="0"/>
          <w:sz w:val="24"/>
          <w:szCs w:val="24"/>
          <w:lang w:val="zh-CN" w:eastAsia="zh-CN"/>
        </w:rPr>
        <w:t>费率的</w:t>
      </w:r>
      <w:r>
        <w:rPr>
          <w:rFonts w:hint="eastAsia" w:ascii="宋体" w:hAnsi="宋体"/>
          <w:kern w:val="0"/>
          <w:sz w:val="24"/>
          <w:szCs w:val="24"/>
          <w:lang w:val="en-US" w:eastAsia="zh-CN"/>
        </w:rPr>
        <w:t>90%</w:t>
      </w:r>
      <w:r>
        <w:rPr>
          <w:rFonts w:hint="eastAsia" w:ascii="宋体" w:hAnsi="宋体"/>
          <w:kern w:val="0"/>
          <w:sz w:val="24"/>
          <w:szCs w:val="24"/>
          <w:lang w:val="zh-CN" w:eastAsia="zh-CN"/>
        </w:rPr>
        <w:t>，及结合省建设厅关于调整建筑工程安全文明施工费的通知（浙建建发〔2022〕37号）；安全文明施工基本费中增加疫情常态化防控和“智慧工地”增加费两项费用，安全文明施工基本费按照《浙江省建设工程计价规则（2018版）》的费率乘以1.15系数。根据2018版定额计价规则的相关规定，投标报价不得低于规定费率的下限，本工程按单独装饰工程计取，取费基数为：人工费+机械费；费率如下：单独装饰工程</w:t>
      </w:r>
      <w:r>
        <w:rPr>
          <w:rFonts w:hint="eastAsia" w:ascii="宋体" w:hAnsi="宋体"/>
          <w:kern w:val="0"/>
          <w:sz w:val="24"/>
          <w:szCs w:val="24"/>
          <w:lang w:val="en-US" w:eastAsia="zh-CN"/>
        </w:rPr>
        <w:t>为4.92%；</w:t>
      </w:r>
    </w:p>
    <w:p>
      <w:pPr>
        <w:spacing w:line="360" w:lineRule="auto"/>
        <w:ind w:firstLine="480" w:firstLineChars="200"/>
        <w:rPr>
          <w:rFonts w:hint="eastAsia" w:ascii="宋体" w:hAnsi="宋体"/>
          <w:kern w:val="0"/>
          <w:sz w:val="24"/>
          <w:szCs w:val="24"/>
          <w:lang w:val="zh-CN" w:eastAsia="zh-CN"/>
        </w:rPr>
      </w:pPr>
      <w:r>
        <w:rPr>
          <w:rFonts w:hint="eastAsia" w:ascii="宋体" w:hAnsi="宋体"/>
          <w:kern w:val="0"/>
          <w:sz w:val="24"/>
          <w:szCs w:val="24"/>
          <w:lang w:val="en-US" w:eastAsia="zh-CN"/>
        </w:rPr>
        <w:t>2、</w:t>
      </w:r>
      <w:r>
        <w:rPr>
          <w:rFonts w:hint="eastAsia" w:ascii="宋体" w:hAnsi="宋体"/>
          <w:kern w:val="0"/>
          <w:sz w:val="24"/>
          <w:szCs w:val="24"/>
          <w:lang w:val="zh-CN" w:eastAsia="zh-CN"/>
        </w:rPr>
        <w:t>“智慧工地”增加费包括实名制信息采集及考勤设备、扬尘在线视频监测设备、远程高清视频监控设备、起重机械安全监控设备、软件和管理等增加的相关费用。</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kern w:val="0"/>
          <w:sz w:val="24"/>
          <w:szCs w:val="24"/>
          <w:lang w:val="zh-CN"/>
        </w:rPr>
        <w:t>根据省建设厅关于调整建筑工程安全文明施工费的通知（浙建建发〔2022〕37号），</w:t>
      </w:r>
      <w:r>
        <w:rPr>
          <w:rFonts w:hint="eastAsia" w:ascii="宋体" w:hAnsi="宋体" w:cs="宋体"/>
          <w:sz w:val="24"/>
          <w:szCs w:val="24"/>
          <w:lang w:val="en-US" w:eastAsia="zh-CN"/>
        </w:rPr>
        <w:t>投标人在投标报价时，应结合工程实际和企业信用状况将安责险列入企业管理费中进行自主报价；</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en-US" w:eastAsia="zh-CN"/>
        </w:rPr>
        <w:t>4</w:t>
      </w:r>
      <w:r>
        <w:rPr>
          <w:rFonts w:hint="eastAsia" w:ascii="宋体" w:hAnsi="宋体"/>
          <w:kern w:val="0"/>
          <w:sz w:val="24"/>
          <w:szCs w:val="24"/>
          <w:lang w:val="zh-CN"/>
        </w:rPr>
        <w:t>、规费</w:t>
      </w:r>
      <w:r>
        <w:rPr>
          <w:rFonts w:hint="eastAsia" w:ascii="宋体" w:hAnsi="宋体"/>
          <w:color w:val="auto"/>
          <w:sz w:val="24"/>
        </w:rPr>
        <w:t>费率</w:t>
      </w:r>
      <w:r>
        <w:rPr>
          <w:rFonts w:hint="eastAsia" w:ascii="宋体" w:hAnsi="宋体" w:cs="宋体"/>
          <w:color w:val="auto"/>
          <w:kern w:val="0"/>
          <w:sz w:val="24"/>
          <w:lang w:bidi="ar"/>
        </w:rPr>
        <w:t>按相应工程规定计取，</w:t>
      </w:r>
      <w:r>
        <w:rPr>
          <w:rFonts w:hint="eastAsia" w:ascii="宋体" w:hAnsi="宋体"/>
          <w:color w:val="auto"/>
          <w:sz w:val="24"/>
        </w:rPr>
        <w:t>取费基数为人工费+机械费，</w:t>
      </w:r>
      <w:r>
        <w:rPr>
          <w:rFonts w:hint="eastAsia" w:ascii="宋体" w:hAnsi="宋体" w:cs="宋体"/>
          <w:color w:val="auto"/>
          <w:kern w:val="0"/>
          <w:sz w:val="24"/>
          <w:lang w:bidi="ar"/>
        </w:rPr>
        <w:t>具体如下：</w:t>
      </w:r>
      <w:r>
        <w:rPr>
          <w:rFonts w:hint="eastAsia" w:ascii="宋体" w:hAnsi="宋体"/>
          <w:kern w:val="0"/>
          <w:sz w:val="24"/>
          <w:szCs w:val="24"/>
          <w:lang w:val="zh-CN" w:eastAsia="zh-CN"/>
        </w:rPr>
        <w:t>单独装饰</w:t>
      </w:r>
      <w:r>
        <w:rPr>
          <w:rFonts w:ascii="宋体" w:hAnsi="宋体" w:cs="宋体"/>
          <w:color w:val="auto"/>
          <w:kern w:val="0"/>
          <w:sz w:val="24"/>
          <w:lang w:bidi="ar"/>
        </w:rPr>
        <w:t>费率按</w:t>
      </w:r>
      <w:r>
        <w:rPr>
          <w:rFonts w:hint="eastAsia" w:ascii="宋体" w:hAnsi="宋体" w:cs="宋体"/>
          <w:color w:val="auto"/>
          <w:kern w:val="0"/>
          <w:sz w:val="24"/>
          <w:lang w:val="en-US" w:eastAsia="zh-CN" w:bidi="ar"/>
        </w:rPr>
        <w:t>27.92</w:t>
      </w:r>
      <w:r>
        <w:rPr>
          <w:rFonts w:ascii="宋体" w:hAnsi="宋体" w:cs="宋体"/>
          <w:color w:val="auto"/>
          <w:kern w:val="0"/>
          <w:sz w:val="24"/>
          <w:lang w:bidi="ar"/>
        </w:rPr>
        <w:t>%</w:t>
      </w:r>
      <w:r>
        <w:rPr>
          <w:rFonts w:hint="eastAsia" w:ascii="宋体" w:hAnsi="宋体"/>
          <w:color w:val="auto"/>
          <w:sz w:val="24"/>
          <w:lang w:eastAsia="zh-CN"/>
        </w:rPr>
        <w:t>，</w:t>
      </w:r>
      <w:r>
        <w:rPr>
          <w:rFonts w:hint="eastAsia" w:ascii="宋体" w:hAnsi="宋体"/>
          <w:kern w:val="0"/>
          <w:sz w:val="24"/>
          <w:szCs w:val="24"/>
          <w:lang w:val="zh-CN"/>
        </w:rPr>
        <w:t>政策平稳期内不得低于标准费率的30%；</w:t>
      </w:r>
    </w:p>
    <w:p>
      <w:pPr>
        <w:spacing w:line="360" w:lineRule="auto"/>
        <w:ind w:firstLine="480" w:firstLineChars="200"/>
        <w:rPr>
          <w:rFonts w:hint="eastAsia" w:ascii="宋体" w:hAnsi="宋体"/>
          <w:kern w:val="0"/>
          <w:sz w:val="24"/>
          <w:szCs w:val="24"/>
          <w:lang w:val="zh-CN"/>
        </w:rPr>
      </w:pPr>
      <w:r>
        <w:rPr>
          <w:rFonts w:hint="eastAsia" w:ascii="宋体" w:hAnsi="宋体"/>
          <w:kern w:val="0"/>
          <w:sz w:val="24"/>
          <w:szCs w:val="24"/>
          <w:lang w:val="en-US" w:eastAsia="zh-CN"/>
        </w:rPr>
        <w:t>5</w:t>
      </w:r>
      <w:r>
        <w:rPr>
          <w:rFonts w:hint="eastAsia" w:ascii="宋体" w:hAnsi="宋体"/>
          <w:kern w:val="0"/>
          <w:sz w:val="24"/>
          <w:szCs w:val="24"/>
          <w:lang w:val="zh-CN"/>
        </w:rPr>
        <w:t>、税金费率按照浙建建发[2019]92号《关于增值税调整后我省建设工程计价依据增值税税率及有关计价系数调整的通知》计取，取费基数为分部分项工程费+措施项目费+其他项目费+规费，本项目采用一般计税法，费率为9%。</w:t>
      </w:r>
    </w:p>
    <w:p>
      <w:pPr>
        <w:spacing w:line="360" w:lineRule="auto"/>
        <w:ind w:firstLine="480" w:firstLineChars="200"/>
        <w:rPr>
          <w:rFonts w:hint="default" w:ascii="宋体" w:hAnsi="宋体" w:eastAsia="宋体"/>
          <w:kern w:val="0"/>
          <w:sz w:val="24"/>
          <w:szCs w:val="24"/>
          <w:lang w:val="en-US" w:eastAsia="zh-CN"/>
        </w:rPr>
      </w:pPr>
      <w:r>
        <w:rPr>
          <w:rFonts w:hint="eastAsia" w:ascii="宋体" w:hAnsi="宋体"/>
          <w:kern w:val="0"/>
          <w:sz w:val="24"/>
          <w:szCs w:val="24"/>
          <w:lang w:val="en-US" w:eastAsia="zh-CN"/>
        </w:rPr>
        <w:t>7、其他</w:t>
      </w:r>
    </w:p>
    <w:p>
      <w:pPr>
        <w:spacing w:line="360" w:lineRule="auto"/>
        <w:ind w:firstLine="482" w:firstLineChars="200"/>
        <w:rPr>
          <w:rFonts w:ascii="宋体" w:hAnsi="宋体"/>
          <w:b/>
          <w:bCs/>
          <w:kern w:val="0"/>
          <w:sz w:val="24"/>
          <w:szCs w:val="24"/>
          <w:lang w:val="zh-CN"/>
        </w:rPr>
      </w:pPr>
      <w:r>
        <w:rPr>
          <w:rFonts w:hint="eastAsia" w:ascii="宋体" w:hAnsi="宋体"/>
          <w:b/>
          <w:bCs/>
          <w:kern w:val="0"/>
          <w:sz w:val="24"/>
          <w:szCs w:val="24"/>
          <w:lang w:val="zh-CN"/>
        </w:rPr>
        <w:t>六、总承包服务费：</w:t>
      </w:r>
    </w:p>
    <w:p>
      <w:pPr>
        <w:spacing w:line="360" w:lineRule="auto"/>
        <w:ind w:firstLine="480" w:firstLineChars="200"/>
        <w:rPr>
          <w:rFonts w:ascii="宋体" w:hAnsi="宋体"/>
          <w:kern w:val="0"/>
          <w:sz w:val="21"/>
          <w:szCs w:val="21"/>
          <w:lang w:val="zh-CN"/>
        </w:rPr>
      </w:pPr>
      <w:r>
        <w:rPr>
          <w:rFonts w:hint="eastAsia" w:ascii="宋体" w:hAnsi="宋体"/>
          <w:kern w:val="0"/>
          <w:sz w:val="24"/>
          <w:szCs w:val="24"/>
          <w:lang w:val="zh-CN"/>
        </w:rPr>
        <w:t>1、无</w:t>
      </w:r>
    </w:p>
    <w:p>
      <w:pPr>
        <w:spacing w:line="360" w:lineRule="auto"/>
        <w:ind w:firstLine="482" w:firstLineChars="200"/>
        <w:rPr>
          <w:rFonts w:ascii="宋体" w:hAnsi="宋体"/>
          <w:b/>
          <w:bCs/>
          <w:kern w:val="0"/>
          <w:sz w:val="24"/>
          <w:szCs w:val="24"/>
          <w:lang w:val="zh-CN"/>
        </w:rPr>
      </w:pPr>
      <w:r>
        <w:rPr>
          <w:rFonts w:hint="eastAsia" w:ascii="宋体" w:hAnsi="宋体"/>
          <w:b/>
          <w:bCs/>
          <w:kern w:val="0"/>
          <w:sz w:val="24"/>
          <w:szCs w:val="24"/>
          <w:lang w:val="zh-CN"/>
        </w:rPr>
        <w:t>七、暂列金额：</w:t>
      </w:r>
    </w:p>
    <w:p>
      <w:pPr>
        <w:spacing w:line="360" w:lineRule="auto"/>
        <w:ind w:firstLine="480" w:firstLineChars="200"/>
        <w:rPr>
          <w:rFonts w:hint="eastAsia" w:ascii="宋体" w:hAnsi="宋体" w:eastAsia="宋体"/>
          <w:kern w:val="0"/>
          <w:sz w:val="24"/>
          <w:szCs w:val="24"/>
          <w:lang w:val="en-US" w:eastAsia="zh-CN"/>
        </w:rPr>
      </w:pPr>
      <w:r>
        <w:rPr>
          <w:rFonts w:hint="eastAsia" w:ascii="宋体" w:hAnsi="宋体"/>
          <w:kern w:val="0"/>
          <w:sz w:val="24"/>
          <w:szCs w:val="24"/>
          <w:lang w:val="zh-CN"/>
        </w:rPr>
        <w:t>1、无</w:t>
      </w:r>
    </w:p>
    <w:p>
      <w:pPr>
        <w:spacing w:line="360" w:lineRule="auto"/>
        <w:ind w:firstLine="482" w:firstLineChars="200"/>
        <w:rPr>
          <w:rFonts w:hint="default" w:ascii="宋体" w:hAnsi="宋体" w:eastAsia="宋体"/>
          <w:b/>
          <w:bCs/>
          <w:kern w:val="0"/>
          <w:sz w:val="24"/>
          <w:szCs w:val="24"/>
          <w:lang w:val="en-US" w:eastAsia="zh-CN"/>
        </w:rPr>
      </w:pPr>
      <w:r>
        <w:rPr>
          <w:rFonts w:hint="eastAsia" w:ascii="宋体" w:hAnsi="宋体"/>
          <w:b/>
          <w:bCs/>
          <w:kern w:val="0"/>
          <w:sz w:val="24"/>
          <w:szCs w:val="24"/>
          <w:lang w:val="zh-CN"/>
        </w:rPr>
        <w:t>八、参考品牌</w:t>
      </w:r>
    </w:p>
    <w:p>
      <w:pPr>
        <w:spacing w:line="360" w:lineRule="auto"/>
        <w:rPr>
          <w:rFonts w:hint="default" w:ascii="宋体" w:hAnsi="宋体"/>
          <w:kern w:val="0"/>
          <w:sz w:val="24"/>
          <w:szCs w:val="24"/>
          <w:lang w:val="en-US" w:eastAsia="zh-CN"/>
        </w:rPr>
      </w:pPr>
      <w:r>
        <w:rPr>
          <w:rFonts w:hint="eastAsia" w:ascii="宋体" w:hAnsi="宋体"/>
          <w:b/>
          <w:bCs/>
          <w:kern w:val="0"/>
          <w:sz w:val="24"/>
          <w:szCs w:val="24"/>
          <w:lang w:val="en-US" w:eastAsia="zh-CN"/>
        </w:rPr>
        <w:t xml:space="preserve">    </w:t>
      </w:r>
      <w:r>
        <w:rPr>
          <w:rFonts w:hint="eastAsia" w:ascii="宋体" w:hAnsi="宋体"/>
          <w:kern w:val="0"/>
          <w:sz w:val="24"/>
          <w:szCs w:val="24"/>
          <w:lang w:val="en-US" w:eastAsia="zh-CN"/>
        </w:rPr>
        <w:t>1、详见招标文件</w:t>
      </w:r>
    </w:p>
    <w:p>
      <w:pPr>
        <w:spacing w:line="360" w:lineRule="auto"/>
        <w:ind w:firstLine="482" w:firstLineChars="200"/>
        <w:rPr>
          <w:rFonts w:ascii="宋体" w:hAnsi="宋体"/>
          <w:b/>
          <w:bCs/>
          <w:kern w:val="0"/>
          <w:sz w:val="24"/>
          <w:szCs w:val="24"/>
          <w:lang w:val="zh-CN"/>
        </w:rPr>
      </w:pPr>
      <w:r>
        <w:rPr>
          <w:rFonts w:hint="eastAsia" w:ascii="宋体" w:hAnsi="宋体"/>
          <w:b/>
          <w:bCs/>
          <w:kern w:val="0"/>
          <w:sz w:val="24"/>
          <w:szCs w:val="24"/>
          <w:lang w:val="zh-CN"/>
        </w:rPr>
        <w:t>九、报价说明：</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zh-CN"/>
        </w:rPr>
        <w:t>1、清单措施费用由投标单位根据自行踏勘现场及自行编制的施工组织设计报价自主确定措施项目费，投标人可以对招标人所列的其他措施项目进行增补，若今后工程实施中发生新的措施项目但投标文件未列入的，视作投标人在风险费或其它项目中已考虑，今后不得增加；投标人要对本工程可能发生的措施项目和措施费用做通盘考虑，一旦报价即被认为包括了所有应该发生的措施项目的全部费用，结算时不再调整；未在总报价中体现或不完全未在总报价中体现或不完全体现的，视作优惠；</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zh-CN"/>
        </w:rPr>
        <w:t>2、工程检测、材料试验费含常规、非常规实验等费用，要通过质检站验收所必须检测的全部检验费用，由投标单位总价包干，业主不承担任何费用；</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zh-CN"/>
        </w:rPr>
        <w:t>3、各报价（综合单价）须同时满足项目特征、图纸、图集、强制规范、技术标准等内容；</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zh-CN"/>
        </w:rPr>
        <w:t>4、投标人在填写工程量清单的每一项综合单价和合价时均应结合招标文件、技术规范、设计施工图纸和现场勘察情况，谨慎仔细地进行报价；</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zh-CN"/>
        </w:rPr>
        <w:t>5、本工程量清单中所列项目的工程量以实体工程编制，并以完成后的净值计算，投标人投标报价时，应在单价中考虑施工中的各种损耗和需要增加的工程量，招标人不为损耗额外支付；</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zh-CN"/>
        </w:rPr>
        <w:t>6、投标人应充分考虑施工过程中的材料、机械的工地二次运输、装卸、保管及安装等内容，相关费用包含在本次投标报价中，如不报视作优惠。</w:t>
      </w:r>
    </w:p>
    <w:p>
      <w:pPr>
        <w:spacing w:line="360" w:lineRule="auto"/>
        <w:ind w:firstLine="482" w:firstLineChars="200"/>
        <w:rPr>
          <w:rFonts w:ascii="宋体" w:hAnsi="宋体"/>
          <w:b/>
          <w:bCs/>
          <w:kern w:val="0"/>
          <w:sz w:val="24"/>
          <w:szCs w:val="24"/>
          <w:lang w:val="zh-CN"/>
        </w:rPr>
      </w:pPr>
      <w:r>
        <w:rPr>
          <w:rFonts w:hint="eastAsia" w:ascii="宋体" w:hAnsi="宋体"/>
          <w:b/>
          <w:bCs/>
          <w:kern w:val="0"/>
          <w:sz w:val="24"/>
          <w:szCs w:val="24"/>
          <w:lang w:val="zh-CN"/>
        </w:rPr>
        <w:t>十、材料说明</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zh-CN"/>
        </w:rPr>
        <w:t>1、本招标文件涉及的其他主要设备材料及零星材料，各投标人须根据设计施工图的要求按中档以上的标准进行选材并报价，所有设备材料要求采用在行业内有较好信誉的品牌，生产厂家必须通过ISO质量认证，严禁选择不合设计要求的低档设备材料进行投标报价及组织施工实施。</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zh-CN"/>
        </w:rPr>
        <w:t>2、本工程招标文件中招标人已拟订材料设备备选品牌供投标人选择，投标人应选择某一品牌或相当于这些品牌档次的进行报价，投标人在投标文件中若提供了招标人推荐品牌外的产品，应同时提供相当于招标人推荐品牌产品的证明材料。如投标人对品牌的选择有遗漏的，中标后将无条件按招标人指定其中之一的推荐品牌供货。</w:t>
      </w:r>
    </w:p>
    <w:p>
      <w:pPr>
        <w:spacing w:line="360" w:lineRule="auto"/>
        <w:ind w:firstLine="480" w:firstLineChars="200"/>
        <w:rPr>
          <w:rFonts w:ascii="宋体" w:hAnsi="宋体"/>
          <w:kern w:val="0"/>
          <w:sz w:val="24"/>
          <w:szCs w:val="24"/>
          <w:lang w:val="zh-CN"/>
        </w:rPr>
      </w:pPr>
      <w:r>
        <w:rPr>
          <w:rFonts w:hint="eastAsia" w:ascii="宋体" w:hAnsi="宋体"/>
          <w:kern w:val="0"/>
          <w:sz w:val="24"/>
          <w:szCs w:val="24"/>
          <w:lang w:val="zh-CN"/>
        </w:rPr>
        <w:t>3、其它未推荐品牌的材料，投标方按优等品供货。</w:t>
      </w:r>
    </w:p>
    <w:p>
      <w:pPr>
        <w:spacing w:line="360" w:lineRule="auto"/>
        <w:ind w:firstLine="482" w:firstLineChars="200"/>
        <w:rPr>
          <w:rFonts w:ascii="宋体" w:hAnsi="宋体"/>
          <w:b/>
          <w:bCs/>
          <w:kern w:val="0"/>
          <w:sz w:val="24"/>
          <w:szCs w:val="24"/>
          <w:lang w:val="zh-CN"/>
        </w:rPr>
      </w:pPr>
      <w:r>
        <w:rPr>
          <w:rFonts w:hint="eastAsia" w:ascii="宋体" w:hAnsi="宋体"/>
          <w:b/>
          <w:bCs/>
          <w:kern w:val="0"/>
          <w:sz w:val="24"/>
          <w:szCs w:val="24"/>
          <w:lang w:val="zh-CN"/>
        </w:rPr>
        <w:t>十一、其他需要说明的问题</w:t>
      </w:r>
    </w:p>
    <w:p>
      <w:pPr>
        <w:spacing w:line="360" w:lineRule="auto"/>
        <w:ind w:firstLine="482" w:firstLineChars="200"/>
        <w:rPr>
          <w:rFonts w:hint="eastAsia" w:ascii="宋体" w:hAnsi="宋体"/>
          <w:b/>
          <w:bCs/>
          <w:kern w:val="0"/>
          <w:sz w:val="24"/>
          <w:szCs w:val="24"/>
          <w:lang w:val="zh-CN"/>
        </w:rPr>
      </w:pPr>
      <w:r>
        <w:rPr>
          <w:rFonts w:hint="eastAsia" w:ascii="宋体" w:hAnsi="宋体"/>
          <w:b/>
          <w:bCs/>
          <w:kern w:val="0"/>
          <w:sz w:val="24"/>
          <w:szCs w:val="24"/>
          <w:lang w:val="zh-CN"/>
        </w:rPr>
        <w:t>1、本工程未注明的单位均为mm，除特殊说明外；</w:t>
      </w:r>
    </w:p>
    <w:p>
      <w:pPr>
        <w:spacing w:line="360" w:lineRule="auto"/>
        <w:ind w:firstLine="480" w:firstLineChars="200"/>
        <w:rPr>
          <w:rFonts w:hint="eastAsia" w:ascii="宋体" w:hAnsi="宋体"/>
          <w:kern w:val="0"/>
          <w:sz w:val="24"/>
          <w:szCs w:val="24"/>
          <w:lang w:val="zh-CN"/>
        </w:rPr>
      </w:pPr>
      <w:r>
        <w:rPr>
          <w:rFonts w:hint="eastAsia" w:ascii="宋体" w:hAnsi="宋体"/>
          <w:kern w:val="0"/>
          <w:sz w:val="24"/>
          <w:szCs w:val="24"/>
          <w:lang w:val="zh-CN"/>
        </w:rPr>
        <w:t>2、本工程以“项”报价的子目，</w:t>
      </w:r>
      <w:bookmarkStart w:id="0" w:name="_GoBack"/>
      <w:bookmarkEnd w:id="0"/>
      <w:r>
        <w:rPr>
          <w:rFonts w:hint="eastAsia" w:ascii="宋体" w:hAnsi="宋体"/>
          <w:kern w:val="0"/>
          <w:sz w:val="24"/>
          <w:szCs w:val="24"/>
          <w:lang w:val="zh-CN"/>
        </w:rPr>
        <w:t>一切损耗及发生的所有费用均已包括在综合单价中，中标后无论是否发生变更均不予调整；</w:t>
      </w:r>
    </w:p>
    <w:p>
      <w:pPr>
        <w:spacing w:line="360" w:lineRule="auto"/>
        <w:ind w:firstLine="480" w:firstLineChars="200"/>
        <w:rPr>
          <w:rFonts w:hint="eastAsia" w:ascii="宋体" w:hAnsi="宋体" w:eastAsia="宋体"/>
          <w:kern w:val="0"/>
          <w:sz w:val="24"/>
          <w:szCs w:val="24"/>
          <w:lang w:val="en-US" w:eastAsia="zh-CN"/>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GY3ZmYzMzJjMDg5OTMwZDJmOTA2MmQ4YTQ4ZjZmY2UifQ=="/>
    <w:docVar w:name="KSO_WPS_MARK_KEY" w:val="10de57c8-ff0f-4b98-91d5-e2e84a4d2278"/>
  </w:docVars>
  <w:rsids>
    <w:rsidRoot w:val="00172A27"/>
    <w:rsid w:val="00010253"/>
    <w:rsid w:val="000A577D"/>
    <w:rsid w:val="000D007C"/>
    <w:rsid w:val="000D0F46"/>
    <w:rsid w:val="0012036A"/>
    <w:rsid w:val="001209D0"/>
    <w:rsid w:val="00155E1B"/>
    <w:rsid w:val="001637A1"/>
    <w:rsid w:val="00172A27"/>
    <w:rsid w:val="001839A6"/>
    <w:rsid w:val="00194575"/>
    <w:rsid w:val="001A2345"/>
    <w:rsid w:val="001B5BED"/>
    <w:rsid w:val="001F62B8"/>
    <w:rsid w:val="00200CD8"/>
    <w:rsid w:val="00230073"/>
    <w:rsid w:val="00235DB2"/>
    <w:rsid w:val="002458FC"/>
    <w:rsid w:val="00247DAB"/>
    <w:rsid w:val="002611D9"/>
    <w:rsid w:val="00275CB8"/>
    <w:rsid w:val="00277513"/>
    <w:rsid w:val="002903B7"/>
    <w:rsid w:val="002B3712"/>
    <w:rsid w:val="002B6C26"/>
    <w:rsid w:val="002C65E7"/>
    <w:rsid w:val="002D387E"/>
    <w:rsid w:val="002D46F4"/>
    <w:rsid w:val="002E5CD7"/>
    <w:rsid w:val="00352DD5"/>
    <w:rsid w:val="00355AD8"/>
    <w:rsid w:val="0037115A"/>
    <w:rsid w:val="00376883"/>
    <w:rsid w:val="00393258"/>
    <w:rsid w:val="003971ED"/>
    <w:rsid w:val="004008DF"/>
    <w:rsid w:val="00415468"/>
    <w:rsid w:val="0044267C"/>
    <w:rsid w:val="004C7649"/>
    <w:rsid w:val="004D624A"/>
    <w:rsid w:val="004E4E41"/>
    <w:rsid w:val="00513202"/>
    <w:rsid w:val="00516B24"/>
    <w:rsid w:val="0054216A"/>
    <w:rsid w:val="00546E10"/>
    <w:rsid w:val="00573B38"/>
    <w:rsid w:val="00585E69"/>
    <w:rsid w:val="005A4397"/>
    <w:rsid w:val="005C192C"/>
    <w:rsid w:val="005E4883"/>
    <w:rsid w:val="006343EA"/>
    <w:rsid w:val="00645723"/>
    <w:rsid w:val="007553E7"/>
    <w:rsid w:val="007913F3"/>
    <w:rsid w:val="007C743E"/>
    <w:rsid w:val="00867F92"/>
    <w:rsid w:val="0087642A"/>
    <w:rsid w:val="0089288B"/>
    <w:rsid w:val="008C0955"/>
    <w:rsid w:val="008F24C8"/>
    <w:rsid w:val="009036F6"/>
    <w:rsid w:val="00946002"/>
    <w:rsid w:val="00974E9A"/>
    <w:rsid w:val="009844B9"/>
    <w:rsid w:val="009C3443"/>
    <w:rsid w:val="009F47D5"/>
    <w:rsid w:val="00A2084F"/>
    <w:rsid w:val="00A27520"/>
    <w:rsid w:val="00A47F5E"/>
    <w:rsid w:val="00A604DF"/>
    <w:rsid w:val="00A94F31"/>
    <w:rsid w:val="00AB1836"/>
    <w:rsid w:val="00AC48D9"/>
    <w:rsid w:val="00AE0042"/>
    <w:rsid w:val="00AF5CB1"/>
    <w:rsid w:val="00B03B41"/>
    <w:rsid w:val="00B22C0D"/>
    <w:rsid w:val="00B32476"/>
    <w:rsid w:val="00B336E1"/>
    <w:rsid w:val="00B57D57"/>
    <w:rsid w:val="00B74515"/>
    <w:rsid w:val="00B757A8"/>
    <w:rsid w:val="00B87541"/>
    <w:rsid w:val="00B93D73"/>
    <w:rsid w:val="00BE60BE"/>
    <w:rsid w:val="00C00471"/>
    <w:rsid w:val="00CD587D"/>
    <w:rsid w:val="00D05DFF"/>
    <w:rsid w:val="00D22212"/>
    <w:rsid w:val="00D44D9C"/>
    <w:rsid w:val="00D51F2A"/>
    <w:rsid w:val="00D54E12"/>
    <w:rsid w:val="00D60523"/>
    <w:rsid w:val="00D773D2"/>
    <w:rsid w:val="00DA01E7"/>
    <w:rsid w:val="00DA73E2"/>
    <w:rsid w:val="00DB1C12"/>
    <w:rsid w:val="00DC2F6C"/>
    <w:rsid w:val="00DC5828"/>
    <w:rsid w:val="00DE578D"/>
    <w:rsid w:val="00DF6604"/>
    <w:rsid w:val="00E63D9A"/>
    <w:rsid w:val="00E82739"/>
    <w:rsid w:val="00E83701"/>
    <w:rsid w:val="00E92CC8"/>
    <w:rsid w:val="00E9588F"/>
    <w:rsid w:val="00EA12B1"/>
    <w:rsid w:val="00EB059B"/>
    <w:rsid w:val="00ED73BA"/>
    <w:rsid w:val="00EE42E1"/>
    <w:rsid w:val="00EF45EC"/>
    <w:rsid w:val="00EF7C5F"/>
    <w:rsid w:val="00F41FA5"/>
    <w:rsid w:val="00F55160"/>
    <w:rsid w:val="00F91B45"/>
    <w:rsid w:val="00F94082"/>
    <w:rsid w:val="00FA2113"/>
    <w:rsid w:val="00FB6D1B"/>
    <w:rsid w:val="00FC6207"/>
    <w:rsid w:val="00FD21E0"/>
    <w:rsid w:val="00FF58F5"/>
    <w:rsid w:val="013E6F87"/>
    <w:rsid w:val="01402437"/>
    <w:rsid w:val="0156177E"/>
    <w:rsid w:val="01BC67EB"/>
    <w:rsid w:val="01F05289"/>
    <w:rsid w:val="023E737F"/>
    <w:rsid w:val="024772C3"/>
    <w:rsid w:val="0290004D"/>
    <w:rsid w:val="035F6DF5"/>
    <w:rsid w:val="03FC31E2"/>
    <w:rsid w:val="044B0F7C"/>
    <w:rsid w:val="05DB66F5"/>
    <w:rsid w:val="06A54440"/>
    <w:rsid w:val="06D60B26"/>
    <w:rsid w:val="072E6D84"/>
    <w:rsid w:val="07666493"/>
    <w:rsid w:val="08383D41"/>
    <w:rsid w:val="08424ABB"/>
    <w:rsid w:val="084E1042"/>
    <w:rsid w:val="09115048"/>
    <w:rsid w:val="096628C7"/>
    <w:rsid w:val="097579A8"/>
    <w:rsid w:val="097C3D4B"/>
    <w:rsid w:val="0A0750EA"/>
    <w:rsid w:val="0A204204"/>
    <w:rsid w:val="0A4219E4"/>
    <w:rsid w:val="0A952284"/>
    <w:rsid w:val="0AFE3E6A"/>
    <w:rsid w:val="0B1F7084"/>
    <w:rsid w:val="0BAE575C"/>
    <w:rsid w:val="0C0149DC"/>
    <w:rsid w:val="0C411661"/>
    <w:rsid w:val="0C803B53"/>
    <w:rsid w:val="0D1948F9"/>
    <w:rsid w:val="0D1D37F0"/>
    <w:rsid w:val="0D746DC4"/>
    <w:rsid w:val="0DA65FA5"/>
    <w:rsid w:val="0DA74DF3"/>
    <w:rsid w:val="0E2734EB"/>
    <w:rsid w:val="0ECC307F"/>
    <w:rsid w:val="0F350A46"/>
    <w:rsid w:val="0F431A79"/>
    <w:rsid w:val="0FC42D56"/>
    <w:rsid w:val="0FC94175"/>
    <w:rsid w:val="0FD8659E"/>
    <w:rsid w:val="100F11E6"/>
    <w:rsid w:val="10A90F75"/>
    <w:rsid w:val="10F658B7"/>
    <w:rsid w:val="11544497"/>
    <w:rsid w:val="1296591D"/>
    <w:rsid w:val="12A91E5E"/>
    <w:rsid w:val="1361444C"/>
    <w:rsid w:val="13AA30B6"/>
    <w:rsid w:val="13CE5AEB"/>
    <w:rsid w:val="147C1053"/>
    <w:rsid w:val="1494463F"/>
    <w:rsid w:val="14D718C9"/>
    <w:rsid w:val="15050664"/>
    <w:rsid w:val="152A4FA3"/>
    <w:rsid w:val="153A49B9"/>
    <w:rsid w:val="158F3058"/>
    <w:rsid w:val="15A757E1"/>
    <w:rsid w:val="15B54F8D"/>
    <w:rsid w:val="160B4A09"/>
    <w:rsid w:val="16286967"/>
    <w:rsid w:val="175E07A1"/>
    <w:rsid w:val="17B8608B"/>
    <w:rsid w:val="17DE6C22"/>
    <w:rsid w:val="18445EEC"/>
    <w:rsid w:val="18460A31"/>
    <w:rsid w:val="18506D7B"/>
    <w:rsid w:val="18564673"/>
    <w:rsid w:val="18BF44A6"/>
    <w:rsid w:val="191C4C03"/>
    <w:rsid w:val="198B0500"/>
    <w:rsid w:val="19CE7A9A"/>
    <w:rsid w:val="1A0433E9"/>
    <w:rsid w:val="1A87684B"/>
    <w:rsid w:val="1AD03EF7"/>
    <w:rsid w:val="1C343C35"/>
    <w:rsid w:val="1C8506E7"/>
    <w:rsid w:val="1CA83DB4"/>
    <w:rsid w:val="1CCA0F58"/>
    <w:rsid w:val="1CCD5EA5"/>
    <w:rsid w:val="1D0E6F59"/>
    <w:rsid w:val="1D7331E2"/>
    <w:rsid w:val="1E24659F"/>
    <w:rsid w:val="1EE0372A"/>
    <w:rsid w:val="1F004408"/>
    <w:rsid w:val="1F176D2C"/>
    <w:rsid w:val="20833101"/>
    <w:rsid w:val="20B94BC8"/>
    <w:rsid w:val="20F62CC5"/>
    <w:rsid w:val="214C30AB"/>
    <w:rsid w:val="21AF27F4"/>
    <w:rsid w:val="21F10A43"/>
    <w:rsid w:val="224D1A45"/>
    <w:rsid w:val="22E6355E"/>
    <w:rsid w:val="22EF08F3"/>
    <w:rsid w:val="2362623F"/>
    <w:rsid w:val="23922691"/>
    <w:rsid w:val="242E72EF"/>
    <w:rsid w:val="24F1163A"/>
    <w:rsid w:val="25AB03A7"/>
    <w:rsid w:val="25C62393"/>
    <w:rsid w:val="263F67F7"/>
    <w:rsid w:val="26DD769C"/>
    <w:rsid w:val="29167A00"/>
    <w:rsid w:val="294B28E0"/>
    <w:rsid w:val="29E44C54"/>
    <w:rsid w:val="29E76BE9"/>
    <w:rsid w:val="2A262516"/>
    <w:rsid w:val="2ADD7F05"/>
    <w:rsid w:val="2B4B30B7"/>
    <w:rsid w:val="2B4F2FE5"/>
    <w:rsid w:val="2BAE3DE1"/>
    <w:rsid w:val="2C901738"/>
    <w:rsid w:val="2CC0791A"/>
    <w:rsid w:val="2CEF4E2D"/>
    <w:rsid w:val="2D1973AC"/>
    <w:rsid w:val="2D5C0DEA"/>
    <w:rsid w:val="2D9D3603"/>
    <w:rsid w:val="2DAD00C8"/>
    <w:rsid w:val="2E4222AD"/>
    <w:rsid w:val="2E676E95"/>
    <w:rsid w:val="2E6E1C9A"/>
    <w:rsid w:val="2EB77342"/>
    <w:rsid w:val="2F24509A"/>
    <w:rsid w:val="2F3E12F6"/>
    <w:rsid w:val="2F94037B"/>
    <w:rsid w:val="2FED3FD8"/>
    <w:rsid w:val="300F2220"/>
    <w:rsid w:val="303F27F1"/>
    <w:rsid w:val="306747EB"/>
    <w:rsid w:val="30DD2F6F"/>
    <w:rsid w:val="311C6EC0"/>
    <w:rsid w:val="31317000"/>
    <w:rsid w:val="31F27FAB"/>
    <w:rsid w:val="328A6C2A"/>
    <w:rsid w:val="328F2528"/>
    <w:rsid w:val="339B44C6"/>
    <w:rsid w:val="33F63F5E"/>
    <w:rsid w:val="33FB6D41"/>
    <w:rsid w:val="33FC7062"/>
    <w:rsid w:val="34D87205"/>
    <w:rsid w:val="351802E2"/>
    <w:rsid w:val="35280230"/>
    <w:rsid w:val="355A280C"/>
    <w:rsid w:val="35B37FE4"/>
    <w:rsid w:val="362D448A"/>
    <w:rsid w:val="365802A0"/>
    <w:rsid w:val="36840585"/>
    <w:rsid w:val="368C2F70"/>
    <w:rsid w:val="3737574B"/>
    <w:rsid w:val="37CB7AC8"/>
    <w:rsid w:val="38A755C0"/>
    <w:rsid w:val="39916AF0"/>
    <w:rsid w:val="3A1D015A"/>
    <w:rsid w:val="3B153938"/>
    <w:rsid w:val="3B3D0CDD"/>
    <w:rsid w:val="3B3F6237"/>
    <w:rsid w:val="3C486449"/>
    <w:rsid w:val="3C4B22FF"/>
    <w:rsid w:val="3D971E04"/>
    <w:rsid w:val="3DAA17EA"/>
    <w:rsid w:val="3DAE7C70"/>
    <w:rsid w:val="3DB95289"/>
    <w:rsid w:val="3DD20553"/>
    <w:rsid w:val="3E000A07"/>
    <w:rsid w:val="3E254AEB"/>
    <w:rsid w:val="3E42660A"/>
    <w:rsid w:val="3E500D27"/>
    <w:rsid w:val="3E726EF0"/>
    <w:rsid w:val="3E791E07"/>
    <w:rsid w:val="3EFE2915"/>
    <w:rsid w:val="3F12422F"/>
    <w:rsid w:val="3F385B12"/>
    <w:rsid w:val="3F794BE3"/>
    <w:rsid w:val="3FB12A2C"/>
    <w:rsid w:val="3FB13B01"/>
    <w:rsid w:val="400F3E1B"/>
    <w:rsid w:val="405C56B6"/>
    <w:rsid w:val="405F205E"/>
    <w:rsid w:val="40C47D12"/>
    <w:rsid w:val="40FC59E1"/>
    <w:rsid w:val="414B3A64"/>
    <w:rsid w:val="41BE03A3"/>
    <w:rsid w:val="43140579"/>
    <w:rsid w:val="4351520E"/>
    <w:rsid w:val="43607DC0"/>
    <w:rsid w:val="438862F6"/>
    <w:rsid w:val="44132E25"/>
    <w:rsid w:val="442F7456"/>
    <w:rsid w:val="44471230"/>
    <w:rsid w:val="460D5750"/>
    <w:rsid w:val="46116FEE"/>
    <w:rsid w:val="47F60B91"/>
    <w:rsid w:val="48301B39"/>
    <w:rsid w:val="488D0348"/>
    <w:rsid w:val="48971AF2"/>
    <w:rsid w:val="48B9196D"/>
    <w:rsid w:val="491B374A"/>
    <w:rsid w:val="491B43C8"/>
    <w:rsid w:val="49206392"/>
    <w:rsid w:val="495C4472"/>
    <w:rsid w:val="499A18B3"/>
    <w:rsid w:val="49CB2B2D"/>
    <w:rsid w:val="49F85CA6"/>
    <w:rsid w:val="4A192B94"/>
    <w:rsid w:val="4A2F3EE7"/>
    <w:rsid w:val="4A4A17AB"/>
    <w:rsid w:val="4A7614F3"/>
    <w:rsid w:val="4AA16D1C"/>
    <w:rsid w:val="4AA55214"/>
    <w:rsid w:val="4AA8041B"/>
    <w:rsid w:val="4B785785"/>
    <w:rsid w:val="4C885E14"/>
    <w:rsid w:val="4CE0596C"/>
    <w:rsid w:val="4DE07607"/>
    <w:rsid w:val="4E033922"/>
    <w:rsid w:val="4E191136"/>
    <w:rsid w:val="4EBB6AED"/>
    <w:rsid w:val="4EF91B6C"/>
    <w:rsid w:val="4F0125CA"/>
    <w:rsid w:val="4F412E7C"/>
    <w:rsid w:val="4F575682"/>
    <w:rsid w:val="4F992F7D"/>
    <w:rsid w:val="4FA9207D"/>
    <w:rsid w:val="4FF72364"/>
    <w:rsid w:val="50246F3F"/>
    <w:rsid w:val="51062D74"/>
    <w:rsid w:val="513B4675"/>
    <w:rsid w:val="51874608"/>
    <w:rsid w:val="528C3EFF"/>
    <w:rsid w:val="534F55FA"/>
    <w:rsid w:val="53513120"/>
    <w:rsid w:val="53916EF3"/>
    <w:rsid w:val="539A1D7B"/>
    <w:rsid w:val="53A271B2"/>
    <w:rsid w:val="542E73B7"/>
    <w:rsid w:val="54560ACB"/>
    <w:rsid w:val="54C31DFB"/>
    <w:rsid w:val="54D87BDE"/>
    <w:rsid w:val="55413766"/>
    <w:rsid w:val="569174FC"/>
    <w:rsid w:val="56D9347F"/>
    <w:rsid w:val="56F86B1D"/>
    <w:rsid w:val="572D2E67"/>
    <w:rsid w:val="57741F09"/>
    <w:rsid w:val="58205E6F"/>
    <w:rsid w:val="58472A40"/>
    <w:rsid w:val="58504C31"/>
    <w:rsid w:val="589D3C34"/>
    <w:rsid w:val="58B77E76"/>
    <w:rsid w:val="590B36C2"/>
    <w:rsid w:val="59120193"/>
    <w:rsid w:val="593C5313"/>
    <w:rsid w:val="5999448A"/>
    <w:rsid w:val="59CA4986"/>
    <w:rsid w:val="59E42079"/>
    <w:rsid w:val="5A476213"/>
    <w:rsid w:val="5AC63A81"/>
    <w:rsid w:val="5B9377D8"/>
    <w:rsid w:val="5C2E3E4E"/>
    <w:rsid w:val="5C2E669E"/>
    <w:rsid w:val="5D060514"/>
    <w:rsid w:val="5D2741C6"/>
    <w:rsid w:val="5D280E62"/>
    <w:rsid w:val="5D5F77E2"/>
    <w:rsid w:val="5E9179FC"/>
    <w:rsid w:val="5E920B74"/>
    <w:rsid w:val="5E935601"/>
    <w:rsid w:val="5EAF4DE3"/>
    <w:rsid w:val="5F5D2006"/>
    <w:rsid w:val="5F8A3395"/>
    <w:rsid w:val="5FA10F8B"/>
    <w:rsid w:val="5FB93C31"/>
    <w:rsid w:val="5FCB5B80"/>
    <w:rsid w:val="60711BD5"/>
    <w:rsid w:val="60980721"/>
    <w:rsid w:val="61380871"/>
    <w:rsid w:val="6172405F"/>
    <w:rsid w:val="619F647D"/>
    <w:rsid w:val="62426EEC"/>
    <w:rsid w:val="625248D5"/>
    <w:rsid w:val="627F07B8"/>
    <w:rsid w:val="628B03BC"/>
    <w:rsid w:val="62C70D09"/>
    <w:rsid w:val="630C60C9"/>
    <w:rsid w:val="63314620"/>
    <w:rsid w:val="636042CD"/>
    <w:rsid w:val="63935323"/>
    <w:rsid w:val="63EC747E"/>
    <w:rsid w:val="648223DB"/>
    <w:rsid w:val="64A3000F"/>
    <w:rsid w:val="65031DA0"/>
    <w:rsid w:val="652203D7"/>
    <w:rsid w:val="65374BD7"/>
    <w:rsid w:val="65837903"/>
    <w:rsid w:val="65B0084A"/>
    <w:rsid w:val="6617000A"/>
    <w:rsid w:val="6708116D"/>
    <w:rsid w:val="670D50EF"/>
    <w:rsid w:val="672C3956"/>
    <w:rsid w:val="67480532"/>
    <w:rsid w:val="676077D1"/>
    <w:rsid w:val="67EE19EE"/>
    <w:rsid w:val="68975C21"/>
    <w:rsid w:val="68994771"/>
    <w:rsid w:val="68A971B0"/>
    <w:rsid w:val="69906CAF"/>
    <w:rsid w:val="6A18702F"/>
    <w:rsid w:val="6A4A7A4E"/>
    <w:rsid w:val="6AF27104"/>
    <w:rsid w:val="6B1010C4"/>
    <w:rsid w:val="6B3C4461"/>
    <w:rsid w:val="6BDF777E"/>
    <w:rsid w:val="6C21188E"/>
    <w:rsid w:val="6C8F6313"/>
    <w:rsid w:val="6CD006E3"/>
    <w:rsid w:val="6CE912BD"/>
    <w:rsid w:val="6DFC7D96"/>
    <w:rsid w:val="6E7A39B4"/>
    <w:rsid w:val="6E9543B1"/>
    <w:rsid w:val="6E955FA7"/>
    <w:rsid w:val="6F09198C"/>
    <w:rsid w:val="6F2B4493"/>
    <w:rsid w:val="6F2C29B0"/>
    <w:rsid w:val="6FDA2A88"/>
    <w:rsid w:val="6FDD02CE"/>
    <w:rsid w:val="700E3446"/>
    <w:rsid w:val="702A2FEC"/>
    <w:rsid w:val="704516D9"/>
    <w:rsid w:val="709C62BF"/>
    <w:rsid w:val="70C34B1D"/>
    <w:rsid w:val="718658A9"/>
    <w:rsid w:val="718B3849"/>
    <w:rsid w:val="71EA0B66"/>
    <w:rsid w:val="71F24BEF"/>
    <w:rsid w:val="72830320"/>
    <w:rsid w:val="72883238"/>
    <w:rsid w:val="73216213"/>
    <w:rsid w:val="734203C4"/>
    <w:rsid w:val="74002302"/>
    <w:rsid w:val="74342C85"/>
    <w:rsid w:val="74581D7A"/>
    <w:rsid w:val="74B95D0A"/>
    <w:rsid w:val="74D365E7"/>
    <w:rsid w:val="75732B41"/>
    <w:rsid w:val="75816B87"/>
    <w:rsid w:val="758C75E3"/>
    <w:rsid w:val="75CF46A5"/>
    <w:rsid w:val="75EA6D90"/>
    <w:rsid w:val="76C415C2"/>
    <w:rsid w:val="76FB3A1E"/>
    <w:rsid w:val="770D0548"/>
    <w:rsid w:val="771108A2"/>
    <w:rsid w:val="771674EF"/>
    <w:rsid w:val="773E4ED8"/>
    <w:rsid w:val="77BA687E"/>
    <w:rsid w:val="77BD392D"/>
    <w:rsid w:val="77D22469"/>
    <w:rsid w:val="782E561A"/>
    <w:rsid w:val="7910283D"/>
    <w:rsid w:val="79135348"/>
    <w:rsid w:val="79E17841"/>
    <w:rsid w:val="7A496FF2"/>
    <w:rsid w:val="7A4C5E4D"/>
    <w:rsid w:val="7A813BD2"/>
    <w:rsid w:val="7B200C1E"/>
    <w:rsid w:val="7B917AD3"/>
    <w:rsid w:val="7C4C2D50"/>
    <w:rsid w:val="7C98328D"/>
    <w:rsid w:val="7CC539D9"/>
    <w:rsid w:val="7CCC6DFC"/>
    <w:rsid w:val="7D2638B8"/>
    <w:rsid w:val="7D497AE0"/>
    <w:rsid w:val="7D4B6C99"/>
    <w:rsid w:val="7D7E6F32"/>
    <w:rsid w:val="7D9026B7"/>
    <w:rsid w:val="7E4166E0"/>
    <w:rsid w:val="7E682DF2"/>
    <w:rsid w:val="7FA22FBB"/>
    <w:rsid w:val="7FD3580F"/>
    <w:rsid w:val="7FE34D2E"/>
    <w:rsid w:val="7FF86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p0"/>
    <w:basedOn w:val="1"/>
    <w:qFormat/>
    <w:uiPriority w:val="0"/>
    <w:pPr>
      <w:widowControl/>
    </w:pPr>
    <w:rPr>
      <w:kern w:val="0"/>
      <w:szCs w:val="21"/>
    </w:rPr>
  </w:style>
  <w:style w:type="character" w:customStyle="1" w:styleId="10">
    <w:name w:val="页眉 字符"/>
    <w:basedOn w:val="8"/>
    <w:link w:val="4"/>
    <w:qFormat/>
    <w:uiPriority w:val="0"/>
    <w:rPr>
      <w:kern w:val="2"/>
      <w:sz w:val="18"/>
      <w:szCs w:val="18"/>
    </w:rPr>
  </w:style>
  <w:style w:type="character" w:customStyle="1" w:styleId="11">
    <w:name w:val="页脚 字符"/>
    <w:basedOn w:val="8"/>
    <w:link w:val="3"/>
    <w:qFormat/>
    <w:uiPriority w:val="0"/>
    <w:rPr>
      <w:kern w:val="2"/>
      <w:sz w:val="18"/>
      <w:szCs w:val="18"/>
    </w:rPr>
  </w:style>
  <w:style w:type="paragraph" w:customStyle="1" w:styleId="12">
    <w:name w:val="列出段落1"/>
    <w:basedOn w:val="1"/>
    <w:unhideWhenUsed/>
    <w:qFormat/>
    <w:uiPriority w:val="99"/>
    <w:pPr>
      <w:ind w:firstLine="420" w:firstLineChars="200"/>
    </w:p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2088</Words>
  <Characters>2190</Characters>
  <Lines>22</Lines>
  <Paragraphs>6</Paragraphs>
  <TotalTime>7</TotalTime>
  <ScaleCrop>false</ScaleCrop>
  <LinksUpToDate>false</LinksUpToDate>
  <CharactersWithSpaces>2198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2019-03-11T10:07:00Z</dcterms:created>
  <dc:creator>USER</dc:creator>
  <cp:lastModifiedBy>国际招投标----郑</cp:lastModifiedBy>
  <dcterms:modified xsi:type="dcterms:W3CDTF">2025-07-09T05:08:59Z</dcterms:modified>
  <dc:title>清单编制说明</dc:title>
  <cp:revision>152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79C279689C99442DABA22B280B84BC9F</vt:lpwstr>
  </property>
  <property fmtid="{D5CDD505-2E9C-101B-9397-08002B2CF9AE}" pid="4" name="KSOTemplateDocerSaveRecord">
    <vt:lpwstr>eyJoZGlkIjoiMjg5ODMxNTJlMjgyZGQwNWY1OGIxN2FlMDBmNmE3MTgiLCJ1c2VySWQiOiI0NTA4ODg1MzkifQ==</vt:lpwstr>
  </property>
</Properties>
</file>