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obfuscatedFont" PartName="/word/fonts/font1.odttf"/>
  <Override ContentType="application/vnd.openxmlformats-officedocument.obfuscatedFont" PartName="/word/fonts/font2.odttf"/>
  <Override ContentType="application/vnd.openxmlformats-officedocument.obfuscatedFont" PartName="/word/fonts/font3.odttf"/>
  <Override ContentType="application/vnd.openxmlformats-officedocument.obfuscatedFont" PartName="/word/fonts/font4.odttf"/>
  <Override ContentType="application/vnd.openxmlformats-officedocument.obfuscatedFont" PartName="/word/fonts/font5.odttf"/>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仿宋" w:hAnsi="仿宋" w:eastAsia="仿宋" w:cs="仿宋"/>
          <w:b/>
          <w:color w:val="auto"/>
          <w:sz w:val="24"/>
          <w:highlight w:val="none"/>
        </w:rPr>
      </w:pPr>
      <w:bookmarkStart w:id="405" w:name="_GoBack"/>
      <w:bookmarkEnd w:id="405"/>
    </w:p>
    <w:p>
      <w:pPr>
        <w:spacing w:line="360" w:lineRule="auto"/>
        <w:jc w:val="center"/>
        <w:rPr>
          <w:rFonts w:hint="eastAsia" w:ascii="仿宋" w:hAnsi="仿宋" w:eastAsia="仿宋" w:cs="仿宋"/>
          <w:b/>
          <w:color w:val="auto"/>
          <w:sz w:val="24"/>
          <w:highlight w:val="none"/>
        </w:rPr>
      </w:pPr>
    </w:p>
    <w:p>
      <w:pPr>
        <w:adjustRightInd/>
        <w:spacing w:line="360" w:lineRule="auto"/>
        <w:rPr>
          <w:rFonts w:hint="eastAsia" w:ascii="仿宋" w:hAnsi="仿宋" w:eastAsia="仿宋" w:cs="仿宋"/>
          <w:b/>
          <w:color w:val="auto"/>
          <w:sz w:val="48"/>
          <w:szCs w:val="48"/>
          <w:highlight w:val="none"/>
        </w:rPr>
      </w:pPr>
    </w:p>
    <w:p>
      <w:pPr>
        <w:adjustRightInd/>
        <w:spacing w:line="360" w:lineRule="auto"/>
        <w:jc w:val="center"/>
        <w:rPr>
          <w:rFonts w:hint="eastAsia" w:ascii="仿宋" w:hAnsi="仿宋" w:eastAsia="仿宋" w:cs="仿宋"/>
          <w:b/>
          <w:bCs/>
          <w:color w:val="auto"/>
          <w:sz w:val="52"/>
          <w:szCs w:val="52"/>
          <w:highlight w:val="none"/>
          <w:lang w:eastAsia="zh-CN"/>
        </w:rPr>
      </w:pPr>
      <w:r>
        <w:rPr>
          <w:rFonts w:hint="eastAsia" w:ascii="仿宋" w:hAnsi="仿宋" w:eastAsia="仿宋" w:cs="仿宋"/>
          <w:b/>
          <w:bCs/>
          <w:color w:val="auto"/>
          <w:sz w:val="52"/>
          <w:szCs w:val="52"/>
          <w:highlight w:val="none"/>
          <w:lang w:val="en-US" w:eastAsia="zh-CN"/>
        </w:rPr>
        <w:t xml:space="preserve">  </w:t>
      </w:r>
      <w:r>
        <w:rPr>
          <w:rFonts w:hint="eastAsia" w:ascii="仿宋" w:hAnsi="仿宋" w:eastAsia="仿宋" w:cs="仿宋"/>
          <w:b/>
          <w:bCs/>
          <w:color w:val="auto"/>
          <w:sz w:val="52"/>
          <w:szCs w:val="52"/>
          <w:highlight w:val="none"/>
          <w:lang w:eastAsia="zh-CN"/>
        </w:rPr>
        <w:t>浙江美术馆2023年7月-2025年6月物业管理服务项目</w:t>
      </w:r>
    </w:p>
    <w:p>
      <w:pPr>
        <w:adjustRightInd/>
        <w:spacing w:line="360" w:lineRule="auto"/>
        <w:jc w:val="center"/>
        <w:rPr>
          <w:rFonts w:hint="eastAsia" w:ascii="仿宋" w:hAnsi="仿宋" w:eastAsia="仿宋" w:cs="仿宋"/>
          <w:b/>
          <w:bCs/>
          <w:color w:val="auto"/>
          <w:sz w:val="52"/>
          <w:szCs w:val="52"/>
          <w:highlight w:val="none"/>
        </w:rPr>
      </w:pPr>
      <w:r>
        <w:rPr>
          <w:rFonts w:hint="eastAsia" w:ascii="仿宋" w:hAnsi="仿宋" w:eastAsia="仿宋" w:cs="仿宋"/>
          <w:b/>
          <w:bCs/>
          <w:color w:val="auto"/>
          <w:sz w:val="52"/>
          <w:szCs w:val="52"/>
          <w:highlight w:val="none"/>
          <w:lang w:val="en-US" w:eastAsia="zh-CN"/>
        </w:rPr>
        <w:t>公开</w:t>
      </w:r>
      <w:r>
        <w:rPr>
          <w:rFonts w:hint="eastAsia" w:ascii="仿宋" w:hAnsi="仿宋" w:eastAsia="仿宋" w:cs="仿宋"/>
          <w:b/>
          <w:bCs/>
          <w:color w:val="auto"/>
          <w:sz w:val="52"/>
          <w:szCs w:val="52"/>
          <w:highlight w:val="none"/>
        </w:rPr>
        <w:t xml:space="preserve">招标文件 </w:t>
      </w:r>
    </w:p>
    <w:p>
      <w:pPr>
        <w:adjustRightInd/>
        <w:spacing w:line="360" w:lineRule="auto"/>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 xml:space="preserve"> （电子招投标）</w:t>
      </w:r>
    </w:p>
    <w:p>
      <w:pPr>
        <w:adjustRightInd/>
        <w:spacing w:line="360" w:lineRule="auto"/>
        <w:ind w:firstLine="2711" w:firstLineChars="900"/>
        <w:rPr>
          <w:rFonts w:hint="eastAsia" w:ascii="仿宋" w:hAnsi="仿宋" w:eastAsia="仿宋" w:cs="仿宋"/>
          <w:b/>
          <w:bCs/>
          <w:color w:val="auto"/>
          <w:sz w:val="30"/>
          <w:szCs w:val="30"/>
          <w:highlight w:val="none"/>
          <w:lang w:eastAsia="zh-CN"/>
        </w:rPr>
      </w:pPr>
      <w:r>
        <w:rPr>
          <w:rFonts w:hint="eastAsia" w:ascii="仿宋" w:hAnsi="仿宋" w:eastAsia="仿宋" w:cs="仿宋"/>
          <w:b/>
          <w:bCs/>
          <w:color w:val="auto"/>
          <w:sz w:val="30"/>
          <w:szCs w:val="30"/>
          <w:highlight w:val="none"/>
        </w:rPr>
        <w:t>项目编号:</w:t>
      </w:r>
      <w:r>
        <w:rPr>
          <w:rFonts w:hint="eastAsia" w:ascii="仿宋" w:hAnsi="仿宋" w:eastAsia="仿宋" w:cs="仿宋"/>
          <w:b/>
          <w:bCs/>
          <w:color w:val="auto"/>
          <w:sz w:val="30"/>
          <w:szCs w:val="30"/>
          <w:highlight w:val="none"/>
          <w:lang w:eastAsia="zh-CN"/>
        </w:rPr>
        <w:t>WHZB2023-CGGK009</w:t>
      </w:r>
    </w:p>
    <w:p>
      <w:pPr>
        <w:pStyle w:val="66"/>
        <w:rPr>
          <w:rFonts w:hint="eastAsia" w:ascii="仿宋" w:hAnsi="仿宋" w:eastAsia="仿宋" w:cs="仿宋"/>
          <w:color w:val="auto"/>
          <w:highlight w:val="none"/>
          <w:lang w:eastAsia="zh-CN"/>
        </w:rPr>
      </w:pPr>
    </w:p>
    <w:p>
      <w:pPr>
        <w:spacing w:line="360" w:lineRule="auto"/>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 xml:space="preserve"> </w:t>
      </w:r>
    </w:p>
    <w:p>
      <w:pPr>
        <w:spacing w:line="360" w:lineRule="auto"/>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highlight w:val="none"/>
        </w:rPr>
        <w:drawing>
          <wp:anchor distT="0" distB="0" distL="114300" distR="114300" simplePos="0" relativeHeight="251661312" behindDoc="1" locked="0" layoutInCell="1" allowOverlap="1">
            <wp:simplePos x="0" y="0"/>
            <wp:positionH relativeFrom="column">
              <wp:posOffset>-908050</wp:posOffset>
            </wp:positionH>
            <wp:positionV relativeFrom="page">
              <wp:posOffset>1270</wp:posOffset>
            </wp:positionV>
            <wp:extent cx="7723505" cy="10734040"/>
            <wp:effectExtent l="0" t="0" r="3175" b="10160"/>
            <wp:wrapNone/>
            <wp:docPr id="1" name="图片 22" descr="浙江万汇招标打印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descr="浙江万汇招标打印封面"/>
                    <pic:cNvPicPr>
                      <a:picLocks noChangeAspect="1"/>
                    </pic:cNvPicPr>
                  </pic:nvPicPr>
                  <pic:blipFill>
                    <a:blip r:embed="rId22"/>
                    <a:stretch>
                      <a:fillRect/>
                    </a:stretch>
                  </pic:blipFill>
                  <pic:spPr>
                    <a:xfrm>
                      <a:off x="0" y="0"/>
                      <a:ext cx="7723505" cy="10734040"/>
                    </a:xfrm>
                    <a:prstGeom prst="rect">
                      <a:avLst/>
                    </a:prstGeom>
                    <a:noFill/>
                    <a:ln>
                      <a:noFill/>
                    </a:ln>
                  </pic:spPr>
                </pic:pic>
              </a:graphicData>
            </a:graphic>
          </wp:anchor>
        </w:drawing>
      </w: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bCs/>
          <w:color w:val="auto"/>
          <w:sz w:val="32"/>
          <w:szCs w:val="32"/>
          <w:highlight w:val="none"/>
        </w:rPr>
      </w:pPr>
    </w:p>
    <w:p>
      <w:pPr>
        <w:snapToGrid w:val="0"/>
        <w:spacing w:line="360" w:lineRule="auto"/>
        <w:jc w:val="center"/>
        <w:rPr>
          <w:rFonts w:hint="eastAsia" w:ascii="仿宋" w:hAnsi="仿宋" w:eastAsia="仿宋" w:cs="仿宋"/>
          <w:b/>
          <w:bCs/>
          <w:color w:val="auto"/>
          <w:sz w:val="32"/>
          <w:szCs w:val="32"/>
          <w:highlight w:val="none"/>
        </w:rPr>
      </w:pPr>
    </w:p>
    <w:p>
      <w:pPr>
        <w:snapToGrid w:val="0"/>
        <w:spacing w:line="360" w:lineRule="auto"/>
        <w:ind w:firstLine="2891" w:firstLineChars="900"/>
        <w:rPr>
          <w:rFonts w:hint="eastAsia" w:ascii="仿宋" w:hAnsi="仿宋" w:eastAsia="仿宋" w:cs="仿宋"/>
          <w:b/>
          <w:bCs/>
          <w:color w:val="auto"/>
          <w:sz w:val="32"/>
          <w:szCs w:val="32"/>
          <w:highlight w:val="none"/>
        </w:rPr>
      </w:pPr>
    </w:p>
    <w:p>
      <w:pPr>
        <w:snapToGrid w:val="0"/>
        <w:spacing w:line="360" w:lineRule="auto"/>
        <w:jc w:val="center"/>
        <w:rPr>
          <w:rFonts w:hint="eastAsia" w:ascii="仿宋" w:hAnsi="仿宋" w:eastAsia="仿宋" w:cs="仿宋"/>
          <w:b/>
          <w:bCs/>
          <w:color w:val="auto"/>
          <w:sz w:val="36"/>
          <w:szCs w:val="36"/>
          <w:highlight w:val="none"/>
          <w:lang w:eastAsia="zh-CN"/>
        </w:rPr>
      </w:pPr>
      <w:r>
        <w:rPr>
          <w:rFonts w:hint="eastAsia" w:ascii="仿宋" w:hAnsi="仿宋" w:eastAsia="仿宋" w:cs="仿宋"/>
          <w:b/>
          <w:bCs/>
          <w:color w:val="auto"/>
          <w:sz w:val="36"/>
          <w:szCs w:val="36"/>
          <w:highlight w:val="none"/>
          <w:lang w:eastAsia="zh-CN"/>
        </w:rPr>
        <w:t>浙江美术馆</w:t>
      </w:r>
    </w:p>
    <w:p>
      <w:pPr>
        <w:snapToGrid w:val="0"/>
        <w:spacing w:line="360" w:lineRule="auto"/>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浙江万汇招标代理有限公司</w:t>
      </w:r>
    </w:p>
    <w:p>
      <w:pPr>
        <w:snapToGrid w:val="0"/>
        <w:spacing w:line="360" w:lineRule="auto"/>
        <w:jc w:val="center"/>
        <w:rPr>
          <w:rFonts w:hint="eastAsia" w:ascii="仿宋" w:hAnsi="仿宋" w:eastAsia="仿宋" w:cs="仿宋"/>
          <w:bCs/>
          <w:color w:val="auto"/>
          <w:sz w:val="32"/>
          <w:szCs w:val="32"/>
          <w:highlight w:val="none"/>
        </w:rPr>
      </w:pPr>
      <w:r>
        <w:rPr>
          <w:rFonts w:hint="eastAsia" w:ascii="仿宋" w:hAnsi="仿宋" w:eastAsia="仿宋" w:cs="仿宋"/>
          <w:b/>
          <w:bCs/>
          <w:color w:val="auto"/>
          <w:sz w:val="36"/>
          <w:szCs w:val="36"/>
          <w:highlight w:val="none"/>
        </w:rPr>
        <w:t>二〇二三年</w:t>
      </w:r>
      <w:r>
        <w:rPr>
          <w:rFonts w:hint="eastAsia" w:ascii="仿宋" w:hAnsi="仿宋" w:eastAsia="仿宋" w:cs="仿宋"/>
          <w:b/>
          <w:bCs/>
          <w:color w:val="auto"/>
          <w:sz w:val="36"/>
          <w:szCs w:val="36"/>
          <w:highlight w:val="none"/>
          <w:lang w:val="en-US" w:eastAsia="zh-CN"/>
        </w:rPr>
        <w:t>五</w:t>
      </w:r>
      <w:r>
        <w:rPr>
          <w:rFonts w:hint="eastAsia" w:ascii="仿宋" w:hAnsi="仿宋" w:eastAsia="仿宋" w:cs="仿宋"/>
          <w:b/>
          <w:bCs/>
          <w:color w:val="auto"/>
          <w:sz w:val="36"/>
          <w:szCs w:val="36"/>
          <w:highlight w:val="none"/>
        </w:rPr>
        <w:t>月</w:t>
      </w:r>
      <w:r>
        <w:rPr>
          <w:rFonts w:hint="eastAsia" w:ascii="仿宋" w:hAnsi="仿宋" w:eastAsia="仿宋" w:cs="仿宋"/>
          <w:b/>
          <w:bCs/>
          <w:color w:val="auto"/>
          <w:sz w:val="36"/>
          <w:szCs w:val="36"/>
          <w:highlight w:val="none"/>
          <w:lang w:val="en-US" w:eastAsia="zh-CN"/>
        </w:rPr>
        <w:t>十六</w:t>
      </w:r>
      <w:r>
        <w:rPr>
          <w:rFonts w:hint="eastAsia" w:ascii="仿宋" w:hAnsi="仿宋" w:eastAsia="仿宋" w:cs="仿宋"/>
          <w:b/>
          <w:bCs/>
          <w:color w:val="auto"/>
          <w:sz w:val="36"/>
          <w:szCs w:val="36"/>
          <w:highlight w:val="none"/>
        </w:rPr>
        <w:t>日</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bookmarkStart w:id="0" w:name="_Hlt67893495"/>
      <w:bookmarkEnd w:id="0"/>
    </w:p>
    <w:p>
      <w:pPr>
        <w:spacing w:line="360" w:lineRule="auto"/>
        <w:jc w:val="center"/>
        <w:rPr>
          <w:rFonts w:hint="eastAsia" w:ascii="仿宋" w:hAnsi="仿宋" w:eastAsia="仿宋" w:cs="仿宋"/>
          <w:color w:val="auto"/>
          <w:sz w:val="32"/>
          <w:szCs w:val="32"/>
          <w:highlight w:val="none"/>
        </w:rPr>
      </w:pPr>
      <w:r>
        <w:rPr>
          <w:rFonts w:hint="eastAsia" w:ascii="仿宋" w:hAnsi="仿宋" w:eastAsia="仿宋" w:cs="仿宋"/>
          <w:b/>
          <w:color w:val="auto"/>
          <w:sz w:val="48"/>
          <w:szCs w:val="48"/>
          <w:highlight w:val="none"/>
        </w:rPr>
        <w:t>目  录</w:t>
      </w:r>
    </w:p>
    <w:p>
      <w:pPr>
        <w:spacing w:line="360" w:lineRule="auto"/>
        <w:rPr>
          <w:rFonts w:hint="eastAsia" w:ascii="仿宋" w:hAnsi="仿宋" w:eastAsia="仿宋" w:cs="仿宋"/>
          <w:color w:val="auto"/>
          <w:sz w:val="32"/>
          <w:szCs w:val="32"/>
          <w:highlight w:val="none"/>
        </w:rPr>
      </w:pPr>
    </w:p>
    <w:p>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第一部分      招标公告</w:t>
      </w:r>
    </w:p>
    <w:p>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第二部分      投标人须知</w:t>
      </w:r>
    </w:p>
    <w:p>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第三部分      采购需求</w:t>
      </w:r>
    </w:p>
    <w:p>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第四部分      评标办法</w:t>
      </w:r>
    </w:p>
    <w:p>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第五部分      拟签订的合同文本</w:t>
      </w:r>
    </w:p>
    <w:p>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第六部分      应提交的有关格式范例</w:t>
      </w:r>
    </w:p>
    <w:p>
      <w:pPr>
        <w:spacing w:line="360" w:lineRule="auto"/>
        <w:ind w:firstLine="549" w:firstLineChars="229"/>
        <w:rPr>
          <w:rFonts w:hint="eastAsia" w:ascii="仿宋" w:hAnsi="仿宋" w:eastAsia="仿宋" w:cs="仿宋"/>
          <w:color w:val="auto"/>
          <w:sz w:val="24"/>
          <w:highlight w:val="none"/>
        </w:rPr>
      </w:pPr>
      <w:bookmarkStart w:id="1" w:name="_Hlt91233176"/>
      <w:bookmarkEnd w:id="1"/>
      <w:bookmarkStart w:id="2" w:name="_Toc91899869"/>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rPr>
          <w:rFonts w:hint="eastAsia" w:ascii="仿宋" w:hAnsi="仿宋" w:eastAsia="仿宋" w:cs="仿宋"/>
          <w:color w:val="auto"/>
          <w:sz w:val="24"/>
          <w:highlight w:val="none"/>
        </w:rPr>
      </w:pPr>
    </w:p>
    <w:p>
      <w:pPr>
        <w:adjustRightInd/>
        <w:spacing w:line="360" w:lineRule="auto"/>
        <w:jc w:val="center"/>
        <w:outlineLvl w:val="0"/>
        <w:rPr>
          <w:rFonts w:hint="eastAsia" w:ascii="仿宋" w:hAnsi="仿宋" w:eastAsia="仿宋" w:cs="仿宋"/>
          <w:b/>
          <w:color w:val="auto"/>
          <w:sz w:val="36"/>
          <w:szCs w:val="20"/>
          <w:highlight w:val="none"/>
        </w:rPr>
      </w:pPr>
      <w:bookmarkStart w:id="3" w:name="第一部分"/>
      <w:r>
        <w:rPr>
          <w:rFonts w:hint="eastAsia" w:ascii="仿宋" w:hAnsi="仿宋" w:eastAsia="仿宋" w:cs="仿宋"/>
          <w:b/>
          <w:color w:val="auto"/>
          <w:sz w:val="36"/>
          <w:szCs w:val="36"/>
          <w:highlight w:val="none"/>
        </w:rPr>
        <w:br w:type="page"/>
      </w:r>
      <w:bookmarkEnd w:id="2"/>
      <w:bookmarkEnd w:id="3"/>
      <w:bookmarkStart w:id="4" w:name="_Hlt74649545"/>
      <w:bookmarkEnd w:id="4"/>
      <w:bookmarkStart w:id="5" w:name="_Hlt74729822"/>
      <w:bookmarkEnd w:id="5"/>
      <w:bookmarkStart w:id="6" w:name="_Hlt74728647"/>
      <w:bookmarkEnd w:id="6"/>
      <w:bookmarkStart w:id="7" w:name="_Hlt74707423"/>
      <w:bookmarkEnd w:id="7"/>
      <w:bookmarkStart w:id="8" w:name="第二部分"/>
      <w:bookmarkStart w:id="9" w:name="_Toc91899870"/>
      <w:bookmarkStart w:id="10" w:name="_Toc91899871"/>
      <w:r>
        <w:rPr>
          <w:rFonts w:hint="eastAsia" w:ascii="仿宋" w:hAnsi="仿宋" w:eastAsia="仿宋" w:cs="仿宋"/>
          <w:b/>
          <w:color w:val="auto"/>
          <w:sz w:val="36"/>
          <w:szCs w:val="20"/>
          <w:highlight w:val="none"/>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浙江美术馆2023年7月-2025年6月物业管理服务项目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82"/>
          <w:rFonts w:hint="eastAsia" w:ascii="仿宋" w:hAnsi="仿宋" w:eastAsia="仿宋" w:cs="仿宋"/>
          <w:snapToGrid/>
          <w:color w:val="auto"/>
          <w:kern w:val="2"/>
          <w:sz w:val="24"/>
          <w:szCs w:val="24"/>
          <w:highlight w:val="none"/>
        </w:rPr>
        <w:t>https://www.zcygov.cn/）获取（下载）招标文件，并于2023年</w:t>
      </w:r>
      <w:r>
        <w:rPr>
          <w:rStyle w:val="82"/>
          <w:rFonts w:hint="eastAsia" w:ascii="仿宋" w:hAnsi="仿宋" w:eastAsia="仿宋" w:cs="仿宋"/>
          <w:snapToGrid/>
          <w:color w:val="auto"/>
          <w:kern w:val="2"/>
          <w:sz w:val="24"/>
          <w:szCs w:val="24"/>
          <w:highlight w:val="none"/>
          <w:lang w:val="en-US" w:eastAsia="zh-CN"/>
        </w:rPr>
        <w:t>06</w:t>
      </w:r>
      <w:r>
        <w:rPr>
          <w:rStyle w:val="82"/>
          <w:rFonts w:hint="eastAsia" w:ascii="仿宋" w:hAnsi="仿宋" w:eastAsia="仿宋" w:cs="仿宋"/>
          <w:snapToGrid/>
          <w:color w:val="auto"/>
          <w:kern w:val="2"/>
          <w:sz w:val="24"/>
          <w:szCs w:val="24"/>
          <w:highlight w:val="none"/>
        </w:rPr>
        <w:t>月</w:t>
      </w:r>
      <w:r>
        <w:rPr>
          <w:rStyle w:val="82"/>
          <w:rFonts w:hint="eastAsia" w:ascii="仿宋" w:hAnsi="仿宋" w:eastAsia="仿宋" w:cs="仿宋"/>
          <w:snapToGrid/>
          <w:color w:val="auto"/>
          <w:kern w:val="2"/>
          <w:sz w:val="24"/>
          <w:szCs w:val="24"/>
          <w:highlight w:val="none"/>
          <w:lang w:val="en-US" w:eastAsia="zh-CN"/>
        </w:rPr>
        <w:t>06</w:t>
      </w:r>
      <w:r>
        <w:rPr>
          <w:rStyle w:val="82"/>
          <w:rFonts w:hint="eastAsia" w:ascii="仿宋" w:hAnsi="仿宋" w:eastAsia="仿宋" w:cs="仿宋"/>
          <w:snapToGrid/>
          <w:color w:val="auto"/>
          <w:kern w:val="2"/>
          <w:sz w:val="24"/>
          <w:szCs w:val="24"/>
          <w:highlight w:val="none"/>
        </w:rPr>
        <w:t xml:space="preserve"> 日</w:t>
      </w:r>
      <w:r>
        <w:rPr>
          <w:rStyle w:val="82"/>
          <w:rFonts w:hint="eastAsia" w:ascii="仿宋" w:hAnsi="仿宋" w:eastAsia="仿宋" w:cs="仿宋"/>
          <w:snapToGrid/>
          <w:color w:val="auto"/>
          <w:kern w:val="2"/>
          <w:sz w:val="24"/>
          <w:szCs w:val="24"/>
          <w:highlight w:val="none"/>
          <w:lang w:val="en-US" w:eastAsia="zh-CN"/>
        </w:rPr>
        <w:t>14</w:t>
      </w:r>
      <w:r>
        <w:rPr>
          <w:rStyle w:val="82"/>
          <w:rFonts w:hint="eastAsia" w:ascii="仿宋" w:hAnsi="仿宋" w:eastAsia="仿宋" w:cs="仿宋"/>
          <w:snapToGrid/>
          <w:color w:val="auto"/>
          <w:kern w:val="2"/>
          <w:sz w:val="24"/>
          <w:szCs w:val="24"/>
          <w:highlight w:val="none"/>
        </w:rPr>
        <w:t>点</w:t>
      </w:r>
      <w:r>
        <w:rPr>
          <w:rStyle w:val="82"/>
          <w:rFonts w:hint="eastAsia" w:ascii="仿宋" w:hAnsi="仿宋" w:eastAsia="仿宋" w:cs="仿宋"/>
          <w:snapToGrid/>
          <w:color w:val="auto"/>
          <w:kern w:val="2"/>
          <w:sz w:val="24"/>
          <w:szCs w:val="24"/>
          <w:highlight w:val="none"/>
          <w:lang w:val="en-US" w:eastAsia="zh-CN"/>
        </w:rPr>
        <w:t>00</w:t>
      </w:r>
      <w:r>
        <w:rPr>
          <w:rStyle w:val="82"/>
          <w:rFonts w:hint="eastAsia" w:ascii="仿宋" w:hAnsi="仿宋" w:eastAsia="仿宋" w:cs="仿宋"/>
          <w:snapToGrid/>
          <w:color w:val="auto"/>
          <w:kern w:val="2"/>
          <w:sz w:val="24"/>
          <w:szCs w:val="24"/>
          <w:highlight w:val="none"/>
        </w:rPr>
        <w:t>分</w:t>
      </w:r>
      <w:r>
        <w:rPr>
          <w:rStyle w:val="82"/>
          <w:rFonts w:hint="eastAsia" w:ascii="仿宋" w:hAnsi="仿宋" w:eastAsia="仿宋" w:cs="仿宋"/>
          <w:bCs/>
          <w:snapToGrid/>
          <w:color w:val="auto"/>
          <w:kern w:val="2"/>
          <w:sz w:val="24"/>
          <w:szCs w:val="24"/>
          <w:highlight w:val="none"/>
        </w:rPr>
        <w:t>00秒</w:t>
      </w:r>
      <w:r>
        <w:rPr>
          <w:rStyle w:val="82"/>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spacing w:line="360" w:lineRule="auto"/>
        <w:rPr>
          <w:rFonts w:hint="eastAsia" w:ascii="仿宋" w:hAnsi="仿宋" w:eastAsia="仿宋" w:cs="仿宋"/>
          <w:bCs/>
          <w:color w:val="auto"/>
          <w:sz w:val="24"/>
          <w:highlight w:val="none"/>
          <w:lang w:eastAsia="zh-CN"/>
        </w:rPr>
      </w:pP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项目编号：</w:t>
      </w:r>
      <w:r>
        <w:rPr>
          <w:rFonts w:hint="eastAsia" w:ascii="仿宋" w:hAnsi="仿宋" w:eastAsia="仿宋" w:cs="仿宋"/>
          <w:bCs/>
          <w:color w:val="auto"/>
          <w:sz w:val="24"/>
          <w:highlight w:val="none"/>
          <w:lang w:eastAsia="zh-CN"/>
        </w:rPr>
        <w:t>WHZB2023-CGGK009</w:t>
      </w:r>
    </w:p>
    <w:p>
      <w:pPr>
        <w:spacing w:line="360" w:lineRule="auto"/>
        <w:ind w:firstLine="48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bCs/>
          <w:color w:val="auto"/>
          <w:sz w:val="24"/>
          <w:highlight w:val="none"/>
          <w:lang w:eastAsia="zh-CN"/>
        </w:rPr>
        <w:t>浙江美术馆2023年7月-2025年6月物业管理服务项目</w:t>
      </w: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 xml:space="preserve"> </w:t>
      </w:r>
    </w:p>
    <w:p>
      <w:pPr>
        <w:spacing w:line="360" w:lineRule="auto"/>
        <w:ind w:firstLine="480"/>
        <w:rPr>
          <w:rFonts w:hint="eastAsia" w:ascii="仿宋" w:hAnsi="仿宋" w:eastAsia="仿宋" w:cs="仿宋"/>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Cs/>
          <w:color w:val="auto"/>
          <w:sz w:val="24"/>
          <w:highlight w:val="none"/>
          <w:lang w:val="en-US" w:eastAsia="zh-CN"/>
        </w:rPr>
        <w:t>1</w:t>
      </w:r>
      <w:r>
        <w:rPr>
          <w:rFonts w:hint="eastAsia" w:ascii="仿宋" w:hAnsi="仿宋" w:eastAsia="仿宋" w:cs="仿宋"/>
          <w:bCs/>
          <w:color w:val="auto"/>
          <w:sz w:val="24"/>
          <w:highlight w:val="none"/>
          <w:lang w:val="en-US" w:eastAsia="zh-CN"/>
        </w:rPr>
        <w:t>0560000</w:t>
      </w:r>
      <w:r>
        <w:rPr>
          <w:rFonts w:hint="eastAsia" w:ascii="仿宋" w:hAnsi="仿宋" w:eastAsia="仿宋" w:cs="仿宋"/>
          <w:bCs/>
          <w:color w:val="auto"/>
          <w:sz w:val="24"/>
          <w:highlight w:val="none"/>
        </w:rPr>
        <w:t xml:space="preserve"> </w:t>
      </w:r>
    </w:p>
    <w:p>
      <w:pPr>
        <w:spacing w:line="360" w:lineRule="auto"/>
        <w:ind w:firstLine="480"/>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最高限价（元）：</w:t>
      </w:r>
      <w:r>
        <w:rPr>
          <w:rFonts w:hint="eastAsia" w:ascii="仿宋" w:hAnsi="仿宋" w:eastAsia="仿宋" w:cs="仿宋"/>
          <w:bCs/>
          <w:color w:val="auto"/>
          <w:sz w:val="24"/>
          <w:highlight w:val="none"/>
          <w:lang w:val="en-US" w:eastAsia="zh-CN"/>
        </w:rPr>
        <w:t>1</w:t>
      </w:r>
      <w:r>
        <w:rPr>
          <w:rFonts w:hint="eastAsia" w:ascii="仿宋" w:hAnsi="仿宋" w:eastAsia="仿宋" w:cs="仿宋"/>
          <w:bCs/>
          <w:color w:val="auto"/>
          <w:sz w:val="24"/>
          <w:highlight w:val="none"/>
          <w:lang w:val="en-US" w:eastAsia="zh-CN"/>
        </w:rPr>
        <w:t>0560000</w:t>
      </w:r>
    </w:p>
    <w:p>
      <w:pPr>
        <w:spacing w:line="360" w:lineRule="auto"/>
        <w:ind w:firstLine="482" w:firstLineChars="200"/>
        <w:rPr>
          <w:rFonts w:hint="eastAsia" w:ascii="仿宋" w:hAnsi="仿宋" w:eastAsia="仿宋" w:cs="仿宋"/>
          <w:bCs w:val="0"/>
          <w:snapToGrid w:val="0"/>
          <w:color w:val="auto"/>
          <w:kern w:val="28"/>
          <w:sz w:val="24"/>
          <w:szCs w:val="20"/>
          <w:highlight w:val="none"/>
        </w:rPr>
      </w:pPr>
      <w:r>
        <w:rPr>
          <w:rFonts w:hint="eastAsia" w:ascii="仿宋" w:hAnsi="仿宋" w:eastAsia="仿宋" w:cs="仿宋"/>
          <w:b/>
          <w:bCs/>
          <w:snapToGrid w:val="0"/>
          <w:color w:val="auto"/>
          <w:kern w:val="28"/>
          <w:sz w:val="24"/>
          <w:szCs w:val="20"/>
          <w:highlight w:val="none"/>
        </w:rPr>
        <w:t>采购需求：</w:t>
      </w:r>
      <w:r>
        <w:rPr>
          <w:rFonts w:hint="eastAsia" w:ascii="仿宋" w:hAnsi="仿宋" w:eastAsia="仿宋" w:cs="仿宋"/>
          <w:bCs w:val="0"/>
          <w:snapToGrid w:val="0"/>
          <w:color w:val="auto"/>
          <w:kern w:val="28"/>
          <w:sz w:val="24"/>
          <w:szCs w:val="20"/>
          <w:highlight w:val="none"/>
          <w:lang w:eastAsia="zh-CN"/>
        </w:rPr>
        <w:t>浙江美术馆2023年7月-2025年6月物业管理服务项目</w:t>
      </w:r>
      <w:r>
        <w:rPr>
          <w:rFonts w:hint="eastAsia" w:ascii="仿宋" w:hAnsi="仿宋" w:eastAsia="仿宋" w:cs="仿宋"/>
          <w:bCs w:val="0"/>
          <w:snapToGrid w:val="0"/>
          <w:color w:val="auto"/>
          <w:kern w:val="28"/>
          <w:sz w:val="24"/>
          <w:szCs w:val="20"/>
          <w:highlight w:val="none"/>
        </w:rPr>
        <w:t>主要内容：项目提供的服务分为综合服务、工程服务、保安服务、保洁服务、绿化</w:t>
      </w:r>
      <w:r>
        <w:rPr>
          <w:rFonts w:hint="eastAsia" w:ascii="仿宋" w:hAnsi="仿宋" w:eastAsia="仿宋" w:cs="仿宋"/>
          <w:bCs w:val="0"/>
          <w:snapToGrid w:val="0"/>
          <w:color w:val="auto"/>
          <w:kern w:val="28"/>
          <w:sz w:val="24"/>
          <w:szCs w:val="20"/>
          <w:highlight w:val="none"/>
          <w:lang w:eastAsia="zh-CN"/>
        </w:rPr>
        <w:t>养护</w:t>
      </w:r>
      <w:r>
        <w:rPr>
          <w:rFonts w:hint="eastAsia" w:ascii="仿宋" w:hAnsi="仿宋" w:eastAsia="仿宋" w:cs="仿宋"/>
          <w:bCs w:val="0"/>
          <w:snapToGrid w:val="0"/>
          <w:color w:val="auto"/>
          <w:kern w:val="28"/>
          <w:sz w:val="24"/>
          <w:szCs w:val="20"/>
          <w:highlight w:val="none"/>
          <w:lang w:val="en-US" w:eastAsia="zh-CN"/>
        </w:rPr>
        <w:t>服务</w:t>
      </w:r>
      <w:r>
        <w:rPr>
          <w:rFonts w:hint="eastAsia" w:ascii="仿宋" w:hAnsi="仿宋" w:eastAsia="仿宋" w:cs="仿宋"/>
          <w:bCs w:val="0"/>
          <w:snapToGrid w:val="0"/>
          <w:color w:val="auto"/>
          <w:kern w:val="28"/>
          <w:sz w:val="24"/>
          <w:szCs w:val="20"/>
          <w:highlight w:val="none"/>
        </w:rPr>
        <w:t>等。</w:t>
      </w:r>
      <w:r>
        <w:rPr>
          <w:rFonts w:hint="eastAsia" w:ascii="仿宋" w:hAnsi="仿宋" w:eastAsia="仿宋" w:cs="仿宋"/>
          <w:snapToGrid w:val="0"/>
          <w:color w:val="auto"/>
          <w:kern w:val="28"/>
          <w:sz w:val="24"/>
          <w:szCs w:val="20"/>
          <w:highlight w:val="none"/>
        </w:rPr>
        <w:t>具体以招标文件第三部分采购需求为准，供应商可点击本公告下方“浏览采购文件”查看采购需求。</w:t>
      </w:r>
    </w:p>
    <w:p>
      <w:pPr>
        <w:spacing w:line="360" w:lineRule="auto"/>
        <w:ind w:firstLine="482"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b/>
          <w:bCs/>
          <w:snapToGrid w:val="0"/>
          <w:color w:val="auto"/>
          <w:kern w:val="28"/>
          <w:sz w:val="24"/>
          <w:szCs w:val="20"/>
          <w:highlight w:val="none"/>
        </w:rPr>
        <w:t>合同履约期限：</w:t>
      </w:r>
      <w:r>
        <w:rPr>
          <w:rFonts w:hint="eastAsia" w:ascii="仿宋" w:hAnsi="仿宋" w:eastAsia="仿宋" w:cs="仿宋"/>
          <w:snapToGrid w:val="0"/>
          <w:color w:val="auto"/>
          <w:kern w:val="28"/>
          <w:sz w:val="24"/>
          <w:szCs w:val="20"/>
          <w:highlight w:val="none"/>
        </w:rPr>
        <w:t>202</w:t>
      </w:r>
      <w:r>
        <w:rPr>
          <w:rFonts w:hint="eastAsia" w:ascii="仿宋" w:hAnsi="仿宋" w:eastAsia="仿宋" w:cs="仿宋"/>
          <w:snapToGrid w:val="0"/>
          <w:color w:val="auto"/>
          <w:kern w:val="28"/>
          <w:sz w:val="24"/>
          <w:szCs w:val="20"/>
          <w:highlight w:val="none"/>
          <w:lang w:val="en-US" w:eastAsia="zh-CN"/>
        </w:rPr>
        <w:t>3</w:t>
      </w:r>
      <w:r>
        <w:rPr>
          <w:rFonts w:hint="eastAsia" w:ascii="仿宋" w:hAnsi="仿宋" w:eastAsia="仿宋" w:cs="仿宋"/>
          <w:snapToGrid w:val="0"/>
          <w:color w:val="auto"/>
          <w:kern w:val="28"/>
          <w:sz w:val="24"/>
          <w:szCs w:val="20"/>
          <w:highlight w:val="none"/>
        </w:rPr>
        <w:t>年7月</w:t>
      </w:r>
      <w:r>
        <w:rPr>
          <w:rFonts w:hint="eastAsia" w:ascii="仿宋" w:hAnsi="仿宋" w:eastAsia="仿宋" w:cs="仿宋"/>
          <w:snapToGrid w:val="0"/>
          <w:color w:val="auto"/>
          <w:kern w:val="28"/>
          <w:sz w:val="24"/>
          <w:szCs w:val="20"/>
          <w:highlight w:val="none"/>
          <w:lang w:val="en-US" w:eastAsia="zh-CN"/>
        </w:rPr>
        <w:t>1日</w:t>
      </w:r>
      <w:r>
        <w:rPr>
          <w:rFonts w:hint="eastAsia" w:ascii="仿宋" w:hAnsi="仿宋" w:eastAsia="仿宋" w:cs="仿宋"/>
          <w:snapToGrid w:val="0"/>
          <w:color w:val="auto"/>
          <w:kern w:val="28"/>
          <w:sz w:val="24"/>
          <w:szCs w:val="20"/>
          <w:highlight w:val="none"/>
        </w:rPr>
        <w:t>-202</w:t>
      </w:r>
      <w:r>
        <w:rPr>
          <w:rFonts w:hint="eastAsia" w:ascii="仿宋" w:hAnsi="仿宋" w:eastAsia="仿宋" w:cs="仿宋"/>
          <w:snapToGrid w:val="0"/>
          <w:color w:val="auto"/>
          <w:kern w:val="28"/>
          <w:sz w:val="24"/>
          <w:szCs w:val="20"/>
          <w:highlight w:val="none"/>
          <w:lang w:val="en-US" w:eastAsia="zh-CN"/>
        </w:rPr>
        <w:t>5</w:t>
      </w:r>
      <w:r>
        <w:rPr>
          <w:rFonts w:hint="eastAsia" w:ascii="仿宋" w:hAnsi="仿宋" w:eastAsia="仿宋" w:cs="仿宋"/>
          <w:snapToGrid w:val="0"/>
          <w:color w:val="auto"/>
          <w:kern w:val="28"/>
          <w:sz w:val="24"/>
          <w:szCs w:val="20"/>
          <w:highlight w:val="none"/>
        </w:rPr>
        <w:t>年6月</w:t>
      </w:r>
      <w:r>
        <w:rPr>
          <w:rFonts w:hint="eastAsia" w:ascii="仿宋" w:hAnsi="仿宋" w:eastAsia="仿宋" w:cs="仿宋"/>
          <w:snapToGrid w:val="0"/>
          <w:color w:val="auto"/>
          <w:kern w:val="28"/>
          <w:sz w:val="24"/>
          <w:szCs w:val="20"/>
          <w:highlight w:val="none"/>
          <w:lang w:val="en-US" w:eastAsia="zh-CN"/>
        </w:rPr>
        <w:t>30日</w:t>
      </w:r>
      <w:r>
        <w:rPr>
          <w:rFonts w:hint="eastAsia" w:ascii="仿宋" w:hAnsi="仿宋" w:eastAsia="仿宋" w:cs="仿宋"/>
          <w:snapToGrid w:val="0"/>
          <w:color w:val="auto"/>
          <w:kern w:val="28"/>
          <w:sz w:val="24"/>
          <w:szCs w:val="20"/>
          <w:highlight w:val="none"/>
        </w:rPr>
        <w:t>（具体以合同签订时间为准）</w:t>
      </w:r>
      <w:r>
        <w:rPr>
          <w:rFonts w:hint="eastAsia" w:ascii="仿宋" w:hAnsi="仿宋" w:eastAsia="仿宋" w:cs="仿宋"/>
          <w:bCs w:val="0"/>
          <w:snapToGrid w:val="0"/>
          <w:color w:val="auto"/>
          <w:kern w:val="28"/>
          <w:sz w:val="24"/>
          <w:szCs w:val="20"/>
          <w:highlight w:val="none"/>
        </w:rPr>
        <w:t>。</w:t>
      </w:r>
      <w:r>
        <w:rPr>
          <w:rFonts w:hint="eastAsia" w:ascii="仿宋" w:hAnsi="仿宋" w:eastAsia="仿宋" w:cs="仿宋"/>
          <w:snapToGrid w:val="0"/>
          <w:color w:val="auto"/>
          <w:kern w:val="28"/>
          <w:sz w:val="24"/>
          <w:szCs w:val="20"/>
          <w:highlight w:val="none"/>
        </w:rPr>
        <w:t xml:space="preserve"> </w:t>
      </w:r>
    </w:p>
    <w:p>
      <w:pPr>
        <w:pStyle w:val="16"/>
        <w:spacing w:line="360" w:lineRule="auto"/>
        <w:ind w:firstLine="480"/>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val="0"/>
          <w:bCs w:val="0"/>
          <w:color w:val="auto"/>
          <w:kern w:val="0"/>
          <w:sz w:val="24"/>
          <w:highlight w:val="none"/>
        </w:rPr>
        <w:sym w:font="Wingdings" w:char="00A8"/>
      </w:r>
      <w:r>
        <w:rPr>
          <w:rFonts w:hint="eastAsia" w:ascii="仿宋" w:hAnsi="仿宋" w:eastAsia="仿宋" w:cs="仿宋"/>
          <w:b w:val="0"/>
          <w:bCs w:val="0"/>
          <w:color w:val="auto"/>
          <w:kern w:val="0"/>
          <w:sz w:val="24"/>
          <w:highlight w:val="none"/>
        </w:rPr>
        <w:t>是；</w:t>
      </w:r>
      <w:r>
        <w:rPr>
          <w:rFonts w:hint="eastAsia" w:ascii="仿宋" w:hAnsi="仿宋" w:eastAsia="仿宋" w:cs="仿宋"/>
          <w:b w:val="0"/>
          <w:bCs w:val="0"/>
          <w:color w:val="auto"/>
          <w:kern w:val="0"/>
          <w:sz w:val="24"/>
          <w:highlight w:val="none"/>
        </w:rPr>
        <w:sym w:font="Wingdings" w:char="00FE"/>
      </w:r>
      <w:r>
        <w:rPr>
          <w:rFonts w:hint="eastAsia" w:ascii="仿宋" w:hAnsi="仿宋" w:eastAsia="仿宋" w:cs="仿宋"/>
          <w:b w:val="0"/>
          <w:bCs w:val="0"/>
          <w:color w:val="auto"/>
          <w:kern w:val="0"/>
          <w:sz w:val="24"/>
          <w:highlight w:val="none"/>
        </w:rPr>
        <w:t>否。</w:t>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spacing w:line="360" w:lineRule="auto"/>
        <w:ind w:firstLine="48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lang w:val="en-US" w:eastAsia="zh-CN"/>
        </w:rPr>
        <w:t>2</w:t>
      </w:r>
      <w:r>
        <w:rPr>
          <w:rFonts w:hint="eastAsia" w:ascii="仿宋" w:hAnsi="仿宋" w:eastAsia="仿宋" w:cs="仿宋"/>
          <w:snapToGrid w:val="0"/>
          <w:color w:val="auto"/>
          <w:kern w:val="28"/>
          <w:sz w:val="24"/>
          <w:szCs w:val="20"/>
          <w:highlight w:val="none"/>
        </w:rPr>
        <w:t>.落实政府采购政策需满足的资格要求：</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pPr>
        <w:spacing w:line="360" w:lineRule="auto"/>
        <w:ind w:firstLine="897" w:firstLineChars="374"/>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pacing w:line="360" w:lineRule="auto"/>
        <w:ind w:firstLine="897" w:firstLineChars="374"/>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 xml:space="preserve"> </w:t>
      </w:r>
      <w:r>
        <w:rPr>
          <w:rFonts w:hint="eastAsia" w:ascii="仿宋" w:hAnsi="仿宋" w:eastAsia="仿宋" w:cs="仿宋"/>
          <w:color w:val="auto"/>
          <w:sz w:val="24"/>
          <w:highlight w:val="none"/>
        </w:rPr>
        <w:t>服务全部由符合政策要求的中小企业承接，提供中小企业声明函；</w:t>
      </w:r>
    </w:p>
    <w:p>
      <w:pPr>
        <w:spacing w:line="360" w:lineRule="auto"/>
        <w:ind w:firstLine="897" w:firstLineChars="374"/>
        <w:rPr>
          <w:rFonts w:hint="eastAsia" w:ascii="仿宋" w:hAnsi="仿宋" w:eastAsia="仿宋" w:cs="仿宋"/>
          <w:color w:val="auto"/>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服务全部由符合政策要求的小微企业承接，提供中小企业声明函；</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.本项目的特定资格要求：无；</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2023年</w:t>
      </w:r>
      <w:r>
        <w:rPr>
          <w:rFonts w:hint="eastAsia" w:ascii="仿宋" w:hAnsi="仿宋" w:eastAsia="仿宋" w:cs="仿宋"/>
          <w:color w:val="auto"/>
          <w:sz w:val="24"/>
          <w:highlight w:val="none"/>
          <w:u w:val="single"/>
          <w:lang w:val="en-US" w:eastAsia="zh-CN"/>
        </w:rPr>
        <w:t>06</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06</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2023年</w:t>
      </w:r>
      <w:r>
        <w:rPr>
          <w:rFonts w:hint="eastAsia" w:ascii="仿宋" w:hAnsi="仿宋" w:eastAsia="仿宋" w:cs="仿宋"/>
          <w:color w:val="auto"/>
          <w:sz w:val="24"/>
          <w:highlight w:val="none"/>
          <w:u w:val="single"/>
          <w:lang w:val="en-US" w:eastAsia="zh-CN"/>
        </w:rPr>
        <w:t>06</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06</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 xml:space="preserve"> 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spacing w:line="360" w:lineRule="auto"/>
        <w:ind w:firstLine="482" w:firstLineChars="200"/>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2023年</w:t>
      </w:r>
      <w:r>
        <w:rPr>
          <w:rFonts w:hint="eastAsia" w:ascii="仿宋" w:hAnsi="仿宋" w:eastAsia="仿宋" w:cs="仿宋"/>
          <w:color w:val="auto"/>
          <w:sz w:val="24"/>
          <w:highlight w:val="none"/>
          <w:u w:val="single"/>
          <w:lang w:val="en-US" w:eastAsia="zh-CN"/>
        </w:rPr>
        <w:t>06</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06</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pPr>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892"/>
        <w:shd w:val="clear" w:color="auto" w:fill="FFFFFF"/>
        <w:adjustRightInd w:val="0"/>
        <w:snapToGrid w:val="0"/>
        <w:spacing w:before="0" w:beforeAutospacing="0" w:after="0" w:afterAutospacing="0" w:line="360" w:lineRule="auto"/>
        <w:ind w:firstLine="480" w:firstLineChars="200"/>
        <w:contextualSpacing/>
        <w:rPr>
          <w:rFonts w:hint="eastAsia" w:ascii="仿宋" w:hAnsi="仿宋" w:eastAsia="仿宋" w:cs="仿宋"/>
          <w:color w:val="auto"/>
          <w:highlight w:val="none"/>
        </w:rPr>
      </w:pPr>
      <w:r>
        <w:rPr>
          <w:rFonts w:hint="eastAsia" w:ascii="仿宋" w:hAnsi="仿宋" w:eastAsia="仿宋"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r>
        <w:rPr>
          <w:rFonts w:hint="eastAsia" w:ascii="仿宋" w:hAnsi="仿宋" w:eastAsia="仿宋" w:cs="仿宋"/>
          <w:b/>
          <w:bCs/>
          <w:color w:val="auto"/>
          <w:highlight w:val="none"/>
        </w:rPr>
        <w:t>（在线发起流程后请及时联系采购人或采购代理机构进行处理）</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1.采购人信息</w:t>
      </w:r>
    </w:p>
    <w:p>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名    称：</w:t>
      </w:r>
      <w:r>
        <w:rPr>
          <w:rFonts w:hint="eastAsia" w:ascii="仿宋" w:hAnsi="仿宋" w:eastAsia="仿宋" w:cs="仿宋"/>
          <w:color w:val="auto"/>
          <w:sz w:val="24"/>
          <w:highlight w:val="none"/>
          <w:lang w:eastAsia="zh-CN"/>
        </w:rPr>
        <w:t>浙江美术馆</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地    址：杭州市西湖区南山路138号       </w:t>
      </w:r>
    </w:p>
    <w:p>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p>
    <w:p>
      <w:pPr>
        <w:pStyle w:val="4"/>
        <w:ind w:left="433" w:leftChars="202" w:hanging="9" w:hangingChars="4"/>
        <w:rPr>
          <w:rFonts w:hint="eastAsia" w:ascii="仿宋" w:eastAsia="仿宋" w:cs="仿宋"/>
          <w:b w:val="0"/>
          <w:bCs w:val="0"/>
          <w:color w:val="auto"/>
          <w:sz w:val="24"/>
          <w:szCs w:val="24"/>
          <w:highlight w:val="none"/>
        </w:rPr>
      </w:pPr>
      <w:bookmarkStart w:id="11" w:name="_Toc28359020"/>
      <w:bookmarkStart w:id="12" w:name="_Toc28359097"/>
      <w:bookmarkStart w:id="13" w:name="_Toc35393807"/>
      <w:bookmarkStart w:id="14" w:name="_Toc35393638"/>
      <w:r>
        <w:rPr>
          <w:rFonts w:hint="eastAsia" w:ascii="仿宋" w:eastAsia="仿宋" w:cs="仿宋"/>
          <w:b w:val="0"/>
          <w:bCs w:val="0"/>
          <w:color w:val="auto"/>
          <w:sz w:val="24"/>
          <w:szCs w:val="24"/>
          <w:highlight w:val="none"/>
        </w:rPr>
        <w:t>项目联系人（询问）：黄涌</w:t>
      </w:r>
    </w:p>
    <w:p>
      <w:pPr>
        <w:pStyle w:val="4"/>
        <w:ind w:left="433" w:leftChars="202" w:hanging="9" w:hangingChars="4"/>
        <w:rPr>
          <w:rFonts w:hint="eastAsia" w:ascii="仿宋" w:eastAsia="仿宋" w:cs="仿宋"/>
          <w:b w:val="0"/>
          <w:bCs w:val="0"/>
          <w:color w:val="auto"/>
          <w:sz w:val="24"/>
          <w:szCs w:val="24"/>
          <w:highlight w:val="none"/>
        </w:rPr>
      </w:pPr>
      <w:r>
        <w:rPr>
          <w:rFonts w:hint="eastAsia" w:ascii="仿宋" w:eastAsia="仿宋" w:cs="仿宋"/>
          <w:b w:val="0"/>
          <w:bCs w:val="0"/>
          <w:color w:val="auto"/>
          <w:sz w:val="24"/>
          <w:szCs w:val="24"/>
          <w:highlight w:val="none"/>
        </w:rPr>
        <w:t>项目联系方式（询问）：0571-87202731</w:t>
      </w:r>
    </w:p>
    <w:p>
      <w:pPr>
        <w:pStyle w:val="4"/>
        <w:ind w:left="433" w:leftChars="202" w:hanging="9" w:hangingChars="4"/>
        <w:rPr>
          <w:rFonts w:hint="eastAsia" w:ascii="仿宋" w:eastAsia="仿宋" w:cs="仿宋"/>
          <w:b w:val="0"/>
          <w:bCs w:val="0"/>
          <w:color w:val="auto"/>
          <w:sz w:val="24"/>
          <w:szCs w:val="24"/>
          <w:highlight w:val="none"/>
        </w:rPr>
      </w:pPr>
      <w:r>
        <w:rPr>
          <w:rFonts w:hint="eastAsia" w:ascii="仿宋" w:eastAsia="仿宋" w:cs="仿宋"/>
          <w:b w:val="0"/>
          <w:bCs w:val="0"/>
          <w:color w:val="auto"/>
          <w:sz w:val="24"/>
          <w:szCs w:val="24"/>
          <w:highlight w:val="none"/>
        </w:rPr>
        <w:t>质疑联系人：沈炜</w:t>
      </w:r>
    </w:p>
    <w:p>
      <w:pPr>
        <w:pStyle w:val="4"/>
        <w:ind w:left="433" w:leftChars="202" w:hanging="9" w:hangingChars="4"/>
        <w:rPr>
          <w:rFonts w:hint="eastAsia" w:ascii="仿宋" w:eastAsia="仿宋" w:cs="仿宋"/>
          <w:b w:val="0"/>
          <w:bCs w:val="0"/>
          <w:color w:val="auto"/>
          <w:sz w:val="24"/>
          <w:szCs w:val="24"/>
          <w:highlight w:val="none"/>
        </w:rPr>
      </w:pPr>
      <w:r>
        <w:rPr>
          <w:rFonts w:hint="eastAsia" w:ascii="仿宋" w:eastAsia="仿宋" w:cs="仿宋"/>
          <w:b w:val="0"/>
          <w:bCs w:val="0"/>
          <w:color w:val="auto"/>
          <w:sz w:val="24"/>
          <w:szCs w:val="24"/>
          <w:highlight w:val="none"/>
        </w:rPr>
        <w:t>质疑联系方式：0571-87078755</w:t>
      </w:r>
    </w:p>
    <w:p>
      <w:pPr>
        <w:pStyle w:val="4"/>
        <w:ind w:left="433" w:leftChars="202" w:hanging="9" w:hangingChars="4"/>
        <w:rPr>
          <w:rFonts w:hint="eastAsia" w:ascii="仿宋" w:eastAsia="仿宋" w:cs="仿宋"/>
          <w:b w:val="0"/>
          <w:bCs w:val="0"/>
          <w:color w:val="auto"/>
          <w:sz w:val="24"/>
          <w:szCs w:val="24"/>
          <w:highlight w:val="none"/>
        </w:rPr>
      </w:pPr>
      <w:r>
        <w:rPr>
          <w:rFonts w:hint="eastAsia" w:ascii="仿宋" w:eastAsia="仿宋" w:cs="仿宋"/>
          <w:b w:val="0"/>
          <w:bCs w:val="0"/>
          <w:color w:val="auto"/>
          <w:sz w:val="24"/>
          <w:szCs w:val="24"/>
          <w:highlight w:val="none"/>
        </w:rPr>
        <w:t>2.采购代理机构信息</w:t>
      </w:r>
      <w:bookmarkEnd w:id="11"/>
      <w:bookmarkEnd w:id="12"/>
      <w:bookmarkEnd w:id="13"/>
      <w:bookmarkEnd w:id="14"/>
    </w:p>
    <w:p>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称：浙江万汇招标代理有限公司</w:t>
      </w:r>
    </w:p>
    <w:p>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址：杭州市拱墅区花园岗街金开大厦裙楼2楼</w:t>
      </w:r>
    </w:p>
    <w:p>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真：0571-87795077            </w:t>
      </w:r>
    </w:p>
    <w:p>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项目联系人（询问）：胡茜媛、任杰         </w:t>
      </w:r>
    </w:p>
    <w:p>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项目联系方式（询问）：0571-87795077、18457153216</w:t>
      </w:r>
    </w:p>
    <w:p>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质疑联系人：邱晓红            </w:t>
      </w:r>
    </w:p>
    <w:p>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质疑联系方式：15868124059</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3.同级政府采购监督管理部门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称：浙江省财政厅政府采购监管处/浙江省政府采购行政裁决服务中心（杭州）</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地   址：杭州市上城区四季青街道新业路市民之家G03办公室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传   真：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联系人：朱女士、王女士</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监督投诉电话：电话：0571-85252453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政策咨询：何一平、冯华，0571-87058424、87055741</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预算金额未达100万元的采购项目，由采购人处理采购争议。 </w:t>
      </w:r>
    </w:p>
    <w:p>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spacing w:line="360" w:lineRule="auto"/>
        <w:jc w:val="center"/>
        <w:outlineLvl w:val="9"/>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r>
        <w:rPr>
          <w:rFonts w:hint="eastAsia" w:ascii="仿宋" w:hAnsi="仿宋" w:eastAsia="仿宋" w:cs="仿宋"/>
          <w:b/>
          <w:color w:val="auto"/>
          <w:sz w:val="36"/>
          <w:szCs w:val="20"/>
          <w:highlight w:val="none"/>
        </w:rPr>
        <w:t>第二部分</w:t>
      </w:r>
      <w:bookmarkEnd w:id="8"/>
      <w:r>
        <w:rPr>
          <w:rFonts w:hint="eastAsia" w:ascii="仿宋" w:hAnsi="仿宋" w:eastAsia="仿宋" w:cs="仿宋"/>
          <w:b/>
          <w:color w:val="auto"/>
          <w:sz w:val="36"/>
          <w:szCs w:val="20"/>
          <w:highlight w:val="none"/>
        </w:rPr>
        <w:t xml:space="preserve"> 投标人须知</w:t>
      </w:r>
      <w:bookmarkEnd w:id="9"/>
    </w:p>
    <w:p>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8"/>
        <w:tblW w:w="8853"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2017"/>
        <w:gridCol w:w="620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wBefore w:w="0" w:type="auto"/>
          <w:wAfter w:w="0" w:type="auto"/>
          <w:trHeight w:val="586" w:hRule="atLeast"/>
          <w:tblHeader/>
        </w:trPr>
        <w:tc>
          <w:tcPr>
            <w:tcW w:w="629"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事项</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wBefore w:w="0" w:type="auto"/>
          <w:wAfter w:w="0" w:type="auto"/>
          <w:trHeight w:val="454" w:hRule="atLeast"/>
          <w:tblHeader/>
        </w:trPr>
        <w:tc>
          <w:tcPr>
            <w:tcW w:w="629" w:type="dxa"/>
            <w:tcBorders>
              <w:top w:val="single" w:color="auto" w:sz="4" w:space="0"/>
              <w:left w:val="single" w:color="auto" w:sz="4" w:space="0"/>
              <w:bottom w:val="single" w:color="auto" w:sz="4" w:space="0"/>
              <w:right w:val="single" w:color="auto" w:sz="4" w:space="0"/>
            </w:tcBorders>
            <w:noWrap w:val="0"/>
            <w:vAlign w:val="center"/>
          </w:tcPr>
          <w:p>
            <w:pPr>
              <w:snapToGrid w:val="0"/>
              <w:spacing w:line="480" w:lineRule="auto"/>
              <w:ind w:firstLine="240" w:firstLineChars="100"/>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pPr>
              <w:snapToGrid w:val="0"/>
              <w:spacing w:line="480" w:lineRule="auto"/>
              <w:ind w:firstLine="482" w:firstLineChars="200"/>
              <w:jc w:val="both"/>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项目属性</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pPr>
              <w:spacing w:line="480" w:lineRule="auto"/>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wBefore w:w="0" w:type="auto"/>
          <w:wAfter w:w="0" w:type="auto"/>
          <w:trHeight w:val="1421" w:hRule="atLeast"/>
          <w:tblHeader/>
        </w:trPr>
        <w:tc>
          <w:tcPr>
            <w:tcW w:w="629" w:type="dxa"/>
            <w:tcBorders>
              <w:top w:val="single" w:color="auto" w:sz="4" w:space="0"/>
              <w:left w:val="single" w:color="auto" w:sz="4" w:space="0"/>
              <w:bottom w:val="single" w:color="auto" w:sz="4" w:space="0"/>
              <w:right w:val="single" w:color="auto" w:sz="4" w:space="0"/>
            </w:tcBorders>
            <w:noWrap w:val="0"/>
            <w:vAlign w:val="top"/>
          </w:tcPr>
          <w:p>
            <w:pPr>
              <w:snapToGrid w:val="0"/>
              <w:spacing w:line="480" w:lineRule="auto"/>
              <w:jc w:val="center"/>
              <w:rPr>
                <w:rFonts w:hint="eastAsia" w:ascii="仿宋" w:hAnsi="仿宋" w:eastAsia="仿宋" w:cs="仿宋"/>
                <w:color w:val="auto"/>
                <w:sz w:val="24"/>
                <w:highlight w:val="none"/>
              </w:rPr>
            </w:pPr>
          </w:p>
          <w:p>
            <w:pPr>
              <w:snapToGrid w:val="0"/>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pPr>
              <w:snapToGrid w:val="0"/>
              <w:spacing w:line="48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采购标的及其对应的中小企业划分标准所属行业</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pPr>
              <w:snapToGrid w:val="0"/>
              <w:spacing w:line="480" w:lineRule="auto"/>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eastAsia="zh-CN"/>
              </w:rPr>
              <w:t>浙江美术馆2023年7月-2025年6月物业管理服务项目</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lang w:val="en-US" w:eastAsia="zh-CN"/>
              </w:rPr>
              <w:t>物业管理</w:t>
            </w:r>
            <w:r>
              <w:rPr>
                <w:rFonts w:hint="eastAsia" w:ascii="仿宋" w:hAnsi="仿宋" w:eastAsia="仿宋" w:cs="仿宋"/>
                <w:color w:val="auto"/>
                <w:kern w:val="0"/>
                <w:sz w:val="24"/>
                <w:highlight w:val="none"/>
              </w:rPr>
              <w:t>行业</w:t>
            </w:r>
            <w:r>
              <w:rPr>
                <w:rFonts w:hint="eastAsia" w:ascii="仿宋" w:hAnsi="仿宋" w:eastAsia="仿宋" w:cs="仿宋"/>
                <w:color w:val="auto"/>
                <w:kern w:val="0"/>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wBefore w:w="0" w:type="auto"/>
          <w:wAfter w:w="0" w:type="auto"/>
          <w:trHeight w:val="938" w:hRule="atLeast"/>
          <w:tblHeader/>
        </w:trPr>
        <w:tc>
          <w:tcPr>
            <w:tcW w:w="629" w:type="dxa"/>
            <w:tcBorders>
              <w:top w:val="single" w:color="auto" w:sz="4" w:space="0"/>
              <w:left w:val="single" w:color="auto" w:sz="4" w:space="0"/>
              <w:bottom w:val="single" w:color="auto" w:sz="4" w:space="0"/>
              <w:right w:val="single" w:color="auto" w:sz="4" w:space="0"/>
            </w:tcBorders>
            <w:noWrap w:val="0"/>
            <w:vAlign w:val="top"/>
          </w:tcPr>
          <w:p>
            <w:pPr>
              <w:snapToGrid w:val="0"/>
              <w:spacing w:line="480" w:lineRule="auto"/>
              <w:rPr>
                <w:rFonts w:hint="eastAsia" w:ascii="仿宋" w:hAnsi="仿宋" w:eastAsia="仿宋" w:cs="仿宋"/>
                <w:color w:val="auto"/>
                <w:sz w:val="24"/>
                <w:highlight w:val="none"/>
              </w:rPr>
            </w:pPr>
          </w:p>
          <w:p>
            <w:pPr>
              <w:snapToGrid w:val="0"/>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pPr>
              <w:snapToGrid w:val="0"/>
              <w:spacing w:line="48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是否允许采购进口产品</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pPr>
              <w:spacing w:line="480" w:lineRule="auto"/>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本项目不允许采购进口产品</w:t>
            </w:r>
            <w:r>
              <w:rPr>
                <w:rFonts w:hint="eastAsia" w:ascii="仿宋" w:hAnsi="仿宋" w:eastAsia="仿宋" w:cs="仿宋"/>
                <w:color w:val="auto"/>
                <w:kern w:val="0"/>
                <w:sz w:val="24"/>
                <w:highlight w:val="none"/>
                <w:lang w:eastAsia="zh-CN"/>
              </w:rPr>
              <w:t>；</w:t>
            </w:r>
          </w:p>
          <w:p>
            <w:pPr>
              <w:spacing w:line="480" w:lineRule="auto"/>
              <w:rPr>
                <w:rFonts w:hint="eastAsia" w:ascii="仿宋" w:hAnsi="仿宋" w:eastAsia="仿宋" w:cs="仿宋"/>
                <w:color w:val="auto"/>
                <w:highlight w:val="none"/>
              </w:rPr>
            </w:pPr>
            <w:r>
              <w:rPr>
                <w:rFonts w:hint="eastAsia" w:ascii="仿宋" w:hAnsi="仿宋" w:eastAsia="仿宋" w:cs="仿宋"/>
                <w:color w:val="auto"/>
                <w:kern w:val="0"/>
                <w:sz w:val="24"/>
                <w:highlight w:val="none"/>
              </w:rPr>
              <w:t>☐可以就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wBefore w:w="0" w:type="auto"/>
          <w:wAfter w:w="0" w:type="auto"/>
          <w:trHeight w:val="924" w:hRule="atLeast"/>
          <w:tblHeader/>
        </w:trPr>
        <w:tc>
          <w:tcPr>
            <w:tcW w:w="629" w:type="dxa"/>
            <w:tcBorders>
              <w:top w:val="single" w:color="auto" w:sz="4" w:space="0"/>
              <w:left w:val="single" w:color="auto" w:sz="4" w:space="0"/>
              <w:bottom w:val="single" w:color="auto" w:sz="4" w:space="0"/>
              <w:right w:val="single" w:color="auto" w:sz="4" w:space="0"/>
            </w:tcBorders>
            <w:noWrap w:val="0"/>
            <w:vAlign w:val="center"/>
          </w:tcPr>
          <w:p>
            <w:pPr>
              <w:snapToGrid w:val="0"/>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pPr>
              <w:snapToGrid w:val="0"/>
              <w:spacing w:line="480" w:lineRule="auto"/>
              <w:ind w:firstLine="723" w:firstLineChars="3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分包</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pPr>
              <w:spacing w:line="480"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同意将非主体、非关键性的工作分包。</w:t>
            </w:r>
          </w:p>
          <w:p>
            <w:pPr>
              <w:spacing w:line="480"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wBefore w:w="0" w:type="auto"/>
          <w:wAfter w:w="0" w:type="auto"/>
          <w:trHeight w:val="1328" w:hRule="atLeast"/>
          <w:tblHeader/>
        </w:trPr>
        <w:tc>
          <w:tcPr>
            <w:tcW w:w="629" w:type="dxa"/>
            <w:tcBorders>
              <w:top w:val="single" w:color="auto" w:sz="4" w:space="0"/>
              <w:left w:val="single" w:color="auto" w:sz="4" w:space="0"/>
              <w:bottom w:val="single" w:color="auto" w:sz="4" w:space="0"/>
              <w:right w:val="single" w:color="auto" w:sz="4" w:space="0"/>
            </w:tcBorders>
            <w:noWrap w:val="0"/>
            <w:vAlign w:val="top"/>
          </w:tcPr>
          <w:p>
            <w:pPr>
              <w:snapToGrid w:val="0"/>
              <w:spacing w:line="480" w:lineRule="auto"/>
              <w:rPr>
                <w:rFonts w:hint="eastAsia" w:ascii="仿宋" w:hAnsi="仿宋" w:eastAsia="仿宋" w:cs="仿宋"/>
                <w:color w:val="auto"/>
                <w:sz w:val="24"/>
                <w:highlight w:val="none"/>
              </w:rPr>
            </w:pPr>
          </w:p>
          <w:p>
            <w:pPr>
              <w:snapToGrid w:val="0"/>
              <w:spacing w:line="48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pPr>
              <w:snapToGrid w:val="0"/>
              <w:spacing w:line="48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pPr>
              <w:spacing w:line="480"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不组织。</w:t>
            </w:r>
          </w:p>
          <w:p>
            <w:pPr>
              <w:spacing w:line="480" w:lineRule="auto"/>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wBefore w:w="0" w:type="auto"/>
          <w:wAfter w:w="0" w:type="auto"/>
          <w:trHeight w:val="8211" w:hRule="atLeast"/>
          <w:tblHeader/>
        </w:trPr>
        <w:tc>
          <w:tcPr>
            <w:tcW w:w="629" w:type="dxa"/>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不要求提供。</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pPr>
              <w:spacing w:line="360" w:lineRule="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wBefore w:w="0" w:type="auto"/>
          <w:wAfter w:w="0" w:type="auto"/>
          <w:trHeight w:val="1070" w:hRule="atLeast"/>
          <w:tblHeader/>
        </w:trPr>
        <w:tc>
          <w:tcPr>
            <w:tcW w:w="62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pPr>
              <w:snapToGrid w:val="0"/>
              <w:spacing w:line="360" w:lineRule="auto"/>
              <w:jc w:val="center"/>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方案讲解演示</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不组织。</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B组织。</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（1）在评审时安排每个供应商进行方案讲解演示。每个供应商时间不超过</w:t>
            </w:r>
            <w:r>
              <w:rPr>
                <w:rFonts w:hint="eastAsia" w:ascii="仿宋" w:hAnsi="仿宋" w:eastAsia="仿宋" w:cs="仿宋"/>
                <w:color w:val="auto"/>
                <w:kern w:val="0"/>
                <w:sz w:val="24"/>
                <w:highlight w:val="none"/>
                <w:u w:val="single"/>
              </w:rPr>
              <w:t>20（编制时可根据项目情况进行调整）</w:t>
            </w:r>
            <w:r>
              <w:rPr>
                <w:rFonts w:hint="eastAsia" w:ascii="仿宋" w:hAnsi="仿宋" w:eastAsia="仿宋" w:cs="仿宋"/>
                <w:color w:val="auto"/>
                <w:kern w:val="0"/>
                <w:sz w:val="24"/>
                <w:highlight w:val="none"/>
              </w:rPr>
              <w:t>分钟，讲解次序以响应文件解密时间先后次序为准，讲解演示人员不超过</w:t>
            </w:r>
            <w:r>
              <w:rPr>
                <w:rFonts w:hint="eastAsia" w:ascii="仿宋" w:hAnsi="仿宋" w:eastAsia="仿宋" w:cs="仿宋"/>
                <w:color w:val="auto"/>
                <w:kern w:val="0"/>
                <w:sz w:val="24"/>
                <w:highlight w:val="none"/>
                <w:u w:val="single"/>
              </w:rPr>
              <w:t>3（编制时可根据项目情况进行调整）</w:t>
            </w:r>
            <w:r>
              <w:rPr>
                <w:rFonts w:hint="eastAsia" w:ascii="仿宋" w:hAnsi="仿宋" w:eastAsia="仿宋" w:cs="仿宋"/>
                <w:color w:val="auto"/>
                <w:kern w:val="0"/>
                <w:sz w:val="24"/>
                <w:highlight w:val="none"/>
              </w:rPr>
              <w:t>人。讲解演示结束后按要求解答磋商小组提问。</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（2）方案讲解演示可选择以下其中一种方式：</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方式一：政采云平台在线讲解演示。政采云平台在线讲解需供应商根据政采云平台操作要求做好准备工作，提前完善软硬件配置环境。</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方式二：现场讲解演示。现场讲解地点为，讲解演示所用电脑等设备由供应商自备。现场讲解演示人员进场时提供讲解人员名单（加盖公章或授权代表签名）及身份证明，否则不得讲解演示。</w:t>
            </w:r>
          </w:p>
          <w:p>
            <w:pPr>
              <w:snapToGrid w:val="0"/>
              <w:spacing w:line="360" w:lineRule="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wBefore w:w="0" w:type="auto"/>
          <w:wAfter w:w="0" w:type="auto"/>
          <w:trHeight w:val="90" w:hRule="atLeast"/>
          <w:tblHeader/>
        </w:trPr>
        <w:tc>
          <w:tcPr>
            <w:tcW w:w="629" w:type="dxa"/>
            <w:vMerge w:val="restart"/>
            <w:tcBorders>
              <w:top w:val="single" w:color="auto" w:sz="4" w:space="0"/>
              <w:left w:val="single" w:color="auto" w:sz="4" w:space="0"/>
              <w:right w:val="single" w:color="auto" w:sz="4" w:space="0"/>
            </w:tcBorders>
            <w:noWrap w:val="0"/>
            <w:vAlign w:val="top"/>
          </w:tcPr>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2017" w:type="dxa"/>
            <w:vMerge w:val="restart"/>
            <w:tcBorders>
              <w:top w:val="single" w:color="000000" w:sz="8" w:space="0"/>
              <w:left w:val="single" w:color="auto" w:sz="4" w:space="0"/>
              <w:right w:val="single" w:color="000000" w:sz="8" w:space="0"/>
            </w:tcBorders>
            <w:noWrap w:val="0"/>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投标人应当提供的资格、资信证明文件</w:t>
            </w:r>
          </w:p>
        </w:tc>
        <w:tc>
          <w:tcPr>
            <w:tcW w:w="6207" w:type="dxa"/>
            <w:tcBorders>
              <w:top w:val="single" w:color="000000" w:sz="8" w:space="0"/>
              <w:left w:val="single" w:color="000000" w:sz="2" w:space="0"/>
              <w:bottom w:val="single" w:color="auto" w:sz="4" w:space="0"/>
              <w:right w:val="single" w:color="000000" w:sz="8"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（1）资格证明文件：见招标文件第二部分11.1。</w:t>
            </w:r>
          </w:p>
          <w:p>
            <w:pPr>
              <w:spacing w:line="360" w:lineRule="auto"/>
              <w:rPr>
                <w:rFonts w:hint="eastAsia" w:ascii="仿宋" w:hAnsi="仿宋" w:eastAsia="仿宋" w:cs="仿宋"/>
                <w:snapToGrid w:val="0"/>
                <w:color w:val="auto"/>
                <w:kern w:val="0"/>
                <w:szCs w:val="21"/>
                <w:highlight w:val="none"/>
              </w:rPr>
            </w:pPr>
            <w:r>
              <w:rPr>
                <w:rFonts w:hint="eastAsia" w:ascii="仿宋" w:hAnsi="仿宋" w:eastAsia="仿宋" w:cs="仿宋"/>
                <w:color w:val="auto"/>
                <w:kern w:val="0"/>
                <w:sz w:val="24"/>
                <w:highlight w:val="none"/>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wBefore w:w="0" w:type="auto"/>
          <w:wAfter w:w="0" w:type="auto"/>
          <w:trHeight w:val="383" w:hRule="atLeast"/>
          <w:tblHeader/>
        </w:trPr>
        <w:tc>
          <w:tcPr>
            <w:tcW w:w="629" w:type="dxa"/>
            <w:vMerge w:val="continue"/>
            <w:tcBorders>
              <w:left w:val="single" w:color="auto" w:sz="4" w:space="0"/>
              <w:bottom w:val="single" w:color="auto" w:sz="4" w:space="0"/>
              <w:right w:val="single" w:color="auto" w:sz="4" w:space="0"/>
            </w:tcBorders>
            <w:noWrap w:val="0"/>
            <w:vAlign w:val="top"/>
          </w:tcPr>
          <w:p>
            <w:pPr>
              <w:snapToGrid w:val="0"/>
              <w:spacing w:line="360" w:lineRule="auto"/>
              <w:jc w:val="center"/>
              <w:rPr>
                <w:rFonts w:hint="eastAsia" w:ascii="仿宋" w:hAnsi="仿宋" w:eastAsia="仿宋" w:cs="仿宋"/>
                <w:color w:val="auto"/>
                <w:sz w:val="24"/>
                <w:highlight w:val="none"/>
              </w:rPr>
            </w:pPr>
          </w:p>
        </w:tc>
        <w:tc>
          <w:tcPr>
            <w:tcW w:w="2017" w:type="dxa"/>
            <w:vMerge w:val="continue"/>
            <w:tcBorders>
              <w:left w:val="single" w:color="auto" w:sz="4" w:space="0"/>
              <w:bottom w:val="single" w:color="000000" w:sz="8" w:space="0"/>
              <w:right w:val="single" w:color="000000" w:sz="8" w:space="0"/>
            </w:tcBorders>
            <w:noWrap w:val="0"/>
            <w:vAlign w:val="center"/>
          </w:tcPr>
          <w:p>
            <w:pPr>
              <w:snapToGrid w:val="0"/>
              <w:spacing w:line="360" w:lineRule="auto"/>
              <w:jc w:val="center"/>
              <w:rPr>
                <w:rFonts w:hint="eastAsia" w:ascii="仿宋" w:hAnsi="仿宋" w:eastAsia="仿宋" w:cs="仿宋"/>
                <w:b/>
                <w:color w:val="auto"/>
                <w:sz w:val="24"/>
                <w:highlight w:val="none"/>
              </w:rPr>
            </w:pPr>
          </w:p>
        </w:tc>
        <w:tc>
          <w:tcPr>
            <w:tcW w:w="6207" w:type="dxa"/>
            <w:tcBorders>
              <w:top w:val="single" w:color="auto" w:sz="4" w:space="0"/>
              <w:left w:val="single" w:color="000000" w:sz="2" w:space="0"/>
              <w:bottom w:val="single" w:color="000000" w:sz="8" w:space="0"/>
              <w:right w:val="single" w:color="000000" w:sz="8"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wBefore w:w="0" w:type="auto"/>
          <w:wAfter w:w="0" w:type="auto"/>
          <w:trHeight w:val="686" w:hRule="atLeast"/>
          <w:tblHeader/>
        </w:trPr>
        <w:tc>
          <w:tcPr>
            <w:tcW w:w="629" w:type="dxa"/>
            <w:tcBorders>
              <w:top w:val="single" w:color="auto" w:sz="4" w:space="0"/>
              <w:left w:val="single" w:color="000000" w:sz="8" w:space="0"/>
              <w:bottom w:val="single" w:color="auto" w:sz="4" w:space="0"/>
              <w:right w:val="single" w:color="000000" w:sz="2" w:space="0"/>
            </w:tcBorders>
            <w:noWrap w:val="0"/>
            <w:vAlign w:val="top"/>
          </w:tcPr>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2017" w:type="dxa"/>
            <w:tcBorders>
              <w:top w:val="single" w:color="000000" w:sz="8" w:space="0"/>
              <w:left w:val="single" w:color="000000" w:sz="2" w:space="0"/>
              <w:bottom w:val="single" w:color="000000" w:sz="8" w:space="0"/>
              <w:right w:val="single" w:color="000000" w:sz="8" w:space="0"/>
            </w:tcBorders>
            <w:noWrap w:val="0"/>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节能产品、环境标志产品</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pPr>
              <w:snapToGrid w:val="0"/>
              <w:spacing w:line="360" w:lineRule="auto"/>
              <w:rPr>
                <w:rFonts w:hint="eastAsia" w:ascii="仿宋" w:hAnsi="仿宋" w:eastAsia="仿宋" w:cs="仿宋"/>
                <w:color w:val="auto"/>
                <w:highlight w:val="none"/>
                <w:lang w:eastAsia="zh-CN"/>
              </w:rPr>
            </w:pPr>
            <w:r>
              <w:rPr>
                <w:rFonts w:hint="eastAsia" w:ascii="仿宋" w:hAnsi="仿宋" w:eastAsia="仿宋" w:cs="仿宋"/>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r>
              <w:rPr>
                <w:rFonts w:hint="eastAsia" w:ascii="仿宋" w:hAnsi="仿宋" w:eastAsia="仿宋" w:cs="仿宋"/>
                <w:b/>
                <w:bCs/>
                <w:color w:val="auto"/>
                <w:kern w:val="0"/>
                <w:sz w:val="24"/>
                <w:highlight w:val="none"/>
                <w:lang w:eastAsia="zh-CN"/>
              </w:rPr>
              <w:t>（</w:t>
            </w:r>
            <w:r>
              <w:rPr>
                <w:rFonts w:hint="eastAsia" w:ascii="仿宋" w:hAnsi="仿宋" w:eastAsia="仿宋" w:cs="仿宋"/>
                <w:b/>
                <w:bCs/>
                <w:color w:val="auto"/>
                <w:kern w:val="0"/>
                <w:sz w:val="24"/>
                <w:highlight w:val="none"/>
                <w:lang w:val="en-US" w:eastAsia="zh-CN"/>
              </w:rPr>
              <w:t>不适用</w:t>
            </w:r>
            <w:r>
              <w:rPr>
                <w:rFonts w:hint="eastAsia" w:ascii="仿宋" w:hAnsi="仿宋" w:eastAsia="仿宋" w:cs="仿宋"/>
                <w:b/>
                <w:bCs/>
                <w:color w:val="auto"/>
                <w:kern w:val="0"/>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wBefore w:w="0" w:type="auto"/>
          <w:wAfter w:w="0" w:type="auto"/>
          <w:trHeight w:val="6619" w:hRule="atLeast"/>
          <w:tblHeader/>
        </w:trPr>
        <w:tc>
          <w:tcPr>
            <w:tcW w:w="629" w:type="dxa"/>
            <w:tcBorders>
              <w:top w:val="single" w:color="auto" w:sz="4" w:space="0"/>
              <w:left w:val="single" w:color="000000" w:sz="8" w:space="0"/>
              <w:bottom w:val="single" w:color="auto" w:sz="4" w:space="0"/>
              <w:right w:val="single" w:color="000000" w:sz="2" w:space="0"/>
            </w:tcBorders>
            <w:noWrap w:val="0"/>
            <w:vAlign w:val="top"/>
          </w:tcPr>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2017" w:type="dxa"/>
            <w:tcBorders>
              <w:top w:val="single" w:color="000000" w:sz="8" w:space="0"/>
              <w:left w:val="single" w:color="000000" w:sz="2" w:space="0"/>
              <w:bottom w:val="single" w:color="000000" w:sz="8" w:space="0"/>
              <w:right w:val="single" w:color="000000" w:sz="8" w:space="0"/>
            </w:tcBorders>
            <w:noWrap w:val="0"/>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报价要求</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pPr>
              <w:snapToGrid w:val="0"/>
              <w:spacing w:line="360" w:lineRule="auto"/>
              <w:jc w:val="left"/>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有关本项目实施所需的所有费用（含税费）均计入报价。</w:t>
            </w:r>
            <w:r>
              <w:rPr>
                <w:rFonts w:hint="eastAsia" w:ascii="仿宋" w:hAnsi="仿宋" w:eastAsia="仿宋" w:cs="仿宋"/>
                <w:b/>
                <w:bCs/>
                <w:color w:val="auto"/>
                <w:kern w:val="0"/>
                <w:sz w:val="24"/>
                <w:highlight w:val="none"/>
                <w:lang w:val="zh-CN"/>
              </w:rPr>
              <w:t>投标文件</w:t>
            </w:r>
            <w:r>
              <w:rPr>
                <w:rFonts w:hint="eastAsia" w:ascii="仿宋" w:hAnsi="仿宋" w:eastAsia="仿宋" w:cs="仿宋"/>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仿宋"/>
                <w:color w:val="auto"/>
                <w:kern w:val="0"/>
                <w:sz w:val="24"/>
                <w:highlight w:val="none"/>
                <w:lang w:val="zh-CN"/>
              </w:rPr>
              <w:t>投标文件中价格全部采用人民币报价。招标文件未列明，而投标人认为必需的费用也需列入报价。</w:t>
            </w:r>
            <w:r>
              <w:rPr>
                <w:rFonts w:hint="eastAsia" w:ascii="仿宋" w:hAnsi="仿宋" w:eastAsia="仿宋" w:cs="仿宋"/>
                <w:b/>
                <w:color w:val="auto"/>
                <w:kern w:val="0"/>
                <w:sz w:val="24"/>
                <w:highlight w:val="none"/>
                <w:lang w:val="zh-CN"/>
              </w:rPr>
              <w:t>提醒：验收时检测费用由采购人承担，不包含在投标总价中。</w:t>
            </w:r>
          </w:p>
          <w:p>
            <w:pPr>
              <w:snapToGrid w:val="0"/>
              <w:spacing w:line="360" w:lineRule="auto"/>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投标报价出现下列情形的，投标无效：</w:t>
            </w:r>
          </w:p>
          <w:p>
            <w:pPr>
              <w:snapToGrid w:val="0"/>
              <w:spacing w:line="360" w:lineRule="auto"/>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投标文件出现不是唯一的、有选择性投标报价的；</w:t>
            </w:r>
          </w:p>
          <w:p>
            <w:pPr>
              <w:snapToGrid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b/>
                <w:color w:val="auto"/>
                <w:kern w:val="0"/>
                <w:sz w:val="24"/>
                <w:highlight w:val="none"/>
                <w:lang w:val="zh-CN"/>
              </w:rPr>
              <w:t>投标报价超过招标文件中规定的预算金额或者最高限价的;</w:t>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color w:val="auto"/>
                <w:sz w:val="24"/>
                <w:szCs w:val="21"/>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b/>
                <w:color w:val="auto"/>
                <w:kern w:val="0"/>
                <w:sz w:val="24"/>
                <w:highlight w:val="none"/>
              </w:rPr>
              <w:t>投标人对根据修正原则修正后的报价不确认的</w:t>
            </w:r>
            <w:r>
              <w:rPr>
                <w:rFonts w:hint="eastAsia" w:ascii="仿宋" w:hAnsi="仿宋" w:eastAsia="仿宋" w:cs="仿宋"/>
                <w:b/>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wBefore w:w="0" w:type="auto"/>
          <w:wAfter w:w="0" w:type="auto"/>
          <w:trHeight w:val="1970" w:hRule="atLeast"/>
          <w:tblHeader/>
        </w:trPr>
        <w:tc>
          <w:tcPr>
            <w:tcW w:w="629" w:type="dxa"/>
            <w:tcBorders>
              <w:top w:val="single" w:color="auto" w:sz="4" w:space="0"/>
              <w:left w:val="single" w:color="000000" w:sz="8" w:space="0"/>
              <w:right w:val="single" w:color="000000" w:sz="2" w:space="0"/>
            </w:tcBorders>
            <w:noWrap w:val="0"/>
            <w:vAlign w:val="top"/>
          </w:tcPr>
          <w:p>
            <w:pPr>
              <w:snapToGrid w:val="0"/>
              <w:spacing w:line="360" w:lineRule="auto"/>
              <w:rPr>
                <w:rFonts w:hint="eastAsia" w:ascii="仿宋" w:hAnsi="仿宋" w:eastAsia="仿宋" w:cs="仿宋"/>
                <w:color w:val="auto"/>
                <w:sz w:val="24"/>
                <w:highlight w:val="none"/>
              </w:rPr>
            </w:pPr>
          </w:p>
          <w:p>
            <w:pPr>
              <w:pStyle w:val="67"/>
              <w:ind w:firstLine="420"/>
              <w:rPr>
                <w:rFonts w:hint="eastAsia" w:ascii="仿宋" w:hAnsi="仿宋" w:eastAsia="仿宋" w:cs="仿宋"/>
                <w:color w:val="auto"/>
                <w:highlight w:val="none"/>
                <w:lang w:val="en-US" w:eastAsia="zh-CN"/>
              </w:rPr>
            </w:pPr>
          </w:p>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2017" w:type="dxa"/>
            <w:tcBorders>
              <w:top w:val="single" w:color="000000" w:sz="8" w:space="0"/>
              <w:left w:val="single" w:color="000000" w:sz="2" w:space="0"/>
              <w:right w:val="single" w:color="000000" w:sz="8" w:space="0"/>
            </w:tcBorders>
            <w:noWrap w:val="0"/>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中小企业信用融资</w:t>
            </w:r>
          </w:p>
        </w:tc>
        <w:tc>
          <w:tcPr>
            <w:tcW w:w="6207" w:type="dxa"/>
            <w:tcBorders>
              <w:top w:val="single" w:color="000000" w:sz="8" w:space="0"/>
              <w:left w:val="single" w:color="000000" w:sz="2" w:space="0"/>
              <w:right w:val="single" w:color="000000" w:sz="8" w:space="0"/>
            </w:tcBorders>
            <w:noWrap w:val="0"/>
            <w:vAlign w:val="center"/>
          </w:tcPr>
          <w:p>
            <w:pPr>
              <w:spacing w:line="360" w:lineRule="auto"/>
              <w:ind w:firstLine="0" w:firstLine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wBefore w:w="0" w:type="auto"/>
          <w:wAfter w:w="0" w:type="auto"/>
          <w:trHeight w:val="1734" w:hRule="atLeast"/>
          <w:tblHeader/>
        </w:trPr>
        <w:tc>
          <w:tcPr>
            <w:tcW w:w="629" w:type="dxa"/>
            <w:tcBorders>
              <w:top w:val="single" w:color="auto" w:sz="4" w:space="0"/>
              <w:left w:val="single" w:color="000000" w:sz="8" w:space="0"/>
              <w:bottom w:val="single" w:color="auto" w:sz="4" w:space="0"/>
              <w:right w:val="single" w:color="000000" w:sz="2" w:space="0"/>
            </w:tcBorders>
            <w:noWrap w:val="0"/>
            <w:vAlign w:val="top"/>
          </w:tcPr>
          <w:p>
            <w:pPr>
              <w:snapToGrid w:val="0"/>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2017" w:type="dxa"/>
            <w:tcBorders>
              <w:top w:val="single" w:color="000000" w:sz="8" w:space="0"/>
              <w:left w:val="single" w:color="000000" w:sz="2" w:space="0"/>
              <w:bottom w:val="single" w:color="000000" w:sz="8" w:space="0"/>
              <w:right w:val="single" w:color="000000" w:sz="8" w:space="0"/>
            </w:tcBorders>
            <w:noWrap w:val="0"/>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备份投标文件送达地点和签收人员</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pPr>
              <w:pStyle w:val="38"/>
              <w:spacing w:line="360" w:lineRule="auto"/>
              <w:rPr>
                <w:rFonts w:hint="eastAsia" w:ascii="仿宋" w:hAnsi="仿宋" w:eastAsia="仿宋" w:cs="仿宋"/>
                <w:color w:val="auto"/>
                <w:kern w:val="28"/>
                <w:sz w:val="24"/>
                <w:highlight w:val="none"/>
              </w:rPr>
            </w:pPr>
            <w:r>
              <w:rPr>
                <w:rFonts w:hint="eastAsia" w:ascii="仿宋" w:hAnsi="仿宋" w:eastAsia="仿宋" w:cs="仿宋"/>
                <w:color w:val="auto"/>
                <w:kern w:val="28"/>
                <w:sz w:val="24"/>
                <w:szCs w:val="24"/>
                <w:highlight w:val="none"/>
              </w:rPr>
              <w:t>备份投标文件送达地点：</w:t>
            </w:r>
            <w:r>
              <w:rPr>
                <w:rFonts w:hint="eastAsia" w:ascii="仿宋" w:hAnsi="仿宋" w:eastAsia="仿宋" w:cs="仿宋"/>
                <w:color w:val="auto"/>
                <w:kern w:val="28"/>
                <w:sz w:val="24"/>
                <w:szCs w:val="24"/>
                <w:highlight w:val="none"/>
                <w:u w:val="single"/>
              </w:rPr>
              <w:t>杭州市拱墅区花园岗街310号金开大厦裙楼2楼（浙江万汇招标代理有限公司）</w:t>
            </w:r>
            <w:r>
              <w:rPr>
                <w:rFonts w:hint="eastAsia" w:ascii="仿宋" w:hAnsi="仿宋" w:eastAsia="仿宋" w:cs="仿宋"/>
                <w:color w:val="auto"/>
                <w:kern w:val="28"/>
                <w:sz w:val="24"/>
                <w:szCs w:val="24"/>
                <w:highlight w:val="none"/>
              </w:rPr>
              <w:t>；备份投标文件签收人员联系电话：</w:t>
            </w:r>
            <w:r>
              <w:rPr>
                <w:rFonts w:hint="eastAsia" w:ascii="仿宋" w:hAnsi="仿宋" w:eastAsia="仿宋" w:cs="仿宋"/>
                <w:color w:val="auto"/>
                <w:sz w:val="24"/>
                <w:highlight w:val="none"/>
                <w:u w:val="single"/>
              </w:rPr>
              <w:t>胡茜媛</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u w:val="single"/>
              </w:rPr>
              <w:t>0571-87795077</w:t>
            </w:r>
            <w:r>
              <w:rPr>
                <w:rFonts w:hint="eastAsia" w:ascii="仿宋" w:hAnsi="仿宋" w:eastAsia="仿宋" w:cs="仿宋"/>
                <w:color w:val="auto"/>
                <w:sz w:val="24"/>
                <w:szCs w:val="24"/>
                <w:highlight w:val="none"/>
              </w:rPr>
              <w:t>。</w:t>
            </w:r>
            <w:r>
              <w:rPr>
                <w:rFonts w:hint="eastAsia" w:ascii="仿宋" w:hAnsi="仿宋" w:eastAsia="仿宋" w:cs="仿宋"/>
                <w:b/>
                <w:color w:val="auto"/>
                <w:sz w:val="24"/>
                <w:szCs w:val="24"/>
                <w:highlight w:val="none"/>
              </w:rPr>
              <w:t>采购人、采购代理机构不强制或变相强制投标人提交备份投标文件。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wBefore w:w="0" w:type="auto"/>
          <w:wAfter w:w="0" w:type="auto"/>
          <w:trHeight w:val="1380" w:hRule="atLeast"/>
          <w:tblHeader/>
        </w:trPr>
        <w:tc>
          <w:tcPr>
            <w:tcW w:w="629" w:type="dxa"/>
            <w:tcBorders>
              <w:top w:val="single" w:color="000000" w:sz="2" w:space="0"/>
              <w:left w:val="single" w:color="000000" w:sz="8" w:space="0"/>
              <w:bottom w:val="single" w:color="000000" w:sz="2" w:space="0"/>
              <w:right w:val="single" w:color="000000" w:sz="2" w:space="0"/>
            </w:tcBorders>
            <w:noWrap w:val="0"/>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2017" w:type="dxa"/>
            <w:tcBorders>
              <w:top w:val="single" w:color="000000" w:sz="2" w:space="0"/>
              <w:left w:val="single" w:color="000000" w:sz="2" w:space="0"/>
              <w:bottom w:val="single" w:color="000000" w:sz="2" w:space="0"/>
              <w:right w:val="single" w:color="000000" w:sz="8" w:space="0"/>
            </w:tcBorders>
            <w:noWrap w:val="0"/>
            <w:vAlign w:val="center"/>
          </w:tcPr>
          <w:p>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招标代理服务费</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pPr>
              <w:spacing w:line="360" w:lineRule="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参照国家计委关于印发《招标代理服务收费管理暂行办法》的通知[计价格（2002）1980号]服务类标准</w:t>
            </w:r>
            <w:r>
              <w:rPr>
                <w:rFonts w:hint="eastAsia" w:ascii="仿宋" w:hAnsi="仿宋" w:eastAsia="仿宋" w:cs="仿宋"/>
                <w:b w:val="0"/>
                <w:bCs/>
                <w:color w:val="auto"/>
                <w:sz w:val="24"/>
                <w:highlight w:val="none"/>
                <w:lang w:val="en-US" w:eastAsia="zh-CN"/>
              </w:rPr>
              <w:t>70%</w:t>
            </w:r>
            <w:r>
              <w:rPr>
                <w:rFonts w:hint="eastAsia" w:ascii="仿宋" w:hAnsi="仿宋" w:eastAsia="仿宋" w:cs="仿宋"/>
                <w:b w:val="0"/>
                <w:bCs/>
                <w:color w:val="auto"/>
                <w:sz w:val="24"/>
                <w:highlight w:val="none"/>
              </w:rPr>
              <w:t>计算，由中标人在中标通知书领取时直接支付给采购代理机构。</w:t>
            </w:r>
          </w:p>
          <w:p>
            <w:pPr>
              <w:spacing w:line="360" w:lineRule="auto"/>
              <w:rPr>
                <w:rFonts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户名：浙江万汇招标代理有限公司</w:t>
            </w:r>
          </w:p>
          <w:p>
            <w:pPr>
              <w:spacing w:line="360" w:lineRule="auto"/>
              <w:rPr>
                <w:rFonts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开户银行：杭州银行高新支行</w:t>
            </w:r>
          </w:p>
          <w:p>
            <w:pPr>
              <w:snapToGrid w:val="0"/>
              <w:spacing w:line="360" w:lineRule="auto"/>
              <w:rPr>
                <w:rFonts w:hint="eastAsia" w:ascii="仿宋" w:hAnsi="仿宋" w:eastAsia="仿宋" w:cs="仿宋"/>
                <w:b/>
                <w:color w:val="auto"/>
                <w:sz w:val="24"/>
                <w:highlight w:val="none"/>
              </w:rPr>
            </w:pPr>
            <w:r>
              <w:rPr>
                <w:rFonts w:hint="eastAsia" w:ascii="仿宋" w:hAnsi="仿宋" w:eastAsia="仿宋" w:cs="仿宋"/>
                <w:snapToGrid w:val="0"/>
                <w:color w:val="auto"/>
                <w:kern w:val="28"/>
                <w:sz w:val="24"/>
                <w:highlight w:val="none"/>
              </w:rPr>
              <w:t>银行账号：3301 0401 6002 0563 386</w:t>
            </w:r>
          </w:p>
        </w:tc>
      </w:tr>
    </w:tbl>
    <w:p>
      <w:pPr>
        <w:snapToGrid w:val="0"/>
        <w:spacing w:line="360" w:lineRule="auto"/>
        <w:jc w:val="center"/>
        <w:rPr>
          <w:rFonts w:hint="eastAsia" w:ascii="仿宋" w:hAnsi="仿宋" w:eastAsia="仿宋" w:cs="仿宋"/>
          <w:b/>
          <w:color w:val="auto"/>
          <w:sz w:val="32"/>
          <w:szCs w:val="20"/>
          <w:highlight w:val="none"/>
        </w:rPr>
      </w:pPr>
    </w:p>
    <w:p>
      <w:pPr>
        <w:rPr>
          <w:rFonts w:hint="eastAsia" w:ascii="仿宋" w:hAnsi="仿宋" w:eastAsia="仿宋" w:cs="仿宋"/>
          <w:color w:val="auto"/>
          <w:highlight w:val="none"/>
          <w:lang w:val="en-US" w:eastAsia="zh-CN"/>
        </w:rPr>
      </w:pPr>
    </w:p>
    <w:bookmarkEnd w:id="10"/>
    <w:p>
      <w:pPr>
        <w:adjustRightInd/>
        <w:spacing w:line="360" w:lineRule="auto"/>
        <w:ind w:firstLine="3845" w:firstLineChars="1197"/>
        <w:outlineLvl w:val="0"/>
        <w:rPr>
          <w:rFonts w:hint="eastAsia" w:ascii="仿宋" w:hAnsi="仿宋" w:eastAsia="仿宋" w:cs="仿宋"/>
          <w:b/>
          <w:color w:val="auto"/>
          <w:sz w:val="32"/>
          <w:szCs w:val="20"/>
          <w:highlight w:val="none"/>
        </w:rPr>
      </w:pPr>
      <w:bookmarkStart w:id="15" w:name="第三部分"/>
      <w:bookmarkStart w:id="16" w:name="_Toc164416483"/>
      <w:r>
        <w:rPr>
          <w:rFonts w:hint="eastAsia" w:ascii="仿宋" w:hAnsi="仿宋" w:eastAsia="仿宋" w:cs="仿宋"/>
          <w:b/>
          <w:color w:val="auto"/>
          <w:sz w:val="32"/>
          <w:szCs w:val="20"/>
          <w:highlight w:val="none"/>
        </w:rPr>
        <w:t>一、总则</w:t>
      </w:r>
    </w:p>
    <w:p>
      <w:pPr>
        <w:snapToGrid w:val="0"/>
        <w:spacing w:line="360" w:lineRule="auto"/>
        <w:ind w:firstLine="361" w:firstLineChars="150"/>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adjustRightInd/>
        <w:spacing w:line="360" w:lineRule="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   2.定义</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pPr>
        <w:snapToGrid w:val="0"/>
        <w:spacing w:line="360" w:lineRule="auto"/>
        <w:ind w:left="479" w:leftChars="228"/>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“投标人”系指是指响应招标、参加投标竞争的法人、其他组织或者自然人。分支机构参加采购活动的规定：根据《关于规范政府采购供应商资格设定及资格审</w:t>
      </w:r>
    </w:p>
    <w:p>
      <w:pPr>
        <w:snapToGrid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查的通知（浙财采监【2013】24号）》第六条的规定，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证明其具备实际承担责任的能力和法定的缔结合同能力，可以允许其独立参加本次政府采购活动。上述单位参加政府采购活动时，应提供该单位负责人签署的相关文件材料（合伙企业由全体合伙人签署相关材料，但合伙协议约定或者全体合伙人决定委托一名或数名合伙人执行合伙企业事务的，由执行合伙企业事务的全体合伙人签署相关文件材料），与其他法人单位法定代表人签署的文件材料具有同等效力。</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 “负责人”系指法人企业的法定负责人，或其他组织为法律、行政法规规定代表单位行使职权的主要负责人，或自然人本人。</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2.6“电子交易平台”系指本项目政府采购活动所依托的政府采购云平台（https://www.zcygov.cn/）。</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 “▲” 系指实质性要求条款，“</w:t>
      </w: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 系指适用本项目的要求，“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 系指不适用本项目的要求。</w:t>
      </w:r>
    </w:p>
    <w:p>
      <w:pPr>
        <w:spacing w:line="360" w:lineRule="auto"/>
        <w:ind w:firstLine="241" w:firstLineChars="1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仿宋" w:hAnsi="仿宋" w:eastAsia="仿宋" w:cs="仿宋"/>
          <w:color w:val="auto"/>
          <w:kern w:val="0"/>
          <w:sz w:val="24"/>
          <w:highlight w:val="none"/>
        </w:rPr>
        <w:t>优先采购向我国企业转让技术、与我国企业签订消化吸收再创新方案的供应商的进口产品</w:t>
      </w:r>
      <w:r>
        <w:rPr>
          <w:rFonts w:hint="eastAsia" w:ascii="仿宋" w:hAnsi="仿宋" w:eastAsia="仿宋" w:cs="仿宋"/>
          <w:color w:val="auto"/>
          <w:sz w:val="24"/>
          <w:highlight w:val="none"/>
        </w:rPr>
        <w:t>。</w:t>
      </w:r>
    </w:p>
    <w:p>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仿宋"/>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3.2.2 修缮、装修类项目采购建材的，采购人应将绿色建筑和绿色建材性能、指标等作为实质性条件纳入招标文件和合同。</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3.3支持中小企业发展</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符合中小企业划分标准的个体工商户，在政府采购活动中视同中小企业。</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bCs/>
          <w:color w:val="auto"/>
          <w:sz w:val="24"/>
          <w:highlight w:val="none"/>
        </w:rPr>
        <w:t>3.3.2</w:t>
      </w:r>
      <w:r>
        <w:rPr>
          <w:rFonts w:hint="eastAsia" w:ascii="仿宋" w:hAnsi="仿宋" w:eastAsia="仿宋" w:cs="仿宋"/>
          <w:color w:val="auto"/>
          <w:kern w:val="0"/>
          <w:sz w:val="24"/>
          <w:highlight w:val="none"/>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（1）在货物采购项目中，货物由中小企业制造，即货物由中小企业生产且使用该中小企业商号或者注册商标；</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（2）在工程采购项目中，工程由中小企业承建，即工程施工单位为中小企业；</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（3）在服务采购项目中，服务由中小企业承接，即提供服务的人员为中小企业依照《中华人民共和国劳动合同法》订立劳动合同的从业人员。</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在货物采购项目中，投标人提供的货物既有中小企业制造货物，也有大型企业制造货物的，不享受中小企业扶持政策。</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3.3.3对于未预留份额专门面向中小企业的政府采购服务项目，以及预留份额政府采购服务项目中的非预留部分标项，对小型和微型企业的投标报价给予10%的扣除，用扣除后的价格参与评审。</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3.3.4符合《关于促进残疾人就业政府采购政策的通知》（财库〔2017〕141号）规定的条件并提供《残疾人福利性单位声明函》的残疾人福利性单位视同小型、微型企业。</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3.3.7中小企业享受扶持政策获得政府采购合同的，小微企业不得将合同分包给大中型企业，中型企业不得将合同分包给大型企业。</w:t>
      </w:r>
    </w:p>
    <w:p>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支持创新发展</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3.4.1 采购人优先采购被认定为首台套产品和“制造精品”的自主创新产品。</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spacing w:line="360" w:lineRule="auto"/>
        <w:ind w:firstLine="240" w:firstLineChars="100"/>
        <w:rPr>
          <w:rFonts w:hint="eastAsia" w:ascii="仿宋" w:hAnsi="仿宋" w:eastAsia="仿宋" w:cs="仿宋"/>
          <w:b/>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r>
        <w:rPr>
          <w:rFonts w:hint="eastAsia" w:ascii="仿宋" w:hAnsi="仿宋" w:eastAsia="仿宋" w:cs="仿宋"/>
          <w:color w:val="auto"/>
          <w:sz w:val="24"/>
          <w:highlight w:val="none"/>
        </w:rPr>
        <w:cr/>
      </w:r>
      <w:r>
        <w:rPr>
          <w:rFonts w:hint="eastAsia" w:ascii="仿宋" w:hAnsi="仿宋" w:eastAsia="仿宋" w:cs="仿宋"/>
          <w:b/>
          <w:color w:val="auto"/>
          <w:sz w:val="24"/>
          <w:highlight w:val="none"/>
        </w:rPr>
        <w:t>4. 询问、质疑、投诉</w:t>
      </w:r>
    </w:p>
    <w:p>
      <w:pPr>
        <w:pStyle w:val="892"/>
        <w:shd w:val="clear" w:color="auto" w:fill="FFFFFF"/>
        <w:adjustRightInd w:val="0"/>
        <w:snapToGrid w:val="0"/>
        <w:spacing w:before="0" w:beforeAutospacing="0" w:after="0" w:afterAutospacing="0" w:line="360" w:lineRule="auto"/>
        <w:ind w:firstLine="480" w:firstLineChars="200"/>
        <w:contextualSpacing/>
        <w:rPr>
          <w:rFonts w:ascii="仿宋" w:hAnsi="仿宋" w:eastAsia="仿宋" w:cs="仿宋"/>
          <w:b/>
          <w:bCs/>
          <w:color w:val="auto"/>
          <w:highlight w:val="none"/>
        </w:rPr>
      </w:pPr>
      <w:r>
        <w:rPr>
          <w:rFonts w:hint="eastAsia" w:ascii="仿宋" w:hAnsi="仿宋" w:eastAsia="仿宋" w:cs="仿宋"/>
          <w:color w:val="auto"/>
          <w:kern w:val="0"/>
          <w:sz w:val="24"/>
          <w:highlight w:val="none"/>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r>
        <w:rPr>
          <w:rFonts w:hint="eastAsia" w:ascii="仿宋" w:hAnsi="仿宋" w:eastAsia="仿宋" w:cs="仿宋"/>
          <w:b/>
          <w:bCs/>
          <w:color w:val="auto"/>
          <w:highlight w:val="none"/>
        </w:rPr>
        <w:t>（在线发起流程后请及时联系采购人或采购代理机构进行处理）</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4.2供应商询问</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4.3供应商质疑</w:t>
      </w:r>
    </w:p>
    <w:p>
      <w:pPr>
        <w:pStyle w:val="38"/>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4.3</w:t>
      </w:r>
      <w:r>
        <w:rPr>
          <w:rFonts w:hint="eastAsia" w:ascii="仿宋" w:hAnsi="仿宋" w:eastAsia="仿宋" w:cs="仿宋"/>
          <w:color w:val="auto"/>
          <w:sz w:val="24"/>
          <w:highlight w:val="none"/>
        </w:rPr>
        <w:t>.1提出质疑的供应商应当是参与所质疑项目采购活动的供应商。潜在供应商已依法获取其可质疑的招标文件的，可以对该文件提出质疑。</w:t>
      </w:r>
    </w:p>
    <w:p>
      <w:pPr>
        <w:pStyle w:val="38"/>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4.3</w:t>
      </w:r>
      <w:r>
        <w:rPr>
          <w:rFonts w:hint="eastAsia" w:ascii="仿宋" w:hAnsi="仿宋" w:eastAsia="仿宋" w:cs="仿宋"/>
          <w:color w:val="auto"/>
          <w:sz w:val="24"/>
          <w:highlight w:val="none"/>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pPr>
        <w:pStyle w:val="16"/>
        <w:spacing w:line="360" w:lineRule="auto"/>
        <w:ind w:firstLine="480" w:firstLineChars="200"/>
        <w:rPr>
          <w:rFonts w:hint="eastAsia"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rPr>
        <w:t>4.3.2.1对招标文件提出质疑的，质疑期限为供应商获得招标文件之日或者招标文件公告期限届满之日起计算。</w:t>
      </w:r>
    </w:p>
    <w:p>
      <w:pPr>
        <w:pStyle w:val="38"/>
        <w:spacing w:line="360" w:lineRule="auto"/>
        <w:ind w:left="479" w:leftChars="228"/>
        <w:rPr>
          <w:rFonts w:hint="eastAsia" w:ascii="仿宋" w:hAnsi="仿宋" w:eastAsia="仿宋" w:cs="仿宋"/>
          <w:color w:val="auto"/>
          <w:sz w:val="24"/>
          <w:highlight w:val="none"/>
        </w:rPr>
      </w:pPr>
      <w:r>
        <w:rPr>
          <w:rFonts w:hint="eastAsia" w:ascii="仿宋" w:hAnsi="仿宋" w:eastAsia="仿宋" w:cs="仿宋"/>
          <w:color w:val="auto"/>
          <w:sz w:val="24"/>
          <w:highlight w:val="none"/>
        </w:rPr>
        <w:t>4.3.2.2对采购过程提出质疑的，质疑期限为各采购程序环节结束之日起计算。4.3.2.3对采购结果提出质疑的，质疑期限自采购结果公告期限届满之日起计算。</w:t>
      </w:r>
    </w:p>
    <w:p>
      <w:pPr>
        <w:pStyle w:val="38"/>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4.3.3</w:t>
      </w:r>
      <w:r>
        <w:rPr>
          <w:rFonts w:hint="eastAsia" w:ascii="仿宋" w:hAnsi="仿宋" w:eastAsia="仿宋" w:cs="仿宋"/>
          <w:color w:val="auto"/>
          <w:sz w:val="24"/>
          <w:highlight w:val="none"/>
        </w:rPr>
        <w:t>供应商提出质疑应当提交质疑函和必要的证明材料。质疑函应当包括下列内容：</w:t>
      </w:r>
    </w:p>
    <w:p>
      <w:pPr>
        <w:pStyle w:val="38"/>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4.3.3.1供应商的姓名或者名称、地址、邮编、联系人及联系电话；</w:t>
      </w:r>
    </w:p>
    <w:p>
      <w:pPr>
        <w:pStyle w:val="38"/>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4.3.3.2质疑项目的名称、编号；</w:t>
      </w:r>
    </w:p>
    <w:p>
      <w:pPr>
        <w:pStyle w:val="38"/>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4.3.3.3具体、明确的质疑事项和与质疑事项相关的请求；</w:t>
      </w:r>
    </w:p>
    <w:p>
      <w:pPr>
        <w:pStyle w:val="38"/>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4.3.3.4事实依据；</w:t>
      </w:r>
    </w:p>
    <w:p>
      <w:pPr>
        <w:pStyle w:val="38"/>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4.3.3.5必要的法律依据；</w:t>
      </w:r>
    </w:p>
    <w:p>
      <w:pPr>
        <w:pStyle w:val="38"/>
        <w:spacing w:line="360" w:lineRule="auto"/>
        <w:ind w:firstLine="960" w:firstLineChars="4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4.3.3.6提出质疑的日期。</w:t>
      </w:r>
    </w:p>
    <w:p>
      <w:pPr>
        <w:pStyle w:val="892"/>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供应商提交的质疑函需一式三份。供应商为自然人的，应当由本人签字；供应商为法人或者其他组织的，应当由法定代表人、主要负责人，或者其授权代表签字或者盖章，并加盖公章。</w:t>
      </w:r>
    </w:p>
    <w:p>
      <w:pPr>
        <w:pStyle w:val="892"/>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质疑函范本及制作说明详见附件2。</w:t>
      </w:r>
    </w:p>
    <w:p>
      <w:pPr>
        <w:pStyle w:val="892"/>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4.3.4对同一采购程序环节的质疑，供应商须在法定质疑期内一次性提出。</w:t>
      </w:r>
    </w:p>
    <w:p>
      <w:pPr>
        <w:pStyle w:val="892"/>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lang w:val="zh-CN"/>
        </w:rPr>
        <w:t>4.3</w:t>
      </w:r>
      <w:r>
        <w:rPr>
          <w:rFonts w:hint="eastAsia" w:ascii="仿宋" w:hAnsi="仿宋" w:eastAsia="仿宋" w:cs="仿宋"/>
          <w:color w:val="auto"/>
          <w:highlight w:val="none"/>
        </w:rPr>
        <w:t>.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pPr>
        <w:pStyle w:val="892"/>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lang w:val="zh-CN"/>
        </w:rPr>
        <w:t>4.3</w:t>
      </w:r>
      <w:r>
        <w:rPr>
          <w:rFonts w:hint="eastAsia" w:ascii="仿宋" w:hAnsi="仿宋" w:eastAsia="仿宋" w:cs="仿宋"/>
          <w:color w:val="auto"/>
          <w:highlight w:val="none"/>
        </w:rPr>
        <w:t>.6询问或者质疑事项可能影响采购结果的，采购人应当暂停签订合同，已经签订合同的，应当中止履行合同。</w:t>
      </w:r>
    </w:p>
    <w:p>
      <w:pPr>
        <w:pStyle w:val="892"/>
        <w:shd w:val="clear" w:color="auto" w:fill="FFFFFF"/>
        <w:snapToGrid w:val="0"/>
        <w:spacing w:after="240" w:afterAutospacing="0" w:line="360" w:lineRule="auto"/>
        <w:ind w:firstLine="480" w:firstLineChars="200"/>
        <w:contextualSpacing/>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4.4供应商投诉</w:t>
      </w:r>
    </w:p>
    <w:p>
      <w:pPr>
        <w:pStyle w:val="892"/>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4.4.1质疑供应商对采购人、采购代理机构的答复不满意或者采购人、采购代理机构未在规定的时间内作出答复的，可以在答复期满后十五个工作日内向同级政府采购监督管理部门提出投诉。</w:t>
      </w:r>
    </w:p>
    <w:p>
      <w:pPr>
        <w:pStyle w:val="892"/>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4.4.</w:t>
      </w:r>
      <w:r>
        <w:rPr>
          <w:rFonts w:hint="eastAsia" w:ascii="仿宋" w:hAnsi="仿宋" w:eastAsia="仿宋" w:cs="仿宋"/>
          <w:color w:val="auto"/>
          <w:highlight w:val="none"/>
          <w:lang w:val="zh-CN"/>
        </w:rPr>
        <w:t>2</w:t>
      </w:r>
      <w:r>
        <w:rPr>
          <w:rFonts w:hint="eastAsia" w:ascii="仿宋" w:hAnsi="仿宋" w:eastAsia="仿宋" w:cs="仿宋"/>
          <w:color w:val="auto"/>
          <w:highlight w:val="none"/>
        </w:rPr>
        <w:t>供应商投诉的事项不得超出已质疑事项的范围，基于质疑答复内容提出的投诉事项除外。</w:t>
      </w:r>
    </w:p>
    <w:p>
      <w:pPr>
        <w:pStyle w:val="892"/>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4.4.3供应商投诉应当有明确的请求和必要的证明材料。</w:t>
      </w:r>
    </w:p>
    <w:p>
      <w:pPr>
        <w:pStyle w:val="892"/>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4.4.</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rPr>
        <w:t>根据政府采购行政裁决省市区三级联动试点工作安排，</w:t>
      </w:r>
      <w:r>
        <w:rPr>
          <w:rFonts w:hint="eastAsia" w:ascii="仿宋" w:hAnsi="仿宋" w:eastAsia="仿宋" w:cs="仿宋"/>
          <w:color w:val="auto"/>
          <w:szCs w:val="21"/>
          <w:highlight w:val="none"/>
        </w:rPr>
        <w:t>浙江省本级</w:t>
      </w:r>
      <w:r>
        <w:rPr>
          <w:rFonts w:hint="eastAsia" w:ascii="仿宋" w:hAnsi="仿宋" w:eastAsia="仿宋" w:cs="仿宋"/>
          <w:color w:val="auto"/>
          <w:highlight w:val="none"/>
        </w:rPr>
        <w:t>政府采购项目投诉材料可寄送至浙江省政府采购行政裁决服务中心（杭州），地址：杭州市上城区四季青街道新业路市民之家G03办公室，收件人：朱女士、王女士，电话：0571-85252453。</w:t>
      </w:r>
    </w:p>
    <w:p>
      <w:pPr>
        <w:pStyle w:val="892"/>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投诉书范本及制作说明详见附件3。</w:t>
      </w:r>
    </w:p>
    <w:p>
      <w:pPr>
        <w:pStyle w:val="165"/>
        <w:snapToGrid w:val="0"/>
        <w:spacing w:before="0"/>
        <w:ind w:firstLine="360"/>
        <w:rPr>
          <w:rFonts w:hint="eastAsia" w:ascii="仿宋" w:hAnsi="仿宋" w:eastAsia="仿宋" w:cs="仿宋"/>
          <w:color w:val="auto"/>
          <w:sz w:val="18"/>
          <w:szCs w:val="18"/>
          <w:highlight w:val="none"/>
        </w:rPr>
      </w:pPr>
    </w:p>
    <w:p>
      <w:pPr>
        <w:adjustRightInd/>
        <w:spacing w:line="360" w:lineRule="auto"/>
        <w:jc w:val="center"/>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 xml:space="preserve">      二、招标文件的构成、澄清、修改</w:t>
      </w:r>
    </w:p>
    <w:p>
      <w:pPr>
        <w:pStyle w:val="38"/>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5．招标文件的构成</w:t>
      </w:r>
    </w:p>
    <w:p>
      <w:pPr>
        <w:pStyle w:val="38"/>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 招标文件包括下列文件及附件：</w:t>
      </w:r>
    </w:p>
    <w:p>
      <w:pPr>
        <w:pStyle w:val="38"/>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5.1.1招标公告；</w:t>
      </w:r>
    </w:p>
    <w:p>
      <w:pPr>
        <w:pStyle w:val="38"/>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5.1.2投标人须知；</w:t>
      </w:r>
    </w:p>
    <w:p>
      <w:pPr>
        <w:pStyle w:val="38"/>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5.1.3采购需求；</w:t>
      </w:r>
    </w:p>
    <w:p>
      <w:pPr>
        <w:pStyle w:val="38"/>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5.1.4评标办法；</w:t>
      </w:r>
    </w:p>
    <w:p>
      <w:pPr>
        <w:pStyle w:val="38"/>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5.1.5拟签订的合同文本；</w:t>
      </w:r>
    </w:p>
    <w:p>
      <w:pPr>
        <w:pStyle w:val="38"/>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5.1.6</w:t>
      </w:r>
      <w:r>
        <w:rPr>
          <w:rFonts w:hint="eastAsia" w:ascii="仿宋" w:hAnsi="仿宋" w:eastAsia="仿宋" w:cs="仿宋"/>
          <w:color w:val="auto"/>
          <w:sz w:val="24"/>
          <w:szCs w:val="24"/>
          <w:highlight w:val="none"/>
        </w:rPr>
        <w:t>应提交的有关格式范例。</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5.2与本项目有关的</w:t>
      </w:r>
      <w:r>
        <w:rPr>
          <w:rFonts w:hint="eastAsia" w:ascii="仿宋" w:hAnsi="仿宋" w:eastAsia="仿宋" w:cs="仿宋"/>
          <w:bCs/>
          <w:color w:val="auto"/>
          <w:sz w:val="24"/>
          <w:highlight w:val="none"/>
        </w:rPr>
        <w:t>澄清或者修改的内容为招标文件的组成部分</w:t>
      </w:r>
      <w:r>
        <w:rPr>
          <w:rFonts w:hint="eastAsia" w:ascii="仿宋" w:hAnsi="仿宋" w:eastAsia="仿宋" w:cs="仿宋"/>
          <w:color w:val="auto"/>
          <w:sz w:val="24"/>
          <w:highlight w:val="none"/>
        </w:rPr>
        <w:t>。</w:t>
      </w:r>
    </w:p>
    <w:p>
      <w:pPr>
        <w:pStyle w:val="38"/>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6. 招标文件的澄清、修改</w:t>
      </w:r>
    </w:p>
    <w:p>
      <w:pPr>
        <w:pStyle w:val="165"/>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6.1已获取招标文件的潜在投标人，若有问题需要澄清，应于投标截止时间前，以书面形式向采购代理机构提出。</w:t>
      </w:r>
    </w:p>
    <w:p>
      <w:pPr>
        <w:pStyle w:val="165"/>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4"/>
        <w:rPr>
          <w:rFonts w:hint="eastAsia" w:ascii="仿宋" w:hAnsi="仿宋" w:eastAsia="仿宋" w:cs="仿宋"/>
          <w:color w:val="auto"/>
          <w:sz w:val="18"/>
          <w:szCs w:val="18"/>
          <w:highlight w:val="none"/>
          <w:lang w:val="en-US"/>
        </w:rPr>
      </w:pPr>
      <w:r>
        <w:rPr>
          <w:rFonts w:hint="eastAsia" w:ascii="仿宋" w:hAnsi="仿宋" w:eastAsia="仿宋" w:cs="仿宋"/>
          <w:color w:val="auto"/>
          <w:szCs w:val="24"/>
          <w:highlight w:val="none"/>
          <w:lang w:val="en-US"/>
        </w:rPr>
        <w:t xml:space="preserve">    </w:t>
      </w:r>
    </w:p>
    <w:p>
      <w:pPr>
        <w:adjustRightInd/>
        <w:spacing w:line="360" w:lineRule="auto"/>
        <w:jc w:val="center"/>
        <w:outlineLvl w:val="0"/>
        <w:rPr>
          <w:rFonts w:hint="eastAsia" w:ascii="仿宋" w:hAnsi="仿宋" w:eastAsia="仿宋" w:cs="仿宋"/>
          <w:b/>
          <w:color w:val="auto"/>
          <w:sz w:val="30"/>
          <w:szCs w:val="20"/>
          <w:highlight w:val="none"/>
        </w:rPr>
      </w:pPr>
      <w:r>
        <w:rPr>
          <w:rFonts w:hint="eastAsia" w:ascii="仿宋" w:hAnsi="仿宋" w:eastAsia="仿宋" w:cs="仿宋"/>
          <w:b/>
          <w:color w:val="auto"/>
          <w:sz w:val="30"/>
          <w:szCs w:val="20"/>
          <w:highlight w:val="none"/>
        </w:rPr>
        <w:t>三、投标</w:t>
      </w:r>
    </w:p>
    <w:p>
      <w:pPr>
        <w:pStyle w:val="38"/>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 招标文件的获取</w:t>
      </w:r>
    </w:p>
    <w:p>
      <w:pPr>
        <w:spacing w:line="360" w:lineRule="auto"/>
        <w:ind w:firstLine="480" w:firstLineChars="20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详见招标公告中获取招标文件的时间期限、地点、方式及招标文件售价。</w:t>
      </w:r>
    </w:p>
    <w:p>
      <w:pPr>
        <w:pStyle w:val="38"/>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8.开标前答疑会或现场考察</w:t>
      </w:r>
    </w:p>
    <w:p>
      <w:pPr>
        <w:pStyle w:val="38"/>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采购人组织潜在投标人现场考察或者召开开标前答疑会的，潜在投标人按第二部分投标人须知前附表的规定参加现场考察或者开标前答疑会。</w:t>
      </w:r>
    </w:p>
    <w:p>
      <w:pPr>
        <w:pStyle w:val="38"/>
        <w:spacing w:line="360" w:lineRule="auto"/>
        <w:rPr>
          <w:rFonts w:hint="eastAsia" w:ascii="仿宋" w:hAnsi="仿宋" w:eastAsia="仿宋" w:cs="仿宋"/>
          <w:b/>
          <w:color w:val="auto"/>
          <w:szCs w:val="24"/>
          <w:highlight w:val="none"/>
        </w:rPr>
      </w:pPr>
      <w:r>
        <w:rPr>
          <w:rFonts w:hint="eastAsia" w:ascii="仿宋" w:hAnsi="仿宋" w:eastAsia="仿宋" w:cs="仿宋"/>
          <w:b/>
          <w:color w:val="auto"/>
          <w:kern w:val="28"/>
          <w:sz w:val="24"/>
          <w:szCs w:val="24"/>
          <w:highlight w:val="none"/>
        </w:rPr>
        <w:t>9.投标保证金</w:t>
      </w:r>
    </w:p>
    <w:p>
      <w:pPr>
        <w:pStyle w:val="16"/>
        <w:spacing w:line="360" w:lineRule="auto"/>
        <w:ind w:firstLine="470" w:firstLineChars="196"/>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本项目不需缴纳投标保证金。</w:t>
      </w:r>
    </w:p>
    <w:p>
      <w:pPr>
        <w:pStyle w:val="38"/>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10. 投标文件的语言</w:t>
      </w:r>
    </w:p>
    <w:p>
      <w:pPr>
        <w:autoSpaceDE w:val="0"/>
        <w:autoSpaceDN w:val="0"/>
        <w:spacing w:line="360" w:lineRule="auto"/>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投标文件及投标人与采购有关的来往通知、函件和文件均应使用中文。</w:t>
      </w:r>
    </w:p>
    <w:p>
      <w:pPr>
        <w:pStyle w:val="38"/>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11. 投标文件的组成</w:t>
      </w:r>
    </w:p>
    <w:p>
      <w:pPr>
        <w:snapToGrid w:val="0"/>
        <w:spacing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11.1</w:t>
      </w:r>
      <w:r>
        <w:rPr>
          <w:rFonts w:hint="eastAsia" w:ascii="仿宋" w:hAnsi="仿宋" w:eastAsia="仿宋" w:cs="仿宋"/>
          <w:b/>
          <w:bCs/>
          <w:color w:val="auto"/>
          <w:sz w:val="24"/>
          <w:highlight w:val="none"/>
        </w:rPr>
        <w:t>资格文件</w:t>
      </w:r>
      <w:r>
        <w:rPr>
          <w:rFonts w:hint="eastAsia" w:ascii="仿宋" w:hAnsi="仿宋" w:eastAsia="仿宋" w:cs="仿宋"/>
          <w:b/>
          <w:bCs/>
          <w:color w:val="auto"/>
          <w:sz w:val="24"/>
          <w:highlight w:val="none"/>
        </w:rPr>
        <w:t>：</w:t>
      </w:r>
    </w:p>
    <w:p>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11.1.1符合参加政府采购活动应当具备的一般条件的承诺函；</w:t>
      </w:r>
    </w:p>
    <w:p>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11.1.2</w:t>
      </w:r>
      <w:r>
        <w:rPr>
          <w:rFonts w:hint="eastAsia" w:ascii="仿宋" w:hAnsi="仿宋" w:eastAsia="仿宋" w:cs="仿宋"/>
          <w:color w:val="auto"/>
          <w:sz w:val="24"/>
          <w:highlight w:val="none"/>
          <w:lang w:val="en-US" w:eastAsia="zh-CN"/>
        </w:rPr>
        <w:t>企业营业执照副本复印件</w:t>
      </w:r>
      <w:r>
        <w:rPr>
          <w:rFonts w:hint="eastAsia" w:ascii="仿宋" w:hAnsi="仿宋" w:eastAsia="仿宋" w:cs="仿宋"/>
          <w:snapToGrid w:val="0"/>
          <w:color w:val="auto"/>
          <w:kern w:val="28"/>
          <w:sz w:val="24"/>
          <w:szCs w:val="20"/>
          <w:highlight w:val="none"/>
        </w:rPr>
        <w:t>；</w:t>
      </w:r>
    </w:p>
    <w:p>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11.1.</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落实政府采购政策需满足的资格要求</w:t>
      </w:r>
      <w:r>
        <w:rPr>
          <w:rFonts w:hint="eastAsia" w:ascii="仿宋" w:hAnsi="仿宋" w:eastAsia="仿宋" w:cs="仿宋"/>
          <w:snapToGrid w:val="0"/>
          <w:color w:val="auto"/>
          <w:kern w:val="28"/>
          <w:sz w:val="24"/>
          <w:szCs w:val="20"/>
          <w:highlight w:val="none"/>
        </w:rPr>
        <w:t>（</w:t>
      </w:r>
      <w:r>
        <w:rPr>
          <w:rFonts w:hint="eastAsia" w:ascii="仿宋" w:hAnsi="仿宋" w:eastAsia="仿宋" w:cs="仿宋"/>
          <w:color w:val="auto"/>
          <w:sz w:val="24"/>
          <w:highlight w:val="none"/>
        </w:rPr>
        <w:t>中小企业声明函</w:t>
      </w:r>
      <w:r>
        <w:rPr>
          <w:rFonts w:hint="eastAsia" w:ascii="仿宋" w:hAnsi="仿宋" w:eastAsia="仿宋" w:cs="仿宋"/>
          <w:snapToGrid w:val="0"/>
          <w:color w:val="auto"/>
          <w:kern w:val="28"/>
          <w:sz w:val="24"/>
          <w:szCs w:val="20"/>
          <w:highlight w:val="none"/>
        </w:rPr>
        <w:t>，</w:t>
      </w:r>
      <w:r>
        <w:rPr>
          <w:rFonts w:hint="eastAsia" w:ascii="仿宋" w:hAnsi="仿宋" w:eastAsia="仿宋" w:cs="仿宋"/>
          <w:color w:val="auto"/>
          <w:sz w:val="24"/>
          <w:highlight w:val="none"/>
        </w:rPr>
        <w:t>格式见附件</w:t>
      </w:r>
      <w:r>
        <w:rPr>
          <w:rFonts w:hint="eastAsia" w:ascii="仿宋" w:hAnsi="仿宋" w:eastAsia="仿宋" w:cs="仿宋"/>
          <w:snapToGrid w:val="0"/>
          <w:color w:val="auto"/>
          <w:kern w:val="28"/>
          <w:sz w:val="24"/>
          <w:szCs w:val="20"/>
          <w:highlight w:val="none"/>
        </w:rPr>
        <w:t>)</w:t>
      </w:r>
      <w:r>
        <w:rPr>
          <w:rFonts w:hint="eastAsia" w:ascii="仿宋" w:hAnsi="仿宋" w:eastAsia="仿宋" w:cs="仿宋"/>
          <w:color w:val="auto"/>
          <w:sz w:val="24"/>
          <w:highlight w:val="none"/>
        </w:rPr>
        <w:t>；</w:t>
      </w:r>
    </w:p>
    <w:p>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本项目的特定资格要求</w:t>
      </w:r>
      <w:r>
        <w:rPr>
          <w:rFonts w:hint="eastAsia" w:ascii="仿宋" w:hAnsi="仿宋" w:eastAsia="仿宋" w:cs="仿宋"/>
          <w:snapToGrid w:val="0"/>
          <w:color w:val="auto"/>
          <w:kern w:val="28"/>
          <w:sz w:val="24"/>
          <w:szCs w:val="20"/>
          <w:highlight w:val="none"/>
        </w:rPr>
        <w:t>（</w:t>
      </w:r>
      <w:r>
        <w:rPr>
          <w:rFonts w:hint="eastAsia" w:ascii="仿宋" w:hAnsi="仿宋" w:eastAsia="仿宋" w:cs="仿宋"/>
          <w:snapToGrid w:val="0"/>
          <w:color w:val="auto"/>
          <w:kern w:val="28"/>
          <w:sz w:val="24"/>
          <w:szCs w:val="20"/>
          <w:highlight w:val="none"/>
          <w:lang w:val="en-US" w:eastAsia="zh-CN"/>
        </w:rPr>
        <w:t>无</w:t>
      </w:r>
      <w:r>
        <w:rPr>
          <w:rFonts w:hint="eastAsia" w:ascii="仿宋" w:hAnsi="仿宋" w:eastAsia="仿宋" w:cs="仿宋"/>
          <w:snapToGrid w:val="0"/>
          <w:color w:val="auto"/>
          <w:kern w:val="28"/>
          <w:sz w:val="24"/>
          <w:szCs w:val="20"/>
          <w:highlight w:val="none"/>
        </w:rPr>
        <w:t>)</w:t>
      </w:r>
      <w:r>
        <w:rPr>
          <w:rFonts w:hint="eastAsia" w:ascii="仿宋" w:hAnsi="仿宋" w:eastAsia="仿宋" w:cs="仿宋"/>
          <w:color w:val="auto"/>
          <w:sz w:val="24"/>
          <w:highlight w:val="none"/>
        </w:rPr>
        <w:t>。</w:t>
      </w:r>
    </w:p>
    <w:p>
      <w:pPr>
        <w:snapToGrid w:val="0"/>
        <w:spacing w:line="360" w:lineRule="auto"/>
        <w:ind w:firstLine="482" w:firstLineChars="200"/>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11.</w:t>
      </w:r>
      <w:r>
        <w:rPr>
          <w:rFonts w:hint="eastAsia" w:ascii="仿宋" w:hAnsi="仿宋" w:eastAsia="仿宋" w:cs="仿宋"/>
          <w:b/>
          <w:bCs/>
          <w:color w:val="auto"/>
          <w:sz w:val="24"/>
          <w:highlight w:val="none"/>
        </w:rPr>
        <w:t>2</w:t>
      </w:r>
      <w:r>
        <w:rPr>
          <w:rFonts w:hint="eastAsia" w:ascii="仿宋" w:hAnsi="仿宋" w:eastAsia="仿宋" w:cs="仿宋"/>
          <w:b/>
          <w:bCs/>
          <w:color w:val="auto"/>
          <w:sz w:val="24"/>
          <w:highlight w:val="none"/>
          <w:lang w:val="zh-CN"/>
        </w:rPr>
        <w:t xml:space="preserve"> </w:t>
      </w:r>
      <w:r>
        <w:rPr>
          <w:rFonts w:hint="eastAsia" w:ascii="仿宋" w:hAnsi="仿宋" w:eastAsia="仿宋" w:cs="仿宋"/>
          <w:b/>
          <w:bCs/>
          <w:color w:val="auto"/>
          <w:sz w:val="24"/>
          <w:highlight w:val="none"/>
        </w:rPr>
        <w:t>商务技术</w:t>
      </w:r>
      <w:r>
        <w:rPr>
          <w:rFonts w:hint="eastAsia" w:ascii="仿宋" w:hAnsi="仿宋" w:eastAsia="仿宋" w:cs="仿宋"/>
          <w:b/>
          <w:bCs/>
          <w:color w:val="auto"/>
          <w:sz w:val="24"/>
          <w:highlight w:val="none"/>
          <w:lang w:val="zh-CN"/>
        </w:rPr>
        <w:t>文件：</w:t>
      </w:r>
    </w:p>
    <w:p>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11.2.1投标函；</w:t>
      </w:r>
      <w:r>
        <w:rPr>
          <w:rFonts w:hint="eastAsia" w:ascii="仿宋" w:hAnsi="仿宋" w:eastAsia="仿宋" w:cs="仿宋"/>
          <w:color w:val="auto"/>
          <w:sz w:val="24"/>
          <w:highlight w:val="none"/>
          <w:lang w:val="zh-CN"/>
        </w:rPr>
        <w:t xml:space="preserve"> </w:t>
      </w:r>
    </w:p>
    <w:p>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11.2.2授权委托书或法定代表人（单位负责人、自然人本人）身份证明；</w:t>
      </w:r>
    </w:p>
    <w:p>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符合性审查资料；</w:t>
      </w:r>
    </w:p>
    <w:p>
      <w:pPr>
        <w:snapToGrid w:val="0"/>
        <w:spacing w:line="360" w:lineRule="auto"/>
        <w:ind w:left="0" w:leftChars="0"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评标标准相应的商务技术资料；</w:t>
      </w:r>
    </w:p>
    <w:p>
      <w:pPr>
        <w:snapToGrid w:val="0"/>
        <w:spacing w:line="360" w:lineRule="auto"/>
        <w:ind w:left="0" w:leftChars="0"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投标标的清单；</w:t>
      </w:r>
    </w:p>
    <w:p>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商务技术偏离表；</w:t>
      </w:r>
    </w:p>
    <w:p>
      <w:pPr>
        <w:snapToGrid w:val="0"/>
        <w:spacing w:line="360" w:lineRule="auto"/>
        <w:ind w:firstLine="960" w:firstLineChars="4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11.</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zh-CN"/>
        </w:rPr>
        <w:t>政府采购供应商廉洁自律承诺书；</w:t>
      </w:r>
    </w:p>
    <w:p>
      <w:pPr>
        <w:snapToGrid w:val="0"/>
        <w:spacing w:line="360" w:lineRule="auto"/>
        <w:ind w:firstLine="480" w:firstLineChars="200"/>
        <w:rPr>
          <w:rFonts w:hint="eastAsia" w:ascii="仿宋" w:hAnsi="仿宋" w:eastAsia="仿宋" w:cs="仿宋"/>
          <w:color w:val="auto"/>
          <w:sz w:val="24"/>
          <w:highlight w:val="none"/>
          <w:u w:val="single"/>
          <w:lang w:val="zh-CN"/>
        </w:rPr>
      </w:pPr>
      <w:r>
        <w:rPr>
          <w:rFonts w:hint="eastAsia" w:ascii="仿宋" w:hAnsi="仿宋" w:eastAsia="仿宋" w:cs="仿宋"/>
          <w:color w:val="auto"/>
          <w:kern w:val="0"/>
          <w:sz w:val="24"/>
          <w:highlight w:val="none"/>
          <w:lang w:val="zh-CN"/>
        </w:rPr>
        <w:t>11.</w:t>
      </w:r>
      <w:r>
        <w:rPr>
          <w:rFonts w:hint="eastAsia" w:ascii="仿宋" w:hAnsi="仿宋" w:eastAsia="仿宋" w:cs="仿宋"/>
          <w:color w:val="auto"/>
          <w:kern w:val="0"/>
          <w:sz w:val="24"/>
          <w:highlight w:val="none"/>
        </w:rPr>
        <w:t>3</w:t>
      </w:r>
      <w:r>
        <w:rPr>
          <w:rFonts w:hint="eastAsia" w:ascii="仿宋" w:hAnsi="仿宋" w:eastAsia="仿宋" w:cs="仿宋"/>
          <w:b/>
          <w:color w:val="auto"/>
          <w:sz w:val="24"/>
          <w:highlight w:val="none"/>
        </w:rPr>
        <w:t>报价文件：</w:t>
      </w:r>
      <w:r>
        <w:rPr>
          <w:rFonts w:hint="eastAsia" w:ascii="仿宋" w:hAnsi="仿宋" w:eastAsia="仿宋" w:cs="仿宋"/>
          <w:color w:val="auto"/>
          <w:sz w:val="24"/>
          <w:highlight w:val="none"/>
        </w:rPr>
        <w:t xml:space="preserve"> </w:t>
      </w:r>
    </w:p>
    <w:p>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11.3.1开标一览表（报价表）；</w:t>
      </w:r>
    </w:p>
    <w:p>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11.3.2中小企业声明函（如资格文件中已提供，可不重复提供）。</w:t>
      </w:r>
    </w:p>
    <w:p>
      <w:pPr>
        <w:spacing w:line="360" w:lineRule="auto"/>
        <w:ind w:firstLine="723" w:firstLineChars="3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投标文件含有采购人不能接受的附加条件的，投标无效；</w:t>
      </w:r>
    </w:p>
    <w:p>
      <w:pPr>
        <w:spacing w:line="360" w:lineRule="auto"/>
        <w:ind w:firstLine="723" w:firstLineChars="300"/>
        <w:rPr>
          <w:rFonts w:hint="eastAsia" w:ascii="仿宋" w:hAnsi="仿宋" w:eastAsia="仿宋" w:cs="仿宋"/>
          <w:b/>
          <w:color w:val="auto"/>
          <w:sz w:val="24"/>
          <w:szCs w:val="21"/>
          <w:highlight w:val="none"/>
        </w:rPr>
      </w:pPr>
      <w:r>
        <w:rPr>
          <w:rFonts w:hint="eastAsia" w:ascii="仿宋" w:hAnsi="仿宋" w:eastAsia="仿宋" w:cs="仿宋"/>
          <w:b/>
          <w:color w:val="auto"/>
          <w:sz w:val="24"/>
          <w:highlight w:val="none"/>
        </w:rPr>
        <w:t>投标人提供虚假材料投标的，投标无效。</w:t>
      </w:r>
    </w:p>
    <w:p>
      <w:pPr>
        <w:pStyle w:val="165"/>
        <w:snapToGrid w:val="0"/>
        <w:spacing w:before="0"/>
        <w:ind w:firstLine="0" w:firstLineChars="0"/>
        <w:outlineLvl w:val="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12</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p>
    <w:p>
      <w:pPr>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12.1投标文件分为</w:t>
      </w:r>
      <w:r>
        <w:rPr>
          <w:rFonts w:hint="eastAsia" w:ascii="仿宋" w:hAnsi="仿宋" w:eastAsia="仿宋" w:cs="仿宋"/>
          <w:b/>
          <w:bCs/>
          <w:color w:val="auto"/>
          <w:kern w:val="0"/>
          <w:sz w:val="24"/>
          <w:highlight w:val="none"/>
          <w:lang w:val="zh-CN"/>
        </w:rPr>
        <w:t>资格文件、商务技术文件、报价文件</w:t>
      </w:r>
      <w:r>
        <w:rPr>
          <w:rFonts w:hint="eastAsia" w:ascii="仿宋" w:hAnsi="仿宋" w:eastAsia="仿宋" w:cs="仿宋"/>
          <w:color w:val="auto"/>
          <w:kern w:val="0"/>
          <w:sz w:val="24"/>
          <w:highlight w:val="none"/>
          <w:lang w:val="zh-CN"/>
        </w:rPr>
        <w:t>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13.投标文件的签署、盖章</w:t>
      </w:r>
    </w:p>
    <w:p>
      <w:pPr>
        <w:pStyle w:val="165"/>
        <w:snapToGrid w:val="0"/>
        <w:spacing w:before="0"/>
        <w:ind w:firstLine="480"/>
        <w:rPr>
          <w:rFonts w:hint="eastAsia" w:ascii="仿宋" w:hAnsi="仿宋" w:eastAsia="仿宋" w:cs="仿宋"/>
          <w:b/>
          <w:color w:val="auto"/>
          <w:highlight w:val="none"/>
        </w:rPr>
      </w:pPr>
      <w:r>
        <w:rPr>
          <w:rFonts w:hint="eastAsia" w:ascii="仿宋" w:hAnsi="仿宋" w:eastAsia="仿宋" w:cs="仿宋"/>
          <w:color w:val="auto"/>
          <w:szCs w:val="24"/>
          <w:highlight w:val="none"/>
        </w:rPr>
        <w:t>13.1投标文件按照招标文件第六部分格式要</w:t>
      </w:r>
      <w:r>
        <w:rPr>
          <w:rFonts w:hint="eastAsia" w:ascii="仿宋" w:hAnsi="仿宋" w:eastAsia="仿宋" w:cs="仿宋"/>
          <w:color w:val="auto"/>
          <w:highlight w:val="none"/>
        </w:rPr>
        <w:t>求进行签署、盖章。</w:t>
      </w:r>
      <w:r>
        <w:rPr>
          <w:rFonts w:hint="eastAsia" w:ascii="仿宋" w:hAnsi="仿宋" w:eastAsia="仿宋" w:cs="仿宋"/>
          <w:b/>
          <w:color w:val="auto"/>
          <w:highlight w:val="none"/>
        </w:rPr>
        <w:t>▲投标人的投标文件未按照招标文件要求签署、盖章的，其投标无效</w:t>
      </w:r>
      <w:r>
        <w:rPr>
          <w:rFonts w:hint="eastAsia" w:ascii="仿宋" w:hAnsi="仿宋" w:eastAsia="仿宋" w:cs="仿宋"/>
          <w:color w:val="auto"/>
          <w:szCs w:val="24"/>
          <w:highlight w:val="none"/>
        </w:rPr>
        <w:t>。</w:t>
      </w:r>
    </w:p>
    <w:p>
      <w:pPr>
        <w:pStyle w:val="165"/>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13.2为确保网上操作合法、有效和安全，投标人应当在投标截止时间前完成在“政府采购云平台”的身份认证，确保在电子投标过程中能够对相关数据电文进行加密和使用电子签名。</w:t>
      </w:r>
    </w:p>
    <w:p>
      <w:pPr>
        <w:pStyle w:val="165"/>
        <w:snapToGrid w:val="0"/>
        <w:spacing w:before="0"/>
        <w:ind w:firstLine="480"/>
        <w:rPr>
          <w:rFonts w:hint="eastAsia" w:ascii="仿宋" w:hAnsi="仿宋" w:eastAsia="仿宋" w:cs="仿宋"/>
          <w:color w:val="auto"/>
          <w:szCs w:val="24"/>
          <w:highlight w:val="none"/>
        </w:rPr>
      </w:pPr>
      <w:r>
        <w:rPr>
          <w:rFonts w:hint="eastAsia" w:ascii="仿宋" w:hAnsi="仿宋" w:eastAsia="仿宋" w:cs="仿宋"/>
          <w:color w:val="auto"/>
          <w:highlight w:val="none"/>
        </w:rPr>
        <w:t>13.3招标文件对投标文件签署、盖章的要求适用于电子签名。</w:t>
      </w:r>
    </w:p>
    <w:p>
      <w:pPr>
        <w:pStyle w:val="165"/>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14. 投标文件的提交、补充、修改、撤回</w:t>
      </w:r>
    </w:p>
    <w:p>
      <w:pPr>
        <w:pStyle w:val="165"/>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65"/>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pPr>
        <w:pStyle w:val="165"/>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14.3采购人、采购代理机构可以视情况延长投标文件提交的截止时间。在上述情况下，采购代理机构与投标人以前在投标截止期方面的全部权利、责任和义务，将适用于延长至新的投标截止期。</w:t>
      </w:r>
    </w:p>
    <w:p>
      <w:pPr>
        <w:pStyle w:val="38"/>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15.备份投标文件</w:t>
      </w:r>
    </w:p>
    <w:p>
      <w:pPr>
        <w:pStyle w:val="38"/>
        <w:spacing w:line="360" w:lineRule="auto"/>
        <w:ind w:firstLine="360" w:firstLineChars="15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ascii="仿宋" w:hAnsi="仿宋" w:eastAsia="仿宋" w:cs="仿宋"/>
          <w:b/>
          <w:color w:val="auto"/>
          <w:sz w:val="24"/>
          <w:szCs w:val="24"/>
          <w:highlight w:val="none"/>
        </w:rPr>
        <w:t>但采购人、采购代理机构不强制或变相强制投标人提交备份投标文件。</w:t>
      </w:r>
    </w:p>
    <w:p>
      <w:pPr>
        <w:pStyle w:val="38"/>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15.2备份投标文件须在“政采云投标客户端”制作生成，并储存在U</w:t>
      </w:r>
      <w:r>
        <w:rPr>
          <w:rFonts w:hint="eastAsia" w:ascii="仿宋" w:hAnsi="仿宋" w:eastAsia="仿宋" w:cs="仿宋"/>
          <w:color w:val="auto"/>
          <w:sz w:val="24"/>
          <w:highlight w:val="none"/>
        </w:rPr>
        <w:t>光盘等存储介质</w:t>
      </w:r>
      <w:r>
        <w:rPr>
          <w:rFonts w:hint="eastAsia" w:ascii="仿宋" w:hAnsi="仿宋" w:eastAsia="仿宋" w:cs="仿宋"/>
          <w:color w:val="auto"/>
          <w:sz w:val="24"/>
          <w:szCs w:val="24"/>
          <w:highlight w:val="none"/>
        </w:rPr>
        <w:t>中。备份投标文件应当密封包装并在包装上加盖公章并注明投标项目名称，投标人名称。</w:t>
      </w:r>
      <w:r>
        <w:rPr>
          <w:rFonts w:hint="eastAsia" w:ascii="仿宋" w:hAnsi="仿宋" w:eastAsia="仿宋" w:cs="仿宋"/>
          <w:b/>
          <w:color w:val="auto"/>
          <w:sz w:val="24"/>
          <w:highlight w:val="none"/>
        </w:rPr>
        <w:t>不符合上述制作、</w:t>
      </w:r>
      <w:r>
        <w:rPr>
          <w:rFonts w:hint="eastAsia" w:ascii="仿宋" w:hAnsi="仿宋" w:eastAsia="仿宋" w:cs="仿宋"/>
          <w:b/>
          <w:color w:val="auto"/>
          <w:sz w:val="24"/>
          <w:szCs w:val="24"/>
          <w:highlight w:val="none"/>
        </w:rPr>
        <w:t>存储、密封规定的备份投标文件将被视为无效或者被拒绝接收。</w:t>
      </w:r>
    </w:p>
    <w:p>
      <w:pPr>
        <w:pStyle w:val="38"/>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15.3直接提交备份投标文件的，投标人应于投标截止时间前在招标公告中载明的开标地点将备份投标文件提交给采购代理机构，采购代理机构将拒绝接受逾期送达的备份投标文件。</w:t>
      </w:r>
    </w:p>
    <w:p>
      <w:pPr>
        <w:pStyle w:val="38"/>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ascii="仿宋" w:hAnsi="仿宋" w:eastAsia="仿宋" w:cs="仿宋"/>
          <w:snapToGrid/>
          <w:color w:val="auto"/>
          <w:sz w:val="24"/>
          <w:szCs w:val="24"/>
          <w:highlight w:val="none"/>
        </w:rPr>
        <w:t>招标文件第二部分投标人须知前附表规定的备份投标文件送达地点；</w:t>
      </w:r>
      <w:r>
        <w:rPr>
          <w:rFonts w:hint="eastAsia" w:ascii="仿宋" w:hAnsi="仿宋" w:eastAsia="仿宋" w:cs="仿宋"/>
          <w:color w:val="auto"/>
          <w:sz w:val="24"/>
          <w:szCs w:val="24"/>
          <w:highlight w:val="none"/>
        </w:rPr>
        <w:t>送达时间以签收人签收时间为准。采购代理机构将拒绝接受逾期送达的备份投标文件。邮寄过程中，电子备份投标文件发生泄露、遗失、损坏或延期送达等情况的，由投标人自行负责。</w:t>
      </w:r>
    </w:p>
    <w:p>
      <w:pPr>
        <w:pStyle w:val="38"/>
        <w:spacing w:line="360" w:lineRule="auto"/>
        <w:ind w:firstLine="479" w:firstLineChars="19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15.5投标人仅提交备份投标文件，未在电子交易平台传输递交投标文件的，投标无效。</w:t>
      </w:r>
    </w:p>
    <w:p>
      <w:pPr>
        <w:pStyle w:val="165"/>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16.投标文件的无效处理</w:t>
      </w:r>
    </w:p>
    <w:p>
      <w:pPr>
        <w:pStyle w:val="31"/>
        <w:spacing w:line="360" w:lineRule="auto"/>
        <w:ind w:firstLine="360"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有招标文件第四部分4.2规定的情形之一的，投标无效：</w:t>
      </w:r>
    </w:p>
    <w:p>
      <w:pPr>
        <w:pStyle w:val="165"/>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17.投标有效期</w:t>
      </w:r>
    </w:p>
    <w:p>
      <w:pPr>
        <w:spacing w:line="360" w:lineRule="auto"/>
        <w:ind w:firstLine="480" w:firstLineChars="200"/>
        <w:rPr>
          <w:rFonts w:hint="eastAsia" w:ascii="仿宋" w:hAnsi="仿宋" w:eastAsia="仿宋" w:cs="仿宋"/>
          <w:b/>
          <w:color w:val="auto"/>
          <w:sz w:val="24"/>
          <w:szCs w:val="21"/>
          <w:highlight w:val="none"/>
        </w:rPr>
      </w:pPr>
      <w:r>
        <w:rPr>
          <w:rFonts w:hint="eastAsia" w:ascii="仿宋" w:hAnsi="仿宋" w:eastAsia="仿宋" w:cs="仿宋"/>
          <w:color w:val="auto"/>
          <w:sz w:val="24"/>
          <w:szCs w:val="20"/>
          <w:highlight w:val="none"/>
        </w:rPr>
        <w:t>17.1投标有效期为从提交投标文件的截止之日起90天。▲</w:t>
      </w:r>
      <w:r>
        <w:rPr>
          <w:rFonts w:hint="eastAsia" w:ascii="仿宋" w:hAnsi="仿宋" w:eastAsia="仿宋" w:cs="仿宋"/>
          <w:b/>
          <w:color w:val="auto"/>
          <w:sz w:val="24"/>
          <w:szCs w:val="20"/>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p>
      <w:pPr>
        <w:pStyle w:val="165"/>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17.2投标文件合格投递后，自投标截止日期起，在投标有效期内有效。</w:t>
      </w:r>
    </w:p>
    <w:p>
      <w:pPr>
        <w:pStyle w:val="165"/>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17.3在原定投标有效期满之前，如果出现特殊情况，采购代理机构可以以书面形式通知投标人延长投标有效期。投标人同意延长的，不得要求或被允许修改其投标文件，投标人拒绝延长的，其投标无效。</w:t>
      </w:r>
    </w:p>
    <w:p>
      <w:pPr>
        <w:pStyle w:val="165"/>
        <w:spacing w:before="0"/>
        <w:ind w:firstLine="643"/>
        <w:rPr>
          <w:rFonts w:hint="eastAsia" w:ascii="仿宋" w:hAnsi="仿宋" w:eastAsia="仿宋" w:cs="仿宋"/>
          <w:b/>
          <w:color w:val="auto"/>
          <w:sz w:val="32"/>
          <w:highlight w:val="none"/>
        </w:rPr>
      </w:pPr>
    </w:p>
    <w:p>
      <w:pPr>
        <w:pStyle w:val="165"/>
        <w:spacing w:before="0"/>
        <w:ind w:firstLine="1928" w:firstLineChars="600"/>
        <w:rPr>
          <w:rFonts w:hint="eastAsia" w:ascii="仿宋" w:hAnsi="仿宋" w:eastAsia="仿宋" w:cs="仿宋"/>
          <w:b/>
          <w:color w:val="auto"/>
          <w:sz w:val="32"/>
          <w:highlight w:val="none"/>
        </w:rPr>
      </w:pPr>
      <w:r>
        <w:rPr>
          <w:rFonts w:hint="eastAsia" w:ascii="仿宋" w:hAnsi="仿宋" w:eastAsia="仿宋" w:cs="仿宋"/>
          <w:b/>
          <w:color w:val="auto"/>
          <w:sz w:val="32"/>
          <w:highlight w:val="none"/>
        </w:rPr>
        <w:t>四、开标、资格审查与信用信息查询</w:t>
      </w:r>
    </w:p>
    <w:p>
      <w:pPr>
        <w:pStyle w:val="562"/>
        <w:spacing w:before="0" w:line="360" w:lineRule="auto"/>
        <w:ind w:left="0" w:firstLine="241" w:firstLineChars="100"/>
        <w:contextualSpacing/>
        <w:rPr>
          <w:rFonts w:hint="eastAsia" w:ascii="仿宋" w:hAnsi="仿宋" w:eastAsia="仿宋" w:cs="仿宋"/>
          <w:color w:val="auto"/>
          <w:sz w:val="24"/>
          <w:highlight w:val="none"/>
        </w:rPr>
      </w:pPr>
      <w:r>
        <w:rPr>
          <w:rFonts w:hint="eastAsia" w:ascii="仿宋" w:hAnsi="仿宋" w:eastAsia="仿宋" w:cs="仿宋"/>
          <w:b/>
          <w:color w:val="auto"/>
          <w:sz w:val="24"/>
          <w:szCs w:val="24"/>
          <w:highlight w:val="none"/>
        </w:rPr>
        <w:t>18.开标</w:t>
      </w:r>
      <w:r>
        <w:rPr>
          <w:rFonts w:hint="eastAsia" w:ascii="仿宋" w:hAnsi="仿宋" w:eastAsia="仿宋" w:cs="仿宋"/>
          <w:color w:val="auto"/>
          <w:sz w:val="24"/>
          <w:highlight w:val="none"/>
        </w:rPr>
        <w:t xml:space="preserve"> </w:t>
      </w:r>
    </w:p>
    <w:p>
      <w:pPr>
        <w:pStyle w:val="562"/>
        <w:spacing w:before="0" w:line="360" w:lineRule="auto"/>
        <w:ind w:left="0"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18.1采购代理机构按照招标文件规定的时间通过电子交易平台组织开标，所有投标人均应当准时在线参加。投标人不足3家的，不得开标。</w:t>
      </w:r>
    </w:p>
    <w:p>
      <w:pPr>
        <w:pStyle w:val="562"/>
        <w:spacing w:before="0" w:line="360" w:lineRule="auto"/>
        <w:ind w:left="0" w:firstLine="240" w:firstLineChars="1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　18.2开标时，电子交易平台按开标时间自动提取所有投标文件。采购代理机构依托电子交易平台发起开始解密指令，投标人按照平台提示和招标文件的规定在半小时内完成在线解密。</w:t>
      </w:r>
    </w:p>
    <w:p>
      <w:pPr>
        <w:pStyle w:val="562"/>
        <w:spacing w:before="0" w:line="360" w:lineRule="auto"/>
        <w:ind w:left="0" w:firstLine="240" w:firstLineChars="100"/>
        <w:contextualSpacing/>
        <w:rPr>
          <w:rFonts w:hint="eastAsia" w:ascii="仿宋" w:hAnsi="仿宋" w:eastAsia="仿宋" w:cs="仿宋"/>
          <w:b/>
          <w:color w:val="auto"/>
          <w:sz w:val="24"/>
          <w:highlight w:val="none"/>
        </w:rPr>
      </w:pPr>
      <w:r>
        <w:rPr>
          <w:rFonts w:hint="eastAsia" w:ascii="仿宋" w:hAnsi="仿宋" w:eastAsia="仿宋" w:cs="仿宋"/>
          <w:color w:val="auto"/>
          <w:sz w:val="24"/>
          <w:highlight w:val="none"/>
        </w:rPr>
        <w:t>　18.3</w:t>
      </w:r>
      <w:r>
        <w:rPr>
          <w:rFonts w:hint="eastAsia" w:ascii="仿宋" w:hAnsi="仿宋" w:eastAsia="仿宋" w:cs="仿宋"/>
          <w:b/>
          <w:color w:val="auto"/>
          <w:sz w:val="24"/>
          <w:highlight w:val="none"/>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240" w:lineRule="auto"/>
        <w:jc w:val="left"/>
        <w:rPr>
          <w:rFonts w:hint="eastAsia" w:ascii="仿宋" w:hAnsi="仿宋" w:eastAsia="仿宋" w:cs="仿宋"/>
          <w:b/>
          <w:color w:val="auto"/>
          <w:sz w:val="24"/>
          <w:szCs w:val="20"/>
          <w:highlight w:val="none"/>
        </w:rPr>
      </w:pPr>
      <w:r>
        <w:rPr>
          <w:rFonts w:hint="eastAsia" w:ascii="仿宋" w:hAnsi="仿宋" w:eastAsia="仿宋" w:cs="仿宋"/>
          <w:b/>
          <w:color w:val="auto"/>
          <w:sz w:val="24"/>
          <w:szCs w:val="20"/>
          <w:highlight w:val="none"/>
        </w:rPr>
        <w:t>　19</w:t>
      </w:r>
      <w:r>
        <w:rPr>
          <w:rFonts w:hint="eastAsia" w:ascii="仿宋" w:hAnsi="仿宋" w:eastAsia="仿宋" w:cs="仿宋"/>
          <w:b/>
          <w:color w:val="auto"/>
          <w:sz w:val="24"/>
          <w:szCs w:val="20"/>
          <w:highlight w:val="none"/>
          <w:lang w:val="en-US" w:eastAsia="zh-CN"/>
        </w:rPr>
        <w:t>.</w:t>
      </w:r>
      <w:r>
        <w:rPr>
          <w:rFonts w:hint="eastAsia" w:ascii="仿宋" w:hAnsi="仿宋" w:eastAsia="仿宋" w:cs="仿宋"/>
          <w:b/>
          <w:color w:val="auto"/>
          <w:sz w:val="24"/>
          <w:szCs w:val="20"/>
          <w:highlight w:val="none"/>
        </w:rPr>
        <w:t>资格审查</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19.1</w:t>
      </w:r>
      <w:r>
        <w:rPr>
          <w:rFonts w:hint="eastAsia" w:ascii="仿宋" w:hAnsi="仿宋" w:eastAsia="仿宋" w:cs="仿宋"/>
          <w:color w:val="auto"/>
          <w:sz w:val="24"/>
          <w:highlight w:val="none"/>
        </w:rPr>
        <w:t>采购人或采购代理机构依据法律法规和招标文件的规定，对投标人的资格进行审查。</w:t>
      </w:r>
    </w:p>
    <w:p>
      <w:pPr>
        <w:pStyle w:val="165"/>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19.2投标人未按照招标文件要求提供与</w:t>
      </w:r>
      <w:r>
        <w:rPr>
          <w:rFonts w:hint="eastAsia" w:ascii="仿宋" w:hAnsi="仿宋" w:eastAsia="仿宋" w:cs="仿宋"/>
          <w:color w:val="auto"/>
          <w:highlight w:val="none"/>
        </w:rPr>
        <w:t>资格条件相应的</w:t>
      </w:r>
      <w:r>
        <w:rPr>
          <w:rFonts w:hint="eastAsia" w:ascii="仿宋" w:hAnsi="仿宋" w:eastAsia="仿宋" w:cs="仿宋"/>
          <w:color w:val="auto"/>
          <w:kern w:val="0"/>
          <w:szCs w:val="24"/>
          <w:highlight w:val="none"/>
        </w:rPr>
        <w:t>有效资格证明材料的，视为</w:t>
      </w:r>
      <w:r>
        <w:rPr>
          <w:rFonts w:hint="eastAsia" w:ascii="仿宋" w:hAnsi="仿宋" w:eastAsia="仿宋" w:cs="仿宋"/>
          <w:color w:val="auto"/>
          <w:highlight w:val="none"/>
        </w:rPr>
        <w:t>投标人不具备招标文件中规定的资格要求，其投标无效。</w:t>
      </w:r>
    </w:p>
    <w:p>
      <w:pPr>
        <w:pStyle w:val="165"/>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19.</w:t>
      </w:r>
      <w:r>
        <w:rPr>
          <w:rFonts w:hint="eastAsia" w:ascii="仿宋" w:hAnsi="仿宋" w:eastAsia="仿宋" w:cs="仿宋"/>
          <w:color w:val="auto"/>
          <w:highlight w:val="none"/>
        </w:rPr>
        <w:t>3对未通过资格审查的投标人，采购人或采购代理机构告知其未通过的原因。</w:t>
      </w:r>
    </w:p>
    <w:p>
      <w:pPr>
        <w:pStyle w:val="165"/>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19.</w:t>
      </w:r>
      <w:r>
        <w:rPr>
          <w:rFonts w:hint="eastAsia" w:ascii="仿宋" w:hAnsi="仿宋" w:eastAsia="仿宋" w:cs="仿宋"/>
          <w:color w:val="auto"/>
          <w:highlight w:val="none"/>
        </w:rPr>
        <w:t>4合格投标人不足3家的，不再评标。</w:t>
      </w:r>
    </w:p>
    <w:p>
      <w:pPr>
        <w:pStyle w:val="165"/>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20</w:t>
      </w:r>
      <w:r>
        <w:rPr>
          <w:rFonts w:hint="eastAsia" w:ascii="仿宋" w:hAnsi="仿宋" w:eastAsia="仿宋" w:cs="仿宋"/>
          <w:b/>
          <w:color w:val="auto"/>
          <w:szCs w:val="24"/>
          <w:highlight w:val="none"/>
          <w:lang w:val="en-US" w:eastAsia="zh-CN"/>
        </w:rPr>
        <w:t>.</w:t>
      </w:r>
      <w:r>
        <w:rPr>
          <w:rFonts w:hint="eastAsia" w:ascii="仿宋" w:hAnsi="仿宋" w:eastAsia="仿宋" w:cs="仿宋"/>
          <w:b/>
          <w:color w:val="auto"/>
          <w:szCs w:val="24"/>
          <w:highlight w:val="none"/>
        </w:rPr>
        <w:t>信用信息查询</w:t>
      </w:r>
    </w:p>
    <w:p>
      <w:pPr>
        <w:pStyle w:val="165"/>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20.1信用信息查询渠道及截止时间：采购代理机构将在资格审查时通过“信用中国”网站(www.creditchina.gov.cn)、中国政府采购网(www.ccgp.gov.cn)渠道查询投标人接受资格时的信用记录。</w:t>
      </w:r>
    </w:p>
    <w:p>
      <w:pPr>
        <w:pStyle w:val="165"/>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20.2信用信息查询记录和证据留存的具体方式：现场查询的投标人的信用记录、查询结果经确认后将与采购文件一起存档。</w:t>
      </w:r>
    </w:p>
    <w:p>
      <w:pPr>
        <w:pStyle w:val="165"/>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pPr>
        <w:pStyle w:val="165"/>
        <w:spacing w:before="0"/>
        <w:ind w:firstLine="0" w:firstLineChars="0"/>
        <w:rPr>
          <w:rFonts w:hint="eastAsia" w:ascii="仿宋" w:hAnsi="仿宋" w:eastAsia="仿宋" w:cs="仿宋"/>
          <w:color w:val="auto"/>
          <w:kern w:val="0"/>
          <w:szCs w:val="24"/>
          <w:highlight w:val="none"/>
        </w:rPr>
      </w:pPr>
    </w:p>
    <w:p>
      <w:pPr>
        <w:snapToGrid w:val="0"/>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五、评标</w:t>
      </w:r>
    </w:p>
    <w:p>
      <w:pPr>
        <w:spacing w:line="360" w:lineRule="auto"/>
        <w:rPr>
          <w:rFonts w:hint="eastAsia" w:ascii="仿宋" w:hAnsi="仿宋" w:eastAsia="仿宋" w:cs="仿宋"/>
          <w:b/>
          <w:color w:val="auto"/>
          <w:sz w:val="24"/>
          <w:highlight w:val="none"/>
        </w:rPr>
      </w:pPr>
      <w:bookmarkStart w:id="17" w:name="_Toc91899903"/>
      <w:r>
        <w:rPr>
          <w:rFonts w:hint="eastAsia" w:ascii="仿宋" w:hAnsi="仿宋" w:eastAsia="仿宋" w:cs="仿宋"/>
          <w:b/>
          <w:color w:val="auto"/>
          <w:sz w:val="24"/>
          <w:highlight w:val="none"/>
        </w:rPr>
        <w:t>21.</w:t>
      </w:r>
      <w:r>
        <w:rPr>
          <w:rFonts w:hint="eastAsia" w:ascii="仿宋" w:hAnsi="仿宋" w:eastAsia="仿宋" w:cs="仿宋"/>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仿宋"/>
          <w:b/>
          <w:color w:val="auto"/>
          <w:sz w:val="24"/>
          <w:highlight w:val="none"/>
        </w:rPr>
        <w:t>详见招标文件第四部分评标办法。</w:t>
      </w:r>
    </w:p>
    <w:p>
      <w:pPr>
        <w:spacing w:line="360" w:lineRule="auto"/>
        <w:rPr>
          <w:rFonts w:hint="eastAsia" w:ascii="仿宋" w:hAnsi="仿宋" w:eastAsia="仿宋" w:cs="仿宋"/>
          <w:b/>
          <w:color w:val="auto"/>
          <w:sz w:val="24"/>
          <w:highlight w:val="none"/>
        </w:rPr>
      </w:pPr>
    </w:p>
    <w:p>
      <w:pPr>
        <w:snapToGrid w:val="0"/>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六、定 标</w:t>
      </w:r>
    </w:p>
    <w:p>
      <w:pPr>
        <w:pStyle w:val="31"/>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22.确定中标供应商</w:t>
      </w:r>
    </w:p>
    <w:p>
      <w:pPr>
        <w:pStyle w:val="165"/>
        <w:snapToGrid w:val="0"/>
        <w:spacing w:before="0"/>
        <w:ind w:firstLine="480"/>
        <w:rPr>
          <w:rFonts w:hint="eastAsia" w:ascii="仿宋" w:hAnsi="仿宋" w:eastAsia="仿宋" w:cs="仿宋"/>
          <w:b/>
          <w:color w:val="auto"/>
          <w:szCs w:val="24"/>
          <w:highlight w:val="none"/>
        </w:rPr>
      </w:pPr>
      <w:r>
        <w:rPr>
          <w:rFonts w:hint="eastAsia" w:ascii="仿宋" w:hAnsi="仿宋" w:eastAsia="仿宋" w:cs="仿宋"/>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pStyle w:val="165"/>
        <w:snapToGrid w:val="0"/>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23.中标通知与中标结果公告</w:t>
      </w:r>
    </w:p>
    <w:p>
      <w:pPr>
        <w:widowControl/>
        <w:shd w:val="clear" w:color="auto" w:fill="FFFFFF"/>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23.1自中标人确定之日起2个工作日内，采购代理机构通过电子交易平台向中标人发出中标通知书，同时编制发布采购结果公告。采购代理机构也可以以纸质形式进行中标通知。</w:t>
      </w:r>
    </w:p>
    <w:p>
      <w:pPr>
        <w:widowControl/>
        <w:shd w:val="clear" w:color="auto" w:fill="FFFFFF"/>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23.2中标结果公告内容包括采购人及其委托的采购代理机构的名称、地址、联系方式，项目名称和项目编号，中标人名称、地址和中标金额，主要中标标的的名称、规格型号、数量、单价、服务要求，开标记录、</w:t>
      </w:r>
      <w:bookmarkStart w:id="18" w:name="_Hlk101184471"/>
      <w:r>
        <w:rPr>
          <w:rFonts w:hint="eastAsia" w:ascii="仿宋" w:hAnsi="仿宋" w:eastAsia="仿宋" w:cs="仿宋"/>
          <w:color w:val="auto"/>
          <w:sz w:val="24"/>
          <w:highlight w:val="none"/>
        </w:rPr>
        <w:t>资格审查情况、评审专家抽取规则、符合性审查情况、</w:t>
      </w:r>
      <w:bookmarkEnd w:id="18"/>
      <w:r>
        <w:rPr>
          <w:rFonts w:hint="eastAsia" w:ascii="仿宋" w:hAnsi="仿宋" w:eastAsia="仿宋" w:cs="仿宋"/>
          <w:color w:val="auto"/>
          <w:sz w:val="24"/>
          <w:highlight w:val="none"/>
        </w:rPr>
        <w:t>未中标情况说明、中标公告期限以及评审专家名单、评分汇总及明细。</w:t>
      </w:r>
    </w:p>
    <w:p>
      <w:pPr>
        <w:widowControl/>
        <w:shd w:val="clear" w:color="auto" w:fill="FFFFFF"/>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23.3公告期限为1个工作日。</w:t>
      </w:r>
    </w:p>
    <w:p>
      <w:pPr>
        <w:snapToGrid w:val="0"/>
        <w:spacing w:line="360" w:lineRule="auto"/>
        <w:ind w:left="120" w:leftChars="57" w:firstLine="482" w:firstLineChars="150"/>
        <w:jc w:val="center"/>
        <w:rPr>
          <w:rFonts w:hint="eastAsia" w:ascii="仿宋" w:hAnsi="仿宋" w:eastAsia="仿宋" w:cs="仿宋"/>
          <w:b/>
          <w:color w:val="auto"/>
          <w:sz w:val="32"/>
          <w:highlight w:val="none"/>
        </w:rPr>
      </w:pPr>
    </w:p>
    <w:p>
      <w:pPr>
        <w:snapToGrid w:val="0"/>
        <w:spacing w:line="360" w:lineRule="auto"/>
        <w:ind w:left="120" w:leftChars="57" w:firstLine="482" w:firstLineChars="150"/>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七、合同授予</w:t>
      </w:r>
    </w:p>
    <w:p>
      <w:pPr>
        <w:pStyle w:val="31"/>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24.</w:t>
      </w:r>
      <w:r>
        <w:rPr>
          <w:rFonts w:hint="eastAsia" w:ascii="仿宋" w:hAnsi="仿宋" w:eastAsia="仿宋" w:cs="仿宋"/>
          <w:color w:val="auto"/>
          <w:highlight w:val="none"/>
        </w:rPr>
        <w:t>合同主要条款详见第五部分拟签订的合同文本。</w:t>
      </w:r>
    </w:p>
    <w:p>
      <w:pPr>
        <w:pStyle w:val="31"/>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25.合同的签订</w:t>
      </w:r>
    </w:p>
    <w:p>
      <w:pPr>
        <w:widowControl/>
        <w:shd w:val="clear" w:color="auto" w:fill="FFFFFF"/>
        <w:spacing w:line="360" w:lineRule="auto"/>
        <w:ind w:firstLine="48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25.1</w:t>
      </w:r>
      <w:r>
        <w:rPr>
          <w:rFonts w:hint="eastAsia" w:ascii="仿宋" w:hAnsi="仿宋" w:eastAsia="仿宋" w:cs="仿宋"/>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w:t>
      </w:r>
    </w:p>
    <w:p>
      <w:pPr>
        <w:pStyle w:val="165"/>
        <w:snapToGrid w:val="0"/>
        <w:spacing w:before="0"/>
        <w:ind w:firstLine="480"/>
        <w:rPr>
          <w:rFonts w:hint="eastAsia" w:ascii="仿宋" w:hAnsi="仿宋" w:eastAsia="仿宋" w:cs="仿宋"/>
          <w:color w:val="auto"/>
          <w:kern w:val="0"/>
          <w:highlight w:val="none"/>
        </w:rPr>
      </w:pPr>
      <w:r>
        <w:rPr>
          <w:rFonts w:hint="eastAsia" w:ascii="仿宋" w:hAnsi="仿宋" w:eastAsia="仿宋" w:cs="仿宋"/>
          <w:color w:val="auto"/>
          <w:kern w:val="0"/>
          <w:highlight w:val="none"/>
          <w:lang w:val="zh-CN"/>
        </w:rPr>
        <w:t>25.2中标人按规定的日期、时间、地点，由法定代表人或其授权代表与采购人代表签订合同。</w:t>
      </w:r>
    </w:p>
    <w:p>
      <w:pPr>
        <w:pStyle w:val="165"/>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25.3如签订合同并生效后，供应商无故拒绝或延期，除按照合同条款处理外，列入不良行为记录一次，并给予通报。</w:t>
      </w:r>
    </w:p>
    <w:p>
      <w:pPr>
        <w:pStyle w:val="165"/>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25.4中标供应商拒绝与采购人签订合同的，采购人可以按照评审报告推荐的中标或者成交候选人名单排序，确定下一候选人为中标供应商，也可以重新开展政府采购活动。</w:t>
      </w:r>
    </w:p>
    <w:p>
      <w:pPr>
        <w:pStyle w:val="165"/>
        <w:snapToGrid w:val="0"/>
        <w:spacing w:before="0" w:after="120"/>
        <w:ind w:firstLine="480"/>
        <w:rPr>
          <w:rFonts w:hint="eastAsia" w:ascii="仿宋" w:hAnsi="仿宋" w:eastAsia="仿宋" w:cs="仿宋"/>
          <w:color w:val="auto"/>
          <w:highlight w:val="none"/>
        </w:rPr>
      </w:pPr>
      <w:r>
        <w:rPr>
          <w:rFonts w:hint="eastAsia" w:ascii="仿宋" w:hAnsi="仿宋" w:eastAsia="仿宋" w:cs="仿宋"/>
          <w:color w:val="auto"/>
          <w:highlight w:val="none"/>
        </w:rPr>
        <w:t>25.5采购合同由采购人与中标供应商根据招标文件、投标文件等内容通过政府采购电子交易平台在线签订，自动备案。</w:t>
      </w:r>
    </w:p>
    <w:p>
      <w:pPr>
        <w:pStyle w:val="31"/>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26.履约保证金</w:t>
      </w:r>
    </w:p>
    <w:p>
      <w:pPr>
        <w:tabs>
          <w:tab w:val="left" w:pos="0"/>
        </w:tabs>
        <w:spacing w:line="360" w:lineRule="auto"/>
        <w:ind w:firstLine="482"/>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highlight w:val="none"/>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pPr>
        <w:pStyle w:val="4"/>
        <w:ind w:left="0" w:firstLine="480" w:firstLineChars="200"/>
        <w:rPr>
          <w:rFonts w:hint="eastAsia" w:ascii="仿宋" w:eastAsia="仿宋" w:cs="仿宋"/>
          <w:b w:val="0"/>
          <w:bCs w:val="0"/>
          <w:snapToGrid w:val="0"/>
          <w:color w:val="auto"/>
          <w:kern w:val="28"/>
          <w:sz w:val="24"/>
          <w:highlight w:val="none"/>
        </w:rPr>
      </w:pPr>
      <w:r>
        <w:rPr>
          <w:rFonts w:hint="eastAsia" w:ascii="仿宋" w:eastAsia="仿宋" w:cs="仿宋"/>
          <w:b w:val="0"/>
          <w:bCs w:val="0"/>
          <w:snapToGrid w:val="0"/>
          <w:color w:val="auto"/>
          <w:kern w:val="28"/>
          <w:sz w:val="24"/>
          <w:highlight w:val="none"/>
        </w:rPr>
        <w:t>供应商</w:t>
      </w:r>
      <w:r>
        <w:rPr>
          <w:rFonts w:hint="eastAsia" w:ascii="仿宋" w:eastAsia="仿宋" w:cs="仿宋"/>
          <w:b w:val="0"/>
          <w:bCs w:val="0"/>
          <w:snapToGrid w:val="0"/>
          <w:color w:val="auto"/>
          <w:kern w:val="28"/>
          <w:sz w:val="24"/>
          <w:highlight w:val="none"/>
          <w:lang w:val="en-US"/>
        </w:rPr>
        <w:t>可</w:t>
      </w:r>
      <w:r>
        <w:rPr>
          <w:rFonts w:hint="eastAsia" w:ascii="仿宋" w:eastAsia="仿宋" w:cs="仿宋"/>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4"/>
        <w:rPr>
          <w:rFonts w:hint="eastAsia" w:ascii="仿宋" w:eastAsia="仿宋" w:cs="仿宋"/>
          <w:color w:val="auto"/>
          <w:highlight w:val="none"/>
        </w:rPr>
      </w:pPr>
      <w:r>
        <w:rPr>
          <w:rFonts w:hint="eastAsia" w:ascii="仿宋" w:eastAsia="仿宋" w:cs="仿宋"/>
          <w:color w:val="auto"/>
          <w:sz w:val="24"/>
          <w:highlight w:val="none"/>
          <w:lang w:val="en-US"/>
        </w:rPr>
        <w:t>27.预付款</w:t>
      </w:r>
    </w:p>
    <w:p>
      <w:pPr>
        <w:adjustRightInd/>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详见采购合同条款。</w:t>
      </w:r>
      <w:r>
        <w:rPr>
          <w:rFonts w:hint="eastAsia" w:ascii="仿宋" w:hAnsi="仿宋" w:eastAsia="仿宋" w:cs="仿宋"/>
          <w:color w:val="auto"/>
          <w:sz w:val="24"/>
          <w:highlight w:val="none"/>
        </w:rPr>
        <w:t>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pPr>
        <w:rPr>
          <w:rFonts w:hint="eastAsia" w:ascii="仿宋" w:hAnsi="仿宋" w:eastAsia="仿宋" w:cs="仿宋"/>
          <w:color w:val="auto"/>
          <w:highlight w:val="none"/>
        </w:rPr>
      </w:pPr>
    </w:p>
    <w:p>
      <w:pPr>
        <w:snapToGrid w:val="0"/>
        <w:spacing w:line="360" w:lineRule="auto"/>
        <w:ind w:firstLine="3357" w:firstLineChars="1045"/>
        <w:rPr>
          <w:rFonts w:hint="eastAsia" w:ascii="仿宋" w:hAnsi="仿宋" w:eastAsia="仿宋" w:cs="仿宋"/>
          <w:b/>
          <w:color w:val="auto"/>
          <w:sz w:val="32"/>
          <w:highlight w:val="none"/>
        </w:rPr>
      </w:pPr>
    </w:p>
    <w:p>
      <w:pPr>
        <w:snapToGrid w:val="0"/>
        <w:spacing w:line="360" w:lineRule="auto"/>
        <w:ind w:firstLine="3357" w:firstLineChars="1045"/>
        <w:rPr>
          <w:rFonts w:hint="eastAsia" w:ascii="仿宋" w:hAnsi="仿宋" w:eastAsia="仿宋" w:cs="仿宋"/>
          <w:b/>
          <w:color w:val="auto"/>
          <w:sz w:val="24"/>
          <w:highlight w:val="none"/>
        </w:rPr>
      </w:pPr>
      <w:r>
        <w:rPr>
          <w:rFonts w:hint="eastAsia" w:ascii="仿宋" w:hAnsi="仿宋" w:eastAsia="仿宋" w:cs="仿宋"/>
          <w:b/>
          <w:color w:val="auto"/>
          <w:sz w:val="32"/>
          <w:highlight w:val="none"/>
        </w:rPr>
        <w:t>八、电子交易活动的中止</w:t>
      </w:r>
    </w:p>
    <w:p>
      <w:pPr>
        <w:pStyle w:val="165"/>
        <w:snapToGrid w:val="0"/>
        <w:spacing w:before="0"/>
        <w:ind w:firstLine="0" w:firstLineChars="0"/>
        <w:rPr>
          <w:rFonts w:hint="eastAsia" w:ascii="仿宋" w:hAnsi="仿宋" w:eastAsia="仿宋" w:cs="仿宋"/>
          <w:color w:val="auto"/>
          <w:highlight w:val="none"/>
        </w:rPr>
      </w:pPr>
      <w:r>
        <w:rPr>
          <w:rFonts w:hint="eastAsia" w:ascii="仿宋" w:hAnsi="仿宋" w:eastAsia="仿宋" w:cs="仿宋"/>
          <w:b/>
          <w:bCs/>
          <w:color w:val="auto"/>
          <w:highlight w:val="none"/>
        </w:rPr>
        <w:t>2</w:t>
      </w:r>
      <w:r>
        <w:rPr>
          <w:rFonts w:hint="eastAsia" w:ascii="仿宋" w:hAnsi="仿宋" w:eastAsia="仿宋" w:cs="仿宋"/>
          <w:b/>
          <w:bCs/>
          <w:color w:val="auto"/>
          <w:szCs w:val="24"/>
          <w:highlight w:val="none"/>
        </w:rPr>
        <w:t>8</w:t>
      </w:r>
      <w:r>
        <w:rPr>
          <w:rFonts w:hint="eastAsia" w:ascii="仿宋" w:hAnsi="仿宋" w:eastAsia="仿宋" w:cs="仿宋"/>
          <w:b/>
          <w:color w:val="auto"/>
          <w:szCs w:val="24"/>
          <w:highlight w:val="none"/>
        </w:rPr>
        <w:t>.电子交易活动的中止。</w:t>
      </w:r>
      <w:r>
        <w:rPr>
          <w:rFonts w:hint="eastAsia" w:ascii="仿宋" w:hAnsi="仿宋" w:eastAsia="仿宋" w:cs="仿宋"/>
          <w:color w:val="auto"/>
          <w:highlight w:val="none"/>
        </w:rPr>
        <w:t>采购过程中出现以下情形，导致电子交易平台无法正常运行，或者无法保证电子交易的公平、公正和安全时，采购代理机构可中止电子交易活动：</w:t>
      </w:r>
    </w:p>
    <w:p>
      <w:pPr>
        <w:pStyle w:val="165"/>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 xml:space="preserve">28.1电子交易平台发生故障而无法登录访问的； </w:t>
      </w:r>
    </w:p>
    <w:p>
      <w:pPr>
        <w:pStyle w:val="165"/>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28.2电子交易平台应用或数据库出现错误，不能进行正常操作的；</w:t>
      </w:r>
    </w:p>
    <w:p>
      <w:pPr>
        <w:pStyle w:val="165"/>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28.3电子交易平台发现严重安全漏洞，有潜在泄密危险的；</w:t>
      </w:r>
    </w:p>
    <w:p>
      <w:pPr>
        <w:pStyle w:val="165"/>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 xml:space="preserve">28.4病毒发作导致不能进行正常操作的； </w:t>
      </w:r>
    </w:p>
    <w:p>
      <w:pPr>
        <w:pStyle w:val="165"/>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28.5其他无法保证电子交易的公平、公正和安全的情况。</w:t>
      </w:r>
    </w:p>
    <w:p>
      <w:pPr>
        <w:pStyle w:val="165"/>
        <w:snapToGrid w:val="0"/>
        <w:spacing w:before="0"/>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 xml:space="preserve"> </w:t>
      </w:r>
      <w:r>
        <w:rPr>
          <w:rFonts w:hint="eastAsia" w:ascii="仿宋" w:hAnsi="仿宋" w:eastAsia="仿宋" w:cs="仿宋"/>
          <w:b/>
          <w:bCs/>
          <w:color w:val="auto"/>
          <w:highlight w:val="none"/>
        </w:rPr>
        <w:t>29.</w:t>
      </w:r>
      <w:r>
        <w:rPr>
          <w:rFonts w:hint="eastAsia" w:ascii="仿宋" w:hAnsi="仿宋" w:eastAsia="仿宋" w:cs="仿宋"/>
          <w:color w:val="auto"/>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hint="eastAsia" w:ascii="仿宋" w:hAnsi="仿宋" w:eastAsia="仿宋" w:cs="仿宋"/>
          <w:color w:val="auto"/>
          <w:sz w:val="24"/>
          <w:highlight w:val="none"/>
        </w:rPr>
      </w:pPr>
    </w:p>
    <w:p>
      <w:pPr>
        <w:snapToGrid w:val="0"/>
        <w:spacing w:line="360" w:lineRule="auto"/>
        <w:ind w:left="120" w:leftChars="57" w:firstLine="482" w:firstLineChars="150"/>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九、验收</w:t>
      </w:r>
    </w:p>
    <w:p>
      <w:pPr>
        <w:pStyle w:val="31"/>
        <w:spacing w:line="360" w:lineRule="auto"/>
        <w:ind w:firstLine="0" w:firstLineChars="0"/>
        <w:rPr>
          <w:rFonts w:hint="eastAsia" w:ascii="仿宋" w:hAnsi="仿宋" w:eastAsia="仿宋" w:cs="仿宋"/>
          <w:b/>
          <w:color w:val="auto"/>
          <w:highlight w:val="none"/>
        </w:rPr>
      </w:pPr>
      <w:r>
        <w:rPr>
          <w:rFonts w:hint="eastAsia" w:ascii="仿宋" w:hAnsi="仿宋" w:eastAsia="仿宋" w:cs="仿宋"/>
          <w:b/>
          <w:color w:val="auto"/>
          <w:highlight w:val="none"/>
        </w:rPr>
        <w:t>30.验收</w:t>
      </w:r>
    </w:p>
    <w:p>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hint="eastAsia" w:ascii="仿宋" w:hAnsi="仿宋" w:eastAsia="仿宋" w:cs="仿宋"/>
          <w:color w:val="auto"/>
          <w:sz w:val="18"/>
          <w:szCs w:val="18"/>
          <w:highlight w:val="none"/>
        </w:rPr>
      </w:pPr>
      <w:r>
        <w:rPr>
          <w:rFonts w:hint="eastAsia" w:ascii="仿宋" w:hAnsi="仿宋" w:eastAsia="仿宋" w:cs="仿宋"/>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7"/>
    <w:p>
      <w:pPr>
        <w:tabs>
          <w:tab w:val="left" w:pos="0"/>
        </w:tabs>
        <w:spacing w:line="360" w:lineRule="auto"/>
        <w:ind w:firstLine="480"/>
        <w:rPr>
          <w:rFonts w:hint="eastAsia" w:ascii="仿宋" w:hAnsi="仿宋" w:eastAsia="仿宋" w:cs="仿宋"/>
          <w:color w:val="auto"/>
          <w:kern w:val="0"/>
          <w:sz w:val="24"/>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9" w:name="_Hlt68073093"/>
      <w:bookmarkEnd w:id="19"/>
      <w:bookmarkStart w:id="20" w:name="_Hlt74729768"/>
      <w:bookmarkEnd w:id="20"/>
      <w:bookmarkStart w:id="21" w:name="_Hlt68072998"/>
      <w:bookmarkEnd w:id="21"/>
      <w:bookmarkStart w:id="22" w:name="_Hlt74730295"/>
      <w:bookmarkEnd w:id="22"/>
      <w:bookmarkStart w:id="23" w:name="_Hlt68057669"/>
      <w:bookmarkEnd w:id="23"/>
      <w:bookmarkStart w:id="24" w:name="_Hlt75236290"/>
      <w:bookmarkEnd w:id="24"/>
      <w:bookmarkStart w:id="25" w:name="_Hlt74707468"/>
      <w:bookmarkEnd w:id="25"/>
      <w:bookmarkStart w:id="26" w:name="_Hlt75236101"/>
      <w:bookmarkEnd w:id="26"/>
      <w:bookmarkStart w:id="27" w:name="_Hlt74714665"/>
      <w:bookmarkEnd w:id="27"/>
      <w:bookmarkStart w:id="28" w:name="_Hlt75236011"/>
      <w:bookmarkEnd w:id="28"/>
      <w:bookmarkStart w:id="29" w:name="_Hlt68403820"/>
      <w:bookmarkEnd w:id="29"/>
      <w:bookmarkStart w:id="30" w:name="_Hlt68072990"/>
      <w:bookmarkEnd w:id="30"/>
    </w:p>
    <w:bookmarkEnd w:id="15"/>
    <w:bookmarkEnd w:id="16"/>
    <w:p>
      <w:pPr>
        <w:spacing w:line="360" w:lineRule="auto"/>
        <w:jc w:val="center"/>
        <w:outlineLvl w:val="0"/>
        <w:rPr>
          <w:rFonts w:hint="eastAsia" w:ascii="仿宋" w:hAnsi="仿宋" w:eastAsia="仿宋" w:cs="仿宋"/>
          <w:b/>
          <w:color w:val="auto"/>
          <w:sz w:val="36"/>
          <w:szCs w:val="36"/>
          <w:highlight w:val="none"/>
        </w:rPr>
      </w:pPr>
      <w:bookmarkStart w:id="31" w:name="第四部分"/>
      <w:r>
        <w:rPr>
          <w:rFonts w:hint="eastAsia" w:ascii="仿宋" w:hAnsi="仿宋" w:eastAsia="仿宋" w:cs="仿宋"/>
          <w:b/>
          <w:color w:val="auto"/>
          <w:sz w:val="36"/>
          <w:szCs w:val="36"/>
          <w:highlight w:val="none"/>
        </w:rPr>
        <w:t>第三部分   采购需求</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浙江美术馆对物业管理公司美术馆项目部进行业务指导、监</w:t>
      </w:r>
      <w:r>
        <w:rPr>
          <w:rFonts w:hint="eastAsia" w:ascii="仿宋" w:hAnsi="仿宋" w:eastAsia="仿宋" w:cs="仿宋"/>
          <w:b w:val="0"/>
          <w:bCs/>
          <w:color w:val="auto"/>
          <w:sz w:val="24"/>
          <w:szCs w:val="24"/>
          <w:highlight w:val="none"/>
          <w:lang w:eastAsia="zh-CN"/>
        </w:rPr>
        <w:t>管</w:t>
      </w:r>
      <w:r>
        <w:rPr>
          <w:rFonts w:hint="eastAsia" w:ascii="仿宋" w:hAnsi="仿宋" w:eastAsia="仿宋" w:cs="仿宋"/>
          <w:b w:val="0"/>
          <w:bCs/>
          <w:color w:val="auto"/>
          <w:sz w:val="24"/>
          <w:szCs w:val="24"/>
          <w:highlight w:val="none"/>
        </w:rPr>
        <w:t>及考核，物业管理公司</w:t>
      </w:r>
      <w:r>
        <w:rPr>
          <w:rFonts w:hint="eastAsia" w:ascii="仿宋" w:hAnsi="仿宋" w:eastAsia="仿宋" w:cs="仿宋"/>
          <w:b w:val="0"/>
          <w:bCs/>
          <w:color w:val="auto"/>
          <w:sz w:val="24"/>
          <w:szCs w:val="24"/>
          <w:highlight w:val="none"/>
          <w:lang w:eastAsia="zh-CN"/>
        </w:rPr>
        <w:t>派遣</w:t>
      </w:r>
      <w:r>
        <w:rPr>
          <w:rFonts w:hint="eastAsia" w:ascii="仿宋" w:hAnsi="仿宋" w:eastAsia="仿宋" w:cs="仿宋"/>
          <w:b w:val="0"/>
          <w:bCs/>
          <w:color w:val="auto"/>
          <w:sz w:val="24"/>
          <w:szCs w:val="24"/>
          <w:highlight w:val="none"/>
        </w:rPr>
        <w:t>物业服务人员及服务配套支持、日常管理、业务培训</w:t>
      </w:r>
      <w:r>
        <w:rPr>
          <w:rFonts w:hint="eastAsia" w:ascii="仿宋" w:hAnsi="仿宋" w:eastAsia="仿宋" w:cs="仿宋"/>
          <w:b w:val="0"/>
          <w:bCs/>
          <w:color w:val="auto"/>
          <w:sz w:val="24"/>
          <w:szCs w:val="24"/>
          <w:highlight w:val="none"/>
          <w:lang w:eastAsia="zh-CN"/>
        </w:rPr>
        <w:t>等</w:t>
      </w:r>
      <w:r>
        <w:rPr>
          <w:rFonts w:hint="eastAsia" w:ascii="仿宋" w:hAnsi="仿宋" w:eastAsia="仿宋" w:cs="仿宋"/>
          <w:b w:val="0"/>
          <w:bCs/>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项目提供的服务分为综合服务、工程服务、保安服务、保洁服务、绿化</w:t>
      </w:r>
      <w:r>
        <w:rPr>
          <w:rFonts w:hint="eastAsia" w:ascii="仿宋" w:hAnsi="仿宋" w:eastAsia="仿宋" w:cs="仿宋"/>
          <w:b w:val="0"/>
          <w:bCs/>
          <w:color w:val="auto"/>
          <w:sz w:val="24"/>
          <w:szCs w:val="24"/>
          <w:highlight w:val="none"/>
          <w:lang w:eastAsia="zh-CN"/>
        </w:rPr>
        <w:t>养护</w:t>
      </w:r>
      <w:r>
        <w:rPr>
          <w:rFonts w:hint="eastAsia" w:ascii="仿宋" w:hAnsi="仿宋" w:eastAsia="仿宋" w:cs="仿宋"/>
          <w:b w:val="0"/>
          <w:bCs/>
          <w:color w:val="auto"/>
          <w:sz w:val="24"/>
          <w:szCs w:val="24"/>
          <w:highlight w:val="none"/>
          <w:lang w:val="en-US" w:eastAsia="zh-CN"/>
        </w:rPr>
        <w:t>服务</w:t>
      </w:r>
      <w:r>
        <w:rPr>
          <w:rFonts w:hint="eastAsia" w:ascii="仿宋" w:hAnsi="仿宋" w:eastAsia="仿宋" w:cs="仿宋"/>
          <w:b w:val="0"/>
          <w:bCs/>
          <w:color w:val="auto"/>
          <w:sz w:val="24"/>
          <w:szCs w:val="24"/>
          <w:highlight w:val="none"/>
        </w:rPr>
        <w:t>等。</w:t>
      </w:r>
      <w:r>
        <w:rPr>
          <w:rFonts w:hint="eastAsia" w:ascii="仿宋" w:hAnsi="仿宋" w:eastAsia="仿宋" w:cs="仿宋"/>
          <w:b w:val="0"/>
          <w:bCs/>
          <w:color w:val="auto"/>
          <w:sz w:val="24"/>
          <w:szCs w:val="24"/>
          <w:highlight w:val="none"/>
          <w:lang w:eastAsia="zh-CN"/>
        </w:rPr>
        <w:t>综合服务：</w:t>
      </w:r>
      <w:r>
        <w:rPr>
          <w:rFonts w:hint="eastAsia" w:ascii="仿宋" w:hAnsi="仿宋" w:eastAsia="仿宋" w:cs="仿宋"/>
          <w:b w:val="0"/>
          <w:bCs/>
          <w:color w:val="auto"/>
          <w:sz w:val="24"/>
          <w:szCs w:val="24"/>
          <w:highlight w:val="none"/>
        </w:rPr>
        <w:t>观众咨询、活动配合、讲解美育、行政收发、会议</w:t>
      </w:r>
      <w:r>
        <w:rPr>
          <w:rFonts w:hint="eastAsia" w:ascii="仿宋" w:hAnsi="仿宋" w:eastAsia="仿宋" w:cs="仿宋"/>
          <w:b w:val="0"/>
          <w:bCs/>
          <w:color w:val="auto"/>
          <w:sz w:val="24"/>
          <w:szCs w:val="24"/>
          <w:highlight w:val="none"/>
          <w:lang w:eastAsia="zh-CN"/>
        </w:rPr>
        <w:t>（活动）</w:t>
      </w:r>
      <w:r>
        <w:rPr>
          <w:rFonts w:hint="eastAsia" w:ascii="仿宋" w:hAnsi="仿宋" w:eastAsia="仿宋" w:cs="仿宋"/>
          <w:b w:val="0"/>
          <w:bCs/>
          <w:color w:val="auto"/>
          <w:sz w:val="24"/>
          <w:szCs w:val="24"/>
          <w:highlight w:val="none"/>
        </w:rPr>
        <w:t>接待、</w:t>
      </w:r>
      <w:r>
        <w:rPr>
          <w:rFonts w:hint="eastAsia" w:ascii="仿宋" w:hAnsi="仿宋" w:eastAsia="仿宋" w:cs="仿宋"/>
          <w:b w:val="0"/>
          <w:bCs/>
          <w:color w:val="auto"/>
          <w:sz w:val="24"/>
          <w:szCs w:val="24"/>
          <w:highlight w:val="none"/>
          <w:lang w:eastAsia="zh-CN"/>
        </w:rPr>
        <w:t>文档管理。</w:t>
      </w:r>
      <w:r>
        <w:rPr>
          <w:rFonts w:hint="eastAsia" w:ascii="仿宋" w:hAnsi="仿宋" w:eastAsia="仿宋" w:cs="仿宋"/>
          <w:b w:val="0"/>
          <w:bCs/>
          <w:color w:val="auto"/>
          <w:sz w:val="24"/>
          <w:szCs w:val="24"/>
          <w:highlight w:val="none"/>
        </w:rPr>
        <w:t>工程服务</w:t>
      </w:r>
      <w:r>
        <w:rPr>
          <w:rFonts w:hint="eastAsia" w:ascii="仿宋" w:hAnsi="仿宋" w:eastAsia="仿宋" w:cs="仿宋"/>
          <w:b w:val="0"/>
          <w:bCs/>
          <w:color w:val="auto"/>
          <w:sz w:val="24"/>
          <w:szCs w:val="24"/>
          <w:highlight w:val="none"/>
          <w:lang w:eastAsia="zh-CN"/>
        </w:rPr>
        <w:t>：设施设备</w:t>
      </w:r>
      <w:r>
        <w:rPr>
          <w:rFonts w:hint="eastAsia" w:ascii="仿宋" w:hAnsi="仿宋" w:eastAsia="仿宋" w:cs="仿宋"/>
          <w:b w:val="0"/>
          <w:bCs/>
          <w:color w:val="auto"/>
          <w:sz w:val="24"/>
          <w:szCs w:val="24"/>
          <w:highlight w:val="none"/>
        </w:rPr>
        <w:t>维修保养、高配</w:t>
      </w:r>
      <w:r>
        <w:rPr>
          <w:rFonts w:hint="eastAsia" w:ascii="仿宋" w:hAnsi="仿宋" w:eastAsia="仿宋" w:cs="仿宋"/>
          <w:b w:val="0"/>
          <w:bCs/>
          <w:color w:val="auto"/>
          <w:sz w:val="24"/>
          <w:szCs w:val="24"/>
          <w:highlight w:val="none"/>
          <w:lang w:eastAsia="zh-CN"/>
        </w:rPr>
        <w:t>间</w:t>
      </w:r>
      <w:r>
        <w:rPr>
          <w:rFonts w:hint="eastAsia" w:ascii="仿宋" w:hAnsi="仿宋" w:eastAsia="仿宋" w:cs="仿宋"/>
          <w:b w:val="0"/>
          <w:bCs/>
          <w:color w:val="auto"/>
          <w:sz w:val="24"/>
          <w:szCs w:val="24"/>
          <w:highlight w:val="none"/>
          <w:lang w:val="en-US" w:eastAsia="zh-CN"/>
        </w:rPr>
        <w:t>24小时</w:t>
      </w:r>
      <w:r>
        <w:rPr>
          <w:rFonts w:hint="eastAsia" w:ascii="仿宋" w:hAnsi="仿宋" w:eastAsia="仿宋" w:cs="仿宋"/>
          <w:b w:val="0"/>
          <w:bCs/>
          <w:color w:val="auto"/>
          <w:sz w:val="24"/>
          <w:szCs w:val="24"/>
          <w:highlight w:val="none"/>
        </w:rPr>
        <w:t>值班、布撤展配合、</w:t>
      </w:r>
      <w:r>
        <w:rPr>
          <w:rFonts w:hint="eastAsia" w:ascii="仿宋" w:hAnsi="仿宋" w:eastAsia="仿宋" w:cs="仿宋"/>
          <w:b w:val="0"/>
          <w:bCs/>
          <w:color w:val="auto"/>
          <w:sz w:val="24"/>
          <w:szCs w:val="24"/>
          <w:highlight w:val="none"/>
          <w:lang w:eastAsia="zh-CN"/>
        </w:rPr>
        <w:t>会议</w:t>
      </w:r>
      <w:r>
        <w:rPr>
          <w:rFonts w:hint="eastAsia" w:ascii="仿宋" w:hAnsi="仿宋" w:eastAsia="仿宋" w:cs="仿宋"/>
          <w:b w:val="0"/>
          <w:bCs/>
          <w:color w:val="auto"/>
          <w:sz w:val="24"/>
          <w:szCs w:val="24"/>
          <w:highlight w:val="none"/>
        </w:rPr>
        <w:t>、</w:t>
      </w:r>
      <w:r>
        <w:rPr>
          <w:rFonts w:hint="eastAsia" w:ascii="仿宋" w:hAnsi="仿宋" w:eastAsia="仿宋" w:cs="仿宋"/>
          <w:b w:val="0"/>
          <w:bCs/>
          <w:color w:val="auto"/>
          <w:sz w:val="24"/>
          <w:szCs w:val="24"/>
          <w:highlight w:val="none"/>
          <w:lang w:eastAsia="zh-CN"/>
        </w:rPr>
        <w:t>开幕式及各类活动配合、对接空调电梯感应门安检设施等维保公司。</w:t>
      </w:r>
      <w:r>
        <w:rPr>
          <w:rFonts w:hint="eastAsia" w:ascii="仿宋" w:hAnsi="仿宋" w:eastAsia="仿宋" w:cs="仿宋"/>
          <w:b w:val="0"/>
          <w:bCs/>
          <w:color w:val="auto"/>
          <w:sz w:val="24"/>
          <w:szCs w:val="24"/>
          <w:highlight w:val="none"/>
        </w:rPr>
        <w:t>保安服务</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rPr>
        <w:t>人员车辆管理、展厅</w:t>
      </w:r>
      <w:r>
        <w:rPr>
          <w:rFonts w:hint="eastAsia" w:ascii="仿宋" w:hAnsi="仿宋" w:eastAsia="仿宋" w:cs="仿宋"/>
          <w:b w:val="0"/>
          <w:bCs/>
          <w:color w:val="auto"/>
          <w:sz w:val="24"/>
          <w:szCs w:val="24"/>
          <w:highlight w:val="none"/>
          <w:lang w:eastAsia="zh-CN"/>
        </w:rPr>
        <w:t>及公共场所</w:t>
      </w:r>
      <w:r>
        <w:rPr>
          <w:rFonts w:hint="eastAsia" w:ascii="仿宋" w:hAnsi="仿宋" w:eastAsia="仿宋" w:cs="仿宋"/>
          <w:b w:val="0"/>
          <w:bCs/>
          <w:color w:val="auto"/>
          <w:sz w:val="24"/>
          <w:szCs w:val="24"/>
          <w:highlight w:val="none"/>
        </w:rPr>
        <w:t>秩序管理、</w:t>
      </w:r>
      <w:r>
        <w:rPr>
          <w:rFonts w:hint="eastAsia" w:ascii="仿宋" w:hAnsi="仿宋" w:eastAsia="仿宋" w:cs="仿宋"/>
          <w:b w:val="0"/>
          <w:bCs/>
          <w:color w:val="auto"/>
          <w:sz w:val="24"/>
          <w:szCs w:val="24"/>
          <w:highlight w:val="none"/>
          <w:lang w:eastAsia="zh-CN"/>
        </w:rPr>
        <w:t>重点区域管理、</w:t>
      </w:r>
      <w:r>
        <w:rPr>
          <w:rFonts w:hint="eastAsia" w:ascii="仿宋" w:hAnsi="仿宋" w:eastAsia="仿宋" w:cs="仿宋"/>
          <w:b w:val="0"/>
          <w:bCs/>
          <w:color w:val="auto"/>
          <w:sz w:val="24"/>
          <w:szCs w:val="24"/>
          <w:highlight w:val="none"/>
        </w:rPr>
        <w:t>安防消防管理、安检管理、</w:t>
      </w:r>
      <w:r>
        <w:rPr>
          <w:rFonts w:hint="eastAsia" w:ascii="仿宋" w:hAnsi="仿宋" w:eastAsia="仿宋" w:cs="仿宋"/>
          <w:b w:val="0"/>
          <w:bCs/>
          <w:color w:val="auto"/>
          <w:sz w:val="24"/>
          <w:szCs w:val="24"/>
          <w:highlight w:val="none"/>
          <w:lang w:eastAsia="zh-CN"/>
        </w:rPr>
        <w:t>布撤展管理、货梯使用管理、</w:t>
      </w:r>
      <w:r>
        <w:rPr>
          <w:rFonts w:hint="eastAsia" w:ascii="仿宋" w:hAnsi="仿宋" w:eastAsia="仿宋" w:cs="仿宋"/>
          <w:b w:val="0"/>
          <w:bCs/>
          <w:color w:val="auto"/>
          <w:sz w:val="24"/>
          <w:szCs w:val="24"/>
          <w:highlight w:val="none"/>
        </w:rPr>
        <w:t>治安巡逻、</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rPr>
        <w:t>维稳</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rPr>
        <w:t>中控</w:t>
      </w:r>
      <w:r>
        <w:rPr>
          <w:rFonts w:hint="eastAsia" w:ascii="仿宋" w:hAnsi="仿宋" w:eastAsia="仿宋" w:cs="仿宋"/>
          <w:b w:val="0"/>
          <w:bCs/>
          <w:color w:val="auto"/>
          <w:sz w:val="24"/>
          <w:szCs w:val="24"/>
          <w:highlight w:val="none"/>
          <w:lang w:eastAsia="zh-CN"/>
        </w:rPr>
        <w:t>室</w:t>
      </w:r>
      <w:r>
        <w:rPr>
          <w:rFonts w:hint="eastAsia" w:ascii="仿宋" w:hAnsi="仿宋" w:eastAsia="仿宋" w:cs="仿宋"/>
          <w:b w:val="0"/>
          <w:bCs/>
          <w:color w:val="auto"/>
          <w:sz w:val="24"/>
          <w:szCs w:val="24"/>
          <w:highlight w:val="none"/>
        </w:rPr>
        <w:t>值班、库房值班、</w:t>
      </w:r>
      <w:r>
        <w:rPr>
          <w:rFonts w:hint="eastAsia" w:ascii="仿宋" w:hAnsi="仿宋" w:eastAsia="仿宋" w:cs="仿宋"/>
          <w:b w:val="0"/>
          <w:bCs/>
          <w:color w:val="auto"/>
          <w:sz w:val="24"/>
          <w:szCs w:val="24"/>
          <w:highlight w:val="none"/>
          <w:lang w:eastAsia="zh-CN"/>
        </w:rPr>
        <w:t>需要配合的</w:t>
      </w:r>
      <w:r>
        <w:rPr>
          <w:rFonts w:hint="eastAsia" w:ascii="仿宋" w:hAnsi="仿宋" w:eastAsia="仿宋" w:cs="仿宋"/>
          <w:b w:val="0"/>
          <w:bCs/>
          <w:color w:val="auto"/>
          <w:sz w:val="24"/>
          <w:szCs w:val="24"/>
          <w:highlight w:val="none"/>
          <w:lang w:val="en-US" w:eastAsia="zh-CN"/>
        </w:rPr>
        <w:t>物品</w:t>
      </w:r>
      <w:r>
        <w:rPr>
          <w:rFonts w:hint="eastAsia" w:ascii="仿宋" w:hAnsi="仿宋" w:eastAsia="仿宋" w:cs="仿宋"/>
          <w:b w:val="0"/>
          <w:bCs/>
          <w:color w:val="auto"/>
          <w:sz w:val="24"/>
          <w:szCs w:val="24"/>
          <w:highlight w:val="none"/>
          <w:lang w:eastAsia="zh-CN"/>
        </w:rPr>
        <w:t>搬运、协助押运作（藏）品等。</w:t>
      </w:r>
      <w:r>
        <w:rPr>
          <w:rFonts w:hint="eastAsia" w:ascii="仿宋" w:hAnsi="仿宋" w:eastAsia="仿宋" w:cs="仿宋"/>
          <w:b w:val="0"/>
          <w:bCs/>
          <w:color w:val="auto"/>
          <w:sz w:val="24"/>
          <w:szCs w:val="24"/>
          <w:highlight w:val="none"/>
        </w:rPr>
        <w:t>保洁服务</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rPr>
        <w:t>日常保洁、垃圾清运、专业清洁</w:t>
      </w:r>
      <w:r>
        <w:rPr>
          <w:rFonts w:hint="eastAsia" w:ascii="仿宋" w:hAnsi="仿宋" w:eastAsia="仿宋" w:cs="仿宋"/>
          <w:b w:val="0"/>
          <w:bCs/>
          <w:color w:val="auto"/>
          <w:sz w:val="24"/>
          <w:szCs w:val="24"/>
          <w:highlight w:val="none"/>
          <w:lang w:eastAsia="zh-CN"/>
        </w:rPr>
        <w:t>、垃圾分类。</w:t>
      </w:r>
      <w:r>
        <w:rPr>
          <w:rFonts w:hint="eastAsia" w:ascii="仿宋" w:hAnsi="仿宋" w:eastAsia="仿宋" w:cs="仿宋"/>
          <w:b w:val="0"/>
          <w:bCs/>
          <w:color w:val="auto"/>
          <w:sz w:val="24"/>
          <w:szCs w:val="24"/>
          <w:highlight w:val="none"/>
        </w:rPr>
        <w:t>绿化</w:t>
      </w:r>
      <w:r>
        <w:rPr>
          <w:rFonts w:hint="eastAsia" w:ascii="仿宋" w:hAnsi="仿宋" w:eastAsia="仿宋" w:cs="仿宋"/>
          <w:b w:val="0"/>
          <w:bCs/>
          <w:color w:val="auto"/>
          <w:sz w:val="24"/>
          <w:szCs w:val="24"/>
          <w:highlight w:val="none"/>
          <w:lang w:eastAsia="zh-CN"/>
        </w:rPr>
        <w:t>养护</w:t>
      </w:r>
      <w:r>
        <w:rPr>
          <w:rFonts w:hint="eastAsia" w:ascii="仿宋" w:hAnsi="仿宋" w:eastAsia="仿宋" w:cs="仿宋"/>
          <w:b w:val="0"/>
          <w:bCs/>
          <w:color w:val="auto"/>
          <w:sz w:val="24"/>
          <w:szCs w:val="24"/>
          <w:highlight w:val="none"/>
          <w:lang w:val="en-US" w:eastAsia="zh-CN"/>
        </w:rPr>
        <w:t>服务</w:t>
      </w:r>
      <w:r>
        <w:rPr>
          <w:rFonts w:hint="eastAsia" w:ascii="仿宋" w:hAnsi="仿宋" w:eastAsia="仿宋" w:cs="仿宋"/>
          <w:b w:val="0"/>
          <w:bCs/>
          <w:color w:val="auto"/>
          <w:sz w:val="24"/>
          <w:szCs w:val="24"/>
          <w:highlight w:val="none"/>
          <w:lang w:eastAsia="zh-CN"/>
        </w:rPr>
        <w:t>：日常</w:t>
      </w:r>
      <w:r>
        <w:rPr>
          <w:rFonts w:hint="eastAsia" w:ascii="仿宋" w:hAnsi="仿宋" w:eastAsia="仿宋" w:cs="仿宋"/>
          <w:b w:val="0"/>
          <w:bCs/>
          <w:color w:val="auto"/>
          <w:sz w:val="24"/>
          <w:szCs w:val="24"/>
          <w:highlight w:val="none"/>
        </w:rPr>
        <w:t>养护、室内</w:t>
      </w:r>
      <w:r>
        <w:rPr>
          <w:rFonts w:hint="eastAsia" w:ascii="仿宋" w:hAnsi="仿宋" w:eastAsia="仿宋" w:cs="仿宋"/>
          <w:b w:val="0"/>
          <w:bCs/>
          <w:color w:val="auto"/>
          <w:sz w:val="24"/>
          <w:szCs w:val="24"/>
          <w:highlight w:val="none"/>
          <w:lang w:eastAsia="zh-CN"/>
        </w:rPr>
        <w:t>、节日</w:t>
      </w:r>
      <w:r>
        <w:rPr>
          <w:rFonts w:hint="eastAsia" w:ascii="仿宋" w:hAnsi="仿宋" w:eastAsia="仿宋" w:cs="仿宋"/>
          <w:b w:val="0"/>
          <w:bCs/>
          <w:color w:val="auto"/>
          <w:sz w:val="24"/>
          <w:szCs w:val="24"/>
          <w:highlight w:val="none"/>
        </w:rPr>
        <w:t>绿植布置</w:t>
      </w:r>
      <w:r>
        <w:rPr>
          <w:rFonts w:hint="eastAsia" w:ascii="仿宋" w:hAnsi="仿宋" w:eastAsia="仿宋" w:cs="仿宋"/>
          <w:b w:val="0"/>
          <w:bCs/>
          <w:color w:val="auto"/>
          <w:sz w:val="24"/>
          <w:szCs w:val="24"/>
          <w:highlight w:val="none"/>
          <w:lang w:eastAsia="zh-CN"/>
        </w:rPr>
        <w:t>等；“四害”消杀：馆舍、绿植（草地）、长桥别墅等区域“四害”消杀。</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（一）岗位安排及职责</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岗位安排。周一闭馆(节假日除外)，周二至周日开馆。</w:t>
      </w:r>
      <w:r>
        <w:rPr>
          <w:rFonts w:hint="eastAsia" w:ascii="仿宋" w:hAnsi="仿宋" w:eastAsia="仿宋" w:cs="仿宋"/>
          <w:b w:val="0"/>
          <w:bCs w:val="0"/>
          <w:color w:val="auto"/>
          <w:sz w:val="24"/>
          <w:highlight w:val="none"/>
          <w:shd w:val="clear" w:color="auto" w:fill="auto"/>
        </w:rPr>
        <w:t>▲</w:t>
      </w:r>
      <w:r>
        <w:rPr>
          <w:rFonts w:hint="eastAsia" w:ascii="仿宋" w:hAnsi="仿宋" w:eastAsia="仿宋" w:cs="仿宋"/>
          <w:b w:val="0"/>
          <w:bCs w:val="0"/>
          <w:color w:val="auto"/>
          <w:sz w:val="24"/>
          <w:szCs w:val="24"/>
          <w:highlight w:val="none"/>
          <w:shd w:val="clear" w:color="auto" w:fill="auto"/>
        </w:rPr>
        <w:t>开馆期间乙方每天须到岗</w:t>
      </w:r>
      <w:r>
        <w:rPr>
          <w:rFonts w:hint="eastAsia" w:ascii="仿宋" w:hAnsi="仿宋" w:eastAsia="仿宋" w:cs="仿宋"/>
          <w:b w:val="0"/>
          <w:bCs w:val="0"/>
          <w:color w:val="auto"/>
          <w:sz w:val="24"/>
          <w:szCs w:val="24"/>
          <w:highlight w:val="none"/>
          <w:shd w:val="clear" w:color="auto" w:fill="auto"/>
          <w:lang w:val="en-US" w:eastAsia="zh-CN"/>
        </w:rPr>
        <w:t>78</w:t>
      </w:r>
      <w:r>
        <w:rPr>
          <w:rFonts w:hint="eastAsia" w:ascii="仿宋" w:hAnsi="仿宋" w:eastAsia="仿宋" w:cs="仿宋"/>
          <w:b w:val="0"/>
          <w:bCs w:val="0"/>
          <w:color w:val="auto"/>
          <w:sz w:val="24"/>
          <w:szCs w:val="24"/>
          <w:highlight w:val="none"/>
          <w:shd w:val="clear" w:color="auto" w:fill="auto"/>
        </w:rPr>
        <w:t>个（每岗时间以法定8小时工时制计，下同），闭馆期间</w:t>
      </w:r>
      <w:r>
        <w:rPr>
          <w:rFonts w:hint="eastAsia" w:ascii="仿宋" w:hAnsi="仿宋" w:eastAsia="仿宋" w:cs="仿宋"/>
          <w:b w:val="0"/>
          <w:bCs w:val="0"/>
          <w:color w:val="auto"/>
          <w:sz w:val="24"/>
          <w:szCs w:val="24"/>
          <w:highlight w:val="none"/>
          <w:shd w:val="clear" w:color="auto" w:fill="auto"/>
          <w:lang w:eastAsia="zh-CN"/>
        </w:rPr>
        <w:t>（专指周一，下同）</w:t>
      </w:r>
      <w:r>
        <w:rPr>
          <w:rFonts w:hint="eastAsia" w:ascii="仿宋" w:hAnsi="仿宋" w:eastAsia="仿宋" w:cs="仿宋"/>
          <w:b w:val="0"/>
          <w:bCs w:val="0"/>
          <w:color w:val="auto"/>
          <w:sz w:val="24"/>
          <w:szCs w:val="24"/>
          <w:highlight w:val="none"/>
          <w:shd w:val="clear" w:color="auto" w:fill="auto"/>
        </w:rPr>
        <w:t>乙方每天须到岗50个。</w:t>
      </w:r>
      <w:r>
        <w:rPr>
          <w:rFonts w:hint="eastAsia" w:ascii="仿宋" w:hAnsi="仿宋" w:eastAsia="仿宋" w:cs="仿宋"/>
          <w:b w:val="0"/>
          <w:bCs w:val="0"/>
          <w:color w:val="auto"/>
          <w:sz w:val="24"/>
          <w:szCs w:val="24"/>
          <w:highlight w:val="none"/>
          <w:u w:val="none"/>
          <w:shd w:val="clear" w:color="auto" w:fill="auto"/>
        </w:rPr>
        <w:t>考虑到人员</w:t>
      </w:r>
      <w:r>
        <w:rPr>
          <w:rFonts w:hint="eastAsia" w:ascii="仿宋" w:hAnsi="仿宋" w:eastAsia="仿宋" w:cs="仿宋"/>
          <w:b w:val="0"/>
          <w:bCs w:val="0"/>
          <w:color w:val="auto"/>
          <w:sz w:val="24"/>
          <w:szCs w:val="24"/>
          <w:highlight w:val="none"/>
          <w:u w:val="none"/>
          <w:shd w:val="clear" w:color="auto" w:fill="auto"/>
          <w:lang w:eastAsia="zh-CN"/>
        </w:rPr>
        <w:t>轮岗、</w:t>
      </w:r>
      <w:r>
        <w:rPr>
          <w:rFonts w:hint="eastAsia" w:ascii="仿宋" w:hAnsi="仿宋" w:eastAsia="仿宋" w:cs="仿宋"/>
          <w:b w:val="0"/>
          <w:bCs w:val="0"/>
          <w:color w:val="auto"/>
          <w:sz w:val="24"/>
          <w:szCs w:val="24"/>
          <w:highlight w:val="none"/>
          <w:u w:val="none"/>
          <w:shd w:val="clear" w:color="auto" w:fill="auto"/>
        </w:rPr>
        <w:t>休息日，投标方实际安排人数</w:t>
      </w:r>
      <w:r>
        <w:rPr>
          <w:rFonts w:hint="eastAsia" w:ascii="仿宋" w:hAnsi="仿宋" w:eastAsia="仿宋" w:cs="仿宋"/>
          <w:b w:val="0"/>
          <w:bCs w:val="0"/>
          <w:color w:val="auto"/>
          <w:sz w:val="24"/>
          <w:szCs w:val="24"/>
          <w:highlight w:val="none"/>
          <w:u w:val="none"/>
          <w:shd w:val="clear" w:color="auto" w:fill="auto"/>
          <w:lang w:eastAsia="zh-CN"/>
        </w:rPr>
        <w:t>须</w:t>
      </w:r>
      <w:r>
        <w:rPr>
          <w:rFonts w:hint="eastAsia" w:ascii="仿宋" w:hAnsi="仿宋" w:eastAsia="仿宋" w:cs="仿宋"/>
          <w:b w:val="0"/>
          <w:bCs w:val="0"/>
          <w:color w:val="auto"/>
          <w:sz w:val="24"/>
          <w:szCs w:val="24"/>
          <w:highlight w:val="none"/>
          <w:u w:val="none"/>
          <w:shd w:val="clear" w:color="auto" w:fill="auto"/>
        </w:rPr>
        <w:t>多于</w:t>
      </w:r>
      <w:r>
        <w:rPr>
          <w:rFonts w:hint="eastAsia" w:ascii="仿宋" w:hAnsi="仿宋" w:eastAsia="仿宋" w:cs="仿宋"/>
          <w:b w:val="0"/>
          <w:bCs w:val="0"/>
          <w:color w:val="auto"/>
          <w:sz w:val="24"/>
          <w:szCs w:val="24"/>
          <w:highlight w:val="none"/>
          <w:u w:val="none"/>
          <w:shd w:val="clear" w:color="auto" w:fill="auto"/>
          <w:lang w:val="en-US" w:eastAsia="zh-CN"/>
        </w:rPr>
        <w:t>78</w:t>
      </w:r>
      <w:r>
        <w:rPr>
          <w:rFonts w:hint="eastAsia" w:ascii="仿宋" w:hAnsi="仿宋" w:eastAsia="仿宋" w:cs="仿宋"/>
          <w:b w:val="0"/>
          <w:bCs w:val="0"/>
          <w:color w:val="auto"/>
          <w:sz w:val="24"/>
          <w:szCs w:val="24"/>
          <w:highlight w:val="none"/>
          <w:u w:val="none"/>
          <w:shd w:val="clear" w:color="auto" w:fill="auto"/>
        </w:rPr>
        <w:t>人</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rPr>
        <w:t>具体各岗位安排如下，</w:t>
      </w:r>
      <w:r>
        <w:rPr>
          <w:rFonts w:hint="eastAsia" w:ascii="仿宋" w:hAnsi="仿宋" w:eastAsia="仿宋" w:cs="仿宋"/>
          <w:color w:val="auto"/>
          <w:sz w:val="24"/>
          <w:szCs w:val="24"/>
          <w:highlight w:val="none"/>
          <w:lang w:eastAsia="zh-CN"/>
        </w:rPr>
        <w:t>须</w:t>
      </w:r>
      <w:r>
        <w:rPr>
          <w:rFonts w:hint="eastAsia" w:ascii="仿宋" w:hAnsi="仿宋" w:eastAsia="仿宋" w:cs="仿宋"/>
          <w:color w:val="auto"/>
          <w:sz w:val="24"/>
          <w:szCs w:val="24"/>
          <w:highlight w:val="none"/>
        </w:rPr>
        <w:t>严格按照以下班次排班。</w:t>
      </w:r>
    </w:p>
    <w:p>
      <w:pPr>
        <w:keepNext w:val="0"/>
        <w:keepLines w:val="0"/>
        <w:pageBreakBefore w:val="0"/>
        <w:kinsoku/>
        <w:wordWrap/>
        <w:overflowPunct/>
        <w:topLinePunct w:val="0"/>
        <w:autoSpaceDE/>
        <w:autoSpaceDN/>
        <w:bidi w:val="0"/>
        <w:spacing w:line="480" w:lineRule="exact"/>
        <w:jc w:val="both"/>
        <w:textAlignment w:val="auto"/>
        <w:rPr>
          <w:rFonts w:hint="eastAsia" w:ascii="仿宋" w:hAnsi="仿宋" w:eastAsia="仿宋" w:cs="仿宋"/>
          <w:b/>
          <w:bCs/>
          <w:color w:val="auto"/>
          <w:sz w:val="24"/>
          <w:szCs w:val="24"/>
          <w:highlight w:val="none"/>
        </w:rPr>
      </w:pPr>
    </w:p>
    <w:p>
      <w:pPr>
        <w:keepNext w:val="0"/>
        <w:keepLines w:val="0"/>
        <w:pageBreakBefore w:val="0"/>
        <w:kinsoku/>
        <w:wordWrap/>
        <w:overflowPunct/>
        <w:topLinePunct w:val="0"/>
        <w:autoSpaceDE/>
        <w:autoSpaceDN/>
        <w:bidi w:val="0"/>
        <w:spacing w:line="480" w:lineRule="exact"/>
        <w:jc w:val="both"/>
        <w:textAlignment w:val="auto"/>
        <w:rPr>
          <w:rFonts w:hint="eastAsia" w:ascii="仿宋" w:hAnsi="仿宋" w:eastAsia="仿宋" w:cs="仿宋"/>
          <w:b/>
          <w:bCs/>
          <w:color w:val="auto"/>
          <w:sz w:val="24"/>
          <w:szCs w:val="24"/>
          <w:highlight w:val="none"/>
        </w:rPr>
      </w:pPr>
    </w:p>
    <w:p>
      <w:pPr>
        <w:keepNext w:val="0"/>
        <w:keepLines w:val="0"/>
        <w:pageBreakBefore w:val="0"/>
        <w:kinsoku/>
        <w:wordWrap/>
        <w:overflowPunct/>
        <w:topLinePunct w:val="0"/>
        <w:autoSpaceDE/>
        <w:autoSpaceDN/>
        <w:bidi w:val="0"/>
        <w:spacing w:line="480" w:lineRule="exact"/>
        <w:jc w:val="both"/>
        <w:textAlignment w:val="auto"/>
        <w:rPr>
          <w:rFonts w:hint="eastAsia" w:ascii="仿宋" w:hAnsi="仿宋" w:eastAsia="仿宋" w:cs="仿宋"/>
          <w:b/>
          <w:bCs/>
          <w:color w:val="auto"/>
          <w:sz w:val="24"/>
          <w:szCs w:val="24"/>
          <w:highlight w:val="none"/>
        </w:rPr>
      </w:pPr>
    </w:p>
    <w:p>
      <w:pPr>
        <w:keepNext w:val="0"/>
        <w:keepLines w:val="0"/>
        <w:pageBreakBefore w:val="0"/>
        <w:kinsoku/>
        <w:wordWrap/>
        <w:overflowPunct/>
        <w:topLinePunct w:val="0"/>
        <w:autoSpaceDE/>
        <w:autoSpaceDN/>
        <w:bidi w:val="0"/>
        <w:spacing w:line="480" w:lineRule="exact"/>
        <w:jc w:val="both"/>
        <w:textAlignment w:val="auto"/>
        <w:rPr>
          <w:rFonts w:hint="eastAsia" w:ascii="仿宋" w:hAnsi="仿宋" w:eastAsia="仿宋" w:cs="仿宋"/>
          <w:b/>
          <w:bCs/>
          <w:color w:val="auto"/>
          <w:sz w:val="24"/>
          <w:szCs w:val="24"/>
          <w:highlight w:val="none"/>
        </w:rPr>
      </w:pPr>
    </w:p>
    <w:p>
      <w:pPr>
        <w:keepNext w:val="0"/>
        <w:keepLines w:val="0"/>
        <w:pageBreakBefore w:val="0"/>
        <w:kinsoku/>
        <w:wordWrap/>
        <w:overflowPunct/>
        <w:topLinePunct w:val="0"/>
        <w:autoSpaceDE/>
        <w:autoSpaceDN/>
        <w:bidi w:val="0"/>
        <w:spacing w:line="480" w:lineRule="exact"/>
        <w:jc w:val="both"/>
        <w:textAlignment w:val="auto"/>
        <w:rPr>
          <w:rFonts w:hint="eastAsia" w:ascii="仿宋" w:hAnsi="仿宋" w:eastAsia="仿宋" w:cs="仿宋"/>
          <w:b/>
          <w:bCs/>
          <w:color w:val="auto"/>
          <w:sz w:val="24"/>
          <w:szCs w:val="24"/>
          <w:highlight w:val="none"/>
        </w:rPr>
      </w:pPr>
    </w:p>
    <w:p>
      <w:pPr>
        <w:keepNext w:val="0"/>
        <w:keepLines w:val="0"/>
        <w:pageBreakBefore w:val="0"/>
        <w:kinsoku/>
        <w:wordWrap/>
        <w:overflowPunct/>
        <w:topLinePunct w:val="0"/>
        <w:autoSpaceDE/>
        <w:autoSpaceDN/>
        <w:bidi w:val="0"/>
        <w:spacing w:line="480" w:lineRule="exact"/>
        <w:jc w:val="both"/>
        <w:textAlignment w:val="auto"/>
        <w:rPr>
          <w:rFonts w:hint="eastAsia" w:ascii="仿宋" w:hAnsi="仿宋" w:eastAsia="仿宋" w:cs="仿宋"/>
          <w:b/>
          <w:bCs/>
          <w:color w:val="auto"/>
          <w:sz w:val="24"/>
          <w:szCs w:val="24"/>
          <w:highlight w:val="none"/>
        </w:rPr>
      </w:pPr>
    </w:p>
    <w:p>
      <w:pPr>
        <w:keepNext w:val="0"/>
        <w:keepLines w:val="0"/>
        <w:pageBreakBefore w:val="0"/>
        <w:kinsoku/>
        <w:wordWrap/>
        <w:overflowPunct/>
        <w:topLinePunct w:val="0"/>
        <w:autoSpaceDE/>
        <w:autoSpaceDN/>
        <w:bidi w:val="0"/>
        <w:spacing w:line="480" w:lineRule="exact"/>
        <w:jc w:val="both"/>
        <w:textAlignment w:val="auto"/>
        <w:rPr>
          <w:rFonts w:hint="eastAsia" w:ascii="仿宋" w:hAnsi="仿宋" w:eastAsia="仿宋" w:cs="仿宋"/>
          <w:b/>
          <w:bCs/>
          <w:color w:val="auto"/>
          <w:sz w:val="24"/>
          <w:szCs w:val="24"/>
          <w:highlight w:val="none"/>
        </w:rPr>
      </w:pPr>
    </w:p>
    <w:p>
      <w:pPr>
        <w:keepNext w:val="0"/>
        <w:keepLines w:val="0"/>
        <w:pageBreakBefore w:val="0"/>
        <w:kinsoku/>
        <w:wordWrap/>
        <w:overflowPunct/>
        <w:topLinePunct w:val="0"/>
        <w:autoSpaceDE/>
        <w:autoSpaceDN/>
        <w:bidi w:val="0"/>
        <w:spacing w:line="480" w:lineRule="exact"/>
        <w:jc w:val="both"/>
        <w:textAlignment w:val="auto"/>
        <w:rPr>
          <w:rFonts w:hint="eastAsia" w:ascii="仿宋" w:hAnsi="仿宋" w:eastAsia="仿宋" w:cs="仿宋"/>
          <w:b/>
          <w:bCs/>
          <w:color w:val="auto"/>
          <w:sz w:val="24"/>
          <w:szCs w:val="24"/>
          <w:highlight w:val="none"/>
        </w:rPr>
      </w:pPr>
    </w:p>
    <w:p>
      <w:pPr>
        <w:keepNext w:val="0"/>
        <w:keepLines w:val="0"/>
        <w:pageBreakBefore w:val="0"/>
        <w:kinsoku/>
        <w:wordWrap/>
        <w:overflowPunct/>
        <w:topLinePunct w:val="0"/>
        <w:autoSpaceDE/>
        <w:autoSpaceDN/>
        <w:bidi w:val="0"/>
        <w:spacing w:line="480" w:lineRule="exact"/>
        <w:jc w:val="both"/>
        <w:textAlignment w:val="auto"/>
        <w:rPr>
          <w:rFonts w:hint="eastAsia" w:ascii="仿宋" w:hAnsi="仿宋" w:eastAsia="仿宋" w:cs="仿宋"/>
          <w:b/>
          <w:bCs/>
          <w:color w:val="auto"/>
          <w:sz w:val="24"/>
          <w:szCs w:val="24"/>
          <w:highlight w:val="none"/>
        </w:rPr>
      </w:pPr>
    </w:p>
    <w:p>
      <w:pPr>
        <w:keepNext w:val="0"/>
        <w:keepLines w:val="0"/>
        <w:pageBreakBefore w:val="0"/>
        <w:kinsoku/>
        <w:wordWrap/>
        <w:overflowPunct/>
        <w:topLinePunct w:val="0"/>
        <w:autoSpaceDE/>
        <w:autoSpaceDN/>
        <w:bidi w:val="0"/>
        <w:spacing w:line="480" w:lineRule="exact"/>
        <w:jc w:val="both"/>
        <w:textAlignment w:val="auto"/>
        <w:rPr>
          <w:rFonts w:hint="eastAsia" w:ascii="仿宋" w:hAnsi="仿宋" w:eastAsia="仿宋" w:cs="仿宋"/>
          <w:b/>
          <w:bCs/>
          <w:color w:val="auto"/>
          <w:sz w:val="24"/>
          <w:szCs w:val="24"/>
          <w:highlight w:val="none"/>
        </w:rPr>
      </w:pPr>
    </w:p>
    <w:p>
      <w:pPr>
        <w:pStyle w:val="2"/>
        <w:rPr>
          <w:rFonts w:hint="eastAsia"/>
          <w:color w:val="auto"/>
          <w:highlight w:val="none"/>
        </w:rPr>
      </w:pPr>
    </w:p>
    <w:p>
      <w:pPr>
        <w:autoSpaceDE/>
        <w:autoSpaceDN/>
        <w:spacing w:line="480" w:lineRule="exact"/>
        <w:jc w:val="center"/>
        <w:rPr>
          <w:rFonts w:hint="eastAsia" w:ascii="仿宋" w:hAnsi="仿宋" w:eastAsia="仿宋" w:cs="仿宋"/>
          <w:color w:val="auto"/>
          <w:highlight w:val="none"/>
        </w:rPr>
      </w:pPr>
    </w:p>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开馆期间各岗位安排表</w:t>
      </w:r>
    </w:p>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（保安服务岗位）</w:t>
      </w:r>
    </w:p>
    <w:tbl>
      <w:tblPr>
        <w:tblStyle w:val="68"/>
        <w:tblW w:w="8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5"/>
        <w:gridCol w:w="1805"/>
        <w:gridCol w:w="859"/>
        <w:gridCol w:w="4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班次</w:t>
            </w:r>
          </w:p>
        </w:tc>
        <w:tc>
          <w:tcPr>
            <w:tcW w:w="1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岗位</w:t>
            </w:r>
          </w:p>
        </w:tc>
        <w:tc>
          <w:tcPr>
            <w:tcW w:w="8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4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805" w:type="dxa"/>
            <w:vMerge w:val="restart"/>
            <w:tcBorders>
              <w:top w:val="nil"/>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早班</w:t>
            </w:r>
          </w:p>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9:00-17:00</w:t>
            </w:r>
            <w:r>
              <w:rPr>
                <w:rFonts w:hint="eastAsia" w:ascii="仿宋" w:hAnsi="仿宋" w:eastAsia="仿宋" w:cs="仿宋"/>
                <w:color w:val="auto"/>
                <w:sz w:val="24"/>
                <w:szCs w:val="24"/>
                <w:highlight w:val="none"/>
                <w:lang w:eastAsia="zh-CN"/>
              </w:rPr>
              <w:t>）</w:t>
            </w:r>
          </w:p>
        </w:tc>
        <w:tc>
          <w:tcPr>
            <w:tcW w:w="1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队长</w:t>
            </w:r>
          </w:p>
        </w:tc>
        <w:tc>
          <w:tcPr>
            <w:tcW w:w="8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4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兼管各公共区域巡查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805"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480" w:lineRule="exact"/>
              <w:jc w:val="left"/>
              <w:textAlignment w:val="auto"/>
              <w:rPr>
                <w:rFonts w:hint="eastAsia" w:ascii="仿宋" w:hAnsi="仿宋" w:eastAsia="仿宋" w:cs="仿宋"/>
                <w:color w:val="auto"/>
                <w:sz w:val="24"/>
                <w:szCs w:val="24"/>
                <w:highlight w:val="none"/>
              </w:rPr>
            </w:pPr>
          </w:p>
        </w:tc>
        <w:tc>
          <w:tcPr>
            <w:tcW w:w="1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班长</w:t>
            </w:r>
          </w:p>
        </w:tc>
        <w:tc>
          <w:tcPr>
            <w:tcW w:w="8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4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兼管各公共区域巡查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805"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480" w:lineRule="exact"/>
              <w:jc w:val="left"/>
              <w:textAlignment w:val="auto"/>
              <w:rPr>
                <w:rFonts w:hint="eastAsia" w:ascii="仿宋" w:hAnsi="仿宋" w:eastAsia="仿宋" w:cs="仿宋"/>
                <w:color w:val="auto"/>
                <w:sz w:val="24"/>
                <w:szCs w:val="24"/>
                <w:highlight w:val="none"/>
              </w:rPr>
            </w:pPr>
          </w:p>
        </w:tc>
        <w:tc>
          <w:tcPr>
            <w:tcW w:w="1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中控室</w:t>
            </w:r>
          </w:p>
        </w:tc>
        <w:tc>
          <w:tcPr>
            <w:tcW w:w="8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4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须</w:t>
            </w:r>
            <w:r>
              <w:rPr>
                <w:rFonts w:hint="eastAsia" w:ascii="仿宋" w:hAnsi="仿宋" w:eastAsia="仿宋" w:cs="仿宋"/>
                <w:color w:val="auto"/>
                <w:sz w:val="24"/>
                <w:szCs w:val="24"/>
                <w:highlight w:val="none"/>
              </w:rPr>
              <w:t>持建（构）筑物消防员证书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805"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480" w:lineRule="exact"/>
              <w:jc w:val="left"/>
              <w:textAlignment w:val="auto"/>
              <w:rPr>
                <w:rFonts w:hint="eastAsia" w:ascii="仿宋" w:hAnsi="仿宋" w:eastAsia="仿宋" w:cs="仿宋"/>
                <w:color w:val="auto"/>
                <w:sz w:val="24"/>
                <w:szCs w:val="24"/>
                <w:highlight w:val="none"/>
              </w:rPr>
            </w:pPr>
          </w:p>
        </w:tc>
        <w:tc>
          <w:tcPr>
            <w:tcW w:w="1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库房</w:t>
            </w:r>
          </w:p>
        </w:tc>
        <w:tc>
          <w:tcPr>
            <w:tcW w:w="8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4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 w:hRule="atLeast"/>
          <w:jc w:val="center"/>
        </w:trPr>
        <w:tc>
          <w:tcPr>
            <w:tcW w:w="1805"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480" w:lineRule="exact"/>
              <w:jc w:val="left"/>
              <w:textAlignment w:val="auto"/>
              <w:rPr>
                <w:rFonts w:hint="eastAsia" w:ascii="仿宋" w:hAnsi="仿宋" w:eastAsia="仿宋" w:cs="仿宋"/>
                <w:color w:val="auto"/>
                <w:sz w:val="24"/>
                <w:szCs w:val="24"/>
                <w:highlight w:val="none"/>
              </w:rPr>
            </w:pPr>
          </w:p>
        </w:tc>
        <w:tc>
          <w:tcPr>
            <w:tcW w:w="1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岗亭</w:t>
            </w:r>
          </w:p>
        </w:tc>
        <w:tc>
          <w:tcPr>
            <w:tcW w:w="8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4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行政前台</w:t>
            </w:r>
            <w:r>
              <w:rPr>
                <w:rFonts w:hint="eastAsia" w:ascii="仿宋" w:hAnsi="仿宋" w:eastAsia="仿宋" w:cs="仿宋"/>
                <w:color w:val="auto"/>
                <w:sz w:val="24"/>
                <w:szCs w:val="24"/>
                <w:highlight w:val="none"/>
                <w:lang w:eastAsia="zh-CN"/>
              </w:rPr>
              <w:t>（负责行政区、卸货区、东南面道路</w:t>
            </w:r>
            <w:r>
              <w:rPr>
                <w:rFonts w:hint="eastAsia" w:ascii="仿宋" w:hAnsi="仿宋" w:eastAsia="仿宋" w:cs="仿宋"/>
                <w:color w:val="auto"/>
                <w:sz w:val="24"/>
                <w:szCs w:val="24"/>
                <w:highlight w:val="none"/>
              </w:rPr>
              <w:t>）、西、北岗亭各1人，南岗亭2人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805"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480" w:lineRule="exact"/>
              <w:jc w:val="left"/>
              <w:textAlignment w:val="auto"/>
              <w:rPr>
                <w:rFonts w:hint="eastAsia" w:ascii="仿宋" w:hAnsi="仿宋" w:eastAsia="仿宋" w:cs="仿宋"/>
                <w:color w:val="auto"/>
                <w:sz w:val="24"/>
                <w:szCs w:val="24"/>
                <w:highlight w:val="none"/>
              </w:rPr>
            </w:pPr>
          </w:p>
        </w:tc>
        <w:tc>
          <w:tcPr>
            <w:tcW w:w="1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安检、车库</w:t>
            </w:r>
          </w:p>
        </w:tc>
        <w:tc>
          <w:tcPr>
            <w:tcW w:w="8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4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二楼入口3人，一楼</w:t>
            </w:r>
            <w:r>
              <w:rPr>
                <w:rFonts w:hint="eastAsia" w:ascii="仿宋" w:hAnsi="仿宋" w:eastAsia="仿宋" w:cs="仿宋"/>
                <w:color w:val="auto"/>
                <w:sz w:val="24"/>
                <w:szCs w:val="24"/>
                <w:highlight w:val="none"/>
                <w:lang w:eastAsia="zh-CN"/>
              </w:rPr>
              <w:t>入口及</w:t>
            </w:r>
            <w:r>
              <w:rPr>
                <w:rFonts w:hint="eastAsia" w:ascii="仿宋" w:hAnsi="仿宋" w:eastAsia="仿宋" w:cs="仿宋"/>
                <w:color w:val="auto"/>
                <w:sz w:val="24"/>
                <w:szCs w:val="24"/>
                <w:highlight w:val="none"/>
              </w:rPr>
              <w:t>车库2人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 w:hRule="atLeast"/>
          <w:jc w:val="center"/>
        </w:trPr>
        <w:tc>
          <w:tcPr>
            <w:tcW w:w="1805"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480" w:lineRule="exact"/>
              <w:jc w:val="left"/>
              <w:textAlignment w:val="auto"/>
              <w:rPr>
                <w:rFonts w:hint="eastAsia" w:ascii="仿宋" w:hAnsi="仿宋" w:eastAsia="仿宋" w:cs="仿宋"/>
                <w:color w:val="auto"/>
                <w:sz w:val="24"/>
                <w:szCs w:val="24"/>
                <w:highlight w:val="none"/>
              </w:rPr>
            </w:pPr>
          </w:p>
        </w:tc>
        <w:tc>
          <w:tcPr>
            <w:tcW w:w="1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巡逻及机动</w:t>
            </w:r>
          </w:p>
        </w:tc>
        <w:tc>
          <w:tcPr>
            <w:tcW w:w="8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4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馆区巡逻（包括长桥别墅）及</w:t>
            </w:r>
            <w:r>
              <w:rPr>
                <w:rFonts w:hint="eastAsia" w:ascii="仿宋" w:hAnsi="仿宋" w:eastAsia="仿宋" w:cs="仿宋"/>
                <w:color w:val="auto"/>
                <w:sz w:val="24"/>
                <w:szCs w:val="24"/>
                <w:highlight w:val="none"/>
              </w:rPr>
              <w:t>其他岗位</w:t>
            </w:r>
          </w:p>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替班1人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80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480" w:lineRule="exact"/>
              <w:jc w:val="left"/>
              <w:textAlignment w:val="auto"/>
              <w:rPr>
                <w:rFonts w:hint="eastAsia" w:ascii="仿宋" w:hAnsi="仿宋" w:eastAsia="仿宋" w:cs="仿宋"/>
                <w:color w:val="auto"/>
                <w:sz w:val="24"/>
                <w:szCs w:val="24"/>
                <w:highlight w:val="none"/>
              </w:rPr>
            </w:pPr>
          </w:p>
        </w:tc>
        <w:tc>
          <w:tcPr>
            <w:tcW w:w="1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小计</w:t>
            </w:r>
          </w:p>
        </w:tc>
        <w:tc>
          <w:tcPr>
            <w:tcW w:w="5389"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805" w:type="dxa"/>
            <w:vMerge w:val="restart"/>
            <w:tcBorders>
              <w:top w:val="nil"/>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中班</w:t>
            </w:r>
          </w:p>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2"/>
                <w:szCs w:val="22"/>
                <w:highlight w:val="none"/>
                <w:lang w:eastAsia="zh-CN"/>
              </w:rPr>
              <w:t>（</w:t>
            </w:r>
            <w:r>
              <w:rPr>
                <w:rFonts w:hint="eastAsia" w:ascii="仿宋" w:hAnsi="仿宋" w:eastAsia="仿宋" w:cs="仿宋"/>
                <w:color w:val="auto"/>
                <w:sz w:val="22"/>
                <w:szCs w:val="22"/>
                <w:highlight w:val="none"/>
              </w:rPr>
              <w:t>17:00-</w:t>
            </w:r>
            <w:r>
              <w:rPr>
                <w:rFonts w:hint="eastAsia" w:ascii="仿宋" w:hAnsi="仿宋" w:eastAsia="仿宋" w:cs="仿宋"/>
                <w:color w:val="auto"/>
                <w:sz w:val="22"/>
                <w:szCs w:val="22"/>
                <w:highlight w:val="none"/>
                <w:lang w:val="en-US" w:eastAsia="zh-CN"/>
              </w:rPr>
              <w:t>21</w:t>
            </w:r>
            <w:r>
              <w:rPr>
                <w:rFonts w:hint="eastAsia" w:ascii="仿宋" w:hAnsi="仿宋" w:eastAsia="仿宋" w:cs="仿宋"/>
                <w:color w:val="auto"/>
                <w:sz w:val="22"/>
                <w:szCs w:val="22"/>
                <w:highlight w:val="none"/>
              </w:rPr>
              <w:t>:00</w:t>
            </w:r>
            <w:r>
              <w:rPr>
                <w:rFonts w:hint="eastAsia" w:ascii="仿宋" w:hAnsi="仿宋" w:eastAsia="仿宋" w:cs="仿宋"/>
                <w:color w:val="auto"/>
                <w:sz w:val="22"/>
                <w:szCs w:val="22"/>
                <w:highlight w:val="none"/>
                <w:lang w:eastAsia="zh-CN"/>
              </w:rPr>
              <w:t>）</w:t>
            </w:r>
          </w:p>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夜班</w:t>
            </w:r>
          </w:p>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（21：00-9：00）</w:t>
            </w:r>
          </w:p>
        </w:tc>
        <w:tc>
          <w:tcPr>
            <w:tcW w:w="1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班长</w:t>
            </w:r>
          </w:p>
        </w:tc>
        <w:tc>
          <w:tcPr>
            <w:tcW w:w="8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4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中班班长1人，夜班班长1人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 w:hRule="atLeast"/>
          <w:jc w:val="center"/>
        </w:trPr>
        <w:tc>
          <w:tcPr>
            <w:tcW w:w="1805"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480" w:lineRule="exact"/>
              <w:jc w:val="left"/>
              <w:textAlignment w:val="auto"/>
              <w:rPr>
                <w:rFonts w:hint="eastAsia" w:ascii="仿宋" w:hAnsi="仿宋" w:eastAsia="仿宋" w:cs="仿宋"/>
                <w:color w:val="auto"/>
                <w:sz w:val="24"/>
                <w:szCs w:val="24"/>
                <w:highlight w:val="none"/>
              </w:rPr>
            </w:pPr>
          </w:p>
        </w:tc>
        <w:tc>
          <w:tcPr>
            <w:tcW w:w="1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中控室</w:t>
            </w:r>
          </w:p>
        </w:tc>
        <w:tc>
          <w:tcPr>
            <w:tcW w:w="8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4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须</w:t>
            </w:r>
            <w:r>
              <w:rPr>
                <w:rFonts w:hint="eastAsia" w:ascii="仿宋" w:hAnsi="仿宋" w:eastAsia="仿宋" w:cs="仿宋"/>
                <w:color w:val="auto"/>
                <w:sz w:val="24"/>
                <w:szCs w:val="24"/>
                <w:highlight w:val="none"/>
              </w:rPr>
              <w:t>持建构筑物消防员证书</w:t>
            </w:r>
          </w:p>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中班及夜班各2人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805"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480" w:lineRule="exact"/>
              <w:jc w:val="left"/>
              <w:textAlignment w:val="auto"/>
              <w:rPr>
                <w:rFonts w:hint="eastAsia" w:ascii="仿宋" w:hAnsi="仿宋" w:eastAsia="仿宋" w:cs="仿宋"/>
                <w:color w:val="auto"/>
                <w:sz w:val="24"/>
                <w:szCs w:val="24"/>
                <w:highlight w:val="none"/>
              </w:rPr>
            </w:pPr>
          </w:p>
        </w:tc>
        <w:tc>
          <w:tcPr>
            <w:tcW w:w="1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库房</w:t>
            </w:r>
          </w:p>
        </w:tc>
        <w:tc>
          <w:tcPr>
            <w:tcW w:w="8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4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中班及夜班各1人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805"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480" w:lineRule="exact"/>
              <w:jc w:val="left"/>
              <w:textAlignment w:val="auto"/>
              <w:rPr>
                <w:rFonts w:hint="eastAsia" w:ascii="仿宋" w:hAnsi="仿宋" w:eastAsia="仿宋" w:cs="仿宋"/>
                <w:color w:val="auto"/>
                <w:sz w:val="24"/>
                <w:szCs w:val="24"/>
                <w:highlight w:val="none"/>
              </w:rPr>
            </w:pPr>
          </w:p>
        </w:tc>
        <w:tc>
          <w:tcPr>
            <w:tcW w:w="1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岗亭</w:t>
            </w:r>
          </w:p>
        </w:tc>
        <w:tc>
          <w:tcPr>
            <w:tcW w:w="8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4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中班及夜班各</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805"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480" w:lineRule="exact"/>
              <w:jc w:val="left"/>
              <w:textAlignment w:val="auto"/>
              <w:rPr>
                <w:rFonts w:hint="eastAsia" w:ascii="仿宋" w:hAnsi="仿宋" w:eastAsia="仿宋" w:cs="仿宋"/>
                <w:color w:val="auto"/>
                <w:sz w:val="24"/>
                <w:szCs w:val="24"/>
                <w:highlight w:val="none"/>
              </w:rPr>
            </w:pPr>
          </w:p>
        </w:tc>
        <w:tc>
          <w:tcPr>
            <w:tcW w:w="1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巡逻及机动</w:t>
            </w:r>
          </w:p>
        </w:tc>
        <w:tc>
          <w:tcPr>
            <w:tcW w:w="85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45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中班及夜班各1人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80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480" w:lineRule="exact"/>
              <w:jc w:val="left"/>
              <w:textAlignment w:val="auto"/>
              <w:rPr>
                <w:rFonts w:hint="eastAsia" w:ascii="仿宋" w:hAnsi="仿宋" w:eastAsia="仿宋" w:cs="仿宋"/>
                <w:color w:val="auto"/>
                <w:sz w:val="24"/>
                <w:szCs w:val="24"/>
                <w:highlight w:val="none"/>
              </w:rPr>
            </w:pPr>
          </w:p>
        </w:tc>
        <w:tc>
          <w:tcPr>
            <w:tcW w:w="18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小计</w:t>
            </w:r>
          </w:p>
        </w:tc>
        <w:tc>
          <w:tcPr>
            <w:tcW w:w="5389"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61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岗位总计</w:t>
            </w:r>
          </w:p>
        </w:tc>
        <w:tc>
          <w:tcPr>
            <w:tcW w:w="5389"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2</w:t>
            </w:r>
          </w:p>
        </w:tc>
      </w:tr>
    </w:tbl>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周一</w:t>
      </w:r>
      <w:r>
        <w:rPr>
          <w:rFonts w:hint="eastAsia" w:ascii="仿宋" w:hAnsi="仿宋" w:eastAsia="仿宋" w:cs="仿宋"/>
          <w:b/>
          <w:bCs/>
          <w:color w:val="auto"/>
          <w:sz w:val="32"/>
          <w:szCs w:val="32"/>
          <w:highlight w:val="none"/>
        </w:rPr>
        <w:t>闭馆期间各岗位安排表</w:t>
      </w:r>
    </w:p>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8"/>
          <w:szCs w:val="28"/>
          <w:highlight w:val="none"/>
        </w:rPr>
        <w:t>（保安服务岗位）</w:t>
      </w:r>
    </w:p>
    <w:tbl>
      <w:tblPr>
        <w:tblStyle w:val="68"/>
        <w:tblW w:w="8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1801"/>
        <w:gridCol w:w="857"/>
        <w:gridCol w:w="4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8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班次</w:t>
            </w:r>
          </w:p>
        </w:tc>
        <w:tc>
          <w:tcPr>
            <w:tcW w:w="18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岗位</w:t>
            </w:r>
          </w:p>
        </w:tc>
        <w:tc>
          <w:tcPr>
            <w:tcW w:w="8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45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801" w:type="dxa"/>
            <w:vMerge w:val="restart"/>
            <w:tcBorders>
              <w:top w:val="nil"/>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早班</w:t>
            </w:r>
          </w:p>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9:00-17:00</w:t>
            </w:r>
            <w:r>
              <w:rPr>
                <w:rFonts w:hint="eastAsia" w:ascii="仿宋" w:hAnsi="仿宋" w:eastAsia="仿宋" w:cs="仿宋"/>
                <w:color w:val="auto"/>
                <w:sz w:val="24"/>
                <w:szCs w:val="24"/>
                <w:highlight w:val="none"/>
                <w:lang w:eastAsia="zh-CN"/>
              </w:rPr>
              <w:t>）</w:t>
            </w:r>
          </w:p>
        </w:tc>
        <w:tc>
          <w:tcPr>
            <w:tcW w:w="18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队长（班长）</w:t>
            </w:r>
          </w:p>
        </w:tc>
        <w:tc>
          <w:tcPr>
            <w:tcW w:w="8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45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801"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480" w:lineRule="exact"/>
              <w:jc w:val="left"/>
              <w:textAlignment w:val="auto"/>
              <w:rPr>
                <w:rFonts w:hint="eastAsia" w:ascii="仿宋" w:hAnsi="仿宋" w:eastAsia="仿宋" w:cs="仿宋"/>
                <w:color w:val="auto"/>
                <w:sz w:val="24"/>
                <w:szCs w:val="24"/>
                <w:highlight w:val="none"/>
              </w:rPr>
            </w:pPr>
          </w:p>
        </w:tc>
        <w:tc>
          <w:tcPr>
            <w:tcW w:w="18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中控室</w:t>
            </w:r>
          </w:p>
        </w:tc>
        <w:tc>
          <w:tcPr>
            <w:tcW w:w="8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45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须</w:t>
            </w:r>
            <w:r>
              <w:rPr>
                <w:rFonts w:hint="eastAsia" w:ascii="仿宋" w:hAnsi="仿宋" w:eastAsia="仿宋" w:cs="仿宋"/>
                <w:color w:val="auto"/>
                <w:sz w:val="24"/>
                <w:szCs w:val="24"/>
                <w:highlight w:val="none"/>
              </w:rPr>
              <w:t>持建（构）筑物消防员证书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801"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480" w:lineRule="exact"/>
              <w:jc w:val="left"/>
              <w:textAlignment w:val="auto"/>
              <w:rPr>
                <w:rFonts w:hint="eastAsia" w:ascii="仿宋" w:hAnsi="仿宋" w:eastAsia="仿宋" w:cs="仿宋"/>
                <w:color w:val="auto"/>
                <w:sz w:val="24"/>
                <w:szCs w:val="24"/>
                <w:highlight w:val="none"/>
              </w:rPr>
            </w:pPr>
          </w:p>
        </w:tc>
        <w:tc>
          <w:tcPr>
            <w:tcW w:w="18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库房</w:t>
            </w:r>
          </w:p>
        </w:tc>
        <w:tc>
          <w:tcPr>
            <w:tcW w:w="8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45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9" w:hRule="atLeast"/>
          <w:jc w:val="center"/>
        </w:trPr>
        <w:tc>
          <w:tcPr>
            <w:tcW w:w="1801"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480" w:lineRule="exact"/>
              <w:jc w:val="left"/>
              <w:textAlignment w:val="auto"/>
              <w:rPr>
                <w:rFonts w:hint="eastAsia" w:ascii="仿宋" w:hAnsi="仿宋" w:eastAsia="仿宋" w:cs="仿宋"/>
                <w:color w:val="auto"/>
                <w:sz w:val="24"/>
                <w:szCs w:val="24"/>
                <w:highlight w:val="none"/>
              </w:rPr>
            </w:pPr>
          </w:p>
        </w:tc>
        <w:tc>
          <w:tcPr>
            <w:tcW w:w="18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岗亭</w:t>
            </w:r>
          </w:p>
        </w:tc>
        <w:tc>
          <w:tcPr>
            <w:tcW w:w="8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45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行政前台</w:t>
            </w:r>
            <w:r>
              <w:rPr>
                <w:rFonts w:hint="eastAsia" w:ascii="仿宋" w:hAnsi="仿宋" w:eastAsia="仿宋" w:cs="仿宋"/>
                <w:color w:val="auto"/>
                <w:sz w:val="24"/>
                <w:szCs w:val="24"/>
                <w:highlight w:val="none"/>
                <w:lang w:eastAsia="zh-CN"/>
              </w:rPr>
              <w:t>（负责行政区、卸货区、东南面道路</w:t>
            </w:r>
            <w:r>
              <w:rPr>
                <w:rFonts w:hint="eastAsia" w:ascii="仿宋" w:hAnsi="仿宋" w:eastAsia="仿宋" w:cs="仿宋"/>
                <w:color w:val="auto"/>
                <w:sz w:val="24"/>
                <w:szCs w:val="24"/>
                <w:highlight w:val="none"/>
              </w:rPr>
              <w:t>）、西、北岗亭各1人，南岗亭2人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801"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480" w:lineRule="exact"/>
              <w:jc w:val="left"/>
              <w:textAlignment w:val="auto"/>
              <w:rPr>
                <w:rFonts w:hint="eastAsia" w:ascii="仿宋" w:hAnsi="仿宋" w:eastAsia="仿宋" w:cs="仿宋"/>
                <w:color w:val="auto"/>
                <w:sz w:val="24"/>
                <w:szCs w:val="24"/>
                <w:highlight w:val="none"/>
              </w:rPr>
            </w:pPr>
          </w:p>
        </w:tc>
        <w:tc>
          <w:tcPr>
            <w:tcW w:w="18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巡逻及机动</w:t>
            </w:r>
          </w:p>
        </w:tc>
        <w:tc>
          <w:tcPr>
            <w:tcW w:w="8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45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801"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480" w:lineRule="exact"/>
              <w:jc w:val="left"/>
              <w:textAlignment w:val="auto"/>
              <w:rPr>
                <w:rFonts w:hint="eastAsia" w:ascii="仿宋" w:hAnsi="仿宋" w:eastAsia="仿宋" w:cs="仿宋"/>
                <w:color w:val="auto"/>
                <w:sz w:val="24"/>
                <w:szCs w:val="24"/>
                <w:highlight w:val="none"/>
              </w:rPr>
            </w:pPr>
          </w:p>
        </w:tc>
        <w:tc>
          <w:tcPr>
            <w:tcW w:w="18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小计</w:t>
            </w:r>
          </w:p>
        </w:tc>
        <w:tc>
          <w:tcPr>
            <w:tcW w:w="53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801" w:type="dxa"/>
            <w:vMerge w:val="restart"/>
            <w:tcBorders>
              <w:top w:val="nil"/>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中班</w:t>
            </w:r>
          </w:p>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17:00-</w:t>
            </w:r>
            <w:r>
              <w:rPr>
                <w:rFonts w:hint="eastAsia" w:ascii="仿宋" w:hAnsi="仿宋" w:eastAsia="仿宋" w:cs="仿宋"/>
                <w:color w:val="auto"/>
                <w:sz w:val="24"/>
                <w:szCs w:val="24"/>
                <w:highlight w:val="none"/>
                <w:lang w:val="en-US" w:eastAsia="zh-CN"/>
              </w:rPr>
              <w:t>21</w:t>
            </w:r>
            <w:r>
              <w:rPr>
                <w:rFonts w:hint="eastAsia" w:ascii="仿宋" w:hAnsi="仿宋" w:eastAsia="仿宋" w:cs="仿宋"/>
                <w:color w:val="auto"/>
                <w:sz w:val="24"/>
                <w:szCs w:val="24"/>
                <w:highlight w:val="none"/>
              </w:rPr>
              <w:t>:00</w:t>
            </w:r>
          </w:p>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夜班</w:t>
            </w:r>
          </w:p>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21：00-9：00</w:t>
            </w:r>
          </w:p>
        </w:tc>
        <w:tc>
          <w:tcPr>
            <w:tcW w:w="18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班长</w:t>
            </w:r>
          </w:p>
        </w:tc>
        <w:tc>
          <w:tcPr>
            <w:tcW w:w="8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45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中班班长1人，夜班班长1人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9" w:hRule="atLeast"/>
          <w:jc w:val="center"/>
        </w:trPr>
        <w:tc>
          <w:tcPr>
            <w:tcW w:w="1801"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480" w:lineRule="exact"/>
              <w:jc w:val="left"/>
              <w:textAlignment w:val="auto"/>
              <w:rPr>
                <w:rFonts w:hint="eastAsia" w:ascii="仿宋" w:hAnsi="仿宋" w:eastAsia="仿宋" w:cs="仿宋"/>
                <w:color w:val="auto"/>
                <w:sz w:val="24"/>
                <w:szCs w:val="24"/>
                <w:highlight w:val="none"/>
              </w:rPr>
            </w:pPr>
          </w:p>
        </w:tc>
        <w:tc>
          <w:tcPr>
            <w:tcW w:w="18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中控室</w:t>
            </w:r>
          </w:p>
        </w:tc>
        <w:tc>
          <w:tcPr>
            <w:tcW w:w="8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45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须</w:t>
            </w:r>
            <w:r>
              <w:rPr>
                <w:rFonts w:hint="eastAsia" w:ascii="仿宋" w:hAnsi="仿宋" w:eastAsia="仿宋" w:cs="仿宋"/>
                <w:color w:val="auto"/>
                <w:sz w:val="24"/>
                <w:szCs w:val="24"/>
                <w:highlight w:val="none"/>
              </w:rPr>
              <w:t>持建构筑物消防员证书，中班及夜班各2人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801"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480" w:lineRule="exact"/>
              <w:jc w:val="left"/>
              <w:textAlignment w:val="auto"/>
              <w:rPr>
                <w:rFonts w:hint="eastAsia" w:ascii="仿宋" w:hAnsi="仿宋" w:eastAsia="仿宋" w:cs="仿宋"/>
                <w:color w:val="auto"/>
                <w:sz w:val="24"/>
                <w:szCs w:val="24"/>
                <w:highlight w:val="none"/>
              </w:rPr>
            </w:pPr>
          </w:p>
        </w:tc>
        <w:tc>
          <w:tcPr>
            <w:tcW w:w="18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库房</w:t>
            </w:r>
          </w:p>
        </w:tc>
        <w:tc>
          <w:tcPr>
            <w:tcW w:w="8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45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中班及夜班各1人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801"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480" w:lineRule="exact"/>
              <w:jc w:val="left"/>
              <w:textAlignment w:val="auto"/>
              <w:rPr>
                <w:rFonts w:hint="eastAsia" w:ascii="仿宋" w:hAnsi="仿宋" w:eastAsia="仿宋" w:cs="仿宋"/>
                <w:color w:val="auto"/>
                <w:sz w:val="24"/>
                <w:szCs w:val="24"/>
                <w:highlight w:val="none"/>
              </w:rPr>
            </w:pPr>
          </w:p>
        </w:tc>
        <w:tc>
          <w:tcPr>
            <w:tcW w:w="18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岗亭</w:t>
            </w:r>
          </w:p>
        </w:tc>
        <w:tc>
          <w:tcPr>
            <w:tcW w:w="8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45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中班及夜班各</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801"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480" w:lineRule="exact"/>
              <w:jc w:val="left"/>
              <w:textAlignment w:val="auto"/>
              <w:rPr>
                <w:rFonts w:hint="eastAsia" w:ascii="仿宋" w:hAnsi="仿宋" w:eastAsia="仿宋" w:cs="仿宋"/>
                <w:color w:val="auto"/>
                <w:sz w:val="24"/>
                <w:szCs w:val="24"/>
                <w:highlight w:val="none"/>
              </w:rPr>
            </w:pPr>
          </w:p>
        </w:tc>
        <w:tc>
          <w:tcPr>
            <w:tcW w:w="18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巡逻及机动</w:t>
            </w:r>
          </w:p>
        </w:tc>
        <w:tc>
          <w:tcPr>
            <w:tcW w:w="8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45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中班及夜班各1人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801"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480" w:lineRule="exact"/>
              <w:jc w:val="left"/>
              <w:textAlignment w:val="auto"/>
              <w:rPr>
                <w:rFonts w:hint="eastAsia" w:ascii="仿宋" w:hAnsi="仿宋" w:eastAsia="仿宋" w:cs="仿宋"/>
                <w:color w:val="auto"/>
                <w:sz w:val="24"/>
                <w:szCs w:val="24"/>
                <w:highlight w:val="none"/>
              </w:rPr>
            </w:pPr>
          </w:p>
        </w:tc>
        <w:tc>
          <w:tcPr>
            <w:tcW w:w="18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小计</w:t>
            </w:r>
          </w:p>
        </w:tc>
        <w:tc>
          <w:tcPr>
            <w:tcW w:w="53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60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岗位总计</w:t>
            </w:r>
          </w:p>
        </w:tc>
        <w:tc>
          <w:tcPr>
            <w:tcW w:w="53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6</w:t>
            </w:r>
          </w:p>
        </w:tc>
      </w:tr>
    </w:tbl>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开馆期间各岗位安排表</w:t>
      </w:r>
    </w:p>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（经理、综合服务、展厅管理、工程服务、保洁服务、绿化养护</w:t>
      </w:r>
      <w:r>
        <w:rPr>
          <w:rFonts w:hint="eastAsia" w:ascii="仿宋" w:hAnsi="仿宋" w:eastAsia="仿宋" w:cs="仿宋"/>
          <w:b/>
          <w:bCs/>
          <w:color w:val="auto"/>
          <w:sz w:val="24"/>
          <w:szCs w:val="24"/>
          <w:highlight w:val="none"/>
          <w:lang w:eastAsia="zh-CN"/>
        </w:rPr>
        <w:t>服务</w:t>
      </w:r>
      <w:r>
        <w:rPr>
          <w:rFonts w:hint="eastAsia" w:ascii="仿宋" w:hAnsi="仿宋" w:eastAsia="仿宋" w:cs="仿宋"/>
          <w:b/>
          <w:bCs/>
          <w:color w:val="auto"/>
          <w:sz w:val="24"/>
          <w:szCs w:val="24"/>
          <w:highlight w:val="none"/>
        </w:rPr>
        <w:t>岗位}</w:t>
      </w:r>
    </w:p>
    <w:tbl>
      <w:tblPr>
        <w:tblStyle w:val="68"/>
        <w:tblW w:w="8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9"/>
        <w:gridCol w:w="2040"/>
        <w:gridCol w:w="2453"/>
        <w:gridCol w:w="884"/>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班次</w:t>
            </w:r>
          </w:p>
        </w:tc>
        <w:tc>
          <w:tcPr>
            <w:tcW w:w="449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岗位</w:t>
            </w:r>
          </w:p>
        </w:tc>
        <w:tc>
          <w:tcPr>
            <w:tcW w:w="8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19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489"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早班</w:t>
            </w:r>
          </w:p>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p>
        </w:tc>
        <w:tc>
          <w:tcPr>
            <w:tcW w:w="4493"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经理</w:t>
            </w:r>
          </w:p>
        </w:tc>
        <w:tc>
          <w:tcPr>
            <w:tcW w:w="8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9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489"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040" w:type="dxa"/>
            <w:vMerge w:val="restart"/>
            <w:tcBorders>
              <w:top w:val="nil"/>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综合服务（8:30-17:30）</w:t>
            </w:r>
          </w:p>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p>
        </w:tc>
        <w:tc>
          <w:tcPr>
            <w:tcW w:w="24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领班</w:t>
            </w:r>
          </w:p>
        </w:tc>
        <w:tc>
          <w:tcPr>
            <w:tcW w:w="8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9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兼项目内勤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489"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040"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4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行政前台</w:t>
            </w:r>
          </w:p>
        </w:tc>
        <w:tc>
          <w:tcPr>
            <w:tcW w:w="8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9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489"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040"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4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总台</w:t>
            </w:r>
          </w:p>
        </w:tc>
        <w:tc>
          <w:tcPr>
            <w:tcW w:w="8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9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489"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040"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4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讲解</w:t>
            </w:r>
            <w:r>
              <w:rPr>
                <w:rFonts w:hint="eastAsia" w:ascii="仿宋" w:hAnsi="仿宋" w:eastAsia="仿宋" w:cs="仿宋"/>
                <w:color w:val="auto"/>
                <w:sz w:val="24"/>
                <w:szCs w:val="24"/>
                <w:highlight w:val="none"/>
                <w:lang w:eastAsia="zh-CN"/>
              </w:rPr>
              <w:t>服务</w:t>
            </w:r>
          </w:p>
        </w:tc>
        <w:tc>
          <w:tcPr>
            <w:tcW w:w="8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9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489"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040"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4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14个展厅各1人</w:t>
            </w:r>
          </w:p>
        </w:tc>
        <w:tc>
          <w:tcPr>
            <w:tcW w:w="8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w:t>
            </w:r>
          </w:p>
        </w:tc>
        <w:tc>
          <w:tcPr>
            <w:tcW w:w="19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（8:30-17:00）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489"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04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4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小计</w:t>
            </w:r>
          </w:p>
        </w:tc>
        <w:tc>
          <w:tcPr>
            <w:tcW w:w="283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489"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040" w:type="dxa"/>
            <w:vMerge w:val="restart"/>
            <w:tcBorders>
              <w:top w:val="nil"/>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工程服务</w:t>
            </w:r>
          </w:p>
        </w:tc>
        <w:tc>
          <w:tcPr>
            <w:tcW w:w="24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领班（8:30-17:00）</w:t>
            </w:r>
          </w:p>
        </w:tc>
        <w:tc>
          <w:tcPr>
            <w:tcW w:w="8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9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1489"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040"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4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展览会议办公保障（8:30-17:00）</w:t>
            </w:r>
          </w:p>
        </w:tc>
        <w:tc>
          <w:tcPr>
            <w:tcW w:w="8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9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调音、调灯、</w:t>
            </w:r>
          </w:p>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电脑网络等</w:t>
            </w:r>
            <w:r>
              <w:rPr>
                <w:rFonts w:hint="eastAsia" w:ascii="仿宋" w:hAnsi="仿宋" w:eastAsia="仿宋" w:cs="仿宋"/>
                <w:color w:val="auto"/>
                <w:sz w:val="24"/>
                <w:szCs w:val="24"/>
                <w:highlight w:val="none"/>
                <w:lang w:eastAsia="zh-CN"/>
              </w:rPr>
              <w:t>岗位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1489"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040"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4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综合维修保养（8:30-17:00）</w:t>
            </w:r>
          </w:p>
        </w:tc>
        <w:tc>
          <w:tcPr>
            <w:tcW w:w="8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19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水电、空调</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电梯、建筑等</w:t>
            </w:r>
            <w:r>
              <w:rPr>
                <w:rFonts w:hint="eastAsia" w:ascii="仿宋" w:hAnsi="仿宋" w:eastAsia="仿宋" w:cs="仿宋"/>
                <w:color w:val="auto"/>
                <w:sz w:val="24"/>
                <w:szCs w:val="24"/>
                <w:highlight w:val="none"/>
                <w:lang w:eastAsia="zh-CN"/>
              </w:rPr>
              <w:t>岗位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1489"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040"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4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高配值班（8:00-16:00）</w:t>
            </w:r>
          </w:p>
        </w:tc>
        <w:tc>
          <w:tcPr>
            <w:tcW w:w="8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9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489"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04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4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小计</w:t>
            </w:r>
          </w:p>
        </w:tc>
        <w:tc>
          <w:tcPr>
            <w:tcW w:w="283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489"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040" w:type="dxa"/>
            <w:vMerge w:val="restart"/>
            <w:tcBorders>
              <w:top w:val="nil"/>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保洁服务（8:30-17:00）</w:t>
            </w:r>
          </w:p>
        </w:tc>
        <w:tc>
          <w:tcPr>
            <w:tcW w:w="24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领班</w:t>
            </w:r>
          </w:p>
        </w:tc>
        <w:tc>
          <w:tcPr>
            <w:tcW w:w="8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9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489"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040"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4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行政库房保洁</w:t>
            </w:r>
          </w:p>
        </w:tc>
        <w:tc>
          <w:tcPr>
            <w:tcW w:w="8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9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489"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040"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4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楼层保洁</w:t>
            </w:r>
          </w:p>
        </w:tc>
        <w:tc>
          <w:tcPr>
            <w:tcW w:w="8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19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489"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040"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4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外围保洁</w:t>
            </w:r>
          </w:p>
        </w:tc>
        <w:tc>
          <w:tcPr>
            <w:tcW w:w="8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9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489"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04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4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小计</w:t>
            </w:r>
          </w:p>
        </w:tc>
        <w:tc>
          <w:tcPr>
            <w:tcW w:w="283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89"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040" w:type="dxa"/>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绿化养护</w:t>
            </w:r>
            <w:r>
              <w:rPr>
                <w:rFonts w:hint="eastAsia" w:ascii="仿宋" w:hAnsi="仿宋" w:eastAsia="仿宋" w:cs="仿宋"/>
                <w:color w:val="auto"/>
                <w:sz w:val="24"/>
                <w:szCs w:val="24"/>
                <w:highlight w:val="none"/>
                <w:lang w:eastAsia="zh-CN"/>
              </w:rPr>
              <w:t>服务</w:t>
            </w:r>
            <w:r>
              <w:rPr>
                <w:rFonts w:hint="eastAsia" w:ascii="仿宋" w:hAnsi="仿宋" w:eastAsia="仿宋" w:cs="仿宋"/>
                <w:color w:val="auto"/>
                <w:sz w:val="24"/>
                <w:szCs w:val="24"/>
                <w:highlight w:val="none"/>
              </w:rPr>
              <w:t>8:30-17:00</w:t>
            </w:r>
          </w:p>
        </w:tc>
        <w:tc>
          <w:tcPr>
            <w:tcW w:w="24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养护工</w:t>
            </w:r>
          </w:p>
        </w:tc>
        <w:tc>
          <w:tcPr>
            <w:tcW w:w="8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9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jc w:val="center"/>
        </w:trPr>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中班</w:t>
            </w:r>
          </w:p>
        </w:tc>
        <w:tc>
          <w:tcPr>
            <w:tcW w:w="20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工程服务</w:t>
            </w:r>
          </w:p>
        </w:tc>
        <w:tc>
          <w:tcPr>
            <w:tcW w:w="24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高配值班</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综合维修保养</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16:00-24:00</w:t>
            </w:r>
            <w:r>
              <w:rPr>
                <w:rFonts w:hint="eastAsia" w:ascii="仿宋" w:hAnsi="仿宋" w:eastAsia="仿宋" w:cs="仿宋"/>
                <w:color w:val="auto"/>
                <w:sz w:val="24"/>
                <w:szCs w:val="24"/>
                <w:highlight w:val="none"/>
                <w:lang w:eastAsia="zh-CN"/>
              </w:rPr>
              <w:t>）</w:t>
            </w:r>
          </w:p>
        </w:tc>
        <w:tc>
          <w:tcPr>
            <w:tcW w:w="8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9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jc w:val="center"/>
        </w:trPr>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夜班</w:t>
            </w:r>
          </w:p>
        </w:tc>
        <w:tc>
          <w:tcPr>
            <w:tcW w:w="20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工程服务</w:t>
            </w:r>
          </w:p>
        </w:tc>
        <w:tc>
          <w:tcPr>
            <w:tcW w:w="24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高配值班兼</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综合维修保养</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24:00-8:00</w:t>
            </w:r>
            <w:r>
              <w:rPr>
                <w:rFonts w:hint="eastAsia" w:ascii="仿宋" w:hAnsi="仿宋" w:eastAsia="仿宋" w:cs="仿宋"/>
                <w:color w:val="auto"/>
                <w:sz w:val="24"/>
                <w:szCs w:val="24"/>
                <w:highlight w:val="none"/>
                <w:lang w:eastAsia="zh-CN"/>
              </w:rPr>
              <w:t>）</w:t>
            </w:r>
          </w:p>
        </w:tc>
        <w:tc>
          <w:tcPr>
            <w:tcW w:w="8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9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982"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岗位总计</w:t>
            </w:r>
          </w:p>
        </w:tc>
        <w:tc>
          <w:tcPr>
            <w:tcW w:w="283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en-US" w:eastAsia="zh-CN"/>
              </w:rPr>
              <w:t>6</w:t>
            </w:r>
          </w:p>
        </w:tc>
      </w:tr>
    </w:tbl>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周一</w:t>
      </w:r>
      <w:r>
        <w:rPr>
          <w:rFonts w:hint="eastAsia" w:ascii="仿宋" w:hAnsi="仿宋" w:eastAsia="仿宋" w:cs="仿宋"/>
          <w:b/>
          <w:bCs/>
          <w:color w:val="auto"/>
          <w:sz w:val="32"/>
          <w:szCs w:val="32"/>
          <w:highlight w:val="none"/>
        </w:rPr>
        <w:t>闭馆期间各岗位安排表</w:t>
      </w:r>
    </w:p>
    <w:p>
      <w:pPr>
        <w:keepNext w:val="0"/>
        <w:keepLines w:val="0"/>
        <w:pageBreakBefore w:val="0"/>
        <w:kinsoku/>
        <w:wordWrap/>
        <w:overflowPunct/>
        <w:topLinePunct w:val="0"/>
        <w:autoSpaceDE/>
        <w:autoSpaceDN/>
        <w:bidi w:val="0"/>
        <w:spacing w:line="480" w:lineRule="exact"/>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（经理、综合服务、展厅管理、工程服务、保洁服务、绿化养护</w:t>
      </w:r>
      <w:r>
        <w:rPr>
          <w:rFonts w:hint="eastAsia" w:ascii="仿宋" w:hAnsi="仿宋" w:eastAsia="仿宋" w:cs="仿宋"/>
          <w:b/>
          <w:bCs/>
          <w:color w:val="auto"/>
          <w:sz w:val="24"/>
          <w:szCs w:val="24"/>
          <w:highlight w:val="none"/>
          <w:lang w:eastAsia="zh-CN"/>
        </w:rPr>
        <w:t>服务</w:t>
      </w:r>
      <w:r>
        <w:rPr>
          <w:rFonts w:hint="eastAsia" w:ascii="仿宋" w:hAnsi="仿宋" w:eastAsia="仿宋" w:cs="仿宋"/>
          <w:b/>
          <w:bCs/>
          <w:color w:val="auto"/>
          <w:sz w:val="24"/>
          <w:szCs w:val="24"/>
          <w:highlight w:val="none"/>
        </w:rPr>
        <w:t>岗位）</w:t>
      </w:r>
    </w:p>
    <w:tbl>
      <w:tblPr>
        <w:tblStyle w:val="68"/>
        <w:tblW w:w="88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2"/>
        <w:gridCol w:w="2076"/>
        <w:gridCol w:w="2253"/>
        <w:gridCol w:w="1084"/>
        <w:gridCol w:w="1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4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班次</w:t>
            </w:r>
          </w:p>
        </w:tc>
        <w:tc>
          <w:tcPr>
            <w:tcW w:w="4329"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岗位</w:t>
            </w:r>
          </w:p>
        </w:tc>
        <w:tc>
          <w:tcPr>
            <w:tcW w:w="10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462" w:type="dxa"/>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早班</w:t>
            </w:r>
          </w:p>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p>
        </w:tc>
        <w:tc>
          <w:tcPr>
            <w:tcW w:w="4329"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经理</w:t>
            </w:r>
          </w:p>
        </w:tc>
        <w:tc>
          <w:tcPr>
            <w:tcW w:w="10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462"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076" w:type="dxa"/>
            <w:vMerge w:val="restart"/>
            <w:tcBorders>
              <w:top w:val="nil"/>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综合服务（8:30-17:30）</w:t>
            </w:r>
          </w:p>
        </w:tc>
        <w:tc>
          <w:tcPr>
            <w:tcW w:w="22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领班</w:t>
            </w:r>
          </w:p>
        </w:tc>
        <w:tc>
          <w:tcPr>
            <w:tcW w:w="10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兼项目内勤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462"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076"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2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行政前台</w:t>
            </w:r>
          </w:p>
        </w:tc>
        <w:tc>
          <w:tcPr>
            <w:tcW w:w="10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462"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076"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2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小计</w:t>
            </w:r>
          </w:p>
        </w:tc>
        <w:tc>
          <w:tcPr>
            <w:tcW w:w="304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462"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076" w:type="dxa"/>
            <w:vMerge w:val="restart"/>
            <w:tcBorders>
              <w:top w:val="nil"/>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工程服务</w:t>
            </w:r>
          </w:p>
        </w:tc>
        <w:tc>
          <w:tcPr>
            <w:tcW w:w="22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领班（8:30-17:00）</w:t>
            </w:r>
          </w:p>
        </w:tc>
        <w:tc>
          <w:tcPr>
            <w:tcW w:w="10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1462"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076"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2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展览会议办公保障（8:30-17:00）</w:t>
            </w:r>
          </w:p>
        </w:tc>
        <w:tc>
          <w:tcPr>
            <w:tcW w:w="10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调音、调灯、</w:t>
            </w:r>
          </w:p>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电脑网络等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1462"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076"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2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综合维修保养（8:30-17:00）</w:t>
            </w:r>
          </w:p>
        </w:tc>
        <w:tc>
          <w:tcPr>
            <w:tcW w:w="10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水电、空调</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电梯、建筑等</w:t>
            </w:r>
            <w:r>
              <w:rPr>
                <w:rFonts w:hint="eastAsia" w:ascii="仿宋" w:hAnsi="仿宋" w:eastAsia="仿宋" w:cs="仿宋"/>
                <w:color w:val="auto"/>
                <w:sz w:val="24"/>
                <w:szCs w:val="24"/>
                <w:highlight w:val="none"/>
                <w:lang w:eastAsia="zh-CN"/>
              </w:rPr>
              <w:t>岗位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1462"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076"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2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高配值班（8:00-16:00）</w:t>
            </w:r>
          </w:p>
        </w:tc>
        <w:tc>
          <w:tcPr>
            <w:tcW w:w="10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462"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076"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2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小计</w:t>
            </w:r>
          </w:p>
        </w:tc>
        <w:tc>
          <w:tcPr>
            <w:tcW w:w="304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462"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076" w:type="dxa"/>
            <w:vMerge w:val="restart"/>
            <w:tcBorders>
              <w:top w:val="nil"/>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保洁服务（8:30-17:00）</w:t>
            </w:r>
          </w:p>
        </w:tc>
        <w:tc>
          <w:tcPr>
            <w:tcW w:w="22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领班</w:t>
            </w:r>
          </w:p>
        </w:tc>
        <w:tc>
          <w:tcPr>
            <w:tcW w:w="10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462"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076"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2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行政库房保洁</w:t>
            </w:r>
          </w:p>
        </w:tc>
        <w:tc>
          <w:tcPr>
            <w:tcW w:w="10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462"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076"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2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楼层保洁</w:t>
            </w:r>
          </w:p>
        </w:tc>
        <w:tc>
          <w:tcPr>
            <w:tcW w:w="10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462"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076" w:type="dxa"/>
            <w:vMerge w:val="continue"/>
            <w:tcBorders>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2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外围保洁</w:t>
            </w:r>
          </w:p>
        </w:tc>
        <w:tc>
          <w:tcPr>
            <w:tcW w:w="10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462"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076"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2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小计</w:t>
            </w:r>
          </w:p>
        </w:tc>
        <w:tc>
          <w:tcPr>
            <w:tcW w:w="304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1462" w:type="dxa"/>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240" w:lineRule="auto"/>
              <w:jc w:val="left"/>
              <w:textAlignment w:val="auto"/>
              <w:rPr>
                <w:rFonts w:hint="eastAsia" w:ascii="仿宋" w:hAnsi="仿宋" w:eastAsia="仿宋" w:cs="仿宋"/>
                <w:color w:val="auto"/>
                <w:sz w:val="24"/>
                <w:szCs w:val="24"/>
                <w:highlight w:val="none"/>
              </w:rPr>
            </w:pPr>
          </w:p>
        </w:tc>
        <w:tc>
          <w:tcPr>
            <w:tcW w:w="20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绿化养护</w:t>
            </w:r>
            <w:r>
              <w:rPr>
                <w:rFonts w:hint="eastAsia" w:ascii="仿宋" w:hAnsi="仿宋" w:eastAsia="仿宋" w:cs="仿宋"/>
                <w:color w:val="auto"/>
                <w:sz w:val="24"/>
                <w:szCs w:val="24"/>
                <w:highlight w:val="none"/>
                <w:lang w:eastAsia="zh-CN"/>
              </w:rPr>
              <w:t>服务</w:t>
            </w:r>
            <w:r>
              <w:rPr>
                <w:rFonts w:hint="eastAsia" w:ascii="仿宋" w:hAnsi="仿宋" w:eastAsia="仿宋" w:cs="仿宋"/>
                <w:color w:val="auto"/>
                <w:sz w:val="24"/>
                <w:szCs w:val="24"/>
                <w:highlight w:val="none"/>
              </w:rPr>
              <w:t>（8:30-17:00）</w:t>
            </w:r>
          </w:p>
        </w:tc>
        <w:tc>
          <w:tcPr>
            <w:tcW w:w="22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养护工</w:t>
            </w:r>
          </w:p>
        </w:tc>
        <w:tc>
          <w:tcPr>
            <w:tcW w:w="10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jc w:val="center"/>
        </w:trPr>
        <w:tc>
          <w:tcPr>
            <w:tcW w:w="14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中班</w:t>
            </w:r>
          </w:p>
        </w:tc>
        <w:tc>
          <w:tcPr>
            <w:tcW w:w="20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工程服务</w:t>
            </w:r>
          </w:p>
        </w:tc>
        <w:tc>
          <w:tcPr>
            <w:tcW w:w="22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高配值班</w:t>
            </w:r>
          </w:p>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综合维修保养</w:t>
            </w:r>
          </w:p>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（16:00-24:00）</w:t>
            </w:r>
          </w:p>
        </w:tc>
        <w:tc>
          <w:tcPr>
            <w:tcW w:w="10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jc w:val="center"/>
        </w:trPr>
        <w:tc>
          <w:tcPr>
            <w:tcW w:w="14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夜班</w:t>
            </w:r>
          </w:p>
        </w:tc>
        <w:tc>
          <w:tcPr>
            <w:tcW w:w="20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工程服务</w:t>
            </w:r>
          </w:p>
        </w:tc>
        <w:tc>
          <w:tcPr>
            <w:tcW w:w="22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高配值班兼</w:t>
            </w:r>
          </w:p>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综合维修保养</w:t>
            </w:r>
          </w:p>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（24:00-8:00）</w:t>
            </w:r>
          </w:p>
        </w:tc>
        <w:tc>
          <w:tcPr>
            <w:tcW w:w="10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579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岗位总计</w:t>
            </w:r>
          </w:p>
        </w:tc>
        <w:tc>
          <w:tcPr>
            <w:tcW w:w="304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4</w:t>
            </w:r>
          </w:p>
        </w:tc>
      </w:tr>
    </w:tbl>
    <w:p>
      <w:pPr>
        <w:keepNext w:val="0"/>
        <w:keepLines w:val="0"/>
        <w:pageBreakBefore w:val="0"/>
        <w:kinsoku/>
        <w:wordWrap/>
        <w:overflowPunct/>
        <w:topLinePunct w:val="0"/>
        <w:autoSpaceDE/>
        <w:autoSpaceDN/>
        <w:bidi w:val="0"/>
        <w:spacing w:line="24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rPr>
        <w:t>2</w:t>
      </w:r>
      <w:r>
        <w:rPr>
          <w:rFonts w:hint="eastAsia" w:ascii="仿宋" w:hAnsi="仿宋" w:eastAsia="仿宋" w:cs="仿宋"/>
          <w:b w:val="0"/>
          <w:bCs w:val="0"/>
          <w:color w:val="auto"/>
          <w:sz w:val="24"/>
          <w:szCs w:val="24"/>
          <w:highlight w:val="none"/>
          <w:lang w:val="en-US" w:eastAsia="zh-CN"/>
        </w:rPr>
        <w:t>.</w:t>
      </w:r>
      <w:r>
        <w:rPr>
          <w:rFonts w:hint="eastAsia" w:ascii="仿宋" w:hAnsi="仿宋" w:eastAsia="仿宋" w:cs="仿宋"/>
          <w:color w:val="auto"/>
          <w:sz w:val="24"/>
          <w:szCs w:val="24"/>
          <w:highlight w:val="none"/>
        </w:rPr>
        <w:t>主要职责（包括但不仅限于以下</w:t>
      </w:r>
      <w:r>
        <w:rPr>
          <w:rFonts w:hint="eastAsia" w:ascii="仿宋" w:hAnsi="仿宋" w:eastAsia="仿宋" w:cs="仿宋"/>
          <w:color w:val="auto"/>
          <w:sz w:val="24"/>
          <w:szCs w:val="24"/>
          <w:highlight w:val="none"/>
          <w:lang w:eastAsia="zh-CN"/>
        </w:rPr>
        <w:t>内容</w:t>
      </w:r>
      <w:r>
        <w:rPr>
          <w:rFonts w:hint="eastAsia" w:ascii="仿宋" w:hAnsi="仿宋" w:eastAsia="仿宋" w:cs="仿宋"/>
          <w:color w:val="auto"/>
          <w:sz w:val="24"/>
          <w:szCs w:val="24"/>
          <w:highlight w:val="none"/>
        </w:rPr>
        <w:t>）</w:t>
      </w:r>
    </w:p>
    <w:p>
      <w:pPr>
        <w:pStyle w:val="38"/>
        <w:keepNext w:val="0"/>
        <w:keepLines w:val="0"/>
        <w:pageBreakBefore w:val="0"/>
        <w:kinsoku/>
        <w:wordWrap/>
        <w:overflowPunct/>
        <w:topLinePunct w:val="0"/>
        <w:autoSpaceDE/>
        <w:autoSpaceDN/>
        <w:bidi w:val="0"/>
        <w:spacing w:line="480" w:lineRule="exact"/>
        <w:ind w:firstLine="480" w:firstLineChars="200"/>
        <w:textAlignment w:val="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）综合服务</w:t>
      </w:r>
    </w:p>
    <w:p>
      <w:pPr>
        <w:keepNext w:val="0"/>
        <w:keepLines w:val="0"/>
        <w:pageBreakBefore w:val="0"/>
        <w:kinsoku/>
        <w:wordWrap/>
        <w:overflowPunct/>
        <w:topLinePunct w:val="0"/>
        <w:autoSpaceDE/>
        <w:autoSpaceDN/>
        <w:bidi w:val="0"/>
        <w:snapToGrid w:val="0"/>
        <w:spacing w:line="48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①负责物业服务公司美术馆项目部内部沟通联络、工作协调、考勤、文档管理、资产管理、耗材管理等，每月收集物业各部门培训台账，并</w:t>
      </w:r>
      <w:r>
        <w:rPr>
          <w:rFonts w:hint="eastAsia" w:ascii="仿宋" w:hAnsi="仿宋" w:eastAsia="仿宋" w:cs="仿宋"/>
          <w:color w:val="auto"/>
          <w:sz w:val="24"/>
          <w:szCs w:val="24"/>
          <w:highlight w:val="none"/>
          <w:lang w:eastAsia="zh-CN"/>
        </w:rPr>
        <w:t>报送</w:t>
      </w:r>
      <w:r>
        <w:rPr>
          <w:rFonts w:hint="eastAsia" w:ascii="仿宋" w:hAnsi="仿宋" w:eastAsia="仿宋" w:cs="仿宋"/>
          <w:color w:val="auto"/>
          <w:sz w:val="24"/>
          <w:szCs w:val="24"/>
          <w:highlight w:val="none"/>
        </w:rPr>
        <w:t>浙江美术馆</w:t>
      </w:r>
      <w:r>
        <w:rPr>
          <w:rFonts w:hint="eastAsia" w:ascii="仿宋" w:hAnsi="仿宋" w:eastAsia="仿宋" w:cs="仿宋"/>
          <w:color w:val="auto"/>
          <w:sz w:val="24"/>
          <w:szCs w:val="24"/>
          <w:highlight w:val="none"/>
          <w:lang w:eastAsia="zh-CN"/>
        </w:rPr>
        <w:t>运行保障</w:t>
      </w:r>
      <w:r>
        <w:rPr>
          <w:rFonts w:hint="eastAsia" w:ascii="仿宋" w:hAnsi="仿宋" w:eastAsia="仿宋" w:cs="仿宋"/>
          <w:color w:val="auto"/>
          <w:sz w:val="24"/>
          <w:szCs w:val="24"/>
          <w:highlight w:val="none"/>
        </w:rPr>
        <w:t>部</w:t>
      </w:r>
      <w:r>
        <w:rPr>
          <w:rFonts w:hint="eastAsia" w:ascii="仿宋" w:hAnsi="仿宋" w:eastAsia="仿宋" w:cs="仿宋"/>
          <w:color w:val="auto"/>
          <w:sz w:val="24"/>
          <w:szCs w:val="24"/>
          <w:highlight w:val="none"/>
          <w:lang w:eastAsia="zh-CN"/>
        </w:rPr>
        <w:t>审阅、核查</w:t>
      </w:r>
      <w:r>
        <w:rPr>
          <w:rFonts w:hint="eastAsia" w:ascii="仿宋" w:hAnsi="仿宋" w:eastAsia="仿宋" w:cs="仿宋"/>
          <w:color w:val="auto"/>
          <w:sz w:val="24"/>
          <w:szCs w:val="24"/>
          <w:highlight w:val="none"/>
        </w:rPr>
        <w:t>。</w:t>
      </w:r>
    </w:p>
    <w:p>
      <w:pPr>
        <w:keepNext w:val="0"/>
        <w:keepLines w:val="0"/>
        <w:pageBreakBefore w:val="0"/>
        <w:kinsoku/>
        <w:wordWrap/>
        <w:overflowPunct/>
        <w:topLinePunct w:val="0"/>
        <w:autoSpaceDE/>
        <w:autoSpaceDN/>
        <w:bidi w:val="0"/>
        <w:snapToGrid w:val="0"/>
        <w:spacing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②负责学术报告厅、多功能厅、教育推广中心、儿童美术天地、文献中心等场所的活动运行管理服务，积极协助美术馆各部门的临时性工作等。</w:t>
      </w:r>
    </w:p>
    <w:p>
      <w:pPr>
        <w:keepNext w:val="0"/>
        <w:keepLines w:val="0"/>
        <w:pageBreakBefore w:val="0"/>
        <w:kinsoku/>
        <w:wordWrap/>
        <w:overflowPunct/>
        <w:topLinePunct w:val="0"/>
        <w:autoSpaceDE/>
        <w:autoSpaceDN/>
        <w:bidi w:val="0"/>
        <w:snapToGrid w:val="0"/>
        <w:spacing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③负责做好观众的接待、学校团体接待、</w:t>
      </w:r>
      <w:r>
        <w:rPr>
          <w:rFonts w:hint="eastAsia" w:ascii="仿宋" w:hAnsi="仿宋" w:eastAsia="仿宋" w:cs="仿宋"/>
          <w:color w:val="auto"/>
          <w:sz w:val="24"/>
          <w:highlight w:val="none"/>
          <w:lang w:val="en-US" w:eastAsia="zh-CN"/>
        </w:rPr>
        <w:t>会员服务、电话咨询、</w:t>
      </w:r>
      <w:r>
        <w:rPr>
          <w:rFonts w:hint="eastAsia" w:ascii="仿宋" w:hAnsi="仿宋" w:eastAsia="仿宋" w:cs="仿宋"/>
          <w:color w:val="auto"/>
          <w:sz w:val="24"/>
          <w:szCs w:val="24"/>
          <w:highlight w:val="none"/>
        </w:rPr>
        <w:t>办理会员卡等服务，每日参观人数</w:t>
      </w:r>
      <w:r>
        <w:rPr>
          <w:rFonts w:hint="eastAsia" w:ascii="仿宋" w:hAnsi="仿宋" w:eastAsia="仿宋" w:cs="仿宋"/>
          <w:color w:val="auto"/>
          <w:sz w:val="24"/>
          <w:szCs w:val="24"/>
          <w:highlight w:val="none"/>
          <w:lang w:eastAsia="zh-CN"/>
        </w:rPr>
        <w:t>、每月开放天数</w:t>
      </w:r>
      <w:r>
        <w:rPr>
          <w:rFonts w:hint="eastAsia" w:ascii="仿宋" w:hAnsi="仿宋" w:eastAsia="仿宋" w:cs="仿宋"/>
          <w:color w:val="auto"/>
          <w:sz w:val="24"/>
          <w:szCs w:val="24"/>
          <w:highlight w:val="none"/>
        </w:rPr>
        <w:t>统计工作（做到细化量化，每个展览都要有相应参观人数统计）每月1日报</w:t>
      </w:r>
      <w:r>
        <w:rPr>
          <w:rFonts w:hint="eastAsia" w:ascii="仿宋" w:hAnsi="仿宋" w:eastAsia="仿宋" w:cs="仿宋"/>
          <w:color w:val="auto"/>
          <w:sz w:val="24"/>
          <w:szCs w:val="24"/>
          <w:highlight w:val="none"/>
          <w:lang w:eastAsia="zh-CN"/>
        </w:rPr>
        <w:t>送运行保障部</w:t>
      </w:r>
      <w:r>
        <w:rPr>
          <w:rFonts w:hint="eastAsia" w:ascii="仿宋" w:hAnsi="仿宋" w:eastAsia="仿宋" w:cs="仿宋"/>
          <w:color w:val="auto"/>
          <w:sz w:val="24"/>
          <w:szCs w:val="24"/>
          <w:highlight w:val="none"/>
        </w:rPr>
        <w:t>。</w:t>
      </w:r>
    </w:p>
    <w:p>
      <w:pPr>
        <w:keepNext w:val="0"/>
        <w:keepLines w:val="0"/>
        <w:pageBreakBefore w:val="0"/>
        <w:kinsoku/>
        <w:wordWrap/>
        <w:overflowPunct/>
        <w:topLinePunct w:val="0"/>
        <w:autoSpaceDE/>
        <w:autoSpaceDN/>
        <w:bidi w:val="0"/>
        <w:snapToGrid w:val="0"/>
        <w:spacing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④负责做好馆</w:t>
      </w:r>
      <w:r>
        <w:rPr>
          <w:rFonts w:hint="eastAsia" w:ascii="仿宋" w:hAnsi="仿宋" w:eastAsia="仿宋" w:cs="仿宋"/>
          <w:color w:val="auto"/>
          <w:sz w:val="24"/>
          <w:szCs w:val="24"/>
          <w:highlight w:val="none"/>
          <w:lang w:val="en-US" w:eastAsia="zh-CN"/>
        </w:rPr>
        <w:t>方</w:t>
      </w:r>
      <w:r>
        <w:rPr>
          <w:rFonts w:hint="eastAsia" w:ascii="仿宋" w:hAnsi="仿宋" w:eastAsia="仿宋" w:cs="仿宋"/>
          <w:color w:val="auto"/>
          <w:sz w:val="24"/>
          <w:szCs w:val="24"/>
          <w:highlight w:val="none"/>
        </w:rPr>
        <w:t>各项会议、接待等服务，做好贵宾室、B顶会议室、多功能厅、鉴赏室等会议接待。并能熟练运用文印设备，做好美术馆资料印制工作，机器出现故障须及时联系维修厂家进行维修，确保文印室正常运转；做好公文信件快递收发工作，并认真做好登记。</w:t>
      </w:r>
    </w:p>
    <w:p>
      <w:pPr>
        <w:keepNext w:val="0"/>
        <w:keepLines w:val="0"/>
        <w:pageBreakBefore w:val="0"/>
        <w:kinsoku/>
        <w:wordWrap/>
        <w:overflowPunct/>
        <w:topLinePunct w:val="0"/>
        <w:autoSpaceDE/>
        <w:autoSpaceDN/>
        <w:bidi w:val="0"/>
        <w:spacing w:line="480" w:lineRule="exact"/>
        <w:ind w:left="479" w:leftChars="228"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⑤负责展览讲解、教育推广中心、儿童美术天地的活动服务工作、材料管理。</w:t>
      </w:r>
    </w:p>
    <w:p>
      <w:pPr>
        <w:keepNext w:val="0"/>
        <w:keepLines w:val="0"/>
        <w:pageBreakBefore w:val="0"/>
        <w:kinsoku/>
        <w:wordWrap/>
        <w:overflowPunct/>
        <w:topLinePunct w:val="0"/>
        <w:autoSpaceDE/>
        <w:autoSpaceDN/>
        <w:bidi w:val="0"/>
        <w:spacing w:line="480" w:lineRule="exact"/>
        <w:ind w:left="479" w:leftChars="228"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⑥</w:t>
      </w:r>
      <w:r>
        <w:rPr>
          <w:rFonts w:hint="eastAsia" w:ascii="仿宋" w:hAnsi="仿宋" w:eastAsia="仿宋" w:cs="仿宋"/>
          <w:color w:val="auto"/>
          <w:sz w:val="24"/>
          <w:szCs w:val="24"/>
          <w:highlight w:val="none"/>
          <w:lang w:val="en-US" w:eastAsia="zh-CN"/>
        </w:rPr>
        <w:t>负责布撤展期间巡查施工单位展厅内作业规范，展期结束后协助验收场地，</w:t>
      </w:r>
    </w:p>
    <w:p>
      <w:pPr>
        <w:keepNext w:val="0"/>
        <w:keepLines w:val="0"/>
        <w:pageBreakBefore w:val="0"/>
        <w:kinsoku/>
        <w:wordWrap/>
        <w:overflowPunct/>
        <w:topLinePunct w:val="0"/>
        <w:autoSpaceDE/>
        <w:autoSpaceDN/>
        <w:bidi w:val="0"/>
        <w:spacing w:line="48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如出现问题及时联系运行保障部或相关部门。</w:t>
      </w:r>
    </w:p>
    <w:p>
      <w:pPr>
        <w:pStyle w:val="38"/>
        <w:keepNext w:val="0"/>
        <w:keepLines w:val="0"/>
        <w:pageBreakBefore w:val="0"/>
        <w:kinsoku/>
        <w:wordWrap/>
        <w:overflowPunct/>
        <w:topLinePunct w:val="0"/>
        <w:autoSpaceDE/>
        <w:autoSpaceDN/>
        <w:bidi w:val="0"/>
        <w:spacing w:line="480" w:lineRule="exact"/>
        <w:ind w:firstLine="480" w:firstLineChars="200"/>
        <w:textAlignment w:val="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）工程服务</w:t>
      </w:r>
    </w:p>
    <w:p>
      <w:pPr>
        <w:pStyle w:val="38"/>
        <w:keepNext w:val="0"/>
        <w:keepLines w:val="0"/>
        <w:pageBreakBefore w:val="0"/>
        <w:kinsoku/>
        <w:wordWrap/>
        <w:overflowPunct/>
        <w:topLinePunct w:val="0"/>
        <w:autoSpaceDE/>
        <w:autoSpaceDN/>
        <w:bidi w:val="0"/>
        <w:spacing w:line="480" w:lineRule="exact"/>
        <w:ind w:firstLine="480" w:firstLineChars="200"/>
        <w:textAlignment w:val="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①负责日常工程服务工作安排布置、设备盘点、档案整理、人员培训等。</w:t>
      </w:r>
    </w:p>
    <w:p>
      <w:pPr>
        <w:pStyle w:val="38"/>
        <w:keepNext w:val="0"/>
        <w:keepLines w:val="0"/>
        <w:pageBreakBefore w:val="0"/>
        <w:kinsoku/>
        <w:wordWrap/>
        <w:overflowPunct/>
        <w:topLinePunct w:val="0"/>
        <w:autoSpaceDE/>
        <w:autoSpaceDN/>
        <w:bidi w:val="0"/>
        <w:spacing w:line="480" w:lineRule="exact"/>
        <w:ind w:firstLine="480" w:firstLineChars="200"/>
        <w:textAlignment w:val="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②负责开幕式、会议音视频播放，布撤展调灯、展灯维修管理，电脑、打印机维修、网络、电话维修。</w:t>
      </w:r>
    </w:p>
    <w:p>
      <w:pPr>
        <w:pStyle w:val="38"/>
        <w:keepNext w:val="0"/>
        <w:keepLines w:val="0"/>
        <w:pageBreakBefore w:val="0"/>
        <w:kinsoku/>
        <w:wordWrap/>
        <w:overflowPunct/>
        <w:topLinePunct w:val="0"/>
        <w:autoSpaceDE/>
        <w:autoSpaceDN/>
        <w:bidi w:val="0"/>
        <w:spacing w:line="480" w:lineRule="exact"/>
        <w:ind w:firstLine="480" w:firstLineChars="200"/>
        <w:textAlignment w:val="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③负责</w:t>
      </w:r>
      <w:r>
        <w:rPr>
          <w:rFonts w:hint="eastAsia" w:ascii="仿宋" w:hAnsi="仿宋" w:eastAsia="仿宋" w:cs="仿宋"/>
          <w:color w:val="auto"/>
          <w:sz w:val="24"/>
          <w:szCs w:val="24"/>
          <w:highlight w:val="none"/>
          <w:lang w:val="en-US" w:eastAsia="zh-CN"/>
        </w:rPr>
        <w:t>各类</w:t>
      </w:r>
      <w:r>
        <w:rPr>
          <w:rFonts w:hint="eastAsia" w:ascii="仿宋" w:hAnsi="仿宋" w:eastAsia="仿宋" w:cs="仿宋"/>
          <w:color w:val="auto"/>
          <w:sz w:val="24"/>
          <w:szCs w:val="24"/>
          <w:highlight w:val="none"/>
        </w:rPr>
        <w:t>设施设备保养、维修、巡查</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房屋建筑的日常维护和管理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市政公用设施、附属建筑物、构筑物维护、保养和管理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各类</w:t>
      </w:r>
      <w:r>
        <w:rPr>
          <w:rFonts w:hint="eastAsia" w:ascii="仿宋" w:hAnsi="仿宋" w:eastAsia="仿宋" w:cs="仿宋"/>
          <w:color w:val="auto"/>
          <w:sz w:val="24"/>
          <w:szCs w:val="24"/>
          <w:highlight w:val="none"/>
          <w:lang w:val="en-US" w:eastAsia="zh-CN"/>
        </w:rPr>
        <w:t>水</w:t>
      </w:r>
      <w:r>
        <w:rPr>
          <w:rFonts w:hint="eastAsia" w:ascii="仿宋" w:hAnsi="仿宋" w:eastAsia="仿宋" w:cs="仿宋"/>
          <w:color w:val="auto"/>
          <w:sz w:val="24"/>
          <w:szCs w:val="24"/>
          <w:highlight w:val="none"/>
        </w:rPr>
        <w:t>泵的管理、保养、维修</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空调主机开关机、</w:t>
      </w:r>
      <w:r>
        <w:rPr>
          <w:rFonts w:hint="eastAsia" w:ascii="仿宋" w:hAnsi="仿宋" w:eastAsia="仿宋" w:cs="仿宋"/>
          <w:color w:val="auto"/>
          <w:sz w:val="24"/>
          <w:szCs w:val="24"/>
          <w:highlight w:val="none"/>
          <w:lang w:val="en-US" w:eastAsia="zh-CN"/>
        </w:rPr>
        <w:t>运行记录、</w:t>
      </w:r>
      <w:r>
        <w:rPr>
          <w:rFonts w:hint="eastAsia" w:ascii="仿宋" w:hAnsi="仿宋" w:eastAsia="仿宋" w:cs="仿宋"/>
          <w:color w:val="auto"/>
          <w:sz w:val="24"/>
          <w:szCs w:val="24"/>
          <w:highlight w:val="none"/>
        </w:rPr>
        <w:t>滤网清洗</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电梯日常管理、巡查</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故障报修与记录</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馆内各类设备房巡查，保证各类设备正常运行。</w:t>
      </w:r>
    </w:p>
    <w:p>
      <w:pPr>
        <w:pStyle w:val="38"/>
        <w:keepNext w:val="0"/>
        <w:keepLines w:val="0"/>
        <w:pageBreakBefore w:val="0"/>
        <w:kinsoku/>
        <w:wordWrap/>
        <w:overflowPunct/>
        <w:topLinePunct w:val="0"/>
        <w:autoSpaceDE/>
        <w:autoSpaceDN/>
        <w:bidi w:val="0"/>
        <w:spacing w:line="480" w:lineRule="exact"/>
        <w:ind w:firstLine="480" w:firstLineChars="200"/>
        <w:textAlignment w:val="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④负责高配间24小时不间断值班、操作、检查，保证高配正常运行和用电安全。</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）保安服务</w:t>
      </w:r>
    </w:p>
    <w:p>
      <w:pPr>
        <w:pStyle w:val="38"/>
        <w:keepNext w:val="0"/>
        <w:keepLines w:val="0"/>
        <w:pageBreakBefore w:val="0"/>
        <w:kinsoku/>
        <w:wordWrap/>
        <w:overflowPunct/>
        <w:topLinePunct w:val="0"/>
        <w:autoSpaceDE/>
        <w:autoSpaceDN/>
        <w:bidi w:val="0"/>
        <w:spacing w:line="480" w:lineRule="exact"/>
        <w:ind w:firstLine="480" w:firstLineChars="200"/>
        <w:textAlignment w:val="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①负责日常保安服务工作安排布置、设备盘点、档案整理、人员培训等。</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②负责外围入口、安检口、公共区域、办公区域、长桥别墅、车库、卸货区、库房区域等场所的安全管理。</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③负责馆</w:t>
      </w:r>
      <w:r>
        <w:rPr>
          <w:rFonts w:hint="eastAsia" w:ascii="仿宋" w:hAnsi="仿宋" w:eastAsia="仿宋" w:cs="仿宋"/>
          <w:color w:val="auto"/>
          <w:sz w:val="24"/>
          <w:szCs w:val="24"/>
          <w:highlight w:val="none"/>
          <w:lang w:eastAsia="zh-CN"/>
        </w:rPr>
        <w:t>区</w:t>
      </w:r>
      <w:r>
        <w:rPr>
          <w:rFonts w:hint="eastAsia" w:ascii="仿宋" w:hAnsi="仿宋" w:eastAsia="仿宋" w:cs="仿宋"/>
          <w:color w:val="auto"/>
          <w:sz w:val="24"/>
          <w:szCs w:val="24"/>
          <w:highlight w:val="none"/>
        </w:rPr>
        <w:t>人员、车辆、设施设备安全，及时发现、督促整改安全隐患，维持馆内安全和稳定</w:t>
      </w:r>
      <w:r>
        <w:rPr>
          <w:rFonts w:hint="eastAsia" w:ascii="仿宋" w:hAnsi="仿宋" w:eastAsia="仿宋" w:cs="仿宋"/>
          <w:color w:val="auto"/>
          <w:sz w:val="24"/>
          <w:szCs w:val="24"/>
          <w:highlight w:val="none"/>
          <w:lang w:eastAsia="zh-CN"/>
        </w:rPr>
        <w:t>。</w:t>
      </w:r>
    </w:p>
    <w:p>
      <w:pPr>
        <w:keepNext w:val="0"/>
        <w:keepLines w:val="0"/>
        <w:pageBreakBefore w:val="0"/>
        <w:kinsoku/>
        <w:wordWrap/>
        <w:overflowPunct/>
        <w:topLinePunct w:val="0"/>
        <w:autoSpaceDE/>
        <w:autoSpaceDN/>
        <w:bidi w:val="0"/>
        <w:snapToGrid w:val="0"/>
        <w:spacing w:line="480" w:lineRule="exact"/>
        <w:ind w:left="479" w:leftChars="228"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④负责巡查布撤展作业</w:t>
      </w:r>
      <w:r>
        <w:rPr>
          <w:rFonts w:hint="eastAsia" w:ascii="仿宋" w:hAnsi="仿宋" w:eastAsia="仿宋" w:cs="仿宋"/>
          <w:color w:val="auto"/>
          <w:sz w:val="24"/>
          <w:szCs w:val="24"/>
          <w:highlight w:val="none"/>
          <w:lang w:eastAsia="zh-CN"/>
        </w:rPr>
        <w:t>区域</w:t>
      </w:r>
      <w:r>
        <w:rPr>
          <w:rFonts w:hint="eastAsia" w:ascii="仿宋" w:hAnsi="仿宋" w:eastAsia="仿宋" w:cs="仿宋"/>
          <w:color w:val="auto"/>
          <w:sz w:val="24"/>
          <w:szCs w:val="24"/>
          <w:highlight w:val="none"/>
        </w:rPr>
        <w:t>，负责展厅区域内人员及作品出入管理、登记</w:t>
      </w:r>
      <w:r>
        <w:rPr>
          <w:rFonts w:hint="eastAsia" w:ascii="仿宋" w:hAnsi="仿宋" w:eastAsia="仿宋" w:cs="仿宋"/>
          <w:color w:val="auto"/>
          <w:sz w:val="24"/>
          <w:szCs w:val="24"/>
          <w:highlight w:val="none"/>
          <w:lang w:eastAsia="zh-CN"/>
        </w:rPr>
        <w:t>。</w:t>
      </w:r>
    </w:p>
    <w:p>
      <w:pPr>
        <w:keepNext w:val="0"/>
        <w:keepLines w:val="0"/>
        <w:pageBreakBefore w:val="0"/>
        <w:kinsoku/>
        <w:wordWrap/>
        <w:overflowPunct/>
        <w:topLinePunct w:val="0"/>
        <w:autoSpaceDE/>
        <w:autoSpaceDN/>
        <w:bidi w:val="0"/>
        <w:snapToGrid w:val="0"/>
        <w:spacing w:line="48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确保开展前作品数量与馆方清点一致，做好作品的电子照片记录，作品如出现异常情况及时上报相关部门，做好相关的必要保护。</w:t>
      </w:r>
    </w:p>
    <w:p>
      <w:pPr>
        <w:snapToGrid w:val="0"/>
        <w:spacing w:line="480" w:lineRule="exact"/>
        <w:ind w:left="479" w:leftChars="228"/>
        <w:rPr>
          <w:rFonts w:hint="eastAsia" w:ascii="仿宋" w:hAnsi="仿宋" w:eastAsia="仿宋" w:cs="仿宋"/>
          <w:color w:val="auto"/>
          <w:highlight w:val="none"/>
          <w:lang w:eastAsia="zh-CN"/>
        </w:rPr>
      </w:pPr>
      <w:r>
        <w:rPr>
          <w:rFonts w:hint="eastAsia" w:ascii="仿宋" w:hAnsi="仿宋" w:eastAsia="仿宋" w:cs="仿宋"/>
          <w:color w:val="auto"/>
          <w:sz w:val="24"/>
          <w:szCs w:val="24"/>
          <w:highlight w:val="none"/>
        </w:rPr>
        <w:t>⑤负责维护展厅参观秩序，不间断巡查每个展厅，负责展品的安全。</w:t>
      </w:r>
    </w:p>
    <w:p>
      <w:pPr>
        <w:keepNext w:val="0"/>
        <w:keepLines w:val="0"/>
        <w:pageBreakBefore w:val="0"/>
        <w:kinsoku/>
        <w:wordWrap/>
        <w:overflowPunct/>
        <w:topLinePunct w:val="0"/>
        <w:autoSpaceDE/>
        <w:autoSpaceDN/>
        <w:bidi w:val="0"/>
        <w:snapToGrid w:val="0"/>
        <w:spacing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⑥负责各类施工作业的安全巡查。</w:t>
      </w:r>
    </w:p>
    <w:p>
      <w:pPr>
        <w:keepNext w:val="0"/>
        <w:keepLines w:val="0"/>
        <w:pageBreakBefore w:val="0"/>
        <w:kinsoku/>
        <w:wordWrap/>
        <w:overflowPunct/>
        <w:topLinePunct w:val="0"/>
        <w:autoSpaceDE/>
        <w:autoSpaceDN/>
        <w:bidi w:val="0"/>
        <w:snapToGrid w:val="0"/>
        <w:spacing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⑦负责抽调保安力量，做好开幕式等重大活动安全保卫工作。 </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⑧负责建立和完善各类突发事件应急预案，针对各类突发事件经常性进行演练，及时受理馆内各类纠纷和治安案件，及时</w:t>
      </w:r>
      <w:r>
        <w:rPr>
          <w:rFonts w:hint="eastAsia" w:ascii="仿宋" w:hAnsi="仿宋" w:eastAsia="仿宋" w:cs="仿宋"/>
          <w:color w:val="auto"/>
          <w:sz w:val="24"/>
          <w:szCs w:val="24"/>
          <w:highlight w:val="none"/>
          <w:lang w:val="en-US" w:eastAsia="zh-CN"/>
        </w:rPr>
        <w:t>果断、</w:t>
      </w:r>
      <w:r>
        <w:rPr>
          <w:rFonts w:hint="eastAsia" w:ascii="仿宋" w:hAnsi="仿宋" w:eastAsia="仿宋" w:cs="仿宋"/>
          <w:color w:val="auto"/>
          <w:sz w:val="24"/>
          <w:szCs w:val="24"/>
          <w:highlight w:val="none"/>
        </w:rPr>
        <w:t>正确处理馆内的各类突发事件。</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⑨临时外派的安全保卫工作。</w:t>
      </w:r>
    </w:p>
    <w:p>
      <w:pPr>
        <w:pStyle w:val="38"/>
        <w:keepNext w:val="0"/>
        <w:keepLines w:val="0"/>
        <w:pageBreakBefore w:val="0"/>
        <w:kinsoku/>
        <w:wordWrap/>
        <w:overflowPunct/>
        <w:topLinePunct w:val="0"/>
        <w:autoSpaceDE/>
        <w:autoSpaceDN/>
        <w:bidi w:val="0"/>
        <w:spacing w:line="480" w:lineRule="exact"/>
        <w:ind w:firstLine="480" w:firstLineChars="200"/>
        <w:textAlignment w:val="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（4）保洁服务</w:t>
      </w:r>
    </w:p>
    <w:p>
      <w:pPr>
        <w:pStyle w:val="38"/>
        <w:keepNext w:val="0"/>
        <w:keepLines w:val="0"/>
        <w:pageBreakBefore w:val="0"/>
        <w:kinsoku/>
        <w:wordWrap/>
        <w:overflowPunct/>
        <w:topLinePunct w:val="0"/>
        <w:autoSpaceDE/>
        <w:autoSpaceDN/>
        <w:bidi w:val="0"/>
        <w:spacing w:line="480" w:lineRule="exact"/>
        <w:ind w:firstLine="480" w:firstLineChars="200"/>
        <w:textAlignment w:val="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①负责日常保洁服务工作安排布置、物资盘点、档案整理、人员培训等。</w:t>
      </w:r>
    </w:p>
    <w:p>
      <w:pPr>
        <w:pStyle w:val="38"/>
        <w:keepNext w:val="0"/>
        <w:keepLines w:val="0"/>
        <w:pageBreakBefore w:val="0"/>
        <w:kinsoku/>
        <w:wordWrap/>
        <w:overflowPunct/>
        <w:topLinePunct w:val="0"/>
        <w:autoSpaceDE/>
        <w:autoSpaceDN/>
        <w:bidi w:val="0"/>
        <w:spacing w:line="480" w:lineRule="exact"/>
        <w:ind w:firstLine="480" w:firstLineChars="200"/>
        <w:textAlignment w:val="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②负责</w:t>
      </w:r>
      <w:r>
        <w:rPr>
          <w:rFonts w:hint="eastAsia" w:ascii="仿宋" w:hAnsi="仿宋" w:eastAsia="仿宋" w:cs="仿宋"/>
          <w:color w:val="auto"/>
          <w:sz w:val="24"/>
          <w:szCs w:val="24"/>
          <w:highlight w:val="none"/>
          <w:lang w:eastAsia="zh-CN"/>
        </w:rPr>
        <w:t>各</w:t>
      </w:r>
      <w:r>
        <w:rPr>
          <w:rFonts w:hint="eastAsia" w:ascii="仿宋" w:hAnsi="仿宋" w:eastAsia="仿宋" w:cs="仿宋"/>
          <w:color w:val="auto"/>
          <w:sz w:val="24"/>
          <w:szCs w:val="24"/>
          <w:highlight w:val="none"/>
        </w:rPr>
        <w:t>楼层展厅、</w:t>
      </w:r>
      <w:r>
        <w:rPr>
          <w:rFonts w:hint="eastAsia" w:ascii="仿宋" w:hAnsi="仿宋" w:eastAsia="仿宋" w:cs="仿宋"/>
          <w:color w:val="auto"/>
          <w:sz w:val="24"/>
          <w:szCs w:val="24"/>
          <w:highlight w:val="none"/>
          <w:lang w:eastAsia="zh-CN"/>
        </w:rPr>
        <w:t>公共服务区域、</w:t>
      </w:r>
      <w:r>
        <w:rPr>
          <w:rFonts w:hint="eastAsia" w:ascii="仿宋" w:hAnsi="仿宋" w:eastAsia="仿宋" w:cs="仿宋"/>
          <w:color w:val="auto"/>
          <w:sz w:val="24"/>
          <w:szCs w:val="24"/>
          <w:highlight w:val="none"/>
        </w:rPr>
        <w:t>公共走道的清洁卫生。</w:t>
      </w:r>
    </w:p>
    <w:p>
      <w:pPr>
        <w:keepNext w:val="0"/>
        <w:keepLines w:val="0"/>
        <w:pageBreakBefore w:val="0"/>
        <w:kinsoku/>
        <w:wordWrap/>
        <w:overflowPunct/>
        <w:topLinePunct w:val="0"/>
        <w:autoSpaceDE/>
        <w:autoSpaceDN/>
        <w:bidi w:val="0"/>
        <w:snapToGrid w:val="0"/>
        <w:spacing w:line="480" w:lineRule="exact"/>
        <w:ind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③负责办公</w:t>
      </w:r>
      <w:r>
        <w:rPr>
          <w:rFonts w:hint="eastAsia" w:ascii="仿宋" w:hAnsi="仿宋" w:eastAsia="仿宋" w:cs="仿宋"/>
          <w:color w:val="auto"/>
          <w:sz w:val="24"/>
          <w:szCs w:val="24"/>
          <w:highlight w:val="none"/>
          <w:lang w:eastAsia="zh-CN"/>
        </w:rPr>
        <w:t>区域</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会议室、贵宾室、鉴赏室、</w:t>
      </w:r>
      <w:r>
        <w:rPr>
          <w:rFonts w:hint="eastAsia" w:ascii="仿宋" w:hAnsi="仿宋" w:eastAsia="仿宋" w:cs="仿宋"/>
          <w:color w:val="auto"/>
          <w:sz w:val="24"/>
          <w:szCs w:val="24"/>
          <w:highlight w:val="none"/>
        </w:rPr>
        <w:t>库房区域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地下车库、</w:t>
      </w:r>
      <w:r>
        <w:rPr>
          <w:rFonts w:hint="eastAsia" w:ascii="仿宋" w:hAnsi="仿宋" w:eastAsia="仿宋" w:cs="仿宋"/>
          <w:color w:val="auto"/>
          <w:sz w:val="24"/>
          <w:szCs w:val="24"/>
          <w:highlight w:val="none"/>
          <w:lang w:eastAsia="zh-CN"/>
        </w:rPr>
        <w:t>职</w:t>
      </w:r>
      <w:r>
        <w:rPr>
          <w:rFonts w:hint="eastAsia" w:ascii="仿宋" w:hAnsi="仿宋" w:eastAsia="仿宋" w:cs="仿宋"/>
          <w:color w:val="auto"/>
          <w:sz w:val="24"/>
          <w:szCs w:val="24"/>
          <w:highlight w:val="none"/>
        </w:rPr>
        <w:t>工之家、健身房、淋浴房</w:t>
      </w:r>
      <w:r>
        <w:rPr>
          <w:rFonts w:hint="eastAsia" w:ascii="仿宋" w:hAnsi="仿宋" w:eastAsia="仿宋" w:cs="仿宋"/>
          <w:color w:val="auto"/>
          <w:sz w:val="24"/>
          <w:szCs w:val="24"/>
          <w:highlight w:val="none"/>
          <w:lang w:eastAsia="zh-CN"/>
        </w:rPr>
        <w:t>的清洁卫生。</w:t>
      </w:r>
    </w:p>
    <w:p>
      <w:pPr>
        <w:keepNext w:val="0"/>
        <w:keepLines w:val="0"/>
        <w:pageBreakBefore w:val="0"/>
        <w:kinsoku/>
        <w:wordWrap/>
        <w:overflowPunct/>
        <w:topLinePunct w:val="0"/>
        <w:autoSpaceDE/>
        <w:autoSpaceDN/>
        <w:bidi w:val="0"/>
        <w:snapToGrid w:val="0"/>
        <w:spacing w:line="48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④</w:t>
      </w:r>
      <w:r>
        <w:rPr>
          <w:rFonts w:hint="eastAsia" w:ascii="仿宋" w:hAnsi="仿宋" w:eastAsia="仿宋" w:cs="仿宋"/>
          <w:color w:val="auto"/>
          <w:sz w:val="24"/>
          <w:szCs w:val="24"/>
          <w:highlight w:val="none"/>
          <w:lang w:eastAsia="zh-CN"/>
        </w:rPr>
        <w:t>负责书店、</w:t>
      </w:r>
      <w:r>
        <w:rPr>
          <w:rFonts w:hint="eastAsia" w:ascii="仿宋" w:hAnsi="仿宋" w:eastAsia="仿宋" w:cs="仿宋"/>
          <w:color w:val="auto"/>
          <w:sz w:val="24"/>
          <w:szCs w:val="24"/>
          <w:highlight w:val="none"/>
        </w:rPr>
        <w:t>艺术品商店、</w:t>
      </w:r>
      <w:r>
        <w:rPr>
          <w:rFonts w:hint="eastAsia" w:ascii="仿宋" w:hAnsi="仿宋" w:eastAsia="仿宋" w:cs="仿宋"/>
          <w:color w:val="auto"/>
          <w:sz w:val="24"/>
          <w:szCs w:val="24"/>
          <w:highlight w:val="none"/>
          <w:lang w:eastAsia="zh-CN"/>
        </w:rPr>
        <w:t>美术材料商店、</w:t>
      </w:r>
      <w:r>
        <w:rPr>
          <w:rFonts w:hint="eastAsia" w:ascii="仿宋" w:hAnsi="仿宋" w:eastAsia="仿宋" w:cs="仿宋"/>
          <w:color w:val="auto"/>
          <w:sz w:val="24"/>
          <w:szCs w:val="24"/>
          <w:highlight w:val="none"/>
        </w:rPr>
        <w:t>咖啡吧休息区</w:t>
      </w:r>
      <w:r>
        <w:rPr>
          <w:rFonts w:hint="eastAsia" w:ascii="仿宋" w:hAnsi="仿宋" w:eastAsia="仿宋" w:cs="仿宋"/>
          <w:color w:val="auto"/>
          <w:sz w:val="24"/>
          <w:szCs w:val="24"/>
          <w:highlight w:val="none"/>
          <w:lang w:eastAsia="zh-CN"/>
        </w:rPr>
        <w:t>的</w:t>
      </w:r>
      <w:r>
        <w:rPr>
          <w:rFonts w:hint="eastAsia" w:ascii="仿宋" w:hAnsi="仿宋" w:eastAsia="仿宋" w:cs="仿宋"/>
          <w:color w:val="auto"/>
          <w:sz w:val="24"/>
          <w:szCs w:val="24"/>
          <w:highlight w:val="none"/>
        </w:rPr>
        <w:t>清洁卫生。</w:t>
      </w:r>
    </w:p>
    <w:p>
      <w:pPr>
        <w:keepNext w:val="0"/>
        <w:keepLines w:val="0"/>
        <w:pageBreakBefore w:val="0"/>
        <w:kinsoku/>
        <w:wordWrap/>
        <w:overflowPunct/>
        <w:topLinePunct w:val="0"/>
        <w:autoSpaceDE/>
        <w:autoSpaceDN/>
        <w:bidi w:val="0"/>
        <w:snapToGrid w:val="0"/>
        <w:spacing w:line="480" w:lineRule="exact"/>
        <w:ind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⑤</w:t>
      </w:r>
      <w:r>
        <w:rPr>
          <w:rFonts w:hint="eastAsia" w:ascii="仿宋" w:hAnsi="仿宋" w:eastAsia="仿宋" w:cs="仿宋"/>
          <w:color w:val="auto"/>
          <w:sz w:val="24"/>
          <w:szCs w:val="24"/>
          <w:highlight w:val="none"/>
          <w:lang w:eastAsia="zh-CN"/>
        </w:rPr>
        <w:t>负责室外</w:t>
      </w:r>
      <w:r>
        <w:rPr>
          <w:rFonts w:hint="eastAsia" w:ascii="仿宋" w:hAnsi="仿宋" w:eastAsia="仿宋" w:cs="仿宋"/>
          <w:color w:val="auto"/>
          <w:sz w:val="24"/>
          <w:szCs w:val="24"/>
          <w:highlight w:val="none"/>
        </w:rPr>
        <w:t>地面</w:t>
      </w:r>
      <w:r>
        <w:rPr>
          <w:rFonts w:hint="eastAsia" w:ascii="仿宋" w:hAnsi="仿宋" w:eastAsia="仿宋" w:cs="仿宋"/>
          <w:color w:val="auto"/>
          <w:sz w:val="24"/>
          <w:szCs w:val="24"/>
          <w:highlight w:val="none"/>
          <w:lang w:eastAsia="zh-CN"/>
        </w:rPr>
        <w:t>（包括道路、泊车位）、三个门口区域、下沉广场、</w:t>
      </w:r>
      <w:r>
        <w:rPr>
          <w:rFonts w:hint="eastAsia" w:ascii="仿宋" w:hAnsi="仿宋" w:eastAsia="仿宋" w:cs="仿宋"/>
          <w:color w:val="auto"/>
          <w:sz w:val="24"/>
          <w:szCs w:val="24"/>
          <w:highlight w:val="none"/>
        </w:rPr>
        <w:t>墙面</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顶面</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长桥别墅等</w:t>
      </w:r>
      <w:r>
        <w:rPr>
          <w:rFonts w:hint="eastAsia" w:ascii="仿宋" w:hAnsi="仿宋" w:eastAsia="仿宋" w:cs="仿宋"/>
          <w:color w:val="auto"/>
          <w:sz w:val="24"/>
          <w:szCs w:val="24"/>
          <w:highlight w:val="none"/>
          <w:lang w:eastAsia="zh-CN"/>
        </w:rPr>
        <w:t>区域清洁卫生。</w:t>
      </w:r>
    </w:p>
    <w:p>
      <w:pPr>
        <w:keepNext w:val="0"/>
        <w:keepLines w:val="0"/>
        <w:pageBreakBefore w:val="0"/>
        <w:kinsoku/>
        <w:wordWrap/>
        <w:overflowPunct/>
        <w:topLinePunct w:val="0"/>
        <w:autoSpaceDE/>
        <w:autoSpaceDN/>
        <w:bidi w:val="0"/>
        <w:snapToGrid w:val="0"/>
        <w:spacing w:line="48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（5）绿化养护</w:t>
      </w:r>
    </w:p>
    <w:p>
      <w:pPr>
        <w:pStyle w:val="38"/>
        <w:keepNext w:val="0"/>
        <w:keepLines w:val="0"/>
        <w:pageBreakBefore w:val="0"/>
        <w:kinsoku/>
        <w:wordWrap/>
        <w:overflowPunct/>
        <w:topLinePunct w:val="0"/>
        <w:autoSpaceDE/>
        <w:autoSpaceDN/>
        <w:bidi w:val="0"/>
        <w:spacing w:line="480" w:lineRule="exact"/>
        <w:ind w:firstLine="480" w:firstLineChars="200"/>
        <w:textAlignment w:val="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①负责日常绿化养护工作安排布置、物资盘点、档案整理、人员培训</w:t>
      </w:r>
      <w:r>
        <w:rPr>
          <w:rFonts w:hint="eastAsia" w:ascii="仿宋" w:hAnsi="仿宋" w:eastAsia="仿宋" w:cs="仿宋"/>
          <w:color w:val="auto"/>
          <w:sz w:val="24"/>
          <w:szCs w:val="24"/>
          <w:highlight w:val="none"/>
          <w:lang w:eastAsia="zh-CN"/>
        </w:rPr>
        <w:t>等。</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②负责</w:t>
      </w:r>
      <w:r>
        <w:rPr>
          <w:rFonts w:hint="eastAsia" w:ascii="仿宋" w:hAnsi="仿宋" w:eastAsia="仿宋" w:cs="仿宋"/>
          <w:color w:val="auto"/>
          <w:sz w:val="24"/>
          <w:szCs w:val="24"/>
          <w:highlight w:val="none"/>
          <w:lang w:eastAsia="zh-CN"/>
        </w:rPr>
        <w:t>馆区及长桥别墅各类绿</w:t>
      </w:r>
      <w:r>
        <w:rPr>
          <w:rFonts w:hint="eastAsia" w:ascii="仿宋" w:hAnsi="仿宋" w:eastAsia="仿宋" w:cs="仿宋"/>
          <w:color w:val="auto"/>
          <w:sz w:val="24"/>
          <w:szCs w:val="24"/>
          <w:highlight w:val="none"/>
          <w:lang w:val="en-US" w:eastAsia="zh-CN"/>
        </w:rPr>
        <w:t>植</w:t>
      </w:r>
      <w:r>
        <w:rPr>
          <w:rFonts w:hint="eastAsia" w:ascii="仿宋" w:hAnsi="仿宋" w:eastAsia="仿宋" w:cs="仿宋"/>
          <w:color w:val="auto"/>
          <w:sz w:val="24"/>
          <w:szCs w:val="24"/>
          <w:highlight w:val="none"/>
        </w:rPr>
        <w:t>日常养护工作</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保证各类苗木、花草不枯死，无空突、保持常绿。</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③</w:t>
      </w:r>
      <w:r>
        <w:rPr>
          <w:rFonts w:hint="eastAsia" w:ascii="仿宋" w:hAnsi="仿宋" w:eastAsia="仿宋" w:cs="仿宋"/>
          <w:color w:val="auto"/>
          <w:sz w:val="24"/>
          <w:szCs w:val="24"/>
          <w:highlight w:val="none"/>
          <w:lang w:eastAsia="zh-CN"/>
        </w:rPr>
        <w:t>负责馆区包括建筑体、绿植（草地）、长桥别墅等区域“四害”消杀。</w:t>
      </w:r>
    </w:p>
    <w:p>
      <w:pPr>
        <w:keepNext w:val="0"/>
        <w:keepLines w:val="0"/>
        <w:pageBreakBefore w:val="0"/>
        <w:kinsoku/>
        <w:wordWrap/>
        <w:overflowPunct/>
        <w:topLinePunct w:val="0"/>
        <w:autoSpaceDE/>
        <w:autoSpaceDN/>
        <w:bidi w:val="0"/>
        <w:spacing w:line="480" w:lineRule="exact"/>
        <w:ind w:firstLine="482" w:firstLineChars="200"/>
        <w:textAlignment w:val="auto"/>
        <w:rPr>
          <w:rFonts w:hint="eastAsia" w:ascii="仿宋" w:hAnsi="仿宋" w:eastAsia="仿宋" w:cs="仿宋"/>
          <w:b/>
          <w:color w:val="auto"/>
          <w:sz w:val="24"/>
          <w:szCs w:val="24"/>
          <w:highlight w:val="none"/>
          <w:u w:val="none"/>
        </w:rPr>
      </w:pPr>
      <w:r>
        <w:rPr>
          <w:rFonts w:hint="eastAsia" w:ascii="仿宋" w:hAnsi="仿宋" w:eastAsia="仿宋" w:cs="仿宋"/>
          <w:b/>
          <w:color w:val="auto"/>
          <w:sz w:val="24"/>
          <w:szCs w:val="24"/>
          <w:highlight w:val="none"/>
          <w:u w:val="none"/>
        </w:rPr>
        <w:t>（二）</w:t>
      </w:r>
      <w:r>
        <w:rPr>
          <w:rFonts w:hint="eastAsia" w:ascii="仿宋" w:hAnsi="仿宋" w:eastAsia="仿宋" w:cs="仿宋"/>
          <w:color w:val="auto"/>
          <w:sz w:val="24"/>
          <w:highlight w:val="none"/>
          <w:shd w:val="clear" w:color="auto" w:fill="auto"/>
        </w:rPr>
        <w:t>▲</w:t>
      </w:r>
      <w:r>
        <w:rPr>
          <w:rFonts w:hint="eastAsia" w:ascii="仿宋" w:hAnsi="仿宋" w:eastAsia="仿宋" w:cs="仿宋"/>
          <w:b/>
          <w:color w:val="auto"/>
          <w:sz w:val="24"/>
          <w:szCs w:val="24"/>
          <w:highlight w:val="none"/>
          <w:u w:val="none"/>
        </w:rPr>
        <w:t>服务考核</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服务期内</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rPr>
        <w:t>对</w:t>
      </w:r>
      <w:r>
        <w:rPr>
          <w:rFonts w:hint="eastAsia" w:ascii="仿宋" w:hAnsi="仿宋" w:eastAsia="仿宋" w:cs="仿宋"/>
          <w:color w:val="auto"/>
          <w:sz w:val="24"/>
          <w:szCs w:val="24"/>
          <w:highlight w:val="none"/>
          <w:lang w:val="en-US" w:eastAsia="zh-CN"/>
        </w:rPr>
        <w:t>中标方</w:t>
      </w:r>
      <w:r>
        <w:rPr>
          <w:rFonts w:hint="eastAsia" w:ascii="仿宋" w:hAnsi="仿宋" w:eastAsia="仿宋" w:cs="仿宋"/>
          <w:color w:val="auto"/>
          <w:sz w:val="24"/>
          <w:szCs w:val="24"/>
          <w:highlight w:val="none"/>
          <w:lang w:eastAsia="zh-CN"/>
        </w:rPr>
        <w:t>各项服务</w:t>
      </w:r>
      <w:r>
        <w:rPr>
          <w:rFonts w:hint="eastAsia" w:ascii="仿宋" w:hAnsi="仿宋" w:eastAsia="仿宋" w:cs="仿宋"/>
          <w:color w:val="auto"/>
          <w:sz w:val="24"/>
          <w:szCs w:val="24"/>
          <w:highlight w:val="none"/>
        </w:rPr>
        <w:t>进行检查、考核</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如</w:t>
      </w:r>
      <w:r>
        <w:rPr>
          <w:rFonts w:hint="eastAsia" w:ascii="仿宋" w:hAnsi="仿宋" w:eastAsia="仿宋" w:cs="仿宋"/>
          <w:color w:val="auto"/>
          <w:sz w:val="24"/>
          <w:szCs w:val="24"/>
          <w:highlight w:val="none"/>
          <w:lang w:eastAsia="zh-CN"/>
        </w:rPr>
        <w:t>有</w:t>
      </w:r>
      <w:r>
        <w:rPr>
          <w:rFonts w:hint="eastAsia" w:ascii="仿宋" w:hAnsi="仿宋" w:eastAsia="仿宋" w:cs="仿宋"/>
          <w:color w:val="auto"/>
          <w:sz w:val="24"/>
          <w:szCs w:val="24"/>
          <w:highlight w:val="none"/>
        </w:rPr>
        <w:t>扣款</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rPr>
        <w:t>从服务费中直接扣除。即在本季度支付服务费前完成上季度考核统计（其中服务期最后一个季度如有扣款</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rPr>
        <w:t>将从履约保证金中直接扣除）</w:t>
      </w:r>
      <w:r>
        <w:rPr>
          <w:rFonts w:hint="eastAsia" w:ascii="仿宋" w:hAnsi="仿宋" w:eastAsia="仿宋" w:cs="仿宋"/>
          <w:color w:val="auto"/>
          <w:sz w:val="24"/>
          <w:szCs w:val="24"/>
          <w:highlight w:val="none"/>
          <w:lang w:eastAsia="zh-CN"/>
        </w:rPr>
        <w:t>。</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使用签到设备进行考勤签到，每天到岗数不足的，每天每岗扣500元</w:t>
      </w:r>
      <w:r>
        <w:rPr>
          <w:rFonts w:hint="eastAsia" w:ascii="仿宋" w:hAnsi="仿宋" w:eastAsia="仿宋" w:cs="仿宋"/>
          <w:color w:val="auto"/>
          <w:sz w:val="24"/>
          <w:szCs w:val="24"/>
          <w:highlight w:val="none"/>
          <w:lang w:eastAsia="zh-CN"/>
        </w:rPr>
        <w:t>。</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须持证岗位无证上岗</w:t>
      </w:r>
      <w:r>
        <w:rPr>
          <w:rFonts w:hint="eastAsia" w:ascii="仿宋" w:hAnsi="仿宋" w:eastAsia="仿宋" w:cs="仿宋"/>
          <w:color w:val="auto"/>
          <w:sz w:val="24"/>
          <w:szCs w:val="24"/>
          <w:highlight w:val="none"/>
          <w:lang w:eastAsia="zh-CN"/>
        </w:rPr>
        <w:t>的</w:t>
      </w:r>
      <w:r>
        <w:rPr>
          <w:rFonts w:hint="eastAsia" w:ascii="仿宋" w:hAnsi="仿宋" w:eastAsia="仿宋" w:cs="仿宋"/>
          <w:color w:val="auto"/>
          <w:sz w:val="24"/>
          <w:szCs w:val="24"/>
          <w:highlight w:val="none"/>
        </w:rPr>
        <w:t>（电工证、保安员证、建&lt;构&gt;筑物消防员证书、特种作业操作证&lt;电梯安全管理员与司机员证、暖通设备操作证等&gt;</w:t>
      </w:r>
      <w:r>
        <w:rPr>
          <w:rFonts w:hint="eastAsia" w:ascii="仿宋" w:hAnsi="仿宋" w:eastAsia="仿宋" w:cs="仿宋"/>
          <w:color w:val="auto"/>
          <w:sz w:val="24"/>
          <w:szCs w:val="24"/>
          <w:highlight w:val="none"/>
          <w:lang w:eastAsia="zh-CN"/>
        </w:rPr>
        <w:t>、计算机相关专业证书</w:t>
      </w:r>
      <w:r>
        <w:rPr>
          <w:rFonts w:hint="eastAsia" w:ascii="仿宋" w:hAnsi="仿宋" w:eastAsia="仿宋" w:cs="仿宋"/>
          <w:color w:val="auto"/>
          <w:sz w:val="24"/>
          <w:szCs w:val="24"/>
          <w:highlight w:val="none"/>
        </w:rPr>
        <w:t>等），每天每人次扣500元</w:t>
      </w:r>
      <w:r>
        <w:rPr>
          <w:rFonts w:hint="eastAsia" w:ascii="仿宋" w:hAnsi="仿宋" w:eastAsia="仿宋" w:cs="仿宋"/>
          <w:color w:val="auto"/>
          <w:sz w:val="24"/>
          <w:szCs w:val="24"/>
          <w:highlight w:val="none"/>
          <w:lang w:eastAsia="zh-CN"/>
        </w:rPr>
        <w:t>。</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脱岗、睡岗，每人次扣500元</w:t>
      </w:r>
      <w:r>
        <w:rPr>
          <w:rFonts w:hint="eastAsia" w:ascii="仿宋" w:hAnsi="仿宋" w:eastAsia="仿宋" w:cs="仿宋"/>
          <w:color w:val="auto"/>
          <w:sz w:val="24"/>
          <w:szCs w:val="24"/>
          <w:highlight w:val="none"/>
          <w:lang w:eastAsia="zh-CN"/>
        </w:rPr>
        <w:t>。</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eastAsia="zh-CN"/>
        </w:rPr>
        <w:t>在</w:t>
      </w:r>
      <w:r>
        <w:rPr>
          <w:rFonts w:hint="eastAsia" w:ascii="仿宋" w:hAnsi="仿宋" w:eastAsia="仿宋" w:cs="仿宋"/>
          <w:color w:val="auto"/>
          <w:sz w:val="24"/>
          <w:szCs w:val="24"/>
          <w:highlight w:val="none"/>
        </w:rPr>
        <w:t>岗位</w:t>
      </w:r>
      <w:r>
        <w:rPr>
          <w:rFonts w:hint="eastAsia" w:ascii="仿宋" w:hAnsi="仿宋" w:eastAsia="仿宋" w:cs="仿宋"/>
          <w:color w:val="auto"/>
          <w:sz w:val="24"/>
          <w:szCs w:val="24"/>
          <w:highlight w:val="none"/>
          <w:lang w:eastAsia="zh-CN"/>
        </w:rPr>
        <w:t>上</w:t>
      </w:r>
      <w:r>
        <w:rPr>
          <w:rFonts w:hint="eastAsia" w:ascii="仿宋" w:hAnsi="仿宋" w:eastAsia="仿宋" w:cs="仿宋"/>
          <w:color w:val="auto"/>
          <w:sz w:val="24"/>
          <w:szCs w:val="24"/>
          <w:highlight w:val="none"/>
        </w:rPr>
        <w:t>吸烟每人次扣500元</w:t>
      </w:r>
      <w:r>
        <w:rPr>
          <w:rFonts w:hint="eastAsia" w:ascii="仿宋" w:hAnsi="仿宋" w:eastAsia="仿宋" w:cs="仿宋"/>
          <w:color w:val="auto"/>
          <w:sz w:val="24"/>
          <w:szCs w:val="24"/>
          <w:highlight w:val="none"/>
          <w:lang w:eastAsia="zh-CN"/>
        </w:rPr>
        <w:t>（在</w:t>
      </w:r>
      <w:r>
        <w:rPr>
          <w:rFonts w:hint="eastAsia" w:ascii="仿宋" w:hAnsi="仿宋" w:eastAsia="仿宋" w:cs="仿宋"/>
          <w:color w:val="auto"/>
          <w:sz w:val="24"/>
          <w:szCs w:val="24"/>
          <w:highlight w:val="none"/>
        </w:rPr>
        <w:t>库房吸烟每人次扣1000元</w:t>
      </w:r>
      <w:r>
        <w:rPr>
          <w:rFonts w:hint="eastAsia" w:ascii="仿宋" w:hAnsi="仿宋" w:eastAsia="仿宋" w:cs="仿宋"/>
          <w:color w:val="auto"/>
          <w:sz w:val="24"/>
          <w:szCs w:val="24"/>
          <w:highlight w:val="none"/>
          <w:lang w:eastAsia="zh-CN"/>
        </w:rPr>
        <w:t>并由物业予以辞退），在馆区</w:t>
      </w:r>
      <w:r>
        <w:rPr>
          <w:rFonts w:hint="eastAsia" w:ascii="仿宋" w:hAnsi="仿宋" w:eastAsia="仿宋" w:cs="仿宋"/>
          <w:color w:val="auto"/>
          <w:sz w:val="24"/>
          <w:szCs w:val="24"/>
          <w:highlight w:val="none"/>
          <w:u w:val="none"/>
          <w:lang w:val="en-US" w:eastAsia="zh-CN"/>
        </w:rPr>
        <w:t>饮酒、赌博每次每人扣款500元并由物业予以辞退</w:t>
      </w:r>
      <w:r>
        <w:rPr>
          <w:rFonts w:hint="eastAsia" w:ascii="仿宋" w:hAnsi="仿宋" w:eastAsia="仿宋" w:cs="仿宋"/>
          <w:color w:val="auto"/>
          <w:sz w:val="24"/>
          <w:szCs w:val="24"/>
          <w:highlight w:val="none"/>
          <w:lang w:eastAsia="zh-CN"/>
        </w:rPr>
        <w:t>。</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办公、值班场所、设备用房卫生状况差，个人卫生、仪表差，每次扣100元</w:t>
      </w:r>
      <w:r>
        <w:rPr>
          <w:rFonts w:hint="eastAsia" w:ascii="仿宋" w:hAnsi="仿宋" w:eastAsia="仿宋" w:cs="仿宋"/>
          <w:color w:val="auto"/>
          <w:sz w:val="24"/>
          <w:szCs w:val="24"/>
          <w:highlight w:val="none"/>
          <w:lang w:eastAsia="zh-CN"/>
        </w:rPr>
        <w:t>。</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投诉服务态度差或发生吵架打架，经查实服务态度差每次扣500元、发生吵架打架每次扣1000元，并追究责任及辞退</w:t>
      </w:r>
      <w:r>
        <w:rPr>
          <w:rFonts w:hint="eastAsia" w:ascii="仿宋" w:hAnsi="仿宋" w:eastAsia="仿宋" w:cs="仿宋"/>
          <w:color w:val="auto"/>
          <w:sz w:val="24"/>
          <w:szCs w:val="24"/>
          <w:highlight w:val="none"/>
          <w:lang w:eastAsia="zh-CN"/>
        </w:rPr>
        <w:t>。</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因工作疏忽、履职不到位，造成责任事故，经查实每次扣1000元，并追究相应责任</w:t>
      </w:r>
      <w:r>
        <w:rPr>
          <w:rFonts w:hint="eastAsia" w:ascii="仿宋" w:hAnsi="仿宋" w:eastAsia="仿宋" w:cs="仿宋"/>
          <w:color w:val="auto"/>
          <w:sz w:val="24"/>
          <w:szCs w:val="24"/>
          <w:highlight w:val="none"/>
          <w:lang w:eastAsia="zh-CN"/>
        </w:rPr>
        <w:t>。</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未通过美术馆组织的各类考核、抽查的员工，每人每次扣200元,连续3次未通过须调离美术馆岗位</w:t>
      </w:r>
      <w:r>
        <w:rPr>
          <w:rFonts w:hint="eastAsia" w:ascii="仿宋" w:hAnsi="仿宋" w:eastAsia="仿宋" w:cs="仿宋"/>
          <w:color w:val="auto"/>
          <w:sz w:val="24"/>
          <w:szCs w:val="24"/>
          <w:highlight w:val="none"/>
          <w:lang w:eastAsia="zh-CN"/>
        </w:rPr>
        <w:t>。</w:t>
      </w:r>
    </w:p>
    <w:p>
      <w:pPr>
        <w:keepNext w:val="0"/>
        <w:keepLines w:val="0"/>
        <w:pageBreakBefore w:val="0"/>
        <w:kinsoku/>
        <w:wordWrap/>
        <w:overflowPunct/>
        <w:topLinePunct w:val="0"/>
        <w:autoSpaceDE/>
        <w:autoSpaceDN/>
        <w:bidi w:val="0"/>
        <w:snapToGrid w:val="0"/>
        <w:spacing w:line="48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其它履职不到位或存在违规行为,每次扣200元,同类问题发生第二次扣400元，第三次扣800元，以此类推</w:t>
      </w:r>
      <w:r>
        <w:rPr>
          <w:rFonts w:hint="eastAsia" w:ascii="仿宋" w:hAnsi="仿宋" w:eastAsia="仿宋" w:cs="仿宋"/>
          <w:color w:val="auto"/>
          <w:sz w:val="24"/>
          <w:szCs w:val="24"/>
          <w:highlight w:val="none"/>
          <w:lang w:eastAsia="zh-CN"/>
        </w:rPr>
        <w:t>。</w:t>
      </w:r>
    </w:p>
    <w:p>
      <w:pPr>
        <w:keepNext w:val="0"/>
        <w:keepLines w:val="0"/>
        <w:pageBreakBefore w:val="0"/>
        <w:kinsoku/>
        <w:wordWrap/>
        <w:overflowPunct/>
        <w:topLinePunct w:val="0"/>
        <w:autoSpaceDE/>
        <w:autoSpaceDN/>
        <w:bidi w:val="0"/>
        <w:snapToGrid w:val="0"/>
        <w:spacing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10.中标方</w:t>
      </w:r>
      <w:r>
        <w:rPr>
          <w:rFonts w:hint="eastAsia" w:ascii="仿宋" w:hAnsi="仿宋" w:eastAsia="仿宋" w:cs="仿宋"/>
          <w:color w:val="auto"/>
          <w:sz w:val="24"/>
          <w:szCs w:val="24"/>
          <w:highlight w:val="none"/>
        </w:rPr>
        <w:t>依据甲方每季（从第二季度开始）首月10日前提供的考核结果在每季首月15日前向美术馆交付发票，未按时提供发票，按照每天1000元扣款，以</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rPr>
        <w:t>签收发票日期为准。</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11.中标方</w:t>
      </w:r>
      <w:r>
        <w:rPr>
          <w:rFonts w:hint="eastAsia" w:ascii="仿宋" w:hAnsi="仿宋" w:eastAsia="仿宋" w:cs="仿宋"/>
          <w:color w:val="auto"/>
          <w:sz w:val="24"/>
          <w:szCs w:val="24"/>
          <w:highlight w:val="none"/>
        </w:rPr>
        <w:t>从第2个月开始的每月5日前按具体岗位制作上一个月排班表、工资表，盖公章、交员工签字确认后提交美术馆，若未提供表格，每次扣5000元。若存在岗位实际支付工资（含社保）数额低于投标报价的，或者与提交美术馆工资表数据不符弄虚作假的，按5000元/岗位扣款。</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12.中标方</w:t>
      </w:r>
      <w:r>
        <w:rPr>
          <w:rFonts w:hint="eastAsia" w:ascii="仿宋" w:hAnsi="仿宋" w:eastAsia="仿宋" w:cs="仿宋"/>
          <w:color w:val="auto"/>
          <w:sz w:val="24"/>
          <w:szCs w:val="24"/>
          <w:highlight w:val="none"/>
        </w:rPr>
        <w:t>因不为员工缴纳各类社会保险、医疗保险等违反劳动法行为被行政机关查处的，按5000元/人扣款。</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13.</w:t>
      </w:r>
      <w:r>
        <w:rPr>
          <w:rFonts w:hint="eastAsia" w:ascii="仿宋" w:hAnsi="仿宋" w:eastAsia="仿宋" w:cs="仿宋"/>
          <w:color w:val="auto"/>
          <w:sz w:val="24"/>
          <w:szCs w:val="24"/>
          <w:highlight w:val="none"/>
        </w:rPr>
        <w:t>每月以工作考核结果为依据，公平、公正、公开地评出月度优秀员工6人（保安服务岗位3人，其他岗位3人），每人给予300元奖金。</w:t>
      </w:r>
    </w:p>
    <w:p>
      <w:pPr>
        <w:keepNext w:val="0"/>
        <w:keepLines w:val="0"/>
        <w:pageBreakBefore w:val="0"/>
        <w:kinsoku/>
        <w:wordWrap/>
        <w:overflowPunct/>
        <w:topLinePunct w:val="0"/>
        <w:autoSpaceDE/>
        <w:autoSpaceDN/>
        <w:bidi w:val="0"/>
        <w:spacing w:line="480" w:lineRule="exact"/>
        <w:ind w:firstLine="482" w:firstLineChars="200"/>
        <w:textAlignment w:val="auto"/>
        <w:rPr>
          <w:rFonts w:hint="eastAsia" w:ascii="仿宋" w:hAnsi="仿宋" w:eastAsia="仿宋" w:cs="仿宋"/>
          <w:b/>
          <w:color w:val="auto"/>
          <w:sz w:val="24"/>
          <w:szCs w:val="24"/>
          <w:highlight w:val="none"/>
          <w:u w:val="none"/>
        </w:rPr>
      </w:pPr>
      <w:r>
        <w:rPr>
          <w:rFonts w:hint="eastAsia" w:ascii="仿宋" w:hAnsi="仿宋" w:eastAsia="仿宋" w:cs="仿宋"/>
          <w:b/>
          <w:color w:val="auto"/>
          <w:sz w:val="24"/>
          <w:szCs w:val="24"/>
          <w:highlight w:val="none"/>
          <w:u w:val="none"/>
        </w:rPr>
        <w:t>（三）</w:t>
      </w:r>
      <w:r>
        <w:rPr>
          <w:rFonts w:hint="eastAsia" w:ascii="仿宋" w:hAnsi="仿宋" w:eastAsia="仿宋" w:cs="仿宋"/>
          <w:color w:val="auto"/>
          <w:sz w:val="24"/>
          <w:highlight w:val="none"/>
          <w:shd w:val="clear" w:color="auto" w:fill="auto"/>
        </w:rPr>
        <w:t>▲</w:t>
      </w:r>
      <w:r>
        <w:rPr>
          <w:rFonts w:hint="eastAsia" w:ascii="仿宋" w:hAnsi="仿宋" w:eastAsia="仿宋" w:cs="仿宋"/>
          <w:b/>
          <w:color w:val="auto"/>
          <w:sz w:val="24"/>
          <w:szCs w:val="24"/>
          <w:highlight w:val="none"/>
          <w:u w:val="none"/>
        </w:rPr>
        <w:t>工资标准</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rPr>
        <w:t>按照岗位计算服务费用并进行考勤考核，不以实际参与项目人数计算服务费用。开馆期间</w:t>
      </w:r>
      <w:r>
        <w:rPr>
          <w:rFonts w:hint="eastAsia" w:ascii="仿宋" w:hAnsi="仿宋" w:eastAsia="仿宋" w:cs="仿宋"/>
          <w:color w:val="auto"/>
          <w:sz w:val="24"/>
          <w:szCs w:val="24"/>
          <w:highlight w:val="none"/>
          <w:lang w:val="en-US" w:eastAsia="zh-CN"/>
        </w:rPr>
        <w:t>中标方</w:t>
      </w:r>
      <w:r>
        <w:rPr>
          <w:rFonts w:hint="eastAsia" w:ascii="仿宋" w:hAnsi="仿宋" w:eastAsia="仿宋" w:cs="仿宋"/>
          <w:color w:val="auto"/>
          <w:sz w:val="24"/>
          <w:szCs w:val="24"/>
          <w:highlight w:val="none"/>
        </w:rPr>
        <w:t>须每天到岗</w:t>
      </w:r>
      <w:r>
        <w:rPr>
          <w:rFonts w:hint="eastAsia" w:ascii="仿宋" w:hAnsi="仿宋" w:eastAsia="仿宋" w:cs="仿宋"/>
          <w:color w:val="auto"/>
          <w:sz w:val="24"/>
          <w:szCs w:val="24"/>
          <w:highlight w:val="none"/>
          <w:lang w:val="en-US" w:eastAsia="zh-CN"/>
        </w:rPr>
        <w:t>78</w:t>
      </w:r>
      <w:r>
        <w:rPr>
          <w:rFonts w:hint="eastAsia" w:ascii="仿宋" w:hAnsi="仿宋" w:eastAsia="仿宋" w:cs="仿宋"/>
          <w:color w:val="auto"/>
          <w:sz w:val="24"/>
          <w:szCs w:val="24"/>
          <w:highlight w:val="none"/>
        </w:rPr>
        <w:t>个岗（每岗时间以法定8小时工时制计，下同），</w:t>
      </w:r>
      <w:r>
        <w:rPr>
          <w:rFonts w:hint="eastAsia" w:ascii="仿宋" w:hAnsi="仿宋" w:eastAsia="仿宋" w:cs="仿宋"/>
          <w:color w:val="auto"/>
          <w:sz w:val="24"/>
          <w:szCs w:val="24"/>
          <w:highlight w:val="none"/>
          <w:lang w:eastAsia="zh-CN"/>
        </w:rPr>
        <w:t>周一</w:t>
      </w:r>
      <w:r>
        <w:rPr>
          <w:rFonts w:hint="eastAsia" w:ascii="仿宋" w:hAnsi="仿宋" w:eastAsia="仿宋" w:cs="仿宋"/>
          <w:color w:val="auto"/>
          <w:sz w:val="24"/>
          <w:szCs w:val="24"/>
          <w:highlight w:val="none"/>
        </w:rPr>
        <w:t>闭馆期间</w:t>
      </w:r>
      <w:r>
        <w:rPr>
          <w:rFonts w:hint="eastAsia" w:ascii="仿宋" w:hAnsi="仿宋" w:eastAsia="仿宋" w:cs="仿宋"/>
          <w:color w:val="auto"/>
          <w:sz w:val="24"/>
          <w:szCs w:val="24"/>
          <w:highlight w:val="none"/>
          <w:lang w:val="en-US" w:eastAsia="zh-CN"/>
        </w:rPr>
        <w:t>中标方</w:t>
      </w:r>
      <w:r>
        <w:rPr>
          <w:rFonts w:hint="eastAsia" w:ascii="仿宋" w:hAnsi="仿宋" w:eastAsia="仿宋" w:cs="仿宋"/>
          <w:color w:val="auto"/>
          <w:sz w:val="24"/>
          <w:szCs w:val="24"/>
          <w:highlight w:val="none"/>
        </w:rPr>
        <w:t>每天须到岗50个岗。各岗位严格按照法定8小时工时制排班，各岗位</w:t>
      </w:r>
      <w:r>
        <w:rPr>
          <w:rFonts w:hint="eastAsia" w:ascii="仿宋" w:hAnsi="仿宋" w:eastAsia="仿宋" w:cs="仿宋"/>
          <w:color w:val="auto"/>
          <w:sz w:val="24"/>
          <w:szCs w:val="24"/>
          <w:highlight w:val="none"/>
          <w:lang w:val="en-US" w:eastAsia="zh-CN"/>
        </w:rPr>
        <w:t>中标方</w:t>
      </w:r>
      <w:r>
        <w:rPr>
          <w:rFonts w:hint="eastAsia" w:ascii="仿宋" w:hAnsi="仿宋" w:eastAsia="仿宋" w:cs="仿宋"/>
          <w:color w:val="auto"/>
          <w:sz w:val="24"/>
          <w:szCs w:val="24"/>
          <w:highlight w:val="none"/>
        </w:rPr>
        <w:t>每月实际支付工资不得低于当年杭州市最低工资标准。</w:t>
      </w:r>
      <w:r>
        <w:rPr>
          <w:rFonts w:hint="eastAsia" w:ascii="仿宋" w:hAnsi="仿宋" w:eastAsia="仿宋" w:cs="仿宋"/>
          <w:color w:val="auto"/>
          <w:kern w:val="0"/>
          <w:sz w:val="24"/>
          <w:szCs w:val="24"/>
          <w:highlight w:val="none"/>
        </w:rPr>
        <w:t>各岗位每月工资最低标准包含社保费用以及法定休息日、法定休假日、工作日加班费用。</w:t>
      </w:r>
    </w:p>
    <w:p>
      <w:pPr>
        <w:keepNext w:val="0"/>
        <w:keepLines w:val="0"/>
        <w:pageBreakBefore w:val="0"/>
        <w:kinsoku/>
        <w:wordWrap/>
        <w:overflowPunct/>
        <w:topLinePunct w:val="0"/>
        <w:autoSpaceDE/>
        <w:autoSpaceDN/>
        <w:bidi w:val="0"/>
        <w:spacing w:line="48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（四）档案管理</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有较完善的档案管理制度，档案内容至少应包括：</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各类管理制度、预案；</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值班/工作记录；</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设备、设施、区域巡查</w:t>
      </w:r>
      <w:r>
        <w:rPr>
          <w:rFonts w:hint="eastAsia" w:ascii="仿宋" w:hAnsi="仿宋" w:eastAsia="仿宋" w:cs="仿宋"/>
          <w:color w:val="auto"/>
          <w:sz w:val="24"/>
          <w:szCs w:val="24"/>
          <w:highlight w:val="none"/>
          <w:lang w:eastAsia="zh-CN"/>
        </w:rPr>
        <w:t>、维修</w:t>
      </w:r>
      <w:r>
        <w:rPr>
          <w:rFonts w:hint="eastAsia" w:ascii="仿宋" w:hAnsi="仿宋" w:eastAsia="仿宋" w:cs="仿宋"/>
          <w:color w:val="auto"/>
          <w:sz w:val="24"/>
          <w:szCs w:val="24"/>
          <w:highlight w:val="none"/>
        </w:rPr>
        <w:t>记录；</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培训、演练记录；</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人员、设备管理档案</w:t>
      </w:r>
      <w:r>
        <w:rPr>
          <w:rFonts w:hint="eastAsia" w:ascii="仿宋" w:hAnsi="仿宋" w:eastAsia="仿宋" w:cs="仿宋"/>
          <w:color w:val="auto"/>
          <w:sz w:val="24"/>
          <w:szCs w:val="24"/>
          <w:highlight w:val="none"/>
          <w:lang w:eastAsia="zh-CN"/>
        </w:rPr>
        <w:t>。</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所有档案在服务期结束后需交美术馆存档。</w:t>
      </w:r>
    </w:p>
    <w:p>
      <w:pPr>
        <w:keepNext w:val="0"/>
        <w:keepLines w:val="0"/>
        <w:pageBreakBefore w:val="0"/>
        <w:kinsoku/>
        <w:wordWrap/>
        <w:overflowPunct/>
        <w:topLinePunct w:val="0"/>
        <w:autoSpaceDE/>
        <w:autoSpaceDN/>
        <w:bidi w:val="0"/>
        <w:spacing w:line="48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（五）财务管理服务</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建立健全财务管理制度，对管理费和其它费用的收支进行财务管理，运作规范，账目清晰。</w:t>
      </w:r>
    </w:p>
    <w:p>
      <w:pPr>
        <w:keepNext w:val="0"/>
        <w:keepLines w:val="0"/>
        <w:pageBreakBefore w:val="0"/>
        <w:kinsoku/>
        <w:wordWrap/>
        <w:overflowPunct/>
        <w:topLinePunct w:val="0"/>
        <w:autoSpaceDE/>
        <w:autoSpaceDN/>
        <w:bidi w:val="0"/>
        <w:spacing w:line="48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（六）延伸管理服务</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中标方</w:t>
      </w:r>
      <w:r>
        <w:rPr>
          <w:rFonts w:hint="eastAsia" w:ascii="仿宋" w:hAnsi="仿宋" w:eastAsia="仿宋" w:cs="仿宋"/>
          <w:color w:val="auto"/>
          <w:sz w:val="24"/>
          <w:szCs w:val="24"/>
          <w:highlight w:val="none"/>
        </w:rPr>
        <w:t>应根据馆方和参观者的需求，开展力所能及的延伸服务。</w:t>
      </w:r>
    </w:p>
    <w:p>
      <w:pPr>
        <w:keepNext w:val="0"/>
        <w:keepLines w:val="0"/>
        <w:pageBreakBefore w:val="0"/>
        <w:kinsoku/>
        <w:wordWrap/>
        <w:overflowPunct/>
        <w:topLinePunct w:val="0"/>
        <w:autoSpaceDE/>
        <w:autoSpaceDN/>
        <w:bidi w:val="0"/>
        <w:spacing w:line="48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（七）管理机构与人力资源配置</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物业</w:t>
      </w:r>
      <w:r>
        <w:rPr>
          <w:rFonts w:hint="eastAsia" w:ascii="仿宋" w:hAnsi="仿宋" w:eastAsia="仿宋" w:cs="仿宋"/>
          <w:color w:val="auto"/>
          <w:sz w:val="24"/>
          <w:szCs w:val="24"/>
          <w:highlight w:val="none"/>
          <w:lang w:val="en-US" w:eastAsia="zh-CN"/>
        </w:rPr>
        <w:t>管理</w:t>
      </w:r>
      <w:r>
        <w:rPr>
          <w:rFonts w:hint="eastAsia" w:ascii="仿宋" w:hAnsi="仿宋" w:eastAsia="仿宋" w:cs="仿宋"/>
          <w:color w:val="auto"/>
          <w:sz w:val="24"/>
          <w:szCs w:val="24"/>
          <w:highlight w:val="none"/>
        </w:rPr>
        <w:t>公司应根据浙江美术馆的具体情况，设置相适应的美术馆项目部机构，配备</w:t>
      </w:r>
      <w:r>
        <w:rPr>
          <w:rFonts w:hint="eastAsia" w:ascii="仿宋" w:hAnsi="仿宋" w:eastAsia="仿宋" w:cs="仿宋"/>
          <w:color w:val="auto"/>
          <w:sz w:val="24"/>
          <w:szCs w:val="24"/>
          <w:highlight w:val="none"/>
          <w:lang w:val="en-US" w:eastAsia="zh-CN"/>
        </w:rPr>
        <w:t>相应</w:t>
      </w:r>
      <w:r>
        <w:rPr>
          <w:rFonts w:hint="eastAsia" w:ascii="仿宋" w:hAnsi="仿宋" w:eastAsia="仿宋" w:cs="仿宋"/>
          <w:color w:val="auto"/>
          <w:sz w:val="24"/>
          <w:szCs w:val="24"/>
          <w:highlight w:val="none"/>
          <w:lang w:eastAsia="zh-CN"/>
        </w:rPr>
        <w:t>服务</w:t>
      </w:r>
      <w:r>
        <w:rPr>
          <w:rFonts w:hint="eastAsia" w:ascii="仿宋" w:hAnsi="仿宋" w:eastAsia="仿宋" w:cs="仿宋"/>
          <w:color w:val="auto"/>
          <w:sz w:val="24"/>
          <w:szCs w:val="24"/>
          <w:highlight w:val="none"/>
        </w:rPr>
        <w:t>人员。</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b w:val="0"/>
          <w:bCs w:val="0"/>
          <w:color w:val="auto"/>
          <w:sz w:val="24"/>
          <w:szCs w:val="24"/>
          <w:highlight w:val="none"/>
          <w:u w:val="none"/>
        </w:rPr>
      </w:pPr>
      <w:r>
        <w:rPr>
          <w:rFonts w:hint="eastAsia" w:ascii="仿宋" w:hAnsi="仿宋" w:eastAsia="仿宋" w:cs="仿宋"/>
          <w:b w:val="0"/>
          <w:bCs w:val="0"/>
          <w:color w:val="auto"/>
          <w:sz w:val="24"/>
          <w:szCs w:val="24"/>
          <w:highlight w:val="none"/>
          <w:u w:val="none"/>
          <w:lang w:val="en-US" w:eastAsia="zh-CN"/>
        </w:rPr>
        <w:t>2.</w:t>
      </w:r>
      <w:r>
        <w:rPr>
          <w:rFonts w:hint="eastAsia" w:ascii="仿宋" w:hAnsi="仿宋" w:eastAsia="仿宋" w:cs="仿宋"/>
          <w:color w:val="auto"/>
          <w:sz w:val="24"/>
          <w:highlight w:val="none"/>
          <w:shd w:val="clear" w:color="auto" w:fill="auto"/>
        </w:rPr>
        <w:t>▲</w:t>
      </w:r>
      <w:r>
        <w:rPr>
          <w:rFonts w:hint="eastAsia" w:ascii="仿宋" w:hAnsi="仿宋" w:eastAsia="仿宋" w:cs="仿宋"/>
          <w:b w:val="0"/>
          <w:bCs w:val="0"/>
          <w:color w:val="auto"/>
          <w:sz w:val="24"/>
          <w:szCs w:val="24"/>
          <w:highlight w:val="none"/>
          <w:u w:val="none"/>
        </w:rPr>
        <w:t>物业管理公司安排经理（项目负责人）1人，负责物业管理公司与美术馆的沟通协调、人员配备、人员培训、队伍管理以及具体物业管理工作的开展。经理、保安队长及各领班不</w:t>
      </w:r>
      <w:r>
        <w:rPr>
          <w:rFonts w:hint="eastAsia" w:ascii="仿宋" w:hAnsi="仿宋" w:eastAsia="仿宋" w:cs="仿宋"/>
          <w:b w:val="0"/>
          <w:bCs w:val="0"/>
          <w:color w:val="auto"/>
          <w:sz w:val="24"/>
          <w:szCs w:val="24"/>
          <w:highlight w:val="none"/>
          <w:u w:val="none"/>
          <w:lang w:val="en-US" w:eastAsia="zh-CN"/>
        </w:rPr>
        <w:t>得</w:t>
      </w:r>
      <w:r>
        <w:rPr>
          <w:rFonts w:hint="eastAsia" w:ascii="仿宋" w:hAnsi="仿宋" w:eastAsia="仿宋" w:cs="仿宋"/>
          <w:b w:val="0"/>
          <w:bCs w:val="0"/>
          <w:color w:val="auto"/>
          <w:sz w:val="24"/>
          <w:szCs w:val="24"/>
          <w:highlight w:val="none"/>
          <w:u w:val="none"/>
        </w:rPr>
        <w:t>担任或兼任其他单位物业管理岗位，保安队长、保安班长及各领班的任用须经</w:t>
      </w:r>
      <w:r>
        <w:rPr>
          <w:rFonts w:hint="eastAsia" w:ascii="仿宋" w:hAnsi="仿宋" w:eastAsia="仿宋" w:cs="仿宋"/>
          <w:b w:val="0"/>
          <w:bCs w:val="0"/>
          <w:color w:val="auto"/>
          <w:sz w:val="24"/>
          <w:szCs w:val="24"/>
          <w:highlight w:val="none"/>
          <w:u w:val="none"/>
          <w:lang w:val="en-US" w:eastAsia="zh-CN"/>
        </w:rPr>
        <w:t>馆方</w:t>
      </w:r>
      <w:r>
        <w:rPr>
          <w:rFonts w:hint="eastAsia" w:ascii="仿宋" w:hAnsi="仿宋" w:eastAsia="仿宋" w:cs="仿宋"/>
          <w:b w:val="0"/>
          <w:bCs w:val="0"/>
          <w:color w:val="auto"/>
          <w:sz w:val="24"/>
          <w:szCs w:val="24"/>
          <w:highlight w:val="none"/>
          <w:u w:val="none"/>
        </w:rPr>
        <w:t>同意。</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服务人员在服务过程中应保持良好的精神状态；表情自然、亲切；举止大方、有礼；用语文明、规范；对待参观者主动、热情、耐心、周到并及时为</w:t>
      </w:r>
      <w:r>
        <w:rPr>
          <w:rFonts w:hint="eastAsia" w:ascii="仿宋" w:hAnsi="仿宋" w:eastAsia="仿宋" w:cs="仿宋"/>
          <w:color w:val="auto"/>
          <w:sz w:val="24"/>
          <w:szCs w:val="24"/>
          <w:highlight w:val="none"/>
          <w:lang w:val="en-US" w:eastAsia="zh-CN"/>
        </w:rPr>
        <w:t>观众</w:t>
      </w:r>
      <w:r>
        <w:rPr>
          <w:rFonts w:hint="eastAsia" w:ascii="仿宋" w:hAnsi="仿宋" w:eastAsia="仿宋" w:cs="仿宋"/>
          <w:color w:val="auto"/>
          <w:sz w:val="24"/>
          <w:szCs w:val="24"/>
          <w:highlight w:val="none"/>
        </w:rPr>
        <w:t>提供服务。</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服务人员应按规定统一着装、着装整齐清洁，仪表仪容端庄；</w:t>
      </w:r>
      <w:r>
        <w:rPr>
          <w:rFonts w:hint="eastAsia" w:ascii="仿宋" w:hAnsi="仿宋" w:eastAsia="仿宋" w:cs="仿宋"/>
          <w:color w:val="auto"/>
          <w:sz w:val="24"/>
          <w:szCs w:val="24"/>
          <w:highlight w:val="none"/>
          <w:lang w:val="en-US" w:eastAsia="zh-CN"/>
        </w:rPr>
        <w:t>按要求</w:t>
      </w:r>
      <w:r>
        <w:rPr>
          <w:rFonts w:hint="eastAsia" w:ascii="仿宋" w:hAnsi="仿宋" w:eastAsia="仿宋" w:cs="仿宋"/>
          <w:color w:val="auto"/>
          <w:sz w:val="24"/>
          <w:szCs w:val="24"/>
          <w:highlight w:val="none"/>
        </w:rPr>
        <w:t>佩戴标志，站姿端正，坐姿稳重，行为规范，服务主动，认真负责。</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服务人员应及时、认真做好工作日志、交接班记录、账册等记录工作，做到字迹清晰、数据准确。</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服务人员应接受过相关专业技能的培训，掌握物业管理基本法律法规，熟悉</w:t>
      </w:r>
      <w:r>
        <w:rPr>
          <w:rFonts w:hint="eastAsia" w:ascii="仿宋" w:hAnsi="仿宋" w:eastAsia="仿宋" w:cs="仿宋"/>
          <w:color w:val="auto"/>
          <w:sz w:val="24"/>
          <w:szCs w:val="24"/>
          <w:highlight w:val="none"/>
          <w:lang w:val="en-US" w:eastAsia="zh-CN"/>
        </w:rPr>
        <w:t>馆方</w:t>
      </w:r>
      <w:r>
        <w:rPr>
          <w:rFonts w:hint="eastAsia" w:ascii="仿宋" w:hAnsi="仿宋" w:eastAsia="仿宋" w:cs="仿宋"/>
          <w:color w:val="auto"/>
          <w:sz w:val="24"/>
          <w:szCs w:val="24"/>
          <w:highlight w:val="none"/>
        </w:rPr>
        <w:t>的基本情况，能正确使用相关专用设备。</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u w:val="thick"/>
        </w:rPr>
      </w:pPr>
      <w:r>
        <w:rPr>
          <w:rFonts w:hint="eastAsia" w:ascii="仿宋" w:hAnsi="仿宋" w:eastAsia="仿宋" w:cs="仿宋"/>
          <w:bCs/>
          <w:color w:val="auto"/>
          <w:sz w:val="24"/>
          <w:szCs w:val="24"/>
          <w:highlight w:val="none"/>
          <w:lang w:val="en-US" w:eastAsia="zh-CN"/>
        </w:rPr>
        <w:t>7.</w:t>
      </w:r>
      <w:r>
        <w:rPr>
          <w:rFonts w:hint="eastAsia" w:ascii="仿宋" w:hAnsi="仿宋" w:eastAsia="仿宋" w:cs="仿宋"/>
          <w:bCs/>
          <w:color w:val="auto"/>
          <w:sz w:val="24"/>
          <w:szCs w:val="24"/>
          <w:highlight w:val="none"/>
        </w:rPr>
        <w:t>保安服务岗位员工要求：品貌端正，身体健康，无精神病史，无犯罪记录（需出具证明材料），高中</w:t>
      </w:r>
      <w:r>
        <w:rPr>
          <w:rFonts w:hint="eastAsia" w:ascii="仿宋" w:hAnsi="仿宋" w:eastAsia="仿宋" w:cs="仿宋"/>
          <w:bCs/>
          <w:color w:val="auto"/>
          <w:sz w:val="24"/>
          <w:szCs w:val="24"/>
          <w:highlight w:val="none"/>
          <w:lang w:val="en-US" w:eastAsia="zh-CN"/>
        </w:rPr>
        <w:t>及</w:t>
      </w:r>
      <w:r>
        <w:rPr>
          <w:rFonts w:hint="eastAsia" w:ascii="仿宋" w:hAnsi="仿宋" w:eastAsia="仿宋" w:cs="仿宋"/>
          <w:bCs/>
          <w:color w:val="auto"/>
          <w:sz w:val="24"/>
          <w:szCs w:val="24"/>
          <w:highlight w:val="none"/>
        </w:rPr>
        <w:t>以上学历，男身高1.70米、女身高1.60米以上，保安队长、班长年龄55周岁以内，展厅</w:t>
      </w:r>
      <w:r>
        <w:rPr>
          <w:rFonts w:hint="eastAsia" w:ascii="仿宋" w:hAnsi="仿宋" w:eastAsia="仿宋" w:cs="仿宋"/>
          <w:bCs/>
          <w:color w:val="auto"/>
          <w:sz w:val="24"/>
          <w:szCs w:val="24"/>
          <w:highlight w:val="none"/>
          <w:lang w:eastAsia="zh-CN"/>
        </w:rPr>
        <w:t>管理</w:t>
      </w:r>
      <w:r>
        <w:rPr>
          <w:rFonts w:hint="eastAsia" w:ascii="仿宋" w:hAnsi="仿宋" w:eastAsia="仿宋" w:cs="仿宋"/>
          <w:bCs/>
          <w:color w:val="auto"/>
          <w:sz w:val="24"/>
          <w:szCs w:val="24"/>
          <w:highlight w:val="none"/>
        </w:rPr>
        <w:t>员年龄40</w:t>
      </w:r>
      <w:r>
        <w:rPr>
          <w:rFonts w:hint="eastAsia" w:ascii="仿宋" w:hAnsi="仿宋" w:eastAsia="仿宋" w:cs="仿宋"/>
          <w:bCs/>
          <w:color w:val="auto"/>
          <w:sz w:val="24"/>
          <w:szCs w:val="24"/>
          <w:highlight w:val="none"/>
          <w:lang w:eastAsia="zh-CN"/>
        </w:rPr>
        <w:t>周</w:t>
      </w:r>
      <w:r>
        <w:rPr>
          <w:rFonts w:hint="eastAsia" w:ascii="仿宋" w:hAnsi="仿宋" w:eastAsia="仿宋" w:cs="仿宋"/>
          <w:bCs/>
          <w:color w:val="auto"/>
          <w:sz w:val="24"/>
          <w:szCs w:val="24"/>
          <w:highlight w:val="none"/>
        </w:rPr>
        <w:t>岁以内，其他岗位保安员45周岁以内，全员须持有保安从业资格证,中控室保安员须持有建（构）筑物消防员证。</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综合服务岗位员工要求：大专以上学历，综合素质高，年龄18—45周岁，男性身高1.7米以上，女性身高1.6米以上，容貌端正，熟悉电脑办公软件操作。沟通交流能力强。身体健康。必须经过工作标准动作的培训和美术馆检验考试合格后上岗。</w:t>
      </w:r>
      <w:r>
        <w:rPr>
          <w:rFonts w:hint="eastAsia" w:ascii="仿宋" w:hAnsi="仿宋" w:eastAsia="仿宋" w:cs="仿宋"/>
          <w:color w:val="auto"/>
          <w:sz w:val="24"/>
          <w:highlight w:val="none"/>
          <w:lang w:val="en-US" w:eastAsia="zh-CN"/>
        </w:rPr>
        <w:t>参与开幕式上台颁发证书的女性工作人员须在30周岁以内，身高1米65以上，品貌端正。</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保洁人员要求能吃苦耐劳，男性年龄55周岁</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女性年龄50周岁以下。</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物业不得擅自更换及调动现有岗位人员。</w:t>
      </w:r>
    </w:p>
    <w:p>
      <w:pPr>
        <w:keepNext w:val="0"/>
        <w:keepLines w:val="0"/>
        <w:pageBreakBefore w:val="0"/>
        <w:kinsoku/>
        <w:wordWrap/>
        <w:overflowPunct/>
        <w:topLinePunct w:val="0"/>
        <w:autoSpaceDE/>
        <w:autoSpaceDN/>
        <w:bidi w:val="0"/>
        <w:spacing w:line="480" w:lineRule="exact"/>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（八）总体要求</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1.物业管理</w:t>
      </w:r>
      <w:r>
        <w:rPr>
          <w:rFonts w:hint="eastAsia" w:ascii="仿宋" w:hAnsi="仿宋" w:eastAsia="仿宋" w:cs="仿宋"/>
          <w:color w:val="auto"/>
          <w:sz w:val="24"/>
          <w:szCs w:val="24"/>
          <w:highlight w:val="none"/>
        </w:rPr>
        <w:t>公司应维护美术馆的人员、财产的安全，保持房屋建筑的完好和设施设备的正常运行，为</w:t>
      </w:r>
      <w:r>
        <w:rPr>
          <w:rFonts w:hint="eastAsia" w:ascii="仿宋" w:hAnsi="仿宋" w:eastAsia="仿宋" w:cs="仿宋"/>
          <w:color w:val="auto"/>
          <w:sz w:val="24"/>
          <w:szCs w:val="24"/>
          <w:highlight w:val="none"/>
          <w:lang w:val="en-US" w:eastAsia="zh-CN"/>
        </w:rPr>
        <w:t>观众</w:t>
      </w:r>
      <w:r>
        <w:rPr>
          <w:rFonts w:hint="eastAsia" w:ascii="仿宋" w:hAnsi="仿宋" w:eastAsia="仿宋" w:cs="仿宋"/>
          <w:color w:val="auto"/>
          <w:sz w:val="24"/>
          <w:szCs w:val="24"/>
          <w:highlight w:val="none"/>
        </w:rPr>
        <w:t>、办公人员提供安全、卫生、整洁、美观、友好、温馨的环境。</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2.物业管理</w:t>
      </w:r>
      <w:r>
        <w:rPr>
          <w:rFonts w:hint="eastAsia" w:ascii="仿宋" w:hAnsi="仿宋" w:eastAsia="仿宋" w:cs="仿宋"/>
          <w:color w:val="auto"/>
          <w:sz w:val="24"/>
          <w:szCs w:val="24"/>
          <w:highlight w:val="none"/>
        </w:rPr>
        <w:t>公司应对自然灾害、事故灾害、公共卫生事件和社会安全事件等突发公共事件建立应急预案，并组织实施培训、演习、评价和改进，事发时及时采取相应措施。</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3.物业管理</w:t>
      </w:r>
      <w:r>
        <w:rPr>
          <w:rFonts w:hint="eastAsia" w:ascii="仿宋" w:hAnsi="仿宋" w:eastAsia="仿宋" w:cs="仿宋"/>
          <w:color w:val="auto"/>
          <w:sz w:val="24"/>
          <w:szCs w:val="24"/>
          <w:highlight w:val="none"/>
        </w:rPr>
        <w:t>公司宜从实际出发，充分考虑制定合适、有效的节约能源方案，并付诸实施。</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达到《杭州市物业管理行业规范服务达标考核标准》95分以上。</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lang w:val="en-US" w:eastAsia="zh-CN"/>
        </w:rPr>
        <w:t>5.采购人</w:t>
      </w:r>
      <w:r>
        <w:rPr>
          <w:rFonts w:hint="eastAsia" w:ascii="仿宋" w:hAnsi="仿宋" w:eastAsia="仿宋" w:cs="仿宋"/>
          <w:color w:val="auto"/>
          <w:sz w:val="24"/>
          <w:szCs w:val="24"/>
          <w:highlight w:val="none"/>
        </w:rPr>
        <w:t>每半年对服务质量征求浙江美术馆员工的意见，综合满意率必须达到98%以上，综合满意率每低一个百分点，扣除每半年物业管理费的1%（分别在当年度六月、十二月服务费内扣除），同时</w:t>
      </w:r>
      <w:r>
        <w:rPr>
          <w:rFonts w:hint="eastAsia" w:ascii="仿宋" w:hAnsi="仿宋" w:eastAsia="仿宋" w:cs="仿宋"/>
          <w:color w:val="auto"/>
          <w:sz w:val="24"/>
          <w:szCs w:val="24"/>
          <w:highlight w:val="none"/>
          <w:lang w:val="en-US" w:eastAsia="zh-CN"/>
        </w:rPr>
        <w:t>中标方</w:t>
      </w:r>
      <w:r>
        <w:rPr>
          <w:rFonts w:hint="eastAsia" w:ascii="仿宋" w:hAnsi="仿宋" w:eastAsia="仿宋" w:cs="仿宋"/>
          <w:color w:val="auto"/>
          <w:sz w:val="24"/>
          <w:szCs w:val="24"/>
          <w:highlight w:val="none"/>
        </w:rPr>
        <w:t>必须进行整改；综合满意率低于90%，</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rPr>
        <w:t>有权提前解除合同，并按合同总金额10%的违约金进行处罚。</w:t>
      </w:r>
    </w:p>
    <w:p>
      <w:pPr>
        <w:keepNext w:val="0"/>
        <w:keepLines w:val="0"/>
        <w:pageBreakBefore w:val="0"/>
        <w:kinsoku/>
        <w:wordWrap/>
        <w:overflowPunct/>
        <w:topLinePunct w:val="0"/>
        <w:autoSpaceDE/>
        <w:autoSpaceDN/>
        <w:bidi w:val="0"/>
        <w:snapToGrid w:val="0"/>
        <w:spacing w:line="480" w:lineRule="exact"/>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（九）其他要求</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1.服务方需根据美术馆实际情况，制定详细的各岗位培训方案、工作职责、工作制度、工作流程、考核奖惩制度，经美术馆审核通过后予以实施。不定期接受美术馆方的考核、抽查，不合格者按相关考核办法内容处理，将具体奖惩实施明细报甲方。做好物业人员防诈防骗教育，做好意识形态安全教育。做好保密安全教育，严禁对外泄露及传播危害美术馆安全的信息。</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2.服务方需向</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u w:val="none"/>
          <w:lang w:val="en-US" w:eastAsia="zh-CN"/>
        </w:rPr>
        <w:t>提供保安员的无犯罪证明、健康证明、岗前培训记录等基本资料。保安队长、班长需经过美术馆方的考察，如美术馆方认为班队长工作能力达不到标准，可要求服务方予以更换。对重要岗位或长期在美术馆工作的保安员调离岗位或解除聘用，需告知并听取运行保障部意见。保安队、班长、中控室保安及其他重要岗位请假三天及以上天数要向运行保障部报批。保安队班长、中控室保安及其他重要岗位如有离职，须提前向运行保障部报备，并在一周内替补上能胜任岗位工作的保安员。保安及物业人员如有人员离职变动，及时向美术馆中控室报备，删除离职人员的门禁信息。</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3.保安服务需制定和落实每日和每月安全巡查制度，协助馆方检查安防、消防设施设备。需制定完善的各类安全紧急措施预案，包括火灾处理、治安事件、发现可疑爆炸物、恐怖袭击事件、触电事故、电梯困人事故、自然灾害等各方面安全预案。需制定火灾灭火预案、防暴**预案、防拥挤踩踏预案，并按期组织人员进行预案演练（每项演练一年举行四次）。演练记录交运行保障部备案。</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4.物业需定制美术馆项目部公章，用于与来馆布撤展、施工、举办活动等单位签订安全协议。根据安全协议内容对违规施工单位进行处罚，处罚项目及罚金使用明细需报馆方备案。</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Cs/>
          <w:color w:val="auto"/>
          <w:sz w:val="24"/>
          <w:szCs w:val="24"/>
          <w:highlight w:val="none"/>
          <w:lang w:val="en-US" w:eastAsia="zh-CN"/>
        </w:rPr>
        <w:t>5.</w:t>
      </w:r>
      <w:r>
        <w:rPr>
          <w:rFonts w:hint="eastAsia" w:ascii="仿宋" w:hAnsi="仿宋" w:eastAsia="仿宋" w:cs="仿宋"/>
          <w:bCs/>
          <w:color w:val="auto"/>
          <w:sz w:val="24"/>
          <w:szCs w:val="24"/>
          <w:highlight w:val="none"/>
        </w:rPr>
        <w:t>有偿讲</w:t>
      </w:r>
      <w:r>
        <w:rPr>
          <w:rFonts w:hint="eastAsia" w:ascii="仿宋" w:hAnsi="仿宋" w:eastAsia="仿宋" w:cs="仿宋"/>
          <w:color w:val="auto"/>
          <w:sz w:val="24"/>
          <w:szCs w:val="24"/>
          <w:highlight w:val="none"/>
        </w:rPr>
        <w:t>解和公众互动活动收费由物业服务公司代开收据或发票（可扣除开具发票必要的税费和相关服务人员管理服务费，不超过总额25%，扣除税费后造册发放相关物业服务人员）。</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lang w:val="en-US" w:eastAsia="zh-CN"/>
        </w:rPr>
        <w:t>6.</w:t>
      </w:r>
      <w:r>
        <w:rPr>
          <w:rFonts w:hint="eastAsia" w:ascii="仿宋" w:hAnsi="仿宋" w:eastAsia="仿宋" w:cs="仿宋"/>
          <w:color w:val="auto"/>
          <w:sz w:val="24"/>
          <w:szCs w:val="24"/>
          <w:highlight w:val="none"/>
          <w:u w:val="none"/>
        </w:rPr>
        <w:t>馆内三台自助饮料机</w:t>
      </w:r>
      <w:r>
        <w:rPr>
          <w:rFonts w:hint="eastAsia" w:ascii="仿宋" w:hAnsi="仿宋" w:eastAsia="仿宋" w:cs="仿宋"/>
          <w:color w:val="auto"/>
          <w:sz w:val="24"/>
          <w:szCs w:val="24"/>
          <w:highlight w:val="none"/>
          <w:u w:val="none"/>
          <w:lang w:eastAsia="zh-CN"/>
        </w:rPr>
        <w:t>及其他租赁设备</w:t>
      </w:r>
      <w:r>
        <w:rPr>
          <w:rFonts w:hint="eastAsia" w:ascii="仿宋" w:hAnsi="仿宋" w:eastAsia="仿宋" w:cs="仿宋"/>
          <w:color w:val="auto"/>
          <w:sz w:val="24"/>
          <w:szCs w:val="24"/>
          <w:highlight w:val="none"/>
          <w:u w:val="none"/>
        </w:rPr>
        <w:t>，由物业服务公司与供应商另行签订合同，所得</w:t>
      </w:r>
      <w:r>
        <w:rPr>
          <w:rFonts w:hint="eastAsia" w:ascii="仿宋" w:hAnsi="仿宋" w:eastAsia="仿宋" w:cs="仿宋"/>
          <w:color w:val="auto"/>
          <w:sz w:val="24"/>
          <w:szCs w:val="24"/>
          <w:highlight w:val="none"/>
          <w:u w:val="none"/>
          <w:lang w:eastAsia="zh-CN"/>
        </w:rPr>
        <w:t>收入</w:t>
      </w:r>
      <w:r>
        <w:rPr>
          <w:rFonts w:hint="eastAsia" w:ascii="仿宋" w:hAnsi="仿宋" w:eastAsia="仿宋" w:cs="仿宋"/>
          <w:color w:val="auto"/>
          <w:sz w:val="24"/>
          <w:szCs w:val="24"/>
          <w:highlight w:val="none"/>
          <w:u w:val="none"/>
        </w:rPr>
        <w:t>只可用于物业服务人员奖励，不能作为物业服务公司收入，奖励方法按考核办法执行，金额不足部分由物业服务公司补足，奖励人员名单须报美术馆审核。</w:t>
      </w:r>
    </w:p>
    <w:p>
      <w:pPr>
        <w:keepNext w:val="0"/>
        <w:keepLines w:val="0"/>
        <w:pageBreakBefore w:val="0"/>
        <w:kinsoku/>
        <w:wordWrap/>
        <w:overflowPunct/>
        <w:topLinePunct w:val="0"/>
        <w:autoSpaceDE/>
        <w:autoSpaceDN/>
        <w:bidi w:val="0"/>
        <w:snapToGrid w:val="0"/>
        <w:spacing w:line="480" w:lineRule="exact"/>
        <w:ind w:firstLine="480" w:firstLineChars="200"/>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lang w:val="en-US" w:eastAsia="zh-CN"/>
        </w:rPr>
        <w:t>7.</w:t>
      </w:r>
      <w:r>
        <w:rPr>
          <w:rFonts w:hint="eastAsia" w:ascii="仿宋" w:hAnsi="仿宋" w:eastAsia="仿宋" w:cs="仿宋"/>
          <w:color w:val="auto"/>
          <w:sz w:val="24"/>
          <w:szCs w:val="24"/>
          <w:highlight w:val="none"/>
          <w:u w:val="none"/>
        </w:rPr>
        <w:t>各工种人员必须具有相应工种资格证书或特种岗位证书，工程服务员工须全员持有电工上岗证，原件审核、复印件交</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u w:val="none"/>
        </w:rPr>
        <w:t>存档备案。</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8.设施设备的操作、维护、检测、管理。包括展览配套设备的检查监督；日常运作基础设施设备的维护、保养、操作和管理，含水电、暖通、空调、电梯、高配、电脑、打印、音响、投影、展厅灯光、安防消防等。工作范围：空调暖通系统、给排水系统、供电系统、弱电系统、电脑网络系统、音响投影操作系统、展厅灯光系统、安防消防系统、电梯、打印机及其它设备设施。利用馆方安装的BA系统、用电在线远程监测系统实时监测空调、用水、用电情况，每日查看并记录，及时处理报警和故障，上报馆方处理结果，并记录在案。如遇布撤展及大型活动使用货梯时需安排货梯司机员。</w:t>
      </w:r>
    </w:p>
    <w:p>
      <w:pPr>
        <w:keepNext w:val="0"/>
        <w:keepLines w:val="0"/>
        <w:pageBreakBefore w:val="0"/>
        <w:kinsoku/>
        <w:wordWrap/>
        <w:overflowPunct/>
        <w:topLinePunct w:val="0"/>
        <w:autoSpaceDE/>
        <w:autoSpaceDN/>
        <w:bidi w:val="0"/>
        <w:spacing w:line="480" w:lineRule="exact"/>
        <w:ind w:right="105" w:rightChars="5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房屋建筑的日常维护、保养和管理。包括外墙面、楼梯间、展厅、库房、办公区、贵宾厅、鉴赏厅、学术报告厅、多功能厅、会议室、接待室、序厅、中央大厅、休息区域、卫生间、长桥别墅、儿童美术天地、教育推广中心、图书室、阅览室、</w:t>
      </w:r>
      <w:r>
        <w:rPr>
          <w:rFonts w:hint="eastAsia" w:ascii="仿宋" w:hAnsi="仿宋" w:eastAsia="仿宋" w:cs="仿宋"/>
          <w:color w:val="auto"/>
          <w:sz w:val="24"/>
          <w:szCs w:val="24"/>
          <w:highlight w:val="none"/>
          <w:lang w:val="en-US" w:eastAsia="zh-CN"/>
        </w:rPr>
        <w:t>各类租赁场所等所有建筑</w:t>
      </w:r>
      <w:r>
        <w:rPr>
          <w:rFonts w:hint="eastAsia" w:ascii="仿宋" w:hAnsi="仿宋" w:eastAsia="仿宋" w:cs="仿宋"/>
          <w:color w:val="auto"/>
          <w:sz w:val="24"/>
          <w:szCs w:val="24"/>
          <w:highlight w:val="none"/>
        </w:rPr>
        <w:t>。</w:t>
      </w:r>
    </w:p>
    <w:p>
      <w:pPr>
        <w:keepNext w:val="0"/>
        <w:keepLines w:val="0"/>
        <w:pageBreakBefore w:val="0"/>
        <w:kinsoku/>
        <w:wordWrap/>
        <w:overflowPunct/>
        <w:topLinePunct w:val="0"/>
        <w:autoSpaceDE/>
        <w:autoSpaceDN/>
        <w:bidi w:val="0"/>
        <w:snapToGrid w:val="0"/>
        <w:spacing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市政公用设施、附属建筑物、构筑物的日常维护、保养和管理。包括：道路、室外管道、化粪池、雨水沟渠、雨水井、污水井、喷水池、美术馆广场、下沉广场、观景平台、屋顶花园、门警岗亭、扶手栏杆等。</w:t>
      </w:r>
    </w:p>
    <w:p>
      <w:pPr>
        <w:keepNext w:val="0"/>
        <w:keepLines w:val="0"/>
        <w:pageBreakBefore w:val="0"/>
        <w:kinsoku/>
        <w:wordWrap/>
        <w:overflowPunct/>
        <w:topLinePunct w:val="0"/>
        <w:autoSpaceDE/>
        <w:autoSpaceDN/>
        <w:bidi w:val="0"/>
        <w:snapToGrid w:val="0"/>
        <w:spacing w:line="480" w:lineRule="exact"/>
        <w:ind w:firstLine="480" w:firstLineChars="200"/>
        <w:textAlignment w:val="auto"/>
        <w:rPr>
          <w:rFonts w:hint="eastAsia" w:ascii="仿宋" w:hAnsi="仿宋" w:eastAsia="仿宋" w:cs="仿宋"/>
          <w:color w:val="auto"/>
          <w:sz w:val="24"/>
          <w:szCs w:val="24"/>
          <w:highlight w:val="none"/>
          <w:u w:val="none"/>
        </w:rPr>
      </w:pPr>
      <w:r>
        <w:rPr>
          <w:rFonts w:hint="eastAsia" w:ascii="仿宋" w:hAnsi="仿宋" w:eastAsia="仿宋" w:cs="仿宋"/>
          <w:b w:val="0"/>
          <w:bCs w:val="0"/>
          <w:color w:val="auto"/>
          <w:sz w:val="24"/>
          <w:szCs w:val="24"/>
          <w:highlight w:val="none"/>
          <w:u w:val="none"/>
          <w:lang w:val="en-US" w:eastAsia="zh-CN"/>
        </w:rPr>
        <w:t>11.接到报修15分钟内到现场维修处理，该物业承担费用的维修项目不过夜。特殊情况需向馆方负责人汇报。</w:t>
      </w:r>
      <w:r>
        <w:rPr>
          <w:rFonts w:hint="eastAsia" w:ascii="仿宋" w:hAnsi="仿宋" w:eastAsia="仿宋" w:cs="仿宋"/>
          <w:color w:val="auto"/>
          <w:sz w:val="24"/>
          <w:szCs w:val="24"/>
          <w:highlight w:val="none"/>
          <w:u w:val="none"/>
        </w:rPr>
        <w:t>主要设施设备幕墙玻璃、电梯、暖通、安消防、BA等维保费与各类检测费用由馆部自行承担。因馆内活动需要添置的耗材采购及单项维修超过壹仟元的费用需提前书面报备审核，不含在物业费内，由馆部另拨经费。</w:t>
      </w:r>
    </w:p>
    <w:p>
      <w:pPr>
        <w:keepNext w:val="0"/>
        <w:keepLines w:val="0"/>
        <w:pageBreakBefore w:val="0"/>
        <w:kinsoku/>
        <w:wordWrap/>
        <w:overflowPunct/>
        <w:topLinePunct w:val="0"/>
        <w:autoSpaceDE/>
        <w:autoSpaceDN/>
        <w:bidi w:val="0"/>
        <w:snapToGrid w:val="0"/>
        <w:spacing w:line="48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rPr>
        <w:t>日常清洁：保持馆区（含长桥别墅及院内）、展厅、公共走道及区域、门前三包范围内的日常清洁。办公区域、贵宾室的每日清洁，鉴赏室、员工之家、健身房、淋浴房、咖啡吧休息区、儿童美术天地、长桥别墅</w:t>
      </w:r>
      <w:r>
        <w:rPr>
          <w:rFonts w:hint="eastAsia" w:ascii="仿宋" w:hAnsi="仿宋" w:eastAsia="仿宋" w:cs="仿宋"/>
          <w:color w:val="auto"/>
          <w:sz w:val="24"/>
          <w:szCs w:val="24"/>
          <w:highlight w:val="none"/>
          <w:lang w:val="en-US" w:eastAsia="zh-CN"/>
        </w:rPr>
        <w:t>等场所</w:t>
      </w:r>
      <w:r>
        <w:rPr>
          <w:rFonts w:hint="eastAsia" w:ascii="仿宋" w:hAnsi="仿宋" w:eastAsia="仿宋" w:cs="仿宋"/>
          <w:color w:val="auto"/>
          <w:sz w:val="24"/>
          <w:szCs w:val="24"/>
          <w:highlight w:val="none"/>
        </w:rPr>
        <w:t>每周清洁，并做好日常巡视，公共卫生间的耗材管理（配备相应保洁器材等提供盒装抽纸、擦手纸、卷纸、洗手液、洁厕剂等卫生易耗品），因浙江美术馆是开放式场馆，不允许因某个楼层没有展览，而关闭或占用卫生间。</w:t>
      </w:r>
    </w:p>
    <w:p>
      <w:pPr>
        <w:keepNext w:val="0"/>
        <w:keepLines w:val="0"/>
        <w:pageBreakBefore w:val="0"/>
        <w:kinsoku/>
        <w:wordWrap/>
        <w:overflowPunct/>
        <w:topLinePunct w:val="0"/>
        <w:autoSpaceDE/>
        <w:autoSpaceDN/>
        <w:bidi w:val="0"/>
        <w:snapToGrid w:val="0"/>
        <w:spacing w:line="48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13.</w:t>
      </w:r>
      <w:r>
        <w:rPr>
          <w:rFonts w:hint="eastAsia" w:ascii="仿宋" w:hAnsi="仿宋" w:eastAsia="仿宋" w:cs="仿宋"/>
          <w:color w:val="auto"/>
          <w:sz w:val="24"/>
          <w:szCs w:val="24"/>
          <w:highlight w:val="none"/>
        </w:rPr>
        <w:t>专业清洁：空调各出风口要求风口滤网（每季清洗一次），室内石材地面每年打蜡抛光1次，室外石材地面每年清洗1次（物业服务公司配备相应保洁器材等）。四处庭院及水景（400平方米）每半月清洗，保持清洁无青苔。馆体约4500平方米玻璃幕墙及5500平方米石灰石幕墙每半年清洗1次（5月、11月实施，并提供清洗方案等依据给浙江美术馆</w:t>
      </w:r>
      <w:r>
        <w:rPr>
          <w:rFonts w:hint="eastAsia" w:ascii="仿宋" w:hAnsi="仿宋" w:eastAsia="仿宋" w:cs="仿宋"/>
          <w:color w:val="auto"/>
          <w:sz w:val="24"/>
          <w:szCs w:val="24"/>
          <w:highlight w:val="none"/>
          <w:lang w:eastAsia="zh-CN"/>
        </w:rPr>
        <w:t>运行保障</w:t>
      </w:r>
      <w:r>
        <w:rPr>
          <w:rFonts w:hint="eastAsia" w:ascii="仿宋" w:hAnsi="仿宋" w:eastAsia="仿宋" w:cs="仿宋"/>
          <w:color w:val="auto"/>
          <w:sz w:val="24"/>
          <w:szCs w:val="24"/>
          <w:highlight w:val="none"/>
        </w:rPr>
        <w:t>部存档）。1个生活水箱及1个消防水箱每半年清洗一次（并提供检测报告等依据给浙江美术馆</w:t>
      </w:r>
      <w:r>
        <w:rPr>
          <w:rFonts w:hint="eastAsia" w:ascii="仿宋" w:hAnsi="仿宋" w:eastAsia="仿宋" w:cs="仿宋"/>
          <w:color w:val="auto"/>
          <w:sz w:val="24"/>
          <w:szCs w:val="24"/>
          <w:highlight w:val="none"/>
          <w:lang w:eastAsia="zh-CN"/>
        </w:rPr>
        <w:t>运行保障</w:t>
      </w:r>
      <w:r>
        <w:rPr>
          <w:rFonts w:hint="eastAsia" w:ascii="仿宋" w:hAnsi="仿宋" w:eastAsia="仿宋" w:cs="仿宋"/>
          <w:color w:val="auto"/>
          <w:sz w:val="24"/>
          <w:szCs w:val="24"/>
          <w:highlight w:val="none"/>
        </w:rPr>
        <w:t>部存档）。化粪池</w:t>
      </w:r>
      <w:r>
        <w:rPr>
          <w:rFonts w:hint="eastAsia" w:ascii="仿宋" w:hAnsi="仿宋" w:eastAsia="仿宋" w:cs="仿宋"/>
          <w:color w:val="auto"/>
          <w:sz w:val="24"/>
          <w:szCs w:val="24"/>
          <w:highlight w:val="none"/>
          <w:lang w:eastAsia="zh-CN"/>
        </w:rPr>
        <w:t>与污水池</w:t>
      </w:r>
      <w:r>
        <w:rPr>
          <w:rFonts w:hint="eastAsia" w:ascii="仿宋" w:hAnsi="仿宋" w:eastAsia="仿宋" w:cs="仿宋"/>
          <w:color w:val="auto"/>
          <w:sz w:val="24"/>
          <w:szCs w:val="24"/>
          <w:highlight w:val="none"/>
        </w:rPr>
        <w:t>每年清捞1次（并提供清捞方案等依据给浙江美术馆</w:t>
      </w:r>
      <w:r>
        <w:rPr>
          <w:rFonts w:hint="eastAsia" w:ascii="仿宋" w:hAnsi="仿宋" w:eastAsia="仿宋" w:cs="仿宋"/>
          <w:color w:val="auto"/>
          <w:sz w:val="24"/>
          <w:szCs w:val="24"/>
          <w:highlight w:val="none"/>
          <w:lang w:eastAsia="zh-CN"/>
        </w:rPr>
        <w:t>运行保障</w:t>
      </w:r>
      <w:r>
        <w:rPr>
          <w:rFonts w:hint="eastAsia" w:ascii="仿宋" w:hAnsi="仿宋" w:eastAsia="仿宋" w:cs="仿宋"/>
          <w:color w:val="auto"/>
          <w:sz w:val="24"/>
          <w:szCs w:val="24"/>
          <w:highlight w:val="none"/>
        </w:rPr>
        <w:t>部存档）。长桥别墅的屋顶落叶和雨水沟管每半年清理1次（5月、11月）。馆区屋顶、地面雨污水沟管及雨污水井坑（每月清理1次），确保屋顶无落叶堆积和排水沟管坑畅通。</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14.</w:t>
      </w:r>
      <w:r>
        <w:rPr>
          <w:rFonts w:hint="eastAsia" w:ascii="仿宋" w:hAnsi="仿宋" w:eastAsia="仿宋" w:cs="仿宋"/>
          <w:color w:val="auto"/>
          <w:sz w:val="24"/>
          <w:szCs w:val="24"/>
          <w:highlight w:val="none"/>
        </w:rPr>
        <w:t>生活垃圾收集、清运、处理工作（含布撤展时遗留产生的垃圾废品，如木料、泡沫纸、包装箱等）。生活垃圾需日清，其它垃圾按需及时清运，垃圾清运须采用密封装运（所有垃圾桶必须使用各种规格垃圾袋）。不得随意处置各类垃圾，产生后果及处罚由物业服务公司承担。</w:t>
      </w:r>
    </w:p>
    <w:p>
      <w:pPr>
        <w:keepNext w:val="0"/>
        <w:keepLines w:val="0"/>
        <w:pageBreakBefore w:val="0"/>
        <w:kinsoku/>
        <w:wordWrap/>
        <w:overflowPunct/>
        <w:topLinePunct w:val="0"/>
        <w:autoSpaceDE/>
        <w:autoSpaceDN/>
        <w:bidi w:val="0"/>
        <w:snapToGrid w:val="0"/>
        <w:spacing w:line="480" w:lineRule="exact"/>
        <w:ind w:firstLine="480" w:firstLineChars="200"/>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lang w:val="en-US" w:eastAsia="zh-CN"/>
        </w:rPr>
        <w:t>15.</w:t>
      </w:r>
      <w:r>
        <w:rPr>
          <w:rFonts w:hint="eastAsia" w:ascii="仿宋" w:hAnsi="仿宋" w:eastAsia="仿宋" w:cs="仿宋"/>
          <w:color w:val="auto"/>
          <w:sz w:val="24"/>
          <w:szCs w:val="24"/>
          <w:highlight w:val="none"/>
          <w:u w:val="none"/>
        </w:rPr>
        <w:t>配备日常保洁耗材，并配备相对应的尘推、扫把、拖把、毛巾等日常保洁工具（以及吸尘器1台、吸水机2台、40升接水桶40只），便于及时清洁卫生。以上全年耗材物业包干，满足清洁所需。由浙江美术馆</w:t>
      </w:r>
      <w:r>
        <w:rPr>
          <w:rFonts w:hint="eastAsia" w:ascii="仿宋" w:hAnsi="仿宋" w:eastAsia="仿宋" w:cs="仿宋"/>
          <w:color w:val="auto"/>
          <w:sz w:val="24"/>
          <w:szCs w:val="24"/>
          <w:highlight w:val="none"/>
          <w:u w:val="none"/>
          <w:lang w:eastAsia="zh-CN"/>
        </w:rPr>
        <w:t>运行保障</w:t>
      </w:r>
      <w:r>
        <w:rPr>
          <w:rFonts w:hint="eastAsia" w:ascii="仿宋" w:hAnsi="仿宋" w:eastAsia="仿宋" w:cs="仿宋"/>
          <w:color w:val="auto"/>
          <w:sz w:val="24"/>
          <w:szCs w:val="24"/>
          <w:highlight w:val="none"/>
          <w:u w:val="none"/>
        </w:rPr>
        <w:t>部专人每月清点耗材及配备情况。</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16.</w:t>
      </w:r>
      <w:r>
        <w:rPr>
          <w:rFonts w:hint="eastAsia" w:ascii="仿宋" w:hAnsi="仿宋" w:eastAsia="仿宋" w:cs="仿宋"/>
          <w:color w:val="auto"/>
          <w:sz w:val="24"/>
          <w:szCs w:val="24"/>
          <w:highlight w:val="none"/>
        </w:rPr>
        <w:t>室外1</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000平方米绿植、乔木、灌木和草坪等（含长桥别墅院内）、室内庭院</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以及门前三包范围的绿化管理、养护、修剪、造型及缺失补种（因维护不当）、绿化垃圾清运。含草皮草籽春冬季黑麦草每次约150公斤（以满足实际要求为准），草皮草籽夏秋季马尼拉每次约150公斤（以满足实际要求为准），并覆膜播种，确保四季常绿无空突。</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17.</w:t>
      </w:r>
      <w:r>
        <w:rPr>
          <w:rFonts w:hint="eastAsia" w:ascii="仿宋" w:hAnsi="仿宋" w:eastAsia="仿宋" w:cs="仿宋"/>
          <w:color w:val="auto"/>
          <w:sz w:val="24"/>
          <w:szCs w:val="24"/>
          <w:highlight w:val="none"/>
        </w:rPr>
        <w:t>公共区域、会议接待、办公场所的绿植管理、摆放、养护、修剪、造型及租赁采购。含西门特大铁树2盆，西门特大散尾葵2盆，南门大盆铁树2盆， 大厅特大幸福树6盆，大厅大盆万年青或也门铁或金钻10盆，多功能厅及咖啡吧、电梯厅中盆发财树10盆，两个贵宾室中盆绿罗20盆，以及草花等若干盆用于以上特大幸福树或特大散尾葵植物周边的围缸。</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18.</w:t>
      </w:r>
      <w:r>
        <w:rPr>
          <w:rFonts w:hint="eastAsia" w:ascii="仿宋" w:hAnsi="仿宋" w:eastAsia="仿宋" w:cs="仿宋"/>
          <w:color w:val="auto"/>
          <w:sz w:val="24"/>
          <w:szCs w:val="24"/>
          <w:highlight w:val="none"/>
        </w:rPr>
        <w:t>三处景观水系内的绿植管理、养护、修剪、造型，馆内、室外雕塑作品的维护、清洁、管理。</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19.</w:t>
      </w:r>
      <w:r>
        <w:rPr>
          <w:rFonts w:hint="eastAsia" w:ascii="仿宋" w:hAnsi="仿宋" w:eastAsia="仿宋" w:cs="仿宋"/>
          <w:color w:val="auto"/>
          <w:sz w:val="24"/>
          <w:szCs w:val="24"/>
          <w:highlight w:val="none"/>
        </w:rPr>
        <w:t>每年春节、五一、国庆等节假日或特别庆典活动等（一年共计四次），需要提供不少于200盆中小型盆花，对位于西门特大铁树2盆，南门大盆铁树2盆植物周边的围缸，进行布置创造节日气氛。</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室内外绿化，南山路沿线（5个花坛）绿化造型、品种、数量，西广场、美术馆街沿线（含馆区内）的草坪品种、面积等，如变更须经馆方认可。室内外公共区域绿植摆放需每月更换，保持常绿无黄叶，两个贵宾室及馆部办公室摆放品种、数量等须经馆方认可。</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21.所有岗位员工需接受心肺复苏应急救援培训。培训记录及培训证书复印件交美术馆方备案。</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lang w:val="en-US" w:eastAsia="zh-CN"/>
        </w:rPr>
        <w:t>22.</w:t>
      </w:r>
      <w:r>
        <w:rPr>
          <w:rFonts w:hint="eastAsia" w:ascii="仿宋" w:hAnsi="仿宋" w:eastAsia="仿宋" w:cs="仿宋"/>
          <w:color w:val="auto"/>
          <w:sz w:val="24"/>
          <w:highlight w:val="none"/>
          <w:shd w:val="clear" w:color="auto" w:fill="auto"/>
        </w:rPr>
        <w:t>▲</w:t>
      </w:r>
      <w:r>
        <w:rPr>
          <w:rFonts w:hint="eastAsia" w:ascii="仿宋" w:hAnsi="仿宋" w:eastAsia="仿宋" w:cs="仿宋"/>
          <w:color w:val="auto"/>
          <w:sz w:val="24"/>
          <w:szCs w:val="24"/>
          <w:highlight w:val="none"/>
          <w:u w:val="none"/>
        </w:rPr>
        <w:t>保安员统一配备同款黑色保安服、皮靴，按春（秋）、夏两季配备，每人每季各两套，门岗保安员及巡逻保安员另需配备防寒大衣、雨衣雨裤雨靴。其他岗位员工服装（含衣服、裤子、鞋子）须符合美术馆形象，并经浙江美术馆馆部审核认可，按春（秋）、夏两季配备，每人每季各两套。</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23.</w:t>
      </w:r>
      <w:r>
        <w:rPr>
          <w:rFonts w:hint="eastAsia" w:ascii="仿宋" w:hAnsi="仿宋" w:eastAsia="仿宋" w:cs="仿宋"/>
          <w:color w:val="auto"/>
          <w:sz w:val="24"/>
          <w:highlight w:val="none"/>
          <w:shd w:val="clear" w:color="auto" w:fill="auto"/>
        </w:rPr>
        <w:t>▲</w:t>
      </w:r>
      <w:r>
        <w:rPr>
          <w:rFonts w:hint="eastAsia" w:ascii="仿宋" w:hAnsi="仿宋" w:eastAsia="仿宋" w:cs="仿宋"/>
          <w:color w:val="auto"/>
          <w:sz w:val="24"/>
          <w:szCs w:val="24"/>
          <w:highlight w:val="none"/>
          <w:u w:val="none"/>
          <w:lang w:val="en-US" w:eastAsia="zh-CN"/>
        </w:rPr>
        <w:t>保安服务岗位配备对讲机32台，其他岗位配备对讲机20台，所有对讲机做到在馆内各处通话顺畅。保安服务岗位所有保安员配备自卫用甩棍一根。</w:t>
      </w:r>
    </w:p>
    <w:p>
      <w:pPr>
        <w:keepNext w:val="0"/>
        <w:keepLines w:val="0"/>
        <w:pageBreakBefore w:val="0"/>
        <w:numPr>
          <w:ilvl w:val="0"/>
          <w:numId w:val="0"/>
        </w:numPr>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highlight w:val="none"/>
          <w:u w:val="none"/>
          <w:lang w:val="en-US" w:eastAsia="zh-CN"/>
        </w:rPr>
      </w:pPr>
      <w:r>
        <w:rPr>
          <w:rFonts w:hint="eastAsia" w:ascii="仿宋" w:hAnsi="仿宋" w:eastAsia="仿宋" w:cs="仿宋"/>
          <w:color w:val="auto"/>
          <w:sz w:val="24"/>
          <w:highlight w:val="none"/>
          <w:u w:val="none"/>
          <w:lang w:val="en-US" w:eastAsia="zh-CN"/>
        </w:rPr>
        <w:t>24.</w:t>
      </w:r>
      <w:r>
        <w:rPr>
          <w:rFonts w:hint="eastAsia" w:ascii="仿宋" w:hAnsi="仿宋" w:eastAsia="仿宋" w:cs="仿宋"/>
          <w:color w:val="auto"/>
          <w:sz w:val="24"/>
          <w:highlight w:val="none"/>
          <w:shd w:val="clear" w:color="auto" w:fill="auto"/>
        </w:rPr>
        <w:t>▲</w:t>
      </w:r>
      <w:r>
        <w:rPr>
          <w:rFonts w:hint="eastAsia" w:ascii="仿宋" w:hAnsi="仿宋" w:eastAsia="仿宋" w:cs="仿宋"/>
          <w:color w:val="auto"/>
          <w:sz w:val="24"/>
          <w:highlight w:val="none"/>
          <w:u w:val="none"/>
          <w:lang w:val="en-US" w:eastAsia="zh-CN"/>
        </w:rPr>
        <w:t>布撤展期间对接施工单位，巡查监督施工人员凭证进出、上岗。特殊工种需持证，按馆方要求施工。与施工单位签署安全责任协议，缴纳保证金，遵守馆内安全制度，损坏照价赔偿。强调用电安全，若发现消防安全隐患需及时整改。禁止吸烟，禁止使用高功率设备、明火。</w:t>
      </w:r>
    </w:p>
    <w:p>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highlight w:val="none"/>
          <w:u w:val="none"/>
          <w:lang w:val="en-US" w:eastAsia="zh-CN"/>
        </w:rPr>
      </w:pPr>
      <w:r>
        <w:rPr>
          <w:rFonts w:hint="eastAsia" w:ascii="仿宋" w:hAnsi="仿宋" w:eastAsia="仿宋" w:cs="仿宋"/>
          <w:color w:val="auto"/>
          <w:sz w:val="24"/>
          <w:highlight w:val="none"/>
          <w:u w:val="none"/>
          <w:lang w:val="en-US" w:eastAsia="zh-CN"/>
        </w:rPr>
        <w:t>25</w:t>
      </w:r>
      <w:r>
        <w:rPr>
          <w:rFonts w:hint="eastAsia" w:ascii="仿宋" w:hAnsi="仿宋" w:eastAsia="仿宋" w:cs="仿宋"/>
          <w:color w:val="auto"/>
          <w:sz w:val="24"/>
          <w:highlight w:val="none"/>
          <w:u w:val="none"/>
          <w:shd w:val="clear" w:color="auto" w:fill="auto"/>
          <w:lang w:val="en-US" w:eastAsia="zh-CN"/>
        </w:rPr>
        <w:t>.</w:t>
      </w:r>
      <w:r>
        <w:rPr>
          <w:rFonts w:hint="eastAsia" w:ascii="仿宋" w:hAnsi="仿宋" w:eastAsia="仿宋" w:cs="仿宋"/>
          <w:color w:val="auto"/>
          <w:sz w:val="24"/>
          <w:highlight w:val="none"/>
          <w:shd w:val="clear" w:color="auto" w:fill="auto"/>
        </w:rPr>
        <w:t>▲</w:t>
      </w:r>
      <w:r>
        <w:rPr>
          <w:rFonts w:hint="eastAsia" w:ascii="仿宋" w:hAnsi="仿宋" w:eastAsia="仿宋" w:cs="仿宋"/>
          <w:color w:val="auto"/>
          <w:sz w:val="24"/>
          <w:highlight w:val="none"/>
          <w:u w:val="none"/>
          <w:lang w:val="en-US" w:eastAsia="zh-CN"/>
        </w:rPr>
        <w:t>物业至少每月一次对馆区及周围环境进行安全巡查，对发现的问题及安全隐患，能解决的直接解决；需馆方解决的，及时报告运行保障部予以解决。</w:t>
      </w:r>
    </w:p>
    <w:p>
      <w:pPr>
        <w:keepNext w:val="0"/>
        <w:keepLines w:val="0"/>
        <w:pageBreakBefore w:val="0"/>
        <w:numPr>
          <w:ilvl w:val="0"/>
          <w:numId w:val="0"/>
        </w:numPr>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26.</w:t>
      </w:r>
      <w:r>
        <w:rPr>
          <w:rFonts w:hint="eastAsia" w:ascii="仿宋" w:hAnsi="仿宋" w:eastAsia="仿宋" w:cs="仿宋"/>
          <w:color w:val="auto"/>
          <w:sz w:val="24"/>
          <w:highlight w:val="none"/>
          <w:shd w:val="clear" w:color="auto" w:fill="auto"/>
        </w:rPr>
        <w:t>▲</w:t>
      </w:r>
      <w:r>
        <w:rPr>
          <w:rFonts w:hint="eastAsia" w:ascii="仿宋" w:hAnsi="仿宋" w:eastAsia="仿宋" w:cs="仿宋"/>
          <w:color w:val="auto"/>
          <w:sz w:val="24"/>
          <w:szCs w:val="24"/>
          <w:highlight w:val="none"/>
        </w:rPr>
        <w:t>服务方外包的幕墙清洗类高危施工项目，</w:t>
      </w:r>
      <w:r>
        <w:rPr>
          <w:rFonts w:hint="eastAsia" w:ascii="仿宋" w:hAnsi="仿宋" w:eastAsia="仿宋" w:cs="仿宋"/>
          <w:color w:val="auto"/>
          <w:sz w:val="24"/>
          <w:szCs w:val="24"/>
          <w:highlight w:val="none"/>
          <w:lang w:eastAsia="zh-CN"/>
        </w:rPr>
        <w:t>须</w:t>
      </w:r>
      <w:r>
        <w:rPr>
          <w:rFonts w:hint="eastAsia" w:ascii="仿宋" w:hAnsi="仿宋" w:eastAsia="仿宋" w:cs="仿宋"/>
          <w:color w:val="auto"/>
          <w:sz w:val="24"/>
          <w:szCs w:val="24"/>
          <w:highlight w:val="none"/>
        </w:rPr>
        <w:t>向馆方提供施工方公司营业执照、高空作业安全许可证、员工上岗证、员工人身意外伤害保险等资料。经馆</w:t>
      </w:r>
      <w:r>
        <w:rPr>
          <w:rFonts w:hint="eastAsia" w:ascii="仿宋" w:hAnsi="仿宋" w:eastAsia="仿宋" w:cs="仿宋"/>
          <w:color w:val="auto"/>
          <w:sz w:val="24"/>
          <w:szCs w:val="24"/>
          <w:highlight w:val="none"/>
          <w:lang w:eastAsia="zh-CN"/>
        </w:rPr>
        <w:t>方</w:t>
      </w:r>
      <w:r>
        <w:rPr>
          <w:rFonts w:hint="eastAsia" w:ascii="仿宋" w:hAnsi="仿宋" w:eastAsia="仿宋" w:cs="仿宋"/>
          <w:color w:val="auto"/>
          <w:sz w:val="24"/>
          <w:szCs w:val="24"/>
          <w:highlight w:val="none"/>
        </w:rPr>
        <w:t>审核后方可进行作业。</w:t>
      </w:r>
    </w:p>
    <w:p>
      <w:pPr>
        <w:keepNext w:val="0"/>
        <w:keepLines w:val="0"/>
        <w:pageBreakBefore w:val="0"/>
        <w:numPr>
          <w:ilvl w:val="0"/>
          <w:numId w:val="0"/>
        </w:numPr>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highlight w:val="none"/>
          <w:u w:val="none"/>
          <w:lang w:val="en-US" w:eastAsia="zh-CN"/>
        </w:rPr>
      </w:pPr>
      <w:r>
        <w:rPr>
          <w:rFonts w:hint="eastAsia" w:ascii="仿宋" w:hAnsi="仿宋" w:eastAsia="仿宋" w:cs="仿宋"/>
          <w:color w:val="auto"/>
          <w:sz w:val="24"/>
          <w:highlight w:val="none"/>
          <w:u w:val="none"/>
          <w:lang w:val="en-US" w:eastAsia="zh-CN"/>
        </w:rPr>
        <w:t>27.</w:t>
      </w:r>
      <w:r>
        <w:rPr>
          <w:rFonts w:hint="eastAsia" w:ascii="仿宋" w:hAnsi="仿宋" w:eastAsia="仿宋" w:cs="仿宋"/>
          <w:color w:val="auto"/>
          <w:sz w:val="24"/>
          <w:highlight w:val="none"/>
          <w:shd w:val="clear" w:color="auto" w:fill="auto"/>
        </w:rPr>
        <w:t>▲</w:t>
      </w:r>
      <w:r>
        <w:rPr>
          <w:rFonts w:hint="eastAsia" w:ascii="仿宋" w:hAnsi="仿宋" w:eastAsia="仿宋" w:cs="仿宋"/>
          <w:color w:val="auto"/>
          <w:sz w:val="24"/>
          <w:highlight w:val="none"/>
          <w:u w:val="none"/>
          <w:lang w:val="en-US" w:eastAsia="zh-CN"/>
        </w:rPr>
        <w:t>物业管辖的所有员工发生的个人相关安全问题，如网络和电信诈骗、意识形态及其它人身、财产问题等，馆方不承担任何责任。</w:t>
      </w:r>
    </w:p>
    <w:p>
      <w:pPr>
        <w:keepNext w:val="0"/>
        <w:keepLines w:val="0"/>
        <w:pageBreakBefore w:val="0"/>
        <w:numPr>
          <w:ilvl w:val="0"/>
          <w:numId w:val="0"/>
        </w:numPr>
        <w:kinsoku/>
        <w:wordWrap/>
        <w:overflowPunct/>
        <w:topLinePunct w:val="0"/>
        <w:autoSpaceDE/>
        <w:autoSpaceDN/>
        <w:bidi w:val="0"/>
        <w:spacing w:line="480" w:lineRule="exact"/>
        <w:ind w:firstLine="480" w:firstLineChars="200"/>
        <w:textAlignment w:val="auto"/>
        <w:rPr>
          <w:rFonts w:hint="eastAsia" w:ascii="仿宋" w:hAnsi="仿宋" w:eastAsia="仿宋" w:cs="仿宋"/>
          <w:color w:val="auto"/>
          <w:sz w:val="24"/>
          <w:highlight w:val="none"/>
          <w:u w:val="none"/>
          <w:lang w:val="en-US" w:eastAsia="zh-CN"/>
        </w:rPr>
      </w:pPr>
      <w:r>
        <w:rPr>
          <w:rFonts w:hint="eastAsia" w:ascii="仿宋" w:hAnsi="仿宋" w:eastAsia="仿宋" w:cs="仿宋"/>
          <w:color w:val="auto"/>
          <w:sz w:val="24"/>
          <w:highlight w:val="none"/>
          <w:u w:val="none"/>
          <w:lang w:val="en-US" w:eastAsia="zh-CN"/>
        </w:rPr>
        <w:t>28.</w:t>
      </w:r>
      <w:r>
        <w:rPr>
          <w:rFonts w:hint="eastAsia" w:ascii="仿宋" w:hAnsi="仿宋" w:eastAsia="仿宋" w:cs="仿宋"/>
          <w:color w:val="auto"/>
          <w:sz w:val="24"/>
          <w:highlight w:val="none"/>
          <w:shd w:val="clear" w:color="auto" w:fill="auto"/>
        </w:rPr>
        <w:t>▲</w:t>
      </w:r>
      <w:r>
        <w:rPr>
          <w:rFonts w:hint="eastAsia" w:ascii="仿宋" w:hAnsi="仿宋" w:eastAsia="仿宋" w:cs="仿宋"/>
          <w:color w:val="auto"/>
          <w:sz w:val="24"/>
          <w:highlight w:val="none"/>
          <w:u w:val="none"/>
          <w:lang w:val="en-US" w:eastAsia="zh-CN"/>
        </w:rPr>
        <w:t>除基本社保之外，物业需为其工作人员购买人身意外伤害保险，并提供每年一次职业健康体检。</w:t>
      </w:r>
    </w:p>
    <w:p>
      <w:pPr>
        <w:spacing w:line="480" w:lineRule="exact"/>
        <w:ind w:firstLine="480" w:firstLineChars="200"/>
        <w:jc w:val="left"/>
        <w:outlineLvl w:val="9"/>
        <w:rPr>
          <w:rFonts w:hint="eastAsia" w:ascii="仿宋" w:hAnsi="仿宋" w:eastAsia="仿宋" w:cs="仿宋"/>
          <w:b w:val="0"/>
          <w:color w:val="auto"/>
          <w:sz w:val="24"/>
          <w:highlight w:val="none"/>
          <w:lang w:val="en-US" w:eastAsia="zh-CN"/>
        </w:rPr>
      </w:pPr>
      <w:r>
        <w:rPr>
          <w:rFonts w:hint="eastAsia" w:ascii="仿宋" w:hAnsi="仿宋" w:eastAsia="仿宋" w:cs="仿宋"/>
          <w:b w:val="0"/>
          <w:color w:val="auto"/>
          <w:sz w:val="24"/>
          <w:highlight w:val="none"/>
          <w:lang w:val="en-US" w:eastAsia="zh-CN"/>
        </w:rPr>
        <w:t>29.如采购人因项目审批、招投标流程及不可抗力因素导致本次服务期截止前未确定新一期物业服务单位，约定可由本次中标服务单位进行延续服务，服务费用按照新一期物业服务中标价格平均日服务费进行结算。</w:t>
      </w:r>
    </w:p>
    <w:p>
      <w:pPr>
        <w:spacing w:line="480" w:lineRule="exact"/>
        <w:ind w:firstLine="480" w:firstLineChars="200"/>
        <w:jc w:val="left"/>
        <w:outlineLvl w:val="9"/>
        <w:rPr>
          <w:rFonts w:hint="eastAsia" w:ascii="仿宋" w:hAnsi="仿宋" w:eastAsia="仿宋" w:cs="仿宋"/>
          <w:b/>
          <w:color w:val="auto"/>
          <w:sz w:val="36"/>
          <w:szCs w:val="36"/>
          <w:highlight w:val="none"/>
        </w:rPr>
      </w:pPr>
      <w:r>
        <w:rPr>
          <w:rFonts w:hint="eastAsia" w:ascii="仿宋" w:hAnsi="仿宋" w:eastAsia="仿宋" w:cs="仿宋"/>
          <w:b w:val="0"/>
          <w:color w:val="auto"/>
          <w:sz w:val="24"/>
          <w:highlight w:val="none"/>
          <w:lang w:val="en-US" w:eastAsia="zh-CN"/>
        </w:rPr>
        <w:t xml:space="preserve">                   </w:t>
      </w:r>
      <w:r>
        <w:rPr>
          <w:rFonts w:hint="eastAsia" w:ascii="仿宋" w:hAnsi="仿宋" w:eastAsia="仿宋" w:cs="仿宋"/>
          <w:b/>
          <w:color w:val="auto"/>
          <w:sz w:val="36"/>
          <w:szCs w:val="36"/>
          <w:highlight w:val="none"/>
        </w:rPr>
        <w:t xml:space="preserve">第四部分   </w:t>
      </w:r>
      <w:bookmarkStart w:id="32" w:name="_Toc184313271"/>
      <w:bookmarkEnd w:id="32"/>
      <w:bookmarkStart w:id="33" w:name="_Toc184313309"/>
      <w:bookmarkEnd w:id="33"/>
      <w:bookmarkStart w:id="34" w:name="_Toc184308102"/>
      <w:bookmarkEnd w:id="34"/>
      <w:bookmarkStart w:id="35" w:name="_Toc184312086"/>
      <w:bookmarkEnd w:id="35"/>
      <w:bookmarkStart w:id="36" w:name="_Toc184310321"/>
      <w:bookmarkEnd w:id="36"/>
      <w:bookmarkStart w:id="37" w:name="_Toc184312076"/>
      <w:bookmarkEnd w:id="37"/>
      <w:bookmarkStart w:id="38" w:name="_Toc184314426"/>
      <w:bookmarkEnd w:id="38"/>
      <w:bookmarkStart w:id="39" w:name="_Toc184310284"/>
      <w:bookmarkEnd w:id="39"/>
      <w:bookmarkStart w:id="40" w:name="_Toc184313283"/>
      <w:bookmarkEnd w:id="40"/>
      <w:bookmarkStart w:id="41" w:name="_Toc184313291"/>
      <w:bookmarkEnd w:id="41"/>
      <w:bookmarkStart w:id="42" w:name="_Toc184314413"/>
      <w:bookmarkEnd w:id="42"/>
      <w:bookmarkStart w:id="43" w:name="_Toc184314472"/>
      <w:bookmarkEnd w:id="43"/>
      <w:bookmarkStart w:id="44" w:name="_Toc184313289"/>
      <w:bookmarkEnd w:id="44"/>
      <w:bookmarkStart w:id="45" w:name="_Toc184308101"/>
      <w:bookmarkEnd w:id="45"/>
      <w:bookmarkStart w:id="46" w:name="_Toc184314438"/>
      <w:bookmarkEnd w:id="46"/>
      <w:bookmarkStart w:id="47" w:name="_Toc184308069"/>
      <w:bookmarkEnd w:id="47"/>
      <w:bookmarkStart w:id="48" w:name="_Toc184313257"/>
      <w:bookmarkEnd w:id="48"/>
      <w:bookmarkStart w:id="49" w:name="_Toc184314419"/>
      <w:bookmarkEnd w:id="49"/>
      <w:bookmarkStart w:id="50" w:name="_Toc184312071"/>
      <w:bookmarkEnd w:id="50"/>
      <w:bookmarkStart w:id="51" w:name="_Toc184312132"/>
      <w:bookmarkEnd w:id="51"/>
      <w:bookmarkStart w:id="52" w:name="_Toc184312095"/>
      <w:bookmarkEnd w:id="52"/>
      <w:bookmarkStart w:id="53" w:name="_Toc184314465"/>
      <w:bookmarkEnd w:id="53"/>
      <w:bookmarkStart w:id="54" w:name="_Toc184313287"/>
      <w:bookmarkEnd w:id="54"/>
      <w:bookmarkStart w:id="55" w:name="_Toc184308056"/>
      <w:bookmarkEnd w:id="55"/>
      <w:bookmarkStart w:id="56" w:name="_Toc184308071"/>
      <w:bookmarkEnd w:id="56"/>
      <w:bookmarkStart w:id="57" w:name="_Toc184313238"/>
      <w:bookmarkEnd w:id="57"/>
      <w:bookmarkStart w:id="58" w:name="_Toc184312084"/>
      <w:bookmarkEnd w:id="58"/>
      <w:bookmarkStart w:id="59" w:name="_Toc184314436"/>
      <w:bookmarkEnd w:id="59"/>
      <w:bookmarkStart w:id="60" w:name="_Toc184313275"/>
      <w:bookmarkEnd w:id="60"/>
      <w:bookmarkStart w:id="61" w:name="_Toc184312077"/>
      <w:bookmarkEnd w:id="61"/>
      <w:bookmarkStart w:id="62" w:name="_Toc184314444"/>
      <w:bookmarkEnd w:id="62"/>
      <w:bookmarkStart w:id="63" w:name="_Toc184314418"/>
      <w:bookmarkEnd w:id="63"/>
      <w:bookmarkStart w:id="64" w:name="_Toc184313252"/>
      <w:bookmarkEnd w:id="64"/>
      <w:bookmarkStart w:id="65" w:name="_Toc184313305"/>
      <w:bookmarkEnd w:id="65"/>
      <w:bookmarkStart w:id="66" w:name="_Toc184312138"/>
      <w:bookmarkEnd w:id="66"/>
      <w:bookmarkStart w:id="67" w:name="_Toc184310285"/>
      <w:bookmarkEnd w:id="67"/>
      <w:bookmarkStart w:id="68" w:name="_Toc184310312"/>
      <w:bookmarkEnd w:id="68"/>
      <w:bookmarkStart w:id="69" w:name="_Toc184310306"/>
      <w:bookmarkEnd w:id="69"/>
      <w:bookmarkStart w:id="70" w:name="_Toc184310337"/>
      <w:bookmarkEnd w:id="70"/>
      <w:bookmarkStart w:id="71" w:name="_Toc184313268"/>
      <w:bookmarkEnd w:id="71"/>
      <w:bookmarkStart w:id="72" w:name="_Toc184314417"/>
      <w:bookmarkEnd w:id="72"/>
      <w:bookmarkStart w:id="73" w:name="_Toc184310272"/>
      <w:bookmarkEnd w:id="73"/>
      <w:bookmarkStart w:id="74" w:name="_Toc184310311"/>
      <w:bookmarkEnd w:id="74"/>
      <w:bookmarkStart w:id="75" w:name="_Toc184308060"/>
      <w:bookmarkEnd w:id="75"/>
      <w:bookmarkStart w:id="76" w:name="_Toc184312068"/>
      <w:bookmarkEnd w:id="76"/>
      <w:bookmarkStart w:id="77" w:name="_Toc184314441"/>
      <w:bookmarkEnd w:id="77"/>
      <w:bookmarkStart w:id="78" w:name="_Toc184314421"/>
      <w:bookmarkEnd w:id="78"/>
      <w:bookmarkStart w:id="79" w:name="_Toc184313298"/>
      <w:bookmarkEnd w:id="79"/>
      <w:bookmarkStart w:id="80" w:name="_Toc184310313"/>
      <w:bookmarkEnd w:id="80"/>
      <w:bookmarkStart w:id="81" w:name="_Toc184312109"/>
      <w:bookmarkEnd w:id="81"/>
      <w:bookmarkStart w:id="82" w:name="_Toc184310275"/>
      <w:bookmarkEnd w:id="82"/>
      <w:bookmarkStart w:id="83" w:name="_Toc184312114"/>
      <w:bookmarkEnd w:id="83"/>
      <w:bookmarkStart w:id="84" w:name="_Toc184313302"/>
      <w:bookmarkEnd w:id="84"/>
      <w:bookmarkStart w:id="85" w:name="_Toc184308039"/>
      <w:bookmarkEnd w:id="85"/>
      <w:bookmarkStart w:id="86" w:name="_Toc184314469"/>
      <w:bookmarkEnd w:id="86"/>
      <w:bookmarkStart w:id="87" w:name="_Toc184308081"/>
      <w:bookmarkEnd w:id="87"/>
      <w:bookmarkStart w:id="88" w:name="_Toc184310305"/>
      <w:bookmarkEnd w:id="88"/>
      <w:bookmarkStart w:id="89" w:name="_Toc184308072"/>
      <w:bookmarkEnd w:id="89"/>
      <w:bookmarkStart w:id="90" w:name="_Toc184312126"/>
      <w:bookmarkEnd w:id="90"/>
      <w:bookmarkStart w:id="91" w:name="_Toc184310292"/>
      <w:bookmarkEnd w:id="91"/>
      <w:bookmarkStart w:id="92" w:name="_Toc184308064"/>
      <w:bookmarkEnd w:id="92"/>
      <w:bookmarkStart w:id="93" w:name="_Toc184308078"/>
      <w:bookmarkEnd w:id="93"/>
      <w:bookmarkStart w:id="94" w:name="_Toc184314458"/>
      <w:bookmarkEnd w:id="94"/>
      <w:bookmarkStart w:id="95" w:name="_Toc184314424"/>
      <w:bookmarkEnd w:id="95"/>
      <w:bookmarkStart w:id="96" w:name="_Toc184312097"/>
      <w:bookmarkEnd w:id="96"/>
      <w:bookmarkStart w:id="97" w:name="_Toc184312101"/>
      <w:bookmarkEnd w:id="97"/>
      <w:bookmarkStart w:id="98" w:name="_Toc184314412"/>
      <w:bookmarkEnd w:id="98"/>
      <w:bookmarkStart w:id="99" w:name="_Toc184314456"/>
      <w:bookmarkEnd w:id="99"/>
      <w:bookmarkStart w:id="100" w:name="_Toc184310339"/>
      <w:bookmarkEnd w:id="100"/>
      <w:bookmarkStart w:id="101" w:name="_Toc184310320"/>
      <w:bookmarkEnd w:id="101"/>
      <w:bookmarkStart w:id="102" w:name="_Toc184314430"/>
      <w:bookmarkEnd w:id="102"/>
      <w:bookmarkStart w:id="103" w:name="_Toc184313308"/>
      <w:bookmarkEnd w:id="103"/>
      <w:bookmarkStart w:id="104" w:name="_Toc184308049"/>
      <w:bookmarkEnd w:id="104"/>
      <w:bookmarkStart w:id="105" w:name="_Toc184313303"/>
      <w:bookmarkEnd w:id="105"/>
      <w:bookmarkStart w:id="106" w:name="_Toc184312098"/>
      <w:bookmarkEnd w:id="106"/>
      <w:bookmarkStart w:id="107" w:name="_Toc184312091"/>
      <w:bookmarkEnd w:id="107"/>
      <w:bookmarkStart w:id="108" w:name="_Toc184314432"/>
      <w:bookmarkEnd w:id="108"/>
      <w:bookmarkStart w:id="109" w:name="_Toc184314423"/>
      <w:bookmarkEnd w:id="109"/>
      <w:bookmarkStart w:id="110" w:name="_Toc184313270"/>
      <w:bookmarkEnd w:id="110"/>
      <w:bookmarkStart w:id="111" w:name="_Toc184308046"/>
      <w:bookmarkEnd w:id="111"/>
      <w:bookmarkStart w:id="112" w:name="_Toc184314460"/>
      <w:bookmarkEnd w:id="112"/>
      <w:bookmarkStart w:id="113" w:name="_Toc184314433"/>
      <w:bookmarkEnd w:id="113"/>
      <w:bookmarkStart w:id="114" w:name="_Toc184313288"/>
      <w:bookmarkEnd w:id="114"/>
      <w:bookmarkStart w:id="115" w:name="_Toc184310279"/>
      <w:bookmarkEnd w:id="115"/>
      <w:bookmarkStart w:id="116" w:name="_Toc184312134"/>
      <w:bookmarkEnd w:id="116"/>
      <w:bookmarkStart w:id="117" w:name="_Toc184313281"/>
      <w:bookmarkEnd w:id="117"/>
      <w:bookmarkStart w:id="118" w:name="_Toc184314414"/>
      <w:bookmarkEnd w:id="118"/>
      <w:bookmarkStart w:id="119" w:name="_Toc184312070"/>
      <w:bookmarkEnd w:id="119"/>
      <w:bookmarkStart w:id="120" w:name="_Toc184310336"/>
      <w:bookmarkEnd w:id="120"/>
      <w:bookmarkStart w:id="121" w:name="_Toc184312074"/>
      <w:bookmarkEnd w:id="121"/>
      <w:bookmarkStart w:id="122" w:name="_Toc184310277"/>
      <w:bookmarkEnd w:id="122"/>
      <w:bookmarkStart w:id="123" w:name="_Toc184312073"/>
      <w:bookmarkEnd w:id="123"/>
      <w:bookmarkStart w:id="124" w:name="_Toc184313306"/>
      <w:bookmarkEnd w:id="124"/>
      <w:bookmarkStart w:id="125" w:name="_Toc184314475"/>
      <w:bookmarkEnd w:id="125"/>
      <w:bookmarkStart w:id="126" w:name="_Toc184308098"/>
      <w:bookmarkEnd w:id="126"/>
      <w:bookmarkStart w:id="127" w:name="_Toc184314445"/>
      <w:bookmarkEnd w:id="127"/>
      <w:bookmarkStart w:id="128" w:name="_Toc184308065"/>
      <w:bookmarkEnd w:id="128"/>
      <w:bookmarkStart w:id="129" w:name="_Toc184312106"/>
      <w:bookmarkEnd w:id="129"/>
      <w:bookmarkStart w:id="130" w:name="_Toc184314411"/>
      <w:bookmarkEnd w:id="130"/>
      <w:bookmarkStart w:id="131" w:name="_Toc184308054"/>
      <w:bookmarkEnd w:id="131"/>
      <w:bookmarkStart w:id="132" w:name="_Toc184314422"/>
      <w:bookmarkEnd w:id="132"/>
      <w:bookmarkStart w:id="133" w:name="_Toc184313245"/>
      <w:bookmarkEnd w:id="133"/>
      <w:bookmarkStart w:id="134" w:name="_Toc184312088"/>
      <w:bookmarkEnd w:id="134"/>
      <w:bookmarkStart w:id="135" w:name="_Toc184313255"/>
      <w:bookmarkEnd w:id="135"/>
      <w:bookmarkStart w:id="136" w:name="_Toc184308089"/>
      <w:bookmarkEnd w:id="136"/>
      <w:bookmarkStart w:id="137" w:name="_Toc184308079"/>
      <w:bookmarkEnd w:id="137"/>
      <w:bookmarkStart w:id="138" w:name="_Toc184310334"/>
      <w:bookmarkEnd w:id="138"/>
      <w:bookmarkStart w:id="139" w:name="_Toc184313242"/>
      <w:bookmarkEnd w:id="139"/>
      <w:bookmarkStart w:id="140" w:name="_Toc184308103"/>
      <w:bookmarkEnd w:id="140"/>
      <w:bookmarkStart w:id="141" w:name="_Toc184313253"/>
      <w:bookmarkEnd w:id="141"/>
      <w:bookmarkStart w:id="142" w:name="_Toc184313248"/>
      <w:bookmarkEnd w:id="142"/>
      <w:bookmarkStart w:id="143" w:name="_Toc184312119"/>
      <w:bookmarkEnd w:id="143"/>
      <w:bookmarkStart w:id="144" w:name="_Toc184314427"/>
      <w:bookmarkEnd w:id="144"/>
      <w:bookmarkStart w:id="145" w:name="_Toc184314447"/>
      <w:bookmarkEnd w:id="145"/>
      <w:bookmarkStart w:id="146" w:name="_Toc184314482"/>
      <w:bookmarkEnd w:id="146"/>
      <w:bookmarkStart w:id="147" w:name="_Toc184312112"/>
      <w:bookmarkEnd w:id="147"/>
      <w:bookmarkStart w:id="148" w:name="_Toc184310328"/>
      <w:bookmarkEnd w:id="148"/>
      <w:bookmarkStart w:id="149" w:name="_Toc184310308"/>
      <w:bookmarkEnd w:id="149"/>
      <w:bookmarkStart w:id="150" w:name="_Toc184310341"/>
      <w:bookmarkEnd w:id="150"/>
      <w:bookmarkStart w:id="151" w:name="_Toc184310343"/>
      <w:bookmarkEnd w:id="151"/>
      <w:bookmarkStart w:id="152" w:name="_Toc184312117"/>
      <w:bookmarkEnd w:id="152"/>
      <w:bookmarkStart w:id="153" w:name="_Toc184313243"/>
      <w:bookmarkEnd w:id="153"/>
      <w:bookmarkStart w:id="154" w:name="_Toc184310335"/>
      <w:bookmarkEnd w:id="154"/>
      <w:bookmarkStart w:id="155" w:name="_Toc184312120"/>
      <w:bookmarkEnd w:id="155"/>
      <w:bookmarkStart w:id="156" w:name="_Toc184310274"/>
      <w:bookmarkEnd w:id="156"/>
      <w:bookmarkStart w:id="157" w:name="_Toc184313301"/>
      <w:bookmarkEnd w:id="157"/>
      <w:bookmarkStart w:id="158" w:name="_Toc184313266"/>
      <w:bookmarkEnd w:id="158"/>
      <w:bookmarkStart w:id="159" w:name="_Toc184314466"/>
      <w:bookmarkEnd w:id="159"/>
      <w:bookmarkStart w:id="160" w:name="_Toc184312100"/>
      <w:bookmarkEnd w:id="160"/>
      <w:bookmarkStart w:id="161" w:name="_Toc184308042"/>
      <w:bookmarkEnd w:id="161"/>
      <w:bookmarkStart w:id="162" w:name="_Toc184308088"/>
      <w:bookmarkEnd w:id="162"/>
      <w:bookmarkStart w:id="163" w:name="_Toc184308104"/>
      <w:bookmarkEnd w:id="163"/>
      <w:bookmarkStart w:id="164" w:name="_Toc184313272"/>
      <w:bookmarkEnd w:id="164"/>
      <w:bookmarkStart w:id="165" w:name="_Toc184313263"/>
      <w:bookmarkEnd w:id="165"/>
      <w:bookmarkStart w:id="166" w:name="_Toc184310316"/>
      <w:bookmarkEnd w:id="166"/>
      <w:bookmarkStart w:id="167" w:name="_Toc184313304"/>
      <w:bookmarkEnd w:id="167"/>
      <w:bookmarkStart w:id="168" w:name="_Toc184313280"/>
      <w:bookmarkEnd w:id="168"/>
      <w:bookmarkStart w:id="169" w:name="_Toc184310273"/>
      <w:bookmarkEnd w:id="169"/>
      <w:bookmarkStart w:id="170" w:name="_Toc184308096"/>
      <w:bookmarkEnd w:id="170"/>
      <w:bookmarkStart w:id="171" w:name="_Toc184308048"/>
      <w:bookmarkEnd w:id="171"/>
      <w:bookmarkStart w:id="172" w:name="_Toc184310317"/>
      <w:bookmarkEnd w:id="172"/>
      <w:bookmarkStart w:id="173" w:name="_Toc184313256"/>
      <w:bookmarkEnd w:id="173"/>
      <w:bookmarkStart w:id="174" w:name="_Toc184312102"/>
      <w:bookmarkEnd w:id="174"/>
      <w:bookmarkStart w:id="175" w:name="_Toc184308085"/>
      <w:bookmarkEnd w:id="175"/>
      <w:bookmarkStart w:id="176" w:name="_Toc184308052"/>
      <w:bookmarkEnd w:id="176"/>
      <w:bookmarkStart w:id="177" w:name="_Toc184308083"/>
      <w:bookmarkEnd w:id="177"/>
      <w:bookmarkStart w:id="178" w:name="_Toc184312129"/>
      <w:bookmarkEnd w:id="178"/>
      <w:bookmarkStart w:id="179" w:name="_Toc184314425"/>
      <w:bookmarkEnd w:id="179"/>
      <w:bookmarkStart w:id="180" w:name="_Toc184313264"/>
      <w:bookmarkEnd w:id="180"/>
      <w:bookmarkStart w:id="181" w:name="_Toc184314410"/>
      <w:bookmarkEnd w:id="181"/>
      <w:bookmarkStart w:id="182" w:name="_Toc184314481"/>
      <w:bookmarkEnd w:id="182"/>
      <w:bookmarkStart w:id="183" w:name="_Toc184314428"/>
      <w:bookmarkEnd w:id="183"/>
      <w:bookmarkStart w:id="184" w:name="_Toc184314462"/>
      <w:bookmarkEnd w:id="184"/>
      <w:bookmarkStart w:id="185" w:name="_Toc184312096"/>
      <w:bookmarkEnd w:id="185"/>
      <w:bookmarkStart w:id="186" w:name="_Toc184312072"/>
      <w:bookmarkEnd w:id="186"/>
      <w:bookmarkStart w:id="187" w:name="_Toc184314446"/>
      <w:bookmarkEnd w:id="187"/>
      <w:bookmarkStart w:id="188" w:name="_Toc184313293"/>
      <w:bookmarkEnd w:id="188"/>
      <w:bookmarkStart w:id="189" w:name="_Toc184314434"/>
      <w:bookmarkEnd w:id="189"/>
      <w:bookmarkStart w:id="190" w:name="_Toc184308061"/>
      <w:bookmarkEnd w:id="190"/>
      <w:bookmarkStart w:id="191" w:name="_Toc184314455"/>
      <w:bookmarkEnd w:id="191"/>
      <w:bookmarkStart w:id="192" w:name="_Toc184312110"/>
      <w:bookmarkEnd w:id="192"/>
      <w:bookmarkStart w:id="193" w:name="_Toc184310330"/>
      <w:bookmarkEnd w:id="193"/>
      <w:bookmarkStart w:id="194" w:name="_Toc184312099"/>
      <w:bookmarkEnd w:id="194"/>
      <w:bookmarkStart w:id="195" w:name="_Toc184310324"/>
      <w:bookmarkEnd w:id="195"/>
      <w:bookmarkStart w:id="196" w:name="_Toc184310296"/>
      <w:bookmarkEnd w:id="196"/>
      <w:bookmarkStart w:id="197" w:name="_Toc184313276"/>
      <w:bookmarkEnd w:id="197"/>
      <w:bookmarkStart w:id="198" w:name="_Toc184310283"/>
      <w:bookmarkEnd w:id="198"/>
      <w:bookmarkStart w:id="199" w:name="_Toc184313277"/>
      <w:bookmarkEnd w:id="199"/>
      <w:bookmarkStart w:id="200" w:name="_Toc184313297"/>
      <w:bookmarkEnd w:id="200"/>
      <w:bookmarkStart w:id="201" w:name="_Toc184314443"/>
      <w:bookmarkEnd w:id="201"/>
      <w:bookmarkStart w:id="202" w:name="_Toc184313258"/>
      <w:bookmarkEnd w:id="202"/>
      <w:bookmarkStart w:id="203" w:name="_Toc184314476"/>
      <w:bookmarkEnd w:id="203"/>
      <w:bookmarkStart w:id="204" w:name="_Toc184314431"/>
      <w:bookmarkEnd w:id="204"/>
      <w:bookmarkStart w:id="205" w:name="_Toc184310286"/>
      <w:bookmarkEnd w:id="205"/>
      <w:bookmarkStart w:id="206" w:name="_Toc184308095"/>
      <w:bookmarkEnd w:id="206"/>
      <w:bookmarkStart w:id="207" w:name="_Toc184312136"/>
      <w:bookmarkEnd w:id="207"/>
      <w:bookmarkStart w:id="208" w:name="_Toc184308087"/>
      <w:bookmarkEnd w:id="208"/>
      <w:bookmarkStart w:id="209" w:name="_Toc184314416"/>
      <w:bookmarkEnd w:id="209"/>
      <w:bookmarkStart w:id="210" w:name="_Toc184308097"/>
      <w:bookmarkEnd w:id="210"/>
      <w:bookmarkStart w:id="211" w:name="_Toc184308100"/>
      <w:bookmarkEnd w:id="211"/>
      <w:bookmarkStart w:id="212" w:name="_Toc184314463"/>
      <w:bookmarkEnd w:id="212"/>
      <w:bookmarkStart w:id="213" w:name="_Toc184312125"/>
      <w:bookmarkEnd w:id="213"/>
      <w:bookmarkStart w:id="214" w:name="_Toc184308038"/>
      <w:bookmarkEnd w:id="214"/>
      <w:bookmarkStart w:id="215" w:name="_Toc184314439"/>
      <w:bookmarkEnd w:id="215"/>
      <w:bookmarkStart w:id="216" w:name="_Toc184314470"/>
      <w:bookmarkEnd w:id="216"/>
      <w:bookmarkStart w:id="217" w:name="_Toc184308051"/>
      <w:bookmarkEnd w:id="217"/>
      <w:bookmarkStart w:id="218" w:name="_Toc184312122"/>
      <w:bookmarkEnd w:id="218"/>
      <w:bookmarkStart w:id="219" w:name="_Toc184312108"/>
      <w:bookmarkEnd w:id="219"/>
      <w:bookmarkStart w:id="220" w:name="_Toc184310338"/>
      <w:bookmarkEnd w:id="220"/>
      <w:bookmarkStart w:id="221" w:name="_Toc184313267"/>
      <w:bookmarkEnd w:id="221"/>
      <w:bookmarkStart w:id="222" w:name="_Toc184310329"/>
      <w:bookmarkEnd w:id="222"/>
      <w:bookmarkStart w:id="223" w:name="_Toc184313278"/>
      <w:bookmarkEnd w:id="223"/>
      <w:bookmarkStart w:id="224" w:name="_Toc184313241"/>
      <w:bookmarkEnd w:id="224"/>
      <w:bookmarkStart w:id="225" w:name="_Toc184308105"/>
      <w:bookmarkEnd w:id="225"/>
      <w:bookmarkStart w:id="226" w:name="_Toc184314451"/>
      <w:bookmarkEnd w:id="226"/>
      <w:bookmarkStart w:id="227" w:name="_Toc184310294"/>
      <w:bookmarkEnd w:id="227"/>
      <w:bookmarkStart w:id="228" w:name="_Toc184310278"/>
      <w:bookmarkEnd w:id="228"/>
      <w:bookmarkStart w:id="229" w:name="_Toc184313299"/>
      <w:bookmarkEnd w:id="229"/>
      <w:bookmarkStart w:id="230" w:name="_Toc184313254"/>
      <w:bookmarkEnd w:id="230"/>
      <w:bookmarkStart w:id="231" w:name="_Toc184313290"/>
      <w:bookmarkEnd w:id="231"/>
      <w:bookmarkStart w:id="232" w:name="_Toc184314452"/>
      <w:bookmarkEnd w:id="232"/>
      <w:bookmarkStart w:id="233" w:name="_Toc184310340"/>
      <w:bookmarkEnd w:id="233"/>
      <w:bookmarkStart w:id="234" w:name="_Toc184314415"/>
      <w:bookmarkEnd w:id="234"/>
      <w:bookmarkStart w:id="235" w:name="_Toc184313310"/>
      <w:bookmarkEnd w:id="235"/>
      <w:bookmarkStart w:id="236" w:name="_Toc184314478"/>
      <w:bookmarkEnd w:id="236"/>
      <w:bookmarkStart w:id="237" w:name="_Toc184310319"/>
      <w:bookmarkEnd w:id="237"/>
      <w:bookmarkStart w:id="238" w:name="_Toc184314473"/>
      <w:bookmarkEnd w:id="238"/>
      <w:bookmarkStart w:id="239" w:name="_Toc184313294"/>
      <w:bookmarkEnd w:id="239"/>
      <w:bookmarkStart w:id="240" w:name="_Toc184313239"/>
      <w:bookmarkEnd w:id="240"/>
      <w:bookmarkStart w:id="241" w:name="_Toc184312105"/>
      <w:bookmarkEnd w:id="241"/>
      <w:bookmarkStart w:id="242" w:name="_Toc184312082"/>
      <w:bookmarkEnd w:id="242"/>
      <w:bookmarkStart w:id="243" w:name="_Toc184312087"/>
      <w:bookmarkEnd w:id="243"/>
      <w:bookmarkStart w:id="244" w:name="_Toc184310289"/>
      <w:bookmarkEnd w:id="244"/>
      <w:bookmarkStart w:id="245" w:name="_Toc184314442"/>
      <w:bookmarkEnd w:id="245"/>
      <w:bookmarkStart w:id="246" w:name="_Toc184314459"/>
      <w:bookmarkEnd w:id="246"/>
      <w:bookmarkStart w:id="247" w:name="_Toc184314464"/>
      <w:bookmarkEnd w:id="247"/>
      <w:bookmarkStart w:id="248" w:name="_Toc184310314"/>
      <w:bookmarkEnd w:id="248"/>
      <w:bookmarkStart w:id="249" w:name="_Toc184308043"/>
      <w:bookmarkEnd w:id="249"/>
      <w:bookmarkStart w:id="250" w:name="_Toc184313265"/>
      <w:bookmarkEnd w:id="250"/>
      <w:bookmarkStart w:id="251" w:name="_Toc184308045"/>
      <w:bookmarkEnd w:id="251"/>
      <w:bookmarkStart w:id="252" w:name="_Toc184310304"/>
      <w:bookmarkEnd w:id="252"/>
      <w:bookmarkStart w:id="253" w:name="_Toc184314454"/>
      <w:bookmarkEnd w:id="253"/>
      <w:bookmarkStart w:id="254" w:name="_Toc184312121"/>
      <w:bookmarkEnd w:id="254"/>
      <w:bookmarkStart w:id="255" w:name="_Toc184312133"/>
      <w:bookmarkEnd w:id="255"/>
      <w:bookmarkStart w:id="256" w:name="_Toc184308094"/>
      <w:bookmarkEnd w:id="256"/>
      <w:bookmarkStart w:id="257" w:name="_Toc184308092"/>
      <w:bookmarkEnd w:id="257"/>
      <w:bookmarkStart w:id="258" w:name="_Toc184314435"/>
      <w:bookmarkEnd w:id="258"/>
      <w:bookmarkStart w:id="259" w:name="_Toc184308053"/>
      <w:bookmarkEnd w:id="259"/>
      <w:bookmarkStart w:id="260" w:name="_Toc184308077"/>
      <w:bookmarkEnd w:id="260"/>
      <w:bookmarkStart w:id="261" w:name="_Toc184312127"/>
      <w:bookmarkEnd w:id="261"/>
      <w:bookmarkStart w:id="262" w:name="_Toc184312085"/>
      <w:bookmarkEnd w:id="262"/>
      <w:bookmarkStart w:id="263" w:name="_Toc184313282"/>
      <w:bookmarkEnd w:id="263"/>
      <w:bookmarkStart w:id="264" w:name="_Toc184314420"/>
      <w:bookmarkEnd w:id="264"/>
      <w:bookmarkStart w:id="265" w:name="_Toc184308037"/>
      <w:bookmarkEnd w:id="265"/>
      <w:bookmarkStart w:id="266" w:name="_Toc184310342"/>
      <w:bookmarkEnd w:id="266"/>
      <w:bookmarkStart w:id="267" w:name="_Toc184308099"/>
      <w:bookmarkEnd w:id="267"/>
      <w:bookmarkStart w:id="268" w:name="_Toc184314479"/>
      <w:bookmarkEnd w:id="268"/>
      <w:bookmarkStart w:id="269" w:name="_Toc184314480"/>
      <w:bookmarkEnd w:id="269"/>
      <w:bookmarkStart w:id="270" w:name="_Toc184312083"/>
      <w:bookmarkEnd w:id="270"/>
      <w:bookmarkStart w:id="271" w:name="_Toc184313244"/>
      <w:bookmarkEnd w:id="271"/>
      <w:bookmarkStart w:id="272" w:name="_Toc184308093"/>
      <w:bookmarkEnd w:id="272"/>
      <w:bookmarkStart w:id="273" w:name="_Toc184314461"/>
      <w:bookmarkEnd w:id="273"/>
      <w:bookmarkStart w:id="274" w:name="_Toc184308036"/>
      <w:bookmarkEnd w:id="274"/>
      <w:bookmarkStart w:id="275" w:name="_Toc184312103"/>
      <w:bookmarkEnd w:id="275"/>
      <w:bookmarkStart w:id="276" w:name="_Toc184314429"/>
      <w:bookmarkEnd w:id="276"/>
      <w:bookmarkStart w:id="277" w:name="_Toc184310307"/>
      <w:bookmarkEnd w:id="277"/>
      <w:bookmarkStart w:id="278" w:name="_Toc184312093"/>
      <w:bookmarkEnd w:id="278"/>
      <w:bookmarkStart w:id="279" w:name="_Toc184313262"/>
      <w:bookmarkEnd w:id="279"/>
      <w:bookmarkStart w:id="280" w:name="_Toc184308066"/>
      <w:bookmarkEnd w:id="280"/>
      <w:bookmarkStart w:id="281" w:name="_Toc184312137"/>
      <w:bookmarkEnd w:id="281"/>
      <w:bookmarkStart w:id="282" w:name="_Toc184314477"/>
      <w:bookmarkEnd w:id="282"/>
      <w:bookmarkStart w:id="283" w:name="_Toc184313279"/>
      <w:bookmarkEnd w:id="283"/>
      <w:bookmarkStart w:id="284" w:name="_Toc184310290"/>
      <w:bookmarkEnd w:id="284"/>
      <w:bookmarkStart w:id="285" w:name="_Toc184310303"/>
      <w:bookmarkEnd w:id="285"/>
      <w:bookmarkStart w:id="286" w:name="_Toc184314440"/>
      <w:bookmarkEnd w:id="286"/>
      <w:bookmarkStart w:id="287" w:name="_Toc184308055"/>
      <w:bookmarkEnd w:id="287"/>
      <w:bookmarkStart w:id="288" w:name="_Toc184313300"/>
      <w:bookmarkEnd w:id="288"/>
      <w:bookmarkStart w:id="289" w:name="_Toc184312115"/>
      <w:bookmarkEnd w:id="289"/>
      <w:bookmarkStart w:id="290" w:name="_Toc184312118"/>
      <w:bookmarkEnd w:id="290"/>
      <w:bookmarkStart w:id="291" w:name="_Toc184313273"/>
      <w:bookmarkEnd w:id="291"/>
      <w:bookmarkStart w:id="292" w:name="_Toc184312089"/>
      <w:bookmarkEnd w:id="292"/>
      <w:bookmarkStart w:id="293" w:name="_Toc184308070"/>
      <w:bookmarkEnd w:id="293"/>
      <w:bookmarkStart w:id="294" w:name="_Toc184308076"/>
      <w:bookmarkEnd w:id="294"/>
      <w:bookmarkStart w:id="295" w:name="_Toc184312107"/>
      <w:bookmarkEnd w:id="295"/>
      <w:bookmarkStart w:id="296" w:name="_Toc184310323"/>
      <w:bookmarkEnd w:id="296"/>
      <w:bookmarkStart w:id="297" w:name="_Toc184308108"/>
      <w:bookmarkEnd w:id="297"/>
      <w:bookmarkStart w:id="298" w:name="_Toc184312124"/>
      <w:bookmarkEnd w:id="298"/>
      <w:bookmarkStart w:id="299" w:name="_Toc184313251"/>
      <w:bookmarkEnd w:id="299"/>
      <w:bookmarkStart w:id="300" w:name="_Toc184308057"/>
      <w:bookmarkEnd w:id="300"/>
      <w:bookmarkStart w:id="301" w:name="_Toc184310293"/>
      <w:bookmarkEnd w:id="301"/>
      <w:bookmarkStart w:id="302" w:name="_Toc184308063"/>
      <w:bookmarkEnd w:id="302"/>
      <w:bookmarkStart w:id="303" w:name="_Toc184310280"/>
      <w:bookmarkEnd w:id="303"/>
      <w:bookmarkStart w:id="304" w:name="_Toc184310291"/>
      <w:bookmarkEnd w:id="304"/>
      <w:bookmarkStart w:id="305" w:name="_Toc184313296"/>
      <w:bookmarkEnd w:id="305"/>
      <w:bookmarkStart w:id="306" w:name="_Toc184310322"/>
      <w:bookmarkEnd w:id="306"/>
      <w:bookmarkStart w:id="307" w:name="_Toc184308086"/>
      <w:bookmarkEnd w:id="307"/>
      <w:bookmarkStart w:id="308" w:name="_Toc184310298"/>
      <w:bookmarkEnd w:id="308"/>
      <w:bookmarkStart w:id="309" w:name="_Toc184310301"/>
      <w:bookmarkEnd w:id="309"/>
      <w:bookmarkStart w:id="310" w:name="_Toc184310281"/>
      <w:bookmarkEnd w:id="310"/>
      <w:bookmarkStart w:id="311" w:name="_Toc184310327"/>
      <w:bookmarkEnd w:id="311"/>
      <w:bookmarkStart w:id="312" w:name="_Toc184313261"/>
      <w:bookmarkEnd w:id="312"/>
      <w:bookmarkStart w:id="313" w:name="_Toc184313292"/>
      <w:bookmarkEnd w:id="313"/>
      <w:bookmarkStart w:id="314" w:name="_Toc184313260"/>
      <w:bookmarkEnd w:id="314"/>
      <w:bookmarkStart w:id="315" w:name="_Toc184314471"/>
      <w:bookmarkEnd w:id="315"/>
      <w:bookmarkStart w:id="316" w:name="_Toc184312079"/>
      <w:bookmarkEnd w:id="316"/>
      <w:bookmarkStart w:id="317" w:name="_Toc184310332"/>
      <w:bookmarkEnd w:id="317"/>
      <w:bookmarkStart w:id="318" w:name="_Toc184310276"/>
      <w:bookmarkEnd w:id="318"/>
      <w:bookmarkStart w:id="319" w:name="_Toc184310299"/>
      <w:bookmarkEnd w:id="319"/>
      <w:bookmarkStart w:id="320" w:name="_Toc184310295"/>
      <w:bookmarkEnd w:id="320"/>
      <w:bookmarkStart w:id="321" w:name="_Toc184310344"/>
      <w:bookmarkEnd w:id="321"/>
      <w:bookmarkStart w:id="322" w:name="_Toc184310288"/>
      <w:bookmarkEnd w:id="322"/>
      <w:bookmarkStart w:id="323" w:name="_Toc184308050"/>
      <w:bookmarkEnd w:id="323"/>
      <w:bookmarkStart w:id="324" w:name="_Toc184310331"/>
      <w:bookmarkEnd w:id="324"/>
      <w:bookmarkStart w:id="325" w:name="_Toc184312135"/>
      <w:bookmarkEnd w:id="325"/>
      <w:bookmarkStart w:id="326" w:name="_Toc184313284"/>
      <w:bookmarkEnd w:id="326"/>
      <w:bookmarkStart w:id="327" w:name="_Toc184308107"/>
      <w:bookmarkEnd w:id="327"/>
      <w:bookmarkStart w:id="328" w:name="_Toc184312094"/>
      <w:bookmarkEnd w:id="328"/>
      <w:bookmarkStart w:id="329" w:name="_Toc184310326"/>
      <w:bookmarkEnd w:id="329"/>
      <w:bookmarkStart w:id="330" w:name="_Toc184308058"/>
      <w:bookmarkEnd w:id="330"/>
      <w:bookmarkStart w:id="331" w:name="_Toc184310333"/>
      <w:bookmarkEnd w:id="331"/>
      <w:bookmarkStart w:id="332" w:name="_Toc184314437"/>
      <w:bookmarkEnd w:id="332"/>
      <w:bookmarkStart w:id="333" w:name="_Toc184313285"/>
      <w:bookmarkEnd w:id="333"/>
      <w:bookmarkStart w:id="334" w:name="_Toc184314448"/>
      <w:bookmarkEnd w:id="334"/>
      <w:bookmarkStart w:id="335" w:name="_Toc184310302"/>
      <w:bookmarkEnd w:id="335"/>
      <w:bookmarkStart w:id="336" w:name="_Toc184314453"/>
      <w:bookmarkEnd w:id="336"/>
      <w:bookmarkStart w:id="337" w:name="_Toc184312067"/>
      <w:bookmarkEnd w:id="337"/>
      <w:bookmarkStart w:id="338" w:name="_Toc184312131"/>
      <w:bookmarkEnd w:id="338"/>
      <w:bookmarkStart w:id="339" w:name="_Toc184310297"/>
      <w:bookmarkEnd w:id="339"/>
      <w:bookmarkStart w:id="340" w:name="_Toc184310318"/>
      <w:bookmarkEnd w:id="340"/>
      <w:bookmarkStart w:id="341" w:name="_Toc184312104"/>
      <w:bookmarkEnd w:id="341"/>
      <w:bookmarkStart w:id="342" w:name="_Toc184308068"/>
      <w:bookmarkEnd w:id="342"/>
      <w:bookmarkStart w:id="343" w:name="_Toc184310325"/>
      <w:bookmarkEnd w:id="343"/>
      <w:bookmarkStart w:id="344" w:name="_Toc184312128"/>
      <w:bookmarkEnd w:id="344"/>
      <w:bookmarkStart w:id="345" w:name="_Toc184308082"/>
      <w:bookmarkEnd w:id="345"/>
      <w:bookmarkStart w:id="346" w:name="_Toc184308059"/>
      <w:bookmarkEnd w:id="346"/>
      <w:bookmarkStart w:id="347" w:name="_Toc184308084"/>
      <w:bookmarkEnd w:id="347"/>
      <w:bookmarkStart w:id="348" w:name="_Toc184310315"/>
      <w:bookmarkEnd w:id="348"/>
      <w:bookmarkStart w:id="349" w:name="_Toc184308044"/>
      <w:bookmarkEnd w:id="349"/>
      <w:bookmarkStart w:id="350" w:name="_Toc184312111"/>
      <w:bookmarkEnd w:id="350"/>
      <w:bookmarkStart w:id="351" w:name="_Toc184313250"/>
      <w:bookmarkEnd w:id="351"/>
      <w:bookmarkStart w:id="352" w:name="_Toc184310282"/>
      <w:bookmarkEnd w:id="352"/>
      <w:bookmarkStart w:id="353" w:name="_Toc184308073"/>
      <w:bookmarkEnd w:id="353"/>
      <w:bookmarkStart w:id="354" w:name="_Toc184313286"/>
      <w:bookmarkEnd w:id="354"/>
      <w:bookmarkStart w:id="355" w:name="_Toc184308090"/>
      <w:bookmarkEnd w:id="355"/>
      <w:bookmarkStart w:id="356" w:name="_Toc184313249"/>
      <w:bookmarkEnd w:id="356"/>
      <w:bookmarkStart w:id="357" w:name="_Toc184314474"/>
      <w:bookmarkEnd w:id="357"/>
      <w:bookmarkStart w:id="358" w:name="_Toc184312113"/>
      <w:bookmarkEnd w:id="358"/>
      <w:bookmarkStart w:id="359" w:name="_Toc184312075"/>
      <w:bookmarkEnd w:id="359"/>
      <w:bookmarkStart w:id="360" w:name="_Toc184312139"/>
      <w:bookmarkEnd w:id="360"/>
      <w:bookmarkStart w:id="361" w:name="_Toc184313247"/>
      <w:bookmarkEnd w:id="361"/>
      <w:bookmarkStart w:id="362" w:name="_Toc184313307"/>
      <w:bookmarkEnd w:id="362"/>
      <w:bookmarkStart w:id="363" w:name="_Toc184308047"/>
      <w:bookmarkEnd w:id="363"/>
      <w:bookmarkStart w:id="364" w:name="_Toc184312069"/>
      <w:bookmarkEnd w:id="364"/>
      <w:bookmarkStart w:id="365" w:name="_Toc184310309"/>
      <w:bookmarkEnd w:id="365"/>
      <w:bookmarkStart w:id="366" w:name="_Toc184313274"/>
      <w:bookmarkEnd w:id="366"/>
      <w:bookmarkStart w:id="367" w:name="_Toc184308080"/>
      <w:bookmarkEnd w:id="367"/>
      <w:bookmarkStart w:id="368" w:name="_Toc184312081"/>
      <w:bookmarkEnd w:id="368"/>
      <w:bookmarkStart w:id="369" w:name="_Toc184313240"/>
      <w:bookmarkEnd w:id="369"/>
      <w:bookmarkStart w:id="370" w:name="_Toc184312116"/>
      <w:bookmarkEnd w:id="370"/>
      <w:bookmarkStart w:id="371" w:name="_Toc184308106"/>
      <w:bookmarkEnd w:id="371"/>
      <w:bookmarkStart w:id="372" w:name="_Toc184313259"/>
      <w:bookmarkEnd w:id="372"/>
      <w:bookmarkStart w:id="373" w:name="_Toc184308075"/>
      <w:bookmarkEnd w:id="373"/>
      <w:bookmarkStart w:id="374" w:name="_Toc184310310"/>
      <w:bookmarkEnd w:id="374"/>
      <w:bookmarkStart w:id="375" w:name="_Toc184308067"/>
      <w:bookmarkEnd w:id="375"/>
      <w:bookmarkStart w:id="376" w:name="_Toc184308040"/>
      <w:bookmarkEnd w:id="376"/>
      <w:bookmarkStart w:id="377" w:name="_Toc184314467"/>
      <w:bookmarkEnd w:id="377"/>
      <w:bookmarkStart w:id="378" w:name="_Toc184308091"/>
      <w:bookmarkEnd w:id="378"/>
      <w:bookmarkStart w:id="379" w:name="_Toc184310287"/>
      <w:bookmarkEnd w:id="379"/>
      <w:bookmarkStart w:id="380" w:name="_Toc184314457"/>
      <w:bookmarkEnd w:id="380"/>
      <w:bookmarkStart w:id="381" w:name="_Toc184310300"/>
      <w:bookmarkEnd w:id="381"/>
      <w:bookmarkStart w:id="382" w:name="_Toc184314450"/>
      <w:bookmarkEnd w:id="382"/>
      <w:bookmarkStart w:id="383" w:name="_Toc184312092"/>
      <w:bookmarkEnd w:id="383"/>
      <w:bookmarkStart w:id="384" w:name="_Toc184312090"/>
      <w:bookmarkEnd w:id="384"/>
      <w:bookmarkStart w:id="385" w:name="_Toc184312078"/>
      <w:bookmarkEnd w:id="385"/>
      <w:bookmarkStart w:id="386" w:name="_Toc184313295"/>
      <w:bookmarkEnd w:id="386"/>
      <w:bookmarkStart w:id="387" w:name="_Toc184314468"/>
      <w:bookmarkEnd w:id="387"/>
      <w:bookmarkStart w:id="388" w:name="_Toc184312080"/>
      <w:bookmarkEnd w:id="388"/>
      <w:bookmarkStart w:id="389" w:name="_Toc184314449"/>
      <w:bookmarkEnd w:id="389"/>
      <w:bookmarkStart w:id="390" w:name="_Toc184312123"/>
      <w:bookmarkEnd w:id="390"/>
      <w:bookmarkStart w:id="391" w:name="_Toc184308074"/>
      <w:bookmarkEnd w:id="391"/>
      <w:bookmarkStart w:id="392" w:name="_Toc184308062"/>
      <w:bookmarkEnd w:id="392"/>
      <w:bookmarkStart w:id="393" w:name="_Toc184312130"/>
      <w:bookmarkEnd w:id="393"/>
      <w:bookmarkStart w:id="394" w:name="_Toc184308041"/>
      <w:bookmarkEnd w:id="394"/>
      <w:bookmarkStart w:id="395" w:name="_Toc184313246"/>
      <w:bookmarkEnd w:id="395"/>
      <w:bookmarkStart w:id="396" w:name="_Toc184313269"/>
      <w:bookmarkEnd w:id="396"/>
      <w:r>
        <w:rPr>
          <w:rFonts w:hint="eastAsia" w:ascii="仿宋" w:hAnsi="仿宋" w:eastAsia="仿宋" w:cs="仿宋"/>
          <w:b/>
          <w:color w:val="auto"/>
          <w:sz w:val="36"/>
          <w:szCs w:val="36"/>
          <w:highlight w:val="none"/>
        </w:rPr>
        <w:t>评标办法</w:t>
      </w:r>
    </w:p>
    <w:p>
      <w:pPr>
        <w:snapToGrid w:val="0"/>
        <w:spacing w:line="360" w:lineRule="auto"/>
        <w:jc w:val="center"/>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评标办法前附表</w:t>
      </w:r>
    </w:p>
    <w:tbl>
      <w:tblPr>
        <w:tblStyle w:val="68"/>
        <w:tblW w:w="9303" w:type="dxa"/>
        <w:tblInd w:w="-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5131"/>
        <w:gridCol w:w="770"/>
        <w:gridCol w:w="1066"/>
        <w:gridCol w:w="1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4" w:type="dxa"/>
            <w:noWrap w:val="0"/>
            <w:vAlign w:val="center"/>
          </w:tcPr>
          <w:p>
            <w:pPr>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5131" w:type="dxa"/>
            <w:noWrap w:val="0"/>
            <w:vAlign w:val="center"/>
          </w:tcPr>
          <w:p>
            <w:pPr>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评标标准</w:t>
            </w:r>
          </w:p>
        </w:tc>
        <w:tc>
          <w:tcPr>
            <w:tcW w:w="770" w:type="dxa"/>
            <w:noWrap w:val="0"/>
            <w:vAlign w:val="center"/>
          </w:tcPr>
          <w:p>
            <w:pPr>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权重</w:t>
            </w:r>
          </w:p>
        </w:tc>
        <w:tc>
          <w:tcPr>
            <w:tcW w:w="1066" w:type="dxa"/>
            <w:noWrap w:val="0"/>
            <w:vAlign w:val="center"/>
          </w:tcPr>
          <w:p>
            <w:pPr>
              <w:snapToGrid w:val="0"/>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属性</w:t>
            </w:r>
          </w:p>
        </w:tc>
        <w:tc>
          <w:tcPr>
            <w:tcW w:w="1752" w:type="dxa"/>
            <w:noWrap w:val="0"/>
            <w:vAlign w:val="top"/>
          </w:tcPr>
          <w:p>
            <w:pPr>
              <w:snapToGrid w:val="0"/>
              <w:jc w:val="center"/>
              <w:rPr>
                <w:rFonts w:hint="eastAsia" w:ascii="仿宋" w:hAnsi="仿宋" w:eastAsia="仿宋" w:cs="仿宋"/>
                <w:color w:val="auto"/>
                <w:sz w:val="24"/>
                <w:highlight w:val="none"/>
              </w:rPr>
            </w:pPr>
            <w:r>
              <w:rPr>
                <w:rFonts w:hint="eastAsia" w:ascii="仿宋" w:hAnsi="仿宋" w:eastAsia="仿宋" w:cs="仿宋"/>
                <w:bCs/>
                <w:color w:val="auto"/>
                <w:sz w:val="24"/>
                <w:highlight w:val="none"/>
              </w:rPr>
              <w:t>评标标准相应的商务技术资料目录*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4" w:type="dxa"/>
            <w:noWrap w:val="0"/>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w:t>
            </w:r>
          </w:p>
        </w:tc>
        <w:tc>
          <w:tcPr>
            <w:tcW w:w="5131" w:type="dxa"/>
            <w:noWrap w:val="0"/>
            <w:vAlign w:val="top"/>
          </w:tcPr>
          <w:p>
            <w:pPr>
              <w:widowControl/>
              <w:spacing w:line="360" w:lineRule="auto"/>
              <w:jc w:val="left"/>
              <w:textAlignment w:val="top"/>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业绩：</w:t>
            </w:r>
          </w:p>
          <w:p>
            <w:pPr>
              <w:widowControl/>
              <w:spacing w:line="360" w:lineRule="auto"/>
              <w:jc w:val="left"/>
              <w:textAlignment w:val="top"/>
              <w:rPr>
                <w:rFonts w:hint="eastAsia" w:ascii="仿宋" w:hAnsi="仿宋" w:eastAsia="仿宋" w:cs="仿宋"/>
                <w:b w:val="0"/>
                <w:bCs w:val="0"/>
                <w:color w:val="auto"/>
                <w:sz w:val="24"/>
                <w:highlight w:val="none"/>
              </w:rPr>
            </w:pPr>
            <w:r>
              <w:rPr>
                <w:rFonts w:hint="eastAsia" w:ascii="仿宋" w:hAnsi="仿宋" w:eastAsia="仿宋" w:cs="仿宋"/>
                <w:color w:val="auto"/>
                <w:sz w:val="24"/>
                <w:highlight w:val="none"/>
              </w:rPr>
              <w:t>企业</w:t>
            </w:r>
            <w:r>
              <w:rPr>
                <w:rFonts w:hint="eastAsia" w:ascii="仿宋" w:hAnsi="仿宋" w:eastAsia="仿宋" w:cs="仿宋"/>
                <w:b w:val="0"/>
                <w:bCs w:val="0"/>
                <w:color w:val="auto"/>
                <w:sz w:val="24"/>
                <w:highlight w:val="none"/>
              </w:rPr>
              <w:t>20</w:t>
            </w:r>
            <w:r>
              <w:rPr>
                <w:rFonts w:hint="eastAsia" w:ascii="仿宋" w:hAnsi="仿宋" w:eastAsia="仿宋" w:cs="仿宋"/>
                <w:b w:val="0"/>
                <w:bCs w:val="0"/>
                <w:color w:val="auto"/>
                <w:sz w:val="24"/>
                <w:highlight w:val="none"/>
                <w:lang w:eastAsia="zh-CN"/>
              </w:rPr>
              <w:t>2</w:t>
            </w:r>
            <w:r>
              <w:rPr>
                <w:rFonts w:hint="eastAsia" w:ascii="仿宋" w:hAnsi="仿宋" w:eastAsia="仿宋" w:cs="仿宋"/>
                <w:b w:val="0"/>
                <w:bCs w:val="0"/>
                <w:color w:val="auto"/>
                <w:sz w:val="24"/>
                <w:highlight w:val="none"/>
                <w:lang w:val="en-US" w:eastAsia="zh-CN"/>
              </w:rPr>
              <w:t>0</w:t>
            </w:r>
            <w:r>
              <w:rPr>
                <w:rFonts w:hint="eastAsia" w:ascii="仿宋" w:hAnsi="仿宋" w:eastAsia="仿宋" w:cs="仿宋"/>
                <w:b w:val="0"/>
                <w:bCs w:val="0"/>
                <w:color w:val="auto"/>
                <w:sz w:val="24"/>
                <w:highlight w:val="none"/>
              </w:rPr>
              <w:t>年1月1日以来（以合同签订日期为准）</w:t>
            </w:r>
            <w:r>
              <w:rPr>
                <w:rFonts w:hint="eastAsia" w:ascii="仿宋" w:hAnsi="仿宋" w:eastAsia="仿宋" w:cs="仿宋"/>
                <w:b w:val="0"/>
                <w:bCs w:val="0"/>
                <w:color w:val="auto"/>
                <w:sz w:val="24"/>
                <w:highlight w:val="none"/>
                <w:lang w:val="en-US" w:eastAsia="zh-CN"/>
              </w:rPr>
              <w:t>具有同类项目（</w:t>
            </w:r>
            <w:r>
              <w:rPr>
                <w:rFonts w:hint="eastAsia" w:ascii="仿宋" w:hAnsi="仿宋" w:eastAsia="仿宋" w:cs="仿宋"/>
                <w:b w:val="0"/>
                <w:bCs w:val="0"/>
                <w:color w:val="auto"/>
                <w:sz w:val="24"/>
                <w:highlight w:val="none"/>
              </w:rPr>
              <w:t>文博馆、艺术馆</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z w:val="24"/>
                <w:highlight w:val="none"/>
                <w:lang w:val="en-US" w:eastAsia="zh-CN"/>
              </w:rPr>
              <w:t>开放式展览馆等）</w:t>
            </w:r>
            <w:r>
              <w:rPr>
                <w:rFonts w:hint="eastAsia" w:ascii="仿宋" w:hAnsi="仿宋" w:eastAsia="仿宋" w:cs="仿宋"/>
                <w:b w:val="0"/>
                <w:bCs w:val="0"/>
                <w:color w:val="auto"/>
                <w:sz w:val="24"/>
                <w:highlight w:val="none"/>
              </w:rPr>
              <w:t>物业管理</w:t>
            </w:r>
            <w:r>
              <w:rPr>
                <w:rFonts w:hint="eastAsia" w:ascii="仿宋" w:hAnsi="仿宋" w:eastAsia="仿宋" w:cs="仿宋"/>
                <w:b w:val="0"/>
                <w:bCs w:val="0"/>
                <w:color w:val="auto"/>
                <w:sz w:val="24"/>
                <w:highlight w:val="none"/>
                <w:lang w:val="en-US" w:eastAsia="zh-CN"/>
              </w:rPr>
              <w:t>服务</w:t>
            </w:r>
            <w:r>
              <w:rPr>
                <w:rFonts w:hint="eastAsia" w:ascii="仿宋" w:hAnsi="仿宋" w:eastAsia="仿宋" w:cs="仿宋"/>
                <w:b w:val="0"/>
                <w:bCs w:val="0"/>
                <w:color w:val="auto"/>
                <w:sz w:val="24"/>
                <w:highlight w:val="none"/>
              </w:rPr>
              <w:t>经验</w:t>
            </w:r>
            <w:r>
              <w:rPr>
                <w:rFonts w:hint="eastAsia" w:ascii="仿宋" w:hAnsi="仿宋" w:eastAsia="仿宋" w:cs="仿宋"/>
                <w:b w:val="0"/>
                <w:bCs w:val="0"/>
                <w:color w:val="auto"/>
                <w:sz w:val="24"/>
                <w:highlight w:val="none"/>
                <w:lang w:eastAsia="zh-CN"/>
              </w:rPr>
              <w:t>。</w:t>
            </w:r>
          </w:p>
          <w:p>
            <w:pPr>
              <w:widowControl/>
              <w:spacing w:line="360" w:lineRule="auto"/>
              <w:jc w:val="left"/>
              <w:textAlignment w:val="top"/>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注：</w:t>
            </w:r>
            <w:r>
              <w:rPr>
                <w:rFonts w:hint="eastAsia" w:ascii="仿宋" w:hAnsi="仿宋" w:eastAsia="仿宋" w:cs="仿宋"/>
                <w:b/>
                <w:bCs/>
                <w:color w:val="auto"/>
                <w:sz w:val="24"/>
                <w:highlight w:val="none"/>
              </w:rPr>
              <w:t>提供项目合同复印件</w:t>
            </w:r>
            <w:r>
              <w:rPr>
                <w:rFonts w:hint="eastAsia" w:ascii="仿宋" w:hAnsi="仿宋" w:eastAsia="仿宋" w:cs="仿宋"/>
                <w:b/>
                <w:bCs/>
                <w:color w:val="auto"/>
                <w:sz w:val="24"/>
                <w:highlight w:val="none"/>
                <w:lang w:eastAsia="zh-CN"/>
              </w:rPr>
              <w:t>及</w:t>
            </w:r>
            <w:r>
              <w:rPr>
                <w:rFonts w:hint="eastAsia" w:ascii="仿宋" w:hAnsi="仿宋" w:eastAsia="仿宋" w:cs="仿宋"/>
                <w:b/>
                <w:bCs/>
                <w:color w:val="auto"/>
                <w:sz w:val="24"/>
                <w:highlight w:val="none"/>
              </w:rPr>
              <w:t>用户</w:t>
            </w:r>
            <w:r>
              <w:rPr>
                <w:rFonts w:hint="eastAsia" w:ascii="仿宋" w:hAnsi="仿宋" w:eastAsia="仿宋" w:cs="仿宋"/>
                <w:b/>
                <w:bCs/>
                <w:color w:val="auto"/>
                <w:sz w:val="24"/>
                <w:highlight w:val="none"/>
                <w:lang w:val="en-US" w:eastAsia="zh-CN"/>
              </w:rPr>
              <w:t>满意度</w:t>
            </w:r>
            <w:r>
              <w:rPr>
                <w:rFonts w:hint="eastAsia" w:ascii="仿宋" w:hAnsi="仿宋" w:eastAsia="仿宋" w:cs="仿宋"/>
                <w:b/>
                <w:bCs/>
                <w:color w:val="auto"/>
                <w:sz w:val="24"/>
                <w:highlight w:val="none"/>
              </w:rPr>
              <w:t>评价</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缺一不得分</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，每个业绩得</w:t>
            </w:r>
            <w:r>
              <w:rPr>
                <w:rFonts w:hint="eastAsia" w:ascii="仿宋" w:hAnsi="仿宋" w:eastAsia="仿宋" w:cs="仿宋"/>
                <w:b/>
                <w:bCs/>
                <w:color w:val="auto"/>
                <w:sz w:val="24"/>
                <w:highlight w:val="none"/>
                <w:lang w:eastAsia="zh-CN"/>
              </w:rPr>
              <w:t>0</w:t>
            </w:r>
            <w:r>
              <w:rPr>
                <w:rFonts w:hint="eastAsia"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rPr>
              <w:t>分，最高不超过</w:t>
            </w: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rPr>
              <w:t>分，</w:t>
            </w:r>
            <w:r>
              <w:rPr>
                <w:rFonts w:hint="eastAsia" w:ascii="仿宋" w:hAnsi="仿宋" w:eastAsia="仿宋" w:cs="仿宋"/>
                <w:b/>
                <w:bCs/>
                <w:color w:val="auto"/>
                <w:sz w:val="24"/>
                <w:highlight w:val="none"/>
                <w:lang w:val="en-US" w:eastAsia="zh-CN"/>
              </w:rPr>
              <w:t>不</w:t>
            </w:r>
            <w:r>
              <w:rPr>
                <w:rFonts w:hint="eastAsia" w:ascii="仿宋" w:hAnsi="仿宋" w:eastAsia="仿宋" w:cs="仿宋"/>
                <w:b/>
                <w:bCs/>
                <w:color w:val="auto"/>
                <w:sz w:val="24"/>
                <w:highlight w:val="none"/>
              </w:rPr>
              <w:t>提供不得分。</w:t>
            </w:r>
          </w:p>
        </w:tc>
        <w:tc>
          <w:tcPr>
            <w:tcW w:w="770" w:type="dxa"/>
            <w:noWrap w:val="0"/>
            <w:vAlign w:val="center"/>
          </w:tcPr>
          <w:p>
            <w:pPr>
              <w:widowControl/>
              <w:jc w:val="center"/>
              <w:textAlignment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1066" w:type="dxa"/>
            <w:noWrap w:val="0"/>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客观分</w:t>
            </w:r>
          </w:p>
        </w:tc>
        <w:tc>
          <w:tcPr>
            <w:tcW w:w="1752" w:type="dxa"/>
            <w:noWrap w:val="0"/>
            <w:vAlign w:val="top"/>
          </w:tcPr>
          <w:p>
            <w:pPr>
              <w:snapToGrid w:val="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4" w:type="dxa"/>
            <w:noWrap w:val="0"/>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2</w:t>
            </w:r>
          </w:p>
        </w:tc>
        <w:tc>
          <w:tcPr>
            <w:tcW w:w="5131" w:type="dxa"/>
            <w:noWrap w:val="0"/>
            <w:vAlign w:val="top"/>
          </w:tcPr>
          <w:p>
            <w:pPr>
              <w:widowControl/>
              <w:spacing w:line="360" w:lineRule="auto"/>
              <w:jc w:val="left"/>
              <w:textAlignment w:val="top"/>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企业认证：</w:t>
            </w:r>
          </w:p>
          <w:p>
            <w:pPr>
              <w:widowControl/>
              <w:spacing w:line="360" w:lineRule="auto"/>
              <w:jc w:val="left"/>
              <w:textAlignment w:val="top"/>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企业</w:t>
            </w:r>
            <w:r>
              <w:rPr>
                <w:rFonts w:hint="eastAsia" w:ascii="仿宋" w:hAnsi="仿宋" w:eastAsia="仿宋" w:cs="仿宋"/>
                <w:color w:val="auto"/>
                <w:sz w:val="24"/>
                <w:highlight w:val="none"/>
                <w:lang w:val="en-US" w:eastAsia="zh-CN"/>
              </w:rPr>
              <w:t>具有有效期内的</w:t>
            </w:r>
            <w:r>
              <w:rPr>
                <w:rFonts w:hint="eastAsia" w:ascii="仿宋" w:hAnsi="仿宋" w:eastAsia="仿宋" w:cs="仿宋"/>
                <w:color w:val="auto"/>
                <w:sz w:val="24"/>
                <w:highlight w:val="none"/>
              </w:rPr>
              <w:t>ISO9001质量管理体系认证证书</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ISO14001环境管理体系认证证书</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ISO</w:t>
            </w:r>
            <w:r>
              <w:rPr>
                <w:rFonts w:hint="eastAsia" w:ascii="仿宋" w:hAnsi="仿宋" w:eastAsia="仿宋" w:cs="仿宋"/>
                <w:color w:val="auto"/>
                <w:sz w:val="24"/>
                <w:highlight w:val="none"/>
                <w:lang w:val="en-US" w:eastAsia="zh-CN"/>
              </w:rPr>
              <w:t>45001</w:t>
            </w:r>
            <w:r>
              <w:rPr>
                <w:rFonts w:hint="eastAsia" w:ascii="仿宋" w:hAnsi="仿宋" w:eastAsia="仿宋" w:cs="仿宋"/>
                <w:color w:val="auto"/>
                <w:sz w:val="24"/>
                <w:highlight w:val="none"/>
              </w:rPr>
              <w:t>职业健康安全</w:t>
            </w:r>
            <w:r>
              <w:rPr>
                <w:rFonts w:hint="eastAsia" w:ascii="仿宋" w:hAnsi="仿宋" w:eastAsia="仿宋" w:cs="仿宋"/>
                <w:color w:val="auto"/>
                <w:sz w:val="24"/>
                <w:highlight w:val="none"/>
                <w:lang w:val="en-US" w:eastAsia="zh-CN"/>
              </w:rPr>
              <w:t>管理</w:t>
            </w:r>
            <w:r>
              <w:rPr>
                <w:rFonts w:hint="eastAsia" w:ascii="仿宋" w:hAnsi="仿宋" w:eastAsia="仿宋" w:cs="仿宋"/>
                <w:color w:val="auto"/>
                <w:sz w:val="24"/>
                <w:highlight w:val="none"/>
              </w:rPr>
              <w:t>体系认证证书</w:t>
            </w:r>
            <w:r>
              <w:rPr>
                <w:rFonts w:hint="eastAsia" w:ascii="仿宋" w:hAnsi="仿宋" w:eastAsia="仿宋" w:cs="仿宋"/>
                <w:color w:val="auto"/>
                <w:sz w:val="24"/>
                <w:highlight w:val="none"/>
                <w:lang w:val="en-US" w:eastAsia="zh-CN"/>
              </w:rPr>
              <w:t>，每一个得1</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val="en-US" w:eastAsia="zh-CN"/>
              </w:rPr>
              <w:t>满分3分。</w:t>
            </w:r>
          </w:p>
          <w:p>
            <w:pPr>
              <w:widowControl/>
              <w:spacing w:line="360" w:lineRule="auto"/>
              <w:jc w:val="left"/>
              <w:textAlignment w:val="top"/>
              <w:rPr>
                <w:rFonts w:hint="eastAsia" w:ascii="仿宋" w:hAnsi="仿宋" w:eastAsia="仿宋" w:cs="仿宋"/>
                <w:color w:val="auto"/>
                <w:sz w:val="24"/>
                <w:highlight w:val="none"/>
                <w:lang w:eastAsia="zh-CN"/>
              </w:rPr>
            </w:pPr>
            <w:r>
              <w:rPr>
                <w:rFonts w:hint="eastAsia" w:ascii="仿宋" w:hAnsi="仿宋" w:eastAsia="仿宋" w:cs="仿宋"/>
                <w:b/>
                <w:bCs/>
                <w:color w:val="auto"/>
                <w:sz w:val="24"/>
                <w:highlight w:val="none"/>
                <w:lang w:val="en-US" w:eastAsia="zh-CN"/>
              </w:rPr>
              <w:t>注：</w:t>
            </w:r>
            <w:r>
              <w:rPr>
                <w:rFonts w:hint="eastAsia" w:ascii="仿宋" w:hAnsi="仿宋" w:eastAsia="仿宋" w:cs="仿宋"/>
                <w:b/>
                <w:bCs/>
                <w:color w:val="auto"/>
                <w:sz w:val="24"/>
                <w:highlight w:val="none"/>
              </w:rPr>
              <w:t>需提供相关认证证书彩色扫描件</w:t>
            </w:r>
            <w:r>
              <w:rPr>
                <w:rFonts w:hint="eastAsia" w:ascii="仿宋" w:hAnsi="仿宋" w:eastAsia="仿宋" w:cs="仿宋"/>
                <w:b/>
                <w:bCs/>
                <w:color w:val="auto"/>
                <w:sz w:val="24"/>
                <w:highlight w:val="none"/>
                <w:lang w:eastAsia="zh-CN"/>
              </w:rPr>
              <w:t>。</w:t>
            </w:r>
          </w:p>
        </w:tc>
        <w:tc>
          <w:tcPr>
            <w:tcW w:w="770" w:type="dxa"/>
            <w:noWrap w:val="0"/>
            <w:vAlign w:val="center"/>
          </w:tcPr>
          <w:p>
            <w:pPr>
              <w:widowControl/>
              <w:jc w:val="center"/>
              <w:textAlignment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1066" w:type="dxa"/>
            <w:noWrap w:val="0"/>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客观分</w:t>
            </w:r>
          </w:p>
        </w:tc>
        <w:tc>
          <w:tcPr>
            <w:tcW w:w="1752" w:type="dxa"/>
            <w:noWrap w:val="0"/>
            <w:vAlign w:val="top"/>
          </w:tcPr>
          <w:p>
            <w:pPr>
              <w:snapToGrid w:val="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4" w:type="dxa"/>
            <w:noWrap w:val="0"/>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3</w:t>
            </w:r>
          </w:p>
        </w:tc>
        <w:tc>
          <w:tcPr>
            <w:tcW w:w="5131" w:type="dxa"/>
            <w:noWrap w:val="0"/>
            <w:vAlign w:val="top"/>
          </w:tcPr>
          <w:p>
            <w:pPr>
              <w:widowControl/>
              <w:spacing w:line="360" w:lineRule="auto"/>
              <w:jc w:val="left"/>
              <w:textAlignment w:val="top"/>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项目理解及分析：</w:t>
            </w:r>
          </w:p>
          <w:p>
            <w:pPr>
              <w:widowControl/>
              <w:spacing w:line="360" w:lineRule="auto"/>
              <w:jc w:val="left"/>
              <w:textAlignment w:val="top"/>
              <w:rPr>
                <w:rFonts w:hint="eastAsia" w:ascii="仿宋" w:hAnsi="仿宋" w:eastAsia="仿宋" w:cs="仿宋"/>
                <w:b/>
                <w:bCs/>
                <w:color w:val="auto"/>
                <w:sz w:val="24"/>
                <w:highlight w:val="none"/>
              </w:rPr>
            </w:pPr>
            <w:r>
              <w:rPr>
                <w:rFonts w:hint="eastAsia" w:ascii="仿宋" w:hAnsi="仿宋" w:eastAsia="仿宋" w:cs="仿宋"/>
                <w:b w:val="0"/>
                <w:bCs w:val="0"/>
                <w:color w:val="auto"/>
                <w:sz w:val="24"/>
                <w:szCs w:val="24"/>
                <w:highlight w:val="none"/>
              </w:rPr>
              <w:t>通过对本物业建筑</w:t>
            </w:r>
            <w:r>
              <w:rPr>
                <w:rFonts w:hint="eastAsia" w:ascii="仿宋" w:hAnsi="仿宋" w:eastAsia="仿宋" w:cs="仿宋"/>
                <w:b w:val="0"/>
                <w:bCs w:val="0"/>
                <w:color w:val="auto"/>
                <w:sz w:val="24"/>
                <w:szCs w:val="24"/>
                <w:highlight w:val="none"/>
                <w:lang w:val="en-US" w:eastAsia="zh-CN"/>
              </w:rPr>
              <w:t>面积、服务类别、人员要求</w:t>
            </w:r>
            <w:r>
              <w:rPr>
                <w:rFonts w:hint="eastAsia" w:ascii="仿宋" w:hAnsi="仿宋" w:eastAsia="仿宋" w:cs="仿宋"/>
                <w:b w:val="0"/>
                <w:bCs w:val="0"/>
                <w:color w:val="auto"/>
                <w:sz w:val="24"/>
                <w:szCs w:val="24"/>
                <w:highlight w:val="none"/>
              </w:rPr>
              <w:t>、管理特点</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单位特性</w:t>
            </w:r>
            <w:r>
              <w:rPr>
                <w:rFonts w:hint="eastAsia" w:ascii="仿宋" w:hAnsi="仿宋" w:eastAsia="仿宋" w:cs="仿宋"/>
                <w:b w:val="0"/>
                <w:bCs w:val="0"/>
                <w:color w:val="auto"/>
                <w:sz w:val="24"/>
                <w:szCs w:val="24"/>
                <w:highlight w:val="none"/>
              </w:rPr>
              <w:t>等方面进行分析，列出管理上的</w:t>
            </w:r>
            <w:r>
              <w:rPr>
                <w:rFonts w:hint="eastAsia" w:ascii="仿宋" w:hAnsi="仿宋" w:eastAsia="仿宋" w:cs="仿宋"/>
                <w:b w:val="0"/>
                <w:bCs w:val="0"/>
                <w:color w:val="auto"/>
                <w:sz w:val="24"/>
                <w:szCs w:val="24"/>
                <w:highlight w:val="none"/>
                <w:lang w:val="en-US" w:eastAsia="zh-CN"/>
              </w:rPr>
              <w:t>重点、</w:t>
            </w:r>
            <w:r>
              <w:rPr>
                <w:rFonts w:hint="eastAsia" w:ascii="仿宋" w:hAnsi="仿宋" w:eastAsia="仿宋" w:cs="仿宋"/>
                <w:b w:val="0"/>
                <w:bCs w:val="0"/>
                <w:color w:val="auto"/>
                <w:sz w:val="24"/>
                <w:szCs w:val="24"/>
                <w:highlight w:val="none"/>
              </w:rPr>
              <w:t>难点，提出相应的管理</w:t>
            </w:r>
            <w:r>
              <w:rPr>
                <w:rFonts w:hint="eastAsia" w:ascii="仿宋" w:hAnsi="仿宋" w:eastAsia="仿宋" w:cs="仿宋"/>
                <w:b w:val="0"/>
                <w:bCs w:val="0"/>
                <w:color w:val="auto"/>
                <w:sz w:val="24"/>
                <w:szCs w:val="24"/>
                <w:highlight w:val="none"/>
                <w:lang w:val="en-US" w:eastAsia="zh-CN"/>
              </w:rPr>
              <w:t>解决</w:t>
            </w:r>
            <w:r>
              <w:rPr>
                <w:rFonts w:hint="eastAsia" w:ascii="仿宋" w:hAnsi="仿宋" w:eastAsia="仿宋" w:cs="仿宋"/>
                <w:b w:val="0"/>
                <w:bCs w:val="0"/>
                <w:color w:val="auto"/>
                <w:sz w:val="24"/>
                <w:szCs w:val="24"/>
                <w:highlight w:val="none"/>
              </w:rPr>
              <w:t>措施。</w:t>
            </w:r>
            <w:r>
              <w:rPr>
                <w:rFonts w:hint="eastAsia" w:ascii="仿宋" w:hAnsi="仿宋" w:eastAsia="仿宋" w:cs="仿宋"/>
                <w:b w:val="0"/>
                <w:bCs w:val="0"/>
                <w:color w:val="auto"/>
                <w:sz w:val="24"/>
                <w:szCs w:val="24"/>
                <w:highlight w:val="none"/>
                <w:lang w:val="en-US" w:eastAsia="zh-CN"/>
              </w:rPr>
              <w:t>每一条难点分析及管理解决措施得1分（重点、难点分析0.5分，管理解决措施合理切实可行得0.5分）。本项满分3分。</w:t>
            </w:r>
          </w:p>
        </w:tc>
        <w:tc>
          <w:tcPr>
            <w:tcW w:w="770" w:type="dxa"/>
            <w:noWrap w:val="0"/>
            <w:vAlign w:val="center"/>
          </w:tcPr>
          <w:p>
            <w:pPr>
              <w:widowControl/>
              <w:jc w:val="center"/>
              <w:textAlignment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1066" w:type="dxa"/>
            <w:noWrap w:val="0"/>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主观分</w:t>
            </w:r>
          </w:p>
        </w:tc>
        <w:tc>
          <w:tcPr>
            <w:tcW w:w="1752" w:type="dxa"/>
            <w:noWrap w:val="0"/>
            <w:vAlign w:val="top"/>
          </w:tcPr>
          <w:p>
            <w:pPr>
              <w:snapToGrid w:val="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584" w:type="dxa"/>
            <w:noWrap w:val="0"/>
            <w:vAlign w:val="center"/>
          </w:tcPr>
          <w:p>
            <w:pPr>
              <w:widowControl/>
              <w:jc w:val="center"/>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4</w:t>
            </w:r>
          </w:p>
        </w:tc>
        <w:tc>
          <w:tcPr>
            <w:tcW w:w="5131" w:type="dxa"/>
            <w:noWrap w:val="0"/>
            <w:vAlign w:val="top"/>
          </w:tcPr>
          <w:p>
            <w:pPr>
              <w:widowControl/>
              <w:spacing w:line="360" w:lineRule="auto"/>
              <w:jc w:val="left"/>
              <w:textAlignment w:val="top"/>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采购需求响应：</w:t>
            </w:r>
          </w:p>
          <w:p>
            <w:pPr>
              <w:widowControl/>
              <w:spacing w:line="360" w:lineRule="auto"/>
              <w:jc w:val="left"/>
              <w:textAlignment w:val="top"/>
              <w:rPr>
                <w:rFonts w:hint="eastAsia" w:ascii="仿宋" w:hAnsi="仿宋" w:eastAsia="仿宋" w:cs="仿宋"/>
                <w:color w:val="auto"/>
                <w:sz w:val="24"/>
                <w:highlight w:val="none"/>
              </w:rPr>
            </w:pPr>
            <w:r>
              <w:rPr>
                <w:rFonts w:hint="eastAsia" w:ascii="仿宋" w:hAnsi="仿宋" w:eastAsia="仿宋" w:cs="仿宋"/>
                <w:color w:val="auto"/>
                <w:sz w:val="24"/>
                <w:highlight w:val="none"/>
              </w:rPr>
              <w:t>投标的整体方案与采购需求的吻合程度，应答是否详尽、明晰，是否满足招标文件要求</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内容是否完整齐全、表述准确、条理清晰，内容无前后矛盾，符合招标文件要求。</w:t>
            </w:r>
          </w:p>
          <w:p>
            <w:pPr>
              <w:widowControl/>
              <w:spacing w:line="360" w:lineRule="auto"/>
              <w:jc w:val="left"/>
              <w:textAlignment w:val="top"/>
              <w:rPr>
                <w:rFonts w:hint="default" w:ascii="仿宋" w:hAnsi="仿宋" w:eastAsia="仿宋" w:cs="仿宋"/>
                <w:color w:val="auto"/>
                <w:sz w:val="24"/>
                <w:highlight w:val="none"/>
                <w:lang w:val="en-US"/>
              </w:rPr>
            </w:pPr>
            <w:r>
              <w:rPr>
                <w:rFonts w:hint="eastAsia" w:ascii="仿宋" w:hAnsi="仿宋" w:eastAsia="仿宋" w:cs="仿宋"/>
                <w:b/>
                <w:bCs/>
                <w:color w:val="auto"/>
                <w:sz w:val="24"/>
                <w:highlight w:val="none"/>
                <w:lang w:val="en-US" w:eastAsia="zh-CN"/>
              </w:rPr>
              <w:t>注：全部符合得5分，每有一项缺陷扣1分。</w:t>
            </w:r>
          </w:p>
        </w:tc>
        <w:tc>
          <w:tcPr>
            <w:tcW w:w="770" w:type="dxa"/>
            <w:noWrap w:val="0"/>
            <w:vAlign w:val="center"/>
          </w:tcPr>
          <w:p>
            <w:pPr>
              <w:widowControl/>
              <w:jc w:val="center"/>
              <w:textAlignment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w:t>
            </w:r>
          </w:p>
        </w:tc>
        <w:tc>
          <w:tcPr>
            <w:tcW w:w="1066" w:type="dxa"/>
            <w:noWrap w:val="0"/>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主观分</w:t>
            </w:r>
          </w:p>
        </w:tc>
        <w:tc>
          <w:tcPr>
            <w:tcW w:w="1752" w:type="dxa"/>
            <w:noWrap w:val="0"/>
            <w:vAlign w:val="top"/>
          </w:tcPr>
          <w:p>
            <w:pPr>
              <w:snapToGrid w:val="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584" w:type="dxa"/>
            <w:noWrap w:val="0"/>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5</w:t>
            </w:r>
          </w:p>
        </w:tc>
        <w:tc>
          <w:tcPr>
            <w:tcW w:w="5131" w:type="dxa"/>
            <w:noWrap w:val="0"/>
            <w:vAlign w:val="top"/>
          </w:tcPr>
          <w:p>
            <w:pPr>
              <w:widowControl/>
              <w:spacing w:line="360" w:lineRule="auto"/>
              <w:jc w:val="left"/>
              <w:textAlignment w:val="top"/>
              <w:rPr>
                <w:rFonts w:hint="eastAsia" w:ascii="仿宋" w:hAnsi="仿宋" w:eastAsia="仿宋" w:cs="仿宋"/>
                <w:bCs w:val="0"/>
                <w:color w:val="auto"/>
                <w:sz w:val="24"/>
                <w:szCs w:val="24"/>
                <w:highlight w:val="none"/>
                <w:u w:val="none"/>
              </w:rPr>
            </w:pPr>
            <w:r>
              <w:rPr>
                <w:rFonts w:hint="eastAsia" w:ascii="仿宋" w:hAnsi="仿宋" w:eastAsia="仿宋" w:cs="仿宋"/>
                <w:b/>
                <w:bCs/>
                <w:color w:val="auto"/>
                <w:kern w:val="2"/>
                <w:sz w:val="24"/>
                <w:highlight w:val="none"/>
                <w:lang w:val="en-US" w:eastAsia="zh-CN" w:bidi="ar"/>
              </w:rPr>
              <w:t>整体技术服务方案，</w:t>
            </w:r>
            <w:r>
              <w:rPr>
                <w:rFonts w:hint="eastAsia" w:ascii="仿宋" w:hAnsi="仿宋" w:eastAsia="仿宋" w:cs="仿宋"/>
                <w:b/>
                <w:bCs/>
                <w:color w:val="auto"/>
                <w:sz w:val="24"/>
                <w:szCs w:val="24"/>
                <w:highlight w:val="none"/>
                <w:u w:val="none"/>
              </w:rPr>
              <w:t>分析本项目的特点提出针对性方案</w:t>
            </w:r>
            <w:r>
              <w:rPr>
                <w:rFonts w:hint="eastAsia" w:ascii="仿宋" w:hAnsi="仿宋" w:eastAsia="仿宋" w:cs="仿宋"/>
                <w:b/>
                <w:bCs/>
                <w:color w:val="auto"/>
                <w:sz w:val="24"/>
                <w:szCs w:val="24"/>
                <w:highlight w:val="none"/>
                <w:u w:val="none"/>
                <w:lang w:eastAsia="zh-CN"/>
              </w:rPr>
              <w:t>，</w:t>
            </w:r>
            <w:r>
              <w:rPr>
                <w:rFonts w:hint="eastAsia" w:ascii="仿宋" w:hAnsi="仿宋" w:eastAsia="仿宋" w:cs="仿宋"/>
                <w:b/>
                <w:bCs/>
                <w:color w:val="auto"/>
                <w:sz w:val="24"/>
                <w:szCs w:val="24"/>
                <w:highlight w:val="none"/>
                <w:u w:val="none"/>
              </w:rPr>
              <w:t>包括如下方面：</w:t>
            </w:r>
          </w:p>
          <w:p>
            <w:pPr>
              <w:widowControl/>
              <w:numPr>
                <w:ilvl w:val="0"/>
                <w:numId w:val="0"/>
              </w:numPr>
              <w:spacing w:line="360" w:lineRule="auto"/>
              <w:jc w:val="left"/>
              <w:textAlignment w:val="top"/>
              <w:rPr>
                <w:rFonts w:hint="eastAsia" w:ascii="仿宋" w:hAnsi="仿宋" w:eastAsia="仿宋" w:cs="仿宋"/>
                <w:b w:val="0"/>
                <w:bCs w:val="0"/>
                <w:color w:val="auto"/>
                <w:sz w:val="24"/>
                <w:szCs w:val="24"/>
                <w:highlight w:val="none"/>
                <w:u w:val="none"/>
              </w:rPr>
            </w:pPr>
            <w:r>
              <w:rPr>
                <w:rFonts w:hint="eastAsia" w:ascii="仿宋" w:hAnsi="仿宋" w:eastAsia="仿宋" w:cs="仿宋"/>
                <w:color w:val="auto"/>
                <w:sz w:val="24"/>
                <w:szCs w:val="24"/>
                <w:highlight w:val="none"/>
              </w:rPr>
              <w:t>①</w:t>
            </w:r>
            <w:r>
              <w:rPr>
                <w:rFonts w:hint="eastAsia" w:ascii="仿宋" w:hAnsi="仿宋" w:eastAsia="仿宋" w:cs="仿宋"/>
                <w:color w:val="auto"/>
                <w:sz w:val="24"/>
                <w:szCs w:val="24"/>
                <w:highlight w:val="none"/>
                <w:u w:val="none"/>
              </w:rPr>
              <w:t>队伍管理：管理方案，包括招聘、培训、各工种相互之间协作等；</w:t>
            </w:r>
            <w:r>
              <w:rPr>
                <w:rFonts w:hint="eastAsia" w:ascii="仿宋" w:hAnsi="仿宋" w:eastAsia="仿宋" w:cs="仿宋"/>
                <w:b/>
                <w:bCs/>
                <w:color w:val="auto"/>
                <w:sz w:val="24"/>
                <w:szCs w:val="24"/>
                <w:highlight w:val="none"/>
                <w:u w:val="none"/>
              </w:rPr>
              <w:t>（0-4分）</w:t>
            </w:r>
          </w:p>
          <w:p>
            <w:pPr>
              <w:widowControl/>
              <w:numPr>
                <w:ilvl w:val="0"/>
                <w:numId w:val="0"/>
              </w:numPr>
              <w:spacing w:line="360" w:lineRule="auto"/>
              <w:jc w:val="left"/>
              <w:textAlignment w:val="top"/>
              <w:rPr>
                <w:rFonts w:hint="eastAsia" w:ascii="仿宋" w:hAnsi="仿宋" w:eastAsia="仿宋" w:cs="仿宋"/>
                <w:b w:val="0"/>
                <w:bCs w:val="0"/>
                <w:color w:val="auto"/>
                <w:sz w:val="24"/>
                <w:szCs w:val="24"/>
                <w:highlight w:val="none"/>
                <w:u w:val="none"/>
              </w:rPr>
            </w:pPr>
            <w:r>
              <w:rPr>
                <w:rFonts w:hint="eastAsia" w:ascii="仿宋" w:hAnsi="仿宋" w:eastAsia="仿宋" w:cs="仿宋"/>
                <w:b w:val="0"/>
                <w:bCs w:val="0"/>
                <w:color w:val="auto"/>
                <w:sz w:val="24"/>
                <w:szCs w:val="24"/>
                <w:highlight w:val="none"/>
              </w:rPr>
              <w:t>②</w:t>
            </w:r>
            <w:r>
              <w:rPr>
                <w:rFonts w:hint="eastAsia" w:ascii="仿宋" w:hAnsi="仿宋" w:eastAsia="仿宋" w:cs="仿宋"/>
                <w:bCs w:val="0"/>
                <w:color w:val="auto"/>
                <w:sz w:val="24"/>
                <w:szCs w:val="24"/>
                <w:highlight w:val="none"/>
                <w:u w:val="none"/>
              </w:rPr>
              <w:t>保安服务：观众参观管理、车辆管理；安全巡查管理、安消防设施管理、美术馆突发事件应急管理；</w:t>
            </w:r>
            <w:r>
              <w:rPr>
                <w:rFonts w:hint="eastAsia" w:ascii="仿宋" w:hAnsi="仿宋" w:eastAsia="仿宋" w:cs="仿宋"/>
                <w:b/>
                <w:bCs/>
                <w:color w:val="auto"/>
                <w:sz w:val="24"/>
                <w:szCs w:val="24"/>
                <w:highlight w:val="none"/>
                <w:u w:val="none"/>
              </w:rPr>
              <w:t>（0-5分）</w:t>
            </w:r>
          </w:p>
          <w:p>
            <w:pPr>
              <w:widowControl/>
              <w:numPr>
                <w:ilvl w:val="0"/>
                <w:numId w:val="0"/>
              </w:numPr>
              <w:spacing w:line="360" w:lineRule="auto"/>
              <w:jc w:val="left"/>
              <w:textAlignment w:val="top"/>
              <w:rPr>
                <w:rFonts w:hint="eastAsia" w:ascii="仿宋" w:hAnsi="仿宋" w:eastAsia="仿宋" w:cs="仿宋"/>
                <w:b/>
                <w:bCs/>
                <w:color w:val="auto"/>
                <w:sz w:val="24"/>
                <w:szCs w:val="24"/>
                <w:highlight w:val="none"/>
                <w:u w:val="none"/>
              </w:rPr>
            </w:pPr>
            <w:r>
              <w:rPr>
                <w:rFonts w:hint="eastAsia" w:ascii="仿宋" w:hAnsi="仿宋" w:eastAsia="仿宋" w:cs="仿宋"/>
                <w:color w:val="auto"/>
                <w:sz w:val="24"/>
                <w:szCs w:val="24"/>
                <w:highlight w:val="none"/>
              </w:rPr>
              <w:t>③</w:t>
            </w:r>
            <w:r>
              <w:rPr>
                <w:rFonts w:hint="eastAsia" w:ascii="仿宋" w:hAnsi="仿宋" w:eastAsia="仿宋" w:cs="仿宋"/>
                <w:color w:val="auto"/>
                <w:sz w:val="24"/>
                <w:szCs w:val="24"/>
                <w:highlight w:val="none"/>
                <w:u w:val="none"/>
              </w:rPr>
              <w:t>保洁服务：馆区室内外（含长桥别墅及院内）、门前三包范围内的日常清洁、专业清洁。生活垃圾收集、清运、处理工作（含布撤展时遗留产生的垃圾废品，如木料、包装箱等）；</w:t>
            </w:r>
            <w:r>
              <w:rPr>
                <w:rFonts w:hint="eastAsia" w:ascii="仿宋" w:hAnsi="仿宋" w:eastAsia="仿宋" w:cs="仿宋"/>
                <w:b/>
                <w:bCs/>
                <w:color w:val="auto"/>
                <w:sz w:val="24"/>
                <w:szCs w:val="24"/>
                <w:highlight w:val="none"/>
                <w:u w:val="none"/>
              </w:rPr>
              <w:t>（0-4分）</w:t>
            </w:r>
          </w:p>
          <w:p>
            <w:pPr>
              <w:widowControl/>
              <w:numPr>
                <w:ilvl w:val="0"/>
                <w:numId w:val="0"/>
              </w:numPr>
              <w:spacing w:line="360" w:lineRule="auto"/>
              <w:jc w:val="left"/>
              <w:textAlignment w:val="top"/>
              <w:rPr>
                <w:rFonts w:hint="eastAsia" w:ascii="仿宋" w:hAnsi="仿宋" w:eastAsia="仿宋" w:cs="仿宋"/>
                <w:b w:val="0"/>
                <w:bCs w:val="0"/>
                <w:color w:val="auto"/>
                <w:sz w:val="24"/>
                <w:szCs w:val="24"/>
                <w:highlight w:val="none"/>
                <w:u w:val="none"/>
              </w:rPr>
            </w:pPr>
            <w:r>
              <w:rPr>
                <w:rFonts w:hint="eastAsia" w:ascii="仿宋" w:hAnsi="仿宋" w:eastAsia="仿宋" w:cs="仿宋"/>
                <w:bCs w:val="0"/>
                <w:color w:val="auto"/>
                <w:sz w:val="24"/>
                <w:highlight w:val="none"/>
              </w:rPr>
              <w:t>④</w:t>
            </w:r>
            <w:r>
              <w:rPr>
                <w:rFonts w:hint="eastAsia" w:ascii="仿宋" w:hAnsi="仿宋" w:eastAsia="仿宋" w:cs="仿宋"/>
                <w:color w:val="auto"/>
                <w:sz w:val="24"/>
                <w:szCs w:val="24"/>
                <w:highlight w:val="none"/>
                <w:u w:val="none"/>
              </w:rPr>
              <w:t>工程服务：展览会议办公保障，包括网络、电脑、打印、音响、投影、展厅调灯等。综合维修保养，包括水电、空调电梯、建筑等设施设备的维修保养。高配值班：需保证高配正常运行和用电安全；</w:t>
            </w:r>
            <w:r>
              <w:rPr>
                <w:rFonts w:hint="eastAsia" w:ascii="仿宋" w:hAnsi="仿宋" w:eastAsia="仿宋" w:cs="仿宋"/>
                <w:b/>
                <w:bCs/>
                <w:color w:val="auto"/>
                <w:sz w:val="24"/>
                <w:szCs w:val="24"/>
                <w:highlight w:val="none"/>
                <w:u w:val="none"/>
              </w:rPr>
              <w:t>（0-5分）</w:t>
            </w:r>
          </w:p>
          <w:p>
            <w:pPr>
              <w:widowControl/>
              <w:numPr>
                <w:ilvl w:val="0"/>
                <w:numId w:val="0"/>
              </w:numPr>
              <w:spacing w:line="360" w:lineRule="auto"/>
              <w:jc w:val="left"/>
              <w:textAlignment w:val="top"/>
              <w:rPr>
                <w:rFonts w:hint="eastAsia" w:ascii="仿宋" w:hAnsi="仿宋" w:eastAsia="仿宋" w:cs="仿宋"/>
                <w:b w:val="0"/>
                <w:bCs w:val="0"/>
                <w:color w:val="auto"/>
                <w:sz w:val="24"/>
                <w:szCs w:val="24"/>
                <w:highlight w:val="none"/>
                <w:u w:val="none"/>
              </w:rPr>
            </w:pPr>
            <w:r>
              <w:rPr>
                <w:rFonts w:hint="eastAsia" w:ascii="仿宋" w:hAnsi="仿宋" w:eastAsia="仿宋" w:cs="仿宋"/>
                <w:bCs w:val="0"/>
                <w:color w:val="auto"/>
                <w:sz w:val="24"/>
                <w:highlight w:val="none"/>
              </w:rPr>
              <w:t>⑤</w:t>
            </w:r>
            <w:r>
              <w:rPr>
                <w:rFonts w:hint="eastAsia" w:ascii="仿宋" w:hAnsi="仿宋" w:eastAsia="仿宋" w:cs="仿宋"/>
                <w:color w:val="auto"/>
                <w:sz w:val="24"/>
                <w:szCs w:val="24"/>
                <w:highlight w:val="none"/>
                <w:u w:val="none"/>
              </w:rPr>
              <w:t>综合服务：客户接待观众咨询、活动配合、讲解美育、行政收发、会议接待、文档管理；。</w:t>
            </w:r>
            <w:r>
              <w:rPr>
                <w:rFonts w:hint="eastAsia" w:ascii="仿宋" w:hAnsi="仿宋" w:eastAsia="仿宋" w:cs="仿宋"/>
                <w:b/>
                <w:bCs/>
                <w:color w:val="auto"/>
                <w:sz w:val="24"/>
                <w:szCs w:val="24"/>
                <w:highlight w:val="none"/>
                <w:u w:val="none"/>
              </w:rPr>
              <w:t>（0-5分）</w:t>
            </w:r>
          </w:p>
          <w:p>
            <w:pPr>
              <w:widowControl/>
              <w:numPr>
                <w:ilvl w:val="0"/>
                <w:numId w:val="0"/>
              </w:numPr>
              <w:spacing w:line="360" w:lineRule="auto"/>
              <w:jc w:val="left"/>
              <w:textAlignment w:val="top"/>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Cs w:val="0"/>
                <w:color w:val="auto"/>
                <w:sz w:val="24"/>
                <w:highlight w:val="none"/>
              </w:rPr>
              <w:t>⑥</w:t>
            </w:r>
            <w:r>
              <w:rPr>
                <w:rFonts w:hint="eastAsia" w:ascii="仿宋" w:hAnsi="仿宋" w:eastAsia="仿宋" w:cs="仿宋"/>
                <w:color w:val="auto"/>
                <w:sz w:val="24"/>
                <w:szCs w:val="24"/>
                <w:highlight w:val="none"/>
                <w:u w:val="none"/>
              </w:rPr>
              <w:t>展厅管理：展厅秩序维护、</w:t>
            </w:r>
            <w:r>
              <w:rPr>
                <w:rFonts w:hint="eastAsia" w:ascii="仿宋" w:hAnsi="仿宋" w:eastAsia="仿宋" w:cs="仿宋"/>
                <w:bCs w:val="0"/>
                <w:color w:val="auto"/>
                <w:sz w:val="24"/>
                <w:szCs w:val="24"/>
                <w:highlight w:val="none"/>
                <w:u w:val="none"/>
              </w:rPr>
              <w:t>活动施工、布撤展管理。</w:t>
            </w:r>
            <w:r>
              <w:rPr>
                <w:rFonts w:hint="eastAsia" w:ascii="仿宋" w:hAnsi="仿宋" w:eastAsia="仿宋" w:cs="仿宋"/>
                <w:b/>
                <w:bCs/>
                <w:color w:val="auto"/>
                <w:sz w:val="24"/>
                <w:szCs w:val="24"/>
                <w:highlight w:val="none"/>
                <w:u w:val="none"/>
              </w:rPr>
              <w:t>（0-5分）</w:t>
            </w:r>
          </w:p>
          <w:p>
            <w:pPr>
              <w:widowControl/>
              <w:spacing w:line="360" w:lineRule="auto"/>
              <w:jc w:val="left"/>
              <w:textAlignment w:val="top"/>
              <w:rPr>
                <w:rFonts w:hint="eastAsia" w:ascii="仿宋" w:hAnsi="仿宋" w:eastAsia="仿宋" w:cs="仿宋"/>
                <w:b w:val="0"/>
                <w:bCs w:val="0"/>
                <w:color w:val="auto"/>
                <w:sz w:val="24"/>
                <w:szCs w:val="24"/>
                <w:highlight w:val="none"/>
                <w:u w:val="none"/>
              </w:rPr>
            </w:pPr>
            <w:r>
              <w:rPr>
                <w:rFonts w:hint="eastAsia" w:ascii="仿宋" w:hAnsi="仿宋" w:eastAsia="仿宋" w:cs="仿宋"/>
                <w:bCs w:val="0"/>
                <w:color w:val="auto"/>
                <w:sz w:val="24"/>
                <w:highlight w:val="none"/>
              </w:rPr>
              <w:t>⑦</w:t>
            </w:r>
            <w:r>
              <w:rPr>
                <w:rFonts w:hint="eastAsia" w:ascii="仿宋" w:hAnsi="仿宋" w:eastAsia="仿宋" w:cs="仿宋"/>
                <w:color w:val="auto"/>
                <w:sz w:val="24"/>
                <w:szCs w:val="24"/>
                <w:highlight w:val="none"/>
                <w:u w:val="none"/>
              </w:rPr>
              <w:t>绿化养护：</w:t>
            </w:r>
            <w:r>
              <w:rPr>
                <w:rFonts w:hint="eastAsia" w:ascii="仿宋" w:hAnsi="仿宋" w:eastAsia="仿宋" w:cs="仿宋"/>
                <w:color w:val="auto"/>
                <w:sz w:val="24"/>
                <w:szCs w:val="24"/>
                <w:highlight w:val="none"/>
                <w:u w:val="none"/>
                <w:lang w:val="en-US" w:eastAsia="zh-CN"/>
              </w:rPr>
              <w:t>管区</w:t>
            </w:r>
            <w:r>
              <w:rPr>
                <w:rFonts w:hint="eastAsia" w:ascii="仿宋" w:hAnsi="仿宋" w:eastAsia="仿宋" w:cs="仿宋"/>
                <w:color w:val="auto"/>
                <w:sz w:val="24"/>
                <w:szCs w:val="24"/>
                <w:highlight w:val="none"/>
                <w:u w:val="none"/>
              </w:rPr>
              <w:t>绿化养护、室内绿植布置。</w:t>
            </w:r>
            <w:r>
              <w:rPr>
                <w:rFonts w:hint="eastAsia" w:ascii="仿宋" w:hAnsi="仿宋" w:eastAsia="仿宋" w:cs="仿宋"/>
                <w:b/>
                <w:bCs/>
                <w:color w:val="auto"/>
                <w:sz w:val="24"/>
                <w:szCs w:val="24"/>
                <w:highlight w:val="none"/>
                <w:u w:val="none"/>
              </w:rPr>
              <w:t>（0-4分）</w:t>
            </w:r>
          </w:p>
          <w:p>
            <w:pPr>
              <w:widowControl/>
              <w:numPr>
                <w:ilvl w:val="0"/>
                <w:numId w:val="0"/>
              </w:numPr>
              <w:spacing w:line="360" w:lineRule="auto"/>
              <w:jc w:val="left"/>
              <w:textAlignment w:val="top"/>
              <w:rPr>
                <w:rFonts w:hint="eastAsia" w:ascii="仿宋" w:hAnsi="仿宋" w:eastAsia="仿宋" w:cs="仿宋"/>
                <w:b/>
                <w:bCs/>
                <w:color w:val="auto"/>
                <w:sz w:val="24"/>
                <w:szCs w:val="24"/>
                <w:highlight w:val="none"/>
                <w:u w:val="none"/>
                <w:lang w:val="en-US" w:eastAsia="zh-CN"/>
              </w:rPr>
            </w:pPr>
            <w:r>
              <w:rPr>
                <w:rFonts w:hint="eastAsia" w:ascii="仿宋" w:hAnsi="仿宋" w:eastAsia="仿宋" w:cs="仿宋"/>
                <w:b/>
                <w:bCs/>
                <w:color w:val="auto"/>
                <w:sz w:val="24"/>
                <w:szCs w:val="24"/>
                <w:highlight w:val="none"/>
                <w:u w:val="none"/>
                <w:lang w:val="en-US" w:eastAsia="zh-CN"/>
              </w:rPr>
              <w:t>注：</w:t>
            </w:r>
          </w:p>
          <w:p>
            <w:pPr>
              <w:widowControl/>
              <w:numPr>
                <w:ilvl w:val="0"/>
                <w:numId w:val="0"/>
              </w:numPr>
              <w:spacing w:line="360" w:lineRule="auto"/>
              <w:jc w:val="left"/>
              <w:textAlignment w:val="top"/>
              <w:rPr>
                <w:rFonts w:hint="eastAsia" w:ascii="仿宋" w:hAnsi="仿宋" w:eastAsia="仿宋" w:cs="仿宋"/>
                <w:b/>
                <w:bCs/>
                <w:color w:val="auto"/>
                <w:sz w:val="24"/>
                <w:szCs w:val="24"/>
                <w:highlight w:val="none"/>
                <w:u w:val="none"/>
                <w:lang w:val="en-US" w:eastAsia="zh-CN"/>
              </w:rPr>
            </w:pPr>
            <w:r>
              <w:rPr>
                <w:rFonts w:hint="eastAsia" w:ascii="仿宋" w:hAnsi="仿宋" w:eastAsia="仿宋" w:cs="仿宋"/>
                <w:b/>
                <w:bCs/>
                <w:color w:val="auto"/>
                <w:sz w:val="24"/>
                <w:szCs w:val="24"/>
                <w:highlight w:val="none"/>
                <w:u w:val="none"/>
                <w:lang w:val="en-US" w:eastAsia="zh-CN"/>
              </w:rPr>
              <w:t>1）服务方案完整合理、符合实际需求、具有切实可行计划及针对措施，未有简单笼统概述情况可得单项满分。内容存在缺陷按照扣分处理，单项分值扣完为止。缺项不得分。</w:t>
            </w:r>
          </w:p>
          <w:p>
            <w:pPr>
              <w:widowControl/>
              <w:spacing w:line="360" w:lineRule="auto"/>
              <w:jc w:val="left"/>
              <w:textAlignment w:val="top"/>
              <w:rPr>
                <w:rFonts w:hint="eastAsia" w:ascii="仿宋" w:hAnsi="仿宋" w:eastAsia="仿宋" w:cs="仿宋"/>
                <w:color w:val="auto"/>
                <w:kern w:val="2"/>
                <w:sz w:val="24"/>
                <w:highlight w:val="none"/>
                <w:lang w:val="en-US" w:eastAsia="zh-CN" w:bidi="ar"/>
              </w:rPr>
            </w:pPr>
            <w:r>
              <w:rPr>
                <w:rFonts w:hint="eastAsia" w:ascii="仿宋" w:hAnsi="仿宋" w:eastAsia="仿宋" w:cs="仿宋"/>
                <w:b/>
                <w:bCs/>
                <w:color w:val="auto"/>
                <w:sz w:val="24"/>
                <w:szCs w:val="24"/>
                <w:highlight w:val="none"/>
                <w:u w:val="none"/>
                <w:lang w:val="en-US" w:eastAsia="zh-CN"/>
              </w:rPr>
              <w:t>2）内容缺陷是指：内容与实际情况不符（扣0.5-1分）、内容与项目无关（扣0.5-1分）、内容前后表述矛盾（扣0.5-1分）、理解不到位内容与项目不匹配（扣0.5-1分）、简单笼统概述未有可行计划措施（扣1-2分）、不符合本项目涉及的相关规范或标准要求的任意一种情形（扣2分）。</w:t>
            </w:r>
          </w:p>
        </w:tc>
        <w:tc>
          <w:tcPr>
            <w:tcW w:w="770" w:type="dxa"/>
            <w:noWrap w:val="0"/>
            <w:vAlign w:val="center"/>
          </w:tcPr>
          <w:p>
            <w:pPr>
              <w:widowControl/>
              <w:jc w:val="center"/>
              <w:textAlignment w:val="center"/>
              <w:rPr>
                <w:rFonts w:hint="default" w:ascii="仿宋" w:hAnsi="仿宋" w:eastAsia="仿宋" w:cs="仿宋"/>
                <w:color w:val="auto"/>
                <w:kern w:val="0"/>
                <w:sz w:val="24"/>
                <w:highlight w:val="none"/>
                <w:lang w:val="en-US" w:eastAsia="zh-CN" w:bidi="ar"/>
              </w:rPr>
            </w:pPr>
            <w:r>
              <w:rPr>
                <w:rFonts w:hint="eastAsia" w:ascii="仿宋" w:hAnsi="仿宋" w:eastAsia="仿宋" w:cs="仿宋"/>
                <w:color w:val="auto"/>
                <w:kern w:val="0"/>
                <w:sz w:val="24"/>
                <w:highlight w:val="none"/>
                <w:lang w:val="en-US" w:eastAsia="zh-CN" w:bidi="ar"/>
              </w:rPr>
              <w:t>32</w:t>
            </w:r>
          </w:p>
        </w:tc>
        <w:tc>
          <w:tcPr>
            <w:tcW w:w="1066" w:type="dxa"/>
            <w:noWrap w:val="0"/>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主观分</w:t>
            </w:r>
          </w:p>
        </w:tc>
        <w:tc>
          <w:tcPr>
            <w:tcW w:w="1752" w:type="dxa"/>
            <w:noWrap w:val="0"/>
            <w:vAlign w:val="top"/>
          </w:tcPr>
          <w:p>
            <w:pPr>
              <w:snapToGrid w:val="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6" w:hRule="atLeast"/>
        </w:trPr>
        <w:tc>
          <w:tcPr>
            <w:tcW w:w="584" w:type="dxa"/>
            <w:noWrap w:val="0"/>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6</w:t>
            </w:r>
          </w:p>
        </w:tc>
        <w:tc>
          <w:tcPr>
            <w:tcW w:w="5131" w:type="dxa"/>
            <w:noWrap w:val="0"/>
            <w:vAlign w:val="top"/>
          </w:tcPr>
          <w:p>
            <w:pPr>
              <w:widowControl/>
              <w:spacing w:line="360" w:lineRule="auto"/>
              <w:jc w:val="left"/>
              <w:textAlignment w:val="top"/>
              <w:rPr>
                <w:rFonts w:hint="eastAsia" w:ascii="仿宋" w:hAnsi="仿宋" w:eastAsia="仿宋" w:cs="仿宋"/>
                <w:b/>
                <w:bCs/>
                <w:color w:val="auto"/>
                <w:sz w:val="24"/>
                <w:highlight w:val="none"/>
                <w:lang w:val="en-US" w:eastAsia="zh-CN" w:bidi="ar"/>
              </w:rPr>
            </w:pPr>
            <w:r>
              <w:rPr>
                <w:rFonts w:hint="eastAsia" w:ascii="仿宋" w:hAnsi="仿宋" w:eastAsia="仿宋" w:cs="仿宋"/>
                <w:b/>
                <w:bCs/>
                <w:color w:val="auto"/>
                <w:sz w:val="24"/>
                <w:highlight w:val="none"/>
                <w:lang w:val="en-US" w:eastAsia="zh-CN" w:bidi="ar"/>
              </w:rPr>
              <w:t>物业管理服务理念：</w:t>
            </w:r>
          </w:p>
          <w:p>
            <w:pPr>
              <w:spacing w:line="360" w:lineRule="auto"/>
              <w:textAlignment w:val="top"/>
              <w:rPr>
                <w:rFonts w:hint="eastAsia" w:ascii="仿宋" w:hAnsi="仿宋" w:eastAsia="仿宋" w:cs="仿宋"/>
                <w:b w:val="0"/>
                <w:bCs w:val="0"/>
                <w:color w:val="auto"/>
                <w:sz w:val="24"/>
                <w:szCs w:val="24"/>
                <w:highlight w:val="none"/>
                <w:lang w:val="en-US" w:eastAsia="zh-CN" w:bidi="ar"/>
              </w:rPr>
            </w:pPr>
            <w:r>
              <w:rPr>
                <w:rFonts w:hint="eastAsia" w:ascii="仿宋" w:hAnsi="仿宋" w:eastAsia="仿宋" w:cs="仿宋"/>
                <w:color w:val="auto"/>
                <w:sz w:val="24"/>
                <w:szCs w:val="24"/>
                <w:highlight w:val="none"/>
              </w:rPr>
              <w:t>①</w:t>
            </w:r>
            <w:r>
              <w:rPr>
                <w:rFonts w:hint="eastAsia" w:ascii="仿宋" w:hAnsi="仿宋" w:eastAsia="仿宋" w:cs="仿宋"/>
                <w:b w:val="0"/>
                <w:bCs w:val="0"/>
                <w:color w:val="auto"/>
                <w:sz w:val="24"/>
                <w:szCs w:val="24"/>
                <w:highlight w:val="none"/>
                <w:lang w:val="en-US" w:eastAsia="zh-CN" w:bidi="ar"/>
              </w:rPr>
              <w:t>根据本项目物业使用特点提出合理的物业管理服务理念，提出服务定位、质量管理目标：</w:t>
            </w:r>
          </w:p>
          <w:p>
            <w:pPr>
              <w:spacing w:line="360" w:lineRule="auto"/>
              <w:textAlignment w:val="top"/>
              <w:rPr>
                <w:rFonts w:hint="eastAsia" w:ascii="仿宋" w:hAnsi="仿宋" w:eastAsia="仿宋" w:cs="仿宋"/>
                <w:b w:val="0"/>
                <w:bCs w:val="0"/>
                <w:color w:val="auto"/>
                <w:sz w:val="24"/>
                <w:szCs w:val="24"/>
                <w:highlight w:val="none"/>
                <w:lang w:val="en-US" w:eastAsia="zh-CN" w:bidi="ar"/>
              </w:rPr>
            </w:pPr>
            <w:r>
              <w:rPr>
                <w:rFonts w:hint="eastAsia" w:ascii="仿宋" w:hAnsi="仿宋" w:eastAsia="仿宋" w:cs="仿宋"/>
                <w:b w:val="0"/>
                <w:bCs w:val="0"/>
                <w:color w:val="auto"/>
                <w:sz w:val="24"/>
                <w:szCs w:val="24"/>
                <w:highlight w:val="none"/>
                <w:lang w:val="en-US" w:eastAsia="zh-CN" w:bidi="ar"/>
              </w:rPr>
              <w:t>投标人的服务管理模式明确、完整可行，符合项目实施需要得2分；提供了初步服务方案，执行计划简单不够完整、方案针对性不强可行性一般得0-1分；只提供了服务方案，没有切实计划得0分。</w:t>
            </w:r>
          </w:p>
          <w:p>
            <w:pPr>
              <w:widowControl/>
              <w:spacing w:line="360" w:lineRule="auto"/>
              <w:jc w:val="left"/>
              <w:textAlignment w:val="top"/>
              <w:rPr>
                <w:rFonts w:hint="eastAsia" w:ascii="仿宋" w:hAnsi="仿宋" w:eastAsia="仿宋" w:cs="仿宋"/>
                <w:b/>
                <w:bCs/>
                <w:color w:val="auto"/>
                <w:sz w:val="24"/>
                <w:highlight w:val="none"/>
                <w:lang w:bidi="ar"/>
              </w:rPr>
            </w:pPr>
            <w:r>
              <w:rPr>
                <w:rFonts w:hint="eastAsia" w:ascii="仿宋" w:hAnsi="仿宋" w:eastAsia="仿宋" w:cs="仿宋"/>
                <w:b w:val="0"/>
                <w:bCs w:val="0"/>
                <w:color w:val="auto"/>
                <w:sz w:val="24"/>
                <w:szCs w:val="24"/>
                <w:highlight w:val="none"/>
              </w:rPr>
              <w:t>②</w:t>
            </w:r>
            <w:r>
              <w:rPr>
                <w:rFonts w:hint="eastAsia" w:ascii="仿宋" w:hAnsi="仿宋" w:eastAsia="仿宋" w:cs="仿宋"/>
                <w:b w:val="0"/>
                <w:bCs w:val="0"/>
                <w:color w:val="auto"/>
                <w:sz w:val="24"/>
                <w:szCs w:val="24"/>
                <w:highlight w:val="none"/>
                <w:lang w:val="en-US" w:eastAsia="zh-CN" w:bidi="ar"/>
              </w:rPr>
              <w:t>质量管理目标定位准确、管理手段及配套措施对本物业服务具有提升作用得2分；质量管理目标不清晰、未有针对性管理手段及配套措施，整体方案不完整对服务提升作用不大得0-1分。</w:t>
            </w:r>
          </w:p>
        </w:tc>
        <w:tc>
          <w:tcPr>
            <w:tcW w:w="770" w:type="dxa"/>
            <w:noWrap w:val="0"/>
            <w:vAlign w:val="center"/>
          </w:tcPr>
          <w:p>
            <w:pPr>
              <w:widowControl/>
              <w:jc w:val="center"/>
              <w:textAlignment w:val="center"/>
              <w:rPr>
                <w:rFonts w:hint="eastAsia" w:ascii="仿宋" w:hAnsi="仿宋" w:eastAsia="仿宋" w:cs="仿宋"/>
                <w:color w:val="auto"/>
                <w:kern w:val="0"/>
                <w:sz w:val="24"/>
                <w:highlight w:val="none"/>
                <w:lang w:val="en-US" w:eastAsia="zh-CN" w:bidi="ar"/>
              </w:rPr>
            </w:pPr>
            <w:r>
              <w:rPr>
                <w:rFonts w:hint="eastAsia" w:ascii="仿宋" w:hAnsi="仿宋" w:eastAsia="仿宋" w:cs="仿宋"/>
                <w:color w:val="auto"/>
                <w:kern w:val="0"/>
                <w:sz w:val="24"/>
                <w:highlight w:val="none"/>
                <w:lang w:val="en-US" w:eastAsia="zh-CN" w:bidi="ar"/>
              </w:rPr>
              <w:t>4</w:t>
            </w:r>
          </w:p>
        </w:tc>
        <w:tc>
          <w:tcPr>
            <w:tcW w:w="1066" w:type="dxa"/>
            <w:noWrap w:val="0"/>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主观分</w:t>
            </w:r>
          </w:p>
        </w:tc>
        <w:tc>
          <w:tcPr>
            <w:tcW w:w="1752" w:type="dxa"/>
            <w:noWrap w:val="0"/>
            <w:vAlign w:val="top"/>
          </w:tcPr>
          <w:p>
            <w:pPr>
              <w:snapToGrid w:val="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4" w:type="dxa"/>
            <w:noWrap w:val="0"/>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7</w:t>
            </w:r>
          </w:p>
        </w:tc>
        <w:tc>
          <w:tcPr>
            <w:tcW w:w="5131" w:type="dxa"/>
            <w:noWrap w:val="0"/>
            <w:vAlign w:val="top"/>
          </w:tcPr>
          <w:p>
            <w:pPr>
              <w:widowControl/>
              <w:spacing w:line="360" w:lineRule="auto"/>
              <w:jc w:val="left"/>
              <w:textAlignment w:val="auto"/>
              <w:rPr>
                <w:rFonts w:hint="eastAsia" w:ascii="仿宋" w:hAnsi="仿宋" w:eastAsia="仿宋" w:cs="仿宋"/>
                <w:b/>
                <w:bCs/>
                <w:color w:val="auto"/>
                <w:sz w:val="24"/>
                <w:highlight w:val="none"/>
                <w:lang w:val="en-US" w:eastAsia="zh-CN" w:bidi="ar"/>
              </w:rPr>
            </w:pPr>
            <w:r>
              <w:rPr>
                <w:rFonts w:hint="eastAsia" w:ascii="仿宋" w:hAnsi="仿宋" w:eastAsia="仿宋" w:cs="仿宋"/>
                <w:b/>
                <w:bCs/>
                <w:color w:val="auto"/>
                <w:sz w:val="24"/>
                <w:highlight w:val="none"/>
                <w:lang w:val="en-US" w:eastAsia="zh-CN" w:bidi="ar"/>
              </w:rPr>
              <w:t>项目人员配备:</w:t>
            </w:r>
          </w:p>
          <w:p>
            <w:pPr>
              <w:widowControl/>
              <w:spacing w:line="360" w:lineRule="auto"/>
              <w:jc w:val="left"/>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rPr>
              <w:t>①</w:t>
            </w:r>
            <w:r>
              <w:rPr>
                <w:rFonts w:hint="eastAsia" w:ascii="仿宋" w:hAnsi="仿宋" w:eastAsia="仿宋" w:cs="仿宋"/>
                <w:b/>
                <w:bCs/>
                <w:color w:val="auto"/>
                <w:sz w:val="24"/>
                <w:szCs w:val="24"/>
                <w:highlight w:val="none"/>
                <w:lang w:val="en-US" w:eastAsia="zh-CN"/>
              </w:rPr>
              <w:t>物业经理（项目负责人）：</w:t>
            </w:r>
          </w:p>
          <w:p>
            <w:pPr>
              <w:widowControl/>
              <w:spacing w:line="360" w:lineRule="auto"/>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年龄45周岁及以下得1分；</w:t>
            </w:r>
          </w:p>
          <w:p>
            <w:pPr>
              <w:widowControl/>
              <w:spacing w:line="360" w:lineRule="auto"/>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具有本科及以上学历得1分；</w:t>
            </w:r>
          </w:p>
          <w:p>
            <w:pPr>
              <w:spacing w:line="360" w:lineRule="auto"/>
              <w:rPr>
                <w:rFonts w:hint="eastAsia" w:ascii="仿宋" w:hAnsi="仿宋" w:eastAsia="仿宋" w:cs="仿宋"/>
                <w:color w:val="auto"/>
                <w:sz w:val="24"/>
                <w:highlight w:val="none"/>
                <w:u w:val="none"/>
                <w:lang w:val="en-US" w:eastAsia="zh-CN"/>
              </w:rPr>
            </w:pPr>
            <w:r>
              <w:rPr>
                <w:rFonts w:hint="eastAsia" w:ascii="仿宋" w:hAnsi="仿宋" w:eastAsia="仿宋" w:cs="仿宋"/>
                <w:color w:val="auto"/>
                <w:sz w:val="24"/>
                <w:highlight w:val="none"/>
                <w:u w:val="none"/>
                <w:lang w:val="en-US" w:eastAsia="zh-CN"/>
              </w:rPr>
              <w:t>具有物业经理上岗相关证书得1分；</w:t>
            </w:r>
          </w:p>
          <w:p>
            <w:pPr>
              <w:widowControl/>
              <w:spacing w:line="360" w:lineRule="auto"/>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具有建&lt;构&gt;筑物消防员证书得1分。</w:t>
            </w:r>
          </w:p>
          <w:p>
            <w:pPr>
              <w:spacing w:line="360" w:lineRule="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rPr>
              <w:t>②</w:t>
            </w:r>
            <w:r>
              <w:rPr>
                <w:rFonts w:hint="eastAsia" w:ascii="仿宋" w:hAnsi="仿宋" w:eastAsia="仿宋" w:cs="仿宋"/>
                <w:b/>
                <w:bCs/>
                <w:color w:val="auto"/>
                <w:sz w:val="24"/>
                <w:szCs w:val="24"/>
                <w:highlight w:val="none"/>
                <w:lang w:val="en-US" w:eastAsia="zh-CN"/>
              </w:rPr>
              <w:t>保安队长：</w:t>
            </w:r>
          </w:p>
          <w:p>
            <w:pPr>
              <w:spacing w:line="360" w:lineRule="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年龄45周岁及以下得1分；</w:t>
            </w:r>
          </w:p>
          <w:p>
            <w:pPr>
              <w:spacing w:line="360" w:lineRule="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学历专科及以上得1分；</w:t>
            </w:r>
          </w:p>
          <w:p>
            <w:pPr>
              <w:widowControl/>
              <w:numPr>
                <w:ilvl w:val="0"/>
                <w:numId w:val="0"/>
              </w:numPr>
              <w:spacing w:line="360" w:lineRule="auto"/>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③工程</w:t>
            </w:r>
            <w:r>
              <w:rPr>
                <w:rFonts w:hint="eastAsia" w:ascii="仿宋" w:hAnsi="仿宋" w:eastAsia="仿宋" w:cs="仿宋"/>
                <w:b/>
                <w:bCs/>
                <w:color w:val="auto"/>
                <w:sz w:val="24"/>
                <w:szCs w:val="24"/>
                <w:highlight w:val="none"/>
                <w:lang w:val="en-US" w:eastAsia="zh-CN"/>
              </w:rPr>
              <w:t>部负责人</w:t>
            </w:r>
            <w:r>
              <w:rPr>
                <w:rFonts w:hint="eastAsia" w:ascii="仿宋" w:hAnsi="仿宋" w:eastAsia="仿宋" w:cs="仿宋"/>
                <w:b/>
                <w:bCs/>
                <w:color w:val="auto"/>
                <w:sz w:val="24"/>
                <w:szCs w:val="24"/>
                <w:highlight w:val="none"/>
              </w:rPr>
              <w:t>：</w:t>
            </w:r>
          </w:p>
          <w:p>
            <w:pPr>
              <w:spacing w:line="360" w:lineRule="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学历专科及以上得1分；</w:t>
            </w:r>
          </w:p>
          <w:p>
            <w:pPr>
              <w:widowControl/>
              <w:numPr>
                <w:ilvl w:val="0"/>
                <w:numId w:val="0"/>
              </w:numPr>
              <w:spacing w:line="360" w:lineRule="auto"/>
              <w:jc w:val="left"/>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具有任一专业的工程师职称或机械、设备、工程类的技师等级证书或安全管理员得1分。</w:t>
            </w:r>
          </w:p>
          <w:p>
            <w:pPr>
              <w:widowControl/>
              <w:spacing w:line="360" w:lineRule="auto"/>
              <w:jc w:val="left"/>
              <w:textAlignment w:val="auto"/>
              <w:rPr>
                <w:rFonts w:hint="eastAsia" w:ascii="仿宋" w:hAnsi="仿宋" w:eastAsia="仿宋" w:cs="仿宋"/>
                <w:b w:val="0"/>
                <w:bCs w:val="0"/>
                <w:color w:val="auto"/>
                <w:sz w:val="24"/>
                <w:highlight w:val="none"/>
                <w:lang w:val="en-US" w:eastAsia="zh-CN" w:bidi="ar"/>
              </w:rPr>
            </w:pPr>
            <w:r>
              <w:rPr>
                <w:rFonts w:hint="eastAsia" w:ascii="仿宋" w:hAnsi="仿宋" w:eastAsia="仿宋" w:cs="仿宋"/>
                <w:b/>
                <w:bCs/>
                <w:color w:val="auto"/>
                <w:sz w:val="24"/>
                <w:szCs w:val="24"/>
                <w:highlight w:val="none"/>
                <w:lang w:val="en-US" w:eastAsia="zh-CN"/>
              </w:rPr>
              <w:t>注：提供身份证复印件、学历证书、职称证书、及相关人员投标截止时间前最近一个月社保缴纳证明。一人多证不重复计分。</w:t>
            </w:r>
          </w:p>
        </w:tc>
        <w:tc>
          <w:tcPr>
            <w:tcW w:w="770" w:type="dxa"/>
            <w:noWrap w:val="0"/>
            <w:vAlign w:val="center"/>
          </w:tcPr>
          <w:p>
            <w:pPr>
              <w:widowControl/>
              <w:jc w:val="center"/>
              <w:textAlignment w:val="center"/>
              <w:rPr>
                <w:rFonts w:hint="eastAsia" w:ascii="仿宋" w:hAnsi="仿宋" w:eastAsia="仿宋" w:cs="仿宋"/>
                <w:color w:val="auto"/>
                <w:kern w:val="0"/>
                <w:sz w:val="24"/>
                <w:highlight w:val="none"/>
                <w:lang w:val="en-US" w:eastAsia="zh-CN" w:bidi="ar"/>
              </w:rPr>
            </w:pPr>
            <w:r>
              <w:rPr>
                <w:rFonts w:hint="eastAsia" w:ascii="仿宋" w:hAnsi="仿宋" w:eastAsia="仿宋" w:cs="仿宋"/>
                <w:color w:val="auto"/>
                <w:kern w:val="0"/>
                <w:sz w:val="24"/>
                <w:highlight w:val="none"/>
                <w:lang w:val="en-US" w:eastAsia="zh-CN" w:bidi="ar"/>
              </w:rPr>
              <w:t>8</w:t>
            </w:r>
          </w:p>
        </w:tc>
        <w:tc>
          <w:tcPr>
            <w:tcW w:w="1066" w:type="dxa"/>
            <w:noWrap w:val="0"/>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val="en-US" w:eastAsia="zh-CN" w:bidi="ar"/>
              </w:rPr>
              <w:t>客观</w:t>
            </w:r>
            <w:r>
              <w:rPr>
                <w:rFonts w:hint="eastAsia" w:ascii="仿宋" w:hAnsi="仿宋" w:eastAsia="仿宋" w:cs="仿宋"/>
                <w:color w:val="auto"/>
                <w:kern w:val="0"/>
                <w:sz w:val="24"/>
                <w:highlight w:val="none"/>
                <w:lang w:bidi="ar"/>
              </w:rPr>
              <w:t>分</w:t>
            </w:r>
          </w:p>
        </w:tc>
        <w:tc>
          <w:tcPr>
            <w:tcW w:w="1752" w:type="dxa"/>
            <w:noWrap w:val="0"/>
            <w:vAlign w:val="top"/>
          </w:tcPr>
          <w:p>
            <w:pPr>
              <w:pStyle w:val="2"/>
              <w:rPr>
                <w:rFonts w:hint="default"/>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p>
            <w:pPr>
              <w:pStyle w:val="2"/>
              <w:rPr>
                <w:rFonts w:hint="eastAsia"/>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4" w:type="dxa"/>
            <w:noWrap w:val="0"/>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8</w:t>
            </w:r>
          </w:p>
        </w:tc>
        <w:tc>
          <w:tcPr>
            <w:tcW w:w="5131" w:type="dxa"/>
            <w:noWrap w:val="0"/>
            <w:vAlign w:val="top"/>
          </w:tcPr>
          <w:p>
            <w:pPr>
              <w:widowControl/>
              <w:spacing w:line="360" w:lineRule="auto"/>
              <w:textAlignment w:val="top"/>
              <w:rPr>
                <w:rFonts w:hint="eastAsia" w:ascii="仿宋" w:hAnsi="仿宋" w:eastAsia="仿宋" w:cs="仿宋"/>
                <w:b/>
                <w:bCs/>
                <w:color w:val="auto"/>
                <w:kern w:val="0"/>
                <w:sz w:val="24"/>
                <w:highlight w:val="none"/>
                <w:lang w:bidi="ar"/>
              </w:rPr>
            </w:pPr>
            <w:r>
              <w:rPr>
                <w:rFonts w:hint="eastAsia" w:ascii="仿宋" w:hAnsi="仿宋" w:eastAsia="仿宋" w:cs="仿宋"/>
                <w:b/>
                <w:bCs/>
                <w:color w:val="auto"/>
                <w:kern w:val="0"/>
                <w:sz w:val="24"/>
                <w:highlight w:val="none"/>
                <w:lang w:bidi="ar"/>
              </w:rPr>
              <w:t>作业机具及设备保障：</w:t>
            </w:r>
          </w:p>
          <w:p>
            <w:pPr>
              <w:widowControl/>
              <w:spacing w:line="360" w:lineRule="auto"/>
              <w:textAlignment w:val="top"/>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具有能独立完成项目作业的小型作业机具，能提供扫地机得1分；提供割灌机的的1分，锯末粉碎机的得1分；提供排污泵得1分，提供升降机的得1分，管道疏通机的得1分，自动扫地机1分，合计7分。</w:t>
            </w:r>
          </w:p>
          <w:p>
            <w:pPr>
              <w:widowControl/>
              <w:spacing w:line="360" w:lineRule="auto"/>
              <w:textAlignment w:val="top"/>
              <w:rPr>
                <w:rFonts w:hint="eastAsia" w:ascii="仿宋" w:hAnsi="仿宋" w:eastAsia="仿宋" w:cs="仿宋"/>
                <w:color w:val="auto"/>
                <w:kern w:val="0"/>
                <w:sz w:val="24"/>
                <w:highlight w:val="none"/>
                <w:lang w:eastAsia="zh-CN" w:bidi="ar"/>
              </w:rPr>
            </w:pPr>
            <w:r>
              <w:rPr>
                <w:rFonts w:hint="eastAsia" w:ascii="仿宋" w:hAnsi="仿宋" w:eastAsia="仿宋" w:cs="仿宋"/>
                <w:b/>
                <w:bCs/>
                <w:color w:val="auto"/>
                <w:kern w:val="0"/>
                <w:sz w:val="24"/>
                <w:highlight w:val="none"/>
                <w:lang w:val="en-US" w:eastAsia="zh-CN" w:bidi="ar"/>
              </w:rPr>
              <w:t>注：</w:t>
            </w:r>
            <w:r>
              <w:rPr>
                <w:rFonts w:hint="eastAsia" w:ascii="仿宋" w:hAnsi="仿宋" w:eastAsia="仿宋" w:cs="仿宋"/>
                <w:b/>
                <w:bCs/>
                <w:color w:val="auto"/>
                <w:kern w:val="0"/>
                <w:sz w:val="24"/>
                <w:highlight w:val="none"/>
                <w:lang w:bidi="ar"/>
              </w:rPr>
              <w:t>需提供自有凭证（须提供购入机具时的发票复印件</w:t>
            </w:r>
            <w:r>
              <w:rPr>
                <w:rFonts w:hint="eastAsia" w:ascii="仿宋" w:hAnsi="仿宋" w:eastAsia="仿宋" w:cs="仿宋"/>
                <w:b/>
                <w:bCs/>
                <w:color w:val="auto"/>
                <w:kern w:val="0"/>
                <w:sz w:val="24"/>
                <w:highlight w:val="none"/>
                <w:lang w:val="en-US" w:eastAsia="zh-CN" w:bidi="ar"/>
              </w:rPr>
              <w:t>及实物照片</w:t>
            </w:r>
            <w:r>
              <w:rPr>
                <w:rFonts w:hint="eastAsia" w:ascii="仿宋" w:hAnsi="仿宋" w:eastAsia="仿宋" w:cs="仿宋"/>
                <w:b/>
                <w:bCs/>
                <w:color w:val="auto"/>
                <w:kern w:val="0"/>
                <w:sz w:val="24"/>
                <w:highlight w:val="none"/>
                <w:lang w:bidi="ar"/>
              </w:rPr>
              <w:t>，无提供不得分）</w:t>
            </w:r>
            <w:r>
              <w:rPr>
                <w:rFonts w:hint="eastAsia" w:ascii="仿宋" w:hAnsi="仿宋" w:eastAsia="仿宋" w:cs="仿宋"/>
                <w:b/>
                <w:bCs/>
                <w:color w:val="auto"/>
                <w:kern w:val="0"/>
                <w:sz w:val="24"/>
                <w:highlight w:val="none"/>
                <w:lang w:eastAsia="zh-CN" w:bidi="ar"/>
              </w:rPr>
              <w:t>。</w:t>
            </w:r>
          </w:p>
        </w:tc>
        <w:tc>
          <w:tcPr>
            <w:tcW w:w="770" w:type="dxa"/>
            <w:noWrap w:val="0"/>
            <w:vAlign w:val="center"/>
          </w:tcPr>
          <w:p>
            <w:pPr>
              <w:widowControl/>
              <w:jc w:val="center"/>
              <w:textAlignment w:val="center"/>
              <w:rPr>
                <w:rFonts w:hint="eastAsia" w:ascii="仿宋" w:hAnsi="仿宋" w:eastAsia="仿宋" w:cs="仿宋"/>
                <w:color w:val="auto"/>
                <w:kern w:val="0"/>
                <w:sz w:val="24"/>
                <w:highlight w:val="none"/>
                <w:lang w:val="en-US" w:eastAsia="zh-CN" w:bidi="ar"/>
              </w:rPr>
            </w:pPr>
            <w:r>
              <w:rPr>
                <w:rFonts w:hint="eastAsia" w:ascii="仿宋" w:hAnsi="仿宋" w:eastAsia="仿宋" w:cs="仿宋"/>
                <w:color w:val="auto"/>
                <w:kern w:val="0"/>
                <w:sz w:val="24"/>
                <w:highlight w:val="none"/>
                <w:lang w:val="en-US" w:eastAsia="zh-CN" w:bidi="ar"/>
              </w:rPr>
              <w:t>7</w:t>
            </w:r>
          </w:p>
        </w:tc>
        <w:tc>
          <w:tcPr>
            <w:tcW w:w="1066" w:type="dxa"/>
            <w:noWrap w:val="0"/>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val="en-US" w:eastAsia="zh-CN" w:bidi="ar"/>
              </w:rPr>
              <w:t>客观</w:t>
            </w:r>
            <w:r>
              <w:rPr>
                <w:rFonts w:hint="eastAsia" w:ascii="仿宋" w:hAnsi="仿宋" w:eastAsia="仿宋" w:cs="仿宋"/>
                <w:color w:val="auto"/>
                <w:kern w:val="0"/>
                <w:sz w:val="24"/>
                <w:highlight w:val="none"/>
                <w:lang w:bidi="ar"/>
              </w:rPr>
              <w:t>分</w:t>
            </w:r>
          </w:p>
        </w:tc>
        <w:tc>
          <w:tcPr>
            <w:tcW w:w="1752" w:type="dxa"/>
            <w:noWrap w:val="0"/>
            <w:vAlign w:val="top"/>
          </w:tcPr>
          <w:p>
            <w:pPr>
              <w:snapToGrid w:val="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4" w:type="dxa"/>
            <w:noWrap w:val="0"/>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9</w:t>
            </w:r>
          </w:p>
        </w:tc>
        <w:tc>
          <w:tcPr>
            <w:tcW w:w="5131" w:type="dxa"/>
            <w:noWrap w:val="0"/>
            <w:vAlign w:val="top"/>
          </w:tcPr>
          <w:p>
            <w:pPr>
              <w:widowControl/>
              <w:numPr>
                <w:ilvl w:val="0"/>
                <w:numId w:val="0"/>
              </w:numPr>
              <w:spacing w:line="360" w:lineRule="auto"/>
              <w:textAlignment w:val="top"/>
              <w:rPr>
                <w:rFonts w:hint="eastAsia" w:ascii="仿宋" w:hAnsi="仿宋" w:eastAsia="仿宋" w:cs="仿宋"/>
                <w:b/>
                <w:bCs/>
                <w:color w:val="auto"/>
                <w:kern w:val="0"/>
                <w:sz w:val="24"/>
                <w:highlight w:val="none"/>
                <w:lang w:val="en-US" w:eastAsia="zh-CN" w:bidi="ar"/>
              </w:rPr>
            </w:pPr>
            <w:r>
              <w:rPr>
                <w:rFonts w:hint="eastAsia" w:ascii="仿宋" w:hAnsi="仿宋" w:eastAsia="仿宋" w:cs="仿宋"/>
                <w:b/>
                <w:bCs/>
                <w:color w:val="auto"/>
                <w:kern w:val="0"/>
                <w:sz w:val="24"/>
                <w:highlight w:val="none"/>
                <w:lang w:val="en-US" w:eastAsia="zh-CN" w:bidi="ar"/>
              </w:rPr>
              <w:t>物业管理技术化水平：</w:t>
            </w:r>
          </w:p>
          <w:p>
            <w:pPr>
              <w:widowControl/>
              <w:numPr>
                <w:ilvl w:val="0"/>
                <w:numId w:val="0"/>
              </w:numPr>
              <w:spacing w:line="360" w:lineRule="auto"/>
              <w:textAlignment w:val="top"/>
              <w:rPr>
                <w:rFonts w:hint="eastAsia" w:ascii="仿宋" w:hAnsi="仿宋" w:eastAsia="仿宋" w:cs="仿宋"/>
                <w:b w:val="0"/>
                <w:bCs w:val="0"/>
                <w:color w:val="auto"/>
                <w:kern w:val="0"/>
                <w:sz w:val="24"/>
                <w:szCs w:val="24"/>
                <w:highlight w:val="none"/>
                <w:lang w:bidi="ar"/>
              </w:rPr>
            </w:pPr>
            <w:r>
              <w:rPr>
                <w:rFonts w:hint="eastAsia" w:ascii="仿宋" w:hAnsi="仿宋" w:eastAsia="仿宋" w:cs="仿宋"/>
                <w:color w:val="auto"/>
                <w:sz w:val="24"/>
                <w:szCs w:val="24"/>
                <w:highlight w:val="none"/>
              </w:rPr>
              <w:t>①</w:t>
            </w:r>
            <w:r>
              <w:rPr>
                <w:rFonts w:hint="eastAsia" w:ascii="仿宋" w:hAnsi="仿宋" w:eastAsia="仿宋" w:cs="仿宋"/>
                <w:b w:val="0"/>
                <w:bCs w:val="0"/>
                <w:color w:val="auto"/>
                <w:kern w:val="0"/>
                <w:sz w:val="24"/>
                <w:szCs w:val="24"/>
                <w:highlight w:val="none"/>
                <w:lang w:bidi="ar"/>
              </w:rPr>
              <w:t>投标人拥有可投入本项目使用的物业相关专业软件，并承诺投入到本项目使用中，须提供该软件平台日常管理界面截图、物业相关软件著作权（提供证书材料复印件加盖软件著作权人公章）以及投标人获得物业相关软件使用权的证明材料（软件著作权人开具的授权使用函或购买协议或自主开发的证明）。（0-3分）</w:t>
            </w:r>
          </w:p>
          <w:p>
            <w:pPr>
              <w:widowControl/>
              <w:numPr>
                <w:ilvl w:val="0"/>
                <w:numId w:val="0"/>
              </w:numPr>
              <w:spacing w:line="360" w:lineRule="auto"/>
              <w:textAlignment w:val="top"/>
              <w:rPr>
                <w:rFonts w:hint="eastAsia" w:ascii="仿宋" w:hAnsi="仿宋" w:eastAsia="仿宋" w:cs="仿宋"/>
                <w:b w:val="0"/>
                <w:bCs w:val="0"/>
                <w:color w:val="auto"/>
                <w:kern w:val="0"/>
                <w:sz w:val="24"/>
                <w:szCs w:val="24"/>
                <w:highlight w:val="none"/>
                <w:lang w:bidi="ar"/>
              </w:rPr>
            </w:pPr>
            <w:r>
              <w:rPr>
                <w:rFonts w:hint="eastAsia" w:ascii="仿宋" w:hAnsi="仿宋" w:eastAsia="仿宋" w:cs="仿宋"/>
                <w:b w:val="0"/>
                <w:bCs w:val="0"/>
                <w:color w:val="auto"/>
                <w:sz w:val="24"/>
                <w:szCs w:val="24"/>
                <w:highlight w:val="none"/>
              </w:rPr>
              <w:t>②</w:t>
            </w:r>
            <w:r>
              <w:rPr>
                <w:rFonts w:hint="eastAsia" w:ascii="仿宋" w:hAnsi="仿宋" w:eastAsia="仿宋" w:cs="仿宋"/>
                <w:b w:val="0"/>
                <w:bCs w:val="0"/>
                <w:color w:val="auto"/>
                <w:kern w:val="0"/>
                <w:sz w:val="24"/>
                <w:szCs w:val="24"/>
                <w:highlight w:val="none"/>
                <w:lang w:bidi="ar"/>
              </w:rPr>
              <w:t>软件功能：</w:t>
            </w:r>
          </w:p>
          <w:p>
            <w:pPr>
              <w:widowControl/>
              <w:numPr>
                <w:ilvl w:val="0"/>
                <w:numId w:val="0"/>
              </w:numPr>
              <w:spacing w:line="360" w:lineRule="auto"/>
              <w:textAlignment w:val="top"/>
              <w:rPr>
                <w:rFonts w:hint="eastAsia" w:ascii="仿宋" w:hAnsi="仿宋" w:eastAsia="仿宋" w:cs="仿宋"/>
                <w:b w:val="0"/>
                <w:bCs w:val="0"/>
                <w:color w:val="auto"/>
                <w:kern w:val="0"/>
                <w:sz w:val="24"/>
                <w:szCs w:val="24"/>
                <w:highlight w:val="none"/>
                <w:lang w:bidi="ar"/>
              </w:rPr>
            </w:pPr>
            <w:r>
              <w:rPr>
                <w:rFonts w:hint="eastAsia" w:ascii="仿宋" w:hAnsi="仿宋" w:eastAsia="仿宋" w:cs="仿宋"/>
                <w:b w:val="0"/>
                <w:bCs w:val="0"/>
                <w:color w:val="auto"/>
                <w:kern w:val="0"/>
                <w:sz w:val="24"/>
                <w:szCs w:val="24"/>
                <w:highlight w:val="none"/>
                <w:lang w:val="en-US" w:eastAsia="zh-CN" w:bidi="ar"/>
              </w:rPr>
              <w:t>1</w:t>
            </w:r>
            <w:r>
              <w:rPr>
                <w:rFonts w:hint="eastAsia" w:ascii="仿宋" w:hAnsi="仿宋" w:eastAsia="仿宋" w:cs="仿宋"/>
                <w:b w:val="0"/>
                <w:bCs w:val="0"/>
                <w:color w:val="auto"/>
                <w:kern w:val="0"/>
                <w:sz w:val="24"/>
                <w:szCs w:val="24"/>
                <w:highlight w:val="none"/>
                <w:lang w:eastAsia="zh-CN" w:bidi="ar"/>
              </w:rPr>
              <w:t>）</w:t>
            </w:r>
            <w:r>
              <w:rPr>
                <w:rFonts w:hint="eastAsia" w:ascii="仿宋" w:hAnsi="仿宋" w:eastAsia="仿宋" w:cs="仿宋"/>
                <w:b w:val="0"/>
                <w:bCs w:val="0"/>
                <w:color w:val="auto"/>
                <w:kern w:val="0"/>
                <w:sz w:val="24"/>
                <w:szCs w:val="24"/>
                <w:highlight w:val="none"/>
                <w:lang w:bidi="ar"/>
              </w:rPr>
              <w:t>管理过程精细化可溯源; （0-1分）</w:t>
            </w:r>
          </w:p>
          <w:p>
            <w:pPr>
              <w:widowControl/>
              <w:numPr>
                <w:ilvl w:val="0"/>
                <w:numId w:val="0"/>
              </w:numPr>
              <w:spacing w:line="360" w:lineRule="auto"/>
              <w:textAlignment w:val="top"/>
              <w:rPr>
                <w:rFonts w:hint="eastAsia" w:ascii="仿宋" w:hAnsi="仿宋" w:eastAsia="仿宋" w:cs="仿宋"/>
                <w:b/>
                <w:bCs/>
                <w:color w:val="auto"/>
                <w:kern w:val="0"/>
                <w:sz w:val="24"/>
                <w:highlight w:val="none"/>
                <w:lang w:val="en-US" w:eastAsia="zh-CN" w:bidi="ar"/>
              </w:rPr>
            </w:pPr>
            <w:r>
              <w:rPr>
                <w:rFonts w:hint="eastAsia" w:ascii="仿宋" w:hAnsi="仿宋" w:eastAsia="仿宋" w:cs="仿宋"/>
                <w:b w:val="0"/>
                <w:bCs w:val="0"/>
                <w:color w:val="auto"/>
                <w:kern w:val="0"/>
                <w:sz w:val="24"/>
                <w:szCs w:val="24"/>
                <w:highlight w:val="none"/>
                <w:lang w:val="en-US" w:eastAsia="zh-CN" w:bidi="ar"/>
              </w:rPr>
              <w:t>2</w:t>
            </w:r>
            <w:r>
              <w:rPr>
                <w:rFonts w:hint="eastAsia" w:ascii="仿宋" w:hAnsi="仿宋" w:eastAsia="仿宋" w:cs="仿宋"/>
                <w:b w:val="0"/>
                <w:bCs w:val="0"/>
                <w:color w:val="auto"/>
                <w:kern w:val="0"/>
                <w:sz w:val="24"/>
                <w:szCs w:val="24"/>
                <w:highlight w:val="none"/>
                <w:lang w:eastAsia="zh-CN" w:bidi="ar"/>
              </w:rPr>
              <w:t>）</w:t>
            </w:r>
            <w:r>
              <w:rPr>
                <w:rFonts w:hint="eastAsia" w:ascii="仿宋" w:hAnsi="仿宋" w:eastAsia="仿宋" w:cs="仿宋"/>
                <w:b w:val="0"/>
                <w:bCs w:val="0"/>
                <w:color w:val="auto"/>
                <w:kern w:val="0"/>
                <w:sz w:val="24"/>
                <w:szCs w:val="24"/>
                <w:highlight w:val="none"/>
                <w:lang w:bidi="ar"/>
              </w:rPr>
              <w:t>作业流程标准规范化</w:t>
            </w:r>
            <w:r>
              <w:rPr>
                <w:rFonts w:hint="eastAsia" w:ascii="仿宋" w:hAnsi="仿宋" w:eastAsia="仿宋" w:cs="仿宋"/>
                <w:b w:val="0"/>
                <w:bCs w:val="0"/>
                <w:color w:val="auto"/>
                <w:kern w:val="0"/>
                <w:sz w:val="24"/>
                <w:szCs w:val="24"/>
                <w:highlight w:val="none"/>
                <w:lang w:eastAsia="zh-CN" w:bidi="ar"/>
              </w:rPr>
              <w:t>。</w:t>
            </w:r>
            <w:r>
              <w:rPr>
                <w:rFonts w:hint="eastAsia" w:ascii="仿宋" w:hAnsi="仿宋" w:eastAsia="仿宋" w:cs="仿宋"/>
                <w:b w:val="0"/>
                <w:bCs w:val="0"/>
                <w:color w:val="auto"/>
                <w:kern w:val="0"/>
                <w:sz w:val="24"/>
                <w:szCs w:val="24"/>
                <w:highlight w:val="none"/>
                <w:lang w:bidi="ar"/>
              </w:rPr>
              <w:t>（0-1分）</w:t>
            </w:r>
          </w:p>
        </w:tc>
        <w:tc>
          <w:tcPr>
            <w:tcW w:w="770" w:type="dxa"/>
            <w:noWrap w:val="0"/>
            <w:vAlign w:val="center"/>
          </w:tcPr>
          <w:p>
            <w:pPr>
              <w:widowControl/>
              <w:jc w:val="center"/>
              <w:textAlignment w:val="center"/>
              <w:rPr>
                <w:rFonts w:hint="eastAsia" w:ascii="仿宋" w:hAnsi="仿宋" w:eastAsia="仿宋" w:cs="仿宋"/>
                <w:color w:val="auto"/>
                <w:kern w:val="0"/>
                <w:sz w:val="24"/>
                <w:highlight w:val="none"/>
                <w:lang w:val="en-US" w:eastAsia="zh-CN" w:bidi="ar"/>
              </w:rPr>
            </w:pPr>
            <w:r>
              <w:rPr>
                <w:rFonts w:hint="eastAsia" w:ascii="仿宋" w:hAnsi="仿宋" w:eastAsia="仿宋" w:cs="仿宋"/>
                <w:color w:val="auto"/>
                <w:kern w:val="0"/>
                <w:sz w:val="24"/>
                <w:highlight w:val="none"/>
                <w:lang w:val="en-US" w:eastAsia="zh-CN" w:bidi="ar"/>
              </w:rPr>
              <w:t>5</w:t>
            </w:r>
          </w:p>
        </w:tc>
        <w:tc>
          <w:tcPr>
            <w:tcW w:w="1066" w:type="dxa"/>
            <w:noWrap w:val="0"/>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val="en-US" w:eastAsia="zh-CN" w:bidi="ar"/>
              </w:rPr>
              <w:t>主观</w:t>
            </w:r>
            <w:r>
              <w:rPr>
                <w:rFonts w:hint="eastAsia" w:ascii="仿宋" w:hAnsi="仿宋" w:eastAsia="仿宋" w:cs="仿宋"/>
                <w:color w:val="auto"/>
                <w:kern w:val="0"/>
                <w:sz w:val="24"/>
                <w:highlight w:val="none"/>
                <w:lang w:bidi="ar"/>
              </w:rPr>
              <w:t>分</w:t>
            </w:r>
          </w:p>
        </w:tc>
        <w:tc>
          <w:tcPr>
            <w:tcW w:w="1752" w:type="dxa"/>
            <w:noWrap w:val="0"/>
            <w:vAlign w:val="top"/>
          </w:tcPr>
          <w:p>
            <w:pPr>
              <w:snapToGrid w:val="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4" w:type="dxa"/>
            <w:noWrap w:val="0"/>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10</w:t>
            </w:r>
          </w:p>
        </w:tc>
        <w:tc>
          <w:tcPr>
            <w:tcW w:w="5131" w:type="dxa"/>
            <w:noWrap w:val="0"/>
            <w:vAlign w:val="top"/>
          </w:tcPr>
          <w:p>
            <w:pPr>
              <w:pStyle w:val="2"/>
              <w:numPr>
                <w:ilvl w:val="0"/>
                <w:numId w:val="0"/>
              </w:numPr>
              <w:spacing w:line="360" w:lineRule="auto"/>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组织架构及管理制度情况：</w:t>
            </w:r>
          </w:p>
          <w:p>
            <w:pPr>
              <w:pStyle w:val="2"/>
              <w:numPr>
                <w:ilvl w:val="0"/>
                <w:numId w:val="0"/>
              </w:numPr>
              <w:spacing w:line="360" w:lineRule="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auto"/>
                <w:sz w:val="24"/>
                <w:szCs w:val="24"/>
                <w:highlight w:val="none"/>
              </w:rPr>
              <w:t>①</w:t>
            </w:r>
            <w:r>
              <w:rPr>
                <w:rFonts w:hint="eastAsia" w:ascii="仿宋" w:hAnsi="仿宋" w:eastAsia="仿宋" w:cs="仿宋"/>
                <w:b w:val="0"/>
                <w:bCs w:val="0"/>
                <w:color w:val="auto"/>
                <w:sz w:val="24"/>
                <w:szCs w:val="24"/>
                <w:highlight w:val="none"/>
                <w:lang w:val="en-US" w:eastAsia="zh-CN"/>
              </w:rPr>
              <w:t>有完善的组织架构，清晰简练地列出主要管理流程，包括运作流程图、激励机制、监督机制、自我约束机制、信息反馈渠道及处理机制，管理指标承诺达到采购人物业管理标准。（2分）</w:t>
            </w:r>
          </w:p>
          <w:p>
            <w:pPr>
              <w:pStyle w:val="2"/>
              <w:numPr>
                <w:ilvl w:val="0"/>
                <w:numId w:val="0"/>
              </w:numPr>
              <w:spacing w:line="360" w:lineRule="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rPr>
              <w:t>②</w:t>
            </w:r>
            <w:r>
              <w:rPr>
                <w:rFonts w:hint="eastAsia" w:ascii="仿宋" w:hAnsi="仿宋" w:eastAsia="仿宋" w:cs="仿宋"/>
                <w:b w:val="0"/>
                <w:bCs w:val="0"/>
                <w:color w:val="auto"/>
                <w:sz w:val="24"/>
                <w:szCs w:val="24"/>
                <w:highlight w:val="none"/>
                <w:lang w:val="en-US" w:eastAsia="zh-CN"/>
              </w:rPr>
              <w:t>有完善的档案管理制度1分；具有内部考评制度及考评计划周期得1分；实行</w:t>
            </w:r>
            <w:r>
              <w:rPr>
                <w:rFonts w:hint="eastAsia" w:ascii="仿宋" w:hAnsi="仿宋" w:eastAsia="仿宋" w:cs="仿宋"/>
                <w:color w:val="auto"/>
                <w:szCs w:val="21"/>
                <w:highlight w:val="none"/>
              </w:rPr>
              <w:t>信息化管理</w:t>
            </w:r>
            <w:r>
              <w:rPr>
                <w:rFonts w:hint="eastAsia" w:ascii="仿宋" w:hAnsi="仿宋" w:eastAsia="仿宋" w:cs="仿宋"/>
                <w:color w:val="auto"/>
                <w:szCs w:val="21"/>
                <w:highlight w:val="none"/>
                <w:lang w:val="en-US" w:eastAsia="zh-CN"/>
              </w:rPr>
              <w:t>流程得1分。</w:t>
            </w:r>
          </w:p>
          <w:p>
            <w:pPr>
              <w:widowControl/>
              <w:spacing w:line="360" w:lineRule="auto"/>
              <w:textAlignment w:val="top"/>
              <w:rPr>
                <w:rFonts w:hint="eastAsia" w:ascii="仿宋" w:hAnsi="仿宋" w:eastAsia="仿宋" w:cs="仿宋"/>
                <w:color w:val="auto"/>
                <w:kern w:val="0"/>
                <w:sz w:val="24"/>
                <w:highlight w:val="none"/>
                <w:lang w:bidi="ar"/>
              </w:rPr>
            </w:pPr>
            <w:r>
              <w:rPr>
                <w:rFonts w:hint="eastAsia" w:ascii="仿宋" w:hAnsi="仿宋" w:eastAsia="仿宋" w:cs="仿宋"/>
                <w:b/>
                <w:bCs/>
                <w:color w:val="auto"/>
                <w:sz w:val="24"/>
                <w:szCs w:val="24"/>
                <w:highlight w:val="none"/>
                <w:lang w:val="en-US" w:eastAsia="zh-CN"/>
              </w:rPr>
              <w:t>注：提供制度手册或截图、信息化管理流程界面等。</w:t>
            </w:r>
          </w:p>
        </w:tc>
        <w:tc>
          <w:tcPr>
            <w:tcW w:w="770" w:type="dxa"/>
            <w:noWrap w:val="0"/>
            <w:vAlign w:val="center"/>
          </w:tcPr>
          <w:p>
            <w:pPr>
              <w:widowControl/>
              <w:jc w:val="center"/>
              <w:textAlignment w:val="center"/>
              <w:rPr>
                <w:rFonts w:hint="eastAsia" w:ascii="仿宋" w:hAnsi="仿宋" w:eastAsia="仿宋" w:cs="仿宋"/>
                <w:color w:val="auto"/>
                <w:kern w:val="0"/>
                <w:sz w:val="24"/>
                <w:highlight w:val="none"/>
                <w:lang w:val="en-US" w:eastAsia="zh-CN" w:bidi="ar"/>
              </w:rPr>
            </w:pPr>
            <w:r>
              <w:rPr>
                <w:rFonts w:hint="eastAsia" w:ascii="仿宋" w:hAnsi="仿宋" w:eastAsia="仿宋" w:cs="仿宋"/>
                <w:color w:val="auto"/>
                <w:kern w:val="0"/>
                <w:sz w:val="24"/>
                <w:highlight w:val="none"/>
                <w:lang w:val="en-US" w:eastAsia="zh-CN" w:bidi="ar"/>
              </w:rPr>
              <w:t>5</w:t>
            </w:r>
          </w:p>
        </w:tc>
        <w:tc>
          <w:tcPr>
            <w:tcW w:w="1066" w:type="dxa"/>
            <w:noWrap w:val="0"/>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主观分</w:t>
            </w:r>
          </w:p>
        </w:tc>
        <w:tc>
          <w:tcPr>
            <w:tcW w:w="1752" w:type="dxa"/>
            <w:noWrap w:val="0"/>
            <w:vAlign w:val="top"/>
          </w:tcPr>
          <w:p>
            <w:pPr>
              <w:snapToGrid w:val="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4" w:type="dxa"/>
            <w:noWrap w:val="0"/>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11</w:t>
            </w:r>
          </w:p>
        </w:tc>
        <w:tc>
          <w:tcPr>
            <w:tcW w:w="5131" w:type="dxa"/>
            <w:noWrap w:val="0"/>
            <w:vAlign w:val="top"/>
          </w:tcPr>
          <w:p>
            <w:pPr>
              <w:pStyle w:val="2"/>
              <w:numPr>
                <w:ilvl w:val="0"/>
                <w:numId w:val="0"/>
              </w:numPr>
              <w:spacing w:line="360" w:lineRule="auto"/>
              <w:rPr>
                <w:rFonts w:hint="eastAsia" w:ascii="仿宋" w:hAnsi="仿宋" w:eastAsia="仿宋" w:cs="仿宋"/>
                <w:b/>
                <w:bCs w:val="0"/>
                <w:color w:val="auto"/>
                <w:sz w:val="24"/>
                <w:szCs w:val="24"/>
                <w:highlight w:val="none"/>
                <w:lang w:eastAsia="zh-CN"/>
              </w:rPr>
            </w:pPr>
            <w:r>
              <w:rPr>
                <w:rFonts w:hint="eastAsia" w:ascii="仿宋" w:hAnsi="仿宋" w:eastAsia="仿宋" w:cs="仿宋"/>
                <w:b/>
                <w:bCs w:val="0"/>
                <w:color w:val="auto"/>
                <w:sz w:val="24"/>
                <w:szCs w:val="24"/>
                <w:highlight w:val="none"/>
              </w:rPr>
              <w:t>应急</w:t>
            </w:r>
            <w:r>
              <w:rPr>
                <w:rFonts w:hint="eastAsia" w:ascii="仿宋" w:hAnsi="仿宋" w:eastAsia="仿宋" w:cs="仿宋"/>
                <w:b/>
                <w:bCs w:val="0"/>
                <w:color w:val="auto"/>
                <w:sz w:val="24"/>
                <w:szCs w:val="24"/>
                <w:highlight w:val="none"/>
                <w:lang w:val="en-US" w:eastAsia="zh-CN"/>
              </w:rPr>
              <w:t>措施及</w:t>
            </w:r>
            <w:r>
              <w:rPr>
                <w:rFonts w:hint="eastAsia" w:ascii="仿宋" w:hAnsi="仿宋" w:eastAsia="仿宋" w:cs="仿宋"/>
                <w:b/>
                <w:bCs w:val="0"/>
                <w:color w:val="auto"/>
                <w:sz w:val="24"/>
                <w:szCs w:val="24"/>
                <w:highlight w:val="none"/>
              </w:rPr>
              <w:t>响应</w:t>
            </w:r>
            <w:r>
              <w:rPr>
                <w:rFonts w:hint="eastAsia" w:ascii="仿宋" w:hAnsi="仿宋" w:eastAsia="仿宋" w:cs="仿宋"/>
                <w:b/>
                <w:bCs w:val="0"/>
                <w:color w:val="auto"/>
                <w:sz w:val="24"/>
                <w:szCs w:val="24"/>
                <w:highlight w:val="none"/>
                <w:lang w:eastAsia="zh-CN"/>
              </w:rPr>
              <w:t>：</w:t>
            </w:r>
          </w:p>
          <w:p>
            <w:pPr>
              <w:pStyle w:val="2"/>
              <w:numPr>
                <w:ilvl w:val="0"/>
                <w:numId w:val="0"/>
              </w:numPr>
              <w:spacing w:line="360" w:lineRule="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rPr>
              <w:t>针对突发性事件（</w:t>
            </w:r>
            <w:r>
              <w:rPr>
                <w:rFonts w:hint="eastAsia" w:ascii="仿宋" w:hAnsi="仿宋" w:eastAsia="仿宋" w:cs="仿宋"/>
                <w:b w:val="0"/>
                <w:bCs w:val="0"/>
                <w:color w:val="auto"/>
                <w:sz w:val="24"/>
                <w:szCs w:val="24"/>
                <w:highlight w:val="none"/>
                <w:lang w:val="en-US" w:eastAsia="zh-CN"/>
              </w:rPr>
              <w:t>包括灾害性天气</w:t>
            </w:r>
            <w:r>
              <w:rPr>
                <w:rFonts w:hint="eastAsia" w:ascii="仿宋" w:hAnsi="仿宋" w:eastAsia="仿宋" w:cs="仿宋"/>
                <w:b w:val="0"/>
                <w:bCs w:val="0"/>
                <w:color w:val="auto"/>
                <w:sz w:val="24"/>
                <w:szCs w:val="24"/>
                <w:highlight w:val="none"/>
                <w:lang w:val="en-US"/>
              </w:rPr>
              <w:t>、</w:t>
            </w:r>
            <w:r>
              <w:rPr>
                <w:rFonts w:hint="eastAsia" w:ascii="仿宋" w:hAnsi="仿宋" w:eastAsia="仿宋" w:cs="仿宋"/>
                <w:b w:val="0"/>
                <w:bCs w:val="0"/>
                <w:color w:val="auto"/>
                <w:sz w:val="24"/>
                <w:szCs w:val="24"/>
                <w:highlight w:val="none"/>
                <w:lang w:val="en-US" w:eastAsia="zh-CN"/>
              </w:rPr>
              <w:t>消防、设备临时维修、人员安全问题、其他突发事件</w:t>
            </w:r>
            <w:r>
              <w:rPr>
                <w:rFonts w:hint="eastAsia" w:ascii="仿宋" w:hAnsi="仿宋" w:eastAsia="仿宋" w:cs="仿宋"/>
                <w:b w:val="0"/>
                <w:bCs w:val="0"/>
                <w:color w:val="auto"/>
                <w:sz w:val="24"/>
                <w:szCs w:val="24"/>
                <w:highlight w:val="none"/>
                <w:lang w:val="en-US"/>
              </w:rPr>
              <w:t>等），投标人的应急</w:t>
            </w:r>
            <w:r>
              <w:rPr>
                <w:rFonts w:hint="eastAsia" w:ascii="仿宋" w:hAnsi="仿宋" w:eastAsia="仿宋" w:cs="仿宋"/>
                <w:b w:val="0"/>
                <w:bCs w:val="0"/>
                <w:color w:val="auto"/>
                <w:sz w:val="24"/>
                <w:szCs w:val="24"/>
                <w:highlight w:val="none"/>
                <w:lang w:val="en-US" w:eastAsia="zh-CN"/>
              </w:rPr>
              <w:t>措施、</w:t>
            </w:r>
            <w:r>
              <w:rPr>
                <w:rFonts w:hint="eastAsia" w:ascii="仿宋" w:hAnsi="仿宋" w:eastAsia="仿宋" w:cs="仿宋"/>
                <w:b w:val="0"/>
                <w:bCs w:val="0"/>
                <w:color w:val="auto"/>
                <w:sz w:val="24"/>
                <w:szCs w:val="24"/>
                <w:highlight w:val="none"/>
                <w:lang w:val="en-US"/>
              </w:rPr>
              <w:t>人员配备及应急响应时间等情况</w:t>
            </w:r>
            <w:r>
              <w:rPr>
                <w:rFonts w:hint="eastAsia" w:ascii="仿宋" w:hAnsi="仿宋" w:eastAsia="仿宋" w:cs="仿宋"/>
                <w:b w:val="0"/>
                <w:bCs w:val="0"/>
                <w:color w:val="auto"/>
                <w:sz w:val="24"/>
                <w:szCs w:val="24"/>
                <w:highlight w:val="none"/>
                <w:lang w:val="en-US" w:eastAsia="zh-CN"/>
              </w:rPr>
              <w:t>：</w:t>
            </w:r>
          </w:p>
          <w:p>
            <w:pPr>
              <w:pStyle w:val="2"/>
              <w:numPr>
                <w:ilvl w:val="0"/>
                <w:numId w:val="0"/>
              </w:numPr>
              <w:spacing w:line="360" w:lineRule="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rPr>
              <w:t>①</w:t>
            </w:r>
            <w:r>
              <w:rPr>
                <w:rFonts w:hint="eastAsia" w:ascii="仿宋" w:hAnsi="仿宋" w:eastAsia="仿宋" w:cs="仿宋"/>
                <w:b w:val="0"/>
                <w:bCs w:val="0"/>
                <w:color w:val="auto"/>
                <w:sz w:val="24"/>
                <w:szCs w:val="24"/>
                <w:highlight w:val="none"/>
                <w:lang w:val="en-US" w:eastAsia="zh-CN"/>
              </w:rPr>
              <w:t>有各种应急情况分析及专项</w:t>
            </w:r>
            <w:r>
              <w:rPr>
                <w:rFonts w:hint="eastAsia" w:ascii="仿宋" w:hAnsi="仿宋" w:eastAsia="仿宋" w:cs="仿宋"/>
                <w:b w:val="0"/>
                <w:bCs w:val="0"/>
                <w:color w:val="auto"/>
                <w:sz w:val="24"/>
                <w:szCs w:val="24"/>
                <w:highlight w:val="none"/>
                <w:lang w:val="en-US"/>
              </w:rPr>
              <w:t>应急预案</w:t>
            </w:r>
            <w:r>
              <w:rPr>
                <w:rFonts w:hint="eastAsia" w:ascii="仿宋" w:hAnsi="仿宋" w:eastAsia="仿宋" w:cs="仿宋"/>
                <w:b w:val="0"/>
                <w:bCs w:val="0"/>
                <w:color w:val="auto"/>
                <w:sz w:val="24"/>
                <w:szCs w:val="24"/>
                <w:highlight w:val="none"/>
                <w:lang w:val="en-US" w:eastAsia="zh-CN"/>
              </w:rPr>
              <w:t>；（2分）</w:t>
            </w:r>
          </w:p>
          <w:p>
            <w:pPr>
              <w:pStyle w:val="2"/>
              <w:numPr>
                <w:ilvl w:val="0"/>
                <w:numId w:val="0"/>
              </w:numPr>
              <w:spacing w:line="360" w:lineRule="auto"/>
              <w:rPr>
                <w:rFonts w:hint="eastAsia" w:ascii="仿宋" w:hAnsi="仿宋" w:eastAsia="仿宋" w:cs="仿宋"/>
                <w:b/>
                <w:bCs/>
                <w:color w:val="auto"/>
                <w:szCs w:val="24"/>
                <w:highlight w:val="none"/>
                <w:lang w:val="en-US" w:eastAsia="zh-CN"/>
              </w:rPr>
            </w:pPr>
            <w:r>
              <w:rPr>
                <w:rFonts w:hint="eastAsia" w:ascii="仿宋" w:hAnsi="仿宋" w:eastAsia="仿宋" w:cs="仿宋"/>
                <w:b/>
                <w:bCs/>
                <w:color w:val="auto"/>
                <w:sz w:val="24"/>
                <w:szCs w:val="24"/>
                <w:highlight w:val="none"/>
                <w:lang w:val="en-US" w:eastAsia="zh-CN"/>
              </w:rPr>
              <w:t>注：提供应急情况分析及应对措施完整可行得2分，应急情况分析考虑不全，措施简单不具有可行性、笼统概述得0-1分。</w:t>
            </w:r>
          </w:p>
          <w:p>
            <w:pPr>
              <w:pStyle w:val="2"/>
              <w:spacing w:line="360" w:lineRule="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rPr>
              <w:t>②有明确</w:t>
            </w:r>
            <w:r>
              <w:rPr>
                <w:rFonts w:hint="eastAsia" w:ascii="仿宋" w:hAnsi="仿宋" w:eastAsia="仿宋" w:cs="仿宋"/>
                <w:b w:val="0"/>
                <w:bCs w:val="0"/>
                <w:color w:val="auto"/>
                <w:sz w:val="24"/>
                <w:szCs w:val="24"/>
                <w:highlight w:val="none"/>
                <w:lang w:val="en-US" w:eastAsia="zh-CN"/>
              </w:rPr>
              <w:t>的</w:t>
            </w:r>
            <w:r>
              <w:rPr>
                <w:rFonts w:hint="eastAsia" w:ascii="仿宋" w:hAnsi="仿宋" w:eastAsia="仿宋" w:cs="仿宋"/>
                <w:b w:val="0"/>
                <w:bCs w:val="0"/>
                <w:color w:val="auto"/>
                <w:sz w:val="24"/>
                <w:szCs w:val="24"/>
                <w:highlight w:val="none"/>
                <w:lang w:val="en-US"/>
              </w:rPr>
              <w:t>应急处置人员</w:t>
            </w:r>
            <w:r>
              <w:rPr>
                <w:rFonts w:hint="eastAsia" w:ascii="仿宋" w:hAnsi="仿宋" w:eastAsia="仿宋" w:cs="仿宋"/>
                <w:b w:val="0"/>
                <w:bCs w:val="0"/>
                <w:color w:val="auto"/>
                <w:sz w:val="24"/>
                <w:szCs w:val="24"/>
                <w:highlight w:val="none"/>
                <w:lang w:val="en-US" w:eastAsia="zh-CN"/>
              </w:rPr>
              <w:t>及应急响应时间。（2分）</w:t>
            </w:r>
          </w:p>
          <w:p>
            <w:pPr>
              <w:widowControl/>
              <w:spacing w:line="360" w:lineRule="auto"/>
              <w:textAlignment w:val="top"/>
              <w:rPr>
                <w:rFonts w:hint="eastAsia" w:ascii="仿宋" w:hAnsi="仿宋" w:eastAsia="仿宋" w:cs="仿宋"/>
                <w:color w:val="auto"/>
                <w:kern w:val="0"/>
                <w:sz w:val="24"/>
                <w:highlight w:val="none"/>
                <w:lang w:eastAsia="zh-CN" w:bidi="ar"/>
              </w:rPr>
            </w:pPr>
            <w:r>
              <w:rPr>
                <w:rFonts w:hint="eastAsia" w:ascii="仿宋" w:hAnsi="仿宋" w:eastAsia="仿宋" w:cs="仿宋"/>
                <w:b/>
                <w:bCs/>
                <w:color w:val="auto"/>
                <w:sz w:val="24"/>
                <w:szCs w:val="24"/>
                <w:highlight w:val="none"/>
                <w:lang w:val="en-US" w:eastAsia="zh-CN"/>
              </w:rPr>
              <w:t>注：明确应急处置人员不少于3人，应急响应时间1小时以内得2分，其他不得分。</w:t>
            </w:r>
          </w:p>
        </w:tc>
        <w:tc>
          <w:tcPr>
            <w:tcW w:w="770" w:type="dxa"/>
            <w:noWrap w:val="0"/>
            <w:vAlign w:val="center"/>
          </w:tcPr>
          <w:p>
            <w:pPr>
              <w:widowControl/>
              <w:jc w:val="center"/>
              <w:textAlignment w:val="center"/>
              <w:rPr>
                <w:rFonts w:hint="eastAsia" w:ascii="仿宋" w:hAnsi="仿宋" w:eastAsia="仿宋" w:cs="仿宋"/>
                <w:color w:val="auto"/>
                <w:kern w:val="0"/>
                <w:sz w:val="24"/>
                <w:highlight w:val="none"/>
                <w:lang w:val="en-US" w:eastAsia="zh-CN" w:bidi="ar"/>
              </w:rPr>
            </w:pPr>
            <w:r>
              <w:rPr>
                <w:rFonts w:hint="eastAsia" w:ascii="仿宋" w:hAnsi="仿宋" w:eastAsia="仿宋" w:cs="仿宋"/>
                <w:color w:val="auto"/>
                <w:kern w:val="0"/>
                <w:sz w:val="24"/>
                <w:highlight w:val="none"/>
                <w:lang w:val="en-US" w:eastAsia="zh-CN" w:bidi="ar"/>
              </w:rPr>
              <w:t>4</w:t>
            </w:r>
          </w:p>
        </w:tc>
        <w:tc>
          <w:tcPr>
            <w:tcW w:w="1066" w:type="dxa"/>
            <w:noWrap w:val="0"/>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val="en-US" w:eastAsia="zh-CN" w:bidi="ar"/>
              </w:rPr>
              <w:t>主观</w:t>
            </w:r>
            <w:r>
              <w:rPr>
                <w:rFonts w:hint="eastAsia" w:ascii="仿宋" w:hAnsi="仿宋" w:eastAsia="仿宋" w:cs="仿宋"/>
                <w:color w:val="auto"/>
                <w:kern w:val="0"/>
                <w:sz w:val="24"/>
                <w:highlight w:val="none"/>
                <w:lang w:bidi="ar"/>
              </w:rPr>
              <w:t>分</w:t>
            </w:r>
          </w:p>
        </w:tc>
        <w:tc>
          <w:tcPr>
            <w:tcW w:w="1752" w:type="dxa"/>
            <w:noWrap w:val="0"/>
            <w:vAlign w:val="top"/>
          </w:tcPr>
          <w:p>
            <w:pPr>
              <w:snapToGrid w:val="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4" w:type="dxa"/>
            <w:noWrap w:val="0"/>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12</w:t>
            </w:r>
          </w:p>
        </w:tc>
        <w:tc>
          <w:tcPr>
            <w:tcW w:w="5131" w:type="dxa"/>
            <w:noWrap w:val="0"/>
            <w:vAlign w:val="top"/>
          </w:tcPr>
          <w:p>
            <w:pPr>
              <w:widowControl/>
              <w:snapToGrid w:val="0"/>
              <w:spacing w:line="360" w:lineRule="auto"/>
              <w:jc w:val="left"/>
              <w:rPr>
                <w:rFonts w:hint="eastAsia" w:ascii="仿宋" w:hAnsi="仿宋" w:eastAsia="仿宋" w:cs="仿宋"/>
                <w:b/>
                <w:bCs w:val="0"/>
                <w:color w:val="auto"/>
                <w:kern w:val="0"/>
                <w:sz w:val="24"/>
                <w:szCs w:val="24"/>
                <w:highlight w:val="none"/>
                <w:lang w:val="en-US" w:eastAsia="zh-CN"/>
              </w:rPr>
            </w:pPr>
            <w:r>
              <w:rPr>
                <w:rFonts w:hint="eastAsia" w:ascii="仿宋" w:hAnsi="仿宋" w:eastAsia="仿宋" w:cs="仿宋"/>
                <w:b/>
                <w:bCs w:val="0"/>
                <w:color w:val="auto"/>
                <w:kern w:val="0"/>
                <w:sz w:val="24"/>
                <w:szCs w:val="24"/>
                <w:highlight w:val="none"/>
                <w:lang w:val="en-US" w:eastAsia="zh-CN"/>
              </w:rPr>
              <w:t>培训及安全管理：</w:t>
            </w:r>
          </w:p>
          <w:p>
            <w:pPr>
              <w:widowControl/>
              <w:snapToGrid w:val="0"/>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①具备整个服务团队从业能力的培训教育方案</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包括入职培训，每季度的专业技能培训、理论素质培训</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安全培训；</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1分</w:t>
            </w:r>
            <w:r>
              <w:rPr>
                <w:rFonts w:hint="eastAsia" w:ascii="仿宋" w:hAnsi="仿宋" w:eastAsia="仿宋" w:cs="仿宋"/>
                <w:color w:val="auto"/>
                <w:sz w:val="24"/>
                <w:szCs w:val="24"/>
                <w:highlight w:val="none"/>
                <w:lang w:eastAsia="zh-CN"/>
              </w:rPr>
              <w:t>）</w:t>
            </w:r>
          </w:p>
          <w:p>
            <w:pPr>
              <w:widowControl/>
              <w:spacing w:line="360" w:lineRule="auto"/>
              <w:jc w:val="left"/>
              <w:textAlignment w:val="top"/>
              <w:rPr>
                <w:rFonts w:hint="eastAsia" w:ascii="仿宋" w:hAnsi="仿宋" w:eastAsia="仿宋" w:cs="仿宋"/>
                <w:color w:val="auto"/>
                <w:kern w:val="0"/>
                <w:sz w:val="24"/>
                <w:highlight w:val="none"/>
                <w:lang w:bidi="ar"/>
              </w:rPr>
            </w:pPr>
            <w:r>
              <w:rPr>
                <w:rFonts w:hint="eastAsia" w:ascii="仿宋" w:hAnsi="仿宋" w:eastAsia="仿宋" w:cs="仿宋"/>
                <w:color w:val="auto"/>
                <w:sz w:val="24"/>
                <w:szCs w:val="24"/>
                <w:highlight w:val="none"/>
              </w:rPr>
              <w:t>②有符合采购需求的每季度不少于一次的培训计划</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2分</w:t>
            </w:r>
            <w:r>
              <w:rPr>
                <w:rFonts w:hint="eastAsia" w:ascii="仿宋" w:hAnsi="仿宋" w:eastAsia="仿宋" w:cs="仿宋"/>
                <w:color w:val="auto"/>
                <w:sz w:val="24"/>
                <w:szCs w:val="24"/>
                <w:highlight w:val="none"/>
                <w:lang w:eastAsia="zh-CN"/>
              </w:rPr>
              <w:t>）</w:t>
            </w:r>
          </w:p>
        </w:tc>
        <w:tc>
          <w:tcPr>
            <w:tcW w:w="770" w:type="dxa"/>
            <w:noWrap w:val="0"/>
            <w:vAlign w:val="center"/>
          </w:tcPr>
          <w:p>
            <w:pPr>
              <w:widowControl/>
              <w:jc w:val="center"/>
              <w:textAlignment w:val="center"/>
              <w:rPr>
                <w:rFonts w:hint="eastAsia" w:ascii="仿宋" w:hAnsi="仿宋" w:eastAsia="仿宋" w:cs="仿宋"/>
                <w:color w:val="auto"/>
                <w:kern w:val="0"/>
                <w:sz w:val="24"/>
                <w:highlight w:val="none"/>
                <w:lang w:val="en-US" w:eastAsia="zh-CN" w:bidi="ar"/>
              </w:rPr>
            </w:pPr>
            <w:r>
              <w:rPr>
                <w:rFonts w:hint="eastAsia" w:ascii="仿宋" w:hAnsi="仿宋" w:eastAsia="仿宋" w:cs="仿宋"/>
                <w:color w:val="auto"/>
                <w:kern w:val="0"/>
                <w:sz w:val="24"/>
                <w:highlight w:val="none"/>
                <w:lang w:val="en-US" w:eastAsia="zh-CN" w:bidi="ar"/>
              </w:rPr>
              <w:t>3</w:t>
            </w:r>
          </w:p>
        </w:tc>
        <w:tc>
          <w:tcPr>
            <w:tcW w:w="1066" w:type="dxa"/>
            <w:noWrap w:val="0"/>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主观分</w:t>
            </w:r>
          </w:p>
        </w:tc>
        <w:tc>
          <w:tcPr>
            <w:tcW w:w="1752" w:type="dxa"/>
            <w:noWrap w:val="0"/>
            <w:vAlign w:val="top"/>
          </w:tcPr>
          <w:p>
            <w:pPr>
              <w:snapToGrid w:val="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4" w:type="dxa"/>
            <w:noWrap w:val="0"/>
            <w:vAlign w:val="center"/>
          </w:tcPr>
          <w:p>
            <w:pPr>
              <w:widowControl/>
              <w:jc w:val="center"/>
              <w:textAlignment w:val="center"/>
              <w:rPr>
                <w:rFonts w:hint="default" w:ascii="仿宋" w:hAnsi="仿宋" w:eastAsia="仿宋" w:cs="仿宋"/>
                <w:color w:val="auto"/>
                <w:kern w:val="0"/>
                <w:sz w:val="24"/>
                <w:highlight w:val="none"/>
                <w:lang w:val="en-US" w:eastAsia="zh-CN" w:bidi="ar"/>
              </w:rPr>
            </w:pPr>
            <w:r>
              <w:rPr>
                <w:rFonts w:hint="eastAsia" w:ascii="仿宋" w:hAnsi="仿宋" w:eastAsia="仿宋" w:cs="仿宋"/>
                <w:color w:val="auto"/>
                <w:kern w:val="0"/>
                <w:sz w:val="24"/>
                <w:highlight w:val="none"/>
                <w:lang w:val="en-US" w:eastAsia="zh-CN" w:bidi="ar"/>
              </w:rPr>
              <w:t>13</w:t>
            </w:r>
          </w:p>
        </w:tc>
        <w:tc>
          <w:tcPr>
            <w:tcW w:w="5131" w:type="dxa"/>
            <w:noWrap w:val="0"/>
            <w:vAlign w:val="top"/>
          </w:tcPr>
          <w:p>
            <w:pPr>
              <w:pStyle w:val="2"/>
              <w:numPr>
                <w:ilvl w:val="0"/>
                <w:numId w:val="0"/>
              </w:numPr>
              <w:spacing w:line="360" w:lineRule="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其他合理化建议：</w:t>
            </w:r>
          </w:p>
          <w:p>
            <w:pPr>
              <w:widowControl/>
              <w:spacing w:line="360" w:lineRule="auto"/>
              <w:textAlignment w:val="top"/>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根据采购需求服务要求及内容，提出合理化建议及其他服务内容建设方案（如：</w:t>
            </w:r>
            <w:r>
              <w:rPr>
                <w:rFonts w:hint="eastAsia" w:ascii="仿宋" w:hAnsi="仿宋" w:eastAsia="仿宋" w:cs="仿宋"/>
                <w:color w:val="auto"/>
                <w:sz w:val="24"/>
                <w:szCs w:val="24"/>
                <w:highlight w:val="none"/>
                <w:lang w:val="en-US" w:eastAsia="zh-CN"/>
              </w:rPr>
              <w:t>管理工作的交接、</w:t>
            </w:r>
            <w:r>
              <w:rPr>
                <w:rFonts w:hint="eastAsia" w:ascii="仿宋" w:hAnsi="仿宋" w:eastAsia="仿宋" w:cs="仿宋"/>
                <w:b w:val="0"/>
                <w:bCs w:val="0"/>
                <w:color w:val="auto"/>
                <w:sz w:val="24"/>
                <w:szCs w:val="24"/>
                <w:highlight w:val="none"/>
                <w:lang w:val="en-US" w:eastAsia="zh-CN"/>
              </w:rPr>
              <w:t>信息沟通及投诉处理机制、智慧物业建设、区域环境建设），每一条合理建议得1分，满分3分。</w:t>
            </w:r>
          </w:p>
        </w:tc>
        <w:tc>
          <w:tcPr>
            <w:tcW w:w="770" w:type="dxa"/>
            <w:noWrap w:val="0"/>
            <w:vAlign w:val="center"/>
          </w:tcPr>
          <w:p>
            <w:pPr>
              <w:widowControl/>
              <w:jc w:val="center"/>
              <w:textAlignment w:val="center"/>
              <w:rPr>
                <w:rFonts w:hint="default" w:ascii="仿宋" w:hAnsi="仿宋" w:eastAsia="仿宋" w:cs="仿宋"/>
                <w:color w:val="auto"/>
                <w:kern w:val="0"/>
                <w:sz w:val="24"/>
                <w:highlight w:val="none"/>
                <w:lang w:val="en-US" w:eastAsia="zh-CN" w:bidi="ar"/>
              </w:rPr>
            </w:pPr>
            <w:r>
              <w:rPr>
                <w:rFonts w:hint="eastAsia" w:ascii="仿宋" w:hAnsi="仿宋" w:eastAsia="仿宋" w:cs="仿宋"/>
                <w:color w:val="auto"/>
                <w:kern w:val="0"/>
                <w:sz w:val="24"/>
                <w:highlight w:val="none"/>
                <w:lang w:val="en-US" w:eastAsia="zh-CN" w:bidi="ar"/>
              </w:rPr>
              <w:t>3</w:t>
            </w:r>
          </w:p>
        </w:tc>
        <w:tc>
          <w:tcPr>
            <w:tcW w:w="1066" w:type="dxa"/>
            <w:noWrap w:val="0"/>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主观分</w:t>
            </w:r>
          </w:p>
        </w:tc>
        <w:tc>
          <w:tcPr>
            <w:tcW w:w="1752" w:type="dxa"/>
            <w:noWrap w:val="0"/>
            <w:vAlign w:val="top"/>
          </w:tcPr>
          <w:p>
            <w:pPr>
              <w:snapToGrid w:val="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4" w:type="dxa"/>
            <w:noWrap w:val="0"/>
            <w:vAlign w:val="center"/>
          </w:tcPr>
          <w:p>
            <w:pPr>
              <w:widowControl/>
              <w:jc w:val="center"/>
              <w:textAlignment w:val="center"/>
              <w:rPr>
                <w:rFonts w:hint="default" w:ascii="仿宋" w:hAnsi="仿宋" w:eastAsia="仿宋" w:cs="仿宋"/>
                <w:color w:val="auto"/>
                <w:kern w:val="0"/>
                <w:sz w:val="24"/>
                <w:highlight w:val="none"/>
                <w:lang w:val="en-US" w:eastAsia="zh-CN" w:bidi="ar"/>
              </w:rPr>
            </w:pPr>
            <w:r>
              <w:rPr>
                <w:rFonts w:hint="eastAsia" w:ascii="仿宋" w:hAnsi="仿宋" w:eastAsia="仿宋" w:cs="仿宋"/>
                <w:color w:val="auto"/>
                <w:kern w:val="0"/>
                <w:sz w:val="24"/>
                <w:highlight w:val="none"/>
                <w:lang w:val="en-US" w:eastAsia="zh-CN" w:bidi="ar"/>
              </w:rPr>
              <w:t>14</w:t>
            </w:r>
          </w:p>
        </w:tc>
        <w:tc>
          <w:tcPr>
            <w:tcW w:w="5131" w:type="dxa"/>
            <w:noWrap w:val="0"/>
            <w:vAlign w:val="top"/>
          </w:tcPr>
          <w:p>
            <w:pPr>
              <w:widowControl/>
              <w:snapToGrid w:val="0"/>
              <w:spacing w:line="360" w:lineRule="auto"/>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投标人承诺：</w:t>
            </w:r>
          </w:p>
          <w:p>
            <w:pPr>
              <w:widowControl/>
              <w:snapToGrid w:val="0"/>
              <w:spacing w:line="360"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①</w:t>
            </w:r>
            <w:r>
              <w:rPr>
                <w:rFonts w:hint="eastAsia" w:ascii="仿宋" w:hAnsi="仿宋" w:eastAsia="仿宋" w:cs="仿宋"/>
                <w:color w:val="auto"/>
                <w:sz w:val="24"/>
                <w:szCs w:val="24"/>
                <w:highlight w:val="none"/>
                <w:lang w:val="en-US" w:eastAsia="zh-CN"/>
              </w:rPr>
              <w:t>投标人应制订具体的质量保证措施及质量保证及相关服务的承诺。如因服务质量未达到目标，应因此承担责任和经济赔偿。在维保范围项目，无任何理由拒绝保养维修，如拒绝或未提供相关服务，应承担责任和经济赔偿（扣款或终止合同）。（承诺满足的得1分，不满足不得分。）</w:t>
            </w:r>
          </w:p>
          <w:p>
            <w:pPr>
              <w:widowControl/>
              <w:snapToGrid w:val="0"/>
              <w:spacing w:line="360"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②</w:t>
            </w:r>
            <w:r>
              <w:rPr>
                <w:rFonts w:hint="eastAsia" w:ascii="仿宋" w:hAnsi="仿宋" w:eastAsia="仿宋" w:cs="仿宋"/>
                <w:color w:val="auto"/>
                <w:sz w:val="24"/>
                <w:szCs w:val="24"/>
                <w:highlight w:val="none"/>
                <w:lang w:val="en-US" w:eastAsia="zh-CN"/>
              </w:rPr>
              <w:t>投标人须在合同签订前须提供本项目所有人员的相关有效证件和信息，如果投标人不能提供，则采购人有权终止合同签订。在服务期内，投标人派遣的服务人员仅与投标人建立劳动合同关系，且所有人员使用须符合《劳动合同法》的有关规定。服务人员发生任何事故或与投标人发生劳动争议均由投标人自行全权负责，相关费用投标人自行承担，以保证采购人在投标人服务人员索赔时不受任何责任的约束。（承诺满足的得1分，不满足不得分。）</w:t>
            </w:r>
          </w:p>
          <w:p>
            <w:pPr>
              <w:widowControl/>
              <w:snapToGrid w:val="0"/>
              <w:spacing w:line="360"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③</w:t>
            </w:r>
            <w:r>
              <w:rPr>
                <w:rFonts w:hint="eastAsia" w:ascii="仿宋" w:hAnsi="仿宋" w:eastAsia="仿宋" w:cs="仿宋"/>
                <w:color w:val="auto"/>
                <w:sz w:val="24"/>
                <w:szCs w:val="24"/>
                <w:highlight w:val="none"/>
                <w:lang w:val="en-US" w:eastAsia="zh-CN"/>
              </w:rPr>
              <w:t>按要求和事项发生量及时配备足够和胜任的相关管理和服务人员，并保持人员的稳定。不得随意更换项目负责人、内勤、工程维修、保安队长，如需更换需提前7天告知采购人并得到书面同意后才能更换，并按要求及时补充相应人员，提前做好交接班。更换人员资历不得低于投标时人员的资历。对采购人认为无能力、工作失职或不合适人员，7日内更换，（承诺满足的得1分，不满足不得分。）</w:t>
            </w:r>
          </w:p>
          <w:p>
            <w:pPr>
              <w:widowControl/>
              <w:snapToGrid w:val="0"/>
              <w:spacing w:line="360"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④</w:t>
            </w:r>
            <w:r>
              <w:rPr>
                <w:rFonts w:hint="eastAsia" w:ascii="仿宋" w:hAnsi="仿宋" w:eastAsia="仿宋" w:cs="仿宋"/>
                <w:color w:val="auto"/>
                <w:sz w:val="24"/>
                <w:szCs w:val="24"/>
                <w:highlight w:val="none"/>
                <w:lang w:val="en-US" w:eastAsia="zh-CN"/>
              </w:rPr>
              <w:t>所有人员上岗时须统一着装（冬装、夏装、春秋装各2套，要求是全新服装），服装样式体现岗位特色和方便不同岗位操作，并经采购人认可。上岗的工作人员必须仪容端庄、仪表整洁、礼貌服务、言行规范，要注意仪容仪表、公众形象。（承诺满足的得1分，不满足不得分。）</w:t>
            </w:r>
          </w:p>
          <w:p>
            <w:pPr>
              <w:widowControl/>
              <w:snapToGrid w:val="0"/>
              <w:spacing w:line="360" w:lineRule="auto"/>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Cs w:val="0"/>
                <w:color w:val="auto"/>
                <w:sz w:val="24"/>
                <w:highlight w:val="none"/>
              </w:rPr>
              <w:t>⑤</w:t>
            </w:r>
            <w:r>
              <w:rPr>
                <w:rFonts w:hint="eastAsia" w:ascii="仿宋" w:hAnsi="仿宋" w:eastAsia="仿宋" w:cs="仿宋"/>
                <w:color w:val="auto"/>
                <w:sz w:val="24"/>
                <w:szCs w:val="24"/>
                <w:highlight w:val="none"/>
                <w:lang w:val="en-US" w:eastAsia="zh-CN"/>
              </w:rPr>
              <w:t>承诺</w:t>
            </w:r>
            <w:r>
              <w:rPr>
                <w:rFonts w:hint="eastAsia" w:ascii="仿宋" w:hAnsi="仿宋" w:eastAsia="仿宋" w:cs="仿宋"/>
                <w:bCs w:val="0"/>
                <w:snapToGrid/>
                <w:color w:val="auto"/>
                <w:kern w:val="0"/>
                <w:sz w:val="24"/>
                <w:szCs w:val="24"/>
                <w:highlight w:val="none"/>
              </w:rPr>
              <w:t>每月须向采购人递交财务报表，以书面形式报告当月物业管理服务各项费用收支情况，供</w:t>
            </w:r>
            <w:r>
              <w:rPr>
                <w:rFonts w:hint="eastAsia" w:ascii="仿宋" w:hAnsi="仿宋" w:eastAsia="仿宋" w:cs="仿宋"/>
                <w:bCs w:val="0"/>
                <w:color w:val="auto"/>
                <w:kern w:val="0"/>
                <w:sz w:val="24"/>
                <w:szCs w:val="24"/>
                <w:highlight w:val="none"/>
              </w:rPr>
              <w:t>采购人经办人、审核人签名确认。</w:t>
            </w:r>
            <w:r>
              <w:rPr>
                <w:rFonts w:hint="eastAsia" w:ascii="仿宋" w:hAnsi="仿宋" w:eastAsia="仿宋" w:cs="仿宋"/>
                <w:color w:val="auto"/>
                <w:sz w:val="24"/>
                <w:szCs w:val="24"/>
                <w:highlight w:val="none"/>
                <w:lang w:val="en-US" w:eastAsia="zh-CN"/>
              </w:rPr>
              <w:t>（承诺满足的得1分，不满足不得分。）</w:t>
            </w:r>
          </w:p>
        </w:tc>
        <w:tc>
          <w:tcPr>
            <w:tcW w:w="770" w:type="dxa"/>
            <w:noWrap w:val="0"/>
            <w:vAlign w:val="center"/>
          </w:tcPr>
          <w:p>
            <w:pPr>
              <w:widowControl/>
              <w:jc w:val="center"/>
              <w:textAlignment w:val="center"/>
              <w:rPr>
                <w:rFonts w:hint="default" w:ascii="仿宋" w:hAnsi="仿宋" w:eastAsia="仿宋" w:cs="仿宋"/>
                <w:color w:val="auto"/>
                <w:kern w:val="0"/>
                <w:sz w:val="24"/>
                <w:highlight w:val="none"/>
                <w:lang w:val="en-US" w:eastAsia="zh-CN" w:bidi="ar"/>
              </w:rPr>
            </w:pPr>
            <w:r>
              <w:rPr>
                <w:rFonts w:hint="eastAsia" w:ascii="仿宋" w:hAnsi="仿宋" w:eastAsia="仿宋" w:cs="仿宋"/>
                <w:color w:val="auto"/>
                <w:kern w:val="0"/>
                <w:sz w:val="24"/>
                <w:highlight w:val="none"/>
                <w:lang w:val="en-US" w:eastAsia="zh-CN" w:bidi="ar"/>
              </w:rPr>
              <w:t>5</w:t>
            </w:r>
          </w:p>
        </w:tc>
        <w:tc>
          <w:tcPr>
            <w:tcW w:w="1066" w:type="dxa"/>
            <w:noWrap w:val="0"/>
            <w:vAlign w:val="center"/>
          </w:tcPr>
          <w:p>
            <w:pPr>
              <w:widowControl/>
              <w:jc w:val="center"/>
              <w:textAlignment w:val="center"/>
              <w:rPr>
                <w:rFonts w:hint="eastAsia" w:ascii="仿宋" w:hAnsi="仿宋" w:eastAsia="仿宋" w:cs="仿宋"/>
                <w:color w:val="auto"/>
                <w:kern w:val="0"/>
                <w:sz w:val="24"/>
                <w:highlight w:val="none"/>
                <w:lang w:val="en-US" w:eastAsia="zh-CN" w:bidi="ar"/>
              </w:rPr>
            </w:pPr>
            <w:r>
              <w:rPr>
                <w:rFonts w:hint="eastAsia" w:ascii="仿宋" w:hAnsi="仿宋" w:eastAsia="仿宋" w:cs="仿宋"/>
                <w:color w:val="auto"/>
                <w:kern w:val="0"/>
                <w:sz w:val="24"/>
                <w:highlight w:val="none"/>
                <w:lang w:val="en-US" w:eastAsia="zh-CN" w:bidi="ar"/>
              </w:rPr>
              <w:t>客观分</w:t>
            </w:r>
          </w:p>
        </w:tc>
        <w:tc>
          <w:tcPr>
            <w:tcW w:w="1752" w:type="dxa"/>
            <w:noWrap w:val="0"/>
            <w:vAlign w:val="top"/>
          </w:tcPr>
          <w:p>
            <w:pPr>
              <w:snapToGrid w:val="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4" w:type="dxa"/>
            <w:noWrap w:val="0"/>
            <w:vAlign w:val="center"/>
          </w:tcPr>
          <w:p>
            <w:pPr>
              <w:widowControl/>
              <w:jc w:val="center"/>
              <w:textAlignment w:val="center"/>
              <w:rPr>
                <w:rFonts w:hint="default" w:ascii="仿宋" w:hAnsi="仿宋" w:eastAsia="仿宋" w:cs="仿宋"/>
                <w:color w:val="auto"/>
                <w:kern w:val="0"/>
                <w:sz w:val="24"/>
                <w:highlight w:val="none"/>
                <w:lang w:val="en-US" w:eastAsia="zh-CN" w:bidi="ar"/>
              </w:rPr>
            </w:pPr>
            <w:r>
              <w:rPr>
                <w:rFonts w:hint="eastAsia" w:ascii="仿宋" w:hAnsi="仿宋" w:eastAsia="仿宋" w:cs="仿宋"/>
                <w:color w:val="auto"/>
                <w:kern w:val="0"/>
                <w:sz w:val="24"/>
                <w:highlight w:val="none"/>
                <w:lang w:val="en-US" w:eastAsia="zh-CN" w:bidi="ar"/>
              </w:rPr>
              <w:t>15</w:t>
            </w:r>
          </w:p>
        </w:tc>
        <w:tc>
          <w:tcPr>
            <w:tcW w:w="5131" w:type="dxa"/>
            <w:noWrap w:val="0"/>
            <w:vAlign w:val="top"/>
          </w:tcPr>
          <w:p>
            <w:pPr>
              <w:widowControl/>
              <w:spacing w:line="360" w:lineRule="auto"/>
              <w:textAlignment w:val="top"/>
              <w:rPr>
                <w:rFonts w:hint="eastAsia" w:ascii="仿宋" w:hAnsi="仿宋" w:eastAsia="仿宋" w:cs="仿宋"/>
                <w:b/>
                <w:bCs w:val="0"/>
                <w:color w:val="auto"/>
                <w:kern w:val="0"/>
                <w:sz w:val="24"/>
                <w:szCs w:val="24"/>
                <w:highlight w:val="none"/>
                <w:lang w:val="en-US" w:eastAsia="zh-CN"/>
              </w:rPr>
            </w:pPr>
            <w:r>
              <w:rPr>
                <w:rFonts w:hint="eastAsia" w:ascii="仿宋" w:hAnsi="仿宋" w:eastAsia="仿宋" w:cs="仿宋"/>
                <w:b/>
                <w:bCs w:val="0"/>
                <w:color w:val="auto"/>
                <w:kern w:val="0"/>
                <w:sz w:val="24"/>
                <w:szCs w:val="24"/>
                <w:highlight w:val="none"/>
                <w:lang w:val="en-US" w:eastAsia="zh-CN"/>
              </w:rPr>
              <w:t>优惠服务承诺：</w:t>
            </w:r>
          </w:p>
          <w:p>
            <w:pPr>
              <w:widowControl/>
              <w:spacing w:line="360" w:lineRule="auto"/>
              <w:textAlignment w:val="top"/>
              <w:rPr>
                <w:rFonts w:hint="eastAsia" w:ascii="仿宋" w:hAnsi="仿宋" w:eastAsia="仿宋" w:cs="仿宋"/>
                <w:color w:val="auto"/>
                <w:kern w:val="0"/>
                <w:sz w:val="24"/>
                <w:highlight w:val="none"/>
                <w:lang w:bidi="ar"/>
              </w:rPr>
            </w:pPr>
            <w:r>
              <w:rPr>
                <w:rFonts w:hint="eastAsia" w:ascii="仿宋" w:hAnsi="仿宋" w:eastAsia="仿宋" w:cs="仿宋"/>
                <w:color w:val="auto"/>
                <w:sz w:val="24"/>
                <w:szCs w:val="24"/>
                <w:highlight w:val="none"/>
                <w:lang w:val="en-US" w:eastAsia="zh-CN"/>
              </w:rPr>
              <w:t>根据采购需求内容，提出优惠服务承诺，每一条实际优惠得1分，满分2分。</w:t>
            </w:r>
          </w:p>
        </w:tc>
        <w:tc>
          <w:tcPr>
            <w:tcW w:w="770" w:type="dxa"/>
            <w:noWrap w:val="0"/>
            <w:vAlign w:val="center"/>
          </w:tcPr>
          <w:p>
            <w:pPr>
              <w:widowControl/>
              <w:jc w:val="center"/>
              <w:textAlignment w:val="center"/>
              <w:rPr>
                <w:rFonts w:hint="eastAsia" w:ascii="仿宋" w:hAnsi="仿宋" w:eastAsia="仿宋" w:cs="仿宋"/>
                <w:color w:val="auto"/>
                <w:kern w:val="0"/>
                <w:sz w:val="24"/>
                <w:highlight w:val="none"/>
                <w:lang w:val="en-US" w:eastAsia="zh-CN" w:bidi="ar"/>
              </w:rPr>
            </w:pPr>
            <w:r>
              <w:rPr>
                <w:rFonts w:hint="eastAsia" w:ascii="仿宋" w:hAnsi="仿宋" w:eastAsia="仿宋" w:cs="仿宋"/>
                <w:color w:val="auto"/>
                <w:kern w:val="0"/>
                <w:sz w:val="24"/>
                <w:highlight w:val="none"/>
                <w:lang w:val="en-US" w:eastAsia="zh-CN" w:bidi="ar"/>
              </w:rPr>
              <w:t>2</w:t>
            </w:r>
          </w:p>
        </w:tc>
        <w:tc>
          <w:tcPr>
            <w:tcW w:w="1066" w:type="dxa"/>
            <w:noWrap w:val="0"/>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主观分</w:t>
            </w:r>
          </w:p>
        </w:tc>
        <w:tc>
          <w:tcPr>
            <w:tcW w:w="1752" w:type="dxa"/>
            <w:noWrap w:val="0"/>
            <w:vAlign w:val="top"/>
          </w:tcPr>
          <w:p>
            <w:pPr>
              <w:snapToGrid w:val="0"/>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84" w:type="dxa"/>
            <w:noWrap w:val="0"/>
            <w:vAlign w:val="center"/>
          </w:tcPr>
          <w:p>
            <w:pPr>
              <w:widowControl/>
              <w:jc w:val="center"/>
              <w:textAlignment w:val="center"/>
              <w:rPr>
                <w:rFonts w:hint="default" w:ascii="仿宋" w:hAnsi="仿宋" w:eastAsia="仿宋" w:cs="仿宋"/>
                <w:color w:val="auto"/>
                <w:kern w:val="0"/>
                <w:sz w:val="24"/>
                <w:highlight w:val="none"/>
                <w:lang w:val="en-US" w:eastAsia="zh-CN" w:bidi="ar"/>
              </w:rPr>
            </w:pPr>
            <w:r>
              <w:rPr>
                <w:rFonts w:hint="eastAsia" w:ascii="仿宋" w:hAnsi="仿宋" w:eastAsia="仿宋" w:cs="仿宋"/>
                <w:color w:val="auto"/>
                <w:kern w:val="0"/>
                <w:sz w:val="24"/>
                <w:highlight w:val="none"/>
                <w:lang w:val="en-US" w:eastAsia="zh-CN" w:bidi="ar"/>
              </w:rPr>
              <w:t>16</w:t>
            </w:r>
          </w:p>
        </w:tc>
        <w:tc>
          <w:tcPr>
            <w:tcW w:w="5131" w:type="dxa"/>
            <w:noWrap w:val="0"/>
            <w:vAlign w:val="top"/>
          </w:tcPr>
          <w:p>
            <w:pPr>
              <w:widowControl/>
              <w:spacing w:line="360" w:lineRule="auto"/>
              <w:textAlignment w:val="top"/>
              <w:rPr>
                <w:rFonts w:hint="eastAsia" w:ascii="仿宋" w:hAnsi="仿宋" w:eastAsia="仿宋" w:cs="仿宋"/>
                <w:color w:val="auto"/>
                <w:kern w:val="0"/>
                <w:sz w:val="24"/>
                <w:highlight w:val="none"/>
                <w:lang w:eastAsia="zh-CN" w:bidi="ar"/>
              </w:rPr>
            </w:pPr>
            <w:r>
              <w:rPr>
                <w:rFonts w:hint="eastAsia" w:ascii="仿宋" w:hAnsi="仿宋" w:eastAsia="仿宋" w:cs="仿宋"/>
                <w:color w:val="auto"/>
                <w:kern w:val="0"/>
                <w:sz w:val="24"/>
                <w:highlight w:val="none"/>
                <w:lang w:bidi="ar"/>
              </w:rPr>
              <w:t>有效投标报价的最低价作为评标基准价，其最低报价为满分；按［投标报价得分=（评标基准价/投标报价）*10］的计算公式计算。</w:t>
            </w:r>
          </w:p>
          <w:p>
            <w:pPr>
              <w:pStyle w:val="2"/>
              <w:rPr>
                <w:rFonts w:hint="eastAsia"/>
                <w:color w:val="auto"/>
                <w:highlight w:val="none"/>
                <w:lang w:eastAsia="zh-CN"/>
              </w:rPr>
            </w:pPr>
          </w:p>
          <w:p>
            <w:pPr>
              <w:widowControl/>
              <w:spacing w:line="360" w:lineRule="auto"/>
              <w:textAlignment w:val="top"/>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评标过程中，不得去掉报价中的最高报价和最低报价。</w:t>
            </w:r>
          </w:p>
        </w:tc>
        <w:tc>
          <w:tcPr>
            <w:tcW w:w="770" w:type="dxa"/>
            <w:noWrap w:val="0"/>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10</w:t>
            </w:r>
          </w:p>
        </w:tc>
        <w:tc>
          <w:tcPr>
            <w:tcW w:w="1066" w:type="dxa"/>
            <w:noWrap w:val="0"/>
            <w:vAlign w:val="center"/>
          </w:tcPr>
          <w:p>
            <w:pPr>
              <w:widowControl/>
              <w:jc w:val="center"/>
              <w:textAlignment w:val="center"/>
              <w:rPr>
                <w:rFonts w:hint="eastAsia"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客观分</w:t>
            </w:r>
          </w:p>
        </w:tc>
        <w:tc>
          <w:tcPr>
            <w:tcW w:w="1752" w:type="dxa"/>
            <w:noWrap w:val="0"/>
            <w:vAlign w:val="top"/>
          </w:tcPr>
          <w:p>
            <w:pPr>
              <w:snapToGrid w:val="0"/>
              <w:jc w:val="center"/>
              <w:rPr>
                <w:rFonts w:hint="eastAsia" w:ascii="仿宋" w:hAnsi="仿宋" w:eastAsia="仿宋" w:cs="仿宋"/>
                <w:color w:val="auto"/>
                <w:sz w:val="24"/>
                <w:highlight w:val="none"/>
              </w:rPr>
            </w:pPr>
          </w:p>
        </w:tc>
      </w:tr>
    </w:tbl>
    <w:p>
      <w:pPr>
        <w:rPr>
          <w:rFonts w:hint="eastAsia" w:ascii="仿宋" w:hAnsi="仿宋" w:eastAsia="仿宋" w:cs="仿宋"/>
          <w:color w:val="auto"/>
          <w:highlight w:val="none"/>
        </w:rPr>
      </w:pPr>
    </w:p>
    <w:p>
      <w:pPr>
        <w:snapToGrid w:val="0"/>
        <w:spacing w:line="360" w:lineRule="auto"/>
        <w:rPr>
          <w:rFonts w:hint="eastAsia" w:ascii="仿宋" w:hAnsi="仿宋" w:eastAsia="仿宋" w:cs="仿宋"/>
          <w:b/>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snapToGrid w:val="0"/>
        <w:spacing w:line="360" w:lineRule="auto"/>
        <w:rPr>
          <w:rFonts w:hint="eastAsia" w:ascii="仿宋" w:hAnsi="仿宋" w:eastAsia="仿宋" w:cs="仿宋"/>
          <w:b/>
          <w:color w:val="auto"/>
          <w:sz w:val="28"/>
          <w:szCs w:val="28"/>
          <w:highlight w:val="none"/>
        </w:rPr>
      </w:pPr>
      <w:r>
        <w:rPr>
          <w:rFonts w:hint="eastAsia" w:ascii="仿宋" w:hAnsi="仿宋" w:eastAsia="仿宋" w:cs="仿宋"/>
          <w:b/>
          <w:color w:val="auto"/>
          <w:sz w:val="32"/>
          <w:highlight w:val="none"/>
        </w:rPr>
        <w:t>一、评标方法</w:t>
      </w:r>
    </w:p>
    <w:p>
      <w:pPr>
        <w:adjustRightInd/>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1.本项目采用综合评分法。</w:t>
      </w:r>
      <w:r>
        <w:rPr>
          <w:rFonts w:hint="eastAsia" w:ascii="仿宋" w:hAnsi="仿宋" w:eastAsia="仿宋" w:cs="仿宋"/>
          <w:color w:val="auto"/>
          <w:kern w:val="0"/>
          <w:sz w:val="24"/>
          <w:highlight w:val="none"/>
        </w:rPr>
        <w:t>综合评分法，是指投标文件满足招标文件全部实质性要求，且按照评审因素的量化指标评审得分最高的投标人为中标候选人的评标方法。</w:t>
      </w:r>
    </w:p>
    <w:p>
      <w:pPr>
        <w:adjustRightInd/>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32"/>
          <w:highlight w:val="none"/>
        </w:rPr>
        <w:t>二、评标标准</w:t>
      </w:r>
    </w:p>
    <w:p>
      <w:pPr>
        <w:spacing w:line="360" w:lineRule="auto"/>
        <w:ind w:firstLine="472" w:firstLineChars="196"/>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b/>
          <w:color w:val="auto"/>
          <w:sz w:val="24"/>
          <w:highlight w:val="none"/>
        </w:rPr>
        <w:t>评标标准：</w:t>
      </w:r>
      <w:r>
        <w:rPr>
          <w:rFonts w:hint="eastAsia" w:ascii="仿宋" w:hAnsi="仿宋" w:eastAsia="仿宋" w:cs="仿宋"/>
          <w:color w:val="auto"/>
          <w:kern w:val="0"/>
          <w:sz w:val="24"/>
          <w:highlight w:val="none"/>
        </w:rPr>
        <w:t>见评标办法前附表。</w:t>
      </w:r>
    </w:p>
    <w:p>
      <w:pPr>
        <w:spacing w:line="360" w:lineRule="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三、评标程序</w:t>
      </w:r>
    </w:p>
    <w:p>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3.1符合性审查。</w:t>
      </w:r>
      <w:r>
        <w:rPr>
          <w:rFonts w:hint="eastAsia" w:ascii="仿宋" w:hAnsi="仿宋" w:eastAsia="仿宋" w:cs="仿宋"/>
          <w:color w:val="auto"/>
          <w:kern w:val="0"/>
          <w:sz w:val="24"/>
          <w:highlight w:val="none"/>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3.2 比较与评价。</w:t>
      </w:r>
      <w:r>
        <w:rPr>
          <w:rFonts w:hint="eastAsia" w:ascii="仿宋" w:hAnsi="仿宋" w:eastAsia="仿宋" w:cs="仿宋"/>
          <w:color w:val="auto"/>
          <w:kern w:val="0"/>
          <w:sz w:val="24"/>
          <w:highlight w:val="none"/>
        </w:rPr>
        <w:t>评标委员会应当按照招标文件中规定的评标方法和标准，对符合性审查合格的投标文件进行商务和技术评估，综合比较与评价。</w:t>
      </w:r>
    </w:p>
    <w:p>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3.3汇总商务技术得分。</w:t>
      </w:r>
      <w:r>
        <w:rPr>
          <w:rFonts w:hint="eastAsia" w:ascii="仿宋" w:hAnsi="仿宋" w:eastAsia="仿宋" w:cs="仿宋"/>
          <w:color w:val="auto"/>
          <w:kern w:val="0"/>
          <w:sz w:val="24"/>
          <w:highlight w:val="none"/>
        </w:rPr>
        <w:t>评标委员会各成员应当独立对每个投标人的商务和技术文件进行评价，并汇总商务技术得分情况。</w:t>
      </w:r>
    </w:p>
    <w:p>
      <w:pPr>
        <w:spacing w:line="360" w:lineRule="auto"/>
        <w:ind w:firstLine="472" w:firstLineChars="196"/>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3.4报价评审。</w:t>
      </w:r>
    </w:p>
    <w:p>
      <w:pPr>
        <w:pStyle w:val="165"/>
        <w:spacing w:before="0"/>
        <w:ind w:firstLine="508" w:firstLineChars="212"/>
        <w:rPr>
          <w:rFonts w:hint="eastAsia" w:ascii="仿宋" w:hAnsi="仿宋" w:eastAsia="仿宋" w:cs="仿宋"/>
          <w:color w:val="auto"/>
          <w:kern w:val="0"/>
          <w:highlight w:val="none"/>
        </w:rPr>
      </w:pPr>
      <w:r>
        <w:rPr>
          <w:rFonts w:hint="eastAsia" w:ascii="仿宋" w:hAnsi="仿宋" w:eastAsia="仿宋" w:cs="仿宋"/>
          <w:color w:val="auto"/>
          <w:kern w:val="0"/>
          <w:highlight w:val="none"/>
        </w:rPr>
        <w:t>3.4.1投标文件报价出现前后不一致的，按照下列规定修正：</w:t>
      </w:r>
    </w:p>
    <w:p>
      <w:pPr>
        <w:pStyle w:val="165"/>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3.4.1.1投标文件中开标一览表(报价表)内容与投标文件中相应内容不一致的，以开标一览表(报价表)为准;</w:t>
      </w:r>
    </w:p>
    <w:p>
      <w:pPr>
        <w:pStyle w:val="165"/>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3.4.1.2大写金额和小写金额不一致的，以大写金额为准;</w:t>
      </w:r>
    </w:p>
    <w:p>
      <w:pPr>
        <w:pStyle w:val="165"/>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3.4.1.3单价金额小数点或者百分比有明显错位的，以开标一览表的总价为准，并修改单价;</w:t>
      </w:r>
    </w:p>
    <w:p>
      <w:pPr>
        <w:pStyle w:val="165"/>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3.4.1.4总价金额与按单价汇总金额不一致的，以单价金额计算结果为准。</w:t>
      </w:r>
    </w:p>
    <w:p>
      <w:pPr>
        <w:pStyle w:val="165"/>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3.4.1.5同时出现两种以上不一致的，按照3.4.1规定的顺序修正。修正后的报价按照财政部第87号令《政府采购货物和服务招标投标管理办法》第五十一条第二款的规定经投标人确认后产生约束力。</w:t>
      </w:r>
    </w:p>
    <w:p>
      <w:pPr>
        <w:snapToGrid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3.4.2投标文件出现不是唯一的、有选择性投标报价的，投标无效。</w:t>
      </w:r>
    </w:p>
    <w:p>
      <w:pPr>
        <w:snapToGrid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3.4.3投标报价超过招标文件中规定的预算金额或者最高限价的，投标无效。</w:t>
      </w:r>
    </w:p>
    <w:p>
      <w:pPr>
        <w:pStyle w:val="165"/>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65"/>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3.4.5对于未预留份额专门面向中小企业的政府采购服务项目，以及预留份额政府采购服务项目中的非预留部分标项，对小型和微型企业的投标报价给予10%的扣除，用扣除后的价格参与评审。</w:t>
      </w:r>
    </w:p>
    <w:p>
      <w:pPr>
        <w:spacing w:line="360" w:lineRule="auto"/>
        <w:ind w:firstLine="482" w:firstLineChars="20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3.5排序与推荐。</w:t>
      </w:r>
      <w:r>
        <w:rPr>
          <w:rFonts w:hint="eastAsia" w:ascii="仿宋" w:hAnsi="仿宋" w:eastAsia="仿宋" w:cs="仿宋"/>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3.6编写评标报告。</w:t>
      </w:r>
      <w:r>
        <w:rPr>
          <w:rFonts w:hint="eastAsia" w:ascii="仿宋" w:hAnsi="仿宋" w:eastAsia="仿宋" w:cs="仿宋"/>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hint="eastAsia" w:ascii="仿宋" w:hAnsi="仿宋" w:eastAsia="仿宋" w:cs="仿宋"/>
          <w:b/>
          <w:color w:val="auto"/>
          <w:sz w:val="32"/>
          <w:highlight w:val="none"/>
        </w:rPr>
      </w:pPr>
      <w:r>
        <w:rPr>
          <w:rFonts w:hint="eastAsia" w:ascii="仿宋" w:hAnsi="仿宋" w:eastAsia="仿宋" w:cs="仿宋"/>
          <w:b/>
          <w:color w:val="auto"/>
          <w:sz w:val="32"/>
          <w:highlight w:val="none"/>
        </w:rPr>
        <w:t>四、评标中的其他事项</w:t>
      </w:r>
    </w:p>
    <w:p>
      <w:pPr>
        <w:pStyle w:val="165"/>
        <w:spacing w:before="0"/>
        <w:ind w:firstLine="472" w:firstLineChars="196"/>
        <w:rPr>
          <w:rFonts w:hint="eastAsia" w:ascii="仿宋" w:hAnsi="仿宋" w:eastAsia="仿宋" w:cs="仿宋"/>
          <w:color w:val="auto"/>
          <w:kern w:val="0"/>
          <w:szCs w:val="24"/>
          <w:highlight w:val="none"/>
        </w:rPr>
      </w:pPr>
      <w:r>
        <w:rPr>
          <w:rFonts w:hint="eastAsia" w:ascii="仿宋" w:hAnsi="仿宋" w:eastAsia="仿宋" w:cs="仿宋"/>
          <w:b/>
          <w:color w:val="auto"/>
          <w:kern w:val="0"/>
          <w:szCs w:val="24"/>
          <w:highlight w:val="none"/>
        </w:rPr>
        <w:t>4.1投标人澄清、说明或者补正。</w:t>
      </w:r>
      <w:r>
        <w:rPr>
          <w:rFonts w:hint="eastAsia" w:ascii="仿宋" w:hAnsi="仿宋" w:eastAsia="仿宋" w:cs="仿宋"/>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31"/>
        <w:spacing w:line="360" w:lineRule="auto"/>
        <w:ind w:left="954" w:leftChars="226" w:hanging="479" w:firstLineChars="0"/>
        <w:rPr>
          <w:rFonts w:hint="eastAsia" w:ascii="仿宋" w:hAnsi="仿宋" w:eastAsia="仿宋" w:cs="仿宋"/>
          <w:color w:val="auto"/>
          <w:szCs w:val="21"/>
          <w:highlight w:val="none"/>
        </w:rPr>
      </w:pPr>
      <w:r>
        <w:rPr>
          <w:rFonts w:hint="eastAsia" w:ascii="仿宋" w:hAnsi="仿宋" w:eastAsia="仿宋" w:cs="仿宋"/>
          <w:b/>
          <w:color w:val="auto"/>
          <w:kern w:val="0"/>
          <w:highlight w:val="none"/>
        </w:rPr>
        <w:t>4.2投标无效。</w:t>
      </w:r>
      <w:r>
        <w:rPr>
          <w:rFonts w:hint="eastAsia" w:ascii="仿宋" w:hAnsi="仿宋" w:eastAsia="仿宋" w:cs="仿宋"/>
          <w:color w:val="auto"/>
          <w:szCs w:val="21"/>
          <w:highlight w:val="none"/>
        </w:rPr>
        <w:t>有下列情形之一的，投标无效：</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4.2.1投标人不具备招标文件中规定的资格要求的（投标人未提供有效的资格文件的，视为投标人不具备招标文件中规定的资格要求）；</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4.2.2投标文件未按照招标文件要求签署、盖章的；</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4.2.4投标文件含有采购人不能接受的附加条件的；</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4.2.5投标文件中承诺的投标有效期少于招标文件中载明的投标有效期的；</w:t>
      </w:r>
    </w:p>
    <w:p>
      <w:pPr>
        <w:snapToGrid w:val="0"/>
        <w:spacing w:line="360" w:lineRule="auto"/>
        <w:ind w:firstLine="120" w:firstLineChars="5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4.2.6投标文件出现不是唯一的、有选择性投标报价的;</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4.2.7投标报价超过招标文件中规定的预算金额或者最高限价的;</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4.2.9投标人对根据修正原则修正后的报价不确认的；</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4.2.10投标人提供虚假材料投标的；</w:t>
      </w:r>
    </w:p>
    <w:p>
      <w:pPr>
        <w:spacing w:line="360" w:lineRule="auto"/>
        <w:ind w:firstLine="240" w:firstLine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4.2.11投标人有恶意串通、妨碍其他投标人的竞争行为、损害采购人或者其他投标人的合法权益情形的；</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4.2.12投标人仅提交备份投标文件，未在电子交易平台传输递交投标文件的，投标无效；</w:t>
      </w:r>
    </w:p>
    <w:p>
      <w:pPr>
        <w:pStyle w:val="4"/>
        <w:ind w:left="862" w:leftChars="205"/>
        <w:rPr>
          <w:rFonts w:hint="eastAsia" w:ascii="仿宋" w:eastAsia="仿宋" w:cs="仿宋"/>
          <w:b w:val="0"/>
          <w:bCs w:val="0"/>
          <w:color w:val="auto"/>
          <w:kern w:val="0"/>
          <w:sz w:val="24"/>
          <w:szCs w:val="24"/>
          <w:highlight w:val="none"/>
          <w:lang w:val="en-US"/>
        </w:rPr>
      </w:pPr>
      <w:r>
        <w:rPr>
          <w:rFonts w:hint="eastAsia" w:ascii="仿宋" w:eastAsia="仿宋" w:cs="仿宋"/>
          <w:b w:val="0"/>
          <w:bCs w:val="0"/>
          <w:color w:val="auto"/>
          <w:kern w:val="0"/>
          <w:sz w:val="24"/>
          <w:szCs w:val="24"/>
          <w:highlight w:val="none"/>
          <w:lang w:val="en-US"/>
        </w:rPr>
        <w:t>4.2.13 投标文件不满足招标文件的其它实质性要求的；</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4.2.14法律、法规、规章（适用本市的）及省级以上规范性文件（适用本市的）规定的其他无效情形。</w:t>
      </w:r>
    </w:p>
    <w:p>
      <w:pPr>
        <w:pStyle w:val="31"/>
        <w:snapToGrid w:val="0"/>
        <w:spacing w:line="360" w:lineRule="auto"/>
        <w:ind w:firstLine="472" w:firstLineChars="196"/>
        <w:rPr>
          <w:rFonts w:hint="eastAsia" w:ascii="仿宋" w:hAnsi="仿宋" w:eastAsia="仿宋" w:cs="仿宋"/>
          <w:color w:val="auto"/>
          <w:highlight w:val="none"/>
        </w:rPr>
      </w:pPr>
      <w:r>
        <w:rPr>
          <w:rFonts w:hint="eastAsia" w:ascii="仿宋" w:hAnsi="仿宋" w:eastAsia="仿宋" w:cs="仿宋"/>
          <w:b/>
          <w:color w:val="auto"/>
          <w:highlight w:val="none"/>
        </w:rPr>
        <w:t>5.废标。</w:t>
      </w:r>
      <w:r>
        <w:rPr>
          <w:rFonts w:hint="eastAsia" w:ascii="仿宋" w:hAnsi="仿宋" w:eastAsia="仿宋" w:cs="仿宋"/>
          <w:color w:val="auto"/>
          <w:highlight w:val="none"/>
        </w:rPr>
        <w:t>根据《中华人民共和国政府采购法》第三十六条之规定，在采购中，出现下列情形之一的，应予废标：</w:t>
      </w:r>
    </w:p>
    <w:p>
      <w:pPr>
        <w:pStyle w:val="31"/>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5.1符合专业条件的供应商或者对招标文件作实质响应的供应商不足3家的；</w:t>
      </w:r>
    </w:p>
    <w:p>
      <w:pPr>
        <w:pStyle w:val="31"/>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5.2出现影响采购公正的违法、违规行为的；</w:t>
      </w:r>
    </w:p>
    <w:p>
      <w:pPr>
        <w:pStyle w:val="31"/>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5.3投标人的报价均超过了采购预算，采购人不能支付的；</w:t>
      </w:r>
    </w:p>
    <w:p>
      <w:pPr>
        <w:pStyle w:val="31"/>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5.4因重大变故，采购任务取消的。</w:t>
      </w:r>
    </w:p>
    <w:p>
      <w:pPr>
        <w:pStyle w:val="31"/>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废标后，</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应当将废标理由通知所有投标人。</w:t>
      </w:r>
    </w:p>
    <w:p>
      <w:pPr>
        <w:pStyle w:val="31"/>
        <w:snapToGrid w:val="0"/>
        <w:spacing w:line="360" w:lineRule="auto"/>
        <w:ind w:firstLine="482" w:firstLineChars="200"/>
        <w:rPr>
          <w:rFonts w:hint="eastAsia" w:ascii="仿宋" w:hAnsi="仿宋" w:eastAsia="仿宋" w:cs="仿宋"/>
          <w:color w:val="auto"/>
          <w:highlight w:val="none"/>
        </w:rPr>
      </w:pPr>
      <w:r>
        <w:rPr>
          <w:rFonts w:hint="eastAsia" w:ascii="仿宋" w:hAnsi="仿宋" w:eastAsia="仿宋" w:cs="仿宋"/>
          <w:b/>
          <w:color w:val="auto"/>
          <w:highlight w:val="none"/>
        </w:rPr>
        <w:t>6.修改招标文件，重新组织采购活动。</w:t>
      </w:r>
      <w:r>
        <w:rPr>
          <w:rFonts w:hint="eastAsia" w:ascii="仿宋" w:hAnsi="仿宋" w:eastAsia="仿宋" w:cs="仿宋"/>
          <w:color w:val="auto"/>
          <w:highlight w:val="none"/>
        </w:rPr>
        <w:t>评标委员会发现招标文件存在歧义、重大缺陷导致评标工作无法进行，或者招标文件内容违反国家有关强制性规定的，将停止评标工作，并与采购人、</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沟通并作书面记录。采购人、</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确认后，将修改招标文件，重新组织采购活动。</w:t>
      </w:r>
    </w:p>
    <w:p>
      <w:pPr>
        <w:pStyle w:val="31"/>
        <w:snapToGrid w:val="0"/>
        <w:spacing w:line="360" w:lineRule="auto"/>
        <w:ind w:firstLine="482"/>
        <w:rPr>
          <w:rFonts w:hint="eastAsia" w:ascii="仿宋" w:hAnsi="仿宋" w:eastAsia="仿宋" w:cs="仿宋"/>
          <w:color w:val="auto"/>
          <w:highlight w:val="none"/>
        </w:rPr>
      </w:pPr>
      <w:r>
        <w:rPr>
          <w:rFonts w:hint="eastAsia" w:ascii="仿宋" w:hAnsi="仿宋" w:eastAsia="仿宋" w:cs="仿宋"/>
          <w:b/>
          <w:color w:val="auto"/>
          <w:kern w:val="0"/>
          <w:highlight w:val="none"/>
        </w:rPr>
        <w:t>7.重新开展采购。</w:t>
      </w:r>
      <w:r>
        <w:rPr>
          <w:rFonts w:hint="eastAsia" w:ascii="仿宋" w:hAnsi="仿宋" w:eastAsia="仿宋" w:cs="仿宋"/>
          <w:color w:val="auto"/>
          <w:highlight w:val="none"/>
        </w:rPr>
        <w:t>有政府采购法第七十一条、第七十二条规定的违法行为之一，影响或者可能影响中标结果的，依照下列规定处理：</w:t>
      </w:r>
    </w:p>
    <w:p>
      <w:pPr>
        <w:pStyle w:val="31"/>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7.1未确定中标供应商的，终止本次政府采购活动，重新开展政府采购活动。</w:t>
      </w:r>
    </w:p>
    <w:p>
      <w:pPr>
        <w:pStyle w:val="31"/>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7.2已确定中标供应商但尚未签订政府采购合同的，中标结果无效，从合格的中标候选人中另行确定中标供应商；没有合格的中标候选人的，重新开展政府采购活动。</w:t>
      </w:r>
    </w:p>
    <w:p>
      <w:pPr>
        <w:pStyle w:val="31"/>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7.3政府采购合同已签订但尚未履行的，撤销合同，从合格的中标候选人中另行确定中标供应商；没有合格的中标候选人的，重新开展政府采购活动。</w:t>
      </w:r>
    </w:p>
    <w:p>
      <w:pPr>
        <w:pStyle w:val="31"/>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7.4政府采购合同已经履行，给采购人、供应商造成损失的，由责任人承担赔偿责任。</w:t>
      </w:r>
    </w:p>
    <w:p>
      <w:pPr>
        <w:pStyle w:val="31"/>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bookmarkEnd w:id="31"/>
    <w:p>
      <w:pPr>
        <w:widowControl/>
        <w:numPr>
          <w:ilvl w:val="0"/>
          <w:numId w:val="1"/>
        </w:numPr>
        <w:adjustRightInd/>
        <w:spacing w:line="360" w:lineRule="auto"/>
        <w:ind w:left="0" w:leftChars="0" w:firstLine="0" w:firstLineChars="0"/>
        <w:jc w:val="center"/>
        <w:outlineLvl w:val="9"/>
        <w:rPr>
          <w:rFonts w:hint="eastAsia" w:ascii="仿宋" w:hAnsi="仿宋" w:eastAsia="仿宋" w:cs="仿宋"/>
          <w:b/>
          <w:color w:val="auto"/>
          <w:sz w:val="36"/>
          <w:szCs w:val="36"/>
          <w:highlight w:val="none"/>
        </w:rPr>
      </w:pPr>
      <w:bookmarkStart w:id="397" w:name="第五部分"/>
      <w:bookmarkStart w:id="398" w:name="_Toc86217003"/>
      <w:r>
        <w:rPr>
          <w:rFonts w:hint="eastAsia" w:ascii="仿宋" w:hAnsi="仿宋" w:eastAsia="仿宋" w:cs="仿宋"/>
          <w:b/>
          <w:color w:val="auto"/>
          <w:sz w:val="36"/>
          <w:szCs w:val="36"/>
          <w:highlight w:val="none"/>
        </w:rPr>
        <w:br w:type="page"/>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拟签订的合同文本</w:t>
      </w:r>
    </w:p>
    <w:p>
      <w:pPr>
        <w:widowControl/>
        <w:numPr>
          <w:ilvl w:val="0"/>
          <w:numId w:val="0"/>
        </w:numPr>
        <w:adjustRightInd/>
        <w:spacing w:line="360" w:lineRule="auto"/>
        <w:ind w:left="0" w:leftChars="0" w:firstLine="0" w:firstLineChars="0"/>
        <w:jc w:val="both"/>
        <w:outlineLvl w:val="9"/>
        <w:rPr>
          <w:rFonts w:hint="eastAsia" w:ascii="仿宋" w:hAnsi="仿宋" w:eastAsia="仿宋" w:cs="仿宋"/>
          <w:b/>
          <w:color w:val="auto"/>
          <w:sz w:val="36"/>
          <w:szCs w:val="36"/>
          <w:highlight w:val="none"/>
        </w:rPr>
      </w:pPr>
    </w:p>
    <w:p>
      <w:pPr>
        <w:snapToGrid w:val="0"/>
        <w:spacing w:line="360" w:lineRule="auto"/>
        <w:ind w:firstLine="482" w:firstLineChars="200"/>
        <w:rPr>
          <w:rFonts w:hint="default" w:ascii="仿宋" w:hAnsi="仿宋" w:eastAsia="仿宋" w:cs="仿宋"/>
          <w:color w:val="auto"/>
          <w:sz w:val="24"/>
          <w:highlight w:val="none"/>
          <w:u w:val="single"/>
          <w:lang w:val="en-US" w:eastAsia="zh-CN"/>
        </w:rPr>
      </w:pPr>
      <w:r>
        <w:rPr>
          <w:rFonts w:hint="eastAsia" w:ascii="仿宋" w:hAnsi="仿宋" w:eastAsia="仿宋" w:cs="仿宋"/>
          <w:b/>
          <w:bCs/>
          <w:color w:val="auto"/>
          <w:sz w:val="24"/>
          <w:highlight w:val="none"/>
          <w:lang w:val="en-US" w:eastAsia="zh-CN"/>
        </w:rPr>
        <w:t>甲方：</w:t>
      </w:r>
      <w:r>
        <w:rPr>
          <w:rFonts w:hint="eastAsia" w:ascii="仿宋" w:hAnsi="仿宋" w:eastAsia="仿宋" w:cs="仿宋"/>
          <w:color w:val="auto"/>
          <w:sz w:val="24"/>
          <w:highlight w:val="none"/>
          <w:u w:val="single"/>
          <w:lang w:val="en-US" w:eastAsia="zh-CN"/>
        </w:rPr>
        <w:t>浙江美术馆</w:t>
      </w:r>
    </w:p>
    <w:p>
      <w:pPr>
        <w:pStyle w:val="2"/>
        <w:spacing w:line="360" w:lineRule="auto"/>
        <w:ind w:firstLine="482" w:firstLineChars="200"/>
        <w:rPr>
          <w:rFonts w:hint="default"/>
          <w:color w:val="auto"/>
          <w:highlight w:val="none"/>
          <w:lang w:val="en-US" w:eastAsia="zh-CN"/>
        </w:rPr>
      </w:pPr>
      <w:r>
        <w:rPr>
          <w:rFonts w:hint="eastAsia" w:ascii="仿宋" w:hAnsi="仿宋" w:eastAsia="仿宋" w:cs="仿宋"/>
          <w:b/>
          <w:bCs/>
          <w:color w:val="auto"/>
          <w:sz w:val="24"/>
          <w:highlight w:val="none"/>
          <w:lang w:val="en-US" w:eastAsia="zh-CN"/>
        </w:rPr>
        <w:t>乙方：</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lang w:val="en-US" w:eastAsia="zh-CN"/>
        </w:rPr>
        <w:t xml:space="preserve">   </w:t>
      </w:r>
    </w:p>
    <w:p>
      <w:pPr>
        <w:snapToGrid w:val="0"/>
        <w:spacing w:line="360" w:lineRule="auto"/>
        <w:ind w:firstLine="480" w:firstLineChars="200"/>
        <w:rPr>
          <w:rFonts w:hint="eastAsia" w:ascii="仿宋" w:hAnsi="仿宋" w:eastAsia="仿宋" w:cs="仿宋"/>
          <w:color w:val="auto"/>
          <w:sz w:val="24"/>
          <w:highlight w:val="none"/>
        </w:rPr>
      </w:pPr>
    </w:p>
    <w:p>
      <w:pPr>
        <w:snapToGrid w:val="0"/>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根据《中华人民共和国政府采购法》和《中华人民共和国民法典》、地方有关物业管理法律、法规和政策，在平等、自愿、协商一致的基础上，就采购人委托中标人（</w:t>
      </w:r>
      <w:r>
        <w:rPr>
          <w:rFonts w:hint="eastAsia" w:ascii="仿宋" w:hAnsi="仿宋" w:eastAsia="仿宋" w:cs="仿宋"/>
          <w:color w:val="auto"/>
          <w:kern w:val="0"/>
          <w:sz w:val="24"/>
          <w:highlight w:val="none"/>
          <w:lang w:val="zh-CN"/>
        </w:rPr>
        <w:t>经评审最终确定的</w:t>
      </w:r>
      <w:r>
        <w:rPr>
          <w:rFonts w:hint="eastAsia" w:ascii="仿宋" w:hAnsi="仿宋" w:eastAsia="仿宋" w:cs="仿宋"/>
          <w:color w:val="auto"/>
          <w:sz w:val="24"/>
          <w:highlight w:val="none"/>
        </w:rPr>
        <w:t>成交供应商）对（</w:t>
      </w:r>
      <w:r>
        <w:rPr>
          <w:rFonts w:hint="eastAsia" w:ascii="仿宋" w:hAnsi="仿宋" w:eastAsia="仿宋" w:cs="仿宋"/>
          <w:color w:val="auto"/>
          <w:sz w:val="24"/>
          <w:highlight w:val="none"/>
          <w:lang w:eastAsia="zh-CN"/>
        </w:rPr>
        <w:t>浙江美术馆2023年7月-2025年6月物业管理服务项目</w:t>
      </w:r>
      <w:r>
        <w:rPr>
          <w:rFonts w:hint="eastAsia" w:ascii="仿宋" w:hAnsi="仿宋" w:eastAsia="仿宋" w:cs="仿宋"/>
          <w:color w:val="auto"/>
          <w:sz w:val="24"/>
          <w:highlight w:val="none"/>
        </w:rPr>
        <w:t>）实行专业化、一体化的物业管理订立本合同。</w:t>
      </w:r>
    </w:p>
    <w:p>
      <w:p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第一条 定义</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kern w:val="0"/>
          <w:sz w:val="24"/>
          <w:highlight w:val="none"/>
          <w:lang w:val="zh-CN"/>
        </w:rPr>
        <w:t>合同”</w:t>
      </w:r>
      <w:r>
        <w:rPr>
          <w:rFonts w:hint="eastAsia" w:ascii="仿宋" w:hAnsi="仿宋" w:eastAsia="仿宋" w:cs="仿宋"/>
          <w:color w:val="auto"/>
          <w:sz w:val="24"/>
          <w:highlight w:val="none"/>
        </w:rPr>
        <w:t>即由采购人、</w:t>
      </w:r>
      <w:r>
        <w:rPr>
          <w:rFonts w:hint="eastAsia" w:ascii="仿宋" w:hAnsi="仿宋" w:eastAsia="仿宋" w:cs="仿宋"/>
          <w:color w:val="auto"/>
          <w:kern w:val="0"/>
          <w:sz w:val="24"/>
          <w:highlight w:val="none"/>
          <w:lang w:val="zh-CN"/>
        </w:rPr>
        <w:t>中标人</w:t>
      </w:r>
      <w:r>
        <w:rPr>
          <w:rFonts w:hint="eastAsia" w:ascii="仿宋" w:hAnsi="仿宋" w:eastAsia="仿宋" w:cs="仿宋"/>
          <w:color w:val="auto"/>
          <w:sz w:val="24"/>
          <w:highlight w:val="none"/>
        </w:rPr>
        <w:t>共同签订的合同格式中的文件，包括所有的附件、附录和组成合同部分的所有其他文件。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合同将由采购人浙江美术馆（以下简称甲方）与经评审最终确定的中标人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（以下简称乙方）结合本项目具体情况协商后签订</w:t>
      </w:r>
      <w:r>
        <w:rPr>
          <w:rFonts w:hint="eastAsia" w:ascii="仿宋" w:hAnsi="仿宋" w:eastAsia="仿宋" w:cs="仿宋"/>
          <w:color w:val="auto"/>
          <w:kern w:val="0"/>
          <w:sz w:val="24"/>
          <w:highlight w:val="none"/>
          <w:lang w:val="zh-CN"/>
        </w:rPr>
        <w:t>。以下为甲方提出涉及乙方的主要条款，乙方在投标文件中应对其进行确认或拒绝。如乙方在其投标文件中未做拒绝或提出修改要求的，甲方将视作认同</w:t>
      </w:r>
      <w:r>
        <w:rPr>
          <w:rFonts w:hint="eastAsia" w:ascii="仿宋" w:hAnsi="仿宋" w:eastAsia="仿宋" w:cs="仿宋"/>
          <w:color w:val="auto"/>
          <w:sz w:val="24"/>
          <w:highlight w:val="none"/>
        </w:rPr>
        <w:t>。</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 “合同价格”系指根据合同规定，在乙方全面正确地履行合同义务时，甲方应支付给乙方的款项。</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 “管理服务” 系指乙方按投标文件规定，结合本项目的设施配置及本物业使用性质特点，提出物业管理服务定位、目标，为甲方提供优质的物业服务。</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 “现场”系指将要提供物业管理与服务的地点。</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 “验收”系指甲方依据国家有关规定接受合同所依据的程序和条件。</w:t>
      </w:r>
    </w:p>
    <w:p>
      <w:pPr>
        <w:snapToGrid w:val="0"/>
        <w:spacing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第二条 适用范围</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本合同条款适用与本次采购活动。项目实施范围详见附件——</w:t>
      </w:r>
      <w:r>
        <w:rPr>
          <w:rFonts w:hint="eastAsia" w:ascii="仿宋" w:hAnsi="仿宋" w:eastAsia="仿宋" w:cs="仿宋"/>
          <w:color w:val="auto"/>
          <w:sz w:val="24"/>
          <w:highlight w:val="none"/>
          <w:lang w:val="en-US" w:eastAsia="zh-CN"/>
        </w:rPr>
        <w:t>招标</w:t>
      </w:r>
      <w:r>
        <w:rPr>
          <w:rFonts w:hint="eastAsia" w:ascii="仿宋" w:hAnsi="仿宋" w:eastAsia="仿宋" w:cs="仿宋"/>
          <w:color w:val="auto"/>
          <w:sz w:val="24"/>
          <w:highlight w:val="none"/>
        </w:rPr>
        <w:t>文件和投标文件及补充文件、承诺书等。</w:t>
      </w:r>
    </w:p>
    <w:p>
      <w:pPr>
        <w:snapToGrid w:val="0"/>
        <w:spacing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第三条 物业基本情况</w:t>
      </w:r>
    </w:p>
    <w:p>
      <w:pPr>
        <w:snapToGrid w:val="0"/>
        <w:spacing w:line="360"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物业名称：</w:t>
      </w:r>
      <w:r>
        <w:rPr>
          <w:rFonts w:hint="eastAsia" w:ascii="仿宋" w:hAnsi="仿宋" w:eastAsia="仿宋" w:cs="仿宋"/>
          <w:color w:val="auto"/>
          <w:sz w:val="24"/>
          <w:highlight w:val="none"/>
        </w:rPr>
        <w:softHyphen/>
      </w:r>
      <w:r>
        <w:rPr>
          <w:rFonts w:hint="eastAsia" w:ascii="仿宋" w:hAnsi="仿宋" w:eastAsia="仿宋" w:cs="仿宋"/>
          <w:color w:val="auto"/>
          <w:sz w:val="24"/>
          <w:highlight w:val="none"/>
        </w:rPr>
        <w:softHyphen/>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u w:val="single"/>
        </w:rPr>
        <w:t>___________________________</w:t>
      </w:r>
    </w:p>
    <w:p>
      <w:pPr>
        <w:snapToGrid w:val="0"/>
        <w:spacing w:line="360"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物业类型：</w:t>
      </w:r>
      <w:r>
        <w:rPr>
          <w:rFonts w:hint="eastAsia" w:ascii="仿宋" w:hAnsi="仿宋" w:eastAsia="仿宋" w:cs="仿宋"/>
          <w:color w:val="auto"/>
          <w:sz w:val="24"/>
          <w:highlight w:val="none"/>
        </w:rPr>
        <w:softHyphen/>
      </w:r>
      <w:r>
        <w:rPr>
          <w:rFonts w:hint="eastAsia" w:ascii="仿宋" w:hAnsi="仿宋" w:eastAsia="仿宋" w:cs="仿宋"/>
          <w:color w:val="auto"/>
          <w:sz w:val="24"/>
          <w:highlight w:val="none"/>
        </w:rPr>
        <w:softHyphen/>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u w:val="single"/>
        </w:rPr>
        <w:t>___________________________</w:t>
      </w:r>
    </w:p>
    <w:p>
      <w:pPr>
        <w:snapToGrid w:val="0"/>
        <w:spacing w:line="360"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坐落位置： </w:t>
      </w:r>
      <w:r>
        <w:rPr>
          <w:rFonts w:hint="eastAsia" w:ascii="仿宋" w:hAnsi="仿宋" w:eastAsia="仿宋" w:cs="仿宋"/>
          <w:color w:val="auto"/>
          <w:sz w:val="24"/>
          <w:highlight w:val="none"/>
          <w:u w:val="single"/>
        </w:rPr>
        <w:t>___________________________</w:t>
      </w:r>
    </w:p>
    <w:p>
      <w:p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第四条</w:t>
      </w: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委托管理事项</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列入本次综合物业管理的范围为：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（具体内容详见招标文件）。</w:t>
      </w:r>
    </w:p>
    <w:p>
      <w:p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第五条</w:t>
      </w: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合同期限</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自202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年7月</w:t>
      </w:r>
      <w:r>
        <w:rPr>
          <w:rFonts w:hint="eastAsia" w:ascii="仿宋" w:hAnsi="仿宋" w:eastAsia="仿宋" w:cs="仿宋"/>
          <w:color w:val="auto"/>
          <w:sz w:val="24"/>
          <w:highlight w:val="none"/>
          <w:lang w:val="en-US" w:eastAsia="zh-CN"/>
        </w:rPr>
        <w:t>1日</w:t>
      </w:r>
      <w:r>
        <w:rPr>
          <w:rFonts w:hint="eastAsia" w:ascii="仿宋" w:hAnsi="仿宋" w:eastAsia="仿宋" w:cs="仿宋"/>
          <w:color w:val="auto"/>
          <w:sz w:val="24"/>
          <w:highlight w:val="none"/>
        </w:rPr>
        <w:t>至202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年6月</w:t>
      </w:r>
      <w:r>
        <w:rPr>
          <w:rFonts w:hint="eastAsia" w:ascii="仿宋" w:hAnsi="仿宋" w:eastAsia="仿宋" w:cs="仿宋"/>
          <w:color w:val="auto"/>
          <w:sz w:val="24"/>
          <w:highlight w:val="none"/>
          <w:lang w:val="en-US" w:eastAsia="zh-CN"/>
        </w:rPr>
        <w:t>30日</w:t>
      </w:r>
      <w:r>
        <w:rPr>
          <w:rFonts w:hint="eastAsia" w:ascii="仿宋" w:hAnsi="仿宋" w:eastAsia="仿宋" w:cs="仿宋"/>
          <w:color w:val="auto"/>
          <w:sz w:val="24"/>
          <w:highlight w:val="none"/>
        </w:rPr>
        <w:t>止。</w:t>
      </w:r>
    </w:p>
    <w:p>
      <w:pPr>
        <w:snapToGrid w:val="0"/>
        <w:spacing w:line="360" w:lineRule="auto"/>
        <w:ind w:firstLine="482" w:firstLineChars="200"/>
        <w:rPr>
          <w:rFonts w:hint="eastAsia" w:ascii="仿宋" w:hAnsi="仿宋" w:eastAsia="仿宋" w:cs="仿宋"/>
          <w:b/>
          <w:snapToGrid w:val="0"/>
          <w:color w:val="auto"/>
          <w:kern w:val="0"/>
          <w:sz w:val="24"/>
          <w:highlight w:val="none"/>
        </w:rPr>
      </w:pPr>
      <w:r>
        <w:rPr>
          <w:rFonts w:hint="eastAsia" w:ascii="仿宋" w:hAnsi="仿宋" w:eastAsia="仿宋" w:cs="仿宋"/>
          <w:b/>
          <w:color w:val="auto"/>
          <w:sz w:val="24"/>
          <w:highlight w:val="none"/>
        </w:rPr>
        <w:t>第六条</w:t>
      </w:r>
      <w:r>
        <w:rPr>
          <w:rFonts w:hint="eastAsia" w:ascii="仿宋" w:hAnsi="仿宋" w:eastAsia="仿宋" w:cs="仿宋"/>
          <w:color w:val="auto"/>
          <w:sz w:val="24"/>
          <w:highlight w:val="none"/>
        </w:rPr>
        <w:t xml:space="preserve"> </w:t>
      </w:r>
      <w:r>
        <w:rPr>
          <w:rFonts w:hint="eastAsia" w:ascii="仿宋" w:hAnsi="仿宋" w:eastAsia="仿宋" w:cs="仿宋"/>
          <w:b/>
          <w:snapToGrid w:val="0"/>
          <w:color w:val="auto"/>
          <w:kern w:val="0"/>
          <w:sz w:val="24"/>
          <w:highlight w:val="none"/>
        </w:rPr>
        <w:t>物业装备、耗材的使用</w:t>
      </w:r>
    </w:p>
    <w:p>
      <w:pPr>
        <w:snapToGrid w:val="0"/>
        <w:spacing w:line="360" w:lineRule="auto"/>
        <w:ind w:firstLine="480" w:firstLineChars="200"/>
        <w:rPr>
          <w:rFonts w:hint="eastAsia" w:ascii="仿宋" w:hAnsi="仿宋" w:eastAsia="仿宋" w:cs="仿宋"/>
          <w:bCs/>
          <w:color w:val="auto"/>
          <w:sz w:val="24"/>
          <w:highlight w:val="none"/>
        </w:rPr>
      </w:pPr>
      <w:r>
        <w:rPr>
          <w:rFonts w:hint="eastAsia" w:ascii="仿宋" w:hAnsi="仿宋" w:eastAsia="仿宋" w:cs="仿宋"/>
          <w:snapToGrid w:val="0"/>
          <w:color w:val="auto"/>
          <w:kern w:val="0"/>
          <w:sz w:val="24"/>
          <w:highlight w:val="none"/>
        </w:rPr>
        <w:t>甲方免费提供物业管理的办公场地，但办公用品（指办公桌、电脑、打印机、对讲机、文件柜等自身使用的等办公用品）由乙方自行解决</w:t>
      </w:r>
      <w:r>
        <w:rPr>
          <w:rFonts w:hint="eastAsia" w:ascii="仿宋" w:hAnsi="仿宋" w:eastAsia="仿宋" w:cs="仿宋"/>
          <w:bCs/>
          <w:color w:val="auto"/>
          <w:sz w:val="24"/>
          <w:highlight w:val="none"/>
        </w:rPr>
        <w:t>。</w:t>
      </w:r>
    </w:p>
    <w:p>
      <w:pPr>
        <w:snapToGrid w:val="0"/>
        <w:spacing w:line="360" w:lineRule="auto"/>
        <w:ind w:firstLine="482" w:firstLineChars="200"/>
        <w:rPr>
          <w:rFonts w:hint="eastAsia" w:ascii="仿宋" w:hAnsi="仿宋" w:eastAsia="仿宋" w:cs="仿宋"/>
          <w:snapToGrid w:val="0"/>
          <w:color w:val="auto"/>
          <w:kern w:val="0"/>
          <w:sz w:val="24"/>
          <w:highlight w:val="none"/>
        </w:rPr>
      </w:pPr>
      <w:r>
        <w:rPr>
          <w:rFonts w:hint="eastAsia" w:ascii="仿宋" w:hAnsi="仿宋" w:eastAsia="仿宋" w:cs="仿宋"/>
          <w:b/>
          <w:color w:val="auto"/>
          <w:sz w:val="24"/>
          <w:highlight w:val="none"/>
        </w:rPr>
        <w:t>第七条</w:t>
      </w:r>
      <w:r>
        <w:rPr>
          <w:rFonts w:hint="eastAsia" w:ascii="仿宋" w:hAnsi="仿宋" w:eastAsia="仿宋" w:cs="仿宋"/>
          <w:color w:val="auto"/>
          <w:sz w:val="24"/>
          <w:highlight w:val="none"/>
        </w:rPr>
        <w:t xml:space="preserve"> </w:t>
      </w:r>
      <w:r>
        <w:rPr>
          <w:rFonts w:hint="eastAsia" w:ascii="仿宋" w:hAnsi="仿宋" w:eastAsia="仿宋" w:cs="仿宋"/>
          <w:b/>
          <w:snapToGrid w:val="0"/>
          <w:color w:val="auto"/>
          <w:kern w:val="0"/>
          <w:sz w:val="24"/>
          <w:highlight w:val="none"/>
        </w:rPr>
        <w:t>物业管理收费</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本合同期内物业管理服务费为人民币大写：            （小写：￥    元）。</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除本合同明确约定可以另行收取的费用外，所有物业管理及服务费用均包括在内，乙方不得另行向甲方或使用人收取任何费用。</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物业管理服务费成本监审：</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乙方承诺，接受甲方主管部门实施的物业管理服务费成本监审，并遵守以下原则：</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1．合法性原则。计入定价成本的费用符合有关法律、行政法律和国家统一会计制度的规定；</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2．相关性原则。计入定价成本的费用为与物业服务直接相关或间接相关的费用；</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3．对应性原则。计入定价成本的费用与物业服务内容及服务标准相对应；</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4．合理性原则。与物业服务定价成本各项费用的主要技术、经济指标均符合行业标准或者社会公允水平。</w:t>
      </w:r>
    </w:p>
    <w:p>
      <w:pPr>
        <w:pStyle w:val="165"/>
        <w:snapToGrid w:val="0"/>
        <w:spacing w:before="0"/>
        <w:ind w:firstLine="482"/>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第八条</w:t>
      </w:r>
      <w:r>
        <w:rPr>
          <w:rFonts w:hint="eastAsia" w:ascii="仿宋" w:hAnsi="仿宋" w:eastAsia="仿宋" w:cs="仿宋"/>
          <w:color w:val="auto"/>
          <w:szCs w:val="24"/>
          <w:highlight w:val="none"/>
        </w:rPr>
        <w:t xml:space="preserve"> </w:t>
      </w:r>
      <w:r>
        <w:rPr>
          <w:rFonts w:hint="eastAsia" w:ascii="仿宋" w:hAnsi="仿宋" w:eastAsia="仿宋" w:cs="仿宋"/>
          <w:b/>
          <w:color w:val="auto"/>
          <w:szCs w:val="24"/>
          <w:highlight w:val="none"/>
        </w:rPr>
        <w:t>费用结算方式</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费在服务期内分捌次支付，即签订合同后乙方进场服务，甲方将每季度支付一次服务费用（合同总价的八分之一）。甲方在每季（从第二季度开始）首月10日前将前一个季度的服务考核结果及应付款数额统计结果交付</w:t>
      </w:r>
      <w:r>
        <w:rPr>
          <w:rFonts w:hint="eastAsia" w:ascii="仿宋" w:hAnsi="仿宋" w:eastAsia="仿宋" w:cs="仿宋"/>
          <w:color w:val="auto"/>
          <w:sz w:val="24"/>
          <w:highlight w:val="none"/>
          <w:lang w:val="en-US" w:eastAsia="zh-CN"/>
        </w:rPr>
        <w:t>乙方</w:t>
      </w:r>
      <w:r>
        <w:rPr>
          <w:rFonts w:hint="eastAsia" w:ascii="仿宋" w:hAnsi="仿宋" w:eastAsia="仿宋" w:cs="仿宋"/>
          <w:color w:val="auto"/>
          <w:sz w:val="24"/>
          <w:highlight w:val="none"/>
        </w:rPr>
        <w:t>．乙方须向甲方递交正规发票，甲方凭发票付款。</w:t>
      </w:r>
    </w:p>
    <w:p>
      <w:pPr>
        <w:snapToGrid w:val="0"/>
        <w:spacing w:line="360" w:lineRule="auto"/>
        <w:ind w:firstLine="482" w:firstLineChars="200"/>
        <w:rPr>
          <w:rFonts w:hint="eastAsia" w:ascii="仿宋" w:hAnsi="仿宋" w:eastAsia="仿宋" w:cs="仿宋"/>
          <w:snapToGrid w:val="0"/>
          <w:color w:val="auto"/>
          <w:kern w:val="0"/>
          <w:sz w:val="24"/>
          <w:highlight w:val="none"/>
        </w:rPr>
      </w:pPr>
      <w:r>
        <w:rPr>
          <w:rFonts w:hint="eastAsia" w:ascii="仿宋" w:hAnsi="仿宋" w:eastAsia="仿宋" w:cs="仿宋"/>
          <w:b/>
          <w:color w:val="auto"/>
          <w:sz w:val="24"/>
          <w:highlight w:val="none"/>
        </w:rPr>
        <w:t>第九条</w:t>
      </w:r>
      <w:r>
        <w:rPr>
          <w:rFonts w:hint="eastAsia" w:ascii="仿宋" w:hAnsi="仿宋" w:eastAsia="仿宋" w:cs="仿宋"/>
          <w:color w:val="auto"/>
          <w:sz w:val="24"/>
          <w:highlight w:val="none"/>
        </w:rPr>
        <w:t xml:space="preserve"> </w:t>
      </w:r>
      <w:r>
        <w:rPr>
          <w:rFonts w:hint="eastAsia" w:ascii="仿宋" w:hAnsi="仿宋" w:eastAsia="仿宋" w:cs="仿宋"/>
          <w:b/>
          <w:snapToGrid w:val="0"/>
          <w:color w:val="auto"/>
          <w:kern w:val="0"/>
          <w:sz w:val="24"/>
          <w:highlight w:val="none"/>
        </w:rPr>
        <w:t>履约保证金</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1.</w:t>
      </w:r>
      <w:r>
        <w:rPr>
          <w:rFonts w:hint="eastAsia" w:ascii="仿宋" w:hAnsi="仿宋" w:eastAsia="仿宋" w:cs="仿宋"/>
          <w:color w:val="auto"/>
          <w:sz w:val="24"/>
          <w:highlight w:val="none"/>
        </w:rPr>
        <w:t>签订合同后5个工作日内，</w:t>
      </w:r>
      <w:r>
        <w:rPr>
          <w:rFonts w:hint="eastAsia" w:ascii="仿宋" w:hAnsi="仿宋" w:eastAsia="仿宋" w:cs="仿宋"/>
          <w:snapToGrid w:val="0"/>
          <w:color w:val="auto"/>
          <w:kern w:val="0"/>
          <w:sz w:val="24"/>
          <w:highlight w:val="none"/>
        </w:rPr>
        <w:t>乙方</w:t>
      </w:r>
      <w:r>
        <w:rPr>
          <w:rFonts w:hint="eastAsia" w:ascii="仿宋" w:hAnsi="仿宋" w:eastAsia="仿宋" w:cs="仿宋"/>
          <w:color w:val="auto"/>
          <w:sz w:val="24"/>
          <w:highlight w:val="none"/>
        </w:rPr>
        <w:t>须向</w:t>
      </w:r>
      <w:r>
        <w:rPr>
          <w:rFonts w:hint="eastAsia" w:ascii="仿宋" w:hAnsi="仿宋" w:eastAsia="仿宋" w:cs="仿宋"/>
          <w:snapToGrid w:val="0"/>
          <w:color w:val="auto"/>
          <w:kern w:val="0"/>
          <w:sz w:val="24"/>
          <w:highlight w:val="none"/>
        </w:rPr>
        <w:t>甲方</w:t>
      </w:r>
      <w:r>
        <w:rPr>
          <w:rFonts w:hint="eastAsia" w:ascii="仿宋" w:hAnsi="仿宋" w:eastAsia="仿宋" w:cs="仿宋"/>
          <w:snapToGrid w:val="0"/>
          <w:color w:val="auto"/>
          <w:kern w:val="0"/>
          <w:sz w:val="24"/>
          <w:highlight w:val="none"/>
          <w:lang w:val="en-US" w:eastAsia="zh-CN"/>
        </w:rPr>
        <w:t>缴纳</w:t>
      </w:r>
      <w:r>
        <w:rPr>
          <w:rFonts w:hint="eastAsia" w:ascii="仿宋" w:hAnsi="仿宋" w:eastAsia="仿宋" w:cs="仿宋"/>
          <w:color w:val="auto"/>
          <w:sz w:val="24"/>
          <w:highlight w:val="none"/>
          <w:lang w:val="en-US" w:eastAsia="zh-CN"/>
        </w:rPr>
        <w:t>合同价格的1%作为</w:t>
      </w:r>
      <w:r>
        <w:rPr>
          <w:rFonts w:hint="eastAsia" w:ascii="仿宋" w:hAnsi="仿宋" w:eastAsia="仿宋" w:cs="仿宋"/>
          <w:color w:val="auto"/>
          <w:sz w:val="24"/>
          <w:highlight w:val="none"/>
        </w:rPr>
        <w:t>履约保证金。</w:t>
      </w:r>
      <w:r>
        <w:rPr>
          <w:rFonts w:hint="eastAsia" w:ascii="仿宋" w:hAnsi="仿宋" w:eastAsia="仿宋" w:cs="仿宋"/>
          <w:snapToGrid w:val="0"/>
          <w:color w:val="auto"/>
          <w:kern w:val="0"/>
          <w:sz w:val="24"/>
          <w:highlight w:val="none"/>
        </w:rPr>
        <w:t>以保证乙方遵守本合同的一切条款、条件和承诺，该保证金在甲方的规定存续期间不计息。</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2.甲方有权从履约保证金中扣除用于修复乙方损坏甲方的设备、设施、场地或因乙方违约而导致损失的金额和违约金，且乙方应在接到扣除履约保证金通知后一周内补足扣除差额，保证承包期间履约保证金的完整。</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3.甲方认为乙方在服务期内没有涉及甲方的应付而未付金额或违约行为，甲方在服务期满后或提前终止承包后一个月内全额退还履约保证金，否则，甲方将在扣除乙方应付金额或违约金后退还保证金余额。</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4、物业服务期满，通过验收，甲方于收到乙方退还履约保证金申请之日起</w:t>
      </w:r>
      <w:r>
        <w:rPr>
          <w:rFonts w:hint="eastAsia" w:ascii="仿宋" w:hAnsi="仿宋" w:eastAsia="仿宋" w:cs="仿宋"/>
          <w:snapToGrid w:val="0"/>
          <w:color w:val="auto"/>
          <w:kern w:val="0"/>
          <w:sz w:val="24"/>
          <w:highlight w:val="none"/>
          <w:u w:val="single"/>
        </w:rPr>
        <w:t>10</w:t>
      </w:r>
      <w:r>
        <w:rPr>
          <w:rFonts w:hint="eastAsia" w:ascii="仿宋" w:hAnsi="仿宋" w:eastAsia="仿宋" w:cs="仿宋"/>
          <w:snapToGrid w:val="0"/>
          <w:color w:val="auto"/>
          <w:kern w:val="0"/>
          <w:sz w:val="24"/>
          <w:highlight w:val="none"/>
        </w:rPr>
        <w:t>个工作日内退还乙方履约保证金。甲方无故逾期退还的，按照每逾期一日支付履约保证金5‰的额度承担违约责任。</w:t>
      </w:r>
    </w:p>
    <w:p>
      <w:pPr>
        <w:snapToGrid w:val="0"/>
        <w:spacing w:line="360" w:lineRule="auto"/>
        <w:ind w:firstLine="482" w:firstLineChars="200"/>
        <w:rPr>
          <w:rFonts w:hint="eastAsia" w:ascii="仿宋" w:hAnsi="仿宋" w:eastAsia="仿宋" w:cs="仿宋"/>
          <w:snapToGrid w:val="0"/>
          <w:color w:val="auto"/>
          <w:kern w:val="0"/>
          <w:sz w:val="24"/>
          <w:highlight w:val="none"/>
        </w:rPr>
      </w:pPr>
      <w:r>
        <w:rPr>
          <w:rFonts w:hint="eastAsia" w:ascii="仿宋" w:hAnsi="仿宋" w:eastAsia="仿宋" w:cs="仿宋"/>
          <w:b/>
          <w:color w:val="auto"/>
          <w:sz w:val="24"/>
          <w:highlight w:val="none"/>
        </w:rPr>
        <w:t>第十条</w:t>
      </w:r>
      <w:r>
        <w:rPr>
          <w:rFonts w:hint="eastAsia" w:ascii="仿宋" w:hAnsi="仿宋" w:eastAsia="仿宋" w:cs="仿宋"/>
          <w:color w:val="auto"/>
          <w:sz w:val="24"/>
          <w:highlight w:val="none"/>
        </w:rPr>
        <w:t xml:space="preserve"> </w:t>
      </w:r>
      <w:r>
        <w:rPr>
          <w:rFonts w:hint="eastAsia" w:ascii="仿宋" w:hAnsi="仿宋" w:eastAsia="仿宋" w:cs="仿宋"/>
          <w:b/>
          <w:snapToGrid w:val="0"/>
          <w:color w:val="auto"/>
          <w:kern w:val="0"/>
          <w:sz w:val="24"/>
          <w:highlight w:val="none"/>
        </w:rPr>
        <w:t>物业管理服务质量要求</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乙方须按下列约定，实现目标管理，如双方认为需要进一步细化的，可以通过附件形式进行进一步明确。</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1．服务期内甲方将不定期对乙方进行检查、考核，如果有扣款甲方将从服务费中直接扣除。即在本季度支付服务费前完成上季度考核统计。（其中服务期最后一个季度如果有扣款甲方将从履约保证金中直接扣除）；</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2. 投标文件规定的其他内容。</w:t>
      </w:r>
    </w:p>
    <w:p>
      <w:pPr>
        <w:snapToGrid w:val="0"/>
        <w:spacing w:line="360" w:lineRule="auto"/>
        <w:ind w:firstLine="482" w:firstLineChars="200"/>
        <w:jc w:val="left"/>
        <w:rPr>
          <w:rFonts w:hint="eastAsia" w:ascii="仿宋" w:hAnsi="仿宋" w:eastAsia="仿宋" w:cs="仿宋"/>
          <w:snapToGrid w:val="0"/>
          <w:color w:val="auto"/>
          <w:kern w:val="0"/>
          <w:sz w:val="24"/>
          <w:highlight w:val="none"/>
        </w:rPr>
      </w:pPr>
      <w:r>
        <w:rPr>
          <w:rFonts w:hint="eastAsia" w:ascii="仿宋" w:hAnsi="仿宋" w:eastAsia="仿宋" w:cs="仿宋"/>
          <w:b/>
          <w:color w:val="auto"/>
          <w:sz w:val="24"/>
          <w:highlight w:val="none"/>
        </w:rPr>
        <w:t>第十一条</w:t>
      </w:r>
      <w:r>
        <w:rPr>
          <w:rFonts w:hint="eastAsia" w:ascii="仿宋" w:hAnsi="仿宋" w:eastAsia="仿宋" w:cs="仿宋"/>
          <w:color w:val="auto"/>
          <w:sz w:val="24"/>
          <w:highlight w:val="none"/>
        </w:rPr>
        <w:t xml:space="preserve"> </w:t>
      </w:r>
      <w:r>
        <w:rPr>
          <w:rFonts w:hint="eastAsia" w:ascii="仿宋" w:hAnsi="仿宋" w:eastAsia="仿宋" w:cs="仿宋"/>
          <w:b/>
          <w:snapToGrid w:val="0"/>
          <w:color w:val="auto"/>
          <w:kern w:val="0"/>
          <w:sz w:val="24"/>
          <w:highlight w:val="none"/>
        </w:rPr>
        <w:t>经营制约</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1. 未经甲方同意，乙方无权在承包区域中从事任何广告活动或类似宣传，甲方有权依照广告法和甲方相关的规定责令乙方限期改正，并接受处罚；但甲方在该区域发布的广告宣传保证不致影响乙方的正常工作；</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2. 乙方不得以甲方的名义从事任何经济活动，且由此发生的一切债权、债务与甲方无关。</w:t>
      </w:r>
    </w:p>
    <w:p>
      <w:pPr>
        <w:snapToGrid w:val="0"/>
        <w:spacing w:line="360" w:lineRule="auto"/>
        <w:ind w:firstLine="482" w:firstLineChars="200"/>
        <w:rPr>
          <w:rFonts w:hint="eastAsia" w:ascii="仿宋" w:hAnsi="仿宋" w:eastAsia="仿宋" w:cs="仿宋"/>
          <w:snapToGrid w:val="0"/>
          <w:color w:val="auto"/>
          <w:kern w:val="0"/>
          <w:sz w:val="24"/>
          <w:highlight w:val="none"/>
        </w:rPr>
      </w:pPr>
      <w:r>
        <w:rPr>
          <w:rFonts w:hint="eastAsia" w:ascii="仿宋" w:hAnsi="仿宋" w:eastAsia="仿宋" w:cs="仿宋"/>
          <w:b/>
          <w:color w:val="auto"/>
          <w:sz w:val="24"/>
          <w:highlight w:val="none"/>
        </w:rPr>
        <w:t>第十二条</w:t>
      </w:r>
      <w:r>
        <w:rPr>
          <w:rFonts w:hint="eastAsia" w:ascii="仿宋" w:hAnsi="仿宋" w:eastAsia="仿宋" w:cs="仿宋"/>
          <w:color w:val="auto"/>
          <w:sz w:val="24"/>
          <w:highlight w:val="none"/>
        </w:rPr>
        <w:t xml:space="preserve"> </w:t>
      </w:r>
      <w:r>
        <w:rPr>
          <w:rFonts w:hint="eastAsia" w:ascii="仿宋" w:hAnsi="仿宋" w:eastAsia="仿宋" w:cs="仿宋"/>
          <w:b/>
          <w:snapToGrid w:val="0"/>
          <w:color w:val="auto"/>
          <w:kern w:val="0"/>
          <w:sz w:val="24"/>
          <w:highlight w:val="none"/>
        </w:rPr>
        <w:t>乙方对甲方作出如下承诺</w:t>
      </w:r>
      <w:r>
        <w:rPr>
          <w:rFonts w:hint="eastAsia" w:ascii="仿宋" w:hAnsi="仿宋" w:eastAsia="仿宋" w:cs="仿宋"/>
          <w:snapToGrid w:val="0"/>
          <w:color w:val="auto"/>
          <w:kern w:val="0"/>
          <w:sz w:val="24"/>
          <w:highlight w:val="none"/>
        </w:rPr>
        <w:t>：</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1. 不以任何形式转租、转让、抵押承包区域，在承包区域只从事甲方认可的服务工作。在承包期间，乙方的任何股份配置变动应通知甲方。未经甲方书面批准，任何占有支配地位的股份转让都将视为乙方出租、转让的行为。</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2. 乙方应允许甲方或其授权的人员对承包区域内各项服务质量控制进行检查，有关费用由乙方承担。</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3. 在承包区域的各项服务，其工作时间必须满足甲方的工作要求，包括星期天及公众假期。如遇特殊情况，甲方可要求乙方调整工作时间直至全天二十四小时工作。</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4. 乙方必须聘请(或指定)一位经理(项目总负责人)，全权代表乙方与甲方保持密切联系并保证承包区域服务工作。根据综合考评或工作情况，甲方有权要求乙方在一个星期内更换经理（项目总负责人）、相关骨干人员。</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5. 乙方聘用的工作人员必须符合劳动部门有关用工规定，并经乙方相关专业考核合格后持证上岗，甲方有权进行审核，该类费用开支由乙方负担。</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6. 在承包期间，乙方所有人员仅与乙方建立劳动合同关系，且所有人员使用须符合《劳动合同法》的有关规定。乙方人员发生任何事故或与乙方发生劳动争议均由乙方自行全权负责，相关费用乙方自行承担，以保证甲方在乙方人员索赔时不受任何责任的约束。</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7. 乙方工作人员上岗穿着由甲方确认的制服及甲方许可的装饰物品，费用和制作均由乙方负担。</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8. 乙方必须出具或办妥法律及甲方规定的与承包区域经营业务有关的执照和许可证，方可从事经营并在经营中遵守一切有关条例和规定，自行缴纳有关税、费。</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9. 乙方必须确保为甲方提供优质、高效的专业服务，并根据甲方要求改变不满意的服务状况，接受有关部门监督与检查。同时，乙方自觉参加甲方认为有助提高甲方形象的宣传活动。</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10. 在承包期内乙方应保证承包区域内的设施、设备良好的运营状况和环境状况，并接受甲方或其授权人员的检查，对由乙方引起或造成设施、设备的损坏及环境卫生不理想状况，甲方将书面通知乙方修复或整改，在书面通知下达一周后，仍未按要求修复或整改，甲方将负责完成这一工作，所需费用全部由乙方承担。</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11. 乙方在承包区域因作业所需增加机械、电力设备及设施应征得甲方同意，并聘请有资格的承造商进行安装、保养并将施工安装保养记录手册和图，交由甲方备案。</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 xml:space="preserve">12. </w:t>
      </w:r>
      <w:r>
        <w:rPr>
          <w:rFonts w:hint="eastAsia" w:ascii="仿宋" w:hAnsi="仿宋" w:eastAsia="仿宋" w:cs="仿宋"/>
          <w:b/>
          <w:snapToGrid w:val="0"/>
          <w:color w:val="auto"/>
          <w:kern w:val="0"/>
          <w:sz w:val="24"/>
          <w:highlight w:val="none"/>
        </w:rPr>
        <w:t>禁止事项</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12.1乙方不得以任何理由向甲方工作人员支付小费或赠送实物，违者将终止合同。乙方人员也不得以任何形式向行政大楼内相关人员索取小费或钱物等。</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12.2不得在承包区域住宿或从事非法活动，也不得从事有损甲方利益的活动，同时不允许在承包区域对甲方经营活动进行滋扰性的行为。</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12.3除经甲方批准进行必要的维修工程外，乙方不得损毁承包区域原有的设施和装潢，不得更改已铺设的电缆、电线等电力装置。同时，也不得安装任何可能造成电缆负载过大的电器设备，以免无线电受干扰。</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12.4未获甲方书面同意，乙方任何时候都不能在承包区域存放易燃物品、挥发性大或气味浓烈的液体等。</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 xml:space="preserve">13. </w:t>
      </w:r>
      <w:r>
        <w:rPr>
          <w:rFonts w:hint="eastAsia" w:ascii="仿宋" w:hAnsi="仿宋" w:eastAsia="仿宋" w:cs="仿宋"/>
          <w:b/>
          <w:snapToGrid w:val="0"/>
          <w:color w:val="auto"/>
          <w:kern w:val="0"/>
          <w:sz w:val="24"/>
          <w:highlight w:val="none"/>
        </w:rPr>
        <w:t>保险</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13.1第三者责任保险</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乙方应对乙方人员以及第三方全权负责(如乙方应投保第三责任险)，在乙方的责任区内由于乙方原因导致自己员工或第三方的事故由乙方负责，甲方不承担任何责任。</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13.2员工人身意外</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在承包期内，乙方所有人员的事故由乙方自行全权负责(如乙方应对其员工投保人身意外险)，以保证甲方在乙方工作人员索赔时不受任何责任的约束。</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13.3其他保险及费用</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乙方须按《劳动合同法》和政府有关各部门规定为全体服务人员</w:t>
      </w:r>
      <w:r>
        <w:rPr>
          <w:rFonts w:hint="eastAsia" w:ascii="仿宋" w:hAnsi="仿宋" w:eastAsia="仿宋" w:cs="仿宋"/>
          <w:snapToGrid w:val="0"/>
          <w:color w:val="auto"/>
          <w:kern w:val="0"/>
          <w:sz w:val="24"/>
          <w:highlight w:val="none"/>
          <w:lang w:val="en-US" w:eastAsia="zh-CN"/>
        </w:rPr>
        <w:t>缴纳</w:t>
      </w:r>
      <w:r>
        <w:rPr>
          <w:rFonts w:hint="eastAsia" w:ascii="仿宋" w:hAnsi="仿宋" w:eastAsia="仿宋" w:cs="仿宋"/>
          <w:snapToGrid w:val="0"/>
          <w:color w:val="auto"/>
          <w:kern w:val="0"/>
          <w:sz w:val="24"/>
          <w:highlight w:val="none"/>
        </w:rPr>
        <w:t>所有相关的社会保险及其他相关费用。乙方对此全权负责。</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14. 乙方及其员工遵守行政大楼内的一切行政管理、消防安全等规定和制度，保证承包区域的消防设施能正常使用，消防通道畅通，同时承担违规责任。</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15. 遇突发事件或安全检查时，乙方必须配合有关部门执行任务，并指定专职人员协助工作，直至完成。</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16. 乙方保证在承包期满当天下午五时前撤离现场。</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17. 乙方须积极配合甲方对其进行的物业服务综合考评。</w:t>
      </w:r>
    </w:p>
    <w:p>
      <w:pPr>
        <w:snapToGrid w:val="0"/>
        <w:spacing w:line="360" w:lineRule="auto"/>
        <w:ind w:firstLine="482" w:firstLineChars="200"/>
        <w:rPr>
          <w:rFonts w:hint="eastAsia" w:ascii="仿宋" w:hAnsi="仿宋" w:eastAsia="仿宋" w:cs="仿宋"/>
          <w:b/>
          <w:snapToGrid w:val="0"/>
          <w:color w:val="auto"/>
          <w:kern w:val="0"/>
          <w:sz w:val="24"/>
          <w:highlight w:val="none"/>
        </w:rPr>
      </w:pPr>
      <w:r>
        <w:rPr>
          <w:rFonts w:hint="eastAsia" w:ascii="仿宋" w:hAnsi="仿宋" w:eastAsia="仿宋" w:cs="仿宋"/>
          <w:b/>
          <w:color w:val="auto"/>
          <w:sz w:val="24"/>
          <w:highlight w:val="none"/>
        </w:rPr>
        <w:t>第十三条</w:t>
      </w:r>
      <w:r>
        <w:rPr>
          <w:rFonts w:hint="eastAsia" w:ascii="仿宋" w:hAnsi="仿宋" w:eastAsia="仿宋" w:cs="仿宋"/>
          <w:color w:val="auto"/>
          <w:sz w:val="24"/>
          <w:highlight w:val="none"/>
        </w:rPr>
        <w:t xml:space="preserve"> </w:t>
      </w:r>
      <w:r>
        <w:rPr>
          <w:rFonts w:hint="eastAsia" w:ascii="仿宋" w:hAnsi="仿宋" w:eastAsia="仿宋" w:cs="仿宋"/>
          <w:b/>
          <w:snapToGrid w:val="0"/>
          <w:color w:val="auto"/>
          <w:kern w:val="0"/>
          <w:sz w:val="24"/>
          <w:highlight w:val="none"/>
        </w:rPr>
        <w:t>甲方对乙方作出如下承诺：</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1</w:t>
      </w:r>
      <w:r>
        <w:rPr>
          <w:rFonts w:hint="eastAsia" w:ascii="仿宋" w:hAnsi="仿宋" w:eastAsia="仿宋" w:cs="仿宋"/>
          <w:snapToGrid w:val="0"/>
          <w:color w:val="auto"/>
          <w:kern w:val="0"/>
          <w:sz w:val="24"/>
          <w:highlight w:val="none"/>
          <w:lang w:eastAsia="zh-CN"/>
        </w:rPr>
        <w:t>.</w:t>
      </w:r>
      <w:r>
        <w:rPr>
          <w:rFonts w:hint="eastAsia" w:ascii="仿宋" w:hAnsi="仿宋" w:eastAsia="仿宋" w:cs="仿宋"/>
          <w:snapToGrid w:val="0"/>
          <w:color w:val="auto"/>
          <w:kern w:val="0"/>
          <w:sz w:val="24"/>
          <w:highlight w:val="none"/>
        </w:rPr>
        <w:t>甲方在职权范围内保证乙方的正常经营不受干扰。</w:t>
      </w:r>
    </w:p>
    <w:p>
      <w:pPr>
        <w:snapToGrid w:val="0"/>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snapToGrid w:val="0"/>
          <w:color w:val="auto"/>
          <w:kern w:val="0"/>
          <w:sz w:val="24"/>
          <w:highlight w:val="none"/>
        </w:rPr>
        <w:t>2</w:t>
      </w:r>
      <w:r>
        <w:rPr>
          <w:rFonts w:hint="eastAsia" w:ascii="仿宋" w:hAnsi="仿宋" w:eastAsia="仿宋" w:cs="仿宋"/>
          <w:snapToGrid w:val="0"/>
          <w:color w:val="auto"/>
          <w:kern w:val="0"/>
          <w:sz w:val="24"/>
          <w:highlight w:val="none"/>
          <w:lang w:eastAsia="zh-CN"/>
        </w:rPr>
        <w:t>.</w:t>
      </w:r>
      <w:r>
        <w:rPr>
          <w:rFonts w:hint="eastAsia" w:ascii="仿宋" w:hAnsi="仿宋" w:eastAsia="仿宋" w:cs="仿宋"/>
          <w:snapToGrid w:val="0"/>
          <w:color w:val="auto"/>
          <w:kern w:val="0"/>
          <w:sz w:val="24"/>
          <w:highlight w:val="none"/>
        </w:rPr>
        <w:t>保证乙方的员工按规定正常进入承包区域开展服务工作。</w:t>
      </w:r>
    </w:p>
    <w:p>
      <w:pPr>
        <w:snapToGrid w:val="0"/>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第十四条 </w:t>
      </w:r>
      <w:r>
        <w:rPr>
          <w:rFonts w:hint="eastAsia" w:ascii="仿宋" w:hAnsi="仿宋" w:eastAsia="仿宋" w:cs="仿宋"/>
          <w:b/>
          <w:snapToGrid w:val="0"/>
          <w:color w:val="auto"/>
          <w:kern w:val="0"/>
          <w:sz w:val="24"/>
          <w:highlight w:val="none"/>
        </w:rPr>
        <w:t>合同生效和终止</w:t>
      </w:r>
      <w:r>
        <w:rPr>
          <w:rFonts w:hint="eastAsia" w:ascii="仿宋" w:hAnsi="仿宋" w:eastAsia="仿宋" w:cs="仿宋"/>
          <w:color w:val="auto"/>
          <w:sz w:val="24"/>
          <w:highlight w:val="none"/>
        </w:rPr>
        <w:t>：</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1.</w:t>
      </w:r>
      <w:r>
        <w:rPr>
          <w:rFonts w:hint="eastAsia" w:ascii="仿宋" w:hAnsi="仿宋" w:eastAsia="仿宋" w:cs="仿宋"/>
          <w:color w:val="auto"/>
          <w:sz w:val="24"/>
          <w:highlight w:val="none"/>
        </w:rPr>
        <w:t>本合同经甲乙双方法定代表人或其委托人签字盖章，由乙方向甲方缴纳</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%履约保证金，经</w:t>
      </w:r>
      <w:r>
        <w:rPr>
          <w:rFonts w:hint="eastAsia" w:ascii="仿宋" w:hAnsi="仿宋" w:eastAsia="仿宋" w:cs="仿宋"/>
          <w:color w:val="auto"/>
          <w:sz w:val="24"/>
          <w:highlight w:val="none"/>
          <w:lang w:val="zh-CN"/>
        </w:rPr>
        <w:t>采购监管部门备案后生效</w:t>
      </w:r>
      <w:r>
        <w:rPr>
          <w:rFonts w:hint="eastAsia" w:ascii="仿宋" w:hAnsi="仿宋" w:eastAsia="仿宋" w:cs="仿宋"/>
          <w:snapToGrid w:val="0"/>
          <w:color w:val="auto"/>
          <w:kern w:val="0"/>
          <w:sz w:val="24"/>
          <w:highlight w:val="none"/>
        </w:rPr>
        <w:t>。</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2.</w:t>
      </w:r>
      <w:r>
        <w:rPr>
          <w:rFonts w:hint="eastAsia" w:ascii="仿宋" w:hAnsi="仿宋" w:eastAsia="仿宋" w:cs="仿宋"/>
          <w:b/>
          <w:snapToGrid w:val="0"/>
          <w:color w:val="auto"/>
          <w:kern w:val="0"/>
          <w:sz w:val="24"/>
          <w:highlight w:val="none"/>
        </w:rPr>
        <w:t>终止</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2.1</w:t>
      </w:r>
      <w:r>
        <w:rPr>
          <w:rFonts w:hint="eastAsia" w:ascii="仿宋" w:hAnsi="仿宋" w:eastAsia="仿宋" w:cs="仿宋"/>
          <w:b/>
          <w:snapToGrid w:val="0"/>
          <w:color w:val="auto"/>
          <w:kern w:val="0"/>
          <w:sz w:val="24"/>
          <w:highlight w:val="none"/>
        </w:rPr>
        <w:t>提前终止</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2.1.</w:t>
      </w:r>
      <w:r>
        <w:rPr>
          <w:rFonts w:hint="eastAsia" w:ascii="仿宋" w:hAnsi="仿宋" w:eastAsia="仿宋" w:cs="仿宋"/>
          <w:snapToGrid w:val="0"/>
          <w:color w:val="auto"/>
          <w:kern w:val="0"/>
          <w:sz w:val="24"/>
          <w:highlight w:val="none"/>
          <w:lang w:val="en-US" w:eastAsia="zh-CN"/>
        </w:rPr>
        <w:t>1</w:t>
      </w:r>
      <w:r>
        <w:rPr>
          <w:rFonts w:hint="eastAsia" w:ascii="仿宋" w:hAnsi="仿宋" w:eastAsia="仿宋" w:cs="仿宋"/>
          <w:snapToGrid w:val="0"/>
          <w:color w:val="auto"/>
          <w:kern w:val="0"/>
          <w:sz w:val="24"/>
          <w:highlight w:val="none"/>
        </w:rPr>
        <w:t>因乙方在服务期内超过两次物业服务综合考评未达标，甲方可以单方面终止承包，且乙方须支付给甲方月度承包服务款二倍金额的赔偿金。</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2.1.</w:t>
      </w:r>
      <w:r>
        <w:rPr>
          <w:rFonts w:hint="eastAsia" w:ascii="仿宋" w:hAnsi="仿宋" w:eastAsia="仿宋" w:cs="仿宋"/>
          <w:snapToGrid w:val="0"/>
          <w:color w:val="auto"/>
          <w:kern w:val="0"/>
          <w:sz w:val="24"/>
          <w:highlight w:val="none"/>
          <w:lang w:val="en-US" w:eastAsia="zh-CN"/>
        </w:rPr>
        <w:t>2</w:t>
      </w:r>
      <w:r>
        <w:rPr>
          <w:rFonts w:hint="eastAsia" w:ascii="仿宋" w:hAnsi="仿宋" w:eastAsia="仿宋" w:cs="仿宋"/>
          <w:snapToGrid w:val="0"/>
          <w:color w:val="auto"/>
          <w:kern w:val="0"/>
          <w:sz w:val="24"/>
          <w:highlight w:val="none"/>
        </w:rPr>
        <w:t>如甲方发现乙方出现转租、转让、抵押承包等情况，甲方可以单方面终止承包，且乙方须支付给甲方月度承包服务款二倍金额的赔偿金。</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2.1.</w:t>
      </w:r>
      <w:r>
        <w:rPr>
          <w:rFonts w:hint="eastAsia" w:ascii="仿宋" w:hAnsi="仿宋" w:eastAsia="仿宋" w:cs="仿宋"/>
          <w:snapToGrid w:val="0"/>
          <w:color w:val="auto"/>
          <w:kern w:val="0"/>
          <w:sz w:val="24"/>
          <w:highlight w:val="none"/>
          <w:lang w:val="en-US" w:eastAsia="zh-CN"/>
        </w:rPr>
        <w:t>3</w:t>
      </w:r>
      <w:r>
        <w:rPr>
          <w:rFonts w:hint="eastAsia" w:ascii="仿宋" w:hAnsi="仿宋" w:eastAsia="仿宋" w:cs="仿宋"/>
          <w:snapToGrid w:val="0"/>
          <w:color w:val="auto"/>
          <w:kern w:val="0"/>
          <w:sz w:val="24"/>
          <w:highlight w:val="none"/>
        </w:rPr>
        <w:t>如果乙方在服务期内无理由终止合同，乙方须提前三个月向甲方发出书面通知终止承包，乙方须支付给甲方月度承包服务款二倍金额的赔偿金；如果乙方在服务期内突然无理由终止合同，未提前三个月向采购人发出书面通知终止承包，乙方须支付给甲方月度承包服务款三倍金额的赔偿金。</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2.1.</w:t>
      </w:r>
      <w:r>
        <w:rPr>
          <w:rFonts w:hint="eastAsia" w:ascii="仿宋" w:hAnsi="仿宋" w:eastAsia="仿宋" w:cs="仿宋"/>
          <w:snapToGrid w:val="0"/>
          <w:color w:val="auto"/>
          <w:kern w:val="0"/>
          <w:sz w:val="24"/>
          <w:highlight w:val="none"/>
          <w:lang w:val="en-US" w:eastAsia="zh-CN"/>
        </w:rPr>
        <w:t>4</w:t>
      </w:r>
      <w:r>
        <w:rPr>
          <w:rFonts w:hint="eastAsia" w:ascii="仿宋" w:hAnsi="仿宋" w:eastAsia="仿宋" w:cs="仿宋"/>
          <w:snapToGrid w:val="0"/>
          <w:color w:val="auto"/>
          <w:kern w:val="0"/>
          <w:sz w:val="24"/>
          <w:highlight w:val="none"/>
        </w:rPr>
        <w:t>如果乙方在服务期内由于乙方原因造成重大责任事故或安全事故，甲方可以单方面终止承包，且乙方须赔偿给甲方造成的经济损失，并须支付给甲方月度承包服务款五倍金额的赔偿金。</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2.1.</w:t>
      </w:r>
      <w:r>
        <w:rPr>
          <w:rFonts w:hint="eastAsia" w:ascii="仿宋" w:hAnsi="仿宋" w:eastAsia="仿宋" w:cs="仿宋"/>
          <w:snapToGrid w:val="0"/>
          <w:color w:val="auto"/>
          <w:kern w:val="0"/>
          <w:sz w:val="24"/>
          <w:highlight w:val="none"/>
          <w:lang w:val="en-US" w:eastAsia="zh-CN"/>
        </w:rPr>
        <w:t>5</w:t>
      </w:r>
      <w:r>
        <w:rPr>
          <w:rFonts w:hint="eastAsia" w:ascii="仿宋" w:hAnsi="仿宋" w:eastAsia="仿宋" w:cs="仿宋"/>
          <w:snapToGrid w:val="0"/>
          <w:color w:val="auto"/>
          <w:kern w:val="0"/>
          <w:sz w:val="24"/>
          <w:highlight w:val="none"/>
        </w:rPr>
        <w:t>提前终止承包期早于月底最后一天，应视为月底最后一天期满，此条适用于上述2.1.1、2.1.2、2.1.3、2.1.4、2.1.5五条。</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2.1.</w:t>
      </w:r>
      <w:r>
        <w:rPr>
          <w:rFonts w:hint="eastAsia" w:ascii="仿宋" w:hAnsi="仿宋" w:eastAsia="仿宋" w:cs="仿宋"/>
          <w:snapToGrid w:val="0"/>
          <w:color w:val="auto"/>
          <w:kern w:val="0"/>
          <w:sz w:val="24"/>
          <w:highlight w:val="none"/>
          <w:lang w:val="en-US" w:eastAsia="zh-CN"/>
        </w:rPr>
        <w:t>6</w:t>
      </w:r>
      <w:r>
        <w:rPr>
          <w:rFonts w:hint="eastAsia" w:ascii="仿宋" w:hAnsi="仿宋" w:eastAsia="仿宋" w:cs="仿宋"/>
          <w:snapToGrid w:val="0"/>
          <w:color w:val="auto"/>
          <w:kern w:val="0"/>
          <w:sz w:val="24"/>
          <w:highlight w:val="none"/>
        </w:rPr>
        <w:t>乙方未能履行合同和遵守有关规定，在甲方发出书面警告后一周内乙方仍无采取补救措施，甲方可立即终止承包。</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2.1.</w:t>
      </w:r>
      <w:r>
        <w:rPr>
          <w:rFonts w:hint="eastAsia" w:ascii="仿宋" w:hAnsi="仿宋" w:eastAsia="仿宋" w:cs="仿宋"/>
          <w:snapToGrid w:val="0"/>
          <w:color w:val="auto"/>
          <w:kern w:val="0"/>
          <w:sz w:val="24"/>
          <w:highlight w:val="none"/>
          <w:lang w:val="en-US" w:eastAsia="zh-CN"/>
        </w:rPr>
        <w:t>7</w:t>
      </w:r>
      <w:r>
        <w:rPr>
          <w:rFonts w:hint="eastAsia" w:ascii="仿宋" w:hAnsi="仿宋" w:eastAsia="仿宋" w:cs="仿宋"/>
          <w:snapToGrid w:val="0"/>
          <w:color w:val="auto"/>
          <w:kern w:val="0"/>
          <w:sz w:val="24"/>
          <w:highlight w:val="none"/>
        </w:rPr>
        <w:t>乙方破产清处、重组及兼并等事实发生，或被债权人接管经营，甲方不必通知乙方即可终止承包。</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2.</w:t>
      </w:r>
      <w:r>
        <w:rPr>
          <w:rFonts w:hint="eastAsia" w:ascii="仿宋" w:hAnsi="仿宋" w:eastAsia="仿宋" w:cs="仿宋"/>
          <w:snapToGrid w:val="0"/>
          <w:color w:val="auto"/>
          <w:kern w:val="0"/>
          <w:sz w:val="24"/>
          <w:highlight w:val="none"/>
          <w:lang w:val="en-US" w:eastAsia="zh-CN"/>
        </w:rPr>
        <w:t>2</w:t>
      </w:r>
      <w:r>
        <w:rPr>
          <w:rFonts w:hint="eastAsia" w:ascii="仿宋" w:hAnsi="仿宋" w:eastAsia="仿宋" w:cs="仿宋"/>
          <w:b/>
          <w:snapToGrid w:val="0"/>
          <w:color w:val="auto"/>
          <w:kern w:val="0"/>
          <w:sz w:val="24"/>
          <w:highlight w:val="none"/>
        </w:rPr>
        <w:t>自然终止</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合同规定的承包服务期满，承包自然终止。</w:t>
      </w:r>
      <w:r>
        <w:rPr>
          <w:rFonts w:hint="eastAsia" w:ascii="仿宋" w:hAnsi="仿宋" w:eastAsia="仿宋" w:cs="仿宋"/>
          <w:snapToGrid w:val="0"/>
          <w:color w:val="auto"/>
          <w:kern w:val="0"/>
          <w:sz w:val="24"/>
          <w:highlight w:val="none"/>
          <w:lang w:val="en-US" w:eastAsia="zh-CN"/>
        </w:rPr>
        <w:t>如采购人因项目审批、招投标流程及不可抗力因素导致本次服务期截止前未确定新一期物业服务单位，约定可由本次中标服务单位进行延续服务，服务费用按照新一期物业服务中标价格平均日服务费进行结算</w:t>
      </w:r>
      <w:r>
        <w:rPr>
          <w:rFonts w:hint="eastAsia" w:ascii="仿宋" w:hAnsi="仿宋" w:eastAsia="仿宋" w:cs="仿宋"/>
          <w:snapToGrid w:val="0"/>
          <w:color w:val="auto"/>
          <w:kern w:val="0"/>
          <w:sz w:val="24"/>
          <w:highlight w:val="none"/>
        </w:rPr>
        <w:t>。</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3.</w:t>
      </w:r>
      <w:r>
        <w:rPr>
          <w:rFonts w:hint="eastAsia" w:ascii="仿宋" w:hAnsi="仿宋" w:eastAsia="仿宋" w:cs="仿宋"/>
          <w:b/>
          <w:snapToGrid w:val="0"/>
          <w:color w:val="auto"/>
          <w:kern w:val="0"/>
          <w:sz w:val="24"/>
          <w:highlight w:val="none"/>
        </w:rPr>
        <w:t>承包终止后果</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3.1终止承包，不影响根据合同规定进行的赔偿、补偿，也不影响履约保证金的效力。</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3.2上述2.1.6、2.1.7二条的终止，乙方的履约保证金作为违约金支付给甲方。</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3.3承包终止时，双方应进行结算，甲方同时进行乙方承包区域设施、设备状况检查并要求乙方三天内将乙方物品撤离承包区域，否则甲方将代理处理，乙方支付甲方代理费及10%的手续费。</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4.</w:t>
      </w:r>
      <w:r>
        <w:rPr>
          <w:rFonts w:hint="eastAsia" w:ascii="仿宋" w:hAnsi="仿宋" w:eastAsia="仿宋" w:cs="仿宋"/>
          <w:b/>
          <w:snapToGrid w:val="0"/>
          <w:color w:val="auto"/>
          <w:kern w:val="0"/>
          <w:sz w:val="24"/>
          <w:highlight w:val="none"/>
        </w:rPr>
        <w:t>不放弃权利</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甲方接受乙方的服务，但不放弃对乙方违约行为进行追究的权利；同时，若甲方对乙方某一违约行为放弃进行追究的权利，但不放弃对乙方其他违约行为进行追究的权利。</w:t>
      </w:r>
    </w:p>
    <w:p>
      <w:pPr>
        <w:snapToGrid w:val="0"/>
        <w:spacing w:line="360" w:lineRule="auto"/>
        <w:ind w:firstLine="482" w:firstLineChars="200"/>
        <w:rPr>
          <w:rFonts w:hint="eastAsia" w:ascii="仿宋" w:hAnsi="仿宋" w:eastAsia="仿宋" w:cs="仿宋"/>
          <w:b/>
          <w:snapToGrid w:val="0"/>
          <w:color w:val="auto"/>
          <w:kern w:val="0"/>
          <w:sz w:val="24"/>
          <w:highlight w:val="none"/>
        </w:rPr>
      </w:pPr>
      <w:r>
        <w:rPr>
          <w:rFonts w:hint="eastAsia" w:ascii="仿宋" w:hAnsi="仿宋" w:eastAsia="仿宋" w:cs="仿宋"/>
          <w:b/>
          <w:color w:val="auto"/>
          <w:sz w:val="24"/>
          <w:highlight w:val="none"/>
        </w:rPr>
        <w:t xml:space="preserve">第十五条 </w:t>
      </w:r>
      <w:r>
        <w:rPr>
          <w:rFonts w:hint="eastAsia" w:ascii="仿宋" w:hAnsi="仿宋" w:eastAsia="仿宋" w:cs="仿宋"/>
          <w:b/>
          <w:snapToGrid w:val="0"/>
          <w:color w:val="auto"/>
          <w:kern w:val="0"/>
          <w:sz w:val="24"/>
          <w:highlight w:val="none"/>
        </w:rPr>
        <w:t>双方权利义务</w:t>
      </w:r>
    </w:p>
    <w:p>
      <w:pPr>
        <w:snapToGrid w:val="0"/>
        <w:spacing w:line="360" w:lineRule="auto"/>
        <w:ind w:firstLine="482" w:firstLineChars="200"/>
        <w:rPr>
          <w:rFonts w:hint="eastAsia" w:ascii="仿宋" w:hAnsi="仿宋" w:eastAsia="仿宋" w:cs="仿宋"/>
          <w:b/>
          <w:snapToGrid w:val="0"/>
          <w:color w:val="auto"/>
          <w:kern w:val="0"/>
          <w:sz w:val="24"/>
          <w:highlight w:val="none"/>
        </w:rPr>
      </w:pPr>
      <w:r>
        <w:rPr>
          <w:rFonts w:hint="eastAsia" w:ascii="仿宋" w:hAnsi="仿宋" w:eastAsia="仿宋" w:cs="仿宋"/>
          <w:b/>
          <w:snapToGrid w:val="0"/>
          <w:color w:val="auto"/>
          <w:kern w:val="0"/>
          <w:sz w:val="24"/>
          <w:highlight w:val="none"/>
        </w:rPr>
        <w:t>1.甲方权利义务</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（1）代表和维护产权人、使用人的合法权益；</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（2）审定乙方拟定的物业管理制度；</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（3）检查监督乙方管理工作的实施及制度的执行情况；</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（4）审定乙方提出的物业管理服务年度计划、财务预算及决算；</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（5）负责收集、整理物业管理所需全部图纸、档案、资料，根据管理需要向乙方提供房屋相关资料和设备、设施的安装、使用和维护保养技术资料；</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（6）按期支付物业管理费用；</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（7）在不可预见的情况下，如发生煤气泄漏、漏电、火灾、救助人命、协助公安机关执行任务等突发事件的，甲方应积极配合乙方采取必要的紧急避险措施。</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（8）提供乙方所需的办公用房。</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（9）甲方监督乙方依照本合同规定内容所进行的管理和服务活动，组织对乙方工作综合考评，如出现乙方管理不善造成甲方重大经济损失的情况，甲方有权终止合同并要求乙方给予赔偿。</w:t>
      </w:r>
    </w:p>
    <w:p>
      <w:pPr>
        <w:snapToGrid w:val="0"/>
        <w:spacing w:line="360" w:lineRule="auto"/>
        <w:ind w:firstLine="482" w:firstLineChars="200"/>
        <w:rPr>
          <w:rFonts w:hint="eastAsia" w:ascii="仿宋" w:hAnsi="仿宋" w:eastAsia="仿宋" w:cs="仿宋"/>
          <w:b/>
          <w:snapToGrid w:val="0"/>
          <w:color w:val="auto"/>
          <w:kern w:val="0"/>
          <w:sz w:val="24"/>
          <w:highlight w:val="none"/>
        </w:rPr>
      </w:pPr>
      <w:r>
        <w:rPr>
          <w:rFonts w:hint="eastAsia" w:ascii="仿宋" w:hAnsi="仿宋" w:eastAsia="仿宋" w:cs="仿宋"/>
          <w:b/>
          <w:snapToGrid w:val="0"/>
          <w:color w:val="auto"/>
          <w:kern w:val="0"/>
          <w:sz w:val="24"/>
          <w:highlight w:val="none"/>
        </w:rPr>
        <w:t>2.乙方权利义务</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color w:val="auto"/>
          <w:sz w:val="24"/>
          <w:highlight w:val="none"/>
        </w:rPr>
        <w:t>（1）</w:t>
      </w:r>
      <w:r>
        <w:rPr>
          <w:rFonts w:hint="eastAsia" w:ascii="仿宋" w:hAnsi="仿宋" w:eastAsia="仿宋" w:cs="仿宋"/>
          <w:snapToGrid w:val="0"/>
          <w:color w:val="auto"/>
          <w:kern w:val="0"/>
          <w:sz w:val="24"/>
          <w:highlight w:val="none"/>
        </w:rPr>
        <w:t>根据有关法律法规、投标文件及本合同的约定，制订物业管理制度、方案，根据甲方核定的物业管理制度、方案自主开展物业日常管理服务活动；</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（2）按甲方要求及时如实向甲方报告物业管理服务实施情况；</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（3）征得甲方同意可选聘专营公司承担本物业的专项管理业务，但不得将本物业的管理责任转让给第三方；</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（4）负责编制年度计划、方案，经双方议定后由乙方组织实施；</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（5）向甲方工作人员和其他使用人告知物业使用的有关规定，并负责监督；</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（6）建立、妥善保管和正确使用本物业相关的管理档案，并负责及时记载有关变更情况；</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（7）对本物业的公用设施不得擅自占用和改变使用功能；</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（8）因乙方在管理中的过错或违反本合同的约定进行管理造成甲方或第三人损失的，乙方应依法承担赔偿责任；</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（9）乙方自行承担办公桌、电脑、打印机、文件柜等自身使用的办公用品，自行承担所有人员服装费用，但服装样式需经过甲方认可，办公、生活用水、电、通讯费用由乙方自行承担。</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（10）本合同终止时，乙方必须向甲方移交全部管理用房及物业管理的全部档案资料，确保移交的资料和设备、设施完好无缺。</w:t>
      </w:r>
    </w:p>
    <w:p>
      <w:pPr>
        <w:snapToGrid w:val="0"/>
        <w:spacing w:line="360" w:lineRule="auto"/>
        <w:ind w:firstLine="482" w:firstLineChars="200"/>
        <w:rPr>
          <w:rFonts w:hint="eastAsia" w:ascii="仿宋" w:hAnsi="仿宋" w:eastAsia="仿宋" w:cs="仿宋"/>
          <w:snapToGrid w:val="0"/>
          <w:color w:val="auto"/>
          <w:kern w:val="0"/>
          <w:sz w:val="24"/>
          <w:highlight w:val="none"/>
        </w:rPr>
      </w:pPr>
      <w:r>
        <w:rPr>
          <w:rFonts w:hint="eastAsia" w:ascii="仿宋" w:hAnsi="仿宋" w:eastAsia="仿宋" w:cs="仿宋"/>
          <w:b/>
          <w:color w:val="auto"/>
          <w:sz w:val="24"/>
          <w:highlight w:val="none"/>
        </w:rPr>
        <w:t xml:space="preserve">第十六条 </w:t>
      </w:r>
      <w:r>
        <w:rPr>
          <w:rFonts w:hint="eastAsia" w:ascii="仿宋" w:hAnsi="仿宋" w:eastAsia="仿宋" w:cs="仿宋"/>
          <w:b/>
          <w:snapToGrid w:val="0"/>
          <w:color w:val="auto"/>
          <w:kern w:val="0"/>
          <w:sz w:val="24"/>
          <w:highlight w:val="none"/>
        </w:rPr>
        <w:t>乙方的人员配置</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1.</w:t>
      </w:r>
      <w:r>
        <w:rPr>
          <w:rFonts w:hint="eastAsia" w:ascii="仿宋" w:hAnsi="仿宋" w:eastAsia="仿宋" w:cs="仿宋"/>
          <w:b/>
          <w:snapToGrid w:val="0"/>
          <w:color w:val="auto"/>
          <w:kern w:val="0"/>
          <w:sz w:val="24"/>
          <w:highlight w:val="none"/>
        </w:rPr>
        <w:t>乙方的人员配置</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 xml:space="preserve">1.1乙方的项目总负责人             ，身份证号码：                     </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1.2乙方必须采取措施，确保乙方人员稳定，特别是骨干人员。骨干人员变动须经甲方同意，其他人员变动须甲方备案。</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1.3乙方项目总负责人及部门负责人须及时与甲方沟通，第一时间报告重大、紧急事件；每月须向甲方汇报上月工作情况，并提供相关报告。</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2.</w:t>
      </w:r>
      <w:r>
        <w:rPr>
          <w:rFonts w:hint="eastAsia" w:ascii="仿宋" w:hAnsi="仿宋" w:eastAsia="仿宋" w:cs="仿宋"/>
          <w:b/>
          <w:snapToGrid w:val="0"/>
          <w:color w:val="auto"/>
          <w:kern w:val="0"/>
          <w:sz w:val="24"/>
          <w:highlight w:val="none"/>
        </w:rPr>
        <w:t>物业人员要求</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（1）所有相关人员的配备须获得相关主管部门认证的，须配证并持证上岗，且根据不同岗位统一着装。</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（2）所有相关人员要求政治上可靠，身体素质好，无不良行为记录。</w:t>
      </w:r>
    </w:p>
    <w:p>
      <w:pPr>
        <w:snapToGrid w:val="0"/>
        <w:spacing w:line="360" w:lineRule="auto"/>
        <w:ind w:firstLine="480" w:firstLineChars="200"/>
        <w:rPr>
          <w:rFonts w:hint="eastAsia" w:ascii="仿宋" w:hAnsi="仿宋" w:eastAsia="仿宋" w:cs="仿宋"/>
          <w:snapToGrid w:val="0"/>
          <w:color w:val="auto"/>
          <w:kern w:val="0"/>
          <w:sz w:val="24"/>
          <w:highlight w:val="none"/>
        </w:rPr>
      </w:pPr>
      <w:r>
        <w:rPr>
          <w:rFonts w:hint="eastAsia" w:ascii="仿宋" w:hAnsi="仿宋" w:eastAsia="仿宋" w:cs="仿宋"/>
          <w:snapToGrid w:val="0"/>
          <w:color w:val="auto"/>
          <w:kern w:val="0"/>
          <w:sz w:val="24"/>
          <w:highlight w:val="none"/>
        </w:rPr>
        <w:t>（3）重要岗位人员必须由甲方人事部门考核、政治审查通过方可录用。</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snapToGrid w:val="0"/>
          <w:color w:val="auto"/>
          <w:kern w:val="0"/>
          <w:sz w:val="24"/>
          <w:highlight w:val="none"/>
        </w:rPr>
        <w:t>（4）为提高物业管理水平，所有物业人员还需进行宾馆礼仪的培训。除乙方对服务人员的培训外，需接受甲方对服务人员的集中培训，培训费用由乙方承担。</w:t>
      </w:r>
    </w:p>
    <w:p>
      <w:pPr>
        <w:autoSpaceDE w:val="0"/>
        <w:autoSpaceDN w:val="0"/>
        <w:snapToGrid w:val="0"/>
        <w:spacing w:line="360" w:lineRule="auto"/>
        <w:ind w:firstLine="482" w:firstLineChars="2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sz w:val="24"/>
          <w:highlight w:val="none"/>
        </w:rPr>
        <w:t xml:space="preserve">第十七条 </w:t>
      </w:r>
      <w:r>
        <w:rPr>
          <w:rFonts w:hint="eastAsia" w:ascii="仿宋" w:hAnsi="仿宋" w:eastAsia="仿宋" w:cs="仿宋"/>
          <w:b/>
          <w:color w:val="auto"/>
          <w:kern w:val="0"/>
          <w:sz w:val="24"/>
          <w:highlight w:val="none"/>
          <w:lang w:val="zh-CN"/>
        </w:rPr>
        <w:t>争议处理</w:t>
      </w:r>
    </w:p>
    <w:p>
      <w:pPr>
        <w:autoSpaceDE w:val="0"/>
        <w:autoSpaceDN w:val="0"/>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1．</w:t>
      </w:r>
      <w:r>
        <w:rPr>
          <w:rFonts w:hint="eastAsia" w:ascii="仿宋" w:hAnsi="仿宋" w:eastAsia="仿宋" w:cs="仿宋"/>
          <w:color w:val="auto"/>
          <w:kern w:val="0"/>
          <w:sz w:val="24"/>
          <w:highlight w:val="none"/>
          <w:lang w:val="zh-CN"/>
        </w:rPr>
        <w:t>合同在履行过程中发生争议时，甲方与乙方及时协商解决。协商不成时，提交杭州仲裁委员会仲裁。</w:t>
      </w:r>
    </w:p>
    <w:p>
      <w:pPr>
        <w:snapToGrid w:val="0"/>
        <w:spacing w:line="360" w:lineRule="auto"/>
        <w:ind w:firstLine="480" w:firstLineChars="2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2．</w:t>
      </w:r>
      <w:r>
        <w:rPr>
          <w:rFonts w:hint="eastAsia" w:ascii="仿宋" w:hAnsi="仿宋" w:eastAsia="仿宋" w:cs="仿宋"/>
          <w:color w:val="auto"/>
          <w:kern w:val="0"/>
          <w:sz w:val="24"/>
          <w:highlight w:val="none"/>
          <w:lang w:val="zh-CN"/>
        </w:rPr>
        <w:t>对于因违反或终止合同而引起的损失、损害的赔偿，由甲方与乙方友好协商解决，经协商仍未能达成一致的，提交杭州仲裁委员会仲裁。</w:t>
      </w:r>
    </w:p>
    <w:p>
      <w:pPr>
        <w:autoSpaceDE w:val="0"/>
        <w:autoSpaceDN w:val="0"/>
        <w:snapToGrid w:val="0"/>
        <w:spacing w:line="360" w:lineRule="auto"/>
        <w:ind w:firstLine="482" w:firstLineChars="2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sz w:val="24"/>
          <w:highlight w:val="none"/>
        </w:rPr>
        <w:t xml:space="preserve">第十八条 </w:t>
      </w:r>
      <w:r>
        <w:rPr>
          <w:rFonts w:hint="eastAsia" w:ascii="仿宋" w:hAnsi="仿宋" w:eastAsia="仿宋" w:cs="仿宋"/>
          <w:b/>
          <w:color w:val="auto"/>
          <w:kern w:val="0"/>
          <w:sz w:val="24"/>
          <w:highlight w:val="none"/>
          <w:lang w:val="zh-CN"/>
        </w:rPr>
        <w:t>其他</w:t>
      </w:r>
    </w:p>
    <w:p>
      <w:pPr>
        <w:spacing w:line="360" w:lineRule="auto"/>
        <w:ind w:firstLine="480"/>
        <w:outlineLvl w:val="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en-US" w:eastAsia="zh-CN"/>
        </w:rPr>
        <w:t>1</w:t>
      </w:r>
      <w:r>
        <w:rPr>
          <w:rFonts w:hint="eastAsia" w:ascii="仿宋" w:hAnsi="仿宋" w:eastAsia="仿宋" w:cs="仿宋"/>
          <w:color w:val="auto"/>
          <w:kern w:val="0"/>
          <w:sz w:val="24"/>
          <w:highlight w:val="none"/>
          <w:lang w:val="zh-CN"/>
        </w:rPr>
        <w:t>.本合同（☑是  □否）为中小企业预留合同。</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未经过甲方的书面同意，乙方不得转让其应履行的合同项下的义务，和将部分合同项下的义务分包给其他单位完成。</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乙方不得参与可能与合同规定的与甲方的利益相冲突的任何活动。</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乙方人员在甲方场地工作时，应遵守甲方相关规章、制度。</w:t>
      </w:r>
    </w:p>
    <w:p>
      <w:pPr>
        <w:autoSpaceDE w:val="0"/>
        <w:autoSpaceDN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．本合同任何一方给另一方的通知，都应以书面或电传/传真/电报的形式发送，而另一方应以书面形式确认并发送到对方明确的地址。</w:t>
      </w:r>
    </w:p>
    <w:p>
      <w:pPr>
        <w:autoSpaceDE w:val="0"/>
        <w:autoSpaceDN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．合同履行期内甲乙双方均不得随意变更或解除合同。合同若有未尽事宜，需经双方共同协商，订立补充协议，补充协议与本合同有同等法律效力。</w:t>
      </w:r>
    </w:p>
    <w:p>
      <w:pPr>
        <w:autoSpaceDE w:val="0"/>
        <w:autoSpaceDN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．投标文件【编号：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】、投标文件及评标过程中形成的文字资料、询标纪要均作为本合同的组成部分，具有同等效力。</w:t>
      </w:r>
    </w:p>
    <w:p>
      <w:pPr>
        <w:autoSpaceDE w:val="0"/>
        <w:autoSpaceDN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．本合同一式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份，甲方执</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份、乙方执</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．适用法律：本合同应按照中华人民共和国的法律进行解释。</w:t>
      </w:r>
    </w:p>
    <w:p>
      <w:pPr>
        <w:snapToGrid w:val="0"/>
        <w:spacing w:line="360" w:lineRule="auto"/>
        <w:ind w:firstLine="480" w:firstLineChars="200"/>
        <w:rPr>
          <w:rFonts w:hint="eastAsia" w:ascii="仿宋" w:hAnsi="仿宋" w:eastAsia="仿宋" w:cs="仿宋"/>
          <w:color w:val="auto"/>
          <w:sz w:val="24"/>
          <w:highlight w:val="none"/>
        </w:rPr>
      </w:pPr>
    </w:p>
    <w:p>
      <w:pPr>
        <w:snapToGrid w:val="0"/>
        <w:spacing w:line="360" w:lineRule="auto"/>
        <w:ind w:firstLine="480" w:firstLineChars="200"/>
        <w:rPr>
          <w:rFonts w:hint="eastAsia" w:ascii="仿宋" w:hAnsi="仿宋" w:eastAsia="仿宋" w:cs="仿宋"/>
          <w:color w:val="auto"/>
          <w:sz w:val="24"/>
          <w:highlight w:val="none"/>
        </w:rPr>
      </w:pP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甲方（盖章）：                             乙方（盖章）：        </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法定代表人或受委托人（签字）：             法定代表人或受委托人（签字）：                   </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联系人：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联系人：</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地址： </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电话和传真：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电话传真：</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开户银行： </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帐号：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帐号：                                           </w:t>
      </w:r>
    </w:p>
    <w:p>
      <w:pPr>
        <w:snapToGrid w:val="0"/>
        <w:spacing w:line="360" w:lineRule="auto"/>
        <w:ind w:firstLine="480" w:firstLineChars="200"/>
        <w:rPr>
          <w:rFonts w:hint="eastAsia" w:ascii="仿宋" w:hAnsi="仿宋" w:eastAsia="仿宋" w:cs="仿宋"/>
          <w:color w:val="auto"/>
          <w:sz w:val="24"/>
          <w:highlight w:val="none"/>
        </w:rPr>
      </w:pPr>
    </w:p>
    <w:p>
      <w:pPr>
        <w:snapToGrid w:val="0"/>
        <w:spacing w:line="360" w:lineRule="auto"/>
        <w:ind w:firstLine="0" w:firstLineChars="0"/>
        <w:rPr>
          <w:rFonts w:hint="eastAsia" w:ascii="仿宋" w:hAnsi="仿宋" w:eastAsia="仿宋" w:cs="仿宋"/>
          <w:color w:val="auto"/>
          <w:sz w:val="24"/>
          <w:highlight w:val="none"/>
        </w:rPr>
      </w:pPr>
    </w:p>
    <w:p>
      <w:pPr>
        <w:snapToGrid w:val="0"/>
        <w:spacing w:line="360" w:lineRule="auto"/>
        <w:ind w:right="192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签约地点：</w:t>
      </w:r>
    </w:p>
    <w:p>
      <w:pPr>
        <w:pStyle w:val="64"/>
        <w:snapToGrid w:val="0"/>
        <w:spacing w:line="360" w:lineRule="auto"/>
        <w:ind w:firstLine="480" w:firstLineChars="200"/>
        <w:jc w:val="left"/>
        <w:rPr>
          <w:rFonts w:hint="eastAsia" w:ascii="仿宋" w:hAnsi="仿宋" w:eastAsia="仿宋" w:cs="仿宋"/>
          <w:color w:val="auto"/>
          <w:szCs w:val="24"/>
          <w:highlight w:val="none"/>
        </w:rPr>
      </w:pPr>
      <w:r>
        <w:rPr>
          <w:rFonts w:hint="eastAsia" w:ascii="仿宋" w:hAnsi="仿宋" w:eastAsia="仿宋" w:cs="仿宋"/>
          <w:b w:val="0"/>
          <w:color w:val="auto"/>
          <w:szCs w:val="24"/>
          <w:highlight w:val="none"/>
        </w:rPr>
        <w:t xml:space="preserve"> 签约日期： 年   月    日</w:t>
      </w:r>
    </w:p>
    <w:p>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pPr>
        <w:pStyle w:val="67"/>
        <w:ind w:firstLine="480"/>
        <w:rPr>
          <w:rFonts w:hint="eastAsia" w:ascii="仿宋" w:hAnsi="仿宋" w:eastAsia="仿宋" w:cs="仿宋"/>
          <w:color w:val="auto"/>
          <w:sz w:val="24"/>
          <w:highlight w:val="none"/>
        </w:rPr>
      </w:pPr>
    </w:p>
    <w:p>
      <w:pPr>
        <w:pStyle w:val="66"/>
        <w:rPr>
          <w:rFonts w:hint="eastAsia" w:ascii="仿宋" w:hAnsi="仿宋" w:eastAsia="仿宋" w:cs="仿宋"/>
          <w:color w:val="auto"/>
          <w:highlight w:val="none"/>
        </w:rPr>
      </w:pPr>
    </w:p>
    <w:p>
      <w:pPr>
        <w:rPr>
          <w:rFonts w:hint="eastAsia" w:ascii="仿宋" w:hAnsi="仿宋" w:eastAsia="仿宋" w:cs="仿宋"/>
          <w:color w:val="auto"/>
          <w:sz w:val="24"/>
          <w:highlight w:val="none"/>
        </w:rPr>
      </w:pPr>
    </w:p>
    <w:p>
      <w:pPr>
        <w:pStyle w:val="67"/>
        <w:ind w:firstLine="480"/>
        <w:rPr>
          <w:rFonts w:hint="eastAsia" w:ascii="仿宋" w:hAnsi="仿宋" w:eastAsia="仿宋" w:cs="仿宋"/>
          <w:color w:val="auto"/>
          <w:sz w:val="24"/>
          <w:highlight w:val="none"/>
        </w:rPr>
      </w:pPr>
    </w:p>
    <w:p>
      <w:pPr>
        <w:pStyle w:val="66"/>
        <w:rPr>
          <w:rFonts w:hint="eastAsia" w:ascii="仿宋" w:hAnsi="仿宋" w:eastAsia="仿宋" w:cs="仿宋"/>
          <w:color w:val="auto"/>
          <w:highlight w:val="none"/>
        </w:rPr>
      </w:pPr>
    </w:p>
    <w:p>
      <w:pPr>
        <w:rPr>
          <w:rFonts w:hint="eastAsia" w:ascii="仿宋" w:hAnsi="仿宋" w:eastAsia="仿宋" w:cs="仿宋"/>
          <w:color w:val="auto"/>
          <w:sz w:val="24"/>
          <w:highlight w:val="none"/>
        </w:rPr>
      </w:pPr>
    </w:p>
    <w:p>
      <w:pPr>
        <w:pStyle w:val="67"/>
        <w:ind w:firstLine="480"/>
        <w:rPr>
          <w:rFonts w:hint="eastAsia" w:ascii="仿宋" w:hAnsi="仿宋" w:eastAsia="仿宋" w:cs="仿宋"/>
          <w:color w:val="auto"/>
          <w:sz w:val="24"/>
          <w:highlight w:val="none"/>
        </w:rPr>
      </w:pPr>
    </w:p>
    <w:p>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97"/>
      <w:r>
        <w:rPr>
          <w:rFonts w:hint="eastAsia" w:ascii="仿宋" w:hAnsi="仿宋" w:eastAsia="仿宋" w:cs="仿宋"/>
          <w:b/>
          <w:color w:val="auto"/>
          <w:sz w:val="36"/>
          <w:szCs w:val="20"/>
          <w:highlight w:val="none"/>
        </w:rPr>
        <w:t xml:space="preserve"> </w:t>
      </w:r>
      <w:bookmarkEnd w:id="398"/>
      <w:r>
        <w:rPr>
          <w:rFonts w:hint="eastAsia" w:ascii="仿宋" w:hAnsi="仿宋" w:eastAsia="仿宋" w:cs="仿宋"/>
          <w:b/>
          <w:color w:val="auto"/>
          <w:sz w:val="36"/>
          <w:szCs w:val="20"/>
          <w:highlight w:val="none"/>
        </w:rPr>
        <w:t>应提交的有关格式范例</w:t>
      </w:r>
    </w:p>
    <w:p>
      <w:pPr>
        <w:spacing w:line="360" w:lineRule="auto"/>
        <w:jc w:val="center"/>
        <w:outlineLvl w:val="0"/>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numPr>
          <w:ilvl w:val="0"/>
          <w:numId w:val="2"/>
        </w:num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符合参加政府采购活动应当具备的一般条件的承诺函……………（页码）</w:t>
      </w:r>
    </w:p>
    <w:p>
      <w:pPr>
        <w:numPr>
          <w:ilvl w:val="0"/>
          <w:numId w:val="2"/>
        </w:num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企业营业执照副本复印件</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lang w:val="en-US" w:eastAsia="zh-CN"/>
        </w:rPr>
        <w:t>3</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rPr>
        <w:t>落实政府采购政策需满足的资格要求（中小企业声明函，格式见附</w:t>
      </w:r>
      <w:r>
        <w:rPr>
          <w:rFonts w:hint="eastAsia" w:ascii="仿宋" w:hAnsi="仿宋" w:eastAsia="仿宋" w:cs="仿宋"/>
          <w:color w:val="auto"/>
          <w:sz w:val="24"/>
          <w:highlight w:val="none"/>
        </w:rPr>
        <w:t>件</w:t>
      </w:r>
      <w:r>
        <w:rPr>
          <w:rFonts w:hint="eastAsia" w:ascii="仿宋" w:hAnsi="仿宋" w:eastAsia="仿宋" w:cs="仿宋"/>
          <w:snapToGrid w:val="0"/>
          <w:color w:val="auto"/>
          <w:kern w:val="28"/>
          <w:sz w:val="24"/>
          <w:szCs w:val="20"/>
          <w:highlight w:val="none"/>
        </w:rPr>
        <w:t>)</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）本项目的特定资格要求………………………………………………（页码）</w:t>
      </w:r>
    </w:p>
    <w:p>
      <w:pPr>
        <w:snapToGrid w:val="0"/>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  </w:t>
      </w:r>
      <w:r>
        <w:rPr>
          <w:rFonts w:hint="eastAsia" w:ascii="仿宋" w:hAnsi="仿宋" w:eastAsia="仿宋" w:cs="仿宋"/>
          <w:b/>
          <w:color w:val="auto"/>
          <w:kern w:val="0"/>
          <w:sz w:val="32"/>
          <w:szCs w:val="32"/>
          <w:highlight w:val="none"/>
          <w:lang w:val="en-US" w:eastAsia="zh-CN"/>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pStyle w:val="2"/>
        <w:rPr>
          <w:rFonts w:hint="eastAsia"/>
          <w:color w:val="auto"/>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二</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en-US" w:eastAsia="zh-CN"/>
        </w:rPr>
        <w:t>企业营业执照副本复印件</w:t>
      </w:r>
    </w:p>
    <w:p>
      <w:pPr>
        <w:snapToGrid w:val="0"/>
        <w:spacing w:line="360" w:lineRule="auto"/>
        <w:ind w:right="480"/>
        <w:jc w:val="center"/>
        <w:rPr>
          <w:rFonts w:hint="eastAsia" w:ascii="仿宋" w:hAnsi="仿宋" w:eastAsia="仿宋" w:cs="仿宋"/>
          <w:b/>
          <w:color w:val="auto"/>
          <w:kern w:val="0"/>
          <w:sz w:val="32"/>
          <w:szCs w:val="32"/>
          <w:highlight w:val="none"/>
          <w:lang w:val="en-US" w:eastAsia="zh-CN"/>
        </w:rPr>
      </w:pPr>
    </w:p>
    <w:p>
      <w:pPr>
        <w:snapToGrid w:val="0"/>
        <w:spacing w:line="360" w:lineRule="auto"/>
        <w:ind w:right="480"/>
        <w:jc w:val="center"/>
        <w:rPr>
          <w:rFonts w:hint="eastAsia" w:ascii="仿宋" w:hAnsi="仿宋" w:eastAsia="仿宋" w:cs="仿宋"/>
          <w:b/>
          <w:color w:val="auto"/>
          <w:kern w:val="0"/>
          <w:sz w:val="32"/>
          <w:szCs w:val="32"/>
          <w:highlight w:val="none"/>
          <w:lang w:val="en-US" w:eastAsia="zh-CN"/>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三、</w:t>
      </w:r>
      <w:r>
        <w:rPr>
          <w:rFonts w:hint="eastAsia" w:ascii="仿宋" w:hAnsi="仿宋" w:eastAsia="仿宋" w:cs="仿宋"/>
          <w:b/>
          <w:color w:val="auto"/>
          <w:kern w:val="0"/>
          <w:sz w:val="32"/>
          <w:szCs w:val="32"/>
          <w:highlight w:val="none"/>
        </w:rPr>
        <w:t>落实政府采购政策需满足的资格要求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.专门面向中小企业，服务全部由符合政策要求的中小企业（或小微企业）承接的，提供相应的中小企业声明函（附件</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w:t>
      </w:r>
    </w:p>
    <w:p>
      <w:pPr>
        <w:widowControl/>
        <w:spacing w:line="360" w:lineRule="auto"/>
        <w:ind w:firstLine="480"/>
        <w:jc w:val="left"/>
        <w:rPr>
          <w:rFonts w:hint="eastAsia" w:ascii="仿宋" w:hAnsi="仿宋" w:eastAsia="仿宋" w:cs="仿宋"/>
          <w:color w:val="auto"/>
          <w:sz w:val="24"/>
          <w:highlight w:val="none"/>
        </w:rPr>
      </w:pPr>
    </w:p>
    <w:p>
      <w:pPr>
        <w:widowControl/>
        <w:spacing w:line="360" w:lineRule="auto"/>
        <w:ind w:left="150"/>
        <w:jc w:val="center"/>
        <w:rPr>
          <w:rFonts w:hint="eastAsia" w:ascii="仿宋" w:hAnsi="仿宋" w:eastAsia="仿宋" w:cs="仿宋"/>
          <w:b/>
          <w:color w:val="auto"/>
          <w:kern w:val="0"/>
          <w:sz w:val="32"/>
          <w:szCs w:val="32"/>
          <w:highlight w:val="none"/>
        </w:rPr>
      </w:pPr>
    </w:p>
    <w:p>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四</w:t>
      </w:r>
      <w:r>
        <w:rPr>
          <w:rFonts w:hint="eastAsia" w:ascii="仿宋" w:hAnsi="仿宋" w:eastAsia="仿宋" w:cs="仿宋"/>
          <w:b/>
          <w:color w:val="auto"/>
          <w:kern w:val="0"/>
          <w:sz w:val="32"/>
          <w:szCs w:val="32"/>
          <w:highlight w:val="none"/>
        </w:rPr>
        <w:t>、本项目的特定资格要求</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rPr>
          <w:rFonts w:hint="eastAsia" w:ascii="仿宋" w:hAnsi="仿宋" w:eastAsia="仿宋" w:cs="仿宋"/>
          <w:color w:val="auto"/>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widowControl/>
        <w:adjustRightInd/>
        <w:jc w:val="left"/>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pPr>
        <w:spacing w:line="360" w:lineRule="auto"/>
        <w:ind w:right="420" w:firstLine="2891" w:firstLineChars="80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w:t>
      </w:r>
      <w:r>
        <w:rPr>
          <w:rFonts w:hint="eastAsia" w:ascii="仿宋" w:hAnsi="仿宋" w:eastAsia="仿宋" w:cs="仿宋"/>
          <w:b/>
          <w:color w:val="auto"/>
          <w:kern w:val="0"/>
          <w:sz w:val="28"/>
          <w:szCs w:val="28"/>
          <w:highlight w:val="none"/>
          <w:lang w:val="en-US" w:eastAsia="zh-CN"/>
        </w:rPr>
        <w:t xml:space="preserve">  </w:t>
      </w:r>
      <w:r>
        <w:rPr>
          <w:rFonts w:hint="eastAsia" w:ascii="仿宋" w:hAnsi="仿宋" w:eastAsia="仿宋" w:cs="仿宋"/>
          <w:b/>
          <w:color w:val="auto"/>
          <w:kern w:val="0"/>
          <w:sz w:val="28"/>
          <w:szCs w:val="28"/>
          <w:highlight w:val="none"/>
        </w:rPr>
        <w:t>录</w:t>
      </w:r>
    </w:p>
    <w:p>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（1）投标函</w:t>
      </w:r>
      <w:r>
        <w:rPr>
          <w:rFonts w:hint="eastAsia" w:ascii="仿宋" w:hAnsi="仿宋" w:eastAsia="仿宋" w:cs="仿宋"/>
          <w:color w:val="auto"/>
          <w:highlight w:val="none"/>
        </w:rPr>
        <w:t>…………………………………………………………………………………（页码）</w:t>
      </w:r>
      <w:r>
        <w:rPr>
          <w:rFonts w:hint="eastAsia" w:ascii="仿宋" w:hAnsi="仿宋" w:eastAsia="仿宋" w:cs="仿宋"/>
          <w:color w:val="auto"/>
          <w:sz w:val="24"/>
          <w:highlight w:val="none"/>
        </w:rPr>
        <w:t>（2）授权委托书或法定代表人（单位负责人、自然人本人）身份证明</w:t>
      </w:r>
      <w:r>
        <w:rPr>
          <w:rFonts w:hint="eastAsia" w:ascii="仿宋" w:hAnsi="仿宋" w:eastAsia="仿宋" w:cs="仿宋"/>
          <w:color w:val="auto"/>
          <w:highlight w:val="none"/>
        </w:rPr>
        <w:t>………（页码）</w:t>
      </w:r>
    </w:p>
    <w:p>
      <w:pPr>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）符合性审查资料</w:t>
      </w:r>
      <w:r>
        <w:rPr>
          <w:rFonts w:hint="eastAsia" w:ascii="仿宋" w:hAnsi="仿宋" w:eastAsia="仿宋" w:cs="仿宋"/>
          <w:color w:val="auto"/>
          <w:highlight w:val="none"/>
        </w:rPr>
        <w:t>………………………………………………………………………（页码）</w:t>
      </w:r>
    </w:p>
    <w:p>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）评标标准相应的商务技术资料</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……………（页码）</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）投标标的清单</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……………（页码）</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）商务技术偏离表</w:t>
      </w:r>
      <w:r>
        <w:rPr>
          <w:rFonts w:hint="eastAsia" w:ascii="仿宋" w:hAnsi="仿宋" w:eastAsia="仿宋" w:cs="仿宋"/>
          <w:color w:val="auto"/>
          <w:highlight w:val="none"/>
        </w:rPr>
        <w:t>………………………………………………………………………（页码）</w:t>
      </w:r>
    </w:p>
    <w:p>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zh-CN"/>
        </w:rPr>
        <w:t>）政府采购供应商廉洁自律承诺书</w:t>
      </w:r>
      <w:r>
        <w:rPr>
          <w:rFonts w:hint="eastAsia" w:ascii="仿宋" w:hAnsi="仿宋" w:eastAsia="仿宋" w:cs="仿宋"/>
          <w:color w:val="auto"/>
          <w:highlight w:val="none"/>
        </w:rPr>
        <w:t>…………………………………………………（页码）</w:t>
      </w: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rPr>
          <w:rFonts w:hint="eastAsia" w:ascii="仿宋" w:hAnsi="仿宋" w:eastAsia="仿宋" w:cs="仿宋"/>
          <w:b/>
          <w:color w:val="auto"/>
          <w:kern w:val="0"/>
          <w:sz w:val="32"/>
          <w:szCs w:val="32"/>
          <w:highlight w:val="none"/>
          <w:lang w:val="zh-CN"/>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我方参加你方组织的（项目名称）【招标编号：（采购编号）】招标的有关活动，并对此项目进行投标。为此：</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1、我方承诺投标有效期从提交投标文件的截止之日起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天（不少于90天）</w:t>
      </w:r>
      <w:r>
        <w:rPr>
          <w:rFonts w:hint="eastAsia" w:ascii="仿宋" w:hAnsi="仿宋" w:eastAsia="仿宋" w:cs="仿宋"/>
          <w:color w:val="auto"/>
          <w:highlight w:val="none"/>
        </w:rPr>
        <w:t>，</w:t>
      </w:r>
      <w:r>
        <w:rPr>
          <w:rFonts w:hint="eastAsia" w:ascii="仿宋" w:hAnsi="仿宋" w:eastAsia="仿宋" w:cs="仿宋"/>
          <w:color w:val="auto"/>
          <w:sz w:val="24"/>
          <w:highlight w:val="none"/>
        </w:rPr>
        <w:t>本投标文件在投标有效期满之前均具有约束力。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2、我方的投标文件包括以下内容：</w:t>
      </w:r>
    </w:p>
    <w:p>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2.1资格文件：</w:t>
      </w:r>
    </w:p>
    <w:p>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2.1.2企业营业执照副本复印件；</w:t>
      </w:r>
    </w:p>
    <w:p>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落实政府采购政策需满足的资格要求（</w:t>
      </w:r>
      <w:r>
        <w:rPr>
          <w:rFonts w:hint="eastAsia" w:ascii="仿宋" w:hAnsi="仿宋" w:eastAsia="仿宋" w:cs="仿宋"/>
          <w:color w:val="auto"/>
          <w:sz w:val="24"/>
          <w:highlight w:val="none"/>
          <w:lang w:val="en-US" w:eastAsia="zh-CN"/>
        </w:rPr>
        <w:t>中小企业声明函</w:t>
      </w:r>
      <w:r>
        <w:rPr>
          <w:rFonts w:hint="eastAsia" w:ascii="仿宋" w:hAnsi="仿宋" w:eastAsia="仿宋" w:cs="仿宋"/>
          <w:color w:val="auto"/>
          <w:sz w:val="24"/>
          <w:highlight w:val="none"/>
        </w:rPr>
        <w:t>）；</w:t>
      </w:r>
    </w:p>
    <w:p>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本项目的特定资格要求（如果有)。</w:t>
      </w:r>
    </w:p>
    <w:p>
      <w:pPr>
        <w:snapToGrid w:val="0"/>
        <w:spacing w:line="360" w:lineRule="auto"/>
        <w:ind w:left="210" w:leftChars="100"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商务技术</w:t>
      </w:r>
      <w:r>
        <w:rPr>
          <w:rFonts w:hint="eastAsia" w:ascii="仿宋" w:hAnsi="仿宋" w:eastAsia="仿宋" w:cs="仿宋"/>
          <w:color w:val="auto"/>
          <w:sz w:val="24"/>
          <w:highlight w:val="none"/>
          <w:lang w:val="zh-CN"/>
        </w:rPr>
        <w:t>文件：</w:t>
      </w:r>
    </w:p>
    <w:p>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2.2.2授权委托书或法定代表人（单位负责人）身份证明；</w:t>
      </w:r>
    </w:p>
    <w:p>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符合性审查资料；</w:t>
      </w:r>
    </w:p>
    <w:p>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评标标准相应的商务技术资料；</w:t>
      </w:r>
    </w:p>
    <w:p>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投标标的清单；</w:t>
      </w:r>
    </w:p>
    <w:p>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商务技术偏离表；</w:t>
      </w:r>
    </w:p>
    <w:p>
      <w:pPr>
        <w:snapToGrid w:val="0"/>
        <w:spacing w:line="360" w:lineRule="auto"/>
        <w:ind w:left="420" w:leftChars="200"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zh-CN"/>
        </w:rPr>
        <w:t>政府采购供应商廉洁自律承诺书；</w:t>
      </w:r>
    </w:p>
    <w:p>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3报价文件</w:t>
      </w:r>
    </w:p>
    <w:p>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2.3.2中小企业声明函。</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3、我方承诺除商务技术偏离表列出的偏离外，我方响应招标文件的全部要求。</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4、如我方中标，我方承诺：</w:t>
      </w:r>
    </w:p>
    <w:p>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4.1在收到中标通知书后，在中标通知书规定的期限内与你方签订合同； </w:t>
      </w:r>
    </w:p>
    <w:p>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4.2在签订合同时不向你方提出附加条件； </w:t>
      </w:r>
    </w:p>
    <w:p>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4.3按照招标文件要求提交履约保证金； </w:t>
      </w:r>
    </w:p>
    <w:p>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4.4在合同约定的期限内完成合同规定的全部义务。 </w:t>
      </w:r>
    </w:p>
    <w:p>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5、其他补充说明: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360"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left="420" w:leftChars="200" w:firstLine="4200" w:firstLineChars="1750"/>
        <w:rPr>
          <w:rFonts w:hint="eastAsia" w:ascii="仿宋" w:hAnsi="仿宋" w:eastAsia="仿宋" w:cs="仿宋"/>
          <w:color w:val="auto"/>
          <w:kern w:val="0"/>
          <w:sz w:val="24"/>
          <w:highlight w:val="none"/>
          <w:u w:val="singl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napToGrid w:val="0"/>
        <w:spacing w:line="360" w:lineRule="auto"/>
        <w:jc w:val="center"/>
        <w:rPr>
          <w:rFonts w:hint="eastAsia" w:ascii="仿宋" w:hAnsi="仿宋" w:eastAsia="仿宋" w:cs="仿宋"/>
          <w:b/>
          <w:color w:val="auto"/>
          <w:kern w:val="0"/>
          <w:sz w:val="32"/>
          <w:szCs w:val="32"/>
          <w:highlight w:val="none"/>
        </w:rPr>
      </w:pPr>
    </w:p>
    <w:p>
      <w:pPr>
        <w:snapToGrid w:val="0"/>
        <w:spacing w:line="360" w:lineRule="auto"/>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pStyle w:val="67"/>
        <w:ind w:firstLine="643"/>
        <w:rPr>
          <w:rFonts w:hint="eastAsia" w:ascii="仿宋" w:hAnsi="仿宋" w:eastAsia="仿宋" w:cs="仿宋"/>
          <w:b/>
          <w:color w:val="auto"/>
          <w:kern w:val="0"/>
          <w:sz w:val="32"/>
          <w:szCs w:val="32"/>
          <w:highlight w:val="none"/>
        </w:rPr>
      </w:pPr>
    </w:p>
    <w:p>
      <w:pPr>
        <w:pStyle w:val="66"/>
        <w:rPr>
          <w:rFonts w:hint="eastAsia"/>
          <w:color w:val="auto"/>
          <w:highlight w:val="none"/>
        </w:rPr>
      </w:pPr>
    </w:p>
    <w:p>
      <w:pPr>
        <w:pStyle w:val="66"/>
        <w:rPr>
          <w:rFonts w:hint="eastAsia" w:ascii="仿宋" w:hAnsi="仿宋" w:eastAsia="仿宋" w:cs="仿宋"/>
          <w:color w:val="auto"/>
          <w:highlight w:val="none"/>
          <w:lang w:val="en-US"/>
        </w:rPr>
      </w:pPr>
    </w:p>
    <w:p>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二、授权委托书或法定代表人（单位负责人、自然人本人）身份证明</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snapToGrid w:val="0"/>
        <w:spacing w:line="360" w:lineRule="auto"/>
        <w:ind w:firstLine="3833" w:firstLineChars="1193"/>
        <w:rPr>
          <w:rFonts w:hint="eastAsia" w:ascii="仿宋" w:hAnsi="仿宋" w:eastAsia="仿宋" w:cs="仿宋"/>
          <w:color w:val="auto"/>
          <w:highlight w:val="none"/>
        </w:rPr>
      </w:pPr>
      <w:r>
        <w:rPr>
          <w:rFonts w:hint="eastAsia" w:ascii="仿宋" w:hAnsi="仿宋" w:eastAsia="仿宋" w:cs="仿宋"/>
          <w:b/>
          <w:color w:val="auto"/>
          <w:kern w:val="0"/>
          <w:sz w:val="32"/>
          <w:szCs w:val="32"/>
          <w:highlight w:val="none"/>
          <w:lang w:val="zh-CN"/>
        </w:rPr>
        <w:t>授权委托书</w:t>
      </w:r>
      <w:r>
        <w:rPr>
          <w:rFonts w:hint="eastAsia" w:ascii="仿宋" w:hAnsi="仿宋" w:eastAsia="仿宋" w:cs="仿宋"/>
          <w:color w:val="auto"/>
          <w:highlight w:val="none"/>
        </w:rPr>
        <w:t xml:space="preserve">                             </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现</w:t>
      </w:r>
      <w:r>
        <w:rPr>
          <w:rFonts w:hint="eastAsia" w:ascii="仿宋" w:hAnsi="仿宋" w:eastAsia="仿宋" w:cs="仿宋"/>
          <w:color w:val="auto"/>
          <w:kern w:val="0"/>
          <w:sz w:val="24"/>
          <w:highlight w:val="none"/>
          <w:lang w:val="zh-CN"/>
        </w:rPr>
        <w:t>委托</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（姓名）为我方代理人（身份证号码：</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，手机：</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），以我方名义处理</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政府采购投标的一切事项，其法律后果由我方承担。</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委托期限</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自</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日起至</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日止。</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特此告知。</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投标人名称(电子签名)：</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签发日期：  年  月   日</w:t>
      </w:r>
    </w:p>
    <w:p>
      <w:pPr>
        <w:snapToGrid w:val="0"/>
        <w:spacing w:line="360" w:lineRule="auto"/>
        <w:rPr>
          <w:rFonts w:hint="eastAsia" w:ascii="仿宋" w:hAnsi="仿宋" w:eastAsia="仿宋" w:cs="仿宋"/>
          <w:color w:val="auto"/>
          <w:sz w:val="24"/>
          <w:highlight w:val="none"/>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 xml:space="preserve">     </w:t>
      </w:r>
    </w:p>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kern w:val="0"/>
          <w:sz w:val="32"/>
          <w:szCs w:val="32"/>
          <w:highlight w:val="none"/>
          <w:lang w:val="zh-CN"/>
        </w:rPr>
        <w:t>法定代表人、单位负责人或自然人本人</w:t>
      </w:r>
      <w:r>
        <w:rPr>
          <w:rFonts w:hint="eastAsia" w:ascii="仿宋" w:hAnsi="仿宋" w:eastAsia="仿宋" w:cs="仿宋"/>
          <w:b/>
          <w:color w:val="auto"/>
          <w:sz w:val="30"/>
          <w:szCs w:val="30"/>
          <w:highlight w:val="none"/>
        </w:rPr>
        <w:t>的身份证明（适用于法定代表人、单位负责人或者自然人本人代表投标人参加投标）</w:t>
      </w:r>
    </w:p>
    <w:p>
      <w:pPr>
        <w:pStyle w:val="181"/>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身份证件扫描件：</w:t>
      </w:r>
    </w:p>
    <w:tbl>
      <w:tblPr>
        <w:tblStyle w:val="6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8" w:hRule="atLeast"/>
          <w:jc w:val="center"/>
        </w:trPr>
        <w:tc>
          <w:tcPr>
            <w:tcW w:w="9207" w:type="dxa"/>
            <w:noWrap w:val="0"/>
            <w:vAlign w:val="top"/>
          </w:tcPr>
          <w:p>
            <w:pPr>
              <w:pStyle w:val="181"/>
              <w:adjustRightIn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正面：                                 反面：</w:t>
            </w:r>
          </w:p>
          <w:p>
            <w:pPr>
              <w:pStyle w:val="181"/>
              <w:adjustRightInd w:val="0"/>
              <w:spacing w:line="360" w:lineRule="auto"/>
              <w:rPr>
                <w:rFonts w:hint="eastAsia" w:ascii="仿宋" w:hAnsi="仿宋" w:eastAsia="仿宋" w:cs="仿宋"/>
                <w:bCs/>
                <w:color w:val="auto"/>
                <w:sz w:val="24"/>
                <w:highlight w:val="none"/>
              </w:rPr>
            </w:pPr>
          </w:p>
        </w:tc>
      </w:tr>
    </w:tbl>
    <w:p>
      <w:pPr>
        <w:snapToGrid w:val="0"/>
        <w:spacing w:line="360" w:lineRule="auto"/>
        <w:ind w:firstLine="576"/>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snapToGrid w:val="0"/>
        <w:spacing w:line="360" w:lineRule="auto"/>
        <w:ind w:firstLine="576"/>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                              </w:t>
      </w:r>
    </w:p>
    <w:p>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三</w:t>
      </w:r>
      <w:r>
        <w:rPr>
          <w:rFonts w:hint="eastAsia" w:ascii="仿宋" w:hAnsi="仿宋" w:eastAsia="仿宋" w:cs="仿宋"/>
          <w:b/>
          <w:color w:val="auto"/>
          <w:kern w:val="0"/>
          <w:sz w:val="32"/>
          <w:szCs w:val="32"/>
          <w:highlight w:val="none"/>
        </w:rPr>
        <w:t>、符合性审查资料</w:t>
      </w:r>
    </w:p>
    <w:p>
      <w:pPr>
        <w:jc w:val="center"/>
        <w:rPr>
          <w:rFonts w:hint="eastAsia" w:ascii="仿宋" w:hAnsi="仿宋" w:eastAsia="仿宋" w:cs="仿宋"/>
          <w:b/>
          <w:color w:val="auto"/>
          <w:kern w:val="0"/>
          <w:sz w:val="32"/>
          <w:szCs w:val="32"/>
          <w:highlight w:val="none"/>
        </w:rPr>
      </w:pPr>
    </w:p>
    <w:tbl>
      <w:tblPr>
        <w:tblStyle w:val="68"/>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noWrap w:val="0"/>
            <w:vAlign w:val="center"/>
          </w:tcPr>
          <w:p>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4991" w:type="dxa"/>
            <w:noWrap w:val="0"/>
            <w:vAlign w:val="center"/>
          </w:tcPr>
          <w:p>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实质性要求</w:t>
            </w:r>
          </w:p>
        </w:tc>
        <w:tc>
          <w:tcPr>
            <w:tcW w:w="2551" w:type="dxa"/>
            <w:noWrap w:val="0"/>
            <w:vAlign w:val="center"/>
          </w:tcPr>
          <w:p>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需要提供的符合性审查资料</w:t>
            </w:r>
          </w:p>
        </w:tc>
        <w:tc>
          <w:tcPr>
            <w:tcW w:w="1418" w:type="dxa"/>
            <w:noWrap w:val="0"/>
            <w:vAlign w:val="center"/>
          </w:tcPr>
          <w:p>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投标文件中的</w:t>
            </w:r>
          </w:p>
          <w:p>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646"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4991" w:type="dxa"/>
            <w:noWrap w:val="0"/>
            <w:vAlign w:val="center"/>
          </w:tcPr>
          <w:p>
            <w:pPr>
              <w:spacing w:line="360" w:lineRule="auto"/>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投标文件按照招标文件要求签署、盖章。</w:t>
            </w:r>
          </w:p>
        </w:tc>
        <w:tc>
          <w:tcPr>
            <w:tcW w:w="2551" w:type="dxa"/>
            <w:noWrap w:val="0"/>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需要使用电子签名或者签字盖章的投标文件的组成部分</w:t>
            </w:r>
          </w:p>
        </w:tc>
        <w:tc>
          <w:tcPr>
            <w:tcW w:w="1418" w:type="dxa"/>
            <w:noWrap w:val="0"/>
            <w:vAlign w:val="top"/>
          </w:tcPr>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见投标文件</w:t>
            </w:r>
          </w:p>
          <w:p>
            <w:pPr>
              <w:rPr>
                <w:rFonts w:hint="eastAsia" w:ascii="仿宋" w:hAnsi="仿宋" w:eastAsia="仿宋" w:cs="仿宋"/>
                <w:color w:val="auto"/>
                <w:highlight w:val="none"/>
              </w:rPr>
            </w:pPr>
            <w:r>
              <w:rPr>
                <w:rFonts w:hint="eastAsia" w:ascii="仿宋" w:hAnsi="仿宋" w:eastAsia="仿宋" w:cs="仿宋"/>
                <w:color w:val="auto"/>
                <w:sz w:val="24"/>
                <w:highlight w:val="none"/>
              </w:rPr>
              <w:t>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4991" w:type="dxa"/>
            <w:noWrap w:val="0"/>
            <w:vAlign w:val="top"/>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投标文件中承诺的投标有效期不少于招标文件中载明的投标有效期。</w:t>
            </w:r>
          </w:p>
        </w:tc>
        <w:tc>
          <w:tcPr>
            <w:tcW w:w="2551" w:type="dxa"/>
            <w:noWrap w:val="0"/>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投标函</w:t>
            </w:r>
          </w:p>
        </w:tc>
        <w:tc>
          <w:tcPr>
            <w:tcW w:w="1418" w:type="dxa"/>
            <w:noWrap w:val="0"/>
            <w:vAlign w:val="top"/>
          </w:tcPr>
          <w:p>
            <w:pPr>
              <w:rPr>
                <w:rFonts w:hint="eastAsia" w:ascii="仿宋" w:hAnsi="仿宋" w:eastAsia="仿宋" w:cs="仿宋"/>
                <w:color w:val="auto"/>
                <w:highlight w:val="none"/>
              </w:rPr>
            </w:pPr>
            <w:r>
              <w:rPr>
                <w:rFonts w:hint="eastAsia" w:ascii="仿宋" w:hAnsi="仿宋" w:eastAsia="仿宋" w:cs="仿宋"/>
                <w:color w:val="auto"/>
                <w:sz w:val="24"/>
                <w:highlight w:val="none"/>
              </w:rPr>
              <w:t>见投标文件第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4991" w:type="dxa"/>
            <w:noWrap w:val="0"/>
            <w:vAlign w:val="top"/>
          </w:tcPr>
          <w:p>
            <w:pPr>
              <w:spacing w:line="360" w:lineRule="auto"/>
              <w:rPr>
                <w:rFonts w:hint="eastAsia" w:ascii="仿宋" w:hAnsi="仿宋" w:eastAsia="仿宋" w:cs="仿宋"/>
                <w:color w:val="auto"/>
                <w:sz w:val="24"/>
                <w:highlight w:val="non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投标文件满足招标文件的其它实质性要求。</w:t>
            </w:r>
          </w:p>
        </w:tc>
        <w:tc>
          <w:tcPr>
            <w:tcW w:w="2551" w:type="dxa"/>
            <w:noWrap w:val="0"/>
            <w:vAlign w:val="center"/>
          </w:tcPr>
          <w:p>
            <w:pP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招标文件其它实质性要求相应的材料（“▲” 系指实质性要求条款，招标文件无其它实质性要求的，无需提供）</w:t>
            </w:r>
          </w:p>
        </w:tc>
        <w:tc>
          <w:tcPr>
            <w:tcW w:w="1418" w:type="dxa"/>
            <w:noWrap w:val="0"/>
            <w:vAlign w:val="top"/>
          </w:tcPr>
          <w:p>
            <w:pPr>
              <w:rPr>
                <w:rFonts w:hint="eastAsia" w:ascii="仿宋" w:hAnsi="仿宋" w:eastAsia="仿宋" w:cs="仿宋"/>
                <w:color w:val="auto"/>
                <w:highlight w:val="none"/>
              </w:rPr>
            </w:pPr>
            <w:r>
              <w:rPr>
                <w:rFonts w:hint="eastAsia" w:ascii="仿宋" w:hAnsi="仿宋" w:eastAsia="仿宋" w:cs="仿宋"/>
                <w:color w:val="auto"/>
                <w:sz w:val="24"/>
                <w:highlight w:val="none"/>
              </w:rPr>
              <w:t>见投标文件第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bl>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 xml:space="preserve">            </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spacing w:line="360" w:lineRule="auto"/>
        <w:jc w:val="center"/>
        <w:rPr>
          <w:rFonts w:hint="eastAsia" w:ascii="仿宋" w:hAnsi="仿宋" w:eastAsia="仿宋" w:cs="仿宋"/>
          <w:color w:val="auto"/>
          <w:highlight w:val="none"/>
        </w:rPr>
      </w:pPr>
      <w:r>
        <w:rPr>
          <w:rFonts w:hint="eastAsia" w:ascii="仿宋" w:hAnsi="仿宋" w:eastAsia="仿宋" w:cs="仿宋"/>
          <w:b/>
          <w:color w:val="auto"/>
          <w:kern w:val="0"/>
          <w:sz w:val="32"/>
          <w:szCs w:val="32"/>
          <w:highlight w:val="none"/>
          <w:lang w:val="en-US" w:eastAsia="zh-CN"/>
        </w:rPr>
        <w:t>四</w:t>
      </w:r>
      <w:r>
        <w:rPr>
          <w:rFonts w:hint="eastAsia" w:ascii="仿宋" w:hAnsi="仿宋" w:eastAsia="仿宋" w:cs="仿宋"/>
          <w:b/>
          <w:color w:val="auto"/>
          <w:kern w:val="0"/>
          <w:sz w:val="32"/>
          <w:szCs w:val="32"/>
          <w:highlight w:val="none"/>
        </w:rPr>
        <w:t>、评标标准相应的商务技术资料</w:t>
      </w:r>
    </w:p>
    <w:p>
      <w:pPr>
        <w:snapToGrid w:val="0"/>
        <w:spacing w:line="360"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（按招标文件第四部分评标办法前附表中“投标文件中评标标准相应的商务技术资料目录”提供资料。）</w:t>
      </w:r>
    </w:p>
    <w:p>
      <w:pPr>
        <w:jc w:val="center"/>
        <w:rPr>
          <w:rFonts w:hint="eastAsia" w:ascii="仿宋" w:hAnsi="仿宋" w:eastAsia="仿宋" w:cs="仿宋"/>
          <w:b/>
          <w:color w:val="auto"/>
          <w:kern w:val="0"/>
          <w:sz w:val="32"/>
          <w:szCs w:val="32"/>
          <w:highlight w:val="none"/>
        </w:rPr>
      </w:pPr>
    </w:p>
    <w:p>
      <w:pPr>
        <w:jc w:val="both"/>
        <w:rPr>
          <w:rFonts w:hint="eastAsia" w:ascii="仿宋" w:hAnsi="仿宋" w:eastAsia="仿宋" w:cs="仿宋"/>
          <w:b/>
          <w:color w:val="auto"/>
          <w:kern w:val="0"/>
          <w:sz w:val="32"/>
          <w:szCs w:val="32"/>
          <w:highlight w:val="none"/>
        </w:rPr>
      </w:pPr>
    </w:p>
    <w:p>
      <w:pPr>
        <w:pStyle w:val="2"/>
        <w:rPr>
          <w:rFonts w:hint="eastAsia" w:ascii="仿宋" w:hAnsi="仿宋" w:eastAsia="仿宋" w:cs="仿宋"/>
          <w:b/>
          <w:color w:val="auto"/>
          <w:kern w:val="0"/>
          <w:sz w:val="32"/>
          <w:szCs w:val="32"/>
          <w:highlight w:val="none"/>
        </w:rPr>
      </w:pPr>
    </w:p>
    <w:p>
      <w:pPr>
        <w:pStyle w:val="2"/>
        <w:rPr>
          <w:rFonts w:hint="eastAsia" w:ascii="仿宋" w:hAnsi="仿宋" w:eastAsia="仿宋" w:cs="仿宋"/>
          <w:b/>
          <w:color w:val="auto"/>
          <w:kern w:val="0"/>
          <w:sz w:val="32"/>
          <w:szCs w:val="32"/>
          <w:highlight w:val="none"/>
        </w:rPr>
      </w:pPr>
    </w:p>
    <w:p>
      <w:pPr>
        <w:pStyle w:val="2"/>
        <w:rPr>
          <w:rFonts w:hint="eastAsia" w:ascii="仿宋" w:hAnsi="仿宋" w:eastAsia="仿宋" w:cs="仿宋"/>
          <w:b/>
          <w:color w:val="auto"/>
          <w:kern w:val="0"/>
          <w:sz w:val="32"/>
          <w:szCs w:val="32"/>
          <w:highlight w:val="none"/>
        </w:rPr>
      </w:pPr>
    </w:p>
    <w:p>
      <w:pPr>
        <w:pStyle w:val="2"/>
        <w:rPr>
          <w:rFonts w:hint="eastAsia" w:ascii="仿宋" w:hAnsi="仿宋" w:eastAsia="仿宋" w:cs="仿宋"/>
          <w:b/>
          <w:color w:val="auto"/>
          <w:kern w:val="0"/>
          <w:sz w:val="32"/>
          <w:szCs w:val="32"/>
          <w:highlight w:val="none"/>
        </w:rPr>
      </w:pPr>
    </w:p>
    <w:p>
      <w:pPr>
        <w:pStyle w:val="2"/>
        <w:rPr>
          <w:rFonts w:hint="eastAsia" w:ascii="仿宋" w:hAnsi="仿宋" w:eastAsia="仿宋" w:cs="仿宋"/>
          <w:b/>
          <w:color w:val="auto"/>
          <w:kern w:val="0"/>
          <w:sz w:val="32"/>
          <w:szCs w:val="32"/>
          <w:highlight w:val="none"/>
        </w:rPr>
      </w:pPr>
    </w:p>
    <w:p>
      <w:pPr>
        <w:pStyle w:val="2"/>
        <w:rPr>
          <w:rFonts w:hint="eastAsia"/>
          <w:color w:val="auto"/>
          <w:highlight w:val="none"/>
        </w:rPr>
      </w:pPr>
    </w:p>
    <w:p>
      <w:pPr>
        <w:spacing w:line="360" w:lineRule="auto"/>
        <w:ind w:firstLine="2891" w:firstLineChars="9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五</w:t>
      </w:r>
      <w:r>
        <w:rPr>
          <w:rFonts w:hint="eastAsia" w:ascii="仿宋" w:hAnsi="仿宋" w:eastAsia="仿宋" w:cs="仿宋"/>
          <w:b/>
          <w:color w:val="auto"/>
          <w:kern w:val="0"/>
          <w:sz w:val="32"/>
          <w:szCs w:val="32"/>
          <w:highlight w:val="none"/>
        </w:rPr>
        <w:t>、投标标的清单</w:t>
      </w:r>
    </w:p>
    <w:tbl>
      <w:tblPr>
        <w:tblStyle w:val="68"/>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496"/>
        <w:gridCol w:w="1755"/>
        <w:gridCol w:w="1590"/>
        <w:gridCol w:w="1238"/>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7"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49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17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15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123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152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（如果有）</w:t>
            </w:r>
          </w:p>
          <w:p>
            <w:pPr>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color w:val="auto"/>
                <w:sz w:val="24"/>
                <w:highlight w:val="none"/>
              </w:rPr>
            </w:pPr>
          </w:p>
        </w:tc>
        <w:tc>
          <w:tcPr>
            <w:tcW w:w="1496"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color w:val="auto"/>
                <w:sz w:val="24"/>
                <w:highlight w:val="none"/>
              </w:rPr>
            </w:pPr>
          </w:p>
        </w:tc>
        <w:tc>
          <w:tcPr>
            <w:tcW w:w="1755"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color w:val="auto"/>
                <w:sz w:val="24"/>
                <w:highlight w:val="none"/>
              </w:rPr>
            </w:pPr>
          </w:p>
        </w:tc>
        <w:tc>
          <w:tcPr>
            <w:tcW w:w="15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highlight w:val="none"/>
              </w:rPr>
            </w:pPr>
          </w:p>
        </w:tc>
        <w:tc>
          <w:tcPr>
            <w:tcW w:w="123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highlight w:val="none"/>
              </w:rPr>
            </w:pPr>
          </w:p>
        </w:tc>
        <w:tc>
          <w:tcPr>
            <w:tcW w:w="152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color w:val="auto"/>
                <w:sz w:val="24"/>
                <w:highlight w:val="none"/>
              </w:rPr>
            </w:pPr>
          </w:p>
        </w:tc>
        <w:tc>
          <w:tcPr>
            <w:tcW w:w="1496"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color w:val="auto"/>
                <w:sz w:val="24"/>
                <w:highlight w:val="none"/>
              </w:rPr>
            </w:pPr>
          </w:p>
        </w:tc>
        <w:tc>
          <w:tcPr>
            <w:tcW w:w="1755"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color w:val="auto"/>
                <w:sz w:val="24"/>
                <w:highlight w:val="none"/>
              </w:rPr>
            </w:pPr>
          </w:p>
        </w:tc>
        <w:tc>
          <w:tcPr>
            <w:tcW w:w="15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highlight w:val="none"/>
              </w:rPr>
            </w:pPr>
          </w:p>
        </w:tc>
        <w:tc>
          <w:tcPr>
            <w:tcW w:w="123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highlight w:val="none"/>
              </w:rPr>
            </w:pPr>
          </w:p>
        </w:tc>
        <w:tc>
          <w:tcPr>
            <w:tcW w:w="152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color w:val="auto"/>
                <w:sz w:val="24"/>
                <w:highlight w:val="none"/>
              </w:rPr>
            </w:pPr>
          </w:p>
        </w:tc>
        <w:tc>
          <w:tcPr>
            <w:tcW w:w="1496"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color w:val="auto"/>
                <w:sz w:val="24"/>
                <w:highlight w:val="none"/>
              </w:rPr>
            </w:pPr>
          </w:p>
        </w:tc>
        <w:tc>
          <w:tcPr>
            <w:tcW w:w="1755"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color w:val="auto"/>
                <w:sz w:val="24"/>
                <w:highlight w:val="none"/>
              </w:rPr>
            </w:pPr>
          </w:p>
        </w:tc>
        <w:tc>
          <w:tcPr>
            <w:tcW w:w="159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highlight w:val="none"/>
              </w:rPr>
            </w:pPr>
          </w:p>
        </w:tc>
        <w:tc>
          <w:tcPr>
            <w:tcW w:w="123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highlight w:val="none"/>
              </w:rPr>
            </w:pPr>
          </w:p>
        </w:tc>
        <w:tc>
          <w:tcPr>
            <w:tcW w:w="152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highlight w:val="none"/>
              </w:rPr>
            </w:pPr>
          </w:p>
        </w:tc>
      </w:tr>
    </w:tbl>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8"/>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noWrap w:val="0"/>
            <w:vAlign w:val="top"/>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noWrap w:val="0"/>
            <w:vAlign w:val="top"/>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noWrap w:val="0"/>
            <w:vAlign w:val="top"/>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noWrap w:val="0"/>
            <w:vAlign w:val="top"/>
          </w:tcPr>
          <w:p>
            <w:pPr>
              <w:jc w:val="center"/>
              <w:rPr>
                <w:rFonts w:hint="eastAsia" w:ascii="仿宋" w:hAnsi="仿宋" w:eastAsia="仿宋" w:cs="仿宋"/>
                <w:b/>
                <w:color w:val="auto"/>
                <w:kern w:val="0"/>
                <w:sz w:val="32"/>
                <w:szCs w:val="32"/>
                <w:highlight w:val="none"/>
              </w:rPr>
            </w:pPr>
          </w:p>
        </w:tc>
        <w:tc>
          <w:tcPr>
            <w:tcW w:w="3546" w:type="dxa"/>
            <w:noWrap w:val="0"/>
            <w:vAlign w:val="top"/>
          </w:tcPr>
          <w:p>
            <w:pPr>
              <w:jc w:val="center"/>
              <w:rPr>
                <w:rFonts w:hint="eastAsia" w:ascii="仿宋" w:hAnsi="仿宋" w:eastAsia="仿宋" w:cs="仿宋"/>
                <w:b/>
                <w:color w:val="auto"/>
                <w:kern w:val="0"/>
                <w:sz w:val="32"/>
                <w:szCs w:val="32"/>
                <w:highlight w:val="none"/>
              </w:rPr>
            </w:pPr>
          </w:p>
        </w:tc>
        <w:tc>
          <w:tcPr>
            <w:tcW w:w="1276" w:type="dxa"/>
            <w:noWrap w:val="0"/>
            <w:vAlign w:val="top"/>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noWrap w:val="0"/>
            <w:vAlign w:val="top"/>
          </w:tcPr>
          <w:p>
            <w:pPr>
              <w:jc w:val="center"/>
              <w:rPr>
                <w:rFonts w:hint="eastAsia" w:ascii="仿宋" w:hAnsi="仿宋" w:eastAsia="仿宋" w:cs="仿宋"/>
                <w:b/>
                <w:color w:val="auto"/>
                <w:kern w:val="0"/>
                <w:sz w:val="32"/>
                <w:szCs w:val="32"/>
                <w:highlight w:val="none"/>
              </w:rPr>
            </w:pPr>
          </w:p>
        </w:tc>
        <w:tc>
          <w:tcPr>
            <w:tcW w:w="3546" w:type="dxa"/>
            <w:noWrap w:val="0"/>
            <w:vAlign w:val="top"/>
          </w:tcPr>
          <w:p>
            <w:pPr>
              <w:jc w:val="center"/>
              <w:rPr>
                <w:rFonts w:hint="eastAsia" w:ascii="仿宋" w:hAnsi="仿宋" w:eastAsia="仿宋" w:cs="仿宋"/>
                <w:b/>
                <w:color w:val="auto"/>
                <w:kern w:val="0"/>
                <w:sz w:val="32"/>
                <w:szCs w:val="32"/>
                <w:highlight w:val="none"/>
              </w:rPr>
            </w:pPr>
          </w:p>
        </w:tc>
        <w:tc>
          <w:tcPr>
            <w:tcW w:w="1276" w:type="dxa"/>
            <w:noWrap w:val="0"/>
            <w:vAlign w:val="top"/>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noWrap w:val="0"/>
            <w:vAlign w:val="top"/>
          </w:tcPr>
          <w:p>
            <w:pPr>
              <w:jc w:val="center"/>
              <w:rPr>
                <w:rFonts w:hint="eastAsia" w:ascii="仿宋" w:hAnsi="仿宋" w:eastAsia="仿宋" w:cs="仿宋"/>
                <w:b/>
                <w:color w:val="auto"/>
                <w:kern w:val="0"/>
                <w:sz w:val="32"/>
                <w:szCs w:val="32"/>
                <w:highlight w:val="none"/>
              </w:rPr>
            </w:pPr>
          </w:p>
        </w:tc>
        <w:tc>
          <w:tcPr>
            <w:tcW w:w="3546" w:type="dxa"/>
            <w:noWrap w:val="0"/>
            <w:vAlign w:val="top"/>
          </w:tcPr>
          <w:p>
            <w:pPr>
              <w:jc w:val="center"/>
              <w:rPr>
                <w:rFonts w:hint="eastAsia" w:ascii="仿宋" w:hAnsi="仿宋" w:eastAsia="仿宋" w:cs="仿宋"/>
                <w:b/>
                <w:color w:val="auto"/>
                <w:kern w:val="0"/>
                <w:sz w:val="32"/>
                <w:szCs w:val="32"/>
                <w:highlight w:val="none"/>
              </w:rPr>
            </w:pPr>
          </w:p>
        </w:tc>
        <w:tc>
          <w:tcPr>
            <w:tcW w:w="1276" w:type="dxa"/>
            <w:noWrap w:val="0"/>
            <w:vAlign w:val="top"/>
          </w:tcPr>
          <w:p>
            <w:pPr>
              <w:jc w:val="center"/>
              <w:rPr>
                <w:rFonts w:hint="eastAsia" w:ascii="仿宋" w:hAnsi="仿宋" w:eastAsia="仿宋" w:cs="仿宋"/>
                <w:b/>
                <w:color w:val="auto"/>
                <w:kern w:val="0"/>
                <w:sz w:val="32"/>
                <w:szCs w:val="32"/>
                <w:highlight w:val="none"/>
              </w:rPr>
            </w:pPr>
          </w:p>
        </w:tc>
      </w:tr>
    </w:tbl>
    <w:p>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hint="eastAsia" w:ascii="仿宋" w:hAnsi="仿宋" w:eastAsia="仿宋" w:cs="仿宋"/>
          <w:b/>
          <w:color w:val="auto"/>
          <w:kern w:val="0"/>
          <w:sz w:val="32"/>
          <w:szCs w:val="32"/>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ind w:firstLine="1911" w:firstLineChars="595"/>
        <w:rPr>
          <w:rFonts w:hint="eastAsia" w:ascii="仿宋" w:hAnsi="仿宋" w:eastAsia="仿宋" w:cs="仿宋"/>
          <w:b/>
          <w:bCs/>
          <w:color w:val="auto"/>
          <w:sz w:val="32"/>
          <w:szCs w:val="32"/>
          <w:highlight w:val="none"/>
        </w:rPr>
      </w:pPr>
    </w:p>
    <w:p>
      <w:pPr>
        <w:ind w:firstLine="1911" w:firstLineChars="595"/>
        <w:rPr>
          <w:rFonts w:hint="eastAsia" w:ascii="仿宋" w:hAnsi="仿宋" w:eastAsia="仿宋" w:cs="仿宋"/>
          <w:b/>
          <w:bCs/>
          <w:color w:val="auto"/>
          <w:sz w:val="32"/>
          <w:szCs w:val="32"/>
          <w:highlight w:val="none"/>
        </w:rPr>
      </w:pPr>
    </w:p>
    <w:p>
      <w:pPr>
        <w:ind w:firstLine="1911" w:firstLineChars="595"/>
        <w:rPr>
          <w:rFonts w:hint="eastAsia" w:ascii="仿宋" w:hAnsi="仿宋" w:eastAsia="仿宋" w:cs="仿宋"/>
          <w:b/>
          <w:bCs/>
          <w:color w:val="auto"/>
          <w:sz w:val="32"/>
          <w:szCs w:val="32"/>
          <w:highlight w:val="none"/>
        </w:rPr>
      </w:pPr>
    </w:p>
    <w:p>
      <w:pPr>
        <w:widowControl/>
        <w:adjustRightInd/>
        <w:ind w:firstLine="0" w:firstLineChars="0"/>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br w:type="page"/>
      </w: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hint="eastAsia" w:ascii="仿宋" w:hAnsi="仿宋" w:eastAsia="仿宋" w:cs="仿宋"/>
          <w:b/>
          <w:bCs/>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hint="eastAsia" w:ascii="仿宋" w:hAnsi="仿宋" w:eastAsia="仿宋" w:cs="仿宋"/>
          <w:b/>
          <w:bCs/>
          <w:color w:val="auto"/>
          <w:sz w:val="24"/>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pStyle w:val="698"/>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pStyle w:val="698"/>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8"/>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noWrap w:val="0"/>
            <w:vAlign w:val="top"/>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noWrap w:val="0"/>
            <w:vAlign w:val="top"/>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noWrap w:val="0"/>
            <w:vAlign w:val="center"/>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noWrap w:val="0"/>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2410"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2268"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2126" w:type="dxa"/>
            <w:noWrap w:val="0"/>
            <w:vAlign w:val="center"/>
          </w:tcPr>
          <w:p>
            <w:pPr>
              <w:spacing w:line="360" w:lineRule="auto"/>
              <w:jc w:val="center"/>
              <w:rPr>
                <w:rFonts w:hint="eastAsia" w:ascii="仿宋" w:hAnsi="仿宋" w:eastAsia="仿宋" w:cs="仿宋"/>
                <w:color w:val="auto"/>
                <w:sz w:val="24"/>
                <w:highlight w:val="none"/>
              </w:rPr>
            </w:pPr>
          </w:p>
        </w:tc>
        <w:tc>
          <w:tcPr>
            <w:tcW w:w="2127" w:type="dxa"/>
            <w:noWrap w:val="0"/>
            <w:vAlign w:val="top"/>
          </w:tcPr>
          <w:p>
            <w:pPr>
              <w:spacing w:line="360" w:lineRule="auto"/>
              <w:jc w:val="center"/>
              <w:rPr>
                <w:rFonts w:hint="eastAsia" w:ascii="仿宋" w:hAnsi="仿宋" w:eastAsia="仿宋" w:cs="仿宋"/>
                <w:color w:val="auto"/>
                <w:sz w:val="24"/>
                <w:highlight w:val="none"/>
              </w:rPr>
            </w:pPr>
          </w:p>
        </w:tc>
        <w:tc>
          <w:tcPr>
            <w:tcW w:w="2126" w:type="dxa"/>
            <w:noWrap w:val="0"/>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noWrap w:val="0"/>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2410"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2268"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2126" w:type="dxa"/>
            <w:noWrap w:val="0"/>
            <w:vAlign w:val="center"/>
          </w:tcPr>
          <w:p>
            <w:pPr>
              <w:spacing w:line="360" w:lineRule="auto"/>
              <w:jc w:val="center"/>
              <w:rPr>
                <w:rFonts w:hint="eastAsia" w:ascii="仿宋" w:hAnsi="仿宋" w:eastAsia="仿宋" w:cs="仿宋"/>
                <w:color w:val="auto"/>
                <w:sz w:val="24"/>
                <w:highlight w:val="none"/>
              </w:rPr>
            </w:pPr>
          </w:p>
        </w:tc>
        <w:tc>
          <w:tcPr>
            <w:tcW w:w="2127" w:type="dxa"/>
            <w:noWrap w:val="0"/>
            <w:vAlign w:val="top"/>
          </w:tcPr>
          <w:p>
            <w:pPr>
              <w:spacing w:line="360" w:lineRule="auto"/>
              <w:jc w:val="center"/>
              <w:rPr>
                <w:rFonts w:hint="eastAsia" w:ascii="仿宋" w:hAnsi="仿宋" w:eastAsia="仿宋" w:cs="仿宋"/>
                <w:color w:val="auto"/>
                <w:sz w:val="24"/>
                <w:highlight w:val="none"/>
              </w:rPr>
            </w:pPr>
          </w:p>
        </w:tc>
        <w:tc>
          <w:tcPr>
            <w:tcW w:w="2126" w:type="dxa"/>
            <w:noWrap w:val="0"/>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2268"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2410"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2268"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2126" w:type="dxa"/>
            <w:noWrap w:val="0"/>
            <w:vAlign w:val="center"/>
          </w:tcPr>
          <w:p>
            <w:pPr>
              <w:spacing w:line="360" w:lineRule="auto"/>
              <w:jc w:val="center"/>
              <w:rPr>
                <w:rFonts w:hint="eastAsia" w:ascii="仿宋" w:hAnsi="仿宋" w:eastAsia="仿宋" w:cs="仿宋"/>
                <w:color w:val="auto"/>
                <w:sz w:val="24"/>
                <w:highlight w:val="none"/>
              </w:rPr>
            </w:pPr>
          </w:p>
        </w:tc>
        <w:tc>
          <w:tcPr>
            <w:tcW w:w="2127" w:type="dxa"/>
            <w:noWrap w:val="0"/>
            <w:vAlign w:val="top"/>
          </w:tcPr>
          <w:p>
            <w:pPr>
              <w:spacing w:line="360" w:lineRule="auto"/>
              <w:jc w:val="center"/>
              <w:rPr>
                <w:rFonts w:hint="eastAsia" w:ascii="仿宋" w:hAnsi="仿宋" w:eastAsia="仿宋" w:cs="仿宋"/>
                <w:color w:val="auto"/>
                <w:sz w:val="24"/>
                <w:highlight w:val="none"/>
              </w:rPr>
            </w:pPr>
          </w:p>
        </w:tc>
        <w:tc>
          <w:tcPr>
            <w:tcW w:w="2126" w:type="dxa"/>
            <w:noWrap w:val="0"/>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pPr>
              <w:spacing w:line="360" w:lineRule="auto"/>
              <w:jc w:val="center"/>
              <w:rPr>
                <w:rFonts w:hint="eastAsia" w:ascii="仿宋" w:hAnsi="仿宋" w:eastAsia="仿宋" w:cs="仿宋"/>
                <w:color w:val="auto"/>
                <w:sz w:val="24"/>
                <w:highlight w:val="none"/>
              </w:rPr>
            </w:pPr>
          </w:p>
        </w:tc>
        <w:tc>
          <w:tcPr>
            <w:tcW w:w="992"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2268"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2410"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2268"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2126" w:type="dxa"/>
            <w:noWrap w:val="0"/>
            <w:vAlign w:val="center"/>
          </w:tcPr>
          <w:p>
            <w:pPr>
              <w:spacing w:line="360" w:lineRule="auto"/>
              <w:jc w:val="center"/>
              <w:rPr>
                <w:rFonts w:hint="eastAsia" w:ascii="仿宋" w:hAnsi="仿宋" w:eastAsia="仿宋" w:cs="仿宋"/>
                <w:color w:val="auto"/>
                <w:sz w:val="24"/>
                <w:highlight w:val="none"/>
              </w:rPr>
            </w:pPr>
          </w:p>
        </w:tc>
        <w:tc>
          <w:tcPr>
            <w:tcW w:w="2127" w:type="dxa"/>
            <w:noWrap w:val="0"/>
            <w:vAlign w:val="top"/>
          </w:tcPr>
          <w:p>
            <w:pPr>
              <w:spacing w:line="360" w:lineRule="auto"/>
              <w:jc w:val="center"/>
              <w:rPr>
                <w:rFonts w:hint="eastAsia" w:ascii="仿宋" w:hAnsi="仿宋" w:eastAsia="仿宋" w:cs="仿宋"/>
                <w:color w:val="auto"/>
                <w:sz w:val="24"/>
                <w:highlight w:val="none"/>
              </w:rPr>
            </w:pPr>
          </w:p>
        </w:tc>
        <w:tc>
          <w:tcPr>
            <w:tcW w:w="2126" w:type="dxa"/>
            <w:noWrap w:val="0"/>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pPr>
              <w:spacing w:line="360" w:lineRule="auto"/>
              <w:jc w:val="center"/>
              <w:rPr>
                <w:rFonts w:hint="eastAsia" w:ascii="仿宋" w:hAnsi="仿宋" w:eastAsia="仿宋" w:cs="仿宋"/>
                <w:color w:val="auto"/>
                <w:sz w:val="24"/>
                <w:highlight w:val="none"/>
              </w:rPr>
            </w:pPr>
          </w:p>
        </w:tc>
        <w:tc>
          <w:tcPr>
            <w:tcW w:w="992"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2268"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2410"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2268"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2126" w:type="dxa"/>
            <w:noWrap w:val="0"/>
            <w:vAlign w:val="center"/>
          </w:tcPr>
          <w:p>
            <w:pPr>
              <w:spacing w:line="360" w:lineRule="auto"/>
              <w:jc w:val="center"/>
              <w:rPr>
                <w:rFonts w:hint="eastAsia" w:ascii="仿宋" w:hAnsi="仿宋" w:eastAsia="仿宋" w:cs="仿宋"/>
                <w:color w:val="auto"/>
                <w:sz w:val="24"/>
                <w:highlight w:val="none"/>
              </w:rPr>
            </w:pPr>
          </w:p>
        </w:tc>
        <w:tc>
          <w:tcPr>
            <w:tcW w:w="2127" w:type="dxa"/>
            <w:noWrap w:val="0"/>
            <w:vAlign w:val="top"/>
          </w:tcPr>
          <w:p>
            <w:pPr>
              <w:spacing w:line="360" w:lineRule="auto"/>
              <w:jc w:val="center"/>
              <w:rPr>
                <w:rFonts w:hint="eastAsia" w:ascii="仿宋" w:hAnsi="仿宋" w:eastAsia="仿宋" w:cs="仿宋"/>
                <w:color w:val="auto"/>
                <w:sz w:val="24"/>
                <w:highlight w:val="none"/>
              </w:rPr>
            </w:pPr>
          </w:p>
        </w:tc>
        <w:tc>
          <w:tcPr>
            <w:tcW w:w="2126" w:type="dxa"/>
            <w:noWrap w:val="0"/>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noWrap w:val="0"/>
            <w:vAlign w:val="top"/>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noWrap w:val="0"/>
            <w:vAlign w:val="top"/>
          </w:tcPr>
          <w:p>
            <w:pPr>
              <w:spacing w:line="360" w:lineRule="auto"/>
              <w:jc w:val="center"/>
              <w:rPr>
                <w:rFonts w:hint="eastAsia" w:ascii="仿宋" w:hAnsi="仿宋" w:eastAsia="仿宋" w:cs="仿宋"/>
                <w:color w:val="auto"/>
                <w:sz w:val="24"/>
                <w:highlight w:val="none"/>
              </w:rPr>
            </w:pPr>
          </w:p>
        </w:tc>
      </w:tr>
    </w:tbl>
    <w:p>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color w:val="auto"/>
          <w:kern w:val="0"/>
          <w:sz w:val="24"/>
          <w:highlight w:val="none"/>
        </w:rPr>
      </w:pPr>
    </w:p>
    <w:p>
      <w:pPr>
        <w:pStyle w:val="698"/>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pStyle w:val="698"/>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pPr>
        <w:pStyle w:val="698"/>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w:t>
      </w:r>
    </w:p>
    <w:p>
      <w:pPr>
        <w:pStyle w:val="698"/>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w:t>
      </w:r>
    </w:p>
    <w:p>
      <w:pPr>
        <w:spacing w:line="360" w:lineRule="auto"/>
        <w:jc w:val="center"/>
        <w:rPr>
          <w:rFonts w:hint="eastAsia" w:ascii="仿宋" w:hAnsi="仿宋" w:eastAsia="仿宋" w:cs="仿宋"/>
          <w:b/>
          <w:color w:val="auto"/>
          <w:spacing w:val="6"/>
          <w:sz w:val="32"/>
          <w:szCs w:val="32"/>
          <w:highlight w:val="none"/>
        </w:rPr>
      </w:pPr>
      <w:bookmarkStart w:id="399" w:name="OLE_LINK14"/>
      <w:bookmarkStart w:id="400" w:name="OLE_LINK13"/>
      <w:r>
        <w:rPr>
          <w:rFonts w:hint="eastAsia" w:ascii="仿宋" w:hAnsi="仿宋" w:eastAsia="仿宋" w:cs="仿宋"/>
          <w:b/>
          <w:color w:val="auto"/>
          <w:spacing w:val="6"/>
          <w:sz w:val="32"/>
          <w:szCs w:val="32"/>
          <w:highlight w:val="none"/>
        </w:rPr>
        <w:t>残疾人福利性单位声明函</w:t>
      </w:r>
    </w:p>
    <w:bookmarkEnd w:id="399"/>
    <w:bookmarkEnd w:id="400"/>
    <w:p>
      <w:pPr>
        <w:spacing w:line="360" w:lineRule="auto"/>
        <w:rPr>
          <w:rFonts w:hint="eastAsia" w:ascii="仿宋" w:hAnsi="仿宋" w:eastAsia="仿宋" w:cs="仿宋"/>
          <w:b/>
          <w:color w:val="auto"/>
          <w:spacing w:val="6"/>
          <w:sz w:val="30"/>
          <w:szCs w:val="30"/>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附件2：质疑函范本及制作说明</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auto"/>
          <w:sz w:val="30"/>
          <w:szCs w:val="30"/>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附件3：投诉书范本及制作说明</w:t>
      </w:r>
    </w:p>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附件4：</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8415" b="12700"/>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 AQAADwAAAGRycy9kb3ducmV2LnhtbE2PzU7DMBCE70i8g7VI3KjtAk0JcSoB4oKqVISqZzc2iUW8 tmL3h7dnOcFxNKOZb6rV2Y/saKfkAiqQMwHMYheMw17B9uP1ZgksZY1GjwGtgm+bYFVfXlS6NOGE 7/bY5p5RCaZSKxhyjiXnqRus12kWokXyPsPkdSY59dxM+kTlfuRzIRbca4e0MOhonwfbfbUHr2AX Uch1E3PTvs0366eN2700TqnrKykegWV7zn9h+MUndKiJaR8OaBIbFdwVBaFnBfcLCYwCD+K2ALYn R0oBvK74/wv1D1BLAwQUAAAACACHTuJA3H4BjC8CAACCBAAADgAAAGRycy9lMm9Eb2MueG1srVTB btswDL0P2D8Iuq+O3aRZjTpF0SDDgG4r1u0DFFm2hUmiRilxsq8fLbtd2u3Qw3wwRJN6eu+R8tX1 wRq2Vxg0uIrnZzPOlJNQa9dW/Pu3zbv3nIUoXC0MOFXxowr8evX2zVXvS1VAB6ZWyAjEhbL3Fe9i 9GWWBdkpK8IZeOUo2QBaESnENqtR9IRuTVbMZhdZD1h7BKlCoK/rMcknRHwNIDSNlmoNcmeViyMq KiMiSQqd9oGvEtumUTJ+aZqgIjMVJ6UxvekQWm+Hd7a6EmWLwndaThTEayi80GSFdnToE9RaRMF2 qP+CsloiBGjimQSbjUKSI6Qin73w5qETXiUtZHXwT6aH/wcrP+/vkem64uecOWGp4V/JNOFao1i+ HPzpfSip7MHf46Aw+DuQPwJzcNtRmbpBhL5ToiZW+VCfPdswBIG2sm3/CWqCF7sIyapDg3YAJBPY IXXk+NQRdYhM0sdiOZvPLxacScoVxeL8Il+kM0T5uN1jiB8UWDYsKo7EPsGL/V2IAx1RPpYk+mB0 vdHGpADb7a1Bthc0Hpv0TOjhtMw41lf8clEsEvKzXDiFmKXnXxBWR7o1RluScVpk3MBDpUmd+D46 Njq/hfpI7iGMo0sXlxYd4C/OehrbioefO4GKM/PRUQcu8/l8mPMUzBfLggI8zWxPM8JJgqp45Gxc 3sbxbuw86rajk/Kk2MENda3Ryc+B38hq6jWNZrJ5ukbD7J/GqerPr2P1G1BLAwQKAAAAAACHTuJA AAAAAAAAAAAAAAAABgAAAF9yZWxzL1BLAwQUAAAACACHTuJAihRmPNEAAACUAQAACwAAAF9yZWxz Ly5yZWxzpZDBasMwDIbvg72D0X1xmsMYo04vo9Br6R7A2IpjGltGMtn69vMOg2X0tqN+oe8T//7w mRa1IkukbGDX9aAwO/IxBwPvl+PTCyipNnu7UEYDNxQ4jI8P+zMutrYjmWMR1ShZDMy1lletxc2Y rHRUMLfNRJxsbSMHXay72oB66Ptnzb8ZMG6Y6uQN8MkPoC630sx/2Ck6JqGpdo6SpmmK7h5VB7Zl ju7INuEbuUazHLAa8CwaB2pZ134EfV+/+6fe00c+47rVfoeM649Xb7ocvwBQSwMEFAAAAAgAh07i QH7m5SD3AAAA4QEAABMAAABbQ29udGVudF9UeXBlc10ueG1slZFBTsMwEEX3SNzB8hYlTrtACCXp grRLQKgcYGRPEotkbHlMaG+Pk7YbRJFY2jP/vye73BzGQUwY2Dqq5CovpEDSzljqKvm+32UPUnAE MjA4wkoekeWmvr0p90ePLFKauJJ9jP5RKdY9jsC580hp0rowQkzH0CkP+gM6VOuiuFfaUUSKWZw7 ZF022MLnEMX2kK5PJgEHluLptDizKgneD1ZDTKZqIvODkp0JeUouO9xbz3dJQ6pfCfPkOuCce0lP E6xB8QohPsOYNJQJrIz7ooBT/nfJbDly5trWasybwE2KveF0sbrWjmvXOP3f8u2SunSr5YPqb1BL AQIUABQAAAAIAIdO4kB+5uUg9wAAAOEBAAATAAAAAAAAAAEAIAAAAKAEAABbQ29udGVudF9UeXBl c10ueG1sUEsBAhQACgAAAAAAh07iQAAAAAAAAAAAAAAAAAYAAAAAAAAAAAAQAAAAggMAAF9yZWxz L1BLAQIUABQAAAAIAIdO4kCKFGY80QAAAJQBAAALAAAAAAAAAAEAIAAAAKYDAABfcmVscy8ucmVs c1BLAQIUAAoAAAAAAIdO4kAAAAAAAAAAAAAAAAAEAAAAAAAAAAAAEAAAAAAAAABkcnMvUEsBAhQA FAAAAAgAh07iQPWQDz/YAAAACgEAAA8AAAAAAAAAAQAgAAAAIgAAAGRycy9kb3ducmV2LnhtbFBL AQIUABQAAAAIAIdO4kDcfgGMLwIAAIIEAAAOAAAAAAAAAAEAIAAAACcBAABkcnMvZTJvRG9jLnht bFBLBQYAAAAABgAGAFkBAADIBQAAAAA= ">
                <v:fill on="t" focussize="0,0"/>
                <v:stroke color="#000000" miterlimit="2"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12700"/>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 AQAADwAAAGRycy9kb3ducmV2LnhtbE2Py2rDMBBF94X+g5hCd4kk45jiWg6kpZsSHOqUrBVLtUWs kbGUR/++01W7u8Mc7pyp1jc/soudowuoQC4FMItdMA57BZ/7t8UTsJg0Gj0GtAq+bYR1fX9X6dKE K37YS5t6RiUYS61gSGkqOY/dYL2OyzBZpN1XmL1ONM49N7O+UrkfeSZEwb12SBcGPdmXwXan9uwV HCYUcttMqWnfs912s3OH18Yp9fggxTOwZG/pD4ZffVKHmpyO4YwmslHBQuY5oQoKUQAjIBcZhSMF uVoBryv+/4X6B1BLAwQUAAAACACHTuJATWcsNC8CAACCBAAADgAAAGRycy9lMm9Eb2MueG1srVTB btswDL0P2D8Iui+OvSRdjDhFkaLDgG4t1u0DFFmOhUmiRilxsq8fLSdZ2u3Qw3wwRJN6eu+R8uJ6 bw3bKQwaXMXz0Zgz5STU2m0q/v3b3bsPnIUoXC0MOFXxgwr8evn2zaLzpSqgBVMrZATiQtn5ircx +jLLgmyVFWEEXjlKNoBWRApxk9UoOkK3JivG41nWAdYeQaoQ6OvtkORHRHwNIDSNluoW5NYqFwdU VEZEkhRa7QNfJrZNo2R8aJqgIjMVJ6UxvekQWq/7d7ZciHKDwrdaHimI11B4ockK7ejQM9StiIJt Uf8FZbVECNDEkQSbDUKSI6QiH7/w5qkVXiUtZHXwZ9PD/4OVX3aPyHRd8QlnTlhq+FcyTbiNUSyf 9f50PpRU9uQfsVcY/D3IH4E5WLVUpm4QoWuVqIlV3tdnzzb0QaCtbN19hprgxTZCsmrfoO0ByQS2 Tx05nDui9pFJ+ljMJlfzKTVLUq4opu9n+TSdIcrTdo8hflRgWb+oOBL7BC929yH2dER5Kkn0wej6 ThuTAtysVwbZTtB43KXniB4uy4xjXcXn02KakJ/lwiXEOD3/grA60q0x2pKMyyLjeh4qTeqR78mx wfk11AdyD2EYXbq4tGgBf3HW0dhWPPzcClScmU+OOjDPJ5N+zlMwmV4VFOBlZn2ZEU4SVMUjZ8Ny FYe7sfWoNy2dlCfFDm6oa41Ofvb8BlbHXtNoJpuP16if/cs4Vf35dSx/A1BLAwQKAAAAAACHTuJA AAAAAAAAAAAAAAAABgAAAF9yZWxzL1BLAwQUAAAACACHTuJAihRmPNEAAACUAQAACwAAAF9yZWxz Ly5yZWxzpZDBasMwDIbvg72D0X1xmsMYo04vo9Br6R7A2IpjGltGMtn69vMOg2X0tqN+oe8T//7w mRa1IkukbGDX9aAwO/IxBwPvl+PTCyipNnu7UEYDNxQ4jI8P+zMutrYjmWMR1ShZDMy1lletxc2Y rHRUMLfNRJxsbSMHXay72oB66Ptnzb8ZMG6Y6uQN8MkPoC630sx/2Ck6JqGpdo6SpmmK7h5VB7Zl ju7INuEbuUazHLAa8CwaB2pZ134EfV+/+6fe00c+47rVfoeM649Xb7ocvwBQSwMEFAAAAAgAh07i QH7m5SD3AAAA4QEAABMAAABbQ29udGVudF9UeXBlc10ueG1slZFBTsMwEEX3SNzB8hYlTrtACCXp grRLQKgcYGRPEotkbHlMaG+Pk7YbRJFY2jP/vye73BzGQUwY2Dqq5CovpEDSzljqKvm+32UPUnAE MjA4wkoekeWmvr0p90ePLFKauJJ9jP5RKdY9jsC580hp0rowQkzH0CkP+gM6VOuiuFfaUUSKWZw7 ZF022MLnEMX2kK5PJgEHluLptDizKgneD1ZDTKZqIvODkp0JeUouO9xbz3dJQ6pfCfPkOuCce0lP E6xB8QohPsOYNJQJrIz7ooBT/nfJbDly5trWasybwE2KveF0sbrWjmvXOP3f8u2SunSr5YPqb1BL AQIUABQAAAAIAIdO4kB+5uUg9wAAAOEBAAATAAAAAAAAAAEAIAAAAKAEAABbQ29udGVudF9UeXBl c10ueG1sUEsBAhQACgAAAAAAh07iQAAAAAAAAAAAAAAAAAYAAAAAAAAAAAAQAAAAggMAAF9yZWxz L1BLAQIUABQAAAAIAIdO4kCKFGY80QAAAJQBAAALAAAAAAAAAAEAIAAAAKYDAABfcmVscy8ucmVs c1BLAQIUAAoAAAAAAIdO4kAAAAAAAAAAAAAAAAAEAAAAAAAAAAAAEAAAAAAAAABkcnMvUEsBAhQA FAAAAAgAh07iQBmMR6bYAAAACgEAAA8AAAAAAAAAAQAgAAAAIgAAAGRycy9kb3ducmV2LnhtbFBL AQIUABQAAAAIAIdO4kBNZyw0LwIAAIIEAAAOAAAAAAAAAAEAIAAAACcBAABkcnMvZTJvRG9jLnht bFBLBQYAAAAABgAGAFkBAADIBQAAAAA= ">
                <v:fill on="t" focussize="0,0"/>
                <v:stroke color="#000000" miterlimit="2"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附件</w:t>
      </w:r>
      <w:r>
        <w:rPr>
          <w:rFonts w:hint="eastAsia" w:ascii="仿宋" w:hAnsi="仿宋" w:eastAsia="仿宋" w:cs="仿宋"/>
          <w:b/>
          <w:color w:val="auto"/>
          <w:sz w:val="36"/>
          <w:szCs w:val="20"/>
          <w:highlight w:val="none"/>
          <w:lang w:val="en-US" w:eastAsia="zh-CN"/>
        </w:rPr>
        <w:t>5</w:t>
      </w:r>
      <w:r>
        <w:rPr>
          <w:rFonts w:hint="eastAsia" w:ascii="仿宋" w:hAnsi="仿宋" w:eastAsia="仿宋" w:cs="仿宋"/>
          <w:b/>
          <w:color w:val="auto"/>
          <w:sz w:val="36"/>
          <w:szCs w:val="20"/>
          <w:highlight w:val="none"/>
        </w:rPr>
        <w:t>：中小企业声明函</w:t>
      </w:r>
    </w:p>
    <w:p>
      <w:pPr>
        <w:spacing w:line="360" w:lineRule="auto"/>
        <w:jc w:val="center"/>
        <w:rPr>
          <w:rFonts w:hint="eastAsia" w:ascii="仿宋" w:hAnsi="仿宋" w:eastAsia="仿宋" w:cs="仿宋"/>
          <w:color w:val="auto"/>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pPr>
        <w:spacing w:line="360" w:lineRule="auto"/>
        <w:ind w:firstLine="600" w:firstLineChars="2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本公司郑重声明，根据《政府采购促进中小企业发展管理办法》（财库﹝2020﹞46 号）的规定，本公司参加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采购活动，服务全部由符合政策要求的中小企业承接。相关企业的具体情况如下：</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pPr>
        <w:spacing w:line="360" w:lineRule="auto"/>
        <w:ind w:right="420"/>
        <w:rPr>
          <w:rFonts w:hint="eastAsia" w:ascii="仿宋" w:hAnsi="仿宋" w:eastAsia="仿宋" w:cs="仿宋"/>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4"/>
        <w:rPr>
          <w:rFonts w:hint="eastAsia" w:ascii="仿宋" w:eastAsia="仿宋" w:cs="仿宋"/>
          <w:color w:val="auto"/>
          <w:highlight w:val="none"/>
          <w:lang w:val="en-US"/>
        </w:rPr>
      </w:pPr>
    </w:p>
    <w:p>
      <w:pPr>
        <w:spacing w:line="360" w:lineRule="auto"/>
        <w:ind w:right="420"/>
        <w:rPr>
          <w:rFonts w:hint="eastAsia" w:ascii="仿宋" w:hAnsi="仿宋" w:eastAsia="仿宋" w:cs="仿宋"/>
          <w:color w:val="auto"/>
          <w:highlight w:val="none"/>
        </w:rPr>
      </w:pPr>
    </w:p>
    <w:p>
      <w:pPr>
        <w:spacing w:line="360" w:lineRule="auto"/>
        <w:rPr>
          <w:rFonts w:hint="eastAsia" w:ascii="仿宋" w:hAnsi="仿宋" w:eastAsia="仿宋" w:cs="仿宋"/>
          <w:bCs/>
          <w:color w:val="auto"/>
          <w:sz w:val="24"/>
          <w:highlight w:val="none"/>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F5C2DE5-7655-4B65-B26F-9778DDA6B5E9}"/>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2DD1457A-037F-4CA4-B581-440D8E0CD06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embedRegular r:id="rId3" w:fontKey="{F2ACF573-209E-4183-AF78-6FF9B02CC85C}"/>
  </w:font>
  <w:font w:name="仿宋">
    <w:panose1 w:val="02010609060101010101"/>
    <w:charset w:val="86"/>
    <w:family w:val="modern"/>
    <w:pitch w:val="default"/>
    <w:sig w:usb0="800002BF" w:usb1="38CF7CFA" w:usb2="00000016" w:usb3="00000000" w:csb0="00040001" w:csb1="00000000"/>
    <w:embedRegular r:id="rId4" w:fontKey="{9C723CD5-F642-4813-9341-A4D162297E9A}"/>
  </w:font>
  <w:font w:name="Arial">
    <w:panose1 w:val="020B0604020202020204"/>
    <w:charset w:val="00"/>
    <w:family w:val="swiss"/>
    <w:pitch w:val="default"/>
    <w:sig w:usb0="E0002EFF" w:usb1="C000785B" w:usb2="00000009" w:usb3="00000000" w:csb0="400001FF" w:csb1="FFFF0000"/>
    <w:embedRegular r:id="rId5" w:fontKey="{1FA62AFB-248F-43A5-860A-9C24FEBB7C51}"/>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FFFFFFFF" w:usb1="E9FFFFFF" w:usb2="0000003F" w:usb3="00000000" w:csb0="603F01FF" w:csb1="FFFF0000"/>
  </w:font>
  <w:font w:name="Helvetica">
    <w:altName w:val="Arial"/>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roman"/>
    <w:pitch w:val="default"/>
    <w:sig w:usb0="00100003"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2020603050405020304"/>
    <w:charset w:val="00"/>
    <w:family w:val="modern"/>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Segoe UI Symbol">
    <w:panose1 w:val="020B0502040204020203"/>
    <w:charset w:val="00"/>
    <w:family w:val="auto"/>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lang/>
      </w:rPr>
      <w:t>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lang/>
      </w:rPr>
      <w:t>79</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lang/>
      </w:rPr>
      <w:t>67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lang/>
      </w:rPr>
      <w:t>67</w:t>
    </w:r>
    <w:r>
      <w:rPr>
        <w:rFonts w:hint="eastAsia" w:ascii="仿宋_GB2312" w:eastAsia="仿宋_GB2312"/>
        <w:kern w:val="0"/>
        <w:szCs w:val="21"/>
      </w:rPr>
      <w:fldChar w:fldCharType="end"/>
    </w:r>
    <w:bookmarkStart w:id="401" w:name="_Toc164085800"/>
    <w:bookmarkStart w:id="402" w:name="_Toc131845147"/>
    <w:bookmarkStart w:id="403" w:name="_Toc91899912"/>
    <w:bookmarkStart w:id="404" w:name="_Toc36110187"/>
    <w:r>
      <w:rPr>
        <w:rFonts w:hint="eastAsia" w:ascii="仿宋_GB2312" w:eastAsia="仿宋_GB2312"/>
        <w:kern w:val="0"/>
        <w:szCs w:val="21"/>
      </w:rPr>
      <w:t xml:space="preserve"> 页</w:t>
    </w:r>
    <w:bookmarkEnd w:id="401"/>
    <w:bookmarkEnd w:id="402"/>
    <w:bookmarkEnd w:id="403"/>
    <w:bookmarkEnd w:id="40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framePr w:wrap="around" w:vAnchor="text" w:hAnchor="margin" w:xAlign="right" w:y="1"/>
      <w:rPr>
        <w:rStyle w:val="78"/>
      </w:rPr>
    </w:pPr>
    <w:r>
      <w:fldChar w:fldCharType="begin"/>
    </w:r>
    <w:r>
      <w:rPr>
        <w:rStyle w:val="78"/>
      </w:rPr>
      <w:instrText xml:space="preserve">PAGE  </w:instrText>
    </w:r>
    <w:r>
      <w:fldChar w:fldCharType="end"/>
    </w:r>
  </w:p>
  <w:p>
    <w:pPr>
      <w:pStyle w:val="4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lang/>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lang/>
      </w:rPr>
      <w:t>79</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lang/>
      </w:rPr>
      <w:t>63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lang/>
      </w:rPr>
      <w:t>63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lang/>
      </w:rPr>
      <w:t>61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lang/>
      </w:rPr>
      <w:t>61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lang/>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lang/>
      </w:rPr>
      <w:t>66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lang/>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lang/>
      </w:rPr>
      <w:t>65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lang/>
      </w:rPr>
      <w:t>79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lang/>
      </w:rPr>
      <w:t>79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5"/>
      <w:framePr w:wrap="around" w:vAnchor="text" w:hAnchor="margin" w:xAlign="right" w:y="1"/>
      <w:rPr>
        <w:rStyle w:val="78"/>
      </w:rPr>
    </w:pPr>
    <w:r>
      <w:fldChar w:fldCharType="begin"/>
    </w:r>
    <w:r>
      <w:rPr>
        <w:rStyle w:val="78"/>
      </w:rPr>
      <w:instrText xml:space="preserve">PAGE  </w:instrText>
    </w:r>
    <w:r>
      <w:fldChar w:fldCharType="end"/>
    </w:r>
  </w:p>
  <w:p>
    <w:pPr>
      <w:pStyle w:val="45"/>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4"/>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pBdr>
        <w:bottom w:val="none" w:color="auto" w:sz="0" w:space="0"/>
      </w:pBdr>
      <w:tabs>
        <w:tab w:val="center" w:pos="4535"/>
        <w:tab w:val="right" w:pos="9070"/>
        <w:tab w:val="clear" w:pos="4153"/>
        <w:tab w:val="clear" w:pos="8306"/>
      </w:tabs>
      <w:jc w:val="right"/>
    </w:pPr>
    <w:r>
      <w:rPr>
        <w:lang w:val="zh-CN"/>
      </w:rPr>
      <w:t></w:t>
    </w:r>
    <w:r>
      <w:tab/>
    </w:r>
    <w:r>
      <w:rPr>
        <w:lang w:val="zh-CN"/>
      </w:rPr>
      <w:t></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pBdr>
        <w:bottom w:val="none" w:color="auto" w:sz="0" w:space="1"/>
      </w:pBdr>
      <w:rPr>
        <w:rFonts w:ascii="仿宋_GB2312" w:eastAsia="仿宋_GB2312"/>
        <w:b/>
        <w:i/>
        <w:u w:val="single"/>
      </w:rPr>
    </w:pPr>
    <w:r>
      <w:t></w:t>
    </w:r>
    <w:r>
      <w:rPr>
        <w:rFonts w:hint="eastAsia"/>
      </w:rPr>
      <w:t xml:space="preserve">          </w:t>
    </w:r>
  </w:p>
  <w:p>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pBdr>
        <w:bottom w:val="none" w:color="auto" w:sz="0" w:space="1"/>
      </w:pBdr>
      <w:jc w:val="right"/>
    </w:pPr>
    <w:r>
      <w:t></w:t>
    </w:r>
    <w:r>
      <w:rPr>
        <w:rFonts w:hint="eastAsia"/>
      </w:rPr>
      <w:t xml:space="preserve">                 </w:t>
    </w:r>
    <w:r>
      <w:t xml:space="preserve">                                </w:t>
    </w: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tabs>
        <w:tab w:val="left" w:pos="6716"/>
        <w:tab w:val="right" w:pos="12160"/>
      </w:tabs>
      <w:jc w:val="left"/>
      <w:rPr>
        <w:rFonts w:ascii="仿宋_GB2312" w:eastAsia="仿宋_GB2312"/>
        <w:b/>
        <w:i/>
        <w:u w:val="single"/>
      </w:rPr>
    </w:pP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rPr>
      <w:t xml:space="preserve">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pBdr>
        <w:bottom w:val="none" w:color="auto" w:sz="0" w:space="1"/>
      </w:pBd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pBdr>
        <w:bottom w:val="none" w:color="auto" w:sz="0" w:space="1"/>
      </w:pBdr>
    </w:pPr>
    <w:r>
      <w:t></w:t>
    </w: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A419D3"/>
    <w:multiLevelType w:val="singleLevel"/>
    <w:tmpl w:val="95A419D3"/>
    <w:lvl w:ilvl="0" w:tentative="0">
      <w:start w:val="1"/>
      <w:numFmt w:val="decimal"/>
      <w:suff w:val="nothing"/>
      <w:lvlText w:val="（%1）"/>
      <w:lvlJc w:val="left"/>
    </w:lvl>
  </w:abstractNum>
  <w:abstractNum w:abstractNumId="1">
    <w:nsid w:val="F2740F5D"/>
    <w:multiLevelType w:val="singleLevel"/>
    <w:tmpl w:val="F2740F5D"/>
    <w:lvl w:ilvl="0" w:tentative="0">
      <w:start w:val="5"/>
      <w:numFmt w:val="chineseCounting"/>
      <w:suff w:val="space"/>
      <w:lvlText w:val="第%1部分"/>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FkOTAzNjRjNzE3OGI1MmIxODc1MzU1NDJkZjE5ZWYifQ=="/>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4E19"/>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37AEE"/>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15E"/>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2C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56"/>
    <w:rsid w:val="002B6985"/>
    <w:rsid w:val="002B6D7A"/>
    <w:rsid w:val="002C02BA"/>
    <w:rsid w:val="002C0301"/>
    <w:rsid w:val="002C0326"/>
    <w:rsid w:val="002C0A9F"/>
    <w:rsid w:val="002C1AB3"/>
    <w:rsid w:val="002C1BB7"/>
    <w:rsid w:val="002C1FB3"/>
    <w:rsid w:val="002C2665"/>
    <w:rsid w:val="002C28E1"/>
    <w:rsid w:val="002C305D"/>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882"/>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1C5"/>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3D0"/>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4A84"/>
    <w:rsid w:val="00425341"/>
    <w:rsid w:val="004255FE"/>
    <w:rsid w:val="00425674"/>
    <w:rsid w:val="00425A82"/>
    <w:rsid w:val="00425C60"/>
    <w:rsid w:val="00425D95"/>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081F"/>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E7A27"/>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269"/>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13E6"/>
    <w:rsid w:val="007B28C3"/>
    <w:rsid w:val="007B3A8E"/>
    <w:rsid w:val="007B3C9B"/>
    <w:rsid w:val="007B4271"/>
    <w:rsid w:val="007B497D"/>
    <w:rsid w:val="007B4EE9"/>
    <w:rsid w:val="007B5234"/>
    <w:rsid w:val="007B54C7"/>
    <w:rsid w:val="007B5637"/>
    <w:rsid w:val="007B5DC5"/>
    <w:rsid w:val="007B5F07"/>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03F2"/>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775"/>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4FD"/>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37C"/>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AF2"/>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07529"/>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767"/>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A9A"/>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18"/>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03B"/>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27FC"/>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4F1B"/>
    <w:rsid w:val="00BB6D85"/>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7F"/>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53"/>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65E"/>
    <w:rsid w:val="00D40E8F"/>
    <w:rsid w:val="00D412BF"/>
    <w:rsid w:val="00D417C6"/>
    <w:rsid w:val="00D417D0"/>
    <w:rsid w:val="00D42B0C"/>
    <w:rsid w:val="00D42D6E"/>
    <w:rsid w:val="00D43DEF"/>
    <w:rsid w:val="00D44259"/>
    <w:rsid w:val="00D45C61"/>
    <w:rsid w:val="00D45DDC"/>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263"/>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6768"/>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A9C"/>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9F7441"/>
    <w:rsid w:val="01B37585"/>
    <w:rsid w:val="01D55165"/>
    <w:rsid w:val="01DF6BF8"/>
    <w:rsid w:val="01EC2C57"/>
    <w:rsid w:val="025F0711"/>
    <w:rsid w:val="026B2E25"/>
    <w:rsid w:val="02824D4D"/>
    <w:rsid w:val="02A9126A"/>
    <w:rsid w:val="02DC4B10"/>
    <w:rsid w:val="02DD76CE"/>
    <w:rsid w:val="02F36323"/>
    <w:rsid w:val="02F5619C"/>
    <w:rsid w:val="03260133"/>
    <w:rsid w:val="0326446A"/>
    <w:rsid w:val="032D5555"/>
    <w:rsid w:val="036634D2"/>
    <w:rsid w:val="03DD35E4"/>
    <w:rsid w:val="04076900"/>
    <w:rsid w:val="041A5A3B"/>
    <w:rsid w:val="042311BA"/>
    <w:rsid w:val="042B157A"/>
    <w:rsid w:val="048F763B"/>
    <w:rsid w:val="049F330E"/>
    <w:rsid w:val="04AA775C"/>
    <w:rsid w:val="04AF1889"/>
    <w:rsid w:val="04F66F48"/>
    <w:rsid w:val="05251E14"/>
    <w:rsid w:val="05A16594"/>
    <w:rsid w:val="05A7762D"/>
    <w:rsid w:val="060E5941"/>
    <w:rsid w:val="06110FAF"/>
    <w:rsid w:val="063F7719"/>
    <w:rsid w:val="06493CA7"/>
    <w:rsid w:val="065A6178"/>
    <w:rsid w:val="066F1CF3"/>
    <w:rsid w:val="06930BB8"/>
    <w:rsid w:val="07245D42"/>
    <w:rsid w:val="07264C62"/>
    <w:rsid w:val="0779354C"/>
    <w:rsid w:val="08061376"/>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B30404E"/>
    <w:rsid w:val="0B4C6C14"/>
    <w:rsid w:val="0B547599"/>
    <w:rsid w:val="0B631A88"/>
    <w:rsid w:val="0B683D45"/>
    <w:rsid w:val="0B7F3F11"/>
    <w:rsid w:val="0B884417"/>
    <w:rsid w:val="0BF142C8"/>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4A7419"/>
    <w:rsid w:val="0D827401"/>
    <w:rsid w:val="0D84094E"/>
    <w:rsid w:val="0D8A00E9"/>
    <w:rsid w:val="0D8D589E"/>
    <w:rsid w:val="0DA01C73"/>
    <w:rsid w:val="0DC65534"/>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23309"/>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3072A44"/>
    <w:rsid w:val="13105C6F"/>
    <w:rsid w:val="135F4BE2"/>
    <w:rsid w:val="139B1A0A"/>
    <w:rsid w:val="139D25C7"/>
    <w:rsid w:val="13BF3CE4"/>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D349C1"/>
    <w:rsid w:val="1830729E"/>
    <w:rsid w:val="1870062C"/>
    <w:rsid w:val="18817102"/>
    <w:rsid w:val="18830A15"/>
    <w:rsid w:val="18852B28"/>
    <w:rsid w:val="188B5321"/>
    <w:rsid w:val="19932372"/>
    <w:rsid w:val="19A20DD5"/>
    <w:rsid w:val="19A31FF8"/>
    <w:rsid w:val="19AE03F1"/>
    <w:rsid w:val="19DD0836"/>
    <w:rsid w:val="1A071A03"/>
    <w:rsid w:val="1A1F16AE"/>
    <w:rsid w:val="1A2621B0"/>
    <w:rsid w:val="1A3B5C77"/>
    <w:rsid w:val="1A984BAD"/>
    <w:rsid w:val="1AB8220E"/>
    <w:rsid w:val="1AE4166C"/>
    <w:rsid w:val="1AF06CFB"/>
    <w:rsid w:val="1AF11B8D"/>
    <w:rsid w:val="1B11359C"/>
    <w:rsid w:val="1B2A271F"/>
    <w:rsid w:val="1B530544"/>
    <w:rsid w:val="1B5763C6"/>
    <w:rsid w:val="1B713184"/>
    <w:rsid w:val="1BA209CF"/>
    <w:rsid w:val="1BB4777D"/>
    <w:rsid w:val="1BCD3BEA"/>
    <w:rsid w:val="1BD75AB8"/>
    <w:rsid w:val="1C0459C2"/>
    <w:rsid w:val="1C1B3B4A"/>
    <w:rsid w:val="1C88086E"/>
    <w:rsid w:val="1C9E522C"/>
    <w:rsid w:val="1D266CE1"/>
    <w:rsid w:val="1D3963AF"/>
    <w:rsid w:val="1D6A673C"/>
    <w:rsid w:val="1D9247AE"/>
    <w:rsid w:val="1DB567EC"/>
    <w:rsid w:val="1DF51A98"/>
    <w:rsid w:val="1E0A7720"/>
    <w:rsid w:val="1E3D060F"/>
    <w:rsid w:val="1E3F7D2E"/>
    <w:rsid w:val="1E4134E4"/>
    <w:rsid w:val="1E5062B3"/>
    <w:rsid w:val="1E523514"/>
    <w:rsid w:val="1E5B5378"/>
    <w:rsid w:val="1E714A66"/>
    <w:rsid w:val="1E802593"/>
    <w:rsid w:val="1E8B6156"/>
    <w:rsid w:val="1EA703CC"/>
    <w:rsid w:val="1EB7330C"/>
    <w:rsid w:val="1F0A0FF3"/>
    <w:rsid w:val="1F5771FF"/>
    <w:rsid w:val="1FD52DD5"/>
    <w:rsid w:val="1FE868A9"/>
    <w:rsid w:val="20034907"/>
    <w:rsid w:val="20173E4B"/>
    <w:rsid w:val="204E48BC"/>
    <w:rsid w:val="208921B3"/>
    <w:rsid w:val="20973DEB"/>
    <w:rsid w:val="20B26522"/>
    <w:rsid w:val="20B44310"/>
    <w:rsid w:val="211116EB"/>
    <w:rsid w:val="213068B2"/>
    <w:rsid w:val="216133FC"/>
    <w:rsid w:val="21D56769"/>
    <w:rsid w:val="21E52EF3"/>
    <w:rsid w:val="21FB5D7B"/>
    <w:rsid w:val="22015E94"/>
    <w:rsid w:val="220B1C3D"/>
    <w:rsid w:val="221D1D20"/>
    <w:rsid w:val="22266AF2"/>
    <w:rsid w:val="22334A87"/>
    <w:rsid w:val="22BE6801"/>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8B00E2"/>
    <w:rsid w:val="25A917A6"/>
    <w:rsid w:val="25BE27CC"/>
    <w:rsid w:val="25F74A5C"/>
    <w:rsid w:val="2628662C"/>
    <w:rsid w:val="262D45DE"/>
    <w:rsid w:val="26871DC8"/>
    <w:rsid w:val="26A53EF9"/>
    <w:rsid w:val="26A94201"/>
    <w:rsid w:val="26AC274F"/>
    <w:rsid w:val="27044A29"/>
    <w:rsid w:val="271D34C8"/>
    <w:rsid w:val="276142BF"/>
    <w:rsid w:val="27783712"/>
    <w:rsid w:val="27907362"/>
    <w:rsid w:val="28324FE3"/>
    <w:rsid w:val="28333E1D"/>
    <w:rsid w:val="28454BD6"/>
    <w:rsid w:val="28455253"/>
    <w:rsid w:val="28551971"/>
    <w:rsid w:val="285B1C53"/>
    <w:rsid w:val="289F7086"/>
    <w:rsid w:val="28C32028"/>
    <w:rsid w:val="28CC490F"/>
    <w:rsid w:val="28DE40AA"/>
    <w:rsid w:val="290F566D"/>
    <w:rsid w:val="2930722A"/>
    <w:rsid w:val="29345E77"/>
    <w:rsid w:val="294C65AD"/>
    <w:rsid w:val="29806583"/>
    <w:rsid w:val="298B3C4C"/>
    <w:rsid w:val="29F26D24"/>
    <w:rsid w:val="2A15033F"/>
    <w:rsid w:val="2A1662C1"/>
    <w:rsid w:val="2A1C7367"/>
    <w:rsid w:val="2A2815FA"/>
    <w:rsid w:val="2A6D6092"/>
    <w:rsid w:val="2A7D76B4"/>
    <w:rsid w:val="2B437463"/>
    <w:rsid w:val="2B7807EE"/>
    <w:rsid w:val="2BA50BF7"/>
    <w:rsid w:val="2BBF00EC"/>
    <w:rsid w:val="2BC37CFD"/>
    <w:rsid w:val="2BD5237F"/>
    <w:rsid w:val="2BE536CE"/>
    <w:rsid w:val="2BE758D9"/>
    <w:rsid w:val="2C09049E"/>
    <w:rsid w:val="2C0A653C"/>
    <w:rsid w:val="2C191F85"/>
    <w:rsid w:val="2C432FF3"/>
    <w:rsid w:val="2CE82D6F"/>
    <w:rsid w:val="2D343236"/>
    <w:rsid w:val="2DD15014"/>
    <w:rsid w:val="2DF72DE4"/>
    <w:rsid w:val="2E0220AF"/>
    <w:rsid w:val="2E4B082A"/>
    <w:rsid w:val="2E5D4E86"/>
    <w:rsid w:val="2E5D790B"/>
    <w:rsid w:val="2E9A3C18"/>
    <w:rsid w:val="2EBB0FEE"/>
    <w:rsid w:val="2EC63002"/>
    <w:rsid w:val="2F0A6B38"/>
    <w:rsid w:val="2F946CCB"/>
    <w:rsid w:val="2FD25781"/>
    <w:rsid w:val="2FDC745C"/>
    <w:rsid w:val="2FFD7934"/>
    <w:rsid w:val="305801A2"/>
    <w:rsid w:val="30711FD2"/>
    <w:rsid w:val="30733ACD"/>
    <w:rsid w:val="308C3862"/>
    <w:rsid w:val="309379D8"/>
    <w:rsid w:val="30A270F7"/>
    <w:rsid w:val="30DF1478"/>
    <w:rsid w:val="30EC586F"/>
    <w:rsid w:val="314550B7"/>
    <w:rsid w:val="319C6071"/>
    <w:rsid w:val="31AC537E"/>
    <w:rsid w:val="31E3679B"/>
    <w:rsid w:val="31E732FD"/>
    <w:rsid w:val="32517576"/>
    <w:rsid w:val="32BE5C2C"/>
    <w:rsid w:val="32FB6478"/>
    <w:rsid w:val="33263B3F"/>
    <w:rsid w:val="336963EB"/>
    <w:rsid w:val="33816EEB"/>
    <w:rsid w:val="33EB55CD"/>
    <w:rsid w:val="33EC4C02"/>
    <w:rsid w:val="340D2360"/>
    <w:rsid w:val="3410665D"/>
    <w:rsid w:val="34211214"/>
    <w:rsid w:val="342E63AB"/>
    <w:rsid w:val="348353F1"/>
    <w:rsid w:val="34950E68"/>
    <w:rsid w:val="34986E94"/>
    <w:rsid w:val="34AF62C9"/>
    <w:rsid w:val="34C03A5C"/>
    <w:rsid w:val="34CB4388"/>
    <w:rsid w:val="34FA6E12"/>
    <w:rsid w:val="354D7158"/>
    <w:rsid w:val="358D5588"/>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B22A36"/>
    <w:rsid w:val="38BC0149"/>
    <w:rsid w:val="38D87D1C"/>
    <w:rsid w:val="39636459"/>
    <w:rsid w:val="396B7F6C"/>
    <w:rsid w:val="39B417A9"/>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1B3856"/>
    <w:rsid w:val="3C463BC1"/>
    <w:rsid w:val="3C471448"/>
    <w:rsid w:val="3C5F759A"/>
    <w:rsid w:val="3C6C525A"/>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4019356B"/>
    <w:rsid w:val="40592157"/>
    <w:rsid w:val="406E1CAE"/>
    <w:rsid w:val="40A0133A"/>
    <w:rsid w:val="40C31A53"/>
    <w:rsid w:val="40FF545D"/>
    <w:rsid w:val="410067C8"/>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BF795E"/>
    <w:rsid w:val="43C77C27"/>
    <w:rsid w:val="43DE09EE"/>
    <w:rsid w:val="44002FAD"/>
    <w:rsid w:val="449101DD"/>
    <w:rsid w:val="44DE1391"/>
    <w:rsid w:val="451B225C"/>
    <w:rsid w:val="452410C9"/>
    <w:rsid w:val="452E7CA8"/>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CD15E2"/>
    <w:rsid w:val="49E56AF9"/>
    <w:rsid w:val="49F6167F"/>
    <w:rsid w:val="4A064FA0"/>
    <w:rsid w:val="4A16615C"/>
    <w:rsid w:val="4A4424D7"/>
    <w:rsid w:val="4AB82D0F"/>
    <w:rsid w:val="4AEB7664"/>
    <w:rsid w:val="4AFD7C19"/>
    <w:rsid w:val="4B04650F"/>
    <w:rsid w:val="4B0567D1"/>
    <w:rsid w:val="4B236AAE"/>
    <w:rsid w:val="4B707271"/>
    <w:rsid w:val="4B9739F7"/>
    <w:rsid w:val="4BEE2503"/>
    <w:rsid w:val="4C245A30"/>
    <w:rsid w:val="4CB6685F"/>
    <w:rsid w:val="4CC367FE"/>
    <w:rsid w:val="4D077F3C"/>
    <w:rsid w:val="4D123355"/>
    <w:rsid w:val="4D2A3B31"/>
    <w:rsid w:val="4D312C52"/>
    <w:rsid w:val="4D905305"/>
    <w:rsid w:val="4D964A72"/>
    <w:rsid w:val="4D9C1254"/>
    <w:rsid w:val="4DBA7F6B"/>
    <w:rsid w:val="4E793892"/>
    <w:rsid w:val="4E800872"/>
    <w:rsid w:val="4EC569ED"/>
    <w:rsid w:val="4ED50EA1"/>
    <w:rsid w:val="4EEC050C"/>
    <w:rsid w:val="4F104EC3"/>
    <w:rsid w:val="4F47354A"/>
    <w:rsid w:val="4F7741ED"/>
    <w:rsid w:val="4F911C54"/>
    <w:rsid w:val="4FE625E0"/>
    <w:rsid w:val="4FF44B3F"/>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624036"/>
    <w:rsid w:val="587578B0"/>
    <w:rsid w:val="58917D2F"/>
    <w:rsid w:val="5894085C"/>
    <w:rsid w:val="58AE4F0C"/>
    <w:rsid w:val="58B85899"/>
    <w:rsid w:val="58E363A9"/>
    <w:rsid w:val="595E1678"/>
    <w:rsid w:val="596D5BD4"/>
    <w:rsid w:val="597E3DD8"/>
    <w:rsid w:val="59F80043"/>
    <w:rsid w:val="5A09252F"/>
    <w:rsid w:val="5A0B2778"/>
    <w:rsid w:val="5A2A7C7B"/>
    <w:rsid w:val="5A3E2560"/>
    <w:rsid w:val="5A5D3B6E"/>
    <w:rsid w:val="5A637A76"/>
    <w:rsid w:val="5A6D33BA"/>
    <w:rsid w:val="5A792B1F"/>
    <w:rsid w:val="5A874767"/>
    <w:rsid w:val="5AA85BE2"/>
    <w:rsid w:val="5AAD6F28"/>
    <w:rsid w:val="5AD63A24"/>
    <w:rsid w:val="5B2E1A1D"/>
    <w:rsid w:val="5B843A1C"/>
    <w:rsid w:val="5B873E3F"/>
    <w:rsid w:val="5BFC23E2"/>
    <w:rsid w:val="5C02690E"/>
    <w:rsid w:val="5C196DA7"/>
    <w:rsid w:val="5C2A048C"/>
    <w:rsid w:val="5C80234E"/>
    <w:rsid w:val="5C8A680C"/>
    <w:rsid w:val="5C97443A"/>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7A0F3F"/>
    <w:rsid w:val="5ECE20E7"/>
    <w:rsid w:val="5EFC7377"/>
    <w:rsid w:val="5F06174D"/>
    <w:rsid w:val="5F3A3602"/>
    <w:rsid w:val="5F45733B"/>
    <w:rsid w:val="5F6277C6"/>
    <w:rsid w:val="5F6D0B1D"/>
    <w:rsid w:val="5F8D0B82"/>
    <w:rsid w:val="5FCC5339"/>
    <w:rsid w:val="5FE34A5B"/>
    <w:rsid w:val="5FF53085"/>
    <w:rsid w:val="5FFE1E36"/>
    <w:rsid w:val="60232584"/>
    <w:rsid w:val="607330CE"/>
    <w:rsid w:val="60825176"/>
    <w:rsid w:val="609F2AC4"/>
    <w:rsid w:val="60FA2EE8"/>
    <w:rsid w:val="61054A27"/>
    <w:rsid w:val="610A52BC"/>
    <w:rsid w:val="611D2366"/>
    <w:rsid w:val="61421856"/>
    <w:rsid w:val="615227C4"/>
    <w:rsid w:val="61654E3F"/>
    <w:rsid w:val="6182292A"/>
    <w:rsid w:val="619F7F92"/>
    <w:rsid w:val="61F94C26"/>
    <w:rsid w:val="62000E56"/>
    <w:rsid w:val="624F3E49"/>
    <w:rsid w:val="62632286"/>
    <w:rsid w:val="62885958"/>
    <w:rsid w:val="62F40B65"/>
    <w:rsid w:val="62FC2CFE"/>
    <w:rsid w:val="63024505"/>
    <w:rsid w:val="635600A5"/>
    <w:rsid w:val="635B1DB5"/>
    <w:rsid w:val="63711FED"/>
    <w:rsid w:val="63880DDC"/>
    <w:rsid w:val="638D750D"/>
    <w:rsid w:val="63AC6CC0"/>
    <w:rsid w:val="63BA5D30"/>
    <w:rsid w:val="64055776"/>
    <w:rsid w:val="64240056"/>
    <w:rsid w:val="643E143A"/>
    <w:rsid w:val="64491666"/>
    <w:rsid w:val="648B6EEF"/>
    <w:rsid w:val="64AA11E8"/>
    <w:rsid w:val="64C158BF"/>
    <w:rsid w:val="64CE2EAA"/>
    <w:rsid w:val="653C3090"/>
    <w:rsid w:val="65854376"/>
    <w:rsid w:val="658767BE"/>
    <w:rsid w:val="65892531"/>
    <w:rsid w:val="66195831"/>
    <w:rsid w:val="662E75B1"/>
    <w:rsid w:val="66342C2E"/>
    <w:rsid w:val="663E784C"/>
    <w:rsid w:val="668B6A45"/>
    <w:rsid w:val="66F916AD"/>
    <w:rsid w:val="67011F07"/>
    <w:rsid w:val="672F3F24"/>
    <w:rsid w:val="673E055F"/>
    <w:rsid w:val="67551CE3"/>
    <w:rsid w:val="67642FCA"/>
    <w:rsid w:val="67A22552"/>
    <w:rsid w:val="67B22DCC"/>
    <w:rsid w:val="67BE71AA"/>
    <w:rsid w:val="67D90273"/>
    <w:rsid w:val="67DE5875"/>
    <w:rsid w:val="67E55852"/>
    <w:rsid w:val="67EB1AB4"/>
    <w:rsid w:val="67FA1285"/>
    <w:rsid w:val="68551F4F"/>
    <w:rsid w:val="687C10C9"/>
    <w:rsid w:val="68840C16"/>
    <w:rsid w:val="68872541"/>
    <w:rsid w:val="68876EFB"/>
    <w:rsid w:val="68884654"/>
    <w:rsid w:val="689F444F"/>
    <w:rsid w:val="68B96DBB"/>
    <w:rsid w:val="68BE2BAE"/>
    <w:rsid w:val="68CA2805"/>
    <w:rsid w:val="68E937A3"/>
    <w:rsid w:val="691664E5"/>
    <w:rsid w:val="693E15D3"/>
    <w:rsid w:val="69627681"/>
    <w:rsid w:val="6977531D"/>
    <w:rsid w:val="69CC2BFF"/>
    <w:rsid w:val="69DF5A18"/>
    <w:rsid w:val="69FD55B8"/>
    <w:rsid w:val="6A0B1C62"/>
    <w:rsid w:val="6A2406C8"/>
    <w:rsid w:val="6ADE0BD1"/>
    <w:rsid w:val="6AE96859"/>
    <w:rsid w:val="6B147746"/>
    <w:rsid w:val="6B24787C"/>
    <w:rsid w:val="6B573233"/>
    <w:rsid w:val="6B5B6274"/>
    <w:rsid w:val="6B935D53"/>
    <w:rsid w:val="6BD3071E"/>
    <w:rsid w:val="6C196F71"/>
    <w:rsid w:val="6C226FCB"/>
    <w:rsid w:val="6C31226F"/>
    <w:rsid w:val="6C552F0B"/>
    <w:rsid w:val="6C8C67B7"/>
    <w:rsid w:val="6C9D744C"/>
    <w:rsid w:val="6D167928"/>
    <w:rsid w:val="6D26299B"/>
    <w:rsid w:val="6D4772EC"/>
    <w:rsid w:val="6D7DA03A"/>
    <w:rsid w:val="6D9078AF"/>
    <w:rsid w:val="6DAA3FEF"/>
    <w:rsid w:val="6DC0172B"/>
    <w:rsid w:val="6DCB690C"/>
    <w:rsid w:val="6DD41A5B"/>
    <w:rsid w:val="6DF43C2E"/>
    <w:rsid w:val="6DF51CA3"/>
    <w:rsid w:val="6E8335BD"/>
    <w:rsid w:val="6E8E12EF"/>
    <w:rsid w:val="6E972936"/>
    <w:rsid w:val="6ECA0C73"/>
    <w:rsid w:val="6ED446C5"/>
    <w:rsid w:val="6F2A7D94"/>
    <w:rsid w:val="6F570FB3"/>
    <w:rsid w:val="6F8331F1"/>
    <w:rsid w:val="6FAE1A09"/>
    <w:rsid w:val="6FD75BF8"/>
    <w:rsid w:val="707723D0"/>
    <w:rsid w:val="70F5661B"/>
    <w:rsid w:val="71360107"/>
    <w:rsid w:val="713B688E"/>
    <w:rsid w:val="71D43752"/>
    <w:rsid w:val="71F1796A"/>
    <w:rsid w:val="72154626"/>
    <w:rsid w:val="72262B5D"/>
    <w:rsid w:val="72283FF7"/>
    <w:rsid w:val="722E7212"/>
    <w:rsid w:val="723A0474"/>
    <w:rsid w:val="725923E4"/>
    <w:rsid w:val="72864BF7"/>
    <w:rsid w:val="729023FC"/>
    <w:rsid w:val="73661C5B"/>
    <w:rsid w:val="73C0646E"/>
    <w:rsid w:val="742222F5"/>
    <w:rsid w:val="74342DA5"/>
    <w:rsid w:val="74476126"/>
    <w:rsid w:val="74706664"/>
    <w:rsid w:val="747F3682"/>
    <w:rsid w:val="749C4185"/>
    <w:rsid w:val="75067759"/>
    <w:rsid w:val="752E6DCD"/>
    <w:rsid w:val="7551380D"/>
    <w:rsid w:val="75600BE5"/>
    <w:rsid w:val="7564475C"/>
    <w:rsid w:val="7583797F"/>
    <w:rsid w:val="75D20F1D"/>
    <w:rsid w:val="75DA2C18"/>
    <w:rsid w:val="75F54412"/>
    <w:rsid w:val="761D08E0"/>
    <w:rsid w:val="765D347C"/>
    <w:rsid w:val="76826699"/>
    <w:rsid w:val="76C87133"/>
    <w:rsid w:val="76CD08D5"/>
    <w:rsid w:val="76DB4B92"/>
    <w:rsid w:val="76FD013A"/>
    <w:rsid w:val="77052AA4"/>
    <w:rsid w:val="77136511"/>
    <w:rsid w:val="772B1AF9"/>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B257FFD"/>
    <w:rsid w:val="7B273D20"/>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491C6C"/>
    <w:rsid w:val="7D5429C0"/>
    <w:rsid w:val="7D6E6D43"/>
    <w:rsid w:val="7DB57A34"/>
    <w:rsid w:val="7DE60973"/>
    <w:rsid w:val="7DEF0916"/>
    <w:rsid w:val="7E1E5218"/>
    <w:rsid w:val="7E9A4E1F"/>
    <w:rsid w:val="7EA7723A"/>
    <w:rsid w:val="7ECC09BD"/>
    <w:rsid w:val="7EF56FBB"/>
    <w:rsid w:val="7F0768EB"/>
    <w:rsid w:val="7F143BEC"/>
    <w:rsid w:val="7F715AF2"/>
    <w:rsid w:val="7F886E69"/>
    <w:rsid w:val="7FD730A3"/>
    <w:rsid w:val="BB7FA927"/>
    <w:rsid w:val="BBE3F0A4"/>
    <w:rsid w:val="DF3FCF78"/>
    <w:rsid w:val="F5FFD31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kern w:val="2"/>
      <w:sz w:val="21"/>
      <w:szCs w:val="24"/>
      <w:lang w:val="en-US" w:eastAsia="zh-CN" w:bidi="ar-SA"/>
    </w:rPr>
  </w:style>
  <w:style w:type="paragraph" w:styleId="3">
    <w:name w:val="heading 1"/>
    <w:basedOn w:val="1"/>
    <w:next w:val="1"/>
    <w:link w:val="85"/>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86"/>
    <w:qFormat/>
    <w:uiPriority w:val="9"/>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87"/>
    <w:qFormat/>
    <w:uiPriority w:val="9"/>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8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89"/>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90"/>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9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5">
    <w:name w:val="Default Paragraph Font"/>
    <w:unhideWhenUsed/>
    <w:qFormat/>
    <w:uiPriority w:val="1"/>
  </w:style>
  <w:style w:type="table" w:default="1" w:styleId="68">
    <w:name w:val="Normal Table"/>
    <w:unhideWhenUsed/>
    <w:qFormat/>
    <w:uiPriority w:val="99"/>
    <w:tblPr>
      <w:tblStyle w:val="68"/>
      <w:tblCellMar>
        <w:top w:w="0" w:type="dxa"/>
        <w:left w:w="108" w:type="dxa"/>
        <w:bottom w:w="0" w:type="dxa"/>
        <w:right w:w="108" w:type="dxa"/>
      </w:tblCellMar>
    </w:tblPr>
  </w:style>
  <w:style w:type="paragraph" w:customStyle="1" w:styleId="2">
    <w:name w:val="[Normal]"/>
    <w:qFormat/>
    <w:uiPriority w:val="0"/>
    <w:rPr>
      <w:rFonts w:ascii="宋体" w:hAnsi="宋体" w:eastAsia="宋体" w:cs="Times New Roman"/>
      <w:sz w:val="24"/>
      <w:szCs w:val="22"/>
      <w:lang w:val="zh-CN" w:eastAsia="zh-CN" w:bidi="ar-SA"/>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Normal Indent"/>
    <w:basedOn w:val="1"/>
    <w:link w:val="92"/>
    <w:qFormat/>
    <w:uiPriority w:val="0"/>
    <w:pPr>
      <w:widowControl/>
      <w:snapToGrid w:val="0"/>
      <w:spacing w:line="480" w:lineRule="exact"/>
      <w:ind w:firstLine="567"/>
    </w:pPr>
    <w:rPr>
      <w:rFonts w:ascii="宋体"/>
      <w:snapToGrid w:val="0"/>
      <w:color w:val="000000"/>
      <w:kern w:val="28"/>
      <w:sz w:val="28"/>
      <w:szCs w:val="20"/>
    </w:rPr>
  </w:style>
  <w:style w:type="paragraph" w:styleId="17">
    <w:name w:val="caption"/>
    <w:basedOn w:val="1"/>
    <w:next w:val="1"/>
    <w:link w:val="93"/>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94"/>
    <w:qFormat/>
    <w:uiPriority w:val="0"/>
    <w:pPr>
      <w:shd w:val="clear" w:color="auto" w:fill="000080"/>
    </w:pPr>
  </w:style>
  <w:style w:type="paragraph" w:styleId="20">
    <w:name w:val="annotation text"/>
    <w:basedOn w:val="1"/>
    <w:link w:val="95"/>
    <w:qFormat/>
    <w:uiPriority w:val="99"/>
    <w:pPr>
      <w:jc w:val="left"/>
    </w:pPr>
  </w:style>
  <w:style w:type="paragraph" w:styleId="21">
    <w:name w:val="Salutation"/>
    <w:basedOn w:val="1"/>
    <w:next w:val="1"/>
    <w:link w:val="96"/>
    <w:qFormat/>
    <w:uiPriority w:val="0"/>
    <w:rPr>
      <w:rFonts w:ascii="仿宋_GB2312" w:eastAsia="仿宋_GB2312"/>
      <w:sz w:val="28"/>
      <w:szCs w:val="20"/>
    </w:rPr>
  </w:style>
  <w:style w:type="paragraph" w:styleId="22">
    <w:name w:val="Body Text 3"/>
    <w:basedOn w:val="1"/>
    <w:link w:val="97"/>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w:basedOn w:val="1"/>
    <w:next w:val="25"/>
    <w:link w:val="98"/>
    <w:qFormat/>
    <w:uiPriority w:val="0"/>
    <w:pPr>
      <w:autoSpaceDE w:val="0"/>
      <w:autoSpaceDN w:val="0"/>
      <w:spacing w:line="360" w:lineRule="auto"/>
    </w:pPr>
    <w:rPr>
      <w:rFonts w:ascii="宋体" w:hAnsi="Arial" w:cs="Arial"/>
      <w:snapToGrid w:val="0"/>
      <w:sz w:val="24"/>
      <w:szCs w:val="21"/>
      <w:lang w:val="zh-CN"/>
    </w:rPr>
  </w:style>
  <w:style w:type="paragraph" w:customStyle="1" w:styleId="25">
    <w:name w:val="样式 表格正文 + 两端对齐"/>
    <w:basedOn w:val="1"/>
    <w:next w:val="26"/>
    <w:qFormat/>
    <w:uiPriority w:val="0"/>
    <w:pPr>
      <w:widowControl w:val="0"/>
      <w:autoSpaceDE/>
      <w:autoSpaceDN/>
      <w:spacing w:before="0" w:after="0" w:line="300" w:lineRule="auto"/>
      <w:ind w:left="0" w:firstLine="0"/>
      <w:jc w:val="both"/>
    </w:pPr>
    <w:rPr>
      <w:rFonts w:ascii="Times New Roman" w:eastAsia="宋体"/>
      <w:sz w:val="24"/>
    </w:rPr>
  </w:style>
  <w:style w:type="paragraph" w:customStyle="1" w:styleId="26">
    <w:name w:val="正文1"/>
    <w:basedOn w:val="27"/>
    <w:next w:val="28"/>
    <w:qFormat/>
    <w:uiPriority w:val="0"/>
    <w:pPr>
      <w:tabs>
        <w:tab w:val="right" w:leader="dot" w:pos="8268"/>
      </w:tabs>
      <w:ind w:left="0" w:leftChars="0" w:firstLine="480" w:firstLineChars="200"/>
    </w:pPr>
    <w:rPr>
      <w:rFonts w:ascii="仿宋_GB2312" w:hAnsi="Courier New" w:eastAsia="仿宋_GB2312"/>
      <w:kern w:val="28"/>
      <w:sz w:val="24"/>
    </w:rPr>
  </w:style>
  <w:style w:type="paragraph" w:styleId="27">
    <w:name w:val="toc 3"/>
    <w:basedOn w:val="1"/>
    <w:next w:val="1"/>
    <w:qFormat/>
    <w:uiPriority w:val="0"/>
    <w:pPr>
      <w:tabs>
        <w:tab w:val="right" w:leader="dot" w:pos="8268"/>
      </w:tabs>
      <w:spacing w:line="460" w:lineRule="exact"/>
      <w:ind w:left="840" w:leftChars="400" w:firstLine="482"/>
    </w:pPr>
    <w:rPr>
      <w:rFonts w:ascii="宋体" w:hAnsi="宋体"/>
    </w:rPr>
  </w:style>
  <w:style w:type="paragraph" w:customStyle="1" w:styleId="28">
    <w:name w:val="自动更正"/>
    <w:next w:val="29"/>
    <w:qFormat/>
    <w:uiPriority w:val="0"/>
    <w:pPr>
      <w:widowControl w:val="0"/>
      <w:jc w:val="both"/>
    </w:pPr>
    <w:rPr>
      <w:kern w:val="2"/>
      <w:sz w:val="21"/>
      <w:szCs w:val="24"/>
      <w:lang w:val="en-US" w:eastAsia="zh-CN" w:bidi="ar-SA"/>
    </w:rPr>
  </w:style>
  <w:style w:type="paragraph" w:customStyle="1" w:styleId="29">
    <w:name w:val="xl39"/>
    <w:basedOn w:val="1"/>
    <w:next w:val="30"/>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30">
    <w:name w:val="分手多日，近况如何？"/>
    <w:next w:val="1"/>
    <w:qFormat/>
    <w:uiPriority w:val="0"/>
    <w:pPr>
      <w:widowControl w:val="0"/>
      <w:jc w:val="both"/>
    </w:pPr>
    <w:rPr>
      <w:sz w:val="21"/>
      <w:lang w:val="en-US" w:eastAsia="zh-CN" w:bidi="ar-SA"/>
    </w:rPr>
  </w:style>
  <w:style w:type="paragraph" w:styleId="31">
    <w:name w:val="Body Text Indent"/>
    <w:basedOn w:val="1"/>
    <w:next w:val="1"/>
    <w:link w:val="99"/>
    <w:qFormat/>
    <w:uiPriority w:val="0"/>
    <w:pPr>
      <w:spacing w:line="480" w:lineRule="exact"/>
      <w:ind w:firstLine="480" w:firstLineChars="200"/>
    </w:pPr>
    <w:rPr>
      <w:rFonts w:ascii="宋体" w:hAnsi="宋体"/>
      <w:sz w:val="24"/>
    </w:rPr>
  </w:style>
  <w:style w:type="paragraph" w:styleId="32">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33">
    <w:name w:val="List 2"/>
    <w:basedOn w:val="1"/>
    <w:qFormat/>
    <w:uiPriority w:val="0"/>
    <w:pPr>
      <w:adjustRightInd/>
      <w:spacing w:line="360" w:lineRule="auto"/>
      <w:ind w:left="100" w:leftChars="200" w:hanging="200" w:hangingChars="200"/>
    </w:pPr>
    <w:rPr>
      <w:rFonts w:eastAsia="微软雅黑"/>
    </w:rPr>
  </w:style>
  <w:style w:type="paragraph" w:styleId="34">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5">
    <w:name w:val="List Bullet 2"/>
    <w:basedOn w:val="1"/>
    <w:qFormat/>
    <w:uiPriority w:val="0"/>
    <w:pPr>
      <w:autoSpaceDE w:val="0"/>
      <w:autoSpaceDN w:val="0"/>
      <w:ind w:left="420"/>
      <w:jc w:val="left"/>
    </w:pPr>
    <w:rPr>
      <w:rFonts w:ascii="宋体" w:hAnsi="宋体"/>
      <w:color w:val="000000"/>
      <w:kern w:val="0"/>
      <w:sz w:val="24"/>
      <w:szCs w:val="20"/>
    </w:rPr>
  </w:style>
  <w:style w:type="paragraph" w:styleId="36">
    <w:name w:val="HTML Address"/>
    <w:basedOn w:val="1"/>
    <w:link w:val="100"/>
    <w:qFormat/>
    <w:uiPriority w:val="0"/>
    <w:pPr>
      <w:widowControl/>
      <w:adjustRightInd/>
      <w:ind w:firstLine="200" w:firstLineChars="200"/>
      <w:jc w:val="left"/>
    </w:pPr>
    <w:rPr>
      <w:rFonts w:ascii="宋体" w:hAnsi="宋体"/>
      <w:i/>
      <w:iCs/>
      <w:kern w:val="0"/>
      <w:sz w:val="24"/>
    </w:rPr>
  </w:style>
  <w:style w:type="paragraph" w:styleId="37">
    <w:name w:val="toc 5"/>
    <w:basedOn w:val="1"/>
    <w:next w:val="1"/>
    <w:qFormat/>
    <w:uiPriority w:val="0"/>
    <w:pPr>
      <w:ind w:left="1680" w:leftChars="800"/>
    </w:pPr>
  </w:style>
  <w:style w:type="paragraph" w:styleId="38">
    <w:name w:val="Plain Text"/>
    <w:basedOn w:val="1"/>
    <w:link w:val="101"/>
    <w:qFormat/>
    <w:uiPriority w:val="0"/>
    <w:rPr>
      <w:rFonts w:ascii="宋体" w:hAnsi="Courier New" w:cs="Arial"/>
      <w:snapToGrid w:val="0"/>
      <w:szCs w:val="21"/>
    </w:rPr>
  </w:style>
  <w:style w:type="paragraph" w:styleId="39">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40">
    <w:name w:val="toc 8"/>
    <w:basedOn w:val="1"/>
    <w:next w:val="1"/>
    <w:qFormat/>
    <w:uiPriority w:val="0"/>
    <w:pPr>
      <w:ind w:left="2940" w:leftChars="1400"/>
    </w:pPr>
  </w:style>
  <w:style w:type="paragraph" w:styleId="41">
    <w:name w:val="Date"/>
    <w:basedOn w:val="1"/>
    <w:next w:val="1"/>
    <w:link w:val="102"/>
    <w:qFormat/>
    <w:uiPriority w:val="0"/>
    <w:pPr>
      <w:ind w:left="100" w:leftChars="2500"/>
    </w:pPr>
    <w:rPr>
      <w:rFonts w:ascii="宋体"/>
      <w:sz w:val="24"/>
      <w:szCs w:val="21"/>
      <w:lang w:val="zh-CN"/>
    </w:rPr>
  </w:style>
  <w:style w:type="paragraph" w:styleId="42">
    <w:name w:val="Body Text Indent 2"/>
    <w:basedOn w:val="1"/>
    <w:link w:val="103"/>
    <w:qFormat/>
    <w:uiPriority w:val="0"/>
    <w:pPr>
      <w:spacing w:line="360" w:lineRule="auto"/>
      <w:ind w:firstLine="601"/>
      <w:textAlignment w:val="baseline"/>
    </w:pPr>
    <w:rPr>
      <w:rFonts w:ascii="宋体"/>
      <w:kern w:val="0"/>
      <w:sz w:val="28"/>
      <w:szCs w:val="20"/>
    </w:rPr>
  </w:style>
  <w:style w:type="paragraph" w:styleId="43">
    <w:name w:val="endnote text"/>
    <w:basedOn w:val="1"/>
    <w:link w:val="104"/>
    <w:qFormat/>
    <w:uiPriority w:val="0"/>
    <w:rPr>
      <w:lang w:val="zh-CN"/>
    </w:rPr>
  </w:style>
  <w:style w:type="paragraph" w:styleId="44">
    <w:name w:val="Balloon Text"/>
    <w:basedOn w:val="1"/>
    <w:link w:val="105"/>
    <w:qFormat/>
    <w:uiPriority w:val="0"/>
    <w:rPr>
      <w:sz w:val="18"/>
      <w:szCs w:val="18"/>
    </w:rPr>
  </w:style>
  <w:style w:type="paragraph" w:styleId="45">
    <w:name w:val="footer"/>
    <w:basedOn w:val="1"/>
    <w:link w:val="106"/>
    <w:qFormat/>
    <w:uiPriority w:val="99"/>
    <w:pPr>
      <w:tabs>
        <w:tab w:val="center" w:pos="4153"/>
        <w:tab w:val="right" w:pos="8306"/>
      </w:tabs>
      <w:snapToGrid w:val="0"/>
      <w:jc w:val="left"/>
    </w:pPr>
    <w:rPr>
      <w:sz w:val="18"/>
      <w:szCs w:val="18"/>
    </w:rPr>
  </w:style>
  <w:style w:type="paragraph" w:styleId="46">
    <w:name w:val="header"/>
    <w:basedOn w:val="1"/>
    <w:link w:val="107"/>
    <w:qFormat/>
    <w:uiPriority w:val="99"/>
    <w:pPr>
      <w:pBdr>
        <w:bottom w:val="single" w:color="auto" w:sz="6" w:space="1"/>
      </w:pBdr>
      <w:tabs>
        <w:tab w:val="center" w:pos="4153"/>
        <w:tab w:val="right" w:pos="8306"/>
      </w:tabs>
      <w:snapToGrid w:val="0"/>
      <w:jc w:val="center"/>
    </w:pPr>
    <w:rPr>
      <w:sz w:val="18"/>
      <w:szCs w:val="18"/>
    </w:rPr>
  </w:style>
  <w:style w:type="paragraph" w:styleId="47">
    <w:name w:val="Signature"/>
    <w:basedOn w:val="1"/>
    <w:link w:val="108"/>
    <w:qFormat/>
    <w:uiPriority w:val="0"/>
    <w:pPr>
      <w:spacing w:after="600" w:line="312" w:lineRule="atLeast"/>
      <w:jc w:val="center"/>
      <w:textAlignment w:val="baseline"/>
    </w:pPr>
    <w:rPr>
      <w:rFonts w:eastAsia="仿宋_GB2312"/>
      <w:kern w:val="0"/>
      <w:sz w:val="24"/>
      <w:szCs w:val="20"/>
    </w:rPr>
  </w:style>
  <w:style w:type="paragraph" w:styleId="48">
    <w:name w:val="toc 1"/>
    <w:basedOn w:val="1"/>
    <w:next w:val="1"/>
    <w:qFormat/>
    <w:uiPriority w:val="0"/>
  </w:style>
  <w:style w:type="paragraph" w:styleId="49">
    <w:name w:val="toc 4"/>
    <w:basedOn w:val="1"/>
    <w:next w:val="1"/>
    <w:qFormat/>
    <w:uiPriority w:val="0"/>
    <w:pPr>
      <w:ind w:left="1260" w:leftChars="600"/>
    </w:pPr>
  </w:style>
  <w:style w:type="paragraph" w:styleId="50">
    <w:name w:val="index heading"/>
    <w:basedOn w:val="1"/>
    <w:next w:val="51"/>
    <w:qFormat/>
    <w:uiPriority w:val="0"/>
    <w:pPr>
      <w:adjustRightInd/>
      <w:ind w:firstLine="200" w:firstLineChars="200"/>
    </w:pPr>
  </w:style>
  <w:style w:type="paragraph" w:styleId="51">
    <w:name w:val="index 1"/>
    <w:basedOn w:val="1"/>
    <w:next w:val="1"/>
    <w:qFormat/>
    <w:uiPriority w:val="0"/>
    <w:pPr>
      <w:adjustRightInd/>
      <w:spacing w:line="360" w:lineRule="auto"/>
      <w:ind w:firstLine="200" w:firstLineChars="200"/>
      <w:jc w:val="center"/>
    </w:pPr>
    <w:rPr>
      <w:sz w:val="24"/>
      <w:szCs w:val="20"/>
    </w:rPr>
  </w:style>
  <w:style w:type="paragraph" w:styleId="52">
    <w:name w:val="Subtitle"/>
    <w:link w:val="109"/>
    <w:qFormat/>
    <w:uiPriority w:val="0"/>
    <w:pPr>
      <w:adjustRightInd w:val="0"/>
      <w:snapToGrid w:val="0"/>
      <w:spacing w:before="240" w:after="480"/>
      <w:jc w:val="center"/>
    </w:pPr>
    <w:rPr>
      <w:rFonts w:ascii="Arial" w:hAnsi="Arial" w:eastAsia="隶书"/>
      <w:b/>
      <w:bCs/>
      <w:kern w:val="28"/>
      <w:sz w:val="44"/>
      <w:szCs w:val="32"/>
      <w:lang w:val="en-US" w:eastAsia="zh-CN" w:bidi="ar-SA"/>
    </w:rPr>
  </w:style>
  <w:style w:type="paragraph" w:styleId="53">
    <w:name w:val="List Number 5"/>
    <w:basedOn w:val="1"/>
    <w:qFormat/>
    <w:uiPriority w:val="0"/>
    <w:pPr>
      <w:tabs>
        <w:tab w:val="left" w:pos="902"/>
      </w:tabs>
      <w:adjustRightInd/>
      <w:spacing w:line="400" w:lineRule="exact"/>
      <w:ind w:left="902" w:hanging="420"/>
    </w:pPr>
    <w:rPr>
      <w:sz w:val="24"/>
      <w:szCs w:val="20"/>
    </w:rPr>
  </w:style>
  <w:style w:type="paragraph" w:styleId="54">
    <w:name w:val="List"/>
    <w:basedOn w:val="1"/>
    <w:qFormat/>
    <w:uiPriority w:val="0"/>
    <w:pPr>
      <w:ind w:left="200" w:hanging="200" w:hangingChars="200"/>
    </w:pPr>
  </w:style>
  <w:style w:type="paragraph" w:styleId="55">
    <w:name w:val="footnote text"/>
    <w:basedOn w:val="16"/>
    <w:link w:val="110"/>
    <w:qFormat/>
    <w:uiPriority w:val="0"/>
    <w:pPr>
      <w:adjustRightInd/>
      <w:snapToGrid/>
      <w:spacing w:before="60" w:after="60" w:line="300" w:lineRule="exact"/>
      <w:ind w:firstLine="0"/>
    </w:pPr>
    <w:rPr>
      <w:rFonts w:ascii="Times New Roman"/>
      <w:snapToGrid/>
      <w:color w:val="0000FF"/>
      <w:kern w:val="0"/>
      <w:sz w:val="21"/>
    </w:rPr>
  </w:style>
  <w:style w:type="paragraph" w:styleId="56">
    <w:name w:val="toc 6"/>
    <w:basedOn w:val="1"/>
    <w:next w:val="1"/>
    <w:qFormat/>
    <w:uiPriority w:val="0"/>
    <w:pPr>
      <w:ind w:left="2100" w:leftChars="1000"/>
    </w:pPr>
  </w:style>
  <w:style w:type="paragraph" w:styleId="57">
    <w:name w:val="List 5"/>
    <w:basedOn w:val="1"/>
    <w:qFormat/>
    <w:uiPriority w:val="0"/>
    <w:pPr>
      <w:adjustRightInd/>
      <w:ind w:left="100" w:leftChars="800" w:hanging="200" w:hangingChars="200"/>
    </w:pPr>
  </w:style>
  <w:style w:type="paragraph" w:styleId="58">
    <w:name w:val="Body Text Indent 3"/>
    <w:basedOn w:val="1"/>
    <w:link w:val="111"/>
    <w:qFormat/>
    <w:uiPriority w:val="0"/>
    <w:pPr>
      <w:spacing w:line="360" w:lineRule="auto"/>
      <w:ind w:firstLine="420"/>
    </w:pPr>
    <w:rPr>
      <w:sz w:val="24"/>
      <w:szCs w:val="20"/>
    </w:rPr>
  </w:style>
  <w:style w:type="paragraph" w:styleId="59">
    <w:name w:val="toc 2"/>
    <w:basedOn w:val="1"/>
    <w:next w:val="1"/>
    <w:qFormat/>
    <w:uiPriority w:val="0"/>
    <w:pPr>
      <w:ind w:left="420" w:leftChars="200"/>
    </w:pPr>
  </w:style>
  <w:style w:type="paragraph" w:styleId="60">
    <w:name w:val="toc 9"/>
    <w:basedOn w:val="1"/>
    <w:next w:val="1"/>
    <w:qFormat/>
    <w:uiPriority w:val="0"/>
    <w:pPr>
      <w:ind w:left="3360" w:leftChars="1600"/>
    </w:pPr>
  </w:style>
  <w:style w:type="paragraph" w:styleId="61">
    <w:name w:val="Body Text 2"/>
    <w:basedOn w:val="1"/>
    <w:link w:val="112"/>
    <w:qFormat/>
    <w:uiPriority w:val="0"/>
    <w:pPr>
      <w:spacing w:after="120" w:line="480" w:lineRule="auto"/>
    </w:pPr>
  </w:style>
  <w:style w:type="paragraph" w:styleId="62">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3">
    <w:name w:val="Normal (Web)"/>
    <w:basedOn w:val="1"/>
    <w:qFormat/>
    <w:uiPriority w:val="99"/>
    <w:pPr>
      <w:widowControl/>
      <w:spacing w:before="100" w:beforeAutospacing="1" w:after="100" w:afterAutospacing="1"/>
      <w:jc w:val="left"/>
    </w:pPr>
    <w:rPr>
      <w:rFonts w:ascii="宋体" w:hAnsi="宋体"/>
      <w:kern w:val="0"/>
      <w:sz w:val="24"/>
    </w:rPr>
  </w:style>
  <w:style w:type="paragraph" w:styleId="64">
    <w:name w:val="Title"/>
    <w:basedOn w:val="1"/>
    <w:link w:val="114"/>
    <w:qFormat/>
    <w:uiPriority w:val="10"/>
    <w:pPr>
      <w:widowControl/>
      <w:overflowPunct w:val="0"/>
      <w:autoSpaceDE w:val="0"/>
      <w:autoSpaceDN w:val="0"/>
      <w:jc w:val="center"/>
      <w:textAlignment w:val="baseline"/>
    </w:pPr>
    <w:rPr>
      <w:b/>
      <w:kern w:val="0"/>
      <w:sz w:val="24"/>
      <w:szCs w:val="20"/>
      <w:lang w:val="en-GB"/>
    </w:rPr>
  </w:style>
  <w:style w:type="paragraph" w:styleId="65">
    <w:name w:val="annotation subject"/>
    <w:basedOn w:val="20"/>
    <w:next w:val="20"/>
    <w:link w:val="115"/>
    <w:qFormat/>
    <w:uiPriority w:val="0"/>
    <w:rPr>
      <w:b/>
      <w:bCs/>
    </w:rPr>
  </w:style>
  <w:style w:type="paragraph" w:styleId="66">
    <w:name w:val="Body Text First Indent"/>
    <w:basedOn w:val="24"/>
    <w:next w:val="1"/>
    <w:link w:val="116"/>
    <w:qFormat/>
    <w:uiPriority w:val="0"/>
    <w:pPr>
      <w:ind w:firstLine="420"/>
    </w:pPr>
    <w:rPr>
      <w:rFonts w:hAnsi="Times New Roman" w:cs="Times New Roman"/>
      <w:snapToGrid/>
      <w:szCs w:val="20"/>
    </w:rPr>
  </w:style>
  <w:style w:type="paragraph" w:styleId="67">
    <w:name w:val="Body Text First Indent 2"/>
    <w:basedOn w:val="31"/>
    <w:next w:val="66"/>
    <w:link w:val="117"/>
    <w:qFormat/>
    <w:uiPriority w:val="0"/>
    <w:pPr>
      <w:adjustRightInd/>
      <w:spacing w:after="120" w:line="240" w:lineRule="auto"/>
      <w:ind w:left="420" w:leftChars="200" w:firstLine="210"/>
    </w:pPr>
    <w:rPr>
      <w:sz w:val="21"/>
    </w:rPr>
  </w:style>
  <w:style w:type="table" w:styleId="69">
    <w:name w:val="Table Grid"/>
    <w:basedOn w:val="68"/>
    <w:qFormat/>
    <w:uiPriority w:val="0"/>
    <w:pPr>
      <w:widowControl w:val="0"/>
      <w:jc w:val="both"/>
    </w:pPr>
    <w:tblPr>
      <w:tblStyle w:val="6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70">
    <w:name w:val="Table Theme"/>
    <w:basedOn w:val="68"/>
    <w:qFormat/>
    <w:uiPriority w:val="0"/>
    <w:tblPr>
      <w:tblStyle w:val="6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71">
    <w:name w:val="Table Elegant"/>
    <w:basedOn w:val="68"/>
    <w:qFormat/>
    <w:uiPriority w:val="0"/>
    <w:pPr>
      <w:widowControl w:val="0"/>
      <w:jc w:val="both"/>
    </w:pPr>
    <w:tblPr>
      <w:tblStyle w:val="68"/>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blStyle w:val="68"/>
      </w:tblPr>
      <w:tcPr>
        <w:tcBorders>
          <w:top w:val="nil"/>
          <w:left w:val="nil"/>
          <w:bottom w:val="nil"/>
          <w:right w:val="nil"/>
          <w:insideH w:val="nil"/>
          <w:insideV w:val="nil"/>
          <w:tl2br w:val="nil"/>
          <w:tr2bl w:val="nil"/>
        </w:tcBorders>
      </w:tcPr>
    </w:tblStylePr>
  </w:style>
  <w:style w:type="table" w:styleId="72">
    <w:name w:val="Table Grid 5"/>
    <w:basedOn w:val="68"/>
    <w:qFormat/>
    <w:uiPriority w:val="0"/>
    <w:pPr>
      <w:widowControl w:val="0"/>
      <w:jc w:val="both"/>
    </w:pPr>
    <w:tblPr>
      <w:tblStyle w:val="68"/>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blStyle w:val="68"/>
      </w:tblPr>
      <w:tcPr>
        <w:tcBorders>
          <w:top w:val="nil"/>
          <w:left w:val="nil"/>
          <w:bottom w:val="single" w:color="000000" w:sz="12" w:space="0"/>
          <w:right w:val="nil"/>
          <w:insideH w:val="nil"/>
          <w:insideV w:val="nil"/>
          <w:tl2br w:val="nil"/>
          <w:tr2bl w:val="nil"/>
        </w:tcBorders>
      </w:tcPr>
    </w:tblStylePr>
    <w:tblStylePr w:type="lastRow">
      <w:rPr>
        <w:b/>
        <w:bCs/>
      </w:rPr>
      <w:tblPr>
        <w:tblStyle w:val="68"/>
      </w:tblPr>
      <w:tcPr>
        <w:tcBorders>
          <w:top w:val="nil"/>
          <w:left w:val="nil"/>
          <w:bottom w:val="nil"/>
          <w:right w:val="nil"/>
          <w:insideH w:val="nil"/>
          <w:insideV w:val="nil"/>
          <w:tl2br w:val="nil"/>
          <w:tr2bl w:val="nil"/>
        </w:tcBorders>
      </w:tcPr>
    </w:tblStylePr>
    <w:tblStylePr w:type="lastCol">
      <w:rPr>
        <w:b/>
        <w:bCs/>
      </w:rPr>
      <w:tblPr>
        <w:tblStyle w:val="68"/>
      </w:tblPr>
      <w:tcPr>
        <w:tcBorders>
          <w:top w:val="nil"/>
          <w:left w:val="nil"/>
          <w:bottom w:val="nil"/>
          <w:right w:val="nil"/>
          <w:insideH w:val="nil"/>
          <w:insideV w:val="nil"/>
          <w:tl2br w:val="nil"/>
          <w:tr2bl w:val="nil"/>
        </w:tcBorders>
      </w:tcPr>
    </w:tblStylePr>
    <w:tblStylePr w:type="nwCell">
      <w:tblPr>
        <w:tblStyle w:val="68"/>
      </w:tblPr>
      <w:tcPr>
        <w:tcBorders>
          <w:top w:val="nil"/>
          <w:left w:val="nil"/>
          <w:bottom w:val="nil"/>
          <w:right w:val="nil"/>
          <w:insideH w:val="nil"/>
          <w:insideV w:val="nil"/>
          <w:tl2br w:val="single" w:color="000000" w:sz="6" w:space="0"/>
          <w:tr2bl w:val="nil"/>
        </w:tcBorders>
      </w:tcPr>
    </w:tblStylePr>
  </w:style>
  <w:style w:type="table" w:styleId="73">
    <w:name w:val="Table Grid 8"/>
    <w:basedOn w:val="68"/>
    <w:qFormat/>
    <w:uiPriority w:val="0"/>
    <w:pPr>
      <w:widowControl w:val="0"/>
      <w:jc w:val="both"/>
    </w:pPr>
    <w:tblPr>
      <w:tblStyle w:val="68"/>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blStyle w:val="68"/>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blStyle w:val="68"/>
      </w:tblPr>
      <w:tcPr>
        <w:tcBorders>
          <w:top w:val="nil"/>
          <w:left w:val="nil"/>
          <w:bottom w:val="nil"/>
          <w:right w:val="nil"/>
          <w:insideH w:val="nil"/>
          <w:insideV w:val="nil"/>
          <w:tl2br w:val="nil"/>
          <w:tr2bl w:val="nil"/>
        </w:tcBorders>
      </w:tcPr>
    </w:tblStylePr>
    <w:tblStylePr w:type="lastCol">
      <w:rPr>
        <w:b/>
        <w:bCs/>
        <w:color w:val="auto"/>
      </w:rPr>
      <w:tblPr>
        <w:tblStyle w:val="68"/>
      </w:tblPr>
      <w:tcPr>
        <w:tcBorders>
          <w:top w:val="nil"/>
          <w:left w:val="nil"/>
          <w:bottom w:val="nil"/>
          <w:right w:val="nil"/>
          <w:insideH w:val="nil"/>
          <w:insideV w:val="nil"/>
          <w:tl2br w:val="nil"/>
          <w:tr2bl w:val="nil"/>
        </w:tcBorders>
      </w:tcPr>
    </w:tblStylePr>
  </w:style>
  <w:style w:type="table" w:styleId="74">
    <w:name w:val="Table Professional"/>
    <w:basedOn w:val="68"/>
    <w:qFormat/>
    <w:uiPriority w:val="0"/>
    <w:pPr>
      <w:widowControl w:val="0"/>
      <w:jc w:val="both"/>
    </w:pPr>
    <w:tblPr>
      <w:tblStyle w:val="68"/>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blStyle w:val="68"/>
      </w:tblPr>
      <w:tcPr>
        <w:tcBorders>
          <w:top w:val="nil"/>
          <w:left w:val="nil"/>
          <w:bottom w:val="nil"/>
          <w:right w:val="nil"/>
          <w:insideH w:val="nil"/>
          <w:insideV w:val="nil"/>
          <w:tl2br w:val="nil"/>
          <w:tr2bl w:val="nil"/>
        </w:tcBorders>
        <w:shd w:val="solid" w:color="000000" w:fill="FFFFFF"/>
      </w:tcPr>
    </w:tblStylePr>
  </w:style>
  <w:style w:type="character" w:styleId="76">
    <w:name w:val="Strong"/>
    <w:qFormat/>
    <w:uiPriority w:val="22"/>
    <w:rPr>
      <w:b/>
      <w:bCs/>
    </w:rPr>
  </w:style>
  <w:style w:type="character" w:styleId="77">
    <w:name w:val="endnote reference"/>
    <w:qFormat/>
    <w:uiPriority w:val="0"/>
    <w:rPr>
      <w:vertAlign w:val="superscript"/>
    </w:rPr>
  </w:style>
  <w:style w:type="character" w:styleId="78">
    <w:name w:val="page number"/>
    <w:basedOn w:val="75"/>
    <w:qFormat/>
    <w:uiPriority w:val="0"/>
    <w:rPr>
      <w:rFonts w:ascii="Arial" w:hAnsi="Arial" w:eastAsia="黑体" w:cs="Arial"/>
      <w:snapToGrid w:val="0"/>
      <w:kern w:val="0"/>
      <w:szCs w:val="21"/>
    </w:rPr>
  </w:style>
  <w:style w:type="character" w:styleId="79">
    <w:name w:val="FollowedHyperlink"/>
    <w:qFormat/>
    <w:uiPriority w:val="99"/>
    <w:rPr>
      <w:rFonts w:ascii="Arial" w:hAnsi="Arial" w:eastAsia="黑体" w:cs="Arial"/>
      <w:snapToGrid w:val="0"/>
      <w:color w:val="000000"/>
      <w:kern w:val="0"/>
      <w:sz w:val="18"/>
      <w:szCs w:val="18"/>
      <w:u w:val="none"/>
    </w:rPr>
  </w:style>
  <w:style w:type="character" w:styleId="80">
    <w:name w:val="Emphasis"/>
    <w:qFormat/>
    <w:uiPriority w:val="20"/>
    <w:rPr>
      <w:color w:val="CC0033"/>
    </w:rPr>
  </w:style>
  <w:style w:type="character" w:styleId="81">
    <w:name w:val="line number"/>
    <w:basedOn w:val="75"/>
    <w:qFormat/>
    <w:uiPriority w:val="0"/>
    <w:rPr>
      <w:rFonts w:ascii="Arial" w:hAnsi="Arial" w:eastAsia="黑体" w:cs="Arial"/>
      <w:snapToGrid w:val="0"/>
      <w:kern w:val="0"/>
      <w:szCs w:val="21"/>
    </w:rPr>
  </w:style>
  <w:style w:type="character" w:styleId="82">
    <w:name w:val="Hyperlink"/>
    <w:qFormat/>
    <w:uiPriority w:val="99"/>
    <w:rPr>
      <w:rFonts w:ascii="Arial" w:hAnsi="Arial" w:eastAsia="黑体" w:cs="Arial"/>
      <w:snapToGrid w:val="0"/>
      <w:color w:val="000000"/>
      <w:kern w:val="0"/>
      <w:sz w:val="18"/>
      <w:szCs w:val="18"/>
      <w:u w:val="none"/>
    </w:rPr>
  </w:style>
  <w:style w:type="character" w:styleId="83">
    <w:name w:val="HTML Code"/>
    <w:qFormat/>
    <w:uiPriority w:val="0"/>
    <w:rPr>
      <w:rFonts w:ascii="黑体" w:hAnsi="Courier New" w:eastAsia="黑体" w:cs="楷体_GB2312"/>
      <w:sz w:val="20"/>
      <w:szCs w:val="20"/>
    </w:rPr>
  </w:style>
  <w:style w:type="character" w:styleId="84">
    <w:name w:val="annotation reference"/>
    <w:qFormat/>
    <w:uiPriority w:val="99"/>
    <w:rPr>
      <w:sz w:val="21"/>
      <w:szCs w:val="21"/>
    </w:rPr>
  </w:style>
  <w:style w:type="character" w:customStyle="1" w:styleId="85">
    <w:name w:val="标题 1 Char"/>
    <w:link w:val="3"/>
    <w:qFormat/>
    <w:uiPriority w:val="9"/>
    <w:rPr>
      <w:b/>
      <w:bCs/>
      <w:kern w:val="44"/>
      <w:sz w:val="44"/>
      <w:szCs w:val="44"/>
    </w:rPr>
  </w:style>
  <w:style w:type="character" w:customStyle="1" w:styleId="86">
    <w:name w:val="标题 4 Char2"/>
    <w:link w:val="6"/>
    <w:qFormat/>
    <w:uiPriority w:val="9"/>
    <w:rPr>
      <w:rFonts w:ascii="Arial" w:hAnsi="Arial" w:eastAsia="黑体"/>
      <w:b/>
      <w:bCs/>
      <w:kern w:val="2"/>
      <w:sz w:val="28"/>
      <w:szCs w:val="28"/>
      <w:lang w:val="zh-CN"/>
    </w:rPr>
  </w:style>
  <w:style w:type="character" w:customStyle="1" w:styleId="87">
    <w:name w:val="标题 5 Char"/>
    <w:link w:val="7"/>
    <w:qFormat/>
    <w:uiPriority w:val="9"/>
    <w:rPr>
      <w:b/>
      <w:bCs/>
      <w:kern w:val="2"/>
      <w:sz w:val="28"/>
      <w:szCs w:val="28"/>
    </w:rPr>
  </w:style>
  <w:style w:type="character" w:customStyle="1" w:styleId="88">
    <w:name w:val="标题 6 Char"/>
    <w:link w:val="8"/>
    <w:qFormat/>
    <w:uiPriority w:val="0"/>
    <w:rPr>
      <w:rFonts w:ascii="Arial" w:hAnsi="Arial" w:eastAsia="黑体"/>
      <w:b/>
      <w:bCs/>
      <w:kern w:val="2"/>
      <w:sz w:val="24"/>
      <w:szCs w:val="24"/>
    </w:rPr>
  </w:style>
  <w:style w:type="character" w:customStyle="1" w:styleId="89">
    <w:name w:val="标题 7 Char"/>
    <w:link w:val="9"/>
    <w:qFormat/>
    <w:uiPriority w:val="0"/>
    <w:rPr>
      <w:b/>
      <w:bCs/>
      <w:kern w:val="2"/>
      <w:sz w:val="24"/>
      <w:szCs w:val="24"/>
    </w:rPr>
  </w:style>
  <w:style w:type="character" w:customStyle="1" w:styleId="90">
    <w:name w:val="标题 8 Char"/>
    <w:link w:val="10"/>
    <w:qFormat/>
    <w:uiPriority w:val="0"/>
    <w:rPr>
      <w:rFonts w:ascii="Arial" w:hAnsi="Arial" w:eastAsia="黑体"/>
      <w:kern w:val="2"/>
      <w:sz w:val="24"/>
      <w:szCs w:val="24"/>
    </w:rPr>
  </w:style>
  <w:style w:type="character" w:customStyle="1" w:styleId="91">
    <w:name w:val="标题 9 Char"/>
    <w:link w:val="11"/>
    <w:qFormat/>
    <w:uiPriority w:val="0"/>
    <w:rPr>
      <w:rFonts w:ascii="Arial" w:hAnsi="Arial" w:eastAsia="黑体"/>
      <w:kern w:val="2"/>
      <w:sz w:val="21"/>
      <w:szCs w:val="21"/>
    </w:rPr>
  </w:style>
  <w:style w:type="character" w:customStyle="1" w:styleId="92">
    <w:name w:val="正文缩进 Char2"/>
    <w:link w:val="16"/>
    <w:qFormat/>
    <w:uiPriority w:val="0"/>
    <w:rPr>
      <w:rFonts w:ascii="宋体" w:eastAsia="宋体"/>
      <w:snapToGrid w:val="0"/>
      <w:color w:val="000000"/>
      <w:kern w:val="28"/>
      <w:sz w:val="28"/>
      <w:lang w:val="en-US" w:eastAsia="zh-CN" w:bidi="ar-SA"/>
    </w:rPr>
  </w:style>
  <w:style w:type="character" w:customStyle="1" w:styleId="93">
    <w:name w:val="题注 Char"/>
    <w:link w:val="17"/>
    <w:qFormat/>
    <w:uiPriority w:val="0"/>
    <w:rPr>
      <w:b/>
      <w:kern w:val="2"/>
      <w:sz w:val="28"/>
    </w:rPr>
  </w:style>
  <w:style w:type="character" w:customStyle="1" w:styleId="94">
    <w:name w:val="文档结构图 Char1"/>
    <w:link w:val="19"/>
    <w:qFormat/>
    <w:uiPriority w:val="0"/>
    <w:rPr>
      <w:kern w:val="2"/>
      <w:sz w:val="21"/>
      <w:szCs w:val="24"/>
      <w:shd w:val="clear" w:color="auto" w:fill="000080"/>
    </w:rPr>
  </w:style>
  <w:style w:type="character" w:customStyle="1" w:styleId="95">
    <w:name w:val="批注文字 Char1"/>
    <w:link w:val="20"/>
    <w:qFormat/>
    <w:uiPriority w:val="99"/>
    <w:rPr>
      <w:kern w:val="2"/>
      <w:sz w:val="21"/>
      <w:szCs w:val="24"/>
    </w:rPr>
  </w:style>
  <w:style w:type="character" w:customStyle="1" w:styleId="96">
    <w:name w:val="称呼 Char"/>
    <w:link w:val="21"/>
    <w:qFormat/>
    <w:uiPriority w:val="0"/>
    <w:rPr>
      <w:rFonts w:ascii="仿宋_GB2312" w:eastAsia="仿宋_GB2312"/>
      <w:kern w:val="2"/>
      <w:sz w:val="28"/>
    </w:rPr>
  </w:style>
  <w:style w:type="character" w:customStyle="1" w:styleId="97">
    <w:name w:val="正文文本 3 Char"/>
    <w:link w:val="22"/>
    <w:qFormat/>
    <w:uiPriority w:val="0"/>
    <w:rPr>
      <w:kern w:val="2"/>
      <w:sz w:val="21"/>
    </w:rPr>
  </w:style>
  <w:style w:type="character" w:customStyle="1" w:styleId="98">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99">
    <w:name w:val="正文文本缩进 Char3"/>
    <w:link w:val="31"/>
    <w:qFormat/>
    <w:uiPriority w:val="0"/>
    <w:rPr>
      <w:rFonts w:ascii="宋体" w:hAnsi="宋体"/>
      <w:kern w:val="2"/>
      <w:sz w:val="24"/>
      <w:szCs w:val="24"/>
    </w:rPr>
  </w:style>
  <w:style w:type="character" w:customStyle="1" w:styleId="100">
    <w:name w:val="HTML 地址 Char"/>
    <w:link w:val="36"/>
    <w:qFormat/>
    <w:uiPriority w:val="0"/>
    <w:rPr>
      <w:rFonts w:ascii="宋体" w:hAnsi="宋体"/>
      <w:i/>
      <w:iCs/>
      <w:sz w:val="24"/>
      <w:szCs w:val="24"/>
    </w:rPr>
  </w:style>
  <w:style w:type="character" w:customStyle="1" w:styleId="101">
    <w:name w:val="纯文本 Char"/>
    <w:link w:val="38"/>
    <w:qFormat/>
    <w:uiPriority w:val="0"/>
    <w:rPr>
      <w:rFonts w:ascii="宋体" w:hAnsi="Courier New" w:eastAsia="宋体" w:cs="Arial"/>
      <w:snapToGrid w:val="0"/>
      <w:kern w:val="2"/>
      <w:sz w:val="21"/>
      <w:szCs w:val="21"/>
      <w:lang w:val="en-US" w:eastAsia="zh-CN" w:bidi="ar-SA"/>
    </w:rPr>
  </w:style>
  <w:style w:type="character" w:customStyle="1" w:styleId="102">
    <w:name w:val="日期 Char"/>
    <w:link w:val="41"/>
    <w:qFormat/>
    <w:uiPriority w:val="0"/>
    <w:rPr>
      <w:rFonts w:ascii="宋体"/>
      <w:kern w:val="2"/>
      <w:sz w:val="24"/>
      <w:szCs w:val="21"/>
      <w:lang w:val="zh-CN"/>
    </w:rPr>
  </w:style>
  <w:style w:type="character" w:customStyle="1" w:styleId="103">
    <w:name w:val="正文文本缩进 2 Char"/>
    <w:link w:val="42"/>
    <w:qFormat/>
    <w:uiPriority w:val="0"/>
    <w:rPr>
      <w:rFonts w:ascii="宋体"/>
      <w:sz w:val="28"/>
    </w:rPr>
  </w:style>
  <w:style w:type="character" w:customStyle="1" w:styleId="104">
    <w:name w:val="尾注文本 Char"/>
    <w:link w:val="43"/>
    <w:qFormat/>
    <w:uiPriority w:val="0"/>
    <w:rPr>
      <w:kern w:val="2"/>
      <w:sz w:val="21"/>
      <w:szCs w:val="24"/>
      <w:lang w:val="zh-CN"/>
    </w:rPr>
  </w:style>
  <w:style w:type="character" w:customStyle="1" w:styleId="105">
    <w:name w:val="批注框文本 Char"/>
    <w:link w:val="44"/>
    <w:qFormat/>
    <w:uiPriority w:val="0"/>
    <w:rPr>
      <w:kern w:val="2"/>
      <w:sz w:val="18"/>
      <w:szCs w:val="18"/>
    </w:rPr>
  </w:style>
  <w:style w:type="character" w:customStyle="1" w:styleId="106">
    <w:name w:val="页脚 Char2"/>
    <w:link w:val="45"/>
    <w:qFormat/>
    <w:locked/>
    <w:uiPriority w:val="99"/>
    <w:rPr>
      <w:kern w:val="2"/>
      <w:sz w:val="18"/>
      <w:szCs w:val="18"/>
    </w:rPr>
  </w:style>
  <w:style w:type="character" w:customStyle="1" w:styleId="107">
    <w:name w:val="页眉 Char2"/>
    <w:link w:val="46"/>
    <w:qFormat/>
    <w:uiPriority w:val="99"/>
    <w:rPr>
      <w:kern w:val="2"/>
      <w:sz w:val="18"/>
      <w:szCs w:val="18"/>
    </w:rPr>
  </w:style>
  <w:style w:type="character" w:customStyle="1" w:styleId="108">
    <w:name w:val="签名 Char"/>
    <w:link w:val="47"/>
    <w:qFormat/>
    <w:uiPriority w:val="0"/>
    <w:rPr>
      <w:rFonts w:eastAsia="仿宋_GB2312"/>
      <w:sz w:val="24"/>
    </w:rPr>
  </w:style>
  <w:style w:type="character" w:customStyle="1" w:styleId="109">
    <w:name w:val="副标题 Char"/>
    <w:link w:val="52"/>
    <w:qFormat/>
    <w:uiPriority w:val="0"/>
    <w:rPr>
      <w:rFonts w:ascii="Arial" w:hAnsi="Arial" w:eastAsia="隶书"/>
      <w:b/>
      <w:bCs/>
      <w:kern w:val="28"/>
      <w:sz w:val="44"/>
      <w:szCs w:val="32"/>
      <w:lang w:val="en-US" w:eastAsia="zh-CN" w:bidi="ar-SA"/>
    </w:rPr>
  </w:style>
  <w:style w:type="character" w:customStyle="1" w:styleId="110">
    <w:name w:val="脚注文本 Char"/>
    <w:link w:val="55"/>
    <w:qFormat/>
    <w:uiPriority w:val="0"/>
    <w:rPr>
      <w:color w:val="0000FF"/>
      <w:sz w:val="21"/>
    </w:rPr>
  </w:style>
  <w:style w:type="character" w:customStyle="1" w:styleId="111">
    <w:name w:val="正文文本缩进 3 Char"/>
    <w:link w:val="58"/>
    <w:qFormat/>
    <w:uiPriority w:val="0"/>
    <w:rPr>
      <w:kern w:val="2"/>
      <w:sz w:val="24"/>
    </w:rPr>
  </w:style>
  <w:style w:type="character" w:customStyle="1" w:styleId="112">
    <w:name w:val="正文文本 2 Char1"/>
    <w:link w:val="61"/>
    <w:qFormat/>
    <w:uiPriority w:val="0"/>
    <w:rPr>
      <w:kern w:val="2"/>
      <w:sz w:val="21"/>
      <w:szCs w:val="24"/>
    </w:rPr>
  </w:style>
  <w:style w:type="character" w:customStyle="1" w:styleId="113">
    <w:name w:val="HTML 预设格式 Char"/>
    <w:link w:val="62"/>
    <w:qFormat/>
    <w:uiPriority w:val="0"/>
    <w:rPr>
      <w:rFonts w:ascii="黑体" w:hAnsi="Courier New" w:eastAsia="黑体"/>
    </w:rPr>
  </w:style>
  <w:style w:type="character" w:customStyle="1" w:styleId="114">
    <w:name w:val="标题 Char2"/>
    <w:link w:val="64"/>
    <w:qFormat/>
    <w:uiPriority w:val="10"/>
    <w:rPr>
      <w:b/>
      <w:sz w:val="24"/>
      <w:lang w:val="en-GB"/>
    </w:rPr>
  </w:style>
  <w:style w:type="character" w:customStyle="1" w:styleId="115">
    <w:name w:val="批注主题 Char1"/>
    <w:link w:val="65"/>
    <w:qFormat/>
    <w:uiPriority w:val="0"/>
    <w:rPr>
      <w:b/>
      <w:bCs/>
      <w:kern w:val="2"/>
      <w:sz w:val="21"/>
      <w:szCs w:val="24"/>
    </w:rPr>
  </w:style>
  <w:style w:type="character" w:customStyle="1" w:styleId="116">
    <w:name w:val="正文首行缩进 Char"/>
    <w:link w:val="66"/>
    <w:qFormat/>
    <w:uiPriority w:val="0"/>
    <w:rPr>
      <w:rFonts w:ascii="宋体"/>
      <w:kern w:val="2"/>
      <w:sz w:val="24"/>
      <w:lang w:val="zh-CN"/>
    </w:rPr>
  </w:style>
  <w:style w:type="character" w:customStyle="1" w:styleId="117">
    <w:name w:val="正文首行缩进 2 Char"/>
    <w:link w:val="67"/>
    <w:qFormat/>
    <w:uiPriority w:val="0"/>
    <w:rPr>
      <w:rFonts w:ascii="宋体" w:hAnsi="宋体"/>
      <w:kern w:val="2"/>
      <w:sz w:val="21"/>
      <w:szCs w:val="24"/>
    </w:rPr>
  </w:style>
  <w:style w:type="paragraph" w:customStyle="1" w:styleId="118">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character" w:customStyle="1" w:styleId="119">
    <w:name w:val="表格非标题文字 Char"/>
    <w:link w:val="120"/>
    <w:qFormat/>
    <w:uiPriority w:val="0"/>
    <w:rPr>
      <w:rFonts w:ascii="Futura Bk" w:hAnsi="Futura Bk"/>
      <w:kern w:val="2"/>
      <w:sz w:val="18"/>
      <w:szCs w:val="21"/>
      <w:lang w:val="en-US" w:eastAsia="zh-CN" w:bidi="ar-SA"/>
    </w:rPr>
  </w:style>
  <w:style w:type="paragraph" w:customStyle="1" w:styleId="120">
    <w:name w:val="表格非标题文字"/>
    <w:link w:val="119"/>
    <w:qFormat/>
    <w:uiPriority w:val="0"/>
    <w:pPr>
      <w:snapToGrid w:val="0"/>
      <w:spacing w:before="80" w:after="40"/>
    </w:pPr>
    <w:rPr>
      <w:rFonts w:ascii="Futura Bk" w:hAnsi="Futura Bk"/>
      <w:kern w:val="2"/>
      <w:sz w:val="18"/>
      <w:szCs w:val="21"/>
      <w:lang w:val="en-US" w:eastAsia="zh-CN" w:bidi="ar-SA"/>
    </w:rPr>
  </w:style>
  <w:style w:type="character" w:customStyle="1" w:styleId="121">
    <w:name w:val="*正文 Char"/>
    <w:link w:val="122"/>
    <w:qFormat/>
    <w:locked/>
    <w:uiPriority w:val="0"/>
    <w:rPr>
      <w:rFonts w:ascii="宋体" w:hAnsi="宋体"/>
      <w:sz w:val="24"/>
    </w:rPr>
  </w:style>
  <w:style w:type="paragraph" w:customStyle="1" w:styleId="122">
    <w:name w:val="*正文"/>
    <w:basedOn w:val="1"/>
    <w:link w:val="121"/>
    <w:qFormat/>
    <w:uiPriority w:val="0"/>
    <w:pPr>
      <w:snapToGrid w:val="0"/>
      <w:spacing w:line="360" w:lineRule="auto"/>
      <w:ind w:firstLine="482"/>
      <w:jc w:val="left"/>
    </w:pPr>
    <w:rPr>
      <w:rFonts w:ascii="宋体" w:hAnsi="宋体"/>
      <w:kern w:val="0"/>
      <w:sz w:val="24"/>
      <w:szCs w:val="20"/>
    </w:rPr>
  </w:style>
  <w:style w:type="character" w:customStyle="1" w:styleId="123">
    <w:name w:val="Char Char71"/>
    <w:semiHidden/>
    <w:qFormat/>
    <w:uiPriority w:val="0"/>
    <w:rPr>
      <w:rFonts w:eastAsia="宋体"/>
      <w:kern w:val="2"/>
      <w:sz w:val="21"/>
      <w:szCs w:val="24"/>
      <w:lang w:val="en-US" w:eastAsia="zh-CN" w:bidi="ar-SA"/>
    </w:rPr>
  </w:style>
  <w:style w:type="character" w:customStyle="1" w:styleId="124">
    <w:name w:val="Char Char6"/>
    <w:qFormat/>
    <w:uiPriority w:val="0"/>
    <w:rPr>
      <w:rFonts w:eastAsia="宋体"/>
      <w:kern w:val="2"/>
      <w:sz w:val="21"/>
      <w:szCs w:val="24"/>
      <w:lang w:val="en-US" w:eastAsia="zh-CN" w:bidi="ar-SA"/>
    </w:rPr>
  </w:style>
  <w:style w:type="character" w:customStyle="1" w:styleId="125">
    <w:name w:val="正文缩进 Char"/>
    <w:qFormat/>
    <w:uiPriority w:val="0"/>
    <w:rPr>
      <w:rFonts w:eastAsia="宋体"/>
      <w:kern w:val="2"/>
      <w:sz w:val="21"/>
      <w:lang w:val="en-US" w:eastAsia="zh-CN"/>
    </w:rPr>
  </w:style>
  <w:style w:type="character" w:customStyle="1" w:styleId="126">
    <w:name w:val="正文首行缩进 Char1"/>
    <w:qFormat/>
    <w:uiPriority w:val="0"/>
    <w:rPr>
      <w:rFonts w:ascii="宋体" w:hAnsi="Times New Roman" w:eastAsia="宋体" w:cs="Times New Roman"/>
      <w:snapToGrid w:val="0"/>
      <w:kern w:val="2"/>
      <w:sz w:val="24"/>
      <w:szCs w:val="21"/>
      <w:lang w:val="zh-CN"/>
    </w:rPr>
  </w:style>
  <w:style w:type="character" w:customStyle="1" w:styleId="127">
    <w:name w:val="Char Char28"/>
    <w:qFormat/>
    <w:uiPriority w:val="6"/>
    <w:rPr>
      <w:rFonts w:ascii="仿宋_GB2312" w:hAnsi="仿宋_GB2312" w:eastAsia="仿宋_GB2312"/>
      <w:kern w:val="1"/>
      <w:sz w:val="28"/>
    </w:rPr>
  </w:style>
  <w:style w:type="character" w:customStyle="1" w:styleId="128">
    <w:name w:val="标题 3 Char1"/>
    <w:qFormat/>
    <w:uiPriority w:val="0"/>
    <w:rPr>
      <w:rFonts w:hint="eastAsia" w:ascii="华文中宋" w:hAnsi="华文中宋" w:eastAsia="华文中宋"/>
      <w:b/>
      <w:bCs/>
      <w:kern w:val="2"/>
      <w:sz w:val="32"/>
      <w:szCs w:val="32"/>
      <w:lang w:val="en-US" w:eastAsia="zh-CN" w:bidi="ar-SA"/>
    </w:rPr>
  </w:style>
  <w:style w:type="character" w:customStyle="1" w:styleId="129">
    <w:name w:val="Heading 1 Char"/>
    <w:qFormat/>
    <w:uiPriority w:val="6"/>
    <w:rPr>
      <w:rFonts w:ascii="Times New Roman" w:hAnsi="Times New Roman" w:eastAsia="黑体" w:cs="Times New Roman"/>
      <w:b/>
      <w:kern w:val="0"/>
      <w:sz w:val="24"/>
      <w:szCs w:val="24"/>
    </w:rPr>
  </w:style>
  <w:style w:type="character" w:customStyle="1" w:styleId="130">
    <w:name w:val="U_正文 Char"/>
    <w:link w:val="131"/>
    <w:qFormat/>
    <w:uiPriority w:val="0"/>
    <w:rPr>
      <w:sz w:val="24"/>
      <w:szCs w:val="24"/>
    </w:rPr>
  </w:style>
  <w:style w:type="paragraph" w:customStyle="1" w:styleId="131">
    <w:name w:val="U_正文"/>
    <w:basedOn w:val="1"/>
    <w:link w:val="130"/>
    <w:qFormat/>
    <w:uiPriority w:val="0"/>
    <w:pPr>
      <w:adjustRightInd/>
      <w:spacing w:beforeLines="20" w:afterLines="20" w:line="300" w:lineRule="auto"/>
      <w:ind w:firstLine="200" w:firstLineChars="200"/>
    </w:pPr>
    <w:rPr>
      <w:kern w:val="0"/>
      <w:sz w:val="24"/>
    </w:rPr>
  </w:style>
  <w:style w:type="character" w:customStyle="1" w:styleId="132">
    <w:name w:val="HTML 地址 Char1"/>
    <w:qFormat/>
    <w:uiPriority w:val="0"/>
    <w:rPr>
      <w:rFonts w:ascii="Times New Roman" w:hAnsi="Times New Roman" w:eastAsia="宋体" w:cs="Times New Roman"/>
      <w:i/>
      <w:iCs/>
      <w:szCs w:val="24"/>
    </w:rPr>
  </w:style>
  <w:style w:type="character" w:customStyle="1" w:styleId="133">
    <w:name w:val="Char Char51"/>
    <w:qFormat/>
    <w:uiPriority w:val="0"/>
    <w:rPr>
      <w:rFonts w:ascii="宋体" w:hAnsi="Courier New" w:eastAsia="宋体"/>
      <w:kern w:val="2"/>
      <w:sz w:val="21"/>
      <w:lang w:val="en-US" w:eastAsia="zh-CN"/>
    </w:rPr>
  </w:style>
  <w:style w:type="character" w:customStyle="1" w:styleId="134">
    <w:name w:val="表正文 Char"/>
    <w:qFormat/>
    <w:uiPriority w:val="0"/>
    <w:rPr>
      <w:rFonts w:ascii="宋体" w:eastAsia="宋体"/>
      <w:snapToGrid w:val="0"/>
      <w:color w:val="000000"/>
      <w:kern w:val="28"/>
      <w:sz w:val="28"/>
      <w:lang w:val="en-US" w:eastAsia="zh-CN" w:bidi="ar-SA"/>
    </w:rPr>
  </w:style>
  <w:style w:type="character" w:customStyle="1" w:styleId="135">
    <w:name w:val="Char Char34"/>
    <w:qFormat/>
    <w:uiPriority w:val="6"/>
    <w:rPr>
      <w:b/>
      <w:kern w:val="1"/>
      <w:sz w:val="28"/>
      <w:szCs w:val="28"/>
    </w:rPr>
  </w:style>
  <w:style w:type="character" w:customStyle="1" w:styleId="136">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37">
    <w:name w:val="哈哈正文 Char"/>
    <w:link w:val="138"/>
    <w:qFormat/>
    <w:uiPriority w:val="0"/>
    <w:rPr>
      <w:rFonts w:ascii="宋体" w:hAnsi="宋体" w:eastAsia="宋体"/>
      <w:kern w:val="2"/>
      <w:sz w:val="24"/>
      <w:lang w:bidi="ar-SA"/>
    </w:rPr>
  </w:style>
  <w:style w:type="paragraph" w:customStyle="1" w:styleId="138">
    <w:name w:val="哈哈正文"/>
    <w:basedOn w:val="1"/>
    <w:link w:val="137"/>
    <w:qFormat/>
    <w:uiPriority w:val="0"/>
    <w:pPr>
      <w:adjustRightInd/>
      <w:spacing w:line="360" w:lineRule="auto"/>
      <w:ind w:firstLine="200" w:firstLineChars="200"/>
    </w:pPr>
    <w:rPr>
      <w:rFonts w:ascii="宋体" w:hAnsi="宋体"/>
      <w:sz w:val="24"/>
      <w:szCs w:val="20"/>
    </w:rPr>
  </w:style>
  <w:style w:type="character" w:customStyle="1" w:styleId="139">
    <w:name w:val="未处理的提及1"/>
    <w:qFormat/>
    <w:uiPriority w:val="0"/>
    <w:rPr>
      <w:color w:val="808080"/>
      <w:shd w:val="clear" w:color="auto" w:fill="E6E6E6"/>
    </w:rPr>
  </w:style>
  <w:style w:type="character" w:customStyle="1" w:styleId="140">
    <w:name w:val="txt"/>
    <w:qFormat/>
    <w:uiPriority w:val="0"/>
    <w:rPr>
      <w:rFonts w:ascii="仿宋_GB2312" w:eastAsia="微软雅黑"/>
      <w:b/>
      <w:kern w:val="2"/>
      <w:sz w:val="32"/>
      <w:szCs w:val="32"/>
      <w:lang w:val="en-US" w:eastAsia="zh-CN" w:bidi="ar-SA"/>
    </w:rPr>
  </w:style>
  <w:style w:type="character" w:customStyle="1" w:styleId="141">
    <w:name w:val="二级标题 Char Char"/>
    <w:qFormat/>
    <w:uiPriority w:val="0"/>
    <w:rPr>
      <w:rFonts w:ascii="宋体" w:hAnsi="宋体" w:eastAsia="宋体"/>
      <w:b/>
      <w:snapToGrid w:val="0"/>
      <w:kern w:val="2"/>
      <w:sz w:val="24"/>
      <w:szCs w:val="24"/>
      <w:lang w:val="en-US" w:eastAsia="zh-CN" w:bidi="ar-SA"/>
    </w:rPr>
  </w:style>
  <w:style w:type="character" w:customStyle="1" w:styleId="142">
    <w:name w:val="Char Char32"/>
    <w:qFormat/>
    <w:uiPriority w:val="6"/>
    <w:rPr>
      <w:b/>
      <w:kern w:val="1"/>
      <w:sz w:val="24"/>
      <w:szCs w:val="24"/>
    </w:rPr>
  </w:style>
  <w:style w:type="character" w:customStyle="1" w:styleId="143">
    <w:name w:val="PI Char1"/>
    <w:qFormat/>
    <w:uiPriority w:val="0"/>
    <w:rPr>
      <w:rFonts w:ascii="宋体" w:hAnsi="宋体"/>
      <w:kern w:val="2"/>
      <w:sz w:val="24"/>
      <w:szCs w:val="24"/>
    </w:rPr>
  </w:style>
  <w:style w:type="character" w:customStyle="1" w:styleId="144">
    <w:name w:val="tw4winTerm"/>
    <w:qFormat/>
    <w:uiPriority w:val="0"/>
    <w:rPr>
      <w:color w:val="0000FF"/>
    </w:rPr>
  </w:style>
  <w:style w:type="character" w:customStyle="1" w:styleId="145">
    <w:name w:val="Footer Char"/>
    <w:qFormat/>
    <w:locked/>
    <w:uiPriority w:val="0"/>
    <w:rPr>
      <w:rFonts w:eastAsia="宋体"/>
      <w:kern w:val="2"/>
      <w:sz w:val="18"/>
      <w:lang w:val="en-US" w:eastAsia="zh-CN" w:bidi="ar-SA"/>
    </w:rPr>
  </w:style>
  <w:style w:type="character" w:customStyle="1" w:styleId="146">
    <w:name w:val="普通文字 Char Char1"/>
    <w:qFormat/>
    <w:uiPriority w:val="0"/>
    <w:rPr>
      <w:rFonts w:ascii="宋体" w:hAnsi="Courier New"/>
      <w:kern w:val="2"/>
      <w:sz w:val="21"/>
    </w:rPr>
  </w:style>
  <w:style w:type="character" w:customStyle="1" w:styleId="147">
    <w:name w:val="Char Char101"/>
    <w:qFormat/>
    <w:uiPriority w:val="6"/>
    <w:rPr>
      <w:rFonts w:ascii="宋体" w:hAnsi="宋体"/>
      <w:kern w:val="2"/>
      <w:sz w:val="21"/>
      <w:szCs w:val="24"/>
      <w:lang w:val="en-US" w:eastAsia="zh-CN"/>
    </w:rPr>
  </w:style>
  <w:style w:type="character" w:customStyle="1" w:styleId="148">
    <w:name w:val="标题 4 Char"/>
    <w:qFormat/>
    <w:uiPriority w:val="0"/>
    <w:rPr>
      <w:rFonts w:ascii="Arial" w:hAnsi="Arial" w:eastAsia="黑体"/>
      <w:b/>
      <w:kern w:val="2"/>
      <w:sz w:val="28"/>
    </w:rPr>
  </w:style>
  <w:style w:type="character" w:customStyle="1" w:styleId="149">
    <w:name w:val="链接"/>
    <w:qFormat/>
    <w:uiPriority w:val="0"/>
    <w:rPr>
      <w:color w:val="0000FF"/>
      <w:sz w:val="21"/>
      <w:szCs w:val="21"/>
      <w:u w:val="single"/>
    </w:rPr>
  </w:style>
  <w:style w:type="character" w:customStyle="1" w:styleId="150">
    <w:name w:val="h4 Char"/>
    <w:qFormat/>
    <w:uiPriority w:val="0"/>
    <w:rPr>
      <w:rFonts w:ascii="Arial" w:hAnsi="Arial" w:eastAsia="黑体"/>
      <w:b/>
      <w:bCs/>
      <w:kern w:val="2"/>
      <w:sz w:val="28"/>
      <w:szCs w:val="28"/>
      <w:lang w:val="zh-CN" w:eastAsia="zh-CN" w:bidi="ar-SA"/>
    </w:rPr>
  </w:style>
  <w:style w:type="character" w:customStyle="1" w:styleId="151">
    <w:name w:val="5正文 Char"/>
    <w:link w:val="152"/>
    <w:qFormat/>
    <w:uiPriority w:val="0"/>
    <w:rPr>
      <w:rFonts w:ascii="仿宋_GB2312" w:hAnsi="微软雅黑" w:eastAsia="仿宋_GB2312"/>
      <w:sz w:val="28"/>
      <w:szCs w:val="21"/>
    </w:rPr>
  </w:style>
  <w:style w:type="paragraph" w:customStyle="1" w:styleId="152">
    <w:name w:val="5正文"/>
    <w:basedOn w:val="1"/>
    <w:link w:val="151"/>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53">
    <w:name w:val="标题 3 字符"/>
    <w:qFormat/>
    <w:uiPriority w:val="9"/>
    <w:rPr>
      <w:b/>
      <w:bCs/>
      <w:kern w:val="2"/>
      <w:sz w:val="32"/>
      <w:szCs w:val="32"/>
    </w:rPr>
  </w:style>
  <w:style w:type="character" w:customStyle="1" w:styleId="154">
    <w:name w:val="样式6 Char"/>
    <w:qFormat/>
    <w:uiPriority w:val="0"/>
    <w:rPr>
      <w:rFonts w:ascii="仿宋_GB2312" w:hAnsi="宋体" w:eastAsia="仿宋_GB2312"/>
      <w:b/>
      <w:bCs/>
      <w:kern w:val="2"/>
      <w:sz w:val="24"/>
      <w:szCs w:val="24"/>
      <w:lang w:val="en-US" w:eastAsia="zh-CN" w:bidi="ar-SA"/>
    </w:rPr>
  </w:style>
  <w:style w:type="character" w:customStyle="1" w:styleId="155">
    <w:name w:val="Char Char14"/>
    <w:qFormat/>
    <w:uiPriority w:val="6"/>
    <w:rPr>
      <w:rFonts w:ascii="黑体" w:hAnsi="黑体" w:eastAsia="黑体"/>
    </w:rPr>
  </w:style>
  <w:style w:type="character" w:customStyle="1" w:styleId="156">
    <w:name w:val="Heading 2 Hidden Char"/>
    <w:qFormat/>
    <w:uiPriority w:val="0"/>
    <w:rPr>
      <w:rFonts w:ascii="仿宋_GB2312" w:eastAsia="仿宋_GB2312"/>
      <w:b/>
      <w:bCs/>
      <w:kern w:val="2"/>
      <w:sz w:val="24"/>
      <w:szCs w:val="24"/>
      <w:lang w:val="zh-CN" w:eastAsia="zh-CN" w:bidi="ar-SA"/>
    </w:rPr>
  </w:style>
  <w:style w:type="character" w:customStyle="1" w:styleId="157">
    <w:name w:val="font11"/>
    <w:qFormat/>
    <w:uiPriority w:val="0"/>
    <w:rPr>
      <w:rFonts w:hint="default" w:ascii="Times New Roman" w:hAnsi="Times New Roman" w:cs="Times New Roman"/>
      <w:color w:val="000000"/>
      <w:sz w:val="22"/>
      <w:szCs w:val="22"/>
      <w:u w:val="none"/>
    </w:rPr>
  </w:style>
  <w:style w:type="character" w:customStyle="1" w:styleId="158">
    <w:name w:val="表正文 Char1"/>
    <w:qFormat/>
    <w:uiPriority w:val="0"/>
    <w:rPr>
      <w:rFonts w:ascii="宋体" w:eastAsia="宋体"/>
      <w:snapToGrid w:val="0"/>
      <w:color w:val="000000"/>
      <w:kern w:val="28"/>
      <w:sz w:val="28"/>
    </w:rPr>
  </w:style>
  <w:style w:type="character" w:customStyle="1" w:styleId="159">
    <w:name w:val="blue1"/>
    <w:basedOn w:val="75"/>
    <w:qFormat/>
    <w:uiPriority w:val="0"/>
    <w:rPr>
      <w:rFonts w:ascii="Arial" w:hAnsi="Arial" w:eastAsia="黑体" w:cs="Arial"/>
      <w:snapToGrid w:val="0"/>
      <w:kern w:val="0"/>
      <w:szCs w:val="21"/>
    </w:rPr>
  </w:style>
  <w:style w:type="character" w:customStyle="1" w:styleId="160">
    <w:name w:val="标书1 Char"/>
    <w:qFormat/>
    <w:uiPriority w:val="0"/>
    <w:rPr>
      <w:rFonts w:eastAsia="宋体"/>
      <w:b/>
      <w:bCs/>
      <w:kern w:val="44"/>
      <w:sz w:val="44"/>
      <w:szCs w:val="44"/>
      <w:lang w:val="en-US" w:eastAsia="zh-CN" w:bidi="ar-SA"/>
    </w:rPr>
  </w:style>
  <w:style w:type="character" w:customStyle="1" w:styleId="161">
    <w:name w:val="样式5 Char"/>
    <w:qFormat/>
    <w:uiPriority w:val="0"/>
    <w:rPr>
      <w:rFonts w:ascii="仿宋_GB2312" w:hAnsi="仿宋" w:eastAsia="仿宋_GB2312"/>
      <w:kern w:val="2"/>
      <w:sz w:val="24"/>
      <w:szCs w:val="24"/>
    </w:rPr>
  </w:style>
  <w:style w:type="character" w:customStyle="1" w:styleId="162">
    <w:name w:val="样式4 Char"/>
    <w:qFormat/>
    <w:uiPriority w:val="0"/>
    <w:rPr>
      <w:rFonts w:ascii="仿宋_GB2312" w:hAnsi="仿宋" w:eastAsia="仿宋_GB2312"/>
      <w:b/>
      <w:kern w:val="2"/>
      <w:sz w:val="32"/>
      <w:szCs w:val="32"/>
      <w:lang w:bidi="ar-SA"/>
    </w:rPr>
  </w:style>
  <w:style w:type="character" w:customStyle="1" w:styleId="163">
    <w:name w:val="插图说明 Char"/>
    <w:qFormat/>
    <w:uiPriority w:val="0"/>
    <w:rPr>
      <w:rFonts w:eastAsia="黑体"/>
      <w:sz w:val="24"/>
      <w:lang w:val="en-US" w:eastAsia="zh-CN"/>
    </w:rPr>
  </w:style>
  <w:style w:type="character" w:customStyle="1" w:styleId="164">
    <w:name w:val="正文2 Char Char"/>
    <w:link w:val="165"/>
    <w:qFormat/>
    <w:uiPriority w:val="0"/>
    <w:rPr>
      <w:rFonts w:eastAsia="宋体"/>
      <w:kern w:val="2"/>
      <w:sz w:val="24"/>
      <w:lang w:val="en-US" w:eastAsia="zh-CN" w:bidi="ar-SA"/>
    </w:rPr>
  </w:style>
  <w:style w:type="paragraph" w:customStyle="1" w:styleId="165">
    <w:name w:val="正文2"/>
    <w:basedOn w:val="1"/>
    <w:link w:val="164"/>
    <w:qFormat/>
    <w:uiPriority w:val="0"/>
    <w:pPr>
      <w:spacing w:before="156" w:line="360" w:lineRule="auto"/>
      <w:ind w:firstLine="510" w:firstLineChars="200"/>
    </w:pPr>
    <w:rPr>
      <w:sz w:val="24"/>
      <w:szCs w:val="20"/>
    </w:rPr>
  </w:style>
  <w:style w:type="character" w:customStyle="1" w:styleId="166">
    <w:name w:val="Char Char24"/>
    <w:qFormat/>
    <w:uiPriority w:val="6"/>
    <w:rPr>
      <w:kern w:val="1"/>
      <w:sz w:val="21"/>
    </w:rPr>
  </w:style>
  <w:style w:type="character" w:customStyle="1" w:styleId="167">
    <w:name w:val="普通文字 Char1 Char"/>
    <w:qFormat/>
    <w:uiPriority w:val="0"/>
    <w:rPr>
      <w:rFonts w:ascii="宋体" w:hAnsi="Courier New" w:eastAsia="宋体"/>
      <w:kern w:val="2"/>
      <w:sz w:val="21"/>
      <w:szCs w:val="24"/>
      <w:lang w:val="en-US" w:eastAsia="zh-CN" w:bidi="ar-SA"/>
    </w:rPr>
  </w:style>
  <w:style w:type="character" w:customStyle="1" w:styleId="168">
    <w:name w:val="h3 Char1"/>
    <w:qFormat/>
    <w:uiPriority w:val="0"/>
    <w:rPr>
      <w:rFonts w:eastAsia="宋体"/>
      <w:b/>
      <w:bCs/>
      <w:kern w:val="2"/>
      <w:sz w:val="32"/>
      <w:szCs w:val="32"/>
      <w:lang w:bidi="ar-SA"/>
    </w:rPr>
  </w:style>
  <w:style w:type="character" w:customStyle="1" w:styleId="169">
    <w:name w:val="标题 Char1"/>
    <w:qFormat/>
    <w:uiPriority w:val="0"/>
    <w:rPr>
      <w:rFonts w:ascii="Cambria" w:hAnsi="Cambria" w:eastAsia="宋体" w:cs="Times New Roman"/>
      <w:b/>
      <w:bCs/>
      <w:sz w:val="32"/>
      <w:szCs w:val="32"/>
      <w:lang w:bidi="ar-SA"/>
    </w:rPr>
  </w:style>
  <w:style w:type="character" w:customStyle="1" w:styleId="170">
    <w:name w:val="gf正文1 Char"/>
    <w:qFormat/>
    <w:uiPriority w:val="0"/>
    <w:rPr>
      <w:rFonts w:ascii="宋体" w:hAnsi="宋体" w:eastAsia="宋体" w:cs="宋体"/>
      <w:kern w:val="2"/>
      <w:sz w:val="24"/>
      <w:szCs w:val="24"/>
      <w:lang w:val="en-US" w:eastAsia="zh-CN" w:bidi="ar-SA"/>
    </w:rPr>
  </w:style>
  <w:style w:type="character" w:customStyle="1" w:styleId="171">
    <w:name w:val="正文文本缩进 Char1"/>
    <w:qFormat/>
    <w:uiPriority w:val="0"/>
    <w:rPr>
      <w:rFonts w:ascii="Calibri" w:hAnsi="Calibri"/>
      <w:sz w:val="28"/>
    </w:rPr>
  </w:style>
  <w:style w:type="character" w:customStyle="1" w:styleId="172">
    <w:name w:val="No Spacing Char"/>
    <w:link w:val="173"/>
    <w:qFormat/>
    <w:uiPriority w:val="1"/>
    <w:rPr>
      <w:sz w:val="22"/>
      <w:szCs w:val="22"/>
      <w:lang w:val="en-US" w:eastAsia="zh-CN" w:bidi="ar-SA"/>
    </w:rPr>
  </w:style>
  <w:style w:type="paragraph" w:customStyle="1" w:styleId="173">
    <w:name w:val="无间隔1"/>
    <w:link w:val="172"/>
    <w:qFormat/>
    <w:uiPriority w:val="1"/>
    <w:rPr>
      <w:sz w:val="22"/>
      <w:szCs w:val="22"/>
      <w:lang w:val="en-US" w:eastAsia="zh-CN" w:bidi="ar-SA"/>
    </w:rPr>
  </w:style>
  <w:style w:type="character" w:customStyle="1" w:styleId="174">
    <w:name w:val="样式7 Char"/>
    <w:qFormat/>
    <w:uiPriority w:val="0"/>
    <w:rPr>
      <w:rFonts w:ascii="仿宋_GB2312" w:hAnsi="仿宋" w:eastAsia="仿宋_GB2312"/>
      <w:b/>
      <w:kern w:val="2"/>
      <w:sz w:val="24"/>
      <w:szCs w:val="24"/>
    </w:rPr>
  </w:style>
  <w:style w:type="character" w:customStyle="1" w:styleId="175">
    <w:name w:val="font12gray1"/>
    <w:qFormat/>
    <w:uiPriority w:val="0"/>
    <w:rPr>
      <w:rFonts w:ascii="仿宋_GB2312" w:eastAsia="微软雅黑"/>
      <w:b/>
      <w:spacing w:val="300"/>
      <w:kern w:val="2"/>
      <w:sz w:val="18"/>
      <w:szCs w:val="18"/>
      <w:lang w:val="en-US" w:eastAsia="zh-CN" w:bidi="ar-SA"/>
    </w:rPr>
  </w:style>
  <w:style w:type="character" w:customStyle="1" w:styleId="176">
    <w:name w:val="Char Char7"/>
    <w:semiHidden/>
    <w:qFormat/>
    <w:uiPriority w:val="0"/>
    <w:rPr>
      <w:rFonts w:eastAsia="宋体"/>
      <w:kern w:val="2"/>
      <w:sz w:val="21"/>
      <w:szCs w:val="24"/>
      <w:lang w:val="en-US" w:eastAsia="zh-CN" w:bidi="ar-SA"/>
    </w:rPr>
  </w:style>
  <w:style w:type="character" w:customStyle="1" w:styleId="177">
    <w:name w:val="表名 Char"/>
    <w:qFormat/>
    <w:uiPriority w:val="0"/>
    <w:rPr>
      <w:rFonts w:eastAsia="宋体"/>
      <w:b/>
      <w:bCs/>
      <w:kern w:val="2"/>
      <w:sz w:val="24"/>
      <w:szCs w:val="24"/>
      <w:lang w:val="en-US" w:eastAsia="zh-CN" w:bidi="ar-SA"/>
    </w:rPr>
  </w:style>
  <w:style w:type="character" w:customStyle="1" w:styleId="178">
    <w:name w:val="Document Map Char"/>
    <w:qFormat/>
    <w:locked/>
    <w:uiPriority w:val="0"/>
    <w:rPr>
      <w:rFonts w:eastAsia="宋体"/>
      <w:kern w:val="2"/>
      <w:sz w:val="21"/>
      <w:szCs w:val="24"/>
      <w:lang w:val="en-US" w:eastAsia="zh-CN" w:bidi="ar-SA"/>
    </w:rPr>
  </w:style>
  <w:style w:type="character" w:customStyle="1" w:styleId="179">
    <w:name w:val="font41"/>
    <w:qFormat/>
    <w:uiPriority w:val="0"/>
    <w:rPr>
      <w:rFonts w:hint="eastAsia" w:ascii="仿宋_GB2312" w:eastAsia="仿宋_GB2312" w:cs="仿宋_GB2312"/>
      <w:color w:val="000000"/>
      <w:sz w:val="22"/>
      <w:szCs w:val="22"/>
      <w:u w:val="none"/>
    </w:rPr>
  </w:style>
  <w:style w:type="character" w:customStyle="1" w:styleId="180">
    <w:name w:val="纯文本 Char_0"/>
    <w:link w:val="181"/>
    <w:qFormat/>
    <w:uiPriority w:val="0"/>
    <w:rPr>
      <w:rFonts w:ascii="宋体" w:hAnsi="Courier New"/>
      <w:kern w:val="2"/>
      <w:sz w:val="21"/>
      <w:szCs w:val="21"/>
      <w:lang w:val="en-US" w:eastAsia="zh-CN"/>
    </w:rPr>
  </w:style>
  <w:style w:type="paragraph" w:customStyle="1" w:styleId="181">
    <w:name w:val="纯文本_0_0"/>
    <w:basedOn w:val="182"/>
    <w:link w:val="180"/>
    <w:qFormat/>
    <w:uiPriority w:val="0"/>
    <w:rPr>
      <w:rFonts w:ascii="宋体" w:hAnsi="Courier New"/>
      <w:szCs w:val="21"/>
    </w:rPr>
  </w:style>
  <w:style w:type="paragraph" w:customStyle="1" w:styleId="182">
    <w:name w:val="正文_1_0"/>
    <w:qFormat/>
    <w:uiPriority w:val="0"/>
    <w:pPr>
      <w:widowControl w:val="0"/>
      <w:jc w:val="both"/>
    </w:pPr>
    <w:rPr>
      <w:kern w:val="2"/>
      <w:sz w:val="21"/>
      <w:szCs w:val="24"/>
      <w:lang w:val="en-US" w:eastAsia="zh-CN" w:bidi="ar-SA"/>
    </w:rPr>
  </w:style>
  <w:style w:type="character" w:customStyle="1" w:styleId="183">
    <w:name w:val="Balloon Text Char"/>
    <w:qFormat/>
    <w:locked/>
    <w:uiPriority w:val="0"/>
    <w:rPr>
      <w:rFonts w:eastAsia="宋体"/>
      <w:kern w:val="2"/>
      <w:sz w:val="18"/>
      <w:szCs w:val="18"/>
      <w:lang w:val="en-US" w:eastAsia="zh-CN" w:bidi="ar-SA"/>
    </w:rPr>
  </w:style>
  <w:style w:type="character" w:customStyle="1" w:styleId="184">
    <w:name w:val="正文 项目2 Char"/>
    <w:basedOn w:val="185"/>
    <w:qFormat/>
    <w:uiPriority w:val="0"/>
    <w:rPr>
      <w:rFonts w:ascii="仿宋_GB2312" w:hAnsi="仿宋_GB2312" w:eastAsia="仿宋_GB2312"/>
      <w:kern w:val="2"/>
      <w:sz w:val="24"/>
      <w:lang w:bidi="ar-SA"/>
    </w:rPr>
  </w:style>
  <w:style w:type="character" w:customStyle="1" w:styleId="185">
    <w:name w:val="正文 项目 Char"/>
    <w:qFormat/>
    <w:uiPriority w:val="0"/>
    <w:rPr>
      <w:rFonts w:ascii="仿宋_GB2312" w:hAnsi="仿宋_GB2312" w:eastAsia="仿宋_GB2312"/>
      <w:kern w:val="2"/>
      <w:sz w:val="24"/>
      <w:lang w:bidi="ar-SA"/>
    </w:rPr>
  </w:style>
  <w:style w:type="character" w:customStyle="1" w:styleId="186">
    <w:name w:val="h Char Char1"/>
    <w:qFormat/>
    <w:uiPriority w:val="0"/>
    <w:rPr>
      <w:rFonts w:eastAsia="宋体"/>
      <w:kern w:val="2"/>
      <w:sz w:val="18"/>
      <w:szCs w:val="18"/>
      <w:lang w:val="en-US" w:eastAsia="zh-CN" w:bidi="ar-SA"/>
    </w:rPr>
  </w:style>
  <w:style w:type="character" w:customStyle="1" w:styleId="187">
    <w:name w:val="Char Char27"/>
    <w:qFormat/>
    <w:uiPriority w:val="6"/>
    <w:rPr>
      <w:rFonts w:ascii="宋体" w:hAnsi="宋体" w:eastAsia="宋体"/>
      <w:color w:val="000000"/>
      <w:kern w:val="1"/>
      <w:sz w:val="28"/>
      <w:lang w:val="en-US" w:eastAsia="zh-CN" w:bidi="ar-SA"/>
    </w:rPr>
  </w:style>
  <w:style w:type="character" w:customStyle="1" w:styleId="188">
    <w:name w:val="px14"/>
    <w:qFormat/>
    <w:uiPriority w:val="0"/>
    <w:rPr>
      <w:rFonts w:ascii="仿宋_GB2312" w:eastAsia="微软雅黑" w:cs="Times New Roman"/>
      <w:b/>
      <w:kern w:val="2"/>
      <w:sz w:val="32"/>
      <w:szCs w:val="32"/>
      <w:lang w:val="en-US" w:eastAsia="zh-CN" w:bidi="ar-SA"/>
    </w:rPr>
  </w:style>
  <w:style w:type="character" w:customStyle="1" w:styleId="189">
    <w:name w:val="HTML 预设格式 Char1"/>
    <w:qFormat/>
    <w:uiPriority w:val="0"/>
    <w:rPr>
      <w:rFonts w:ascii="Courier New" w:hAnsi="Courier New" w:eastAsia="宋体" w:cs="Courier New"/>
      <w:sz w:val="20"/>
      <w:szCs w:val="20"/>
    </w:rPr>
  </w:style>
  <w:style w:type="character" w:customStyle="1" w:styleId="190">
    <w:name w:val="普通文字 Char1"/>
    <w:qFormat/>
    <w:uiPriority w:val="0"/>
    <w:rPr>
      <w:rFonts w:ascii="宋体" w:hAnsi="Courier New" w:eastAsia="宋体"/>
      <w:kern w:val="2"/>
      <w:sz w:val="21"/>
      <w:lang w:val="en-US" w:eastAsia="zh-CN"/>
    </w:rPr>
  </w:style>
  <w:style w:type="character" w:customStyle="1" w:styleId="191">
    <w:name w:val="hei16b1"/>
    <w:qFormat/>
    <w:uiPriority w:val="0"/>
    <w:rPr>
      <w:rFonts w:hint="default" w:ascii="Arial" w:hAnsi="Arial" w:cs="Arial"/>
      <w:b/>
      <w:bCs/>
      <w:color w:val="000000"/>
      <w:sz w:val="24"/>
      <w:szCs w:val="24"/>
    </w:rPr>
  </w:style>
  <w:style w:type="character" w:customStyle="1" w:styleId="192">
    <w:name w:val="正文（绿盟科技） Char"/>
    <w:link w:val="193"/>
    <w:qFormat/>
    <w:uiPriority w:val="0"/>
    <w:rPr>
      <w:rFonts w:ascii="Arial" w:hAnsi="Arial"/>
      <w:sz w:val="21"/>
      <w:szCs w:val="21"/>
      <w:lang w:val="en-US" w:eastAsia="zh-CN" w:bidi="ar-SA"/>
    </w:rPr>
  </w:style>
  <w:style w:type="paragraph" w:customStyle="1" w:styleId="193">
    <w:name w:val="正文（绿盟科技）"/>
    <w:link w:val="192"/>
    <w:qFormat/>
    <w:uiPriority w:val="0"/>
    <w:pPr>
      <w:spacing w:line="300" w:lineRule="auto"/>
    </w:pPr>
    <w:rPr>
      <w:rFonts w:ascii="Arial" w:hAnsi="Arial"/>
      <w:sz w:val="21"/>
      <w:szCs w:val="21"/>
      <w:lang w:val="en-US" w:eastAsia="zh-CN" w:bidi="ar-SA"/>
    </w:rPr>
  </w:style>
  <w:style w:type="character" w:customStyle="1" w:styleId="194">
    <w:name w:val="Char Char19"/>
    <w:qFormat/>
    <w:uiPriority w:val="6"/>
    <w:rPr>
      <w:rFonts w:ascii="宋体" w:hAnsi="宋体"/>
      <w:i/>
      <w:sz w:val="24"/>
      <w:szCs w:val="24"/>
    </w:rPr>
  </w:style>
  <w:style w:type="character" w:customStyle="1" w:styleId="195">
    <w:name w:val="页脚 Char"/>
    <w:qFormat/>
    <w:uiPriority w:val="0"/>
    <w:rPr>
      <w:rFonts w:eastAsia="仿宋_GB2312"/>
      <w:kern w:val="2"/>
      <w:sz w:val="18"/>
      <w:lang w:val="en-US" w:eastAsia="zh-CN"/>
    </w:rPr>
  </w:style>
  <w:style w:type="character" w:customStyle="1" w:styleId="196">
    <w:name w:val="批注主题 Char"/>
    <w:qFormat/>
    <w:uiPriority w:val="0"/>
    <w:rPr>
      <w:rFonts w:eastAsia="宋体"/>
      <w:b/>
      <w:bCs/>
      <w:kern w:val="2"/>
      <w:sz w:val="21"/>
      <w:szCs w:val="24"/>
      <w:lang w:val="en-US" w:eastAsia="zh-CN" w:bidi="ar-SA"/>
    </w:rPr>
  </w:style>
  <w:style w:type="character" w:customStyle="1" w:styleId="197">
    <w:name w:val="Comment Text Char"/>
    <w:qFormat/>
    <w:locked/>
    <w:uiPriority w:val="0"/>
    <w:rPr>
      <w:rFonts w:ascii="宋体" w:hAnsi="宋体" w:eastAsia="宋体"/>
      <w:kern w:val="2"/>
      <w:sz w:val="24"/>
      <w:lang w:val="en-US" w:eastAsia="zh-CN" w:bidi="ar-SA"/>
    </w:rPr>
  </w:style>
  <w:style w:type="character" w:customStyle="1" w:styleId="198">
    <w:name w:val="标题 2 字符"/>
    <w:qFormat/>
    <w:uiPriority w:val="1"/>
    <w:rPr>
      <w:rFonts w:ascii="仿宋_GB2312" w:hAnsi="Times New Roman" w:eastAsia="仿宋_GB2312" w:cs="Times New Roman"/>
      <w:b/>
      <w:kern w:val="2"/>
      <w:sz w:val="24"/>
      <w:lang w:val="zh-CN"/>
    </w:rPr>
  </w:style>
  <w:style w:type="character" w:customStyle="1" w:styleId="199">
    <w:name w:val="Char Char72"/>
    <w:qFormat/>
    <w:uiPriority w:val="0"/>
    <w:rPr>
      <w:rFonts w:eastAsia="宋体"/>
      <w:kern w:val="2"/>
      <w:sz w:val="21"/>
      <w:szCs w:val="24"/>
      <w:lang w:val="en-US" w:eastAsia="zh-CN" w:bidi="ar-SA"/>
    </w:rPr>
  </w:style>
  <w:style w:type="character" w:customStyle="1" w:styleId="200">
    <w:name w:val="正文文本缩进 Char2"/>
    <w:qFormat/>
    <w:uiPriority w:val="0"/>
    <w:rPr>
      <w:rFonts w:ascii="Times New Roman" w:hAnsi="Times New Roman" w:eastAsia="宋体" w:cs="Times New Roman"/>
      <w:snapToGrid w:val="0"/>
      <w:kern w:val="0"/>
      <w:szCs w:val="24"/>
    </w:rPr>
  </w:style>
  <w:style w:type="character" w:customStyle="1" w:styleId="201">
    <w:name w:val="样式2 Char"/>
    <w:qFormat/>
    <w:uiPriority w:val="0"/>
    <w:rPr>
      <w:rFonts w:ascii="仿宋_GB2312" w:hAnsi="仿宋" w:eastAsia="仿宋_GB2312" w:cs="仿宋_GB2312"/>
      <w:b/>
      <w:bCs/>
      <w:sz w:val="32"/>
      <w:szCs w:val="30"/>
      <w:lang w:val="zh-CN"/>
    </w:rPr>
  </w:style>
  <w:style w:type="character" w:customStyle="1" w:styleId="202">
    <w:name w:val="表格名称[858D7CFB-ED40-4347-BF05-701D383B685F]"/>
    <w:link w:val="203"/>
    <w:qFormat/>
    <w:uiPriority w:val="0"/>
    <w:rPr>
      <w:sz w:val="32"/>
    </w:rPr>
  </w:style>
  <w:style w:type="paragraph" w:customStyle="1" w:styleId="203">
    <w:name w:val="表格名称"/>
    <w:basedOn w:val="4"/>
    <w:link w:val="202"/>
    <w:qFormat/>
    <w:uiPriority w:val="0"/>
    <w:pPr>
      <w:snapToGrid w:val="0"/>
      <w:spacing w:before="240" w:after="240" w:line="240" w:lineRule="auto"/>
      <w:ind w:left="0" w:firstLine="0"/>
      <w:jc w:val="center"/>
    </w:pPr>
    <w:rPr>
      <w:rFonts w:ascii="Times New Roman" w:hAnsi="Times New Roman" w:eastAsia="宋体"/>
      <w:b w:val="0"/>
      <w:bCs w:val="0"/>
      <w:kern w:val="0"/>
      <w:szCs w:val="20"/>
    </w:rPr>
  </w:style>
  <w:style w:type="character" w:customStyle="1" w:styleId="204">
    <w:name w:val="Char Char4"/>
    <w:qFormat/>
    <w:uiPriority w:val="0"/>
    <w:rPr>
      <w:rFonts w:eastAsia="宋体"/>
      <w:b/>
      <w:sz w:val="24"/>
      <w:lang w:val="en-GB" w:eastAsia="zh-CN" w:bidi="ar-SA"/>
    </w:rPr>
  </w:style>
  <w:style w:type="character" w:customStyle="1" w:styleId="205">
    <w:name w:val="c7 style3"/>
    <w:qFormat/>
    <w:uiPriority w:val="0"/>
  </w:style>
  <w:style w:type="character" w:customStyle="1" w:styleId="206">
    <w:name w:val="正文文本 3 Char1"/>
    <w:semiHidden/>
    <w:qFormat/>
    <w:uiPriority w:val="99"/>
    <w:rPr>
      <w:rFonts w:ascii="Times New Roman" w:hAnsi="Times New Roman" w:eastAsia="宋体" w:cs="Times New Roman"/>
      <w:sz w:val="16"/>
      <w:szCs w:val="16"/>
    </w:rPr>
  </w:style>
  <w:style w:type="character" w:customStyle="1" w:styleId="207">
    <w:name w:val="tw4winInternal"/>
    <w:qFormat/>
    <w:uiPriority w:val="0"/>
    <w:rPr>
      <w:rFonts w:ascii="Courier New" w:hAnsi="Courier New" w:cs="Courier New"/>
      <w:color w:val="FF0000"/>
      <w:lang w:val="en-US" w:eastAsia="zh-CN"/>
    </w:rPr>
  </w:style>
  <w:style w:type="character" w:customStyle="1" w:styleId="208">
    <w:name w:val="Char Char10"/>
    <w:semiHidden/>
    <w:qFormat/>
    <w:uiPriority w:val="0"/>
    <w:rPr>
      <w:rFonts w:ascii="宋体" w:hAnsi="宋体"/>
      <w:kern w:val="2"/>
      <w:sz w:val="21"/>
      <w:szCs w:val="24"/>
      <w:lang w:val="en-US" w:eastAsia="zh-CN"/>
    </w:rPr>
  </w:style>
  <w:style w:type="character" w:customStyle="1" w:styleId="209">
    <w:name w:val="shadow11"/>
    <w:qFormat/>
    <w:uiPriority w:val="0"/>
    <w:rPr>
      <w:color w:val="000000"/>
      <w:sz w:val="21"/>
    </w:rPr>
  </w:style>
  <w:style w:type="character" w:customStyle="1" w:styleId="210">
    <w:name w:val="正文非缩进 Char3"/>
    <w:qFormat/>
    <w:uiPriority w:val="0"/>
    <w:rPr>
      <w:rFonts w:ascii="宋体" w:eastAsia="宋体"/>
      <w:snapToGrid w:val="0"/>
      <w:color w:val="000000"/>
      <w:kern w:val="28"/>
      <w:sz w:val="28"/>
      <w:lang w:val="en-US" w:eastAsia="zh-CN" w:bidi="ar-SA"/>
    </w:rPr>
  </w:style>
  <w:style w:type="character" w:customStyle="1" w:styleId="211">
    <w:name w:val="Char Char"/>
    <w:qFormat/>
    <w:uiPriority w:val="0"/>
    <w:rPr>
      <w:rFonts w:ascii="宋体" w:hAnsi="Courier New" w:eastAsia="宋体"/>
      <w:kern w:val="2"/>
      <w:sz w:val="21"/>
      <w:lang w:val="en-US" w:eastAsia="zh-CN" w:bidi="ar-SA"/>
    </w:rPr>
  </w:style>
  <w:style w:type="character" w:customStyle="1" w:styleId="212">
    <w:name w:val="签名 Char1"/>
    <w:qFormat/>
    <w:uiPriority w:val="0"/>
    <w:rPr>
      <w:rFonts w:ascii="Times New Roman" w:hAnsi="Times New Roman" w:eastAsia="宋体" w:cs="Times New Roman"/>
      <w:szCs w:val="24"/>
    </w:rPr>
  </w:style>
  <w:style w:type="character" w:customStyle="1" w:styleId="213">
    <w:name w:val="Char Char18"/>
    <w:qFormat/>
    <w:uiPriority w:val="6"/>
    <w:rPr>
      <w:rFonts w:ascii="宋体" w:hAnsi="宋体"/>
      <w:sz w:val="28"/>
    </w:rPr>
  </w:style>
  <w:style w:type="character" w:customStyle="1" w:styleId="214">
    <w:name w:val="批注文字 Char"/>
    <w:qFormat/>
    <w:uiPriority w:val="99"/>
    <w:rPr>
      <w:kern w:val="2"/>
      <w:sz w:val="21"/>
      <w:szCs w:val="24"/>
    </w:rPr>
  </w:style>
  <w:style w:type="character" w:customStyle="1" w:styleId="215">
    <w:name w:val="Char Char22"/>
    <w:qFormat/>
    <w:uiPriority w:val="6"/>
    <w:rPr>
      <w:rFonts w:ascii="宋体" w:hAnsi="宋体"/>
      <w:kern w:val="1"/>
      <w:sz w:val="24"/>
      <w:szCs w:val="24"/>
    </w:rPr>
  </w:style>
  <w:style w:type="character" w:customStyle="1" w:styleId="216">
    <w:name w:val="pt141"/>
    <w:qFormat/>
    <w:uiPriority w:val="0"/>
    <w:rPr>
      <w:color w:val="330066"/>
      <w:sz w:val="22"/>
      <w:szCs w:val="22"/>
    </w:rPr>
  </w:style>
  <w:style w:type="character" w:customStyle="1" w:styleId="217">
    <w:name w:val="正文文本缩进 2 Char1"/>
    <w:semiHidden/>
    <w:qFormat/>
    <w:uiPriority w:val="99"/>
    <w:rPr>
      <w:rFonts w:ascii="Times New Roman" w:hAnsi="Times New Roman" w:eastAsia="宋体" w:cs="Times New Roman"/>
      <w:szCs w:val="24"/>
    </w:rPr>
  </w:style>
  <w:style w:type="character" w:customStyle="1" w:styleId="218">
    <w:name w:val="Char Char611"/>
    <w:qFormat/>
    <w:uiPriority w:val="0"/>
    <w:rPr>
      <w:rFonts w:eastAsia="宋体"/>
      <w:kern w:val="2"/>
      <w:sz w:val="21"/>
      <w:szCs w:val="24"/>
      <w:lang w:val="en-US" w:eastAsia="zh-CN" w:bidi="ar-SA"/>
    </w:rPr>
  </w:style>
  <w:style w:type="character" w:customStyle="1" w:styleId="219">
    <w:name w:val="highlight1"/>
    <w:qFormat/>
    <w:uiPriority w:val="0"/>
    <w:rPr>
      <w:rFonts w:ascii="仿宋_GB2312" w:eastAsia="微软雅黑"/>
      <w:b/>
      <w:kern w:val="2"/>
      <w:sz w:val="23"/>
      <w:szCs w:val="23"/>
      <w:lang w:val="en-US" w:eastAsia="zh-CN" w:bidi="ar-SA"/>
    </w:rPr>
  </w:style>
  <w:style w:type="character" w:customStyle="1" w:styleId="220">
    <w:name w:val="my正文 Char"/>
    <w:link w:val="221"/>
    <w:qFormat/>
    <w:locked/>
    <w:uiPriority w:val="0"/>
    <w:rPr>
      <w:rFonts w:ascii="Tahoma" w:hAnsi="Tahoma"/>
      <w:sz w:val="24"/>
      <w:szCs w:val="24"/>
    </w:rPr>
  </w:style>
  <w:style w:type="paragraph" w:customStyle="1" w:styleId="221">
    <w:name w:val="my正文"/>
    <w:basedOn w:val="1"/>
    <w:link w:val="220"/>
    <w:qFormat/>
    <w:uiPriority w:val="0"/>
    <w:pPr>
      <w:adjustRightInd/>
      <w:spacing w:line="360" w:lineRule="auto"/>
      <w:ind w:firstLine="480" w:firstLineChars="200"/>
    </w:pPr>
    <w:rPr>
      <w:rFonts w:ascii="Tahoma" w:hAnsi="Tahoma"/>
      <w:kern w:val="0"/>
      <w:sz w:val="24"/>
    </w:rPr>
  </w:style>
  <w:style w:type="character" w:customStyle="1" w:styleId="222">
    <w:name w:val="Used by Word for text of Help footnotes Char Char1"/>
    <w:qFormat/>
    <w:uiPriority w:val="0"/>
    <w:rPr>
      <w:color w:val="0000FF"/>
      <w:sz w:val="21"/>
    </w:rPr>
  </w:style>
  <w:style w:type="character" w:customStyle="1" w:styleId="223">
    <w:name w:val="页眉 Char"/>
    <w:qFormat/>
    <w:uiPriority w:val="0"/>
    <w:rPr>
      <w:rFonts w:eastAsia="仿宋_GB2312"/>
      <w:kern w:val="2"/>
      <w:sz w:val="18"/>
      <w:lang w:val="en-US" w:eastAsia="zh-CN"/>
    </w:rPr>
  </w:style>
  <w:style w:type="character" w:customStyle="1" w:styleId="224">
    <w:name w:val="FA正文 Char Char"/>
    <w:qFormat/>
    <w:uiPriority w:val="0"/>
    <w:rPr>
      <w:rFonts w:hAnsi="宋体"/>
      <w:kern w:val="2"/>
      <w:sz w:val="24"/>
      <w:lang w:bidi="ar-SA"/>
    </w:rPr>
  </w:style>
  <w:style w:type="character" w:customStyle="1" w:styleId="225">
    <w:name w:val="纯文本 字符"/>
    <w:qFormat/>
    <w:uiPriority w:val="0"/>
    <w:rPr>
      <w:rFonts w:ascii="宋体" w:hAnsi="Courier New" w:eastAsia="宋体" w:cs="Arial"/>
      <w:snapToGrid w:val="0"/>
      <w:kern w:val="2"/>
      <w:sz w:val="21"/>
      <w:szCs w:val="21"/>
      <w:lang w:val="en-US" w:eastAsia="zh-CN" w:bidi="ar-SA"/>
    </w:rPr>
  </w:style>
  <w:style w:type="character" w:customStyle="1" w:styleId="226">
    <w:name w:val="3级 Char"/>
    <w:link w:val="227"/>
    <w:qFormat/>
    <w:uiPriority w:val="0"/>
    <w:rPr>
      <w:rFonts w:ascii="宋体" w:hAnsi="宋体"/>
      <w:b/>
      <w:bCs/>
      <w:snapToGrid/>
      <w:sz w:val="28"/>
    </w:rPr>
  </w:style>
  <w:style w:type="paragraph" w:customStyle="1" w:styleId="227">
    <w:name w:val="3级"/>
    <w:basedOn w:val="228"/>
    <w:link w:val="226"/>
    <w:qFormat/>
    <w:uiPriority w:val="0"/>
    <w:pPr>
      <w:ind w:left="0" w:right="466" w:firstLine="288"/>
    </w:pPr>
    <w:rPr>
      <w:rFonts w:hAnsi="宋体"/>
      <w:snapToGrid/>
    </w:rPr>
  </w:style>
  <w:style w:type="paragraph" w:customStyle="1" w:styleId="228">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29">
    <w:name w:val="myp11"/>
    <w:qFormat/>
    <w:uiPriority w:val="0"/>
    <w:rPr>
      <w:rFonts w:ascii="仿宋_GB2312" w:eastAsia="微软雅黑"/>
      <w:b/>
      <w:kern w:val="2"/>
      <w:sz w:val="32"/>
      <w:szCs w:val="32"/>
      <w:lang w:val="en-US" w:eastAsia="zh-CN" w:bidi="ar-SA"/>
    </w:rPr>
  </w:style>
  <w:style w:type="character" w:customStyle="1" w:styleId="230">
    <w:name w:val="H6 Char"/>
    <w:qFormat/>
    <w:uiPriority w:val="0"/>
    <w:rPr>
      <w:rFonts w:ascii="Arial" w:hAnsi="Arial" w:eastAsia="黑体"/>
      <w:b/>
      <w:bCs/>
      <w:kern w:val="2"/>
      <w:sz w:val="24"/>
      <w:szCs w:val="24"/>
    </w:rPr>
  </w:style>
  <w:style w:type="character" w:customStyle="1" w:styleId="231">
    <w:name w:val="Char Char91"/>
    <w:qFormat/>
    <w:uiPriority w:val="0"/>
    <w:rPr>
      <w:rFonts w:eastAsia="宋体"/>
      <w:kern w:val="2"/>
      <w:sz w:val="18"/>
      <w:szCs w:val="18"/>
      <w:lang w:val="en-US" w:eastAsia="zh-CN" w:bidi="ar-SA"/>
    </w:rPr>
  </w:style>
  <w:style w:type="character" w:customStyle="1" w:styleId="232">
    <w:name w:val="副标题 Char1"/>
    <w:qFormat/>
    <w:uiPriority w:val="0"/>
    <w:rPr>
      <w:rFonts w:ascii="Cambria" w:hAnsi="Cambria" w:eastAsia="宋体" w:cs="Times New Roman"/>
      <w:b/>
      <w:bCs/>
      <w:snapToGrid w:val="0"/>
      <w:kern w:val="28"/>
      <w:sz w:val="32"/>
      <w:szCs w:val="32"/>
    </w:rPr>
  </w:style>
  <w:style w:type="character" w:customStyle="1" w:styleId="233">
    <w:name w:val="font61"/>
    <w:qFormat/>
    <w:uiPriority w:val="0"/>
    <w:rPr>
      <w:rFonts w:hint="eastAsia" w:ascii="仿宋" w:hAnsi="仿宋" w:eastAsia="仿宋" w:cs="仿宋"/>
      <w:color w:val="000000"/>
      <w:sz w:val="20"/>
      <w:szCs w:val="20"/>
      <w:u w:val="none"/>
    </w:rPr>
  </w:style>
  <w:style w:type="character" w:customStyle="1" w:styleId="234">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35">
    <w:name w:val="Char Char211"/>
    <w:qFormat/>
    <w:uiPriority w:val="0"/>
    <w:rPr>
      <w:rFonts w:eastAsia="宋体"/>
      <w:b/>
      <w:bCs/>
      <w:kern w:val="2"/>
      <w:sz w:val="21"/>
      <w:szCs w:val="24"/>
      <w:lang w:val="en-US" w:eastAsia="zh-CN" w:bidi="ar-SA"/>
    </w:rPr>
  </w:style>
  <w:style w:type="character" w:customStyle="1" w:styleId="236">
    <w:name w:val="标题 2 Char"/>
    <w:qFormat/>
    <w:uiPriority w:val="0"/>
    <w:rPr>
      <w:rFonts w:ascii="Arial" w:hAnsi="Arial" w:eastAsia="黑体"/>
      <w:b/>
      <w:kern w:val="2"/>
      <w:sz w:val="32"/>
      <w:lang w:val="en-US" w:eastAsia="zh-CN"/>
    </w:rPr>
  </w:style>
  <w:style w:type="character" w:customStyle="1" w:styleId="237">
    <w:name w:val="maywed421"/>
    <w:qFormat/>
    <w:uiPriority w:val="0"/>
    <w:rPr>
      <w:color w:val="366FB6"/>
      <w:u w:val="none"/>
    </w:rPr>
  </w:style>
  <w:style w:type="character" w:customStyle="1" w:styleId="238">
    <w:name w:val="正文文本缩进 Char"/>
    <w:qFormat/>
    <w:uiPriority w:val="0"/>
    <w:rPr>
      <w:rFonts w:ascii="宋体" w:hAnsi="宋体"/>
      <w:kern w:val="2"/>
      <w:sz w:val="24"/>
      <w:szCs w:val="24"/>
    </w:rPr>
  </w:style>
  <w:style w:type="character" w:customStyle="1" w:styleId="239">
    <w:name w:val="Char Char102"/>
    <w:semiHidden/>
    <w:qFormat/>
    <w:uiPriority w:val="0"/>
    <w:rPr>
      <w:rFonts w:ascii="宋体" w:hAnsi="宋体"/>
      <w:kern w:val="2"/>
      <w:sz w:val="21"/>
      <w:szCs w:val="24"/>
      <w:lang w:val="en-US" w:eastAsia="zh-CN"/>
    </w:rPr>
  </w:style>
  <w:style w:type="character" w:customStyle="1" w:styleId="240">
    <w:name w:val="页眉 Char1"/>
    <w:qFormat/>
    <w:uiPriority w:val="0"/>
    <w:rPr>
      <w:rFonts w:eastAsia="宋体"/>
      <w:kern w:val="2"/>
      <w:sz w:val="18"/>
      <w:szCs w:val="18"/>
      <w:lang w:val="en-US" w:eastAsia="zh-CN" w:bidi="ar-SA"/>
    </w:rPr>
  </w:style>
  <w:style w:type="character" w:customStyle="1" w:styleId="241">
    <w:name w:val="md"/>
    <w:basedOn w:val="75"/>
    <w:qFormat/>
    <w:uiPriority w:val="0"/>
    <w:rPr>
      <w:rFonts w:ascii="Arial" w:hAnsi="Arial" w:eastAsia="黑体" w:cs="Arial"/>
      <w:snapToGrid w:val="0"/>
      <w:kern w:val="0"/>
      <w:szCs w:val="21"/>
    </w:rPr>
  </w:style>
  <w:style w:type="character" w:customStyle="1" w:styleId="242">
    <w:name w:val="big1"/>
    <w:qFormat/>
    <w:uiPriority w:val="0"/>
    <w:rPr>
      <w:rFonts w:hint="eastAsia" w:ascii="宋体" w:hAnsi="宋体" w:eastAsia="宋体"/>
      <w:color w:val="333333"/>
      <w:sz w:val="22"/>
      <w:szCs w:val="22"/>
    </w:rPr>
  </w:style>
  <w:style w:type="character" w:customStyle="1" w:styleId="243">
    <w:name w:val="Char Char311"/>
    <w:qFormat/>
    <w:uiPriority w:val="0"/>
    <w:rPr>
      <w:rFonts w:eastAsia="宋体"/>
      <w:kern w:val="2"/>
      <w:sz w:val="21"/>
      <w:szCs w:val="24"/>
      <w:lang w:val="en-US" w:eastAsia="zh-CN" w:bidi="ar-SA"/>
    </w:rPr>
  </w:style>
  <w:style w:type="character" w:customStyle="1" w:styleId="244">
    <w:name w:val="Char Char81"/>
    <w:qFormat/>
    <w:uiPriority w:val="6"/>
    <w:rPr>
      <w:rFonts w:eastAsia="宋体"/>
      <w:b/>
      <w:sz w:val="24"/>
      <w:lang w:val="en-GB" w:eastAsia="zh-CN"/>
    </w:rPr>
  </w:style>
  <w:style w:type="character" w:customStyle="1" w:styleId="245">
    <w:name w:val="样式3 Char"/>
    <w:basedOn w:val="201"/>
    <w:qFormat/>
    <w:uiPriority w:val="0"/>
    <w:rPr>
      <w:rFonts w:ascii="仿宋_GB2312" w:hAnsi="仿宋" w:eastAsia="仿宋_GB2312" w:cs="仿宋_GB2312"/>
      <w:sz w:val="32"/>
      <w:szCs w:val="30"/>
      <w:lang w:val="zh-CN"/>
    </w:rPr>
  </w:style>
  <w:style w:type="character" w:customStyle="1" w:styleId="246">
    <w:name w:val="正文首行缩进 2 Char1"/>
    <w:qFormat/>
    <w:uiPriority w:val="0"/>
    <w:rPr>
      <w:rFonts w:ascii="Times New Roman" w:hAnsi="Times New Roman" w:eastAsia="宋体" w:cs="Times New Roman"/>
      <w:kern w:val="2"/>
      <w:sz w:val="24"/>
      <w:szCs w:val="24"/>
    </w:rPr>
  </w:style>
  <w:style w:type="character" w:customStyle="1" w:styleId="247">
    <w:name w:val="副标题 Char2"/>
    <w:qFormat/>
    <w:uiPriority w:val="0"/>
    <w:rPr>
      <w:rFonts w:ascii="Cambria" w:hAnsi="Cambria" w:eastAsia="宋体" w:cs="Times New Roman"/>
      <w:b/>
      <w:bCs/>
      <w:snapToGrid w:val="0"/>
      <w:kern w:val="28"/>
      <w:sz w:val="32"/>
      <w:szCs w:val="32"/>
    </w:rPr>
  </w:style>
  <w:style w:type="character" w:customStyle="1" w:styleId="248">
    <w:name w:val="标题4-dyf Char"/>
    <w:link w:val="249"/>
    <w:qFormat/>
    <w:uiPriority w:val="0"/>
    <w:rPr>
      <w:rFonts w:ascii="Cambria" w:hAnsi="Cambria"/>
      <w:b/>
      <w:bCs/>
      <w:color w:val="000000"/>
      <w:kern w:val="2"/>
      <w:sz w:val="21"/>
      <w:szCs w:val="21"/>
    </w:rPr>
  </w:style>
  <w:style w:type="paragraph" w:customStyle="1" w:styleId="249">
    <w:name w:val="标题4-dyf"/>
    <w:basedOn w:val="6"/>
    <w:link w:val="248"/>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50">
    <w:name w:val="dectext1"/>
    <w:qFormat/>
    <w:uiPriority w:val="0"/>
    <w:rPr>
      <w:rFonts w:ascii="宋体" w:hAnsi="宋体" w:eastAsia="宋体"/>
      <w:color w:val="333333"/>
      <w:sz w:val="21"/>
      <w:szCs w:val="21"/>
      <w:u w:val="none"/>
    </w:rPr>
  </w:style>
  <w:style w:type="character" w:customStyle="1" w:styleId="251">
    <w:name w:val="冯 Char"/>
    <w:link w:val="252"/>
    <w:qFormat/>
    <w:uiPriority w:val="0"/>
    <w:rPr>
      <w:rFonts w:ascii="宋体" w:hAnsi="宋体"/>
      <w:color w:val="000000"/>
      <w:sz w:val="24"/>
      <w:szCs w:val="24"/>
    </w:rPr>
  </w:style>
  <w:style w:type="paragraph" w:customStyle="1" w:styleId="252">
    <w:name w:val="冯"/>
    <w:basedOn w:val="1"/>
    <w:link w:val="251"/>
    <w:qFormat/>
    <w:uiPriority w:val="0"/>
    <w:pPr>
      <w:widowControl/>
      <w:adjustRightInd/>
      <w:spacing w:line="360" w:lineRule="auto"/>
      <w:ind w:firstLine="480" w:firstLineChars="200"/>
    </w:pPr>
    <w:rPr>
      <w:rFonts w:ascii="宋体" w:hAnsi="宋体"/>
      <w:color w:val="000000"/>
      <w:kern w:val="0"/>
      <w:sz w:val="24"/>
    </w:rPr>
  </w:style>
  <w:style w:type="character" w:customStyle="1" w:styleId="253">
    <w:name w:val="Header Char"/>
    <w:qFormat/>
    <w:locked/>
    <w:uiPriority w:val="0"/>
    <w:rPr>
      <w:rFonts w:eastAsia="宋体"/>
      <w:kern w:val="2"/>
      <w:sz w:val="18"/>
      <w:szCs w:val="18"/>
      <w:lang w:val="en-US" w:eastAsia="zh-CN" w:bidi="ar-SA"/>
    </w:rPr>
  </w:style>
  <w:style w:type="character" w:customStyle="1" w:styleId="254">
    <w:name w:val="Char Char12"/>
    <w:qFormat/>
    <w:uiPriority w:val="0"/>
    <w:rPr>
      <w:rFonts w:ascii="仿宋_GB2312" w:eastAsia="仿宋_GB2312"/>
      <w:b/>
      <w:bCs/>
      <w:kern w:val="2"/>
      <w:sz w:val="24"/>
      <w:szCs w:val="24"/>
      <w:lang w:val="zh-CN" w:eastAsia="zh-CN" w:bidi="ar-SA"/>
    </w:rPr>
  </w:style>
  <w:style w:type="character" w:customStyle="1" w:styleId="255">
    <w:name w:val="普通文字 Char3"/>
    <w:qFormat/>
    <w:uiPriority w:val="0"/>
    <w:rPr>
      <w:rFonts w:ascii="宋体" w:hAnsi="Courier New" w:eastAsia="宋体"/>
      <w:kern w:val="2"/>
      <w:sz w:val="21"/>
      <w:lang w:val="en-US" w:eastAsia="zh-CN" w:bidi="ar-SA"/>
    </w:rPr>
  </w:style>
  <w:style w:type="character" w:customStyle="1" w:styleId="256">
    <w:name w:val="公文正文 Char"/>
    <w:qFormat/>
    <w:uiPriority w:val="0"/>
    <w:rPr>
      <w:rFonts w:ascii="仿宋_GB2312" w:eastAsia="仿宋_GB2312"/>
      <w:kern w:val="2"/>
      <w:sz w:val="24"/>
      <w:szCs w:val="24"/>
      <w:lang w:val="en-US" w:eastAsia="zh-CN" w:bidi="ar-SA"/>
    </w:rPr>
  </w:style>
  <w:style w:type="character" w:customStyle="1" w:styleId="257">
    <w:name w:val="正文首行缩进 Char Char Char Char Char"/>
    <w:qFormat/>
    <w:uiPriority w:val="0"/>
    <w:rPr>
      <w:rFonts w:ascii="宋体"/>
      <w:kern w:val="2"/>
      <w:sz w:val="24"/>
      <w:lang w:val="zh-CN"/>
    </w:rPr>
  </w:style>
  <w:style w:type="character" w:customStyle="1" w:styleId="258">
    <w:name w:val="PI Char"/>
    <w:qFormat/>
    <w:uiPriority w:val="0"/>
    <w:rPr>
      <w:rFonts w:ascii="宋体" w:hAnsi="宋体" w:eastAsia="宋体"/>
      <w:kern w:val="2"/>
      <w:sz w:val="24"/>
      <w:szCs w:val="24"/>
      <w:lang w:val="en-US" w:eastAsia="zh-CN" w:bidi="ar-SA"/>
    </w:rPr>
  </w:style>
  <w:style w:type="character" w:customStyle="1" w:styleId="259">
    <w:name w:val="Default Char"/>
    <w:link w:val="260"/>
    <w:qFormat/>
    <w:uiPriority w:val="0"/>
    <w:rPr>
      <w:rFonts w:ascii="仿宋_GB2312" w:eastAsia="仿宋_GB2312" w:cs="仿宋_GB2312"/>
      <w:color w:val="000000"/>
      <w:sz w:val="24"/>
      <w:szCs w:val="24"/>
      <w:lang w:val="en-US" w:eastAsia="zh-CN" w:bidi="ar-SA"/>
    </w:rPr>
  </w:style>
  <w:style w:type="paragraph" w:customStyle="1" w:styleId="260">
    <w:name w:val="Default"/>
    <w:link w:val="259"/>
    <w:qFormat/>
    <w:uiPriority w:val="0"/>
    <w:pPr>
      <w:widowControl w:val="0"/>
      <w:autoSpaceDE w:val="0"/>
      <w:autoSpaceDN w:val="0"/>
      <w:adjustRightInd w:val="0"/>
    </w:pPr>
    <w:rPr>
      <w:rFonts w:ascii="仿宋_GB2312" w:eastAsia="仿宋_GB2312" w:cs="仿宋_GB2312"/>
      <w:color w:val="000000"/>
      <w:sz w:val="24"/>
      <w:szCs w:val="24"/>
      <w:lang w:val="en-US" w:eastAsia="zh-CN" w:bidi="ar-SA"/>
    </w:rPr>
  </w:style>
  <w:style w:type="character" w:customStyle="1" w:styleId="261">
    <w:name w:val="style91"/>
    <w:qFormat/>
    <w:uiPriority w:val="0"/>
    <w:rPr>
      <w:color w:val="333333"/>
    </w:rPr>
  </w:style>
  <w:style w:type="character" w:customStyle="1" w:styleId="262">
    <w:name w:val="列出段落 Char2"/>
    <w:qFormat/>
    <w:uiPriority w:val="34"/>
    <w:rPr>
      <w:rFonts w:ascii="Calibri" w:hAnsi="Calibri"/>
      <w:kern w:val="2"/>
      <w:sz w:val="28"/>
    </w:rPr>
  </w:style>
  <w:style w:type="character" w:customStyle="1" w:styleId="263">
    <w:name w:val="mdeck"/>
    <w:qFormat/>
    <w:uiPriority w:val="0"/>
    <w:rPr>
      <w:rFonts w:ascii="仿宋_GB2312" w:eastAsia="微软雅黑"/>
      <w:b/>
      <w:kern w:val="2"/>
      <w:sz w:val="32"/>
      <w:szCs w:val="32"/>
      <w:lang w:val="en-US" w:eastAsia="zh-CN" w:bidi="ar-SA"/>
    </w:rPr>
  </w:style>
  <w:style w:type="character" w:customStyle="1" w:styleId="264">
    <w:name w:val="unnamed11"/>
    <w:qFormat/>
    <w:uiPriority w:val="0"/>
    <w:rPr>
      <w:sz w:val="20"/>
      <w:szCs w:val="20"/>
    </w:rPr>
  </w:style>
  <w:style w:type="character" w:customStyle="1" w:styleId="265">
    <w:name w:val="正文文本 Char2"/>
    <w:semiHidden/>
    <w:qFormat/>
    <w:uiPriority w:val="99"/>
    <w:rPr>
      <w:rFonts w:ascii="Times New Roman" w:hAnsi="Times New Roman" w:eastAsia="宋体" w:cs="Times New Roman"/>
      <w:snapToGrid w:val="0"/>
      <w:kern w:val="0"/>
      <w:szCs w:val="24"/>
    </w:rPr>
  </w:style>
  <w:style w:type="character" w:customStyle="1" w:styleId="266">
    <w:name w:val="标书正文格式 Char"/>
    <w:qFormat/>
    <w:uiPriority w:val="0"/>
    <w:rPr>
      <w:rFonts w:eastAsia="楷体_GB2312"/>
      <w:kern w:val="2"/>
      <w:sz w:val="24"/>
      <w:szCs w:val="24"/>
      <w:lang w:bidi="ar-SA"/>
    </w:rPr>
  </w:style>
  <w:style w:type="character" w:customStyle="1" w:styleId="267">
    <w:name w:val="Char Char11"/>
    <w:qFormat/>
    <w:locked/>
    <w:uiPriority w:val="0"/>
    <w:rPr>
      <w:rFonts w:ascii="宋体" w:hAnsi="宋体" w:eastAsia="宋体"/>
      <w:b/>
      <w:kern w:val="2"/>
      <w:sz w:val="24"/>
      <w:szCs w:val="24"/>
      <w:lang w:val="en-US" w:eastAsia="zh-CN" w:bidi="ar-SA"/>
    </w:rPr>
  </w:style>
  <w:style w:type="character" w:customStyle="1" w:styleId="268">
    <w:name w:val="ca-131"/>
    <w:qFormat/>
    <w:uiPriority w:val="0"/>
    <w:rPr>
      <w:rFonts w:hint="eastAsia" w:ascii="仿宋_GB2312" w:eastAsia="仿宋_GB2312"/>
      <w:b/>
      <w:bCs/>
      <w:color w:val="000000"/>
      <w:spacing w:val="-20"/>
      <w:sz w:val="24"/>
      <w:szCs w:val="24"/>
    </w:rPr>
  </w:style>
  <w:style w:type="character" w:customStyle="1" w:styleId="269">
    <w:name w:val="tw4winMark"/>
    <w:qFormat/>
    <w:uiPriority w:val="0"/>
    <w:rPr>
      <w:rFonts w:ascii="Courier New" w:hAnsi="Courier New" w:cs="Courier New"/>
      <w:vanish/>
      <w:color w:val="800080"/>
      <w:sz w:val="24"/>
      <w:szCs w:val="24"/>
      <w:vertAlign w:val="subscript"/>
    </w:rPr>
  </w:style>
  <w:style w:type="character" w:customStyle="1" w:styleId="270">
    <w:name w:val="正文样式 Char"/>
    <w:link w:val="271"/>
    <w:qFormat/>
    <w:uiPriority w:val="0"/>
    <w:rPr>
      <w:rFonts w:ascii="Calibri" w:hAnsi="Calibri"/>
      <w:sz w:val="24"/>
      <w:szCs w:val="24"/>
    </w:rPr>
  </w:style>
  <w:style w:type="paragraph" w:customStyle="1" w:styleId="271">
    <w:name w:val="正文样式"/>
    <w:basedOn w:val="1"/>
    <w:link w:val="270"/>
    <w:qFormat/>
    <w:uiPriority w:val="0"/>
    <w:pPr>
      <w:adjustRightInd/>
      <w:spacing w:line="360" w:lineRule="auto"/>
      <w:ind w:firstLine="480" w:firstLineChars="200"/>
    </w:pPr>
    <w:rPr>
      <w:rFonts w:ascii="Calibri" w:hAnsi="Calibri"/>
      <w:kern w:val="0"/>
      <w:sz w:val="24"/>
    </w:rPr>
  </w:style>
  <w:style w:type="character" w:customStyle="1" w:styleId="272">
    <w:name w:val="表正文 Char3"/>
    <w:qFormat/>
    <w:uiPriority w:val="0"/>
    <w:rPr>
      <w:rFonts w:eastAsia="宋体"/>
    </w:rPr>
  </w:style>
  <w:style w:type="character" w:customStyle="1" w:styleId="273">
    <w:name w:val="H5 Char"/>
    <w:qFormat/>
    <w:uiPriority w:val="0"/>
    <w:rPr>
      <w:b/>
      <w:bCs/>
      <w:kern w:val="2"/>
      <w:sz w:val="28"/>
      <w:szCs w:val="28"/>
    </w:rPr>
  </w:style>
  <w:style w:type="character" w:customStyle="1" w:styleId="274">
    <w:name w:val="Char Char3"/>
    <w:qFormat/>
    <w:uiPriority w:val="0"/>
    <w:rPr>
      <w:rFonts w:eastAsia="宋体"/>
      <w:kern w:val="2"/>
      <w:sz w:val="21"/>
      <w:szCs w:val="24"/>
      <w:lang w:val="en-US" w:eastAsia="zh-CN" w:bidi="ar-SA"/>
    </w:rPr>
  </w:style>
  <w:style w:type="character" w:customStyle="1" w:styleId="275">
    <w:name w:val="正文 编号 Char"/>
    <w:qFormat/>
    <w:uiPriority w:val="0"/>
    <w:rPr>
      <w:rFonts w:ascii="仿宋_GB2312" w:hAnsi="仿宋_GB2312" w:eastAsia="仿宋_GB2312"/>
      <w:kern w:val="2"/>
      <w:sz w:val="24"/>
      <w:lang w:bidi="ar-SA"/>
    </w:rPr>
  </w:style>
  <w:style w:type="character" w:customStyle="1" w:styleId="276">
    <w:name w:val="question-title2"/>
    <w:qFormat/>
    <w:uiPriority w:val="6"/>
    <w:rPr>
      <w:rFonts w:ascii="Arial" w:hAnsi="Arial" w:eastAsia="黑体" w:cs="Arial"/>
      <w:snapToGrid w:val="0"/>
      <w:kern w:val="0"/>
      <w:szCs w:val="21"/>
    </w:rPr>
  </w:style>
  <w:style w:type="character" w:customStyle="1" w:styleId="277">
    <w:name w:val="gf正文1 Char Char"/>
    <w:link w:val="278"/>
    <w:qFormat/>
    <w:uiPriority w:val="0"/>
    <w:rPr>
      <w:rFonts w:ascii="宋体" w:hAnsi="宋体" w:cs="宋体"/>
      <w:kern w:val="2"/>
      <w:sz w:val="24"/>
      <w:szCs w:val="24"/>
    </w:rPr>
  </w:style>
  <w:style w:type="paragraph" w:customStyle="1" w:styleId="278">
    <w:name w:val="gf正文1"/>
    <w:basedOn w:val="1"/>
    <w:link w:val="277"/>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79">
    <w:name w:val="Char Char15"/>
    <w:qFormat/>
    <w:uiPriority w:val="6"/>
    <w:rPr>
      <w:rFonts w:ascii="宋体" w:hAnsi="宋体"/>
      <w:kern w:val="1"/>
      <w:sz w:val="21"/>
    </w:rPr>
  </w:style>
  <w:style w:type="character" w:customStyle="1" w:styleId="280">
    <w:name w:val="正文缩进 Char3"/>
    <w:qFormat/>
    <w:uiPriority w:val="0"/>
    <w:rPr>
      <w:rFonts w:ascii="宋体" w:eastAsia="宋体"/>
      <w:snapToGrid w:val="0"/>
      <w:color w:val="000000"/>
      <w:kern w:val="28"/>
      <w:sz w:val="28"/>
      <w:lang w:val="en-US" w:eastAsia="zh-CN" w:bidi="ar-SA"/>
    </w:rPr>
  </w:style>
  <w:style w:type="character" w:customStyle="1" w:styleId="281">
    <w:name w:val="列出段落 Char1"/>
    <w:link w:val="282"/>
    <w:qFormat/>
    <w:uiPriority w:val="0"/>
    <w:rPr>
      <w:rFonts w:ascii="Calibri" w:hAnsi="Calibri"/>
      <w:sz w:val="24"/>
      <w:lang w:eastAsia="en-US"/>
    </w:rPr>
  </w:style>
  <w:style w:type="paragraph" w:customStyle="1" w:styleId="282">
    <w:name w:val="列表1"/>
    <w:basedOn w:val="1"/>
    <w:next w:val="283"/>
    <w:link w:val="281"/>
    <w:qFormat/>
    <w:uiPriority w:val="0"/>
    <w:pPr>
      <w:widowControl/>
      <w:adjustRightInd/>
      <w:spacing w:after="200" w:line="360" w:lineRule="auto"/>
      <w:ind w:left="720" w:firstLine="200" w:firstLineChars="200"/>
      <w:jc w:val="left"/>
    </w:pPr>
    <w:rPr>
      <w:rFonts w:ascii="Calibri" w:hAnsi="Calibri"/>
      <w:kern w:val="0"/>
      <w:sz w:val="24"/>
      <w:szCs w:val="20"/>
      <w:lang w:eastAsia="en-US"/>
    </w:rPr>
  </w:style>
  <w:style w:type="paragraph" w:styleId="283">
    <w:name w:val="List Paragraph"/>
    <w:basedOn w:val="1"/>
    <w:qFormat/>
    <w:uiPriority w:val="34"/>
    <w:pPr>
      <w:spacing w:line="360" w:lineRule="auto"/>
      <w:ind w:firstLine="200" w:firstLineChars="200"/>
    </w:pPr>
    <w:rPr>
      <w:rFonts w:eastAsia="楷体_GB2312" w:cs="Lucida Sans"/>
      <w:sz w:val="24"/>
    </w:rPr>
  </w:style>
  <w:style w:type="character" w:customStyle="1" w:styleId="284">
    <w:name w:val="Char Char8"/>
    <w:qFormat/>
    <w:uiPriority w:val="0"/>
    <w:rPr>
      <w:rFonts w:eastAsia="宋体"/>
      <w:b/>
      <w:sz w:val="24"/>
      <w:lang w:val="en-GB" w:eastAsia="zh-CN"/>
    </w:rPr>
  </w:style>
  <w:style w:type="character" w:customStyle="1" w:styleId="285">
    <w:name w:val="Normal Indent Char Char"/>
    <w:qFormat/>
    <w:uiPriority w:val="0"/>
    <w:rPr>
      <w:rFonts w:eastAsia="宋体"/>
      <w:kern w:val="2"/>
      <w:sz w:val="21"/>
      <w:lang w:val="en-US" w:eastAsia="zh-CN" w:bidi="ar-SA"/>
    </w:rPr>
  </w:style>
  <w:style w:type="character" w:customStyle="1" w:styleId="286">
    <w:name w:val="列表段落 字符"/>
    <w:qFormat/>
    <w:uiPriority w:val="99"/>
  </w:style>
  <w:style w:type="character" w:customStyle="1" w:styleId="287">
    <w:name w:val="Ò³Ã¼ Char Char1"/>
    <w:qFormat/>
    <w:uiPriority w:val="0"/>
    <w:rPr>
      <w:rFonts w:eastAsia="宋体"/>
      <w:kern w:val="2"/>
      <w:sz w:val="18"/>
      <w:szCs w:val="18"/>
      <w:lang w:val="en-US" w:eastAsia="zh-CN" w:bidi="ar-SA"/>
    </w:rPr>
  </w:style>
  <w:style w:type="character" w:customStyle="1" w:styleId="288">
    <w:name w:val="方案正文 Char"/>
    <w:qFormat/>
    <w:uiPriority w:val="0"/>
    <w:rPr>
      <w:rFonts w:ascii="仿宋_GB2312" w:eastAsia="仿宋_GB2312"/>
      <w:b/>
      <w:color w:val="000000"/>
      <w:kern w:val="2"/>
      <w:sz w:val="24"/>
      <w:lang w:val="en-US" w:eastAsia="zh-CN" w:bidi="ar-SA"/>
    </w:rPr>
  </w:style>
  <w:style w:type="character" w:customStyle="1" w:styleId="289">
    <w:name w:val="Char Char30"/>
    <w:qFormat/>
    <w:uiPriority w:val="6"/>
    <w:rPr>
      <w:rFonts w:ascii="Arial" w:hAnsi="Arial" w:eastAsia="黑体"/>
      <w:kern w:val="1"/>
      <w:sz w:val="21"/>
      <w:szCs w:val="21"/>
    </w:rPr>
  </w:style>
  <w:style w:type="character" w:customStyle="1" w:styleId="290">
    <w:name w:val="font01"/>
    <w:qFormat/>
    <w:uiPriority w:val="0"/>
    <w:rPr>
      <w:rFonts w:hint="eastAsia" w:ascii="微软雅黑" w:hAnsi="微软雅黑" w:eastAsia="微软雅黑" w:cs="微软雅黑"/>
      <w:color w:val="000000"/>
      <w:sz w:val="20"/>
      <w:szCs w:val="20"/>
      <w:u w:val="none"/>
    </w:rPr>
  </w:style>
  <w:style w:type="character" w:customStyle="1" w:styleId="291">
    <w:name w:val="Char Char20"/>
    <w:qFormat/>
    <w:uiPriority w:val="6"/>
    <w:rPr>
      <w:kern w:val="1"/>
      <w:sz w:val="24"/>
    </w:rPr>
  </w:style>
  <w:style w:type="character" w:customStyle="1" w:styleId="292">
    <w:name w:val="tw4winExternal"/>
    <w:qFormat/>
    <w:uiPriority w:val="0"/>
    <w:rPr>
      <w:rFonts w:ascii="Courier New" w:hAnsi="Courier New" w:cs="Courier New"/>
      <w:color w:val="808080"/>
      <w:lang w:val="en-US" w:eastAsia="zh-CN"/>
    </w:rPr>
  </w:style>
  <w:style w:type="character" w:customStyle="1" w:styleId="293">
    <w:name w:val="标题 4 Char1"/>
    <w:qFormat/>
    <w:uiPriority w:val="9"/>
    <w:rPr>
      <w:rFonts w:ascii="Cambria" w:hAnsi="Cambria" w:eastAsia="宋体" w:cs="Times New Roman"/>
      <w:b/>
      <w:bCs/>
      <w:kern w:val="2"/>
      <w:sz w:val="28"/>
      <w:szCs w:val="28"/>
    </w:rPr>
  </w:style>
  <w:style w:type="character" w:customStyle="1" w:styleId="294">
    <w:name w:val="批注文字 Char2"/>
    <w:qFormat/>
    <w:uiPriority w:val="99"/>
    <w:rPr>
      <w:rFonts w:ascii="Times New Roman" w:hAnsi="Times New Roman" w:eastAsia="宋体" w:cs="Times New Roman"/>
      <w:snapToGrid w:val="0"/>
      <w:kern w:val="0"/>
      <w:szCs w:val="24"/>
    </w:rPr>
  </w:style>
  <w:style w:type="character" w:customStyle="1" w:styleId="295">
    <w:name w:val="正文文本 2 Char"/>
    <w:qFormat/>
    <w:uiPriority w:val="0"/>
    <w:rPr>
      <w:rFonts w:eastAsia="宋体"/>
      <w:kern w:val="2"/>
      <w:sz w:val="21"/>
      <w:szCs w:val="24"/>
      <w:lang w:val="en-US" w:eastAsia="zh-CN" w:bidi="ar-SA"/>
    </w:rPr>
  </w:style>
  <w:style w:type="character" w:customStyle="1" w:styleId="296">
    <w:name w:val="Ò³Ã¼ Char Char"/>
    <w:qFormat/>
    <w:uiPriority w:val="0"/>
    <w:rPr>
      <w:rFonts w:eastAsia="宋体"/>
      <w:kern w:val="2"/>
      <w:sz w:val="18"/>
      <w:lang w:val="en-US" w:eastAsia="zh-CN" w:bidi="ar-SA"/>
    </w:rPr>
  </w:style>
  <w:style w:type="character" w:customStyle="1" w:styleId="297">
    <w:name w:val="message1"/>
    <w:qFormat/>
    <w:uiPriority w:val="0"/>
    <w:rPr>
      <w:rFonts w:hint="default" w:ascii="Tahoma" w:hAnsi="Tahoma" w:cs="Tahoma"/>
      <w:sz w:val="18"/>
      <w:szCs w:val="18"/>
    </w:rPr>
  </w:style>
  <w:style w:type="character" w:customStyle="1" w:styleId="298">
    <w:name w:val="Char Char23"/>
    <w:qFormat/>
    <w:uiPriority w:val="6"/>
    <w:rPr>
      <w:color w:val="0000FF"/>
      <w:sz w:val="21"/>
    </w:rPr>
  </w:style>
  <w:style w:type="character" w:customStyle="1" w:styleId="299">
    <w:name w:val="批注框文本 字符"/>
    <w:qFormat/>
    <w:uiPriority w:val="0"/>
    <w:rPr>
      <w:rFonts w:ascii="Arial" w:hAnsi="Arial" w:eastAsia="黑体" w:cs="Arial"/>
      <w:snapToGrid w:val="0"/>
      <w:kern w:val="0"/>
      <w:sz w:val="18"/>
      <w:szCs w:val="18"/>
    </w:rPr>
  </w:style>
  <w:style w:type="character" w:customStyle="1" w:styleId="300">
    <w:name w:val="纯文本 Char2"/>
    <w:semiHidden/>
    <w:qFormat/>
    <w:uiPriority w:val="99"/>
    <w:rPr>
      <w:rFonts w:ascii="宋体" w:hAnsi="Courier New" w:eastAsia="宋体" w:cs="Courier New"/>
    </w:rPr>
  </w:style>
  <w:style w:type="character" w:customStyle="1" w:styleId="301">
    <w:name w:val="Char Char25"/>
    <w:qFormat/>
    <w:uiPriority w:val="6"/>
    <w:rPr>
      <w:rFonts w:ascii="宋体" w:hAnsi="宋体"/>
      <w:kern w:val="1"/>
      <w:sz w:val="24"/>
      <w:lang w:val="zh-CN"/>
    </w:rPr>
  </w:style>
  <w:style w:type="character" w:customStyle="1" w:styleId="302">
    <w:name w:val="Char Char411"/>
    <w:qFormat/>
    <w:uiPriority w:val="0"/>
    <w:rPr>
      <w:rFonts w:eastAsia="宋体"/>
      <w:b/>
      <w:sz w:val="24"/>
      <w:lang w:val="en-GB" w:eastAsia="zh-CN" w:bidi="ar-SA"/>
    </w:rPr>
  </w:style>
  <w:style w:type="character" w:customStyle="1" w:styleId="303">
    <w:name w:val="Heading 7 Char"/>
    <w:qFormat/>
    <w:locked/>
    <w:uiPriority w:val="0"/>
    <w:rPr>
      <w:rFonts w:ascii="宋体" w:hAnsi="宋体" w:eastAsia="宋体"/>
      <w:b/>
      <w:bCs/>
      <w:kern w:val="2"/>
      <w:sz w:val="24"/>
      <w:szCs w:val="24"/>
      <w:lang w:val="en-US" w:eastAsia="zh-CN" w:bidi="ar-SA"/>
    </w:rPr>
  </w:style>
  <w:style w:type="character" w:customStyle="1" w:styleId="304">
    <w:name w:val="此正文 Char"/>
    <w:link w:val="305"/>
    <w:qFormat/>
    <w:uiPriority w:val="0"/>
    <w:rPr>
      <w:kern w:val="2"/>
      <w:sz w:val="24"/>
      <w:szCs w:val="24"/>
    </w:rPr>
  </w:style>
  <w:style w:type="paragraph" w:customStyle="1" w:styleId="305">
    <w:name w:val="此正文"/>
    <w:basedOn w:val="1"/>
    <w:link w:val="304"/>
    <w:qFormat/>
    <w:uiPriority w:val="0"/>
    <w:pPr>
      <w:adjustRightInd/>
      <w:spacing w:line="360" w:lineRule="auto"/>
      <w:ind w:firstLine="200" w:firstLineChars="200"/>
    </w:pPr>
    <w:rPr>
      <w:sz w:val="24"/>
    </w:rPr>
  </w:style>
  <w:style w:type="character" w:customStyle="1" w:styleId="306">
    <w:name w:val="Char Char2"/>
    <w:qFormat/>
    <w:uiPriority w:val="0"/>
    <w:rPr>
      <w:rFonts w:eastAsia="宋体"/>
      <w:b/>
      <w:bCs/>
      <w:kern w:val="2"/>
      <w:sz w:val="21"/>
      <w:szCs w:val="24"/>
      <w:lang w:val="en-US" w:eastAsia="zh-CN" w:bidi="ar-SA"/>
    </w:rPr>
  </w:style>
  <w:style w:type="character" w:customStyle="1" w:styleId="307">
    <w:name w:val="Footer-Even Char1"/>
    <w:qFormat/>
    <w:uiPriority w:val="0"/>
    <w:rPr>
      <w:rFonts w:eastAsia="宋体"/>
      <w:kern w:val="2"/>
      <w:sz w:val="18"/>
      <w:szCs w:val="18"/>
      <w:lang w:val="en-US" w:eastAsia="zh-CN" w:bidi="ar-SA"/>
    </w:rPr>
  </w:style>
  <w:style w:type="character" w:customStyle="1" w:styleId="308">
    <w:name w:val="Char Char29"/>
    <w:qFormat/>
    <w:uiPriority w:val="6"/>
    <w:rPr>
      <w:rFonts w:ascii="Arial" w:hAnsi="Arial" w:eastAsia="微软雅黑"/>
      <w:b/>
      <w:kern w:val="1"/>
      <w:sz w:val="44"/>
      <w:szCs w:val="32"/>
      <w:lang w:val="en-US" w:eastAsia="zh-CN" w:bidi="ar-SA"/>
    </w:rPr>
  </w:style>
  <w:style w:type="character" w:customStyle="1" w:styleId="309">
    <w:name w:val="font81"/>
    <w:qFormat/>
    <w:uiPriority w:val="0"/>
    <w:rPr>
      <w:rFonts w:ascii="微软雅黑" w:hAnsi="微软雅黑" w:eastAsia="微软雅黑" w:cs="微软雅黑"/>
      <w:color w:val="000000"/>
      <w:sz w:val="20"/>
      <w:szCs w:val="20"/>
      <w:u w:val="none"/>
    </w:rPr>
  </w:style>
  <w:style w:type="character" w:customStyle="1" w:styleId="310">
    <w:name w:val="Char Char312"/>
    <w:qFormat/>
    <w:uiPriority w:val="0"/>
    <w:rPr>
      <w:rFonts w:ascii="Times New Roman" w:hAnsi="Times New Roman" w:eastAsia="宋体" w:cs="Times New Roman"/>
      <w:b/>
      <w:kern w:val="2"/>
      <w:sz w:val="32"/>
      <w:szCs w:val="24"/>
      <w:lang w:val="en-US" w:eastAsia="zh-CN" w:bidi="ar-SA"/>
    </w:rPr>
  </w:style>
  <w:style w:type="character" w:customStyle="1" w:styleId="311">
    <w:name w:val="t21"/>
    <w:qFormat/>
    <w:uiPriority w:val="0"/>
    <w:rPr>
      <w:rFonts w:ascii="仿宋_GB2312" w:eastAsia="微软雅黑"/>
      <w:b/>
      <w:kern w:val="2"/>
      <w:sz w:val="23"/>
      <w:szCs w:val="23"/>
      <w:lang w:val="en-US" w:eastAsia="zh-CN" w:bidi="ar-SA"/>
    </w:rPr>
  </w:style>
  <w:style w:type="character" w:customStyle="1" w:styleId="312">
    <w:name w:val="样式8 Char"/>
    <w:qFormat/>
    <w:uiPriority w:val="0"/>
    <w:rPr>
      <w:rFonts w:ascii="仿宋_GB2312" w:hAnsi="宋体" w:eastAsia="仿宋_GB2312"/>
      <w:b/>
      <w:bCs/>
      <w:kern w:val="2"/>
      <w:sz w:val="24"/>
      <w:szCs w:val="24"/>
    </w:rPr>
  </w:style>
  <w:style w:type="character" w:customStyle="1" w:styleId="313">
    <w:name w:val="表格 Char Char"/>
    <w:qFormat/>
    <w:uiPriority w:val="0"/>
    <w:rPr>
      <w:rFonts w:ascii="宋体" w:hAnsi="宋体" w:eastAsia="宋体"/>
      <w:lang w:bidi="ar-SA"/>
    </w:rPr>
  </w:style>
  <w:style w:type="character" w:customStyle="1" w:styleId="314">
    <w:name w:val="正文文本 字符1"/>
    <w:qFormat/>
    <w:uiPriority w:val="0"/>
    <w:rPr>
      <w:rFonts w:ascii="Calibri" w:hAnsi="Calibri" w:eastAsia="黑体" w:cs="Arial"/>
      <w:snapToGrid w:val="0"/>
      <w:kern w:val="2"/>
      <w:sz w:val="28"/>
      <w:szCs w:val="21"/>
    </w:rPr>
  </w:style>
  <w:style w:type="character" w:customStyle="1" w:styleId="315">
    <w:name w:val="标题 6 Char1"/>
    <w:qFormat/>
    <w:uiPriority w:val="0"/>
    <w:rPr>
      <w:rFonts w:ascii="Arial" w:hAnsi="Arial" w:eastAsia="黑体" w:cs="Times New Roman"/>
      <w:b/>
      <w:sz w:val="24"/>
      <w:szCs w:val="20"/>
      <w:lang w:bidi="ar-SA"/>
    </w:rPr>
  </w:style>
  <w:style w:type="character" w:customStyle="1" w:styleId="316">
    <w:name w:val="带编号样式 Char"/>
    <w:qFormat/>
    <w:uiPriority w:val="0"/>
    <w:rPr>
      <w:rFonts w:ascii="仿宋_GB2312" w:eastAsia="仿宋_GB2312"/>
      <w:color w:val="000000"/>
      <w:sz w:val="24"/>
      <w:lang w:bidi="ar-SA"/>
    </w:rPr>
  </w:style>
  <w:style w:type="character" w:customStyle="1" w:styleId="317">
    <w:name w:val="unnamed31"/>
    <w:qFormat/>
    <w:uiPriority w:val="0"/>
    <w:rPr>
      <w:rFonts w:ascii="Tahoma" w:hAnsi="Tahoma" w:eastAsia="宋体"/>
      <w:b/>
      <w:kern w:val="2"/>
      <w:sz w:val="24"/>
      <w:szCs w:val="32"/>
      <w:u w:val="none"/>
      <w:lang w:val="en-US" w:eastAsia="zh-CN" w:bidi="ar-SA"/>
    </w:rPr>
  </w:style>
  <w:style w:type="character" w:customStyle="1" w:styleId="318">
    <w:name w:val="正文首行缩进 Char Char Char Char Char Char1"/>
    <w:qFormat/>
    <w:uiPriority w:val="0"/>
    <w:rPr>
      <w:rFonts w:ascii="宋体" w:eastAsia="宋体"/>
      <w:kern w:val="2"/>
      <w:sz w:val="24"/>
      <w:szCs w:val="24"/>
      <w:lang w:val="zh-CN" w:bidi="ar-SA"/>
    </w:rPr>
  </w:style>
  <w:style w:type="character" w:customStyle="1" w:styleId="319">
    <w:name w:val="文本正文 Char Char"/>
    <w:qFormat/>
    <w:locked/>
    <w:uiPriority w:val="0"/>
    <w:rPr>
      <w:sz w:val="24"/>
      <w:lang w:bidi="ar-SA"/>
    </w:rPr>
  </w:style>
  <w:style w:type="character" w:customStyle="1" w:styleId="320">
    <w:name w:val="正文缩进 字符"/>
    <w:qFormat/>
    <w:uiPriority w:val="0"/>
    <w:rPr>
      <w:rFonts w:ascii="宋体" w:eastAsia="宋体"/>
      <w:snapToGrid w:val="0"/>
      <w:color w:val="000000"/>
      <w:kern w:val="28"/>
      <w:sz w:val="28"/>
      <w:lang w:val="en-US" w:eastAsia="zh-CN" w:bidi="ar-SA"/>
    </w:rPr>
  </w:style>
  <w:style w:type="character" w:customStyle="1" w:styleId="321">
    <w:name w:val="样式 样式 标题 4h4H4Fab-4T5Ref Heading 1rh1Heading sqlsect 1.2.3.... +... Char"/>
    <w:link w:val="322"/>
    <w:qFormat/>
    <w:uiPriority w:val="0"/>
    <w:rPr>
      <w:rFonts w:ascii="微软雅黑" w:hAnsi="微软雅黑" w:eastAsia="微软雅黑"/>
      <w:b/>
      <w:bCs/>
      <w:kern w:val="2"/>
      <w:sz w:val="24"/>
      <w:szCs w:val="28"/>
    </w:rPr>
  </w:style>
  <w:style w:type="paragraph" w:customStyle="1" w:styleId="322">
    <w:name w:val="样式 样式 标题 4h4H4Fab-4T5Ref Heading 1rh1Heading sqlsect 1.2.3.... +..."/>
    <w:basedOn w:val="323"/>
    <w:link w:val="321"/>
    <w:qFormat/>
    <w:uiPriority w:val="0"/>
    <w:pPr>
      <w:tabs>
        <w:tab w:val="left" w:pos="2356"/>
      </w:tabs>
    </w:pPr>
  </w:style>
  <w:style w:type="paragraph" w:customStyle="1" w:styleId="323">
    <w:name w:val="样式 标题 4h4H4Fab-4T5Ref Heading 1rh1Heading sqlsect 1.2.3...."/>
    <w:basedOn w:val="6"/>
    <w:link w:val="324"/>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24">
    <w:name w:val="样式 标题 4h4H4Fab-4T5Ref Heading 1rh1Heading sqlsect 1.2.3.... Char"/>
    <w:link w:val="323"/>
    <w:qFormat/>
    <w:uiPriority w:val="0"/>
    <w:rPr>
      <w:rFonts w:ascii="微软雅黑" w:hAnsi="微软雅黑" w:eastAsia="微软雅黑"/>
      <w:b/>
      <w:bCs/>
      <w:kern w:val="2"/>
      <w:sz w:val="24"/>
      <w:szCs w:val="28"/>
    </w:rPr>
  </w:style>
  <w:style w:type="character" w:customStyle="1" w:styleId="325">
    <w:name w:val="正文非缩进 Char"/>
    <w:qFormat/>
    <w:uiPriority w:val="0"/>
    <w:rPr>
      <w:rFonts w:ascii="宋体" w:eastAsia="宋体"/>
      <w:snapToGrid w:val="0"/>
      <w:color w:val="000000"/>
      <w:kern w:val="28"/>
      <w:sz w:val="28"/>
      <w:lang w:val="en-US" w:eastAsia="zh-CN" w:bidi="ar-SA"/>
    </w:rPr>
  </w:style>
  <w:style w:type="character" w:customStyle="1" w:styleId="326">
    <w:name w:val="Char Char5"/>
    <w:qFormat/>
    <w:uiPriority w:val="0"/>
    <w:rPr>
      <w:rFonts w:ascii="宋体" w:hAnsi="Courier New" w:eastAsia="宋体"/>
      <w:kern w:val="2"/>
      <w:sz w:val="21"/>
      <w:lang w:val="en-US" w:eastAsia="zh-CN"/>
    </w:rPr>
  </w:style>
  <w:style w:type="character" w:customStyle="1" w:styleId="327">
    <w:name w:val="称呼 Char1"/>
    <w:qFormat/>
    <w:uiPriority w:val="0"/>
    <w:rPr>
      <w:rFonts w:ascii="Times New Roman" w:hAnsi="Times New Roman" w:eastAsia="宋体" w:cs="Times New Roman"/>
      <w:szCs w:val="24"/>
    </w:rPr>
  </w:style>
  <w:style w:type="character" w:customStyle="1" w:styleId="328">
    <w:name w:val="正文1 Char"/>
    <w:qFormat/>
    <w:uiPriority w:val="0"/>
    <w:rPr>
      <w:rFonts w:ascii="宋体" w:eastAsia="宋体"/>
      <w:snapToGrid w:val="0"/>
      <w:color w:val="000000"/>
      <w:kern w:val="28"/>
      <w:sz w:val="28"/>
      <w:lang w:val="en-US" w:eastAsia="zh-CN" w:bidi="ar-SA"/>
    </w:rPr>
  </w:style>
  <w:style w:type="character" w:customStyle="1" w:styleId="329">
    <w:name w:val="正文缩进 Char1"/>
    <w:qFormat/>
    <w:uiPriority w:val="0"/>
    <w:rPr>
      <w:rFonts w:ascii="宋体" w:eastAsia="宋体"/>
      <w:snapToGrid w:val="0"/>
      <w:color w:val="000000"/>
      <w:kern w:val="28"/>
      <w:sz w:val="28"/>
      <w:lang w:val="en-US" w:eastAsia="zh-CN" w:bidi="ar-SA"/>
    </w:rPr>
  </w:style>
  <w:style w:type="character" w:customStyle="1" w:styleId="330">
    <w:name w:val="font21"/>
    <w:qFormat/>
    <w:uiPriority w:val="0"/>
    <w:rPr>
      <w:rFonts w:hint="eastAsia" w:ascii="宋体" w:hAnsi="宋体" w:eastAsia="宋体"/>
      <w:kern w:val="2"/>
      <w:sz w:val="28"/>
      <w:szCs w:val="28"/>
      <w:lang w:val="en-US" w:eastAsia="zh-CN" w:bidi="ar-SA"/>
    </w:rPr>
  </w:style>
  <w:style w:type="character" w:customStyle="1" w:styleId="331">
    <w:name w:val="Char Char26"/>
    <w:qFormat/>
    <w:uiPriority w:val="6"/>
    <w:rPr>
      <w:kern w:val="1"/>
      <w:sz w:val="21"/>
      <w:szCs w:val="24"/>
    </w:rPr>
  </w:style>
  <w:style w:type="character" w:customStyle="1" w:styleId="332">
    <w:name w:val="Item List Char"/>
    <w:link w:val="333"/>
    <w:qFormat/>
    <w:uiPriority w:val="0"/>
    <w:rPr>
      <w:rFonts w:ascii="Arial"/>
      <w:bCs/>
      <w:sz w:val="21"/>
      <w:szCs w:val="21"/>
      <w:lang w:val="en-US" w:eastAsia="zh-CN" w:bidi="ar-SA"/>
    </w:rPr>
  </w:style>
  <w:style w:type="paragraph" w:customStyle="1" w:styleId="333">
    <w:name w:val="Item List"/>
    <w:link w:val="332"/>
    <w:qFormat/>
    <w:uiPriority w:val="0"/>
    <w:pPr>
      <w:spacing w:after="156" w:line="360" w:lineRule="auto"/>
      <w:ind w:firstLine="424" w:firstLineChars="202"/>
      <w:jc w:val="both"/>
    </w:pPr>
    <w:rPr>
      <w:rFonts w:ascii="Arial"/>
      <w:bCs/>
      <w:sz w:val="21"/>
      <w:szCs w:val="21"/>
      <w:lang w:val="en-US" w:eastAsia="zh-CN" w:bidi="ar-SA"/>
    </w:rPr>
  </w:style>
  <w:style w:type="character" w:customStyle="1" w:styleId="334">
    <w:name w:val="批注框文本 Char1"/>
    <w:qFormat/>
    <w:uiPriority w:val="0"/>
    <w:rPr>
      <w:rFonts w:ascii="Times New Roman" w:hAnsi="Times New Roman" w:eastAsia="宋体" w:cs="Times New Roman"/>
      <w:sz w:val="18"/>
      <w:szCs w:val="18"/>
    </w:rPr>
  </w:style>
  <w:style w:type="character" w:customStyle="1" w:styleId="335">
    <w:name w:val="纯文本 Char1"/>
    <w:link w:val="336"/>
    <w:qFormat/>
    <w:uiPriority w:val="0"/>
    <w:rPr>
      <w:rFonts w:ascii="宋体" w:hAnsi="Courier New"/>
    </w:rPr>
  </w:style>
  <w:style w:type="paragraph" w:customStyle="1" w:styleId="336">
    <w:name w:val="纯文本1"/>
    <w:basedOn w:val="1"/>
    <w:link w:val="335"/>
    <w:qFormat/>
    <w:uiPriority w:val="0"/>
    <w:pPr>
      <w:adjustRightInd/>
    </w:pPr>
    <w:rPr>
      <w:rFonts w:ascii="宋体" w:hAnsi="Courier New"/>
      <w:kern w:val="0"/>
      <w:sz w:val="20"/>
      <w:szCs w:val="20"/>
    </w:rPr>
  </w:style>
  <w:style w:type="character" w:customStyle="1" w:styleId="337">
    <w:name w:val="h3 Char"/>
    <w:qFormat/>
    <w:uiPriority w:val="0"/>
    <w:rPr>
      <w:rFonts w:eastAsia="宋体"/>
      <w:b/>
      <w:kern w:val="2"/>
      <w:sz w:val="32"/>
      <w:lang w:val="en-US" w:eastAsia="zh-CN" w:bidi="ar-SA"/>
    </w:rPr>
  </w:style>
  <w:style w:type="character" w:customStyle="1" w:styleId="338">
    <w:name w:val="dandyren_title1"/>
    <w:qFormat/>
    <w:uiPriority w:val="0"/>
    <w:rPr>
      <w:b/>
      <w:bCs/>
      <w:color w:val="FF6633"/>
      <w:sz w:val="18"/>
      <w:szCs w:val="18"/>
    </w:rPr>
  </w:style>
  <w:style w:type="character" w:customStyle="1" w:styleId="339">
    <w:name w:val="Char Char31"/>
    <w:qFormat/>
    <w:uiPriority w:val="6"/>
    <w:rPr>
      <w:rFonts w:ascii="Arial" w:hAnsi="Arial" w:eastAsia="黑体"/>
      <w:kern w:val="1"/>
      <w:sz w:val="24"/>
      <w:szCs w:val="24"/>
    </w:rPr>
  </w:style>
  <w:style w:type="character" w:customStyle="1" w:styleId="340">
    <w:name w:val="h Char1"/>
    <w:qFormat/>
    <w:uiPriority w:val="0"/>
    <w:rPr>
      <w:sz w:val="18"/>
      <w:szCs w:val="18"/>
    </w:rPr>
  </w:style>
  <w:style w:type="character" w:customStyle="1" w:styleId="341">
    <w:name w:val="solutionfonts"/>
    <w:qFormat/>
    <w:uiPriority w:val="0"/>
  </w:style>
  <w:style w:type="character" w:customStyle="1" w:styleId="342">
    <w:name w:val="首行缩进 Char"/>
    <w:qFormat/>
    <w:uiPriority w:val="0"/>
    <w:rPr>
      <w:rFonts w:ascii="宋体" w:eastAsia="宋体"/>
      <w:kern w:val="2"/>
      <w:sz w:val="24"/>
      <w:lang w:val="en-US" w:eastAsia="zh-CN" w:bidi="ar-SA"/>
    </w:rPr>
  </w:style>
  <w:style w:type="character" w:customStyle="1" w:styleId="343">
    <w:name w:val="Char Char52"/>
    <w:qFormat/>
    <w:uiPriority w:val="0"/>
    <w:rPr>
      <w:rFonts w:ascii="宋体" w:hAnsi="Courier New" w:eastAsia="宋体"/>
      <w:kern w:val="2"/>
      <w:sz w:val="21"/>
      <w:lang w:val="en-US" w:eastAsia="zh-CN"/>
    </w:rPr>
  </w:style>
  <w:style w:type="character" w:customStyle="1" w:styleId="344">
    <w:name w:val="font31"/>
    <w:qFormat/>
    <w:uiPriority w:val="0"/>
    <w:rPr>
      <w:rFonts w:hint="eastAsia" w:ascii="仿宋" w:hAnsi="仿宋" w:eastAsia="仿宋" w:cs="仿宋"/>
      <w:color w:val="000000"/>
      <w:sz w:val="20"/>
      <w:szCs w:val="20"/>
      <w:u w:val="none"/>
    </w:rPr>
  </w:style>
  <w:style w:type="character" w:customStyle="1" w:styleId="345">
    <w:name w:val="正文说明 Char"/>
    <w:link w:val="346"/>
    <w:qFormat/>
    <w:uiPriority w:val="0"/>
    <w:rPr>
      <w:sz w:val="24"/>
      <w:szCs w:val="24"/>
    </w:rPr>
  </w:style>
  <w:style w:type="paragraph" w:customStyle="1" w:styleId="346">
    <w:name w:val="正文说明"/>
    <w:basedOn w:val="1"/>
    <w:link w:val="345"/>
    <w:qFormat/>
    <w:uiPriority w:val="0"/>
    <w:pPr>
      <w:adjustRightInd/>
      <w:spacing w:line="360" w:lineRule="auto"/>
    </w:pPr>
    <w:rPr>
      <w:kern w:val="0"/>
      <w:sz w:val="24"/>
    </w:rPr>
  </w:style>
  <w:style w:type="character" w:customStyle="1" w:styleId="347">
    <w:name w:val="脚注文本 Char1"/>
    <w:qFormat/>
    <w:uiPriority w:val="0"/>
    <w:rPr>
      <w:rFonts w:ascii="Times New Roman" w:hAnsi="Times New Roman" w:eastAsia="宋体" w:cs="Times New Roman"/>
      <w:sz w:val="18"/>
      <w:szCs w:val="18"/>
    </w:rPr>
  </w:style>
  <w:style w:type="character" w:customStyle="1" w:styleId="348">
    <w:name w:val="Char Char1211"/>
    <w:qFormat/>
    <w:uiPriority w:val="0"/>
    <w:rPr>
      <w:rFonts w:ascii="仿宋_GB2312" w:eastAsia="仿宋_GB2312"/>
      <w:b/>
      <w:bCs/>
      <w:kern w:val="2"/>
      <w:sz w:val="24"/>
      <w:szCs w:val="24"/>
      <w:lang w:val="zh-CN" w:eastAsia="zh-CN" w:bidi="ar-SA"/>
    </w:rPr>
  </w:style>
  <w:style w:type="character" w:customStyle="1" w:styleId="349">
    <w:name w:val="标题 Char"/>
    <w:qFormat/>
    <w:uiPriority w:val="0"/>
    <w:rPr>
      <w:rFonts w:eastAsia="宋体"/>
      <w:b/>
      <w:sz w:val="24"/>
      <w:lang w:val="en-GB" w:eastAsia="zh-CN" w:bidi="ar-SA"/>
    </w:rPr>
  </w:style>
  <w:style w:type="character" w:customStyle="1" w:styleId="350">
    <w:name w:val="Char Char35"/>
    <w:qFormat/>
    <w:uiPriority w:val="6"/>
    <w:rPr>
      <w:rFonts w:ascii="Arial" w:hAnsi="Arial" w:eastAsia="黑体"/>
      <w:b/>
      <w:kern w:val="1"/>
      <w:sz w:val="28"/>
      <w:szCs w:val="28"/>
      <w:lang w:val="zh-CN"/>
    </w:rPr>
  </w:style>
  <w:style w:type="character" w:customStyle="1" w:styleId="351">
    <w:name w:val="纯文本 Char Char Char"/>
    <w:qFormat/>
    <w:uiPriority w:val="0"/>
    <w:rPr>
      <w:rFonts w:ascii="宋体" w:hAnsi="Courier New" w:eastAsia="宋体"/>
      <w:kern w:val="2"/>
      <w:sz w:val="21"/>
      <w:lang w:val="en-US" w:eastAsia="zh-CN" w:bidi="ar-SA"/>
    </w:rPr>
  </w:style>
  <w:style w:type="character" w:customStyle="1" w:styleId="352">
    <w:name w:val="Table Text Char"/>
    <w:link w:val="353"/>
    <w:qFormat/>
    <w:uiPriority w:val="0"/>
    <w:rPr>
      <w:sz w:val="24"/>
      <w:szCs w:val="24"/>
    </w:rPr>
  </w:style>
  <w:style w:type="paragraph" w:customStyle="1" w:styleId="353">
    <w:name w:val="Table Text"/>
    <w:basedOn w:val="1"/>
    <w:link w:val="352"/>
    <w:qFormat/>
    <w:uiPriority w:val="0"/>
    <w:pPr>
      <w:widowControl/>
      <w:spacing w:before="60" w:after="60"/>
      <w:jc w:val="left"/>
    </w:pPr>
    <w:rPr>
      <w:kern w:val="0"/>
      <w:sz w:val="24"/>
    </w:rPr>
  </w:style>
  <w:style w:type="character" w:customStyle="1" w:styleId="354">
    <w:name w:val="正文1 Char1"/>
    <w:qFormat/>
    <w:uiPriority w:val="0"/>
    <w:rPr>
      <w:rFonts w:ascii="仿宋_GB2312" w:hAnsi="Courier New" w:eastAsia="仿宋_GB2312"/>
      <w:kern w:val="28"/>
      <w:sz w:val="24"/>
      <w:szCs w:val="24"/>
      <w:lang w:val="en-US" w:eastAsia="zh-CN"/>
    </w:rPr>
  </w:style>
  <w:style w:type="character" w:customStyle="1" w:styleId="355">
    <w:name w:val="页脚 Char1"/>
    <w:qFormat/>
    <w:uiPriority w:val="0"/>
    <w:rPr>
      <w:rFonts w:eastAsia="宋体"/>
      <w:kern w:val="2"/>
      <w:sz w:val="18"/>
      <w:szCs w:val="18"/>
      <w:lang w:val="en-US" w:eastAsia="zh-CN" w:bidi="ar-SA"/>
    </w:rPr>
  </w:style>
  <w:style w:type="character" w:customStyle="1" w:styleId="356">
    <w:name w:val="Bold"/>
    <w:qFormat/>
    <w:uiPriority w:val="0"/>
    <w:rPr>
      <w:rFonts w:ascii="Arial" w:hAnsi="Arial" w:eastAsia="黑体" w:cs="Times New Roman"/>
      <w:b/>
      <w:kern w:val="2"/>
      <w:sz w:val="32"/>
      <w:szCs w:val="32"/>
      <w:lang w:val="en-US" w:eastAsia="zh-CN" w:bidi="ar-SA"/>
    </w:rPr>
  </w:style>
  <w:style w:type="character" w:customStyle="1" w:styleId="357">
    <w:name w:val="hui3"/>
    <w:qFormat/>
    <w:uiPriority w:val="0"/>
    <w:rPr>
      <w:color w:val="333333"/>
    </w:rPr>
  </w:style>
  <w:style w:type="character" w:customStyle="1" w:styleId="358">
    <w:name w:val="Char Char17"/>
    <w:qFormat/>
    <w:uiPriority w:val="6"/>
    <w:rPr>
      <w:rFonts w:eastAsia="仿宋_GB2312"/>
      <w:sz w:val="24"/>
    </w:rPr>
  </w:style>
  <w:style w:type="character" w:customStyle="1" w:styleId="359">
    <w:name w:val="标题 4 字符"/>
    <w:qFormat/>
    <w:uiPriority w:val="9"/>
    <w:rPr>
      <w:rFonts w:ascii="等线 Light" w:hAnsi="等线 Light" w:eastAsia="等线 Light" w:cs="Times New Roman"/>
      <w:b/>
      <w:bCs/>
      <w:snapToGrid w:val="0"/>
      <w:kern w:val="0"/>
      <w:sz w:val="28"/>
      <w:szCs w:val="28"/>
    </w:rPr>
  </w:style>
  <w:style w:type="character" w:customStyle="1" w:styleId="360">
    <w:name w:val="Char Char37"/>
    <w:qFormat/>
    <w:uiPriority w:val="6"/>
    <w:rPr>
      <w:b/>
      <w:kern w:val="1"/>
      <w:sz w:val="44"/>
      <w:szCs w:val="44"/>
    </w:rPr>
  </w:style>
  <w:style w:type="character" w:customStyle="1" w:styleId="361">
    <w:name w:val="列出段落 Char"/>
    <w:qFormat/>
    <w:uiPriority w:val="0"/>
    <w:rPr>
      <w:rFonts w:eastAsia="楷体_GB2312" w:cs="Lucida Sans"/>
      <w:kern w:val="2"/>
      <w:sz w:val="24"/>
      <w:szCs w:val="24"/>
      <w:lang w:val="en-US" w:eastAsia="zh-CN" w:bidi="ar-SA"/>
    </w:rPr>
  </w:style>
  <w:style w:type="character" w:customStyle="1" w:styleId="362">
    <w:name w:val="正文文本缩进 3 Char1"/>
    <w:semiHidden/>
    <w:qFormat/>
    <w:uiPriority w:val="99"/>
    <w:rPr>
      <w:rFonts w:ascii="Times New Roman" w:hAnsi="Times New Roman" w:eastAsia="宋体" w:cs="Times New Roman"/>
      <w:sz w:val="16"/>
      <w:szCs w:val="16"/>
    </w:rPr>
  </w:style>
  <w:style w:type="character" w:customStyle="1" w:styleId="363">
    <w:name w:val="公文正文 Char Char"/>
    <w:link w:val="364"/>
    <w:qFormat/>
    <w:uiPriority w:val="0"/>
    <w:rPr>
      <w:rFonts w:ascii="仿宋_GB2312" w:eastAsia="仿宋_GB2312"/>
      <w:kern w:val="2"/>
      <w:sz w:val="24"/>
      <w:szCs w:val="24"/>
    </w:rPr>
  </w:style>
  <w:style w:type="paragraph" w:customStyle="1" w:styleId="364">
    <w:name w:val="公文正文"/>
    <w:basedOn w:val="1"/>
    <w:link w:val="363"/>
    <w:qFormat/>
    <w:uiPriority w:val="0"/>
    <w:pPr>
      <w:adjustRightInd/>
      <w:spacing w:before="156" w:line="360" w:lineRule="auto"/>
      <w:ind w:firstLine="360" w:firstLineChars="200"/>
    </w:pPr>
    <w:rPr>
      <w:rFonts w:ascii="仿宋_GB2312" w:eastAsia="仿宋_GB2312"/>
      <w:sz w:val="24"/>
    </w:rPr>
  </w:style>
  <w:style w:type="character" w:customStyle="1" w:styleId="365">
    <w:name w:val="Table Text Char1"/>
    <w:qFormat/>
    <w:uiPriority w:val="0"/>
    <w:rPr>
      <w:rFonts w:eastAsia="宋体"/>
      <w:sz w:val="24"/>
      <w:szCs w:val="24"/>
      <w:lang w:val="en-US" w:eastAsia="zh-CN" w:bidi="ar-SA"/>
    </w:rPr>
  </w:style>
  <w:style w:type="character" w:customStyle="1" w:styleId="366">
    <w:name w:val="标题 1 Char Char"/>
    <w:qFormat/>
    <w:uiPriority w:val="0"/>
    <w:rPr>
      <w:rFonts w:hint="eastAsia" w:ascii="宋体" w:hAnsi="宋体" w:eastAsia="宋体"/>
      <w:b/>
      <w:spacing w:val="-2"/>
      <w:sz w:val="24"/>
      <w:lang w:val="en-US" w:eastAsia="zh-CN" w:bidi="ar-SA"/>
    </w:rPr>
  </w:style>
  <w:style w:type="character" w:customStyle="1" w:styleId="367">
    <w:name w:val="正文（缩进2汉字） Char"/>
    <w:link w:val="368"/>
    <w:qFormat/>
    <w:uiPriority w:val="0"/>
    <w:rPr>
      <w:rFonts w:ascii="宋体"/>
    </w:rPr>
  </w:style>
  <w:style w:type="paragraph" w:customStyle="1" w:styleId="368">
    <w:name w:val="正文（缩进2汉字）"/>
    <w:basedOn w:val="1"/>
    <w:link w:val="36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9">
    <w:name w:val="标书表格字体格式 Char"/>
    <w:qFormat/>
    <w:uiPriority w:val="0"/>
    <w:rPr>
      <w:kern w:val="2"/>
      <w:sz w:val="21"/>
      <w:szCs w:val="24"/>
      <w:lang w:bidi="ar-SA"/>
    </w:rPr>
  </w:style>
  <w:style w:type="character" w:customStyle="1" w:styleId="370">
    <w:name w:val="tw4winError"/>
    <w:qFormat/>
    <w:uiPriority w:val="0"/>
    <w:rPr>
      <w:rFonts w:ascii="Courier New" w:hAnsi="Courier New" w:cs="Courier New"/>
      <w:color w:val="00FF00"/>
      <w:sz w:val="40"/>
      <w:szCs w:val="40"/>
    </w:rPr>
  </w:style>
  <w:style w:type="character" w:customStyle="1" w:styleId="371">
    <w:name w:val="Body Text(ch) Char Char"/>
    <w:qFormat/>
    <w:uiPriority w:val="0"/>
    <w:rPr>
      <w:rFonts w:ascii="宋体"/>
      <w:kern w:val="2"/>
      <w:sz w:val="24"/>
      <w:szCs w:val="21"/>
      <w:lang w:val="zh-CN"/>
    </w:rPr>
  </w:style>
  <w:style w:type="character" w:customStyle="1" w:styleId="372">
    <w:name w:val="正文首行缩进两字 Char"/>
    <w:qFormat/>
    <w:uiPriority w:val="0"/>
    <w:rPr>
      <w:sz w:val="24"/>
      <w:szCs w:val="24"/>
      <w:lang w:val="en-US" w:eastAsia="zh-CN" w:bidi="ar-SA"/>
    </w:rPr>
  </w:style>
  <w:style w:type="character" w:customStyle="1" w:styleId="373">
    <w:name w:val="正文文本 Char"/>
    <w:qFormat/>
    <w:uiPriority w:val="0"/>
    <w:rPr>
      <w:rFonts w:eastAsia="宋体"/>
      <w:kern w:val="2"/>
      <w:sz w:val="24"/>
      <w:szCs w:val="24"/>
      <w:lang w:val="en-US" w:eastAsia="zh-CN" w:bidi="ar-SA"/>
    </w:rPr>
  </w:style>
  <w:style w:type="character" w:customStyle="1" w:styleId="374">
    <w:name w:val="文档结构图 字符1"/>
    <w:qFormat/>
    <w:uiPriority w:val="0"/>
    <w:rPr>
      <w:rFonts w:ascii="宋体" w:hAnsi="Calibri" w:eastAsia="黑体" w:cs="Arial"/>
      <w:snapToGrid w:val="0"/>
      <w:kern w:val="2"/>
      <w:sz w:val="18"/>
      <w:szCs w:val="18"/>
    </w:rPr>
  </w:style>
  <w:style w:type="character" w:customStyle="1" w:styleId="375">
    <w:name w:val="content"/>
    <w:qFormat/>
    <w:uiPriority w:val="0"/>
  </w:style>
  <w:style w:type="character" w:customStyle="1" w:styleId="376">
    <w:name w:val="tw4winPopup"/>
    <w:qFormat/>
    <w:uiPriority w:val="0"/>
    <w:rPr>
      <w:rFonts w:ascii="Courier New" w:hAnsi="Courier New" w:cs="Courier New"/>
      <w:color w:val="008000"/>
      <w:lang w:val="en-US" w:eastAsia="zh-CN"/>
    </w:rPr>
  </w:style>
  <w:style w:type="character" w:customStyle="1" w:styleId="377">
    <w:name w:val="param-name"/>
    <w:qFormat/>
    <w:uiPriority w:val="99"/>
    <w:rPr>
      <w:rFonts w:ascii="Arial" w:hAnsi="Arial" w:eastAsia="黑体" w:cs="Arial"/>
      <w:snapToGrid w:val="0"/>
      <w:kern w:val="0"/>
      <w:szCs w:val="21"/>
    </w:rPr>
  </w:style>
  <w:style w:type="character" w:customStyle="1" w:styleId="378">
    <w:name w:val="标准正文格式 Char"/>
    <w:qFormat/>
    <w:uiPriority w:val="0"/>
    <w:rPr>
      <w:rFonts w:ascii="宋体" w:eastAsia="仿宋_GB2312" w:cs="宋体"/>
      <w:color w:val="000000"/>
      <w:sz w:val="24"/>
      <w:lang w:val="en-US" w:eastAsia="zh-CN" w:bidi="ar-SA"/>
    </w:rPr>
  </w:style>
  <w:style w:type="character" w:customStyle="1" w:styleId="379">
    <w:name w:val="Char Char212"/>
    <w:qFormat/>
    <w:uiPriority w:val="0"/>
    <w:rPr>
      <w:rFonts w:eastAsia="宋体"/>
      <w:b/>
      <w:bCs/>
      <w:kern w:val="2"/>
      <w:sz w:val="21"/>
      <w:szCs w:val="24"/>
      <w:lang w:val="en-US" w:eastAsia="zh-CN" w:bidi="ar-SA"/>
    </w:rPr>
  </w:style>
  <w:style w:type="character" w:customStyle="1" w:styleId="380">
    <w:name w:val="文档结构图 Char"/>
    <w:qFormat/>
    <w:uiPriority w:val="0"/>
    <w:rPr>
      <w:rFonts w:eastAsia="宋体"/>
      <w:kern w:val="2"/>
      <w:sz w:val="21"/>
      <w:szCs w:val="24"/>
      <w:lang w:val="en-US" w:eastAsia="zh-CN" w:bidi="ar-SA"/>
    </w:rPr>
  </w:style>
  <w:style w:type="character" w:customStyle="1" w:styleId="381">
    <w:name w:val="zbggmain style9"/>
    <w:qFormat/>
    <w:uiPriority w:val="0"/>
  </w:style>
  <w:style w:type="character" w:customStyle="1" w:styleId="382">
    <w:name w:val="Char Char16"/>
    <w:qFormat/>
    <w:uiPriority w:val="6"/>
    <w:rPr>
      <w:kern w:val="1"/>
      <w:sz w:val="18"/>
      <w:szCs w:val="18"/>
    </w:rPr>
  </w:style>
  <w:style w:type="character" w:customStyle="1" w:styleId="383">
    <w:name w:val="font51"/>
    <w:qFormat/>
    <w:uiPriority w:val="0"/>
    <w:rPr>
      <w:rFonts w:hint="eastAsia" w:ascii="仿宋" w:hAnsi="仿宋" w:eastAsia="仿宋" w:cs="仿宋"/>
      <w:color w:val="000000"/>
      <w:sz w:val="20"/>
      <w:szCs w:val="20"/>
      <w:u w:val="none"/>
    </w:rPr>
  </w:style>
  <w:style w:type="character" w:customStyle="1" w:styleId="384">
    <w:name w:val="Char Char82"/>
    <w:qFormat/>
    <w:uiPriority w:val="0"/>
    <w:rPr>
      <w:rFonts w:eastAsia="宋体"/>
      <w:b/>
      <w:sz w:val="24"/>
      <w:lang w:val="en-GB" w:eastAsia="zh-CN"/>
    </w:rPr>
  </w:style>
  <w:style w:type="character" w:customStyle="1" w:styleId="385">
    <w:name w:val="日期 Char1"/>
    <w:semiHidden/>
    <w:qFormat/>
    <w:uiPriority w:val="99"/>
    <w:rPr>
      <w:rFonts w:ascii="Times New Roman" w:hAnsi="Times New Roman" w:eastAsia="宋体" w:cs="Times New Roman"/>
      <w:szCs w:val="24"/>
    </w:rPr>
  </w:style>
  <w:style w:type="character" w:customStyle="1" w:styleId="386">
    <w:name w:val="页眉 字符"/>
    <w:qFormat/>
    <w:uiPriority w:val="99"/>
    <w:rPr>
      <w:kern w:val="2"/>
      <w:sz w:val="18"/>
      <w:szCs w:val="18"/>
    </w:rPr>
  </w:style>
  <w:style w:type="character" w:customStyle="1" w:styleId="387">
    <w:name w:val="Char Char33"/>
    <w:qFormat/>
    <w:uiPriority w:val="6"/>
    <w:rPr>
      <w:rFonts w:ascii="Arial" w:hAnsi="Arial" w:eastAsia="黑体"/>
      <w:b/>
      <w:kern w:val="1"/>
      <w:sz w:val="24"/>
      <w:szCs w:val="24"/>
    </w:rPr>
  </w:style>
  <w:style w:type="character" w:customStyle="1" w:styleId="388">
    <w:name w:val="b11_01b Char"/>
    <w:link w:val="389"/>
    <w:qFormat/>
    <w:uiPriority w:val="0"/>
    <w:rPr>
      <w:rFonts w:ascii="Verdana" w:hAnsi="Verdana"/>
      <w:b/>
      <w:bCs/>
      <w:color w:val="4A82CA"/>
      <w:sz w:val="17"/>
      <w:szCs w:val="17"/>
    </w:rPr>
  </w:style>
  <w:style w:type="paragraph" w:customStyle="1" w:styleId="389">
    <w:name w:val="b11_01b"/>
    <w:basedOn w:val="1"/>
    <w:next w:val="1"/>
    <w:link w:val="38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90">
    <w:name w:val="Char Char121"/>
    <w:qFormat/>
    <w:uiPriority w:val="6"/>
    <w:rPr>
      <w:rFonts w:ascii="仿宋_GB2312" w:eastAsia="仿宋_GB2312"/>
      <w:b/>
      <w:bCs/>
      <w:kern w:val="2"/>
      <w:sz w:val="24"/>
      <w:szCs w:val="24"/>
      <w:lang w:val="zh-CN" w:eastAsia="zh-CN" w:bidi="ar-SA"/>
    </w:rPr>
  </w:style>
  <w:style w:type="character" w:customStyle="1" w:styleId="391">
    <w:name w:val="Footer-Even Char"/>
    <w:qFormat/>
    <w:uiPriority w:val="0"/>
    <w:rPr>
      <w:rFonts w:eastAsia="宋体"/>
      <w:kern w:val="2"/>
      <w:sz w:val="18"/>
      <w:lang w:val="en-US" w:eastAsia="zh-CN" w:bidi="ar-SA"/>
    </w:rPr>
  </w:style>
  <w:style w:type="character" w:customStyle="1" w:styleId="392">
    <w:name w:val="Char Char36"/>
    <w:qFormat/>
    <w:uiPriority w:val="6"/>
    <w:rPr>
      <w:rFonts w:ascii="仿宋_GB2312" w:hAnsi="仿宋_GB2312" w:eastAsia="仿宋_GB2312" w:cs="Arial"/>
      <w:b/>
      <w:kern w:val="1"/>
      <w:sz w:val="32"/>
      <w:szCs w:val="32"/>
      <w:lang w:val="zh-CN" w:eastAsia="zh-CN" w:bidi="ar-SA"/>
    </w:rPr>
  </w:style>
  <w:style w:type="character" w:customStyle="1" w:styleId="393">
    <w:name w:val="Char Char61"/>
    <w:qFormat/>
    <w:uiPriority w:val="6"/>
    <w:rPr>
      <w:rFonts w:eastAsia="宋体"/>
      <w:kern w:val="2"/>
      <w:sz w:val="21"/>
      <w:szCs w:val="24"/>
      <w:lang w:val="en-US" w:eastAsia="zh-CN" w:bidi="ar-SA"/>
    </w:rPr>
  </w:style>
  <w:style w:type="character" w:customStyle="1" w:styleId="394">
    <w:name w:val="正文文字缩进 2 Char Char"/>
    <w:qFormat/>
    <w:uiPriority w:val="0"/>
    <w:rPr>
      <w:rFonts w:ascii="宋体"/>
      <w:sz w:val="28"/>
    </w:rPr>
  </w:style>
  <w:style w:type="character" w:customStyle="1" w:styleId="395">
    <w:name w:val="f141"/>
    <w:qFormat/>
    <w:uiPriority w:val="0"/>
    <w:rPr>
      <w:rFonts w:ascii="Tahoma" w:hAnsi="Tahoma" w:eastAsia="宋体"/>
      <w:b/>
      <w:kern w:val="2"/>
      <w:sz w:val="21"/>
      <w:szCs w:val="21"/>
      <w:lang w:val="en-US" w:eastAsia="zh-CN" w:bidi="ar-SA"/>
    </w:rPr>
  </w:style>
  <w:style w:type="character" w:customStyle="1" w:styleId="396">
    <w:name w:val="段落 Char Char"/>
    <w:link w:val="397"/>
    <w:qFormat/>
    <w:uiPriority w:val="0"/>
    <w:rPr>
      <w:rFonts w:ascii="宋体" w:hAnsi="宋体"/>
      <w:sz w:val="24"/>
    </w:rPr>
  </w:style>
  <w:style w:type="paragraph" w:customStyle="1" w:styleId="397">
    <w:name w:val="段落"/>
    <w:basedOn w:val="1"/>
    <w:link w:val="396"/>
    <w:qFormat/>
    <w:uiPriority w:val="0"/>
    <w:pPr>
      <w:adjustRightInd/>
      <w:spacing w:line="360" w:lineRule="auto"/>
      <w:ind w:firstLine="480" w:firstLineChars="200"/>
    </w:pPr>
    <w:rPr>
      <w:rFonts w:ascii="宋体" w:hAnsi="宋体"/>
      <w:kern w:val="0"/>
      <w:sz w:val="24"/>
      <w:szCs w:val="20"/>
    </w:rPr>
  </w:style>
  <w:style w:type="character" w:customStyle="1" w:styleId="398">
    <w:name w:val="标题 3 Char2"/>
    <w:qFormat/>
    <w:uiPriority w:val="0"/>
    <w:rPr>
      <w:rFonts w:eastAsia="宋体"/>
      <w:b/>
      <w:bCs/>
      <w:kern w:val="2"/>
      <w:sz w:val="32"/>
      <w:szCs w:val="32"/>
      <w:lang w:val="en-US" w:eastAsia="zh-CN" w:bidi="ar-SA"/>
    </w:rPr>
  </w:style>
  <w:style w:type="character" w:customStyle="1" w:styleId="399">
    <w:name w:val="apple-converted-space"/>
    <w:qFormat/>
    <w:uiPriority w:val="0"/>
  </w:style>
  <w:style w:type="character" w:customStyle="1" w:styleId="400">
    <w:name w:val="Char Char9"/>
    <w:qFormat/>
    <w:uiPriority w:val="0"/>
    <w:rPr>
      <w:rFonts w:eastAsia="宋体"/>
      <w:kern w:val="2"/>
      <w:sz w:val="18"/>
      <w:szCs w:val="18"/>
      <w:lang w:val="en-US" w:eastAsia="zh-CN" w:bidi="ar-SA"/>
    </w:rPr>
  </w:style>
  <w:style w:type="character" w:customStyle="1" w:styleId="401">
    <w:name w:val="Char Char41"/>
    <w:qFormat/>
    <w:uiPriority w:val="0"/>
    <w:rPr>
      <w:rFonts w:eastAsia="宋体"/>
      <w:b/>
      <w:sz w:val="24"/>
      <w:lang w:val="en-GB" w:eastAsia="zh-CN" w:bidi="ar-SA"/>
    </w:rPr>
  </w:style>
  <w:style w:type="character" w:customStyle="1" w:styleId="402">
    <w:name w:val="large1"/>
    <w:qFormat/>
    <w:uiPriority w:val="0"/>
    <w:rPr>
      <w:rFonts w:hint="eastAsia" w:ascii="宋体" w:hAnsi="宋体" w:eastAsia="宋体"/>
      <w:sz w:val="21"/>
      <w:szCs w:val="21"/>
    </w:rPr>
  </w:style>
  <w:style w:type="character" w:customStyle="1" w:styleId="403">
    <w:name w:val="正文段 Char"/>
    <w:link w:val="404"/>
    <w:qFormat/>
    <w:uiPriority w:val="0"/>
    <w:rPr>
      <w:sz w:val="24"/>
    </w:rPr>
  </w:style>
  <w:style w:type="paragraph" w:customStyle="1" w:styleId="404">
    <w:name w:val="正文段"/>
    <w:basedOn w:val="1"/>
    <w:link w:val="403"/>
    <w:qFormat/>
    <w:uiPriority w:val="0"/>
    <w:pPr>
      <w:widowControl/>
      <w:snapToGrid w:val="0"/>
      <w:spacing w:after="156" w:afterLines="50"/>
      <w:ind w:firstLine="200" w:firstLineChars="200"/>
    </w:pPr>
    <w:rPr>
      <w:kern w:val="0"/>
      <w:sz w:val="24"/>
      <w:szCs w:val="20"/>
    </w:rPr>
  </w:style>
  <w:style w:type="character" w:customStyle="1" w:styleId="405">
    <w:name w:val="Char Char13"/>
    <w:qFormat/>
    <w:uiPriority w:val="6"/>
    <w:rPr>
      <w:rFonts w:ascii="宋体" w:hAnsi="宋体"/>
      <w:kern w:val="1"/>
      <w:sz w:val="21"/>
      <w:szCs w:val="24"/>
    </w:rPr>
  </w:style>
  <w:style w:type="character" w:customStyle="1" w:styleId="406">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7">
    <w:name w:val="冯广丽 Char"/>
    <w:link w:val="408"/>
    <w:qFormat/>
    <w:uiPriority w:val="0"/>
    <w:rPr>
      <w:rFonts w:ascii="宋体" w:hAnsi="宋体"/>
      <w:kern w:val="2"/>
      <w:sz w:val="24"/>
      <w:szCs w:val="22"/>
    </w:rPr>
  </w:style>
  <w:style w:type="paragraph" w:customStyle="1" w:styleId="408">
    <w:name w:val="冯广丽"/>
    <w:basedOn w:val="1"/>
    <w:link w:val="407"/>
    <w:qFormat/>
    <w:uiPriority w:val="0"/>
    <w:pPr>
      <w:adjustRightInd/>
      <w:spacing w:line="360" w:lineRule="auto"/>
      <w:ind w:firstLine="480" w:firstLineChars="200"/>
    </w:pPr>
    <w:rPr>
      <w:rFonts w:ascii="宋体" w:hAnsi="宋体"/>
      <w:sz w:val="24"/>
      <w:szCs w:val="22"/>
    </w:rPr>
  </w:style>
  <w:style w:type="character" w:customStyle="1" w:styleId="409">
    <w:name w:val="批注文字 字符"/>
    <w:qFormat/>
    <w:uiPriority w:val="0"/>
    <w:rPr>
      <w:rFonts w:ascii="Arial" w:hAnsi="Arial" w:eastAsia="黑体" w:cs="Arial"/>
      <w:snapToGrid w:val="0"/>
      <w:kern w:val="0"/>
      <w:szCs w:val="21"/>
    </w:rPr>
  </w:style>
  <w:style w:type="character" w:customStyle="1" w:styleId="410">
    <w:name w:val="Char Char161"/>
    <w:qFormat/>
    <w:uiPriority w:val="0"/>
    <w:rPr>
      <w:rFonts w:eastAsia="宋体"/>
      <w:b/>
      <w:kern w:val="2"/>
      <w:sz w:val="32"/>
      <w:lang w:val="en-US" w:eastAsia="zh-CN"/>
    </w:rPr>
  </w:style>
  <w:style w:type="character" w:customStyle="1" w:styleId="411">
    <w:name w:val="javascript"/>
    <w:qFormat/>
    <w:uiPriority w:val="0"/>
  </w:style>
  <w:style w:type="character" w:customStyle="1" w:styleId="412">
    <w:name w:val="图名 Char"/>
    <w:qFormat/>
    <w:uiPriority w:val="0"/>
    <w:rPr>
      <w:rFonts w:ascii="Arial" w:hAnsi="Arial" w:eastAsia="黑体"/>
      <w:kern w:val="2"/>
      <w:sz w:val="24"/>
      <w:szCs w:val="24"/>
      <w:lang w:val="en-US" w:eastAsia="zh-CN" w:bidi="ar-SA"/>
    </w:rPr>
  </w:style>
  <w:style w:type="character" w:customStyle="1" w:styleId="413">
    <w:name w:val="Used by Word for text of Help footnotes Char Char"/>
    <w:qFormat/>
    <w:uiPriority w:val="0"/>
    <w:rPr>
      <w:rFonts w:ascii="Times New Roman" w:hAnsi="Times New Roman" w:eastAsia="宋体" w:cs="Times New Roman"/>
      <w:sz w:val="20"/>
      <w:szCs w:val="20"/>
    </w:rPr>
  </w:style>
  <w:style w:type="character" w:customStyle="1" w:styleId="414">
    <w:name w:val="编号，小四 Char"/>
    <w:link w:val="415"/>
    <w:qFormat/>
    <w:uiPriority w:val="0"/>
    <w:rPr>
      <w:rFonts w:ascii="Arial" w:hAnsi="Arial"/>
      <w:sz w:val="24"/>
    </w:rPr>
  </w:style>
  <w:style w:type="paragraph" w:customStyle="1" w:styleId="415">
    <w:name w:val="编号，小四"/>
    <w:basedOn w:val="1"/>
    <w:link w:val="414"/>
    <w:qFormat/>
    <w:uiPriority w:val="0"/>
    <w:pPr>
      <w:tabs>
        <w:tab w:val="left" w:pos="432"/>
      </w:tabs>
      <w:adjustRightInd/>
      <w:spacing w:line="360" w:lineRule="auto"/>
      <w:ind w:left="432" w:hanging="432"/>
    </w:pPr>
    <w:rPr>
      <w:rFonts w:ascii="Arial" w:hAnsi="Arial"/>
      <w:kern w:val="0"/>
      <w:sz w:val="24"/>
      <w:szCs w:val="20"/>
    </w:rPr>
  </w:style>
  <w:style w:type="character" w:customStyle="1" w:styleId="416">
    <w:name w:val="Font Style82"/>
    <w:qFormat/>
    <w:uiPriority w:val="99"/>
    <w:rPr>
      <w:rFonts w:ascii="宋体" w:eastAsia="宋体" w:cs="宋体"/>
      <w:color w:val="000000"/>
      <w:sz w:val="14"/>
      <w:szCs w:val="14"/>
    </w:rPr>
  </w:style>
  <w:style w:type="character" w:customStyle="1" w:styleId="417">
    <w:name w:val="标题 2 Char Char"/>
    <w:qFormat/>
    <w:uiPriority w:val="0"/>
    <w:rPr>
      <w:rFonts w:ascii="楷体_GB2312" w:hAnsi="Arial" w:eastAsia="楷体_GB2312"/>
      <w:b/>
      <w:bCs/>
      <w:kern w:val="2"/>
      <w:sz w:val="24"/>
      <w:szCs w:val="32"/>
      <w:lang w:val="en-US" w:eastAsia="zh-CN" w:bidi="ar-SA"/>
    </w:rPr>
  </w:style>
  <w:style w:type="character" w:customStyle="1" w:styleId="418">
    <w:name w:val="未用 Char"/>
    <w:qFormat/>
    <w:uiPriority w:val="0"/>
    <w:rPr>
      <w:rFonts w:ascii="Arial" w:hAnsi="Arial" w:eastAsia="黑体"/>
      <w:kern w:val="2"/>
      <w:sz w:val="21"/>
      <w:szCs w:val="21"/>
      <w:lang w:val="en-US" w:eastAsia="zh-CN" w:bidi="ar-SA"/>
    </w:rPr>
  </w:style>
  <w:style w:type="character" w:customStyle="1" w:styleId="419">
    <w:name w:val="myp1111"/>
    <w:qFormat/>
    <w:uiPriority w:val="0"/>
    <w:rPr>
      <w:rFonts w:hint="default" w:ascii="ˎ̥" w:hAnsi="ˎ̥"/>
      <w:color w:val="000000"/>
      <w:sz w:val="20"/>
      <w:szCs w:val="20"/>
      <w:u w:val="none"/>
    </w:rPr>
  </w:style>
  <w:style w:type="character" w:customStyle="1" w:styleId="420">
    <w:name w:val="h Char Char"/>
    <w:qFormat/>
    <w:uiPriority w:val="0"/>
    <w:rPr>
      <w:rFonts w:eastAsia="宋体"/>
      <w:kern w:val="2"/>
      <w:sz w:val="18"/>
      <w:lang w:val="en-US" w:eastAsia="zh-CN" w:bidi="ar-SA"/>
    </w:rPr>
  </w:style>
  <w:style w:type="character" w:customStyle="1" w:styleId="421">
    <w:name w:val="仿宋正文 Char"/>
    <w:link w:val="422"/>
    <w:qFormat/>
    <w:uiPriority w:val="0"/>
    <w:rPr>
      <w:rFonts w:ascii="仿宋_GB2312" w:eastAsia="仿宋_GB2312"/>
      <w:kern w:val="2"/>
      <w:sz w:val="24"/>
      <w:lang w:val="en-US" w:eastAsia="zh-CN" w:bidi="ar-SA"/>
    </w:rPr>
  </w:style>
  <w:style w:type="paragraph" w:customStyle="1" w:styleId="422">
    <w:name w:val="仿宋正文"/>
    <w:basedOn w:val="1"/>
    <w:link w:val="421"/>
    <w:qFormat/>
    <w:uiPriority w:val="0"/>
    <w:pPr>
      <w:adjustRightInd/>
      <w:spacing w:line="360" w:lineRule="auto"/>
      <w:ind w:firstLine="480" w:firstLineChars="200"/>
    </w:pPr>
    <w:rPr>
      <w:rFonts w:ascii="仿宋_GB2312" w:eastAsia="仿宋_GB2312"/>
      <w:sz w:val="24"/>
      <w:szCs w:val="20"/>
    </w:rPr>
  </w:style>
  <w:style w:type="character" w:customStyle="1" w:styleId="423">
    <w:name w:val="正文首行缩进 Char Char Char Char Char Char"/>
    <w:qFormat/>
    <w:uiPriority w:val="0"/>
    <w:rPr>
      <w:rFonts w:ascii="宋体" w:eastAsia="宋体"/>
      <w:kern w:val="2"/>
      <w:sz w:val="24"/>
      <w:lang w:val="zh-CN" w:bidi="ar-SA"/>
    </w:rPr>
  </w:style>
  <w:style w:type="character" w:customStyle="1" w:styleId="424">
    <w:name w:val="样式 宋体"/>
    <w:qFormat/>
    <w:uiPriority w:val="0"/>
    <w:rPr>
      <w:rFonts w:ascii="宋体" w:hAnsi="宋体"/>
      <w:sz w:val="24"/>
    </w:rPr>
  </w:style>
  <w:style w:type="character" w:customStyle="1" w:styleId="425">
    <w:name w:val="tw4winJump"/>
    <w:qFormat/>
    <w:uiPriority w:val="0"/>
    <w:rPr>
      <w:rFonts w:ascii="Courier New" w:hAnsi="Courier New" w:cs="Courier New"/>
      <w:color w:val="008080"/>
      <w:lang w:val="en-US" w:eastAsia="zh-CN"/>
    </w:rPr>
  </w:style>
  <w:style w:type="character" w:customStyle="1" w:styleId="426">
    <w:name w:val="标题 1 字符"/>
    <w:qFormat/>
    <w:uiPriority w:val="9"/>
    <w:rPr>
      <w:rFonts w:ascii="Arial" w:hAnsi="Arial" w:eastAsia="黑体" w:cs="Arial"/>
      <w:b/>
      <w:bCs/>
      <w:snapToGrid w:val="0"/>
      <w:kern w:val="44"/>
      <w:sz w:val="44"/>
      <w:szCs w:val="44"/>
    </w:rPr>
  </w:style>
  <w:style w:type="character" w:customStyle="1" w:styleId="427">
    <w:name w:val="style36"/>
    <w:basedOn w:val="75"/>
    <w:qFormat/>
    <w:uiPriority w:val="0"/>
    <w:rPr>
      <w:rFonts w:ascii="Arial" w:hAnsi="Arial" w:eastAsia="黑体" w:cs="Arial"/>
      <w:snapToGrid w:val="0"/>
      <w:kern w:val="0"/>
      <w:szCs w:val="21"/>
    </w:rPr>
  </w:style>
  <w:style w:type="character" w:customStyle="1" w:styleId="428">
    <w:name w:val="pt9"/>
    <w:qFormat/>
    <w:uiPriority w:val="0"/>
    <w:rPr>
      <w:rFonts w:ascii="仿宋_GB2312" w:eastAsia="微软雅黑"/>
      <w:b/>
      <w:kern w:val="2"/>
      <w:sz w:val="32"/>
      <w:szCs w:val="32"/>
      <w:lang w:val="en-US" w:eastAsia="zh-CN" w:bidi="ar-SA"/>
    </w:rPr>
  </w:style>
  <w:style w:type="character" w:customStyle="1" w:styleId="429">
    <w:name w:val="DO_NOT_TRANSLATE"/>
    <w:qFormat/>
    <w:uiPriority w:val="0"/>
    <w:rPr>
      <w:rFonts w:ascii="Courier New" w:hAnsi="Courier New" w:cs="Courier New"/>
      <w:color w:val="800000"/>
      <w:lang w:val="en-US" w:eastAsia="zh-CN"/>
    </w:rPr>
  </w:style>
  <w:style w:type="character" w:customStyle="1" w:styleId="430">
    <w:name w:val="标书1 Char1"/>
    <w:qFormat/>
    <w:uiPriority w:val="0"/>
    <w:rPr>
      <w:rFonts w:eastAsia="宋体"/>
      <w:b/>
      <w:bCs/>
      <w:kern w:val="44"/>
      <w:sz w:val="44"/>
      <w:szCs w:val="44"/>
      <w:lang w:val="en-US" w:eastAsia="zh-CN" w:bidi="ar-SA"/>
    </w:rPr>
  </w:style>
  <w:style w:type="character" w:customStyle="1" w:styleId="431">
    <w:name w:val="页脚 字符"/>
    <w:qFormat/>
    <w:uiPriority w:val="99"/>
    <w:rPr>
      <w:kern w:val="2"/>
      <w:sz w:val="18"/>
      <w:szCs w:val="18"/>
    </w:rPr>
  </w:style>
  <w:style w:type="character" w:customStyle="1" w:styleId="432">
    <w:name w:val="正文2 Char"/>
    <w:qFormat/>
    <w:uiPriority w:val="0"/>
    <w:rPr>
      <w:rFonts w:eastAsia="宋体"/>
      <w:kern w:val="2"/>
      <w:sz w:val="24"/>
      <w:lang w:val="en-US" w:eastAsia="zh-CN" w:bidi="ar-SA"/>
    </w:rPr>
  </w:style>
  <w:style w:type="character" w:customStyle="1" w:styleId="433">
    <w:name w:val="Char Char21"/>
    <w:qFormat/>
    <w:uiPriority w:val="6"/>
    <w:rPr>
      <w:rFonts w:ascii="宋体" w:hAnsi="宋体"/>
      <w:kern w:val="1"/>
      <w:sz w:val="24"/>
      <w:szCs w:val="21"/>
      <w:lang w:val="zh-CN"/>
    </w:rPr>
  </w:style>
  <w:style w:type="character" w:customStyle="1" w:styleId="434">
    <w:name w:val="样式 正文缩进 + 首行缩进:  2 字符 Char Char"/>
    <w:link w:val="435"/>
    <w:qFormat/>
    <w:uiPriority w:val="0"/>
    <w:rPr>
      <w:rFonts w:cs="宋体"/>
      <w:kern w:val="2"/>
      <w:sz w:val="24"/>
    </w:rPr>
  </w:style>
  <w:style w:type="paragraph" w:customStyle="1" w:styleId="435">
    <w:name w:val="样式 正文缩进 + 首行缩进:  2 字符"/>
    <w:basedOn w:val="16"/>
    <w:link w:val="434"/>
    <w:qFormat/>
    <w:uiPriority w:val="0"/>
    <w:pPr>
      <w:widowControl w:val="0"/>
      <w:adjustRightInd/>
      <w:snapToGrid/>
      <w:spacing w:line="360" w:lineRule="auto"/>
      <w:ind w:firstLine="200" w:firstLineChars="200"/>
    </w:pPr>
    <w:rPr>
      <w:rFonts w:ascii="Times New Roman"/>
      <w:snapToGrid/>
      <w:color w:val="auto"/>
      <w:kern w:val="2"/>
      <w:sz w:val="24"/>
    </w:rPr>
  </w:style>
  <w:style w:type="character" w:customStyle="1" w:styleId="436">
    <w:name w:val="gray6"/>
    <w:basedOn w:val="75"/>
    <w:qFormat/>
    <w:uiPriority w:val="0"/>
    <w:rPr>
      <w:rFonts w:ascii="Arial" w:hAnsi="Arial" w:eastAsia="黑体" w:cs="Arial"/>
      <w:snapToGrid w:val="0"/>
      <w:kern w:val="0"/>
      <w:szCs w:val="21"/>
    </w:rPr>
  </w:style>
  <w:style w:type="character" w:customStyle="1" w:styleId="437">
    <w:name w:val="hui"/>
    <w:basedOn w:val="75"/>
    <w:qFormat/>
    <w:uiPriority w:val="0"/>
    <w:rPr>
      <w:rFonts w:ascii="Arial" w:hAnsi="Arial" w:eastAsia="黑体" w:cs="Arial"/>
      <w:snapToGrid w:val="0"/>
      <w:kern w:val="0"/>
      <w:szCs w:val="21"/>
    </w:rPr>
  </w:style>
  <w:style w:type="character" w:customStyle="1" w:styleId="438">
    <w:name w:val="哈哈正文 Char Char"/>
    <w:qFormat/>
    <w:uiPriority w:val="0"/>
    <w:rPr>
      <w:rFonts w:ascii="宋体" w:hAnsi="宋体" w:eastAsia="宋体" w:cs="宋体"/>
      <w:kern w:val="2"/>
      <w:sz w:val="24"/>
      <w:lang w:val="en-US" w:eastAsia="zh-CN" w:bidi="ar-SA"/>
    </w:rPr>
  </w:style>
  <w:style w:type="paragraph" w:customStyle="1" w:styleId="439">
    <w:name w:val="样式 正文文本缩进 + 左侧:  2 字符 首行缩进:  2 字符"/>
    <w:basedOn w:val="31"/>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40">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41">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2">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3">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4">
    <w:name w:val="subhead"/>
    <w:qFormat/>
    <w:uiPriority w:val="0"/>
    <w:pPr>
      <w:spacing w:after="120" w:line="300" w:lineRule="exact"/>
    </w:pPr>
    <w:rPr>
      <w:rFonts w:ascii="Arial" w:hAnsi="Arial"/>
      <w:b/>
      <w:sz w:val="26"/>
      <w:lang w:val="en-US" w:eastAsia="en-US" w:bidi="ar-SA"/>
    </w:rPr>
  </w:style>
  <w:style w:type="paragraph" w:customStyle="1" w:styleId="445">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6">
    <w:name w:val="标题4_自定义"/>
    <w:basedOn w:val="6"/>
    <w:qFormat/>
    <w:uiPriority w:val="0"/>
    <w:pPr>
      <w:adjustRightInd/>
      <w:spacing w:before="0" w:after="0" w:line="360" w:lineRule="auto"/>
    </w:pPr>
    <w:rPr>
      <w:rFonts w:ascii="Verdana" w:eastAsia="Verdana"/>
      <w:sz w:val="21"/>
      <w:lang w:val="en-US"/>
    </w:rPr>
  </w:style>
  <w:style w:type="paragraph" w:customStyle="1" w:styleId="447">
    <w:name w:val="正文 内标 序号标"/>
    <w:basedOn w:val="448"/>
    <w:qFormat/>
    <w:uiPriority w:val="0"/>
    <w:pPr>
      <w:tabs>
        <w:tab w:val="left" w:pos="0"/>
      </w:tabs>
      <w:adjustRightInd/>
      <w:spacing w:before="0"/>
      <w:ind w:firstLine="482"/>
    </w:pPr>
    <w:rPr>
      <w:rFonts w:ascii="微软雅黑" w:hAnsi="微软雅黑"/>
      <w:sz w:val="24"/>
      <w:szCs w:val="24"/>
    </w:rPr>
  </w:style>
  <w:style w:type="paragraph" w:customStyle="1" w:styleId="448">
    <w:name w:val="My正文"/>
    <w:basedOn w:val="1"/>
    <w:qFormat/>
    <w:uiPriority w:val="0"/>
    <w:pPr>
      <w:spacing w:before="120" w:line="360" w:lineRule="auto"/>
      <w:ind w:firstLine="567"/>
    </w:pPr>
    <w:rPr>
      <w:rFonts w:ascii="Arial" w:hAnsi="Arial"/>
      <w:sz w:val="20"/>
      <w:szCs w:val="20"/>
    </w:rPr>
  </w:style>
  <w:style w:type="paragraph" w:customStyle="1" w:styleId="449">
    <w:name w:val="彩色底纹 - 强调文字颜色 11"/>
    <w:qFormat/>
    <w:uiPriority w:val="0"/>
    <w:rPr>
      <w:kern w:val="2"/>
      <w:sz w:val="21"/>
      <w:szCs w:val="24"/>
      <w:lang w:val="en-US" w:eastAsia="zh-CN" w:bidi="ar-SA"/>
    </w:rPr>
  </w:style>
  <w:style w:type="paragraph" w:customStyle="1" w:styleId="450">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51">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2">
    <w:name w:val="修订2"/>
    <w:qFormat/>
    <w:uiPriority w:val="0"/>
    <w:rPr>
      <w:kern w:val="2"/>
      <w:sz w:val="21"/>
      <w:lang w:val="en-US" w:eastAsia="zh-CN" w:bidi="ar-SA"/>
    </w:rPr>
  </w:style>
  <w:style w:type="paragraph" w:customStyle="1" w:styleId="453">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4">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5">
    <w:name w:val="文章标题"/>
    <w:next w:val="456"/>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6">
    <w:name w:val="封面公司名"/>
    <w:qFormat/>
    <w:uiPriority w:val="0"/>
    <w:pPr>
      <w:jc w:val="center"/>
    </w:pPr>
    <w:rPr>
      <w:rFonts w:ascii="Arial" w:hAnsi="Arial" w:eastAsia="楷体_GB2312" w:cs="宋体"/>
      <w:bCs/>
      <w:kern w:val="2"/>
      <w:sz w:val="28"/>
      <w:lang w:val="en-US" w:eastAsia="zh-CN" w:bidi="ar-SA"/>
    </w:rPr>
  </w:style>
  <w:style w:type="paragraph" w:customStyle="1" w:styleId="457">
    <w:name w:val="Char1 Char Char Char5"/>
    <w:basedOn w:val="1"/>
    <w:qFormat/>
    <w:uiPriority w:val="0"/>
    <w:pPr>
      <w:adjustRightInd/>
      <w:ind w:firstLine="200" w:firstLineChars="200"/>
    </w:pPr>
    <w:rPr>
      <w:rFonts w:ascii="Tahoma" w:hAnsi="Tahoma"/>
      <w:sz w:val="24"/>
      <w:szCs w:val="20"/>
    </w:rPr>
  </w:style>
  <w:style w:type="paragraph" w:customStyle="1" w:styleId="458">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9">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60">
    <w:name w:val="Char Char Char Char Char Char Char Char"/>
    <w:basedOn w:val="1"/>
    <w:qFormat/>
    <w:uiPriority w:val="0"/>
    <w:pPr>
      <w:tabs>
        <w:tab w:val="left" w:pos="360"/>
      </w:tabs>
    </w:pPr>
    <w:rPr>
      <w:sz w:val="24"/>
      <w:szCs w:val="20"/>
    </w:rPr>
  </w:style>
  <w:style w:type="paragraph" w:customStyle="1" w:styleId="461">
    <w:name w:val="Char Char11 Char Char Char"/>
    <w:basedOn w:val="1"/>
    <w:qFormat/>
    <w:uiPriority w:val="0"/>
    <w:pPr>
      <w:spacing w:line="360" w:lineRule="auto"/>
    </w:pPr>
    <w:rPr>
      <w:szCs w:val="20"/>
    </w:rPr>
  </w:style>
  <w:style w:type="paragraph" w:customStyle="1" w:styleId="462">
    <w:name w:val="gjt_3"/>
    <w:next w:val="1"/>
    <w:qFormat/>
    <w:uiPriority w:val="0"/>
    <w:pPr>
      <w:keepNext/>
      <w:keepLines/>
      <w:widowControl w:val="0"/>
      <w:spacing w:before="260" w:after="260" w:line="412" w:lineRule="auto"/>
      <w:ind w:left="289" w:hanging="289"/>
      <w:jc w:val="both"/>
      <w:outlineLvl w:val="7"/>
    </w:pPr>
    <w:rPr>
      <w:rFonts w:ascii="Calibri" w:hAnsi="Calibri" w:eastAsia="黑体"/>
      <w:bCs/>
      <w:color w:val="000000"/>
      <w:kern w:val="2"/>
      <w:sz w:val="28"/>
      <w:szCs w:val="28"/>
      <w:lang w:val="en-US" w:eastAsia="zh-CN" w:bidi="ar-SA"/>
    </w:rPr>
  </w:style>
  <w:style w:type="paragraph" w:customStyle="1" w:styleId="463">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4">
    <w:name w:val="样式3"/>
    <w:basedOn w:val="465"/>
    <w:qFormat/>
    <w:uiPriority w:val="0"/>
    <w:pPr>
      <w:tabs>
        <w:tab w:val="left" w:pos="2790"/>
        <w:tab w:val="left" w:pos="4230"/>
      </w:tabs>
      <w:spacing w:before="312" w:beforeLines="100"/>
      <w:jc w:val="left"/>
    </w:pPr>
  </w:style>
  <w:style w:type="paragraph" w:customStyle="1" w:styleId="465">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6">
    <w:name w:val="Char Char1 Char Char1 Char Char1"/>
    <w:basedOn w:val="1"/>
    <w:qFormat/>
    <w:uiPriority w:val="0"/>
    <w:pPr>
      <w:tabs>
        <w:tab w:val="left" w:pos="840"/>
      </w:tabs>
      <w:ind w:left="840" w:hanging="420"/>
    </w:pPr>
    <w:rPr>
      <w:rFonts w:ascii="Tahoma" w:hAnsi="Tahoma"/>
      <w:sz w:val="24"/>
    </w:rPr>
  </w:style>
  <w:style w:type="paragraph" w:customStyle="1" w:styleId="467">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8">
    <w:name w:val="标书标题2"/>
    <w:basedOn w:val="4"/>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9">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70">
    <w:name w:val="正文21"/>
    <w:basedOn w:val="1"/>
    <w:qFormat/>
    <w:uiPriority w:val="0"/>
    <w:pPr>
      <w:adjustRightInd/>
      <w:spacing w:before="156" w:line="360" w:lineRule="auto"/>
      <w:ind w:firstLine="510" w:firstLineChars="200"/>
    </w:pPr>
    <w:rPr>
      <w:sz w:val="24"/>
      <w:szCs w:val="20"/>
    </w:rPr>
  </w:style>
  <w:style w:type="paragraph" w:customStyle="1" w:styleId="471">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2">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3">
    <w:name w:val="Char1"/>
    <w:basedOn w:val="1"/>
    <w:qFormat/>
    <w:uiPriority w:val="0"/>
    <w:rPr>
      <w:rFonts w:ascii="仿宋_GB2312" w:eastAsia="仿宋_GB2312"/>
      <w:b/>
      <w:sz w:val="32"/>
      <w:szCs w:val="32"/>
    </w:rPr>
  </w:style>
  <w:style w:type="paragraph" w:customStyle="1" w:styleId="474">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5">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6">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7">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8">
    <w:name w:val="6级标题"/>
    <w:basedOn w:val="479"/>
    <w:qFormat/>
    <w:uiPriority w:val="0"/>
    <w:pPr>
      <w:keepNext/>
      <w:tabs>
        <w:tab w:val="left" w:pos="360"/>
      </w:tabs>
      <w:spacing w:before="0" w:after="0"/>
      <w:outlineLvl w:val="5"/>
    </w:pPr>
  </w:style>
  <w:style w:type="paragraph" w:customStyle="1" w:styleId="479">
    <w:name w:val="5级标题"/>
    <w:basedOn w:val="480"/>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80">
    <w:name w:val="4级标题"/>
    <w:basedOn w:val="283"/>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81">
    <w:name w:val="样式 正文文本缩进 + 段前: 2 字符"/>
    <w:basedOn w:val="1"/>
    <w:qFormat/>
    <w:uiPriority w:val="0"/>
    <w:pPr>
      <w:adjustRightInd/>
      <w:ind w:left="420" w:leftChars="200"/>
      <w:jc w:val="left"/>
    </w:pPr>
    <w:rPr>
      <w:sz w:val="28"/>
      <w:szCs w:val="20"/>
      <w:lang w:eastAsia="zh-TW"/>
    </w:rPr>
  </w:style>
  <w:style w:type="paragraph" w:customStyle="1" w:styleId="482">
    <w:name w:val="Char2 Char Char"/>
    <w:basedOn w:val="1"/>
    <w:qFormat/>
    <w:uiPriority w:val="0"/>
    <w:pPr>
      <w:adjustRightInd/>
    </w:pPr>
    <w:rPr>
      <w:rFonts w:ascii="Tahoma" w:hAnsi="Tahoma"/>
      <w:sz w:val="24"/>
      <w:szCs w:val="20"/>
    </w:rPr>
  </w:style>
  <w:style w:type="paragraph" w:customStyle="1" w:styleId="483">
    <w:name w:val="_Style 11"/>
    <w:basedOn w:val="1"/>
    <w:qFormat/>
    <w:uiPriority w:val="34"/>
    <w:pPr>
      <w:adjustRightInd/>
      <w:ind w:firstLine="420" w:firstLineChars="200"/>
    </w:pPr>
    <w:rPr>
      <w:rFonts w:eastAsia="仿宋_GB2312"/>
      <w:sz w:val="28"/>
    </w:rPr>
  </w:style>
  <w:style w:type="paragraph" w:customStyle="1" w:styleId="484">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5">
    <w:name w:val="Char Char Char"/>
    <w:basedOn w:val="1"/>
    <w:qFormat/>
    <w:uiPriority w:val="0"/>
    <w:rPr>
      <w:rFonts w:ascii="Tahoma" w:hAnsi="Tahoma"/>
      <w:sz w:val="24"/>
      <w:szCs w:val="20"/>
    </w:rPr>
  </w:style>
  <w:style w:type="paragraph" w:customStyle="1" w:styleId="486">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7">
    <w:name w:val="Table Cell"/>
    <w:qFormat/>
    <w:uiPriority w:val="0"/>
    <w:pPr>
      <w:adjustRightInd w:val="0"/>
      <w:snapToGrid w:val="0"/>
      <w:spacing w:before="20" w:after="20"/>
    </w:pPr>
    <w:rPr>
      <w:rFonts w:ascii="Courier New" w:hAnsi="Courier New"/>
      <w:sz w:val="24"/>
      <w:lang w:val="en-US" w:eastAsia="zh-CN" w:bidi="ar-SA"/>
    </w:rPr>
  </w:style>
  <w:style w:type="paragraph" w:styleId="488">
    <w:name w:val="No Spacing"/>
    <w:basedOn w:val="1"/>
    <w:link w:val="489"/>
    <w:qFormat/>
    <w:uiPriority w:val="99"/>
    <w:rPr>
      <w:szCs w:val="22"/>
    </w:rPr>
  </w:style>
  <w:style w:type="character" w:customStyle="1" w:styleId="489">
    <w:name w:val="无间隔 Char"/>
    <w:link w:val="488"/>
    <w:qFormat/>
    <w:uiPriority w:val="99"/>
    <w:rPr>
      <w:kern w:val="2"/>
      <w:sz w:val="21"/>
      <w:szCs w:val="22"/>
    </w:rPr>
  </w:style>
  <w:style w:type="paragraph" w:customStyle="1" w:styleId="490">
    <w:name w:val="??"/>
    <w:qFormat/>
    <w:uiPriority w:val="0"/>
    <w:pPr>
      <w:widowControl w:val="0"/>
      <w:overflowPunct w:val="0"/>
      <w:autoSpaceDE w:val="0"/>
      <w:autoSpaceDN w:val="0"/>
      <w:adjustRightInd w:val="0"/>
      <w:jc w:val="both"/>
      <w:textAlignment w:val="baseline"/>
    </w:pPr>
    <w:rPr>
      <w:kern w:val="2"/>
      <w:sz w:val="21"/>
      <w:lang w:val="en-US" w:eastAsia="en-US" w:bidi="ar-SA"/>
    </w:rPr>
  </w:style>
  <w:style w:type="paragraph" w:customStyle="1" w:styleId="491">
    <w:name w:val="Char Char Char Char Char Char Char Char Char Char Char Char1 Char1"/>
    <w:basedOn w:val="1"/>
    <w:qFormat/>
    <w:uiPriority w:val="6"/>
    <w:rPr>
      <w:rFonts w:ascii="Tahoma" w:hAnsi="Tahoma" w:cs="仿宋_GB2312"/>
      <w:sz w:val="24"/>
      <w:szCs w:val="20"/>
    </w:rPr>
  </w:style>
  <w:style w:type="paragraph" w:customStyle="1" w:styleId="492">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3">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4">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5">
    <w:name w:val="MM Topic 2"/>
    <w:basedOn w:val="4"/>
    <w:qFormat/>
    <w:uiPriority w:val="0"/>
    <w:pPr>
      <w:tabs>
        <w:tab w:val="left" w:pos="1260"/>
      </w:tabs>
      <w:ind w:left="1260" w:hanging="420"/>
    </w:pPr>
    <w:rPr>
      <w:rFonts w:ascii="Arial" w:hAnsi="Arial" w:eastAsia="黑体"/>
      <w:lang w:val="en-US"/>
    </w:rPr>
  </w:style>
  <w:style w:type="paragraph" w:customStyle="1" w:styleId="496">
    <w:name w:val="五级无标题条"/>
    <w:basedOn w:val="1"/>
    <w:qFormat/>
    <w:uiPriority w:val="0"/>
    <w:pPr>
      <w:adjustRightInd/>
    </w:pPr>
  </w:style>
  <w:style w:type="paragraph" w:customStyle="1" w:styleId="497">
    <w:name w:val="Char5"/>
    <w:basedOn w:val="1"/>
    <w:qFormat/>
    <w:uiPriority w:val="0"/>
    <w:rPr>
      <w:rFonts w:ascii="仿宋_GB2312" w:eastAsia="仿宋_GB2312"/>
      <w:b/>
      <w:sz w:val="32"/>
      <w:szCs w:val="32"/>
    </w:rPr>
  </w:style>
  <w:style w:type="paragraph" w:customStyle="1" w:styleId="498">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9">
    <w:name w:val="彩色列表 - 强调文字颜色 12"/>
    <w:basedOn w:val="1"/>
    <w:qFormat/>
    <w:uiPriority w:val="0"/>
    <w:pPr>
      <w:adjustRightInd/>
      <w:ind w:firstLine="420" w:firstLineChars="200"/>
    </w:pPr>
    <w:rPr>
      <w:rFonts w:ascii="Calibri" w:hAnsi="Calibri"/>
      <w:szCs w:val="22"/>
    </w:rPr>
  </w:style>
  <w:style w:type="paragraph" w:customStyle="1" w:styleId="500">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501">
    <w:name w:val="Char2"/>
    <w:basedOn w:val="1"/>
    <w:qFormat/>
    <w:uiPriority w:val="0"/>
    <w:rPr>
      <w:rFonts w:ascii="仿宋_GB2312" w:eastAsia="仿宋_GB2312"/>
      <w:b/>
      <w:sz w:val="32"/>
      <w:szCs w:val="32"/>
    </w:rPr>
  </w:style>
  <w:style w:type="paragraph" w:customStyle="1" w:styleId="502">
    <w:name w:val="数字标题3"/>
    <w:basedOn w:val="5"/>
    <w:next w:val="1"/>
    <w:qFormat/>
    <w:uiPriority w:val="0"/>
    <w:pPr>
      <w:spacing w:line="240" w:lineRule="auto"/>
    </w:pPr>
    <w:rPr>
      <w:sz w:val="28"/>
      <w:szCs w:val="28"/>
    </w:rPr>
  </w:style>
  <w:style w:type="paragraph" w:customStyle="1" w:styleId="503">
    <w:name w:val="FA正文"/>
    <w:basedOn w:val="1"/>
    <w:qFormat/>
    <w:uiPriority w:val="0"/>
    <w:pPr>
      <w:spacing w:line="360" w:lineRule="auto"/>
      <w:ind w:firstLine="480" w:firstLineChars="200"/>
    </w:pPr>
    <w:rPr>
      <w:rFonts w:hAnsi="宋体"/>
      <w:sz w:val="24"/>
      <w:szCs w:val="20"/>
    </w:rPr>
  </w:style>
  <w:style w:type="paragraph" w:customStyle="1" w:styleId="504">
    <w:name w:val="MM Topic 5"/>
    <w:basedOn w:val="7"/>
    <w:qFormat/>
    <w:uiPriority w:val="0"/>
    <w:pPr>
      <w:tabs>
        <w:tab w:val="left" w:pos="2520"/>
      </w:tabs>
      <w:adjustRightInd/>
      <w:ind w:left="2520" w:hanging="420"/>
    </w:pPr>
  </w:style>
  <w:style w:type="paragraph" w:customStyle="1" w:styleId="505">
    <w:name w:val="Char Char Char Char Char Char Char Char Char Char1"/>
    <w:basedOn w:val="1"/>
    <w:qFormat/>
    <w:uiPriority w:val="0"/>
    <w:rPr>
      <w:rFonts w:ascii="仿宋_GB2312" w:eastAsia="仿宋_GB2312"/>
      <w:b/>
      <w:sz w:val="32"/>
      <w:szCs w:val="32"/>
    </w:rPr>
  </w:style>
  <w:style w:type="paragraph" w:customStyle="1" w:styleId="506">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7">
    <w:name w:val="修订1"/>
    <w:qFormat/>
    <w:uiPriority w:val="3"/>
    <w:rPr>
      <w:color w:val="000000"/>
      <w:kern w:val="1"/>
      <w:sz w:val="21"/>
      <w:lang w:val="en-US" w:eastAsia="zh-CN" w:bidi="ar-SA"/>
    </w:rPr>
  </w:style>
  <w:style w:type="paragraph" w:customStyle="1" w:styleId="508">
    <w:name w:val="Char2 Char Char Char"/>
    <w:basedOn w:val="1"/>
    <w:qFormat/>
    <w:uiPriority w:val="0"/>
    <w:rPr>
      <w:rFonts w:ascii="仿宋_GB2312" w:eastAsia="仿宋_GB2312"/>
      <w:b/>
      <w:sz w:val="32"/>
      <w:szCs w:val="32"/>
    </w:rPr>
  </w:style>
  <w:style w:type="paragraph" w:customStyle="1" w:styleId="509">
    <w:name w:val="Char2 Char Char Char1"/>
    <w:basedOn w:val="1"/>
    <w:qFormat/>
    <w:uiPriority w:val="6"/>
    <w:rPr>
      <w:rFonts w:ascii="仿宋_GB2312" w:eastAsia="仿宋_GB2312"/>
      <w:b/>
      <w:sz w:val="32"/>
      <w:szCs w:val="32"/>
    </w:rPr>
  </w:style>
  <w:style w:type="paragraph" w:customStyle="1" w:styleId="510">
    <w:name w:val="默认段落样式"/>
    <w:basedOn w:val="165"/>
    <w:qFormat/>
    <w:uiPriority w:val="0"/>
    <w:pPr>
      <w:spacing w:before="0"/>
      <w:ind w:firstLine="480"/>
      <w:outlineLvl w:val="2"/>
    </w:pPr>
    <w:rPr>
      <w:rFonts w:ascii="仿宋_GB2312" w:hAnsi="宋体" w:eastAsia="仿宋_GB2312"/>
      <w:color w:val="000000"/>
      <w:szCs w:val="24"/>
    </w:rPr>
  </w:style>
  <w:style w:type="paragraph" w:customStyle="1" w:styleId="511">
    <w:name w:val="图中文字"/>
    <w:basedOn w:val="1"/>
    <w:qFormat/>
    <w:uiPriority w:val="0"/>
    <w:pPr>
      <w:snapToGrid w:val="0"/>
      <w:spacing w:line="0" w:lineRule="atLeast"/>
      <w:ind w:firstLine="200" w:firstLineChars="200"/>
      <w:jc w:val="center"/>
    </w:pPr>
    <w:rPr>
      <w:sz w:val="24"/>
      <w:szCs w:val="20"/>
    </w:rPr>
  </w:style>
  <w:style w:type="paragraph" w:customStyle="1" w:styleId="512">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3">
    <w:name w:val="MM Topic 3"/>
    <w:basedOn w:val="5"/>
    <w:qFormat/>
    <w:uiPriority w:val="0"/>
    <w:pPr>
      <w:tabs>
        <w:tab w:val="left" w:pos="1680"/>
      </w:tabs>
      <w:adjustRightInd/>
      <w:ind w:left="1680" w:hanging="420"/>
    </w:pPr>
  </w:style>
  <w:style w:type="paragraph" w:customStyle="1" w:styleId="514">
    <w:name w:val="标准小四"/>
    <w:basedOn w:val="1"/>
    <w:qFormat/>
    <w:uiPriority w:val="0"/>
    <w:pPr>
      <w:spacing w:line="360" w:lineRule="auto"/>
      <w:ind w:firstLine="480" w:firstLineChars="200"/>
    </w:pPr>
    <w:rPr>
      <w:rFonts w:ascii="Arial" w:hAnsi="Arial"/>
      <w:sz w:val="24"/>
      <w:szCs w:val="21"/>
    </w:rPr>
  </w:style>
  <w:style w:type="paragraph" w:customStyle="1" w:styleId="515">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6">
    <w:name w:val="表格（小）"/>
    <w:basedOn w:val="1"/>
    <w:qFormat/>
    <w:uiPriority w:val="0"/>
    <w:pPr>
      <w:adjustRightInd/>
      <w:snapToGrid w:val="0"/>
      <w:spacing w:line="300" w:lineRule="auto"/>
    </w:pPr>
    <w:rPr>
      <w:rFonts w:eastAsia="仿宋"/>
      <w:szCs w:val="21"/>
    </w:rPr>
  </w:style>
  <w:style w:type="paragraph" w:customStyle="1" w:styleId="517">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8">
    <w:name w:val="Char2 Char Char1"/>
    <w:basedOn w:val="1"/>
    <w:qFormat/>
    <w:uiPriority w:val="6"/>
    <w:pPr>
      <w:adjustRightInd/>
    </w:pPr>
    <w:rPr>
      <w:rFonts w:ascii="Tahoma" w:hAnsi="Tahoma"/>
      <w:sz w:val="24"/>
      <w:szCs w:val="20"/>
    </w:rPr>
  </w:style>
  <w:style w:type="paragraph" w:customStyle="1" w:styleId="519">
    <w:name w:val="列出段落5"/>
    <w:basedOn w:val="1"/>
    <w:qFormat/>
    <w:uiPriority w:val="0"/>
    <w:pPr>
      <w:spacing w:line="360" w:lineRule="auto"/>
      <w:ind w:firstLine="200" w:firstLineChars="200"/>
    </w:pPr>
    <w:rPr>
      <w:rFonts w:eastAsia="楷体_GB2312" w:cs="Lucida Sans"/>
      <w:sz w:val="24"/>
    </w:rPr>
  </w:style>
  <w:style w:type="paragraph" w:customStyle="1" w:styleId="520">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21">
    <w:name w:val="表格文字"/>
    <w:basedOn w:val="1"/>
    <w:next w:val="16"/>
    <w:qFormat/>
    <w:uiPriority w:val="0"/>
    <w:pPr>
      <w:adjustRightInd/>
      <w:ind w:firstLine="200" w:firstLineChars="200"/>
    </w:pPr>
    <w:rPr>
      <w:rFonts w:ascii="Arial" w:hAnsi="Arial"/>
      <w:spacing w:val="-5"/>
      <w:kern w:val="0"/>
      <w:sz w:val="24"/>
      <w:szCs w:val="20"/>
    </w:rPr>
  </w:style>
  <w:style w:type="paragraph" w:customStyle="1" w:styleId="522">
    <w:name w:val="Item Step in Table"/>
    <w:qFormat/>
    <w:uiPriority w:val="0"/>
    <w:pPr>
      <w:tabs>
        <w:tab w:val="left" w:pos="397"/>
        <w:tab w:val="left" w:pos="840"/>
      </w:tabs>
      <w:spacing w:before="40" w:after="40"/>
      <w:ind w:left="840" w:hanging="420"/>
      <w:jc w:val="both"/>
    </w:pPr>
    <w:rPr>
      <w:rFonts w:ascii="Arial" w:hAnsi="Arial" w:cs="Arial"/>
      <w:sz w:val="18"/>
      <w:szCs w:val="18"/>
      <w:lang w:val="en-US" w:eastAsia="zh-CN" w:bidi="ar-SA"/>
    </w:rPr>
  </w:style>
  <w:style w:type="paragraph" w:customStyle="1" w:styleId="523">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4">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5">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6">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7">
    <w:name w:val="_Style 3"/>
    <w:basedOn w:val="1"/>
    <w:qFormat/>
    <w:uiPriority w:val="0"/>
    <w:pPr>
      <w:adjustRightInd/>
      <w:ind w:firstLine="420" w:firstLineChars="200"/>
    </w:pPr>
    <w:rPr>
      <w:rFonts w:eastAsia="仿宋_GB2312"/>
      <w:sz w:val="28"/>
    </w:rPr>
  </w:style>
  <w:style w:type="paragraph" w:customStyle="1" w:styleId="528">
    <w:name w:val="Bulleting First Indent 1"/>
    <w:basedOn w:val="6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9">
    <w:name w:val="左对齐表格文字"/>
    <w:basedOn w:val="1"/>
    <w:qFormat/>
    <w:uiPriority w:val="0"/>
    <w:pPr>
      <w:adjustRightInd/>
      <w:ind w:firstLine="200" w:firstLineChars="200"/>
      <w:jc w:val="right"/>
    </w:pPr>
  </w:style>
  <w:style w:type="paragraph" w:customStyle="1" w:styleId="530">
    <w:name w:val="Char Char11 Char Char Char Char Char Char Char Char Char"/>
    <w:basedOn w:val="1"/>
    <w:qFormat/>
    <w:uiPriority w:val="0"/>
    <w:pPr>
      <w:spacing w:line="360" w:lineRule="auto"/>
    </w:pPr>
    <w:rPr>
      <w:szCs w:val="20"/>
    </w:rPr>
  </w:style>
  <w:style w:type="paragraph" w:customStyle="1" w:styleId="531">
    <w:name w:val="正文1.25"/>
    <w:basedOn w:val="1"/>
    <w:qFormat/>
    <w:uiPriority w:val="0"/>
    <w:pPr>
      <w:adjustRightInd/>
      <w:spacing w:line="300" w:lineRule="auto"/>
      <w:ind w:firstLine="480" w:firstLineChars="200"/>
    </w:pPr>
    <w:rPr>
      <w:sz w:val="24"/>
      <w:szCs w:val="20"/>
    </w:rPr>
  </w:style>
  <w:style w:type="paragraph" w:customStyle="1" w:styleId="532">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3">
    <w:name w:val="Bul Text 9/14"/>
    <w:qFormat/>
    <w:uiPriority w:val="0"/>
    <w:pPr>
      <w:widowControl w:val="0"/>
      <w:tabs>
        <w:tab w:val="left" w:pos="840"/>
      </w:tabs>
      <w:spacing w:line="280" w:lineRule="atLeast"/>
      <w:ind w:left="160" w:hanging="160"/>
    </w:pPr>
    <w:rPr>
      <w:snapToGrid w:val="0"/>
      <w:color w:val="000000"/>
      <w:sz w:val="18"/>
      <w:lang w:val="en-US" w:eastAsia="zh-CN" w:bidi="ar-SA"/>
    </w:rPr>
  </w:style>
  <w:style w:type="paragraph" w:customStyle="1" w:styleId="534">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5">
    <w:name w:val="Char Char1 Char Char Char1"/>
    <w:basedOn w:val="1"/>
    <w:qFormat/>
    <w:uiPriority w:val="6"/>
    <w:rPr>
      <w:rFonts w:ascii="仿宋_GB2312" w:eastAsia="仿宋_GB2312"/>
      <w:b/>
      <w:sz w:val="32"/>
      <w:szCs w:val="20"/>
    </w:rPr>
  </w:style>
  <w:style w:type="paragraph" w:customStyle="1" w:styleId="536">
    <w:name w:val="列出段落2"/>
    <w:basedOn w:val="1"/>
    <w:qFormat/>
    <w:uiPriority w:val="0"/>
    <w:pPr>
      <w:adjustRightInd/>
      <w:ind w:firstLine="420" w:firstLineChars="200"/>
    </w:pPr>
    <w:rPr>
      <w:rFonts w:ascii="宋体" w:hAnsi="宋体"/>
      <w:sz w:val="24"/>
    </w:rPr>
  </w:style>
  <w:style w:type="paragraph" w:customStyle="1" w:styleId="537">
    <w:name w:val="默认段落字体 Para Char Char Char Char Char Char Char"/>
    <w:basedOn w:val="1"/>
    <w:qFormat/>
    <w:uiPriority w:val="0"/>
    <w:rPr>
      <w:rFonts w:eastAsia="仿宋_GB2312"/>
      <w:sz w:val="28"/>
      <w:szCs w:val="20"/>
    </w:rPr>
  </w:style>
  <w:style w:type="paragraph" w:customStyle="1" w:styleId="538">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9">
    <w:name w:val="样式 标题 4PIM 4H4h4bulletblbbH41H42H43H44H45H46H47H48...1"/>
    <w:basedOn w:val="6"/>
    <w:qFormat/>
    <w:uiPriority w:val="0"/>
    <w:pPr>
      <w:widowControl/>
      <w:jc w:val="left"/>
    </w:pPr>
    <w:rPr>
      <w:rFonts w:cs="宋体"/>
      <w:sz w:val="24"/>
      <w:szCs w:val="20"/>
    </w:rPr>
  </w:style>
  <w:style w:type="paragraph" w:customStyle="1" w:styleId="540">
    <w:name w:val="彩色列表 - 强调文字颜色 11"/>
    <w:basedOn w:val="1"/>
    <w:qFormat/>
    <w:uiPriority w:val="0"/>
    <w:pPr>
      <w:adjustRightInd/>
      <w:ind w:firstLine="420" w:firstLineChars="200"/>
    </w:pPr>
    <w:rPr>
      <w:rFonts w:ascii="Calibri" w:hAnsi="Calibri"/>
      <w:szCs w:val="22"/>
    </w:rPr>
  </w:style>
  <w:style w:type="paragraph" w:customStyle="1" w:styleId="541">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42">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3">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4">
    <w:name w:val="Char Char Char1 Char1"/>
    <w:basedOn w:val="1"/>
    <w:qFormat/>
    <w:uiPriority w:val="6"/>
    <w:rPr>
      <w:szCs w:val="20"/>
    </w:rPr>
  </w:style>
  <w:style w:type="paragraph" w:customStyle="1" w:styleId="545">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6">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7">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8">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9">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50">
    <w:name w:val="CM14"/>
    <w:basedOn w:val="260"/>
    <w:next w:val="260"/>
    <w:qFormat/>
    <w:uiPriority w:val="0"/>
    <w:pPr>
      <w:spacing w:after="68"/>
    </w:pPr>
    <w:rPr>
      <w:rFonts w:ascii="FHLHE E+ Futura Bk" w:eastAsia="FHLHE E+ Futura Bk" w:cs="Times New Roman"/>
      <w:color w:val="auto"/>
    </w:rPr>
  </w:style>
  <w:style w:type="paragraph" w:customStyle="1" w:styleId="551">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2">
    <w:name w:val="无间隔*"/>
    <w:qFormat/>
    <w:uiPriority w:val="0"/>
    <w:pPr>
      <w:widowControl w:val="0"/>
      <w:jc w:val="both"/>
    </w:pPr>
    <w:rPr>
      <w:rFonts w:cs="Calibri"/>
      <w:color w:val="000000"/>
      <w:kern w:val="1"/>
      <w:sz w:val="21"/>
      <w:szCs w:val="22"/>
      <w:lang w:val="en-US" w:eastAsia="zh-CN" w:bidi="ar-SA"/>
    </w:rPr>
  </w:style>
  <w:style w:type="paragraph" w:customStyle="1" w:styleId="553">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4">
    <w:name w:val="正文文字 2"/>
    <w:basedOn w:val="260"/>
    <w:next w:val="260"/>
    <w:qFormat/>
    <w:uiPriority w:val="0"/>
    <w:rPr>
      <w:rFonts w:ascii="宋体" w:eastAsia="宋体" w:cs="Times New Roman"/>
      <w:color w:val="auto"/>
    </w:rPr>
  </w:style>
  <w:style w:type="paragraph" w:customStyle="1" w:styleId="555">
    <w:name w:val="正文首行缩进两字"/>
    <w:qFormat/>
    <w:uiPriority w:val="0"/>
    <w:pPr>
      <w:spacing w:after="156" w:afterLines="50" w:line="300" w:lineRule="auto"/>
      <w:ind w:right="210" w:rightChars="100" w:firstLine="523" w:firstLineChars="218"/>
    </w:pPr>
    <w:rPr>
      <w:sz w:val="24"/>
      <w:szCs w:val="24"/>
      <w:lang w:val="en-US" w:eastAsia="zh-CN" w:bidi="ar-SA"/>
    </w:rPr>
  </w:style>
  <w:style w:type="paragraph" w:customStyle="1" w:styleId="556">
    <w:name w:val="Char Char1 Char"/>
    <w:basedOn w:val="1"/>
    <w:qFormat/>
    <w:uiPriority w:val="0"/>
    <w:rPr>
      <w:rFonts w:ascii="仿宋_GB2312" w:eastAsia="仿宋_GB2312"/>
      <w:b/>
      <w:sz w:val="32"/>
      <w:szCs w:val="32"/>
    </w:rPr>
  </w:style>
  <w:style w:type="paragraph" w:customStyle="1" w:styleId="557">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8">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9">
    <w:name w:val="Char Char111"/>
    <w:basedOn w:val="1"/>
    <w:qFormat/>
    <w:uiPriority w:val="0"/>
    <w:pPr>
      <w:spacing w:line="360" w:lineRule="auto"/>
    </w:pPr>
    <w:rPr>
      <w:szCs w:val="20"/>
    </w:rPr>
  </w:style>
  <w:style w:type="paragraph" w:customStyle="1" w:styleId="560">
    <w:name w:val="Char"/>
    <w:basedOn w:val="1"/>
    <w:qFormat/>
    <w:uiPriority w:val="0"/>
    <w:rPr>
      <w:rFonts w:ascii="仿宋_GB2312" w:eastAsia="仿宋_GB2312"/>
      <w:b/>
      <w:sz w:val="32"/>
      <w:szCs w:val="32"/>
    </w:rPr>
  </w:style>
  <w:style w:type="paragraph" w:customStyle="1" w:styleId="561">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2">
    <w:name w:val="af17cgridlangnp1033langf"/>
    <w:qFormat/>
    <w:uiPriority w:val="0"/>
    <w:pPr>
      <w:widowControl w:val="0"/>
      <w:autoSpaceDE w:val="0"/>
      <w:autoSpaceDN w:val="0"/>
      <w:adjustRightInd w:val="0"/>
      <w:spacing w:before="156" w:line="360" w:lineRule="atLeast"/>
      <w:ind w:left="567" w:firstLine="510"/>
      <w:jc w:val="both"/>
    </w:pPr>
    <w:rPr>
      <w:lang w:val="en-US" w:eastAsia="zh-CN" w:bidi="ar-SA"/>
    </w:rPr>
  </w:style>
  <w:style w:type="paragraph" w:customStyle="1" w:styleId="563">
    <w:name w:val="Char Char Char1 Char"/>
    <w:basedOn w:val="1"/>
    <w:qFormat/>
    <w:uiPriority w:val="0"/>
    <w:rPr>
      <w:szCs w:val="20"/>
    </w:rPr>
  </w:style>
  <w:style w:type="paragraph" w:customStyle="1" w:styleId="564">
    <w:name w:val="正文标准"/>
    <w:basedOn w:val="1"/>
    <w:qFormat/>
    <w:uiPriority w:val="0"/>
    <w:pPr>
      <w:adjustRightInd/>
      <w:spacing w:line="360" w:lineRule="auto"/>
      <w:ind w:firstLine="200" w:firstLineChars="200"/>
    </w:pPr>
    <w:rPr>
      <w:rFonts w:ascii="宋体" w:hAnsi="Calibri"/>
      <w:sz w:val="24"/>
    </w:rPr>
  </w:style>
  <w:style w:type="paragraph" w:customStyle="1" w:styleId="565">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6">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7">
    <w:name w:val="Th"/>
    <w:qFormat/>
    <w:uiPriority w:val="0"/>
    <w:pPr>
      <w:keepNext/>
      <w:keepLines/>
      <w:spacing w:before="20" w:after="60" w:line="220" w:lineRule="exact"/>
      <w:ind w:left="240"/>
    </w:pPr>
    <w:rPr>
      <w:b/>
      <w:sz w:val="19"/>
      <w:lang w:val="en-US" w:eastAsia="en-US" w:bidi="ar-SA"/>
    </w:rPr>
  </w:style>
  <w:style w:type="paragraph" w:customStyle="1" w:styleId="568">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9">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70">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71">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2">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3">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4">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5">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6">
    <w:name w:val="标准有序列表（L1）"/>
    <w:basedOn w:val="1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7">
    <w:name w:val="Char Char Char Char Char Char Char Char Char Char"/>
    <w:basedOn w:val="1"/>
    <w:qFormat/>
    <w:uiPriority w:val="0"/>
    <w:rPr>
      <w:rFonts w:ascii="仿宋_GB2312" w:eastAsia="仿宋_GB2312"/>
      <w:b/>
      <w:sz w:val="32"/>
      <w:szCs w:val="32"/>
    </w:rPr>
  </w:style>
  <w:style w:type="paragraph" w:customStyle="1" w:styleId="578">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9">
    <w:name w:val="_正文段落"/>
    <w:basedOn w:val="1"/>
    <w:qFormat/>
    <w:uiPriority w:val="0"/>
    <w:pPr>
      <w:adjustRightInd/>
      <w:ind w:firstLine="560"/>
    </w:pPr>
    <w:rPr>
      <w:rFonts w:ascii="仿宋_GB2312" w:hAnsi="仿宋" w:eastAsia="仿宋_GB2312"/>
      <w:kern w:val="0"/>
      <w:sz w:val="28"/>
      <w:szCs w:val="28"/>
    </w:rPr>
  </w:style>
  <w:style w:type="paragraph" w:customStyle="1" w:styleId="580">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81">
    <w:name w:val="前言、引言标题"/>
    <w:next w:val="1"/>
    <w:qFormat/>
    <w:uiPriority w:val="0"/>
    <w:pPr>
      <w:shd w:val="clear" w:color="FFFFFF" w:fill="FFFFFF"/>
      <w:tabs>
        <w:tab w:val="left" w:pos="840"/>
      </w:tabs>
      <w:spacing w:before="640" w:after="560"/>
      <w:ind w:left="840" w:hanging="420"/>
      <w:jc w:val="center"/>
      <w:outlineLvl w:val="0"/>
    </w:pPr>
    <w:rPr>
      <w:rFonts w:ascii="黑体" w:eastAsia="黑体"/>
      <w:sz w:val="32"/>
      <w:lang w:val="en-US" w:eastAsia="zh-CN" w:bidi="ar-SA"/>
    </w:rPr>
  </w:style>
  <w:style w:type="paragraph" w:customStyle="1" w:styleId="582">
    <w:name w:val="正文（首行缩进）"/>
    <w:basedOn w:val="31"/>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3">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4">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5">
    <w:name w:val="方案正文无缩进"/>
    <w:qFormat/>
    <w:uiPriority w:val="0"/>
    <w:pPr>
      <w:spacing w:line="360" w:lineRule="auto"/>
    </w:pPr>
    <w:rPr>
      <w:kern w:val="2"/>
      <w:sz w:val="24"/>
      <w:szCs w:val="24"/>
      <w:lang w:val="en-US" w:eastAsia="zh-CN" w:bidi="ar-SA"/>
    </w:rPr>
  </w:style>
  <w:style w:type="paragraph" w:customStyle="1" w:styleId="586">
    <w:name w:val="Char Char Char1 Char2"/>
    <w:basedOn w:val="1"/>
    <w:qFormat/>
    <w:uiPriority w:val="0"/>
    <w:rPr>
      <w:szCs w:val="20"/>
    </w:rPr>
  </w:style>
  <w:style w:type="paragraph" w:customStyle="1" w:styleId="587">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8">
    <w:name w:val="默认段落字体 Para Char"/>
    <w:basedOn w:val="1"/>
    <w:qFormat/>
    <w:uiPriority w:val="0"/>
    <w:rPr>
      <w:rFonts w:ascii="Tahoma" w:hAnsi="Tahoma"/>
      <w:sz w:val="24"/>
      <w:szCs w:val="20"/>
    </w:rPr>
  </w:style>
  <w:style w:type="paragraph" w:customStyle="1" w:styleId="589">
    <w:name w:val="标题五"/>
    <w:basedOn w:val="1"/>
    <w:qFormat/>
    <w:uiPriority w:val="0"/>
    <w:pPr>
      <w:adjustRightInd/>
      <w:spacing w:before="156" w:beforeLines="50" w:line="360" w:lineRule="auto"/>
    </w:pPr>
    <w:rPr>
      <w:b/>
      <w:sz w:val="24"/>
    </w:rPr>
  </w:style>
  <w:style w:type="paragraph" w:customStyle="1" w:styleId="590">
    <w:name w:val="Char Char1101"/>
    <w:basedOn w:val="1"/>
    <w:qFormat/>
    <w:uiPriority w:val="0"/>
    <w:pPr>
      <w:spacing w:line="360" w:lineRule="auto"/>
    </w:pPr>
    <w:rPr>
      <w:rFonts w:ascii="Tahoma" w:hAnsi="Tahoma"/>
      <w:sz w:val="24"/>
      <w:szCs w:val="20"/>
    </w:rPr>
  </w:style>
  <w:style w:type="paragraph" w:customStyle="1" w:styleId="591">
    <w:name w:val="Char Char Char Char Char Char Char Char1"/>
    <w:basedOn w:val="1"/>
    <w:qFormat/>
    <w:uiPriority w:val="0"/>
    <w:pPr>
      <w:tabs>
        <w:tab w:val="left" w:pos="360"/>
      </w:tabs>
    </w:pPr>
    <w:rPr>
      <w:sz w:val="24"/>
      <w:szCs w:val="20"/>
    </w:rPr>
  </w:style>
  <w:style w:type="paragraph" w:customStyle="1" w:styleId="592">
    <w:name w:val="Char Char Char 字元 字元"/>
    <w:basedOn w:val="1"/>
    <w:qFormat/>
    <w:uiPriority w:val="0"/>
    <w:pPr>
      <w:adjustRightInd/>
      <w:spacing w:line="360" w:lineRule="auto"/>
      <w:ind w:firstLine="200" w:firstLineChars="200"/>
    </w:pPr>
    <w:rPr>
      <w:szCs w:val="20"/>
    </w:rPr>
  </w:style>
  <w:style w:type="paragraph" w:customStyle="1" w:styleId="593">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4">
    <w:name w:val="Char Char Char Char Char Char Char"/>
    <w:basedOn w:val="1"/>
    <w:qFormat/>
    <w:uiPriority w:val="0"/>
    <w:rPr>
      <w:rFonts w:ascii="仿宋_GB2312" w:eastAsia="仿宋_GB2312"/>
      <w:b/>
      <w:sz w:val="32"/>
      <w:szCs w:val="32"/>
    </w:rPr>
  </w:style>
  <w:style w:type="paragraph" w:customStyle="1" w:styleId="595">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6">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7">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8">
    <w:name w:val="样式6"/>
    <w:basedOn w:val="38"/>
    <w:qFormat/>
    <w:uiPriority w:val="0"/>
    <w:pPr>
      <w:spacing w:line="460" w:lineRule="exact"/>
      <w:outlineLvl w:val="2"/>
    </w:pPr>
    <w:rPr>
      <w:rFonts w:ascii="仿宋_GB2312" w:hAnsi="宋体" w:eastAsia="仿宋_GB2312"/>
      <w:b/>
      <w:bCs/>
      <w:sz w:val="24"/>
      <w:szCs w:val="24"/>
    </w:rPr>
  </w:style>
  <w:style w:type="paragraph" w:customStyle="1" w:styleId="599">
    <w:name w:val="批注框文本 Char Char"/>
    <w:basedOn w:val="1"/>
    <w:qFormat/>
    <w:uiPriority w:val="0"/>
    <w:pPr>
      <w:adjustRightInd/>
    </w:pPr>
    <w:rPr>
      <w:sz w:val="18"/>
      <w:szCs w:val="20"/>
    </w:rPr>
  </w:style>
  <w:style w:type="paragraph" w:customStyle="1" w:styleId="600">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601">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2">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3">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lang w:val="en-US" w:eastAsia="zh-CN" w:bidi="ar-SA"/>
    </w:rPr>
  </w:style>
  <w:style w:type="paragraph" w:customStyle="1" w:styleId="604">
    <w:name w:val="索引 11"/>
    <w:basedOn w:val="1"/>
    <w:next w:val="1"/>
    <w:qFormat/>
    <w:uiPriority w:val="99"/>
    <w:pPr>
      <w:adjustRightInd/>
      <w:spacing w:line="360" w:lineRule="auto"/>
    </w:pPr>
    <w:rPr>
      <w:rFonts w:ascii="仿宋_GB2312" w:eastAsia="仿宋_GB2312"/>
      <w:sz w:val="24"/>
      <w:szCs w:val="20"/>
    </w:rPr>
  </w:style>
  <w:style w:type="paragraph" w:customStyle="1" w:styleId="605">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6">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7">
    <w:name w:val="正文文字缩进项目"/>
    <w:basedOn w:val="31"/>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8">
    <w:name w:val="文档正文"/>
    <w:basedOn w:val="1"/>
    <w:qFormat/>
    <w:uiPriority w:val="0"/>
    <w:pPr>
      <w:spacing w:line="480" w:lineRule="atLeast"/>
      <w:ind w:firstLine="567"/>
      <w:textAlignment w:val="baseline"/>
    </w:pPr>
    <w:rPr>
      <w:kern w:val="0"/>
      <w:sz w:val="24"/>
      <w:szCs w:val="20"/>
    </w:rPr>
  </w:style>
  <w:style w:type="paragraph" w:customStyle="1" w:styleId="609">
    <w:name w:val="正文文字表格居中"/>
    <w:basedOn w:val="1"/>
    <w:next w:val="61"/>
    <w:qFormat/>
    <w:uiPriority w:val="0"/>
    <w:pPr>
      <w:snapToGrid w:val="0"/>
      <w:spacing w:line="360" w:lineRule="auto"/>
    </w:pPr>
    <w:rPr>
      <w:rFonts w:ascii="宋体"/>
      <w:b/>
      <w:sz w:val="24"/>
      <w:szCs w:val="20"/>
    </w:rPr>
  </w:style>
  <w:style w:type="paragraph" w:customStyle="1" w:styleId="610">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11">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2">
    <w:name w:val="Plain Text1"/>
    <w:basedOn w:val="1"/>
    <w:qFormat/>
    <w:uiPriority w:val="7"/>
    <w:pPr>
      <w:adjustRightInd/>
    </w:pPr>
    <w:rPr>
      <w:rFonts w:ascii="宋体" w:hAnsi="Courier New"/>
    </w:rPr>
  </w:style>
  <w:style w:type="paragraph" w:customStyle="1" w:styleId="613">
    <w:name w:val="Char3"/>
    <w:basedOn w:val="1"/>
    <w:qFormat/>
    <w:uiPriority w:val="0"/>
    <w:pPr>
      <w:adjustRightInd/>
    </w:pPr>
    <w:rPr>
      <w:rFonts w:ascii="仿宋_GB2312" w:eastAsia="仿宋_GB2312"/>
      <w:b/>
      <w:sz w:val="32"/>
      <w:szCs w:val="32"/>
    </w:rPr>
  </w:style>
  <w:style w:type="paragraph" w:customStyle="1" w:styleId="614">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5">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6">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7">
    <w:name w:val="List Paragraph1"/>
    <w:basedOn w:val="1"/>
    <w:qFormat/>
    <w:uiPriority w:val="0"/>
    <w:pPr>
      <w:spacing w:line="360" w:lineRule="auto"/>
      <w:ind w:firstLine="200" w:firstLineChars="200"/>
    </w:pPr>
    <w:rPr>
      <w:rFonts w:eastAsia="楷体_GB2312" w:cs="Lucida Sans"/>
      <w:sz w:val="24"/>
    </w:rPr>
  </w:style>
  <w:style w:type="paragraph" w:customStyle="1" w:styleId="618">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9">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20">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21">
    <w:name w:val="Char3 Char Char Char"/>
    <w:basedOn w:val="1"/>
    <w:qFormat/>
    <w:uiPriority w:val="0"/>
    <w:pPr>
      <w:widowControl/>
      <w:adjustRightInd/>
      <w:spacing w:after="160" w:line="240" w:lineRule="exact"/>
      <w:jc w:val="left"/>
    </w:pPr>
    <w:rPr>
      <w:szCs w:val="20"/>
    </w:rPr>
  </w:style>
  <w:style w:type="paragraph" w:customStyle="1" w:styleId="622">
    <w:name w:val="表格标题2"/>
    <w:basedOn w:val="623"/>
    <w:qFormat/>
    <w:uiPriority w:val="0"/>
    <w:rPr>
      <w:b/>
    </w:rPr>
  </w:style>
  <w:style w:type="paragraph" w:customStyle="1" w:styleId="623">
    <w:name w:val="表格内文"/>
    <w:basedOn w:val="1"/>
    <w:qFormat/>
    <w:uiPriority w:val="0"/>
    <w:pPr>
      <w:adjustRightInd/>
      <w:spacing w:line="360" w:lineRule="auto"/>
    </w:pPr>
    <w:rPr>
      <w:rFonts w:ascii="宋体" w:hAnsi="宋体" w:cs="宋体"/>
      <w:color w:val="000000"/>
      <w:szCs w:val="20"/>
    </w:rPr>
  </w:style>
  <w:style w:type="paragraph" w:customStyle="1" w:styleId="624">
    <w:name w:val="Char Char Char Char Char Char Char Char Char Char2"/>
    <w:basedOn w:val="1"/>
    <w:qFormat/>
    <w:uiPriority w:val="0"/>
    <w:rPr>
      <w:rFonts w:ascii="仿宋_GB2312" w:eastAsia="仿宋_GB2312"/>
      <w:b/>
      <w:sz w:val="32"/>
      <w:szCs w:val="32"/>
    </w:rPr>
  </w:style>
  <w:style w:type="paragraph" w:customStyle="1" w:styleId="625">
    <w:name w:val="正文，首行缩进:  2 字符"/>
    <w:qFormat/>
    <w:uiPriority w:val="0"/>
    <w:pPr>
      <w:spacing w:line="360" w:lineRule="auto"/>
      <w:ind w:firstLine="480" w:firstLineChars="200"/>
    </w:pPr>
    <w:rPr>
      <w:rFonts w:ascii="Arial" w:hAnsi="Arial" w:eastAsia="仿宋_GB2312"/>
      <w:kern w:val="2"/>
      <w:sz w:val="24"/>
      <w:szCs w:val="24"/>
      <w:lang w:val="en-US" w:eastAsia="zh-CN" w:bidi="ar-SA"/>
    </w:rPr>
  </w:style>
  <w:style w:type="paragraph" w:customStyle="1" w:styleId="626">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7">
    <w:name w:val="Char Char11 Char Char Char Char Char Char Char Char Char11"/>
    <w:basedOn w:val="1"/>
    <w:qFormat/>
    <w:uiPriority w:val="0"/>
    <w:pPr>
      <w:spacing w:line="360" w:lineRule="auto"/>
    </w:pPr>
    <w:rPr>
      <w:szCs w:val="20"/>
    </w:rPr>
  </w:style>
  <w:style w:type="paragraph" w:customStyle="1" w:styleId="628">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9">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30">
    <w:name w:val="MM Topic 1"/>
    <w:basedOn w:val="3"/>
    <w:qFormat/>
    <w:uiPriority w:val="0"/>
    <w:pPr>
      <w:tabs>
        <w:tab w:val="left" w:pos="840"/>
      </w:tabs>
      <w:adjustRightInd/>
      <w:ind w:left="840" w:hanging="420"/>
    </w:pPr>
  </w:style>
  <w:style w:type="paragraph" w:customStyle="1" w:styleId="631">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32">
    <w:name w:val="文本正文 Char"/>
    <w:basedOn w:val="1"/>
    <w:qFormat/>
    <w:uiPriority w:val="0"/>
    <w:pPr>
      <w:spacing w:line="360" w:lineRule="auto"/>
      <w:ind w:firstLine="200" w:firstLineChars="200"/>
    </w:pPr>
    <w:rPr>
      <w:kern w:val="0"/>
      <w:sz w:val="24"/>
      <w:szCs w:val="20"/>
    </w:rPr>
  </w:style>
  <w:style w:type="paragraph" w:customStyle="1" w:styleId="633">
    <w:name w:val="表格"/>
    <w:basedOn w:val="1"/>
    <w:qFormat/>
    <w:uiPriority w:val="0"/>
    <w:pPr>
      <w:snapToGrid w:val="0"/>
      <w:ind w:firstLine="42" w:firstLineChars="21"/>
    </w:pPr>
    <w:rPr>
      <w:rFonts w:ascii="宋体" w:hAnsi="宋体"/>
      <w:kern w:val="0"/>
      <w:sz w:val="20"/>
      <w:szCs w:val="20"/>
    </w:rPr>
  </w:style>
  <w:style w:type="paragraph" w:customStyle="1" w:styleId="634">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5">
    <w:name w:val="插图题注"/>
    <w:next w:val="1"/>
    <w:qFormat/>
    <w:uiPriority w:val="0"/>
    <w:pPr>
      <w:tabs>
        <w:tab w:val="left" w:pos="3780"/>
      </w:tabs>
      <w:spacing w:after="312" w:afterLines="100"/>
      <w:ind w:left="1089" w:hanging="369"/>
      <w:jc w:val="center"/>
    </w:pPr>
    <w:rPr>
      <w:rFonts w:ascii="Arial" w:hAnsi="Arial"/>
      <w:sz w:val="18"/>
      <w:szCs w:val="18"/>
      <w:lang w:val="en-US" w:eastAsia="zh-CN" w:bidi="ar-SA"/>
    </w:rPr>
  </w:style>
  <w:style w:type="paragraph" w:customStyle="1" w:styleId="636">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7">
    <w:name w:val="表格项目符号 2"/>
    <w:basedOn w:val="35"/>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8">
    <w:name w:val="EB_表格"/>
    <w:basedOn w:val="1"/>
    <w:qFormat/>
    <w:uiPriority w:val="0"/>
    <w:pPr>
      <w:adjustRightInd/>
      <w:spacing w:line="300" w:lineRule="auto"/>
      <w:jc w:val="center"/>
    </w:pPr>
  </w:style>
  <w:style w:type="paragraph" w:customStyle="1" w:styleId="639">
    <w:name w:val="_Style 6"/>
    <w:basedOn w:val="1"/>
    <w:qFormat/>
    <w:uiPriority w:val="34"/>
    <w:pPr>
      <w:adjustRightInd/>
      <w:ind w:firstLine="420" w:firstLineChars="200"/>
    </w:pPr>
    <w:rPr>
      <w:rFonts w:eastAsia="仿宋_GB2312"/>
      <w:sz w:val="28"/>
    </w:rPr>
  </w:style>
  <w:style w:type="paragraph" w:customStyle="1" w:styleId="640">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41">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2">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43">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4">
    <w:name w:val="正文表标题"/>
    <w:next w:val="645"/>
    <w:qFormat/>
    <w:uiPriority w:val="0"/>
    <w:pPr>
      <w:tabs>
        <w:tab w:val="left" w:pos="840"/>
      </w:tabs>
      <w:ind w:left="840" w:hanging="420"/>
      <w:jc w:val="center"/>
    </w:pPr>
    <w:rPr>
      <w:rFonts w:ascii="黑体" w:eastAsia="黑体"/>
      <w:sz w:val="21"/>
      <w:lang w:val="en-US" w:eastAsia="zh-CN" w:bidi="ar-SA"/>
    </w:rPr>
  </w:style>
  <w:style w:type="paragraph" w:customStyle="1" w:styleId="645">
    <w:name w:val="段"/>
    <w:qFormat/>
    <w:uiPriority w:val="0"/>
    <w:pPr>
      <w:autoSpaceDE w:val="0"/>
      <w:autoSpaceDN w:val="0"/>
      <w:ind w:firstLine="200" w:firstLineChars="200"/>
      <w:jc w:val="both"/>
    </w:pPr>
    <w:rPr>
      <w:rFonts w:ascii="宋体"/>
      <w:sz w:val="21"/>
      <w:lang w:val="en-US" w:eastAsia="zh-CN" w:bidi="ar-SA"/>
    </w:rPr>
  </w:style>
  <w:style w:type="paragraph" w:customStyle="1" w:styleId="646">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7">
    <w:name w:val="trademark"/>
    <w:qFormat/>
    <w:uiPriority w:val="0"/>
    <w:pPr>
      <w:spacing w:after="60"/>
    </w:pPr>
    <w:rPr>
      <w:rFonts w:ascii="Futura Bk" w:hAnsi="Futura Bk"/>
      <w:sz w:val="15"/>
      <w:lang w:val="en-US" w:eastAsia="en-US" w:bidi="ar-SA"/>
    </w:rPr>
  </w:style>
  <w:style w:type="paragraph" w:customStyle="1" w:styleId="648">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9">
    <w:name w:val="Char Char1 Char Char Char Char Char Char1"/>
    <w:basedOn w:val="1"/>
    <w:qFormat/>
    <w:uiPriority w:val="0"/>
    <w:rPr>
      <w:rFonts w:ascii="仿宋_GB2312" w:eastAsia="仿宋_GB2312"/>
      <w:b/>
      <w:sz w:val="32"/>
      <w:szCs w:val="20"/>
    </w:rPr>
  </w:style>
  <w:style w:type="paragraph" w:customStyle="1" w:styleId="650">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51">
    <w:name w:val="Char1 Char Char Char1"/>
    <w:basedOn w:val="1"/>
    <w:qFormat/>
    <w:uiPriority w:val="0"/>
    <w:pPr>
      <w:adjustRightInd/>
      <w:ind w:firstLine="200" w:firstLineChars="200"/>
    </w:pPr>
    <w:rPr>
      <w:rFonts w:ascii="Tahoma" w:hAnsi="Tahoma"/>
      <w:sz w:val="24"/>
      <w:szCs w:val="20"/>
    </w:rPr>
  </w:style>
  <w:style w:type="paragraph" w:customStyle="1" w:styleId="652">
    <w:name w:val="a1"/>
    <w:basedOn w:val="1"/>
    <w:qFormat/>
    <w:uiPriority w:val="0"/>
    <w:pPr>
      <w:widowControl/>
      <w:spacing w:line="300" w:lineRule="atLeast"/>
      <w:jc w:val="left"/>
    </w:pPr>
    <w:rPr>
      <w:rFonts w:ascii="宋体" w:hAnsi="宋体"/>
      <w:kern w:val="0"/>
      <w:sz w:val="18"/>
      <w:szCs w:val="20"/>
    </w:rPr>
  </w:style>
  <w:style w:type="paragraph" w:customStyle="1" w:styleId="653">
    <w:name w:val="样式7"/>
    <w:basedOn w:val="654"/>
    <w:next w:val="1"/>
    <w:qFormat/>
    <w:uiPriority w:val="0"/>
    <w:pPr>
      <w:spacing w:after="156" w:afterLines="50"/>
      <w:jc w:val="left"/>
      <w:outlineLvl w:val="3"/>
    </w:pPr>
    <w:rPr>
      <w:sz w:val="24"/>
      <w:szCs w:val="24"/>
    </w:rPr>
  </w:style>
  <w:style w:type="paragraph" w:customStyle="1" w:styleId="654">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5">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6">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7">
    <w:name w:val="样式 样式2 + 左侧:  1 字符 右侧:  1 字符"/>
    <w:basedOn w:val="465"/>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8">
    <w:name w:val="Char2 Char Char2"/>
    <w:basedOn w:val="1"/>
    <w:qFormat/>
    <w:uiPriority w:val="0"/>
    <w:pPr>
      <w:adjustRightInd/>
    </w:pPr>
    <w:rPr>
      <w:rFonts w:ascii="Tahoma" w:hAnsi="Tahoma"/>
      <w:sz w:val="24"/>
      <w:szCs w:val="20"/>
    </w:rPr>
  </w:style>
  <w:style w:type="paragraph" w:customStyle="1" w:styleId="659">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60">
    <w:name w:val="三级条标题"/>
    <w:basedOn w:val="661"/>
    <w:next w:val="645"/>
    <w:qFormat/>
    <w:uiPriority w:val="0"/>
    <w:pPr>
      <w:tabs>
        <w:tab w:val="left" w:pos="1260"/>
        <w:tab w:val="left" w:pos="1680"/>
        <w:tab w:val="left" w:pos="2100"/>
        <w:tab w:val="left" w:pos="2520"/>
      </w:tabs>
      <w:ind w:left="2520"/>
      <w:outlineLvl w:val="4"/>
    </w:pPr>
  </w:style>
  <w:style w:type="paragraph" w:customStyle="1" w:styleId="661">
    <w:name w:val="二级条标题"/>
    <w:basedOn w:val="662"/>
    <w:next w:val="645"/>
    <w:qFormat/>
    <w:uiPriority w:val="0"/>
    <w:pPr>
      <w:tabs>
        <w:tab w:val="left" w:pos="1260"/>
        <w:tab w:val="left" w:pos="1680"/>
        <w:tab w:val="left" w:pos="2100"/>
      </w:tabs>
      <w:ind w:left="0"/>
      <w:outlineLvl w:val="3"/>
    </w:pPr>
  </w:style>
  <w:style w:type="paragraph" w:customStyle="1" w:styleId="662">
    <w:name w:val="一级条标题"/>
    <w:basedOn w:val="663"/>
    <w:next w:val="645"/>
    <w:qFormat/>
    <w:uiPriority w:val="0"/>
    <w:pPr>
      <w:tabs>
        <w:tab w:val="left" w:pos="1260"/>
        <w:tab w:val="left" w:pos="1680"/>
      </w:tabs>
      <w:spacing w:before="0" w:beforeLines="0" w:after="0" w:afterLines="0"/>
      <w:ind w:left="1680"/>
      <w:outlineLvl w:val="2"/>
    </w:pPr>
  </w:style>
  <w:style w:type="paragraph" w:customStyle="1" w:styleId="663">
    <w:name w:val="章标题"/>
    <w:next w:val="645"/>
    <w:qFormat/>
    <w:uiPriority w:val="0"/>
    <w:pPr>
      <w:tabs>
        <w:tab w:val="left" w:pos="1260"/>
      </w:tabs>
      <w:spacing w:before="156" w:beforeLines="50" w:after="156" w:afterLines="50"/>
      <w:ind w:left="1260" w:hanging="420"/>
      <w:jc w:val="both"/>
      <w:outlineLvl w:val="1"/>
    </w:pPr>
    <w:rPr>
      <w:rFonts w:ascii="黑体" w:eastAsia="黑体"/>
      <w:sz w:val="21"/>
      <w:lang w:val="en-US" w:eastAsia="zh-CN" w:bidi="ar-SA"/>
    </w:rPr>
  </w:style>
  <w:style w:type="paragraph" w:customStyle="1" w:styleId="664">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6">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7">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8">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9">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70">
    <w:name w:val="正文 项目2"/>
    <w:basedOn w:val="671"/>
    <w:qFormat/>
    <w:uiPriority w:val="0"/>
    <w:pPr>
      <w:tabs>
        <w:tab w:val="left" w:pos="840"/>
      </w:tabs>
      <w:spacing w:after="0"/>
      <w:ind w:left="900"/>
    </w:pPr>
  </w:style>
  <w:style w:type="paragraph" w:customStyle="1" w:styleId="671">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2">
    <w:name w:val="Body Text 2*"/>
    <w:basedOn w:val="1"/>
    <w:qFormat/>
    <w:uiPriority w:val="6"/>
    <w:pPr>
      <w:widowControl/>
      <w:adjustRightInd/>
      <w:ind w:left="720" w:hanging="720"/>
    </w:pPr>
    <w:rPr>
      <w:color w:val="000000"/>
      <w:kern w:val="0"/>
      <w:sz w:val="24"/>
      <w:szCs w:val="20"/>
      <w:lang w:val="en-GB"/>
    </w:rPr>
  </w:style>
  <w:style w:type="paragraph" w:customStyle="1" w:styleId="673">
    <w:name w:val="表1"/>
    <w:basedOn w:val="1"/>
    <w:qFormat/>
    <w:uiPriority w:val="0"/>
    <w:pPr>
      <w:tabs>
        <w:tab w:val="left" w:pos="703"/>
      </w:tabs>
      <w:adjustRightInd/>
      <w:spacing w:line="360" w:lineRule="auto"/>
      <w:ind w:left="703"/>
      <w:jc w:val="center"/>
    </w:pPr>
  </w:style>
  <w:style w:type="paragraph" w:customStyle="1" w:styleId="674">
    <w:name w:val="_Style 27"/>
    <w:qFormat/>
    <w:uiPriority w:val="1"/>
    <w:pPr>
      <w:widowControl w:val="0"/>
      <w:tabs>
        <w:tab w:val="left" w:pos="480"/>
      </w:tabs>
      <w:autoSpaceDE w:val="0"/>
      <w:autoSpaceDN w:val="0"/>
      <w:adjustRightInd w:val="0"/>
      <w:snapToGrid w:val="0"/>
    </w:pPr>
    <w:rPr>
      <w:rFonts w:ascii="Calibri" w:hAnsi="Calibri"/>
      <w:szCs w:val="24"/>
      <w:lang w:val="en-US" w:eastAsia="zh-CN" w:bidi="ar-SA"/>
    </w:rPr>
  </w:style>
  <w:style w:type="paragraph" w:customStyle="1" w:styleId="675">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6">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7">
    <w:name w:val="2级标题"/>
    <w:basedOn w:val="678"/>
    <w:qFormat/>
    <w:uiPriority w:val="0"/>
    <w:pPr>
      <w:jc w:val="left"/>
      <w:outlineLvl w:val="1"/>
    </w:pPr>
    <w:rPr>
      <w:rFonts w:ascii="Times New Roman" w:hAnsi="Times New Roman" w:eastAsia="仿宋"/>
      <w:sz w:val="30"/>
    </w:rPr>
  </w:style>
  <w:style w:type="paragraph" w:customStyle="1" w:styleId="678">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9">
    <w:name w:val="正文 New New New New"/>
    <w:qFormat/>
    <w:uiPriority w:val="0"/>
    <w:pPr>
      <w:widowControl w:val="0"/>
      <w:jc w:val="both"/>
    </w:pPr>
    <w:rPr>
      <w:color w:val="000000"/>
      <w:szCs w:val="24"/>
      <w:lang w:val="en-US" w:eastAsia="zh-CN" w:bidi="ar-SA"/>
    </w:rPr>
  </w:style>
  <w:style w:type="paragraph" w:customStyle="1" w:styleId="680">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81">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2">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3">
    <w:name w:val="bullet"/>
    <w:basedOn w:val="1"/>
    <w:qFormat/>
    <w:uiPriority w:val="0"/>
    <w:pPr>
      <w:tabs>
        <w:tab w:val="left" w:pos="840"/>
      </w:tabs>
      <w:adjustRightInd/>
      <w:ind w:left="840" w:hanging="420"/>
    </w:pPr>
  </w:style>
  <w:style w:type="paragraph" w:customStyle="1" w:styleId="684">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5">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6">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7">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8">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9">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90">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91">
    <w:name w:val="MM Topic 4"/>
    <w:basedOn w:val="6"/>
    <w:qFormat/>
    <w:uiPriority w:val="0"/>
    <w:pPr>
      <w:tabs>
        <w:tab w:val="left" w:pos="2100"/>
      </w:tabs>
      <w:adjustRightInd/>
      <w:ind w:left="2100" w:hanging="420"/>
    </w:pPr>
    <w:rPr>
      <w:lang w:val="en-US"/>
    </w:rPr>
  </w:style>
  <w:style w:type="paragraph" w:customStyle="1" w:styleId="692">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3">
    <w:name w:val="gjt_正文"/>
    <w:qFormat/>
    <w:uiPriority w:val="0"/>
    <w:pPr>
      <w:widowControl w:val="0"/>
      <w:spacing w:line="360" w:lineRule="auto"/>
      <w:ind w:firstLine="420"/>
      <w:jc w:val="both"/>
    </w:pPr>
    <w:rPr>
      <w:rFonts w:ascii="Calibri" w:hAnsi="Calibri" w:eastAsia="仿宋_GB2312"/>
      <w:color w:val="000000"/>
      <w:kern w:val="2"/>
      <w:sz w:val="24"/>
      <w:szCs w:val="24"/>
      <w:lang w:val="en-US" w:eastAsia="zh-CN" w:bidi="ar-SA"/>
    </w:rPr>
  </w:style>
  <w:style w:type="paragraph" w:customStyle="1" w:styleId="694">
    <w:name w:val="Char Char11 Char Char Char Char Char Char Char Char Char1"/>
    <w:basedOn w:val="1"/>
    <w:qFormat/>
    <w:uiPriority w:val="6"/>
    <w:pPr>
      <w:spacing w:line="360" w:lineRule="auto"/>
    </w:pPr>
    <w:rPr>
      <w:szCs w:val="20"/>
    </w:rPr>
  </w:style>
  <w:style w:type="paragraph" w:customStyle="1" w:styleId="695">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6">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7">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9">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700">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701">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2">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3">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4">
    <w:name w:val="单元格居中"/>
    <w:basedOn w:val="1"/>
    <w:qFormat/>
    <w:uiPriority w:val="0"/>
    <w:pPr>
      <w:adjustRightInd/>
      <w:spacing w:line="360" w:lineRule="auto"/>
      <w:jc w:val="center"/>
    </w:pPr>
    <w:rPr>
      <w:sz w:val="24"/>
    </w:rPr>
  </w:style>
  <w:style w:type="paragraph" w:customStyle="1" w:styleId="705">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6">
    <w:name w:val="Char Char Char Char Char Char Char1"/>
    <w:basedOn w:val="1"/>
    <w:qFormat/>
    <w:uiPriority w:val="6"/>
    <w:rPr>
      <w:rFonts w:ascii="仿宋_GB2312" w:eastAsia="仿宋_GB2312"/>
      <w:b/>
      <w:sz w:val="32"/>
      <w:szCs w:val="32"/>
    </w:rPr>
  </w:style>
  <w:style w:type="paragraph" w:customStyle="1" w:styleId="707">
    <w:name w:val="正文缩进1"/>
    <w:basedOn w:val="1"/>
    <w:next w:val="31"/>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8">
    <w:name w:val="Ñù"/>
    <w:qFormat/>
    <w:uiPriority w:val="0"/>
    <w:pPr>
      <w:overflowPunct w:val="0"/>
      <w:autoSpaceDE w:val="0"/>
      <w:autoSpaceDN w:val="0"/>
      <w:adjustRightInd w:val="0"/>
      <w:spacing w:line="400" w:lineRule="exact"/>
      <w:jc w:val="both"/>
      <w:textAlignment w:val="baseline"/>
    </w:pPr>
    <w:rPr>
      <w:sz w:val="24"/>
      <w:lang w:val="en-US" w:eastAsia="zh-CN" w:bidi="ar-SA"/>
    </w:rPr>
  </w:style>
  <w:style w:type="paragraph" w:customStyle="1" w:styleId="709">
    <w:name w:val="Char3 Char Char Char11"/>
    <w:basedOn w:val="1"/>
    <w:qFormat/>
    <w:uiPriority w:val="0"/>
    <w:pPr>
      <w:widowControl/>
      <w:adjustRightInd/>
      <w:spacing w:after="160" w:line="240" w:lineRule="exact"/>
      <w:jc w:val="left"/>
    </w:pPr>
    <w:rPr>
      <w:szCs w:val="20"/>
    </w:rPr>
  </w:style>
  <w:style w:type="paragraph" w:customStyle="1" w:styleId="710">
    <w:name w:val="Char Char1121"/>
    <w:basedOn w:val="1"/>
    <w:qFormat/>
    <w:uiPriority w:val="0"/>
    <w:pPr>
      <w:spacing w:line="360" w:lineRule="auto"/>
    </w:pPr>
    <w:rPr>
      <w:szCs w:val="20"/>
    </w:rPr>
  </w:style>
  <w:style w:type="paragraph" w:customStyle="1" w:styleId="711">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2">
    <w:name w:val="gjt_4"/>
    <w:next w:val="1"/>
    <w:qFormat/>
    <w:uiPriority w:val="0"/>
    <w:pPr>
      <w:keepNext/>
      <w:keepLines/>
      <w:widowControl w:val="0"/>
      <w:spacing w:before="280" w:after="290"/>
      <w:ind w:left="430" w:hanging="430"/>
      <w:jc w:val="both"/>
      <w:outlineLvl w:val="8"/>
    </w:pPr>
    <w:rPr>
      <w:rFonts w:ascii="Calibri" w:hAnsi="Calibri" w:eastAsia="黑体"/>
      <w:bCs/>
      <w:color w:val="000000"/>
      <w:kern w:val="2"/>
      <w:sz w:val="24"/>
      <w:szCs w:val="24"/>
      <w:lang w:val="en-US" w:eastAsia="zh-CN" w:bidi="ar-SA"/>
    </w:rPr>
  </w:style>
  <w:style w:type="paragraph" w:customStyle="1" w:styleId="713">
    <w:name w:val="Normal0"/>
    <w:qFormat/>
    <w:uiPriority w:val="0"/>
    <w:rPr>
      <w:lang w:val="en-US" w:eastAsia="en-US" w:bidi="ar-SA"/>
    </w:rPr>
  </w:style>
  <w:style w:type="paragraph" w:customStyle="1" w:styleId="714">
    <w:name w:val="带编号样式"/>
    <w:basedOn w:val="632"/>
    <w:qFormat/>
    <w:uiPriority w:val="0"/>
    <w:pPr>
      <w:tabs>
        <w:tab w:val="left" w:pos="840"/>
      </w:tabs>
      <w:snapToGrid w:val="0"/>
      <w:ind w:left="840" w:hanging="420" w:firstLineChars="0"/>
    </w:pPr>
    <w:rPr>
      <w:rFonts w:ascii="仿宋_GB2312" w:eastAsia="仿宋_GB2312"/>
      <w:color w:val="000000"/>
    </w:rPr>
  </w:style>
  <w:style w:type="paragraph" w:customStyle="1" w:styleId="715">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6">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7">
    <w:name w:val="封面"/>
    <w:basedOn w:val="1"/>
    <w:qFormat/>
    <w:uiPriority w:val="0"/>
    <w:pPr>
      <w:spacing w:line="360" w:lineRule="atLeast"/>
      <w:jc w:val="right"/>
      <w:textAlignment w:val="baseline"/>
    </w:pPr>
    <w:rPr>
      <w:rFonts w:ascii="Symbol" w:hAnsi="Symbol"/>
      <w:kern w:val="0"/>
      <w:szCs w:val="20"/>
    </w:rPr>
  </w:style>
  <w:style w:type="paragraph" w:customStyle="1" w:styleId="718">
    <w:name w:val="__正文"/>
    <w:qFormat/>
    <w:uiPriority w:val="0"/>
    <w:pPr>
      <w:spacing w:line="360" w:lineRule="auto"/>
      <w:ind w:firstLine="200" w:firstLineChars="200"/>
    </w:pPr>
    <w:rPr>
      <w:rFonts w:eastAsia="等线"/>
      <w:kern w:val="2"/>
      <w:sz w:val="24"/>
      <w:szCs w:val="21"/>
      <w:lang w:val="en-US" w:eastAsia="zh-CN" w:bidi="ar-SA"/>
    </w:rPr>
  </w:style>
  <w:style w:type="paragraph" w:customStyle="1" w:styleId="719">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20">
    <w:name w:val="默认段落字体 Para Char Char Char1 Char"/>
    <w:basedOn w:val="1"/>
    <w:qFormat/>
    <w:uiPriority w:val="0"/>
    <w:pPr>
      <w:spacing w:line="240" w:lineRule="atLeast"/>
      <w:ind w:left="420" w:firstLine="420"/>
    </w:pPr>
    <w:rPr>
      <w:sz w:val="24"/>
    </w:rPr>
  </w:style>
  <w:style w:type="paragraph" w:customStyle="1" w:styleId="721">
    <w:name w:val="WW-正文文字缩进 2"/>
    <w:basedOn w:val="1"/>
    <w:qFormat/>
    <w:uiPriority w:val="0"/>
    <w:pPr>
      <w:suppressAutoHyphens/>
      <w:adjustRightInd/>
      <w:ind w:firstLine="420"/>
    </w:pPr>
    <w:rPr>
      <w:kern w:val="1"/>
      <w:szCs w:val="20"/>
    </w:rPr>
  </w:style>
  <w:style w:type="paragraph" w:customStyle="1" w:styleId="722">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3">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24">
    <w:name w:val="有符号正文"/>
    <w:basedOn w:val="1"/>
    <w:qFormat/>
    <w:uiPriority w:val="0"/>
    <w:pPr>
      <w:adjustRightInd/>
      <w:spacing w:line="400" w:lineRule="exact"/>
      <w:ind w:firstLine="200" w:firstLineChars="200"/>
    </w:pPr>
    <w:rPr>
      <w:rFonts w:ascii="Arial" w:hAnsi="Arial"/>
    </w:rPr>
  </w:style>
  <w:style w:type="paragraph" w:customStyle="1" w:styleId="725">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6">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7">
    <w:name w:val="4"/>
    <w:basedOn w:val="1"/>
    <w:next w:val="42"/>
    <w:qFormat/>
    <w:uiPriority w:val="0"/>
    <w:pPr>
      <w:spacing w:after="120" w:line="480" w:lineRule="auto"/>
      <w:ind w:left="420" w:leftChars="200"/>
    </w:pPr>
    <w:rPr>
      <w:sz w:val="24"/>
      <w:szCs w:val="20"/>
    </w:rPr>
  </w:style>
  <w:style w:type="paragraph" w:customStyle="1" w:styleId="728">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9">
    <w:name w:val="样式 标题 3H3 + 两端对齐"/>
    <w:basedOn w:val="5"/>
    <w:qFormat/>
    <w:uiPriority w:val="0"/>
    <w:pPr>
      <w:keepLines w:val="0"/>
      <w:spacing w:before="0" w:after="0" w:line="240" w:lineRule="auto"/>
      <w:jc w:val="left"/>
    </w:pPr>
    <w:rPr>
      <w:rFonts w:cs="宋体"/>
      <w:sz w:val="21"/>
      <w:szCs w:val="20"/>
    </w:rPr>
  </w:style>
  <w:style w:type="paragraph" w:customStyle="1" w:styleId="730">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1">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2">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3">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4">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5">
    <w:name w:val="Char Char1 Char Char Char"/>
    <w:basedOn w:val="1"/>
    <w:qFormat/>
    <w:uiPriority w:val="0"/>
    <w:rPr>
      <w:rFonts w:ascii="仿宋_GB2312" w:eastAsia="仿宋_GB2312"/>
      <w:b/>
      <w:sz w:val="32"/>
      <w:szCs w:val="20"/>
    </w:rPr>
  </w:style>
  <w:style w:type="paragraph" w:customStyle="1" w:styleId="736">
    <w:name w:val="表格题注"/>
    <w:next w:val="1"/>
    <w:qFormat/>
    <w:uiPriority w:val="0"/>
    <w:pPr>
      <w:keepLines/>
      <w:tabs>
        <w:tab w:val="left" w:pos="4200"/>
      </w:tabs>
      <w:spacing w:before="312" w:beforeLines="100"/>
      <w:ind w:left="1089" w:hanging="369"/>
      <w:jc w:val="center"/>
    </w:pPr>
    <w:rPr>
      <w:rFonts w:ascii="Arial" w:hAnsi="Arial"/>
      <w:sz w:val="18"/>
      <w:szCs w:val="18"/>
      <w:lang w:val="en-US" w:eastAsia="zh-CN" w:bidi="ar-SA"/>
    </w:rPr>
  </w:style>
  <w:style w:type="paragraph" w:customStyle="1" w:styleId="737">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8">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9">
    <w:name w:val="Char Char1 Char Char Char2"/>
    <w:basedOn w:val="1"/>
    <w:qFormat/>
    <w:uiPriority w:val="0"/>
    <w:rPr>
      <w:rFonts w:ascii="仿宋_GB2312" w:eastAsia="仿宋_GB2312"/>
      <w:b/>
      <w:sz w:val="32"/>
      <w:szCs w:val="32"/>
    </w:rPr>
  </w:style>
  <w:style w:type="paragraph" w:customStyle="1" w:styleId="740">
    <w:name w:val="Char3 Char Char Char1"/>
    <w:basedOn w:val="1"/>
    <w:qFormat/>
    <w:uiPriority w:val="6"/>
    <w:pPr>
      <w:widowControl/>
      <w:adjustRightInd/>
      <w:spacing w:after="160" w:line="240" w:lineRule="exact"/>
      <w:jc w:val="left"/>
    </w:pPr>
    <w:rPr>
      <w:szCs w:val="20"/>
    </w:rPr>
  </w:style>
  <w:style w:type="paragraph" w:customStyle="1" w:styleId="741">
    <w:name w:val="Char1 Char Char Char21"/>
    <w:basedOn w:val="1"/>
    <w:qFormat/>
    <w:uiPriority w:val="0"/>
    <w:rPr>
      <w:rFonts w:ascii="Tahoma" w:hAnsi="Tahoma"/>
      <w:sz w:val="24"/>
      <w:szCs w:val="20"/>
    </w:rPr>
  </w:style>
  <w:style w:type="paragraph" w:customStyle="1" w:styleId="742">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3">
    <w:name w:val="正文（标题三）"/>
    <w:basedOn w:val="1"/>
    <w:qFormat/>
    <w:uiPriority w:val="0"/>
    <w:pPr>
      <w:spacing w:line="360" w:lineRule="auto"/>
      <w:ind w:firstLine="200" w:firstLineChars="200"/>
    </w:pPr>
    <w:rPr>
      <w:sz w:val="24"/>
    </w:rPr>
  </w:style>
  <w:style w:type="paragraph" w:customStyle="1" w:styleId="744">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5">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6">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7">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8">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9">
    <w:name w:val="Char1 Char Char Char4"/>
    <w:basedOn w:val="1"/>
    <w:qFormat/>
    <w:uiPriority w:val="0"/>
    <w:pPr>
      <w:adjustRightInd/>
      <w:ind w:firstLine="200" w:firstLineChars="200"/>
    </w:pPr>
    <w:rPr>
      <w:rFonts w:ascii="Tahoma" w:hAnsi="Tahoma"/>
      <w:sz w:val="24"/>
      <w:szCs w:val="20"/>
    </w:rPr>
  </w:style>
  <w:style w:type="paragraph" w:customStyle="1" w:styleId="750">
    <w:name w:val="_标题2"/>
    <w:basedOn w:val="718"/>
    <w:next w:val="718"/>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51">
    <w:name w:val="样式1 + (中宋体"/>
    <w:basedOn w:val="118"/>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52">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3">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4">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5">
    <w:name w:val="四号　首行缩进"/>
    <w:basedOn w:val="1"/>
    <w:qFormat/>
    <w:uiPriority w:val="0"/>
    <w:pPr>
      <w:adjustRightInd/>
      <w:spacing w:line="360" w:lineRule="auto"/>
    </w:pPr>
    <w:rPr>
      <w:rFonts w:ascii="宋体" w:hAnsi="宋体"/>
      <w:szCs w:val="20"/>
    </w:rPr>
  </w:style>
  <w:style w:type="paragraph" w:customStyle="1" w:styleId="756">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7">
    <w:name w:val="Char Char Char Char Char Char Char Char Char Char Char1 Char"/>
    <w:basedOn w:val="1"/>
    <w:qFormat/>
    <w:uiPriority w:val="0"/>
    <w:pPr>
      <w:adjustRightInd/>
    </w:pPr>
    <w:rPr>
      <w:rFonts w:ascii="Tahoma" w:hAnsi="Tahoma"/>
      <w:sz w:val="24"/>
    </w:rPr>
  </w:style>
  <w:style w:type="paragraph" w:customStyle="1" w:styleId="758">
    <w:name w:val="Char Char Char Char11"/>
    <w:basedOn w:val="1"/>
    <w:qFormat/>
    <w:uiPriority w:val="0"/>
    <w:rPr>
      <w:rFonts w:ascii="Tahoma" w:hAnsi="Tahoma"/>
      <w:sz w:val="24"/>
      <w:szCs w:val="20"/>
    </w:rPr>
  </w:style>
  <w:style w:type="paragraph" w:customStyle="1" w:styleId="759">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60">
    <w:name w:val="Char Char Char Char"/>
    <w:basedOn w:val="1"/>
    <w:qFormat/>
    <w:uiPriority w:val="0"/>
    <w:rPr>
      <w:rFonts w:ascii="Tahoma" w:hAnsi="Tahoma"/>
      <w:sz w:val="24"/>
      <w:szCs w:val="20"/>
    </w:rPr>
  </w:style>
  <w:style w:type="paragraph" w:customStyle="1" w:styleId="761">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2">
    <w:name w:val="Char19"/>
    <w:basedOn w:val="1"/>
    <w:qFormat/>
    <w:uiPriority w:val="0"/>
    <w:pPr>
      <w:adjustRightInd/>
    </w:pPr>
    <w:rPr>
      <w:szCs w:val="20"/>
    </w:rPr>
  </w:style>
  <w:style w:type="paragraph" w:customStyle="1" w:styleId="763">
    <w:name w:val="标书正文格式"/>
    <w:qFormat/>
    <w:uiPriority w:val="0"/>
    <w:pPr>
      <w:spacing w:line="360" w:lineRule="auto"/>
      <w:ind w:firstLine="200" w:firstLineChars="200"/>
    </w:pPr>
    <w:rPr>
      <w:rFonts w:eastAsia="楷体_GB2312"/>
      <w:kern w:val="2"/>
      <w:sz w:val="24"/>
      <w:szCs w:val="24"/>
      <w:lang w:val="en-US" w:eastAsia="zh-CN" w:bidi="ar-SA"/>
    </w:rPr>
  </w:style>
  <w:style w:type="paragraph" w:customStyle="1" w:styleId="764">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5">
    <w:name w:val="_Style 5"/>
    <w:basedOn w:val="1"/>
    <w:qFormat/>
    <w:uiPriority w:val="34"/>
    <w:pPr>
      <w:adjustRightInd/>
      <w:ind w:firstLine="420" w:firstLineChars="200"/>
    </w:pPr>
    <w:rPr>
      <w:rFonts w:eastAsia="仿宋_GB2312"/>
      <w:sz w:val="28"/>
    </w:rPr>
  </w:style>
  <w:style w:type="paragraph" w:customStyle="1" w:styleId="766">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7">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8">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9">
    <w:name w:val="标书表格字体格式"/>
    <w:next w:val="763"/>
    <w:qFormat/>
    <w:uiPriority w:val="0"/>
    <w:rPr>
      <w:kern w:val="2"/>
      <w:sz w:val="21"/>
      <w:szCs w:val="24"/>
      <w:lang w:val="en-US" w:eastAsia="zh-CN" w:bidi="ar-SA"/>
    </w:rPr>
  </w:style>
  <w:style w:type="paragraph" w:customStyle="1" w:styleId="770">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71">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2">
    <w:name w:val="修订3"/>
    <w:qFormat/>
    <w:uiPriority w:val="0"/>
    <w:rPr>
      <w:kern w:val="2"/>
      <w:sz w:val="21"/>
      <w:lang w:val="en-US" w:eastAsia="zh-CN" w:bidi="ar-SA"/>
    </w:rPr>
  </w:style>
  <w:style w:type="paragraph" w:customStyle="1" w:styleId="773">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4">
    <w:name w:val="无间隔2"/>
    <w:qFormat/>
    <w:uiPriority w:val="0"/>
    <w:pPr>
      <w:widowControl w:val="0"/>
      <w:jc w:val="both"/>
    </w:pPr>
    <w:rPr>
      <w:kern w:val="2"/>
      <w:sz w:val="21"/>
      <w:szCs w:val="22"/>
      <w:lang w:val="en-US" w:eastAsia="zh-CN" w:bidi="ar-SA"/>
    </w:rPr>
  </w:style>
  <w:style w:type="paragraph" w:customStyle="1" w:styleId="775">
    <w:name w:val="表文字"/>
    <w:qFormat/>
    <w:uiPriority w:val="0"/>
    <w:rPr>
      <w:rFonts w:ascii="宋体"/>
      <w:kern w:val="2"/>
      <w:lang w:val="en-US" w:eastAsia="zh-CN" w:bidi="ar-SA"/>
    </w:rPr>
  </w:style>
  <w:style w:type="paragraph" w:customStyle="1" w:styleId="776">
    <w:name w:val="MM Title"/>
    <w:basedOn w:val="64"/>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7">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8">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9">
    <w:name w:val="Char Char Char Char Char Char Char Char2"/>
    <w:basedOn w:val="1"/>
    <w:qFormat/>
    <w:uiPriority w:val="0"/>
    <w:pPr>
      <w:tabs>
        <w:tab w:val="left" w:pos="360"/>
      </w:tabs>
    </w:pPr>
    <w:rPr>
      <w:sz w:val="24"/>
      <w:szCs w:val="20"/>
    </w:rPr>
  </w:style>
  <w:style w:type="paragraph" w:customStyle="1" w:styleId="780">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1">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2">
    <w:name w:val="中文标题 3"/>
    <w:basedOn w:val="31"/>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3">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4">
    <w:name w:val="标准书眉_奇数页"/>
    <w:next w:val="1"/>
    <w:qFormat/>
    <w:uiPriority w:val="0"/>
    <w:pPr>
      <w:tabs>
        <w:tab w:val="center" w:pos="4154"/>
        <w:tab w:val="right" w:pos="8306"/>
      </w:tabs>
      <w:spacing w:after="120"/>
      <w:jc w:val="right"/>
    </w:pPr>
    <w:rPr>
      <w:sz w:val="21"/>
      <w:lang w:val="en-US" w:eastAsia="zh-CN" w:bidi="ar-SA"/>
    </w:rPr>
  </w:style>
  <w:style w:type="paragraph" w:customStyle="1" w:styleId="785">
    <w:name w:val="正文－恩普"/>
    <w:basedOn w:val="1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6">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7">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8">
    <w:name w:val="p0"/>
    <w:basedOn w:val="1"/>
    <w:qFormat/>
    <w:uiPriority w:val="0"/>
    <w:pPr>
      <w:widowControl/>
      <w:adjustRightInd/>
    </w:pPr>
    <w:rPr>
      <w:kern w:val="0"/>
      <w:szCs w:val="21"/>
    </w:rPr>
  </w:style>
  <w:style w:type="paragraph" w:customStyle="1" w:styleId="789">
    <w:name w:val="Char6"/>
    <w:basedOn w:val="1"/>
    <w:qFormat/>
    <w:uiPriority w:val="0"/>
    <w:rPr>
      <w:rFonts w:ascii="仿宋_GB2312" w:eastAsia="仿宋_GB2312"/>
      <w:b/>
      <w:sz w:val="32"/>
      <w:szCs w:val="32"/>
    </w:rPr>
  </w:style>
  <w:style w:type="paragraph" w:customStyle="1" w:styleId="790">
    <w:name w:val="Char111"/>
    <w:basedOn w:val="1"/>
    <w:qFormat/>
    <w:uiPriority w:val="0"/>
    <w:rPr>
      <w:rFonts w:ascii="仿宋_GB2312" w:eastAsia="仿宋_GB2312"/>
      <w:b/>
      <w:sz w:val="32"/>
      <w:szCs w:val="32"/>
    </w:rPr>
  </w:style>
  <w:style w:type="paragraph" w:customStyle="1" w:styleId="791">
    <w:name w:val="标题3"/>
    <w:basedOn w:val="5"/>
    <w:next w:val="58"/>
    <w:qFormat/>
    <w:uiPriority w:val="0"/>
    <w:pPr>
      <w:tabs>
        <w:tab w:val="clear" w:pos="900"/>
      </w:tabs>
      <w:spacing w:after="0" w:line="360" w:lineRule="auto"/>
    </w:pPr>
    <w:rPr>
      <w:rFonts w:ascii="仿宋" w:hAnsi="仿宋" w:eastAsia="仿宋" w:cs="仿宋"/>
    </w:rPr>
  </w:style>
  <w:style w:type="paragraph" w:customStyle="1" w:styleId="792">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3">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4">
    <w:name w:val="Char1 Char Char Char2"/>
    <w:basedOn w:val="1"/>
    <w:qFormat/>
    <w:uiPriority w:val="0"/>
    <w:pPr>
      <w:adjustRightInd/>
      <w:ind w:firstLine="200" w:firstLineChars="200"/>
    </w:pPr>
    <w:rPr>
      <w:rFonts w:ascii="Tahoma" w:hAnsi="Tahoma"/>
      <w:sz w:val="24"/>
      <w:szCs w:val="20"/>
    </w:rPr>
  </w:style>
  <w:style w:type="paragraph" w:customStyle="1" w:styleId="795">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6">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7">
    <w:name w:val="Char Char Char Char Char Char Char2"/>
    <w:basedOn w:val="1"/>
    <w:qFormat/>
    <w:uiPriority w:val="0"/>
    <w:rPr>
      <w:rFonts w:ascii="仿宋_GB2312" w:eastAsia="仿宋_GB2312"/>
      <w:b/>
      <w:sz w:val="32"/>
      <w:szCs w:val="32"/>
    </w:rPr>
  </w:style>
  <w:style w:type="paragraph" w:customStyle="1" w:styleId="798">
    <w:name w:val="五级条标题"/>
    <w:basedOn w:val="799"/>
    <w:next w:val="645"/>
    <w:qFormat/>
    <w:uiPriority w:val="0"/>
    <w:pPr>
      <w:tabs>
        <w:tab w:val="left" w:pos="1260"/>
        <w:tab w:val="left" w:pos="1680"/>
        <w:tab w:val="left" w:pos="2100"/>
        <w:tab w:val="left" w:pos="2940"/>
        <w:tab w:val="left" w:pos="3360"/>
      </w:tabs>
      <w:ind w:left="3360"/>
      <w:outlineLvl w:val="6"/>
    </w:pPr>
  </w:style>
  <w:style w:type="paragraph" w:customStyle="1" w:styleId="799">
    <w:name w:val="四级条标题"/>
    <w:basedOn w:val="660"/>
    <w:next w:val="645"/>
    <w:qFormat/>
    <w:uiPriority w:val="0"/>
    <w:pPr>
      <w:tabs>
        <w:tab w:val="left" w:pos="2940"/>
        <w:tab w:val="clear" w:pos="2520"/>
      </w:tabs>
      <w:ind w:left="2940"/>
      <w:outlineLvl w:val="5"/>
    </w:pPr>
  </w:style>
  <w:style w:type="paragraph" w:customStyle="1" w:styleId="800">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1">
    <w:name w:val="Char23"/>
    <w:basedOn w:val="1"/>
    <w:qFormat/>
    <w:uiPriority w:val="0"/>
    <w:rPr>
      <w:rFonts w:ascii="仿宋_GB2312" w:eastAsia="仿宋_GB2312"/>
      <w:b/>
      <w:sz w:val="32"/>
      <w:szCs w:val="32"/>
    </w:rPr>
  </w:style>
  <w:style w:type="paragraph" w:customStyle="1" w:styleId="802">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3">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4">
    <w:name w:val="首行缩进"/>
    <w:basedOn w:val="1"/>
    <w:qFormat/>
    <w:uiPriority w:val="0"/>
    <w:pPr>
      <w:spacing w:line="360" w:lineRule="auto"/>
      <w:ind w:firstLine="480" w:firstLineChars="200"/>
    </w:pPr>
    <w:rPr>
      <w:rFonts w:ascii="宋体"/>
      <w:sz w:val="24"/>
      <w:szCs w:val="20"/>
    </w:rPr>
  </w:style>
  <w:style w:type="paragraph" w:customStyle="1" w:styleId="805">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6">
    <w:name w:val="单元格左对齐"/>
    <w:basedOn w:val="1"/>
    <w:qFormat/>
    <w:uiPriority w:val="0"/>
    <w:pPr>
      <w:adjustRightInd/>
      <w:spacing w:line="360" w:lineRule="auto"/>
    </w:pPr>
    <w:rPr>
      <w:sz w:val="24"/>
    </w:rPr>
  </w:style>
  <w:style w:type="paragraph" w:customStyle="1" w:styleId="807">
    <w:name w:val="正文主体"/>
    <w:basedOn w:val="629"/>
    <w:qFormat/>
    <w:uiPriority w:val="0"/>
  </w:style>
  <w:style w:type="paragraph" w:customStyle="1" w:styleId="808">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9">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10">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11">
    <w:name w:val="正文（首行缩进2字符）"/>
    <w:basedOn w:val="1"/>
    <w:qFormat/>
    <w:uiPriority w:val="0"/>
    <w:pPr>
      <w:adjustRightInd/>
      <w:spacing w:line="360" w:lineRule="auto"/>
      <w:ind w:firstLine="480" w:firstLineChars="200"/>
    </w:pPr>
    <w:rPr>
      <w:sz w:val="24"/>
      <w:szCs w:val="20"/>
    </w:rPr>
  </w:style>
  <w:style w:type="paragraph" w:customStyle="1" w:styleId="812">
    <w:name w:val="P1"/>
    <w:basedOn w:val="1"/>
    <w:qFormat/>
    <w:uiPriority w:val="0"/>
    <w:pPr>
      <w:adjustRightInd/>
      <w:spacing w:line="288" w:lineRule="auto"/>
      <w:ind w:firstLine="425" w:firstLineChars="200"/>
    </w:pPr>
  </w:style>
  <w:style w:type="paragraph" w:customStyle="1" w:styleId="813">
    <w:name w:val="列表内容"/>
    <w:basedOn w:val="1"/>
    <w:next w:val="1"/>
    <w:qFormat/>
    <w:uiPriority w:val="0"/>
    <w:pPr>
      <w:widowControl/>
      <w:tabs>
        <w:tab w:val="left" w:pos="840"/>
      </w:tabs>
      <w:ind w:left="840" w:hanging="420"/>
      <w:jc w:val="left"/>
    </w:pPr>
    <w:rPr>
      <w:kern w:val="0"/>
      <w:sz w:val="18"/>
    </w:rPr>
  </w:style>
  <w:style w:type="paragraph" w:customStyle="1" w:styleId="814">
    <w:name w:val="Char Char11 Char Char Char1"/>
    <w:basedOn w:val="1"/>
    <w:qFormat/>
    <w:uiPriority w:val="6"/>
    <w:pPr>
      <w:spacing w:line="360" w:lineRule="auto"/>
    </w:pPr>
    <w:rPr>
      <w:szCs w:val="20"/>
    </w:rPr>
  </w:style>
  <w:style w:type="paragraph" w:customStyle="1" w:styleId="815">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6">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7">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8">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9">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20">
    <w:name w:val="默认段落字体 Para Char Char Char Char"/>
    <w:basedOn w:val="1"/>
    <w:qFormat/>
    <w:uiPriority w:val="0"/>
    <w:pPr>
      <w:spacing w:line="360" w:lineRule="auto"/>
    </w:pPr>
    <w:rPr>
      <w:szCs w:val="20"/>
    </w:rPr>
  </w:style>
  <w:style w:type="paragraph" w:customStyle="1" w:styleId="821">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2">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3">
    <w:name w:val="Char2 Char Char Char2"/>
    <w:basedOn w:val="1"/>
    <w:qFormat/>
    <w:uiPriority w:val="0"/>
    <w:rPr>
      <w:rFonts w:ascii="仿宋_GB2312" w:eastAsia="仿宋_GB2312"/>
      <w:b/>
      <w:sz w:val="32"/>
      <w:szCs w:val="32"/>
    </w:rPr>
  </w:style>
  <w:style w:type="paragraph" w:customStyle="1" w:styleId="824">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5">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6">
    <w:name w:val="正文 首行缩进:  2 字符 Char"/>
    <w:basedOn w:val="1"/>
    <w:qFormat/>
    <w:uiPriority w:val="0"/>
    <w:pPr>
      <w:adjustRightInd/>
      <w:spacing w:line="360" w:lineRule="auto"/>
      <w:ind w:firstLine="480"/>
    </w:pPr>
    <w:rPr>
      <w:rFonts w:cs="宋体"/>
      <w:sz w:val="24"/>
      <w:szCs w:val="20"/>
    </w:rPr>
  </w:style>
  <w:style w:type="paragraph" w:customStyle="1" w:styleId="827">
    <w:name w:val="Char Char4 Char Char"/>
    <w:basedOn w:val="1"/>
    <w:qFormat/>
    <w:uiPriority w:val="0"/>
    <w:pPr>
      <w:widowControl/>
      <w:adjustRightInd/>
      <w:spacing w:after="160" w:line="240" w:lineRule="exact"/>
      <w:jc w:val="left"/>
    </w:pPr>
  </w:style>
  <w:style w:type="paragraph" w:customStyle="1" w:styleId="828">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9">
    <w:name w:val="Char Char11 Char Char Char2"/>
    <w:basedOn w:val="1"/>
    <w:qFormat/>
    <w:uiPriority w:val="0"/>
    <w:pPr>
      <w:spacing w:line="360" w:lineRule="auto"/>
    </w:pPr>
    <w:rPr>
      <w:szCs w:val="20"/>
    </w:rPr>
  </w:style>
  <w:style w:type="paragraph" w:customStyle="1" w:styleId="830">
    <w:name w:val="9"/>
    <w:qFormat/>
    <w:uiPriority w:val="0"/>
    <w:pPr>
      <w:widowControl w:val="0"/>
      <w:autoSpaceDE w:val="0"/>
      <w:autoSpaceDN w:val="0"/>
      <w:adjustRightInd w:val="0"/>
      <w:jc w:val="both"/>
    </w:pPr>
    <w:rPr>
      <w:rFonts w:ascii="宋体"/>
      <w:b/>
      <w:bCs/>
      <w:color w:val="000000"/>
      <w:spacing w:val="15"/>
      <w:sz w:val="18"/>
      <w:szCs w:val="18"/>
      <w:lang w:val="en-US" w:eastAsia="zh-CN" w:bidi="ar-SA"/>
    </w:rPr>
  </w:style>
  <w:style w:type="paragraph" w:customStyle="1" w:styleId="831">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2">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3">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4">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5">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6">
    <w:name w:val="Char311"/>
    <w:basedOn w:val="1"/>
    <w:qFormat/>
    <w:uiPriority w:val="0"/>
    <w:pPr>
      <w:adjustRightInd/>
      <w:ind w:firstLine="200" w:firstLineChars="200"/>
    </w:pPr>
    <w:rPr>
      <w:rFonts w:ascii="Tahoma" w:hAnsi="Tahoma"/>
      <w:sz w:val="24"/>
      <w:szCs w:val="20"/>
    </w:rPr>
  </w:style>
  <w:style w:type="paragraph" w:customStyle="1" w:styleId="837">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8">
    <w:name w:val="dash bullet"/>
    <w:qFormat/>
    <w:uiPriority w:val="0"/>
    <w:pPr>
      <w:tabs>
        <w:tab w:val="left" w:pos="187"/>
        <w:tab w:val="left" w:pos="360"/>
      </w:tabs>
      <w:spacing w:after="20"/>
      <w:ind w:left="374" w:hanging="187"/>
    </w:pPr>
    <w:rPr>
      <w:rFonts w:ascii="Futura Bk" w:hAnsi="Futura Bk"/>
      <w:sz w:val="18"/>
      <w:lang w:val="en-US" w:eastAsia="en-US" w:bidi="ar-SA"/>
    </w:rPr>
  </w:style>
  <w:style w:type="paragraph" w:customStyle="1" w:styleId="839">
    <w:name w:val="正文 内标"/>
    <w:basedOn w:val="754"/>
    <w:qFormat/>
    <w:uiPriority w:val="0"/>
    <w:pPr>
      <w:tabs>
        <w:tab w:val="left" w:pos="0"/>
      </w:tabs>
      <w:ind w:left="900" w:firstLine="0" w:firstLineChars="0"/>
    </w:pPr>
  </w:style>
  <w:style w:type="paragraph" w:customStyle="1" w:styleId="840">
    <w:name w:val="Bulleted List"/>
    <w:basedOn w:val="1"/>
    <w:qFormat/>
    <w:uiPriority w:val="0"/>
    <w:pPr>
      <w:tabs>
        <w:tab w:val="left" w:pos="1260"/>
      </w:tabs>
      <w:adjustRightInd/>
      <w:ind w:left="1260" w:hanging="420"/>
    </w:pPr>
  </w:style>
  <w:style w:type="paragraph" w:customStyle="1" w:styleId="841">
    <w:name w:val="样式 正文文本缩进 2 + 仿宋_GB2312 黑色 行距: 1.5 倍行距"/>
    <w:basedOn w:val="42"/>
    <w:qFormat/>
    <w:uiPriority w:val="0"/>
    <w:pPr>
      <w:adjustRightInd/>
      <w:ind w:firstLine="560" w:firstLineChars="200"/>
      <w:textAlignment w:val="auto"/>
    </w:pPr>
    <w:rPr>
      <w:rFonts w:hAnsi="宋体" w:cs="宋体"/>
      <w:color w:val="000000"/>
      <w:kern w:val="2"/>
      <w:sz w:val="24"/>
    </w:rPr>
  </w:style>
  <w:style w:type="paragraph" w:customStyle="1" w:styleId="842">
    <w:name w:val="样式 左侧:  0.85 厘米"/>
    <w:basedOn w:val="1"/>
    <w:qFormat/>
    <w:uiPriority w:val="2"/>
    <w:pPr>
      <w:adjustRightInd/>
      <w:spacing w:line="360" w:lineRule="auto"/>
    </w:pPr>
    <w:rPr>
      <w:rFonts w:cs="宋体"/>
      <w:sz w:val="24"/>
      <w:szCs w:val="20"/>
    </w:rPr>
  </w:style>
  <w:style w:type="paragraph" w:customStyle="1" w:styleId="843">
    <w:name w:val="Char Char Char Char Char Char Char Char Char Char Char Char1 Char"/>
    <w:basedOn w:val="1"/>
    <w:qFormat/>
    <w:uiPriority w:val="0"/>
    <w:rPr>
      <w:rFonts w:ascii="Tahoma" w:hAnsi="Tahoma" w:cs="仿宋_GB2312"/>
      <w:sz w:val="24"/>
      <w:szCs w:val="20"/>
    </w:rPr>
  </w:style>
  <w:style w:type="paragraph" w:customStyle="1" w:styleId="844">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5">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6">
    <w:name w:val="模板普通正文"/>
    <w:basedOn w:val="31"/>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7">
    <w:name w:val="Char Char1 Char Char Char Char Char Char"/>
    <w:basedOn w:val="1"/>
    <w:qFormat/>
    <w:uiPriority w:val="0"/>
    <w:rPr>
      <w:rFonts w:ascii="仿宋_GB2312" w:eastAsia="仿宋_GB2312"/>
      <w:b/>
      <w:sz w:val="32"/>
      <w:szCs w:val="20"/>
    </w:rPr>
  </w:style>
  <w:style w:type="paragraph" w:customStyle="1" w:styleId="848">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9">
    <w:name w:val="Char Char1 Char Char Char Char Char Char2"/>
    <w:basedOn w:val="1"/>
    <w:qFormat/>
    <w:uiPriority w:val="0"/>
    <w:rPr>
      <w:rFonts w:ascii="仿宋_GB2312" w:eastAsia="仿宋_GB2312"/>
      <w:b/>
      <w:sz w:val="32"/>
      <w:szCs w:val="20"/>
    </w:rPr>
  </w:style>
  <w:style w:type="paragraph" w:customStyle="1" w:styleId="850">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1">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2">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3">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4">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5">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6">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7">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8">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9">
    <w:name w:val="Char31"/>
    <w:basedOn w:val="1"/>
    <w:qFormat/>
    <w:uiPriority w:val="0"/>
    <w:pPr>
      <w:adjustRightInd/>
    </w:pPr>
    <w:rPr>
      <w:rFonts w:ascii="仿宋_GB2312" w:eastAsia="仿宋_GB2312"/>
      <w:b/>
      <w:sz w:val="32"/>
      <w:szCs w:val="32"/>
    </w:rPr>
  </w:style>
  <w:style w:type="paragraph" w:customStyle="1" w:styleId="860">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61">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2">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3">
    <w:name w:val="Char Char1"/>
    <w:basedOn w:val="1"/>
    <w:qFormat/>
    <w:uiPriority w:val="0"/>
    <w:pPr>
      <w:widowControl/>
      <w:spacing w:after="160" w:line="240" w:lineRule="exact"/>
      <w:jc w:val="left"/>
    </w:pPr>
    <w:rPr>
      <w:rFonts w:eastAsia="仿宋_GB2312"/>
      <w:sz w:val="28"/>
    </w:rPr>
  </w:style>
  <w:style w:type="paragraph" w:customStyle="1" w:styleId="864">
    <w:name w:val="Char21"/>
    <w:basedOn w:val="1"/>
    <w:qFormat/>
    <w:uiPriority w:val="0"/>
    <w:pPr>
      <w:adjustRightInd/>
      <w:ind w:firstLine="200" w:firstLineChars="200"/>
    </w:pPr>
    <w:rPr>
      <w:rFonts w:ascii="仿宋_GB2312" w:eastAsia="仿宋_GB2312"/>
      <w:b/>
      <w:sz w:val="32"/>
      <w:szCs w:val="32"/>
    </w:rPr>
  </w:style>
  <w:style w:type="paragraph" w:customStyle="1" w:styleId="865">
    <w:name w:val="列表段落1"/>
    <w:basedOn w:val="1"/>
    <w:qFormat/>
    <w:uiPriority w:val="34"/>
    <w:pPr>
      <w:adjustRightInd/>
      <w:ind w:right="238" w:firstLine="420"/>
    </w:pPr>
    <w:rPr>
      <w:rFonts w:ascii="Calibri" w:hAnsi="Calibri"/>
      <w:sz w:val="24"/>
    </w:rPr>
  </w:style>
  <w:style w:type="paragraph" w:customStyle="1" w:styleId="866">
    <w:name w:val="Char Char110"/>
    <w:basedOn w:val="1"/>
    <w:qFormat/>
    <w:uiPriority w:val="6"/>
    <w:pPr>
      <w:spacing w:line="360" w:lineRule="auto"/>
    </w:pPr>
    <w:rPr>
      <w:rFonts w:ascii="Tahoma" w:hAnsi="Tahoma"/>
      <w:sz w:val="24"/>
      <w:szCs w:val="20"/>
    </w:rPr>
  </w:style>
  <w:style w:type="paragraph" w:customStyle="1" w:styleId="867">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8">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9">
    <w:name w:val="表正文"/>
    <w:qFormat/>
    <w:uiPriority w:val="0"/>
    <w:pPr>
      <w:snapToGrid w:val="0"/>
      <w:spacing w:line="600" w:lineRule="atLeast"/>
      <w:ind w:firstLine="641"/>
      <w:jc w:val="both"/>
    </w:pPr>
    <w:rPr>
      <w:rFonts w:eastAsia="仿宋_GB2312"/>
      <w:sz w:val="32"/>
      <w:lang w:val="en-US" w:eastAsia="zh-CN" w:bidi="ar-SA"/>
    </w:rPr>
  </w:style>
  <w:style w:type="paragraph" w:customStyle="1" w:styleId="870">
    <w:name w:val="浅色底纹 - 强调文字颜色 51"/>
    <w:qFormat/>
    <w:uiPriority w:val="0"/>
    <w:rPr>
      <w:kern w:val="2"/>
      <w:sz w:val="21"/>
      <w:szCs w:val="24"/>
      <w:lang w:val="en-US" w:eastAsia="zh-CN" w:bidi="ar-SA"/>
    </w:rPr>
  </w:style>
  <w:style w:type="paragraph" w:customStyle="1" w:styleId="871">
    <w:name w:val="Char Char Char Char Char Char Char Char Char Char Char Char1 Char2"/>
    <w:basedOn w:val="1"/>
    <w:qFormat/>
    <w:uiPriority w:val="0"/>
    <w:rPr>
      <w:rFonts w:ascii="Tahoma" w:hAnsi="Tahoma" w:cs="仿宋_GB2312"/>
      <w:sz w:val="24"/>
      <w:szCs w:val="20"/>
    </w:rPr>
  </w:style>
  <w:style w:type="paragraph" w:customStyle="1" w:styleId="872">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3">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4">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5">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6">
    <w:name w:val="_Style 12"/>
    <w:basedOn w:val="19"/>
    <w:qFormat/>
    <w:uiPriority w:val="0"/>
    <w:pPr>
      <w:snapToGrid w:val="0"/>
      <w:spacing w:line="360" w:lineRule="auto"/>
    </w:pPr>
  </w:style>
  <w:style w:type="paragraph" w:customStyle="1" w:styleId="877">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8">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9">
    <w:name w:val="_Style 94"/>
    <w:basedOn w:val="1"/>
    <w:next w:val="283"/>
    <w:qFormat/>
    <w:uiPriority w:val="34"/>
    <w:pPr>
      <w:adjustRightInd/>
      <w:spacing w:line="360" w:lineRule="auto"/>
      <w:ind w:firstLine="200" w:firstLineChars="200"/>
    </w:pPr>
    <w:rPr>
      <w:rFonts w:ascii="Calibri" w:hAnsi="Calibri"/>
      <w:sz w:val="28"/>
      <w:szCs w:val="20"/>
    </w:rPr>
  </w:style>
  <w:style w:type="paragraph" w:customStyle="1" w:styleId="880">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1">
    <w:name w:val="正文 A"/>
    <w:qFormat/>
    <w:uiPriority w:val="0"/>
    <w:pPr>
      <w:widowControl w:val="0"/>
      <w:jc w:val="both"/>
    </w:pPr>
    <w:rPr>
      <w:rFonts w:eastAsia="Arial Unicode MS" w:cs="Arial Unicode MS"/>
      <w:color w:val="000000"/>
      <w:kern w:val="2"/>
      <w:sz w:val="21"/>
      <w:szCs w:val="21"/>
      <w:lang w:val="en-US" w:eastAsia="zh-CN" w:bidi="ar-SA"/>
    </w:rPr>
  </w:style>
  <w:style w:type="paragraph" w:customStyle="1" w:styleId="882">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3">
    <w:name w:val="3级标题"/>
    <w:basedOn w:val="677"/>
    <w:qFormat/>
    <w:uiPriority w:val="0"/>
    <w:pPr>
      <w:outlineLvl w:val="2"/>
    </w:pPr>
  </w:style>
  <w:style w:type="paragraph" w:customStyle="1" w:styleId="884">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5">
    <w:name w:val="Char1 Char Char Char3"/>
    <w:basedOn w:val="1"/>
    <w:qFormat/>
    <w:uiPriority w:val="0"/>
    <w:pPr>
      <w:adjustRightInd/>
      <w:ind w:firstLine="200" w:firstLineChars="200"/>
    </w:pPr>
    <w:rPr>
      <w:rFonts w:ascii="Tahoma" w:hAnsi="Tahoma"/>
      <w:sz w:val="24"/>
      <w:szCs w:val="20"/>
    </w:rPr>
  </w:style>
  <w:style w:type="paragraph" w:customStyle="1" w:styleId="886">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7">
    <w:name w:val="MM Empty"/>
    <w:basedOn w:val="1"/>
    <w:qFormat/>
    <w:uiPriority w:val="0"/>
    <w:pPr>
      <w:adjustRightInd/>
    </w:pPr>
  </w:style>
  <w:style w:type="paragraph" w:customStyle="1" w:styleId="888">
    <w:name w:val="Char24"/>
    <w:basedOn w:val="1"/>
    <w:qFormat/>
    <w:uiPriority w:val="0"/>
    <w:rPr>
      <w:rFonts w:ascii="仿宋_GB2312" w:eastAsia="仿宋_GB2312"/>
      <w:b/>
      <w:sz w:val="32"/>
      <w:szCs w:val="32"/>
    </w:rPr>
  </w:style>
  <w:style w:type="paragraph" w:customStyle="1" w:styleId="889">
    <w:name w:val="正文箭头"/>
    <w:basedOn w:val="543"/>
    <w:qFormat/>
    <w:uiPriority w:val="0"/>
  </w:style>
  <w:style w:type="paragraph" w:customStyle="1" w:styleId="890">
    <w:name w:val="U_编号2"/>
    <w:basedOn w:val="1"/>
    <w:qFormat/>
    <w:uiPriority w:val="0"/>
    <w:pPr>
      <w:tabs>
        <w:tab w:val="left" w:pos="785"/>
      </w:tabs>
      <w:adjustRightInd/>
      <w:spacing w:beforeLines="10" w:afterLines="10" w:line="300" w:lineRule="auto"/>
    </w:pPr>
    <w:rPr>
      <w:sz w:val="24"/>
    </w:rPr>
  </w:style>
  <w:style w:type="paragraph" w:customStyle="1" w:styleId="891">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2">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3">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4">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5">
    <w:name w:val="_Style 1"/>
    <w:basedOn w:val="1"/>
    <w:qFormat/>
    <w:uiPriority w:val="34"/>
    <w:pPr>
      <w:adjustRightInd/>
      <w:ind w:firstLine="420" w:firstLineChars="200"/>
    </w:pPr>
    <w:rPr>
      <w:rFonts w:eastAsia="仿宋_GB2312"/>
      <w:sz w:val="28"/>
    </w:rPr>
  </w:style>
  <w:style w:type="paragraph" w:customStyle="1" w:styleId="896">
    <w:name w:val="表格 内容"/>
    <w:basedOn w:val="733"/>
    <w:qFormat/>
    <w:uiPriority w:val="0"/>
    <w:rPr>
      <w:b w:val="0"/>
      <w:sz w:val="20"/>
    </w:rPr>
  </w:style>
  <w:style w:type="paragraph" w:customStyle="1" w:styleId="897">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8">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9">
    <w:name w:val="数字标题5"/>
    <w:basedOn w:val="7"/>
    <w:next w:val="1"/>
    <w:qFormat/>
    <w:uiPriority w:val="0"/>
    <w:pPr>
      <w:tabs>
        <w:tab w:val="left" w:pos="1080"/>
      </w:tabs>
      <w:ind w:left="1080" w:hanging="1080"/>
    </w:pPr>
  </w:style>
  <w:style w:type="paragraph" w:customStyle="1" w:styleId="900">
    <w:name w:val="数字标题1"/>
    <w:basedOn w:val="3"/>
    <w:next w:val="1"/>
    <w:qFormat/>
    <w:uiPriority w:val="0"/>
    <w:pPr>
      <w:tabs>
        <w:tab w:val="left" w:pos="480"/>
      </w:tabs>
      <w:ind w:left="480" w:hanging="480"/>
    </w:pPr>
  </w:style>
  <w:style w:type="paragraph" w:customStyle="1" w:styleId="901">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2">
    <w:name w:val="aspnumfaautoadjustrightr"/>
    <w:qFormat/>
    <w:uiPriority w:val="0"/>
    <w:pPr>
      <w:widowControl w:val="0"/>
      <w:autoSpaceDE w:val="0"/>
      <w:autoSpaceDN w:val="0"/>
      <w:adjustRightInd w:val="0"/>
      <w:ind w:firstLine="720"/>
      <w:jc w:val="both"/>
    </w:pPr>
    <w:rPr>
      <w:lang w:val="en-US" w:eastAsia="zh-CN" w:bidi="ar-SA"/>
    </w:rPr>
  </w:style>
  <w:style w:type="paragraph" w:customStyle="1" w:styleId="903">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4">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5">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6">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7">
    <w:name w:val="0"/>
    <w:basedOn w:val="1"/>
    <w:qFormat/>
    <w:uiPriority w:val="0"/>
    <w:pPr>
      <w:widowControl/>
    </w:pPr>
    <w:rPr>
      <w:kern w:val="0"/>
      <w:sz w:val="24"/>
      <w:szCs w:val="20"/>
    </w:rPr>
  </w:style>
  <w:style w:type="paragraph" w:customStyle="1" w:styleId="908">
    <w:name w:val="Char Char113"/>
    <w:basedOn w:val="1"/>
    <w:qFormat/>
    <w:uiPriority w:val="0"/>
    <w:pPr>
      <w:widowControl/>
      <w:spacing w:after="160" w:line="240" w:lineRule="exact"/>
      <w:jc w:val="left"/>
    </w:pPr>
    <w:rPr>
      <w:rFonts w:eastAsia="仿宋_GB2312"/>
      <w:sz w:val="28"/>
    </w:rPr>
  </w:style>
  <w:style w:type="paragraph" w:customStyle="1" w:styleId="909">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10">
    <w:name w:val="_Style 8"/>
    <w:basedOn w:val="1"/>
    <w:qFormat/>
    <w:uiPriority w:val="34"/>
    <w:pPr>
      <w:adjustRightInd/>
      <w:ind w:firstLine="420" w:firstLineChars="200"/>
    </w:pPr>
    <w:rPr>
      <w:rFonts w:eastAsia="仿宋_GB2312"/>
      <w:sz w:val="28"/>
    </w:rPr>
  </w:style>
  <w:style w:type="paragraph" w:customStyle="1" w:styleId="911">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2">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3">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4">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5">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6">
    <w:name w:val="Char Char112"/>
    <w:basedOn w:val="1"/>
    <w:qFormat/>
    <w:uiPriority w:val="6"/>
    <w:pPr>
      <w:widowControl/>
      <w:spacing w:after="160" w:line="240" w:lineRule="exact"/>
      <w:jc w:val="left"/>
    </w:pPr>
    <w:rPr>
      <w:rFonts w:eastAsia="仿宋_GB2312"/>
      <w:sz w:val="28"/>
    </w:rPr>
  </w:style>
  <w:style w:type="paragraph" w:customStyle="1" w:styleId="917">
    <w:name w:val="正文 图"/>
    <w:basedOn w:val="448"/>
    <w:qFormat/>
    <w:uiPriority w:val="0"/>
    <w:pPr>
      <w:adjustRightInd/>
      <w:spacing w:before="0"/>
      <w:ind w:firstLine="0"/>
      <w:jc w:val="center"/>
    </w:pPr>
    <w:rPr>
      <w:rFonts w:ascii="微软雅黑" w:hAnsi="微软雅黑"/>
    </w:rPr>
  </w:style>
  <w:style w:type="paragraph" w:customStyle="1" w:styleId="918">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9">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20">
    <w:name w:val="Thf"/>
    <w:basedOn w:val="567"/>
    <w:qFormat/>
    <w:uiPriority w:val="0"/>
    <w:pPr>
      <w:ind w:left="0"/>
    </w:pPr>
  </w:style>
  <w:style w:type="paragraph" w:customStyle="1" w:styleId="921">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2">
    <w:name w:val="subhead 2"/>
    <w:qFormat/>
    <w:uiPriority w:val="0"/>
    <w:pPr>
      <w:spacing w:after="60" w:line="240" w:lineRule="exact"/>
    </w:pPr>
    <w:rPr>
      <w:rFonts w:ascii="Arial" w:hAnsi="Arial"/>
      <w:b/>
      <w:sz w:val="22"/>
      <w:lang w:val="en-US" w:eastAsia="en-US" w:bidi="ar-SA"/>
    </w:rPr>
  </w:style>
  <w:style w:type="paragraph" w:customStyle="1" w:styleId="923">
    <w:name w:val="注释"/>
    <w:basedOn w:val="1"/>
    <w:qFormat/>
    <w:uiPriority w:val="0"/>
    <w:pPr>
      <w:adjustRightInd/>
      <w:spacing w:line="360" w:lineRule="auto"/>
      <w:ind w:firstLine="480"/>
    </w:pPr>
    <w:rPr>
      <w:sz w:val="24"/>
    </w:rPr>
  </w:style>
  <w:style w:type="table" w:customStyle="1" w:styleId="924">
    <w:name w:val="网格型2"/>
    <w:basedOn w:val="68"/>
    <w:qFormat/>
    <w:uiPriority w:val="39"/>
    <w:rPr>
      <w:rFonts w:ascii="等线" w:hAnsi="等线" w:eastAsia="等线"/>
    </w:rPr>
    <w:tblPr>
      <w:tblStyle w:val="6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1"/>
    <w:basedOn w:val="68"/>
    <w:qFormat/>
    <w:uiPriority w:val="39"/>
    <w:rPr>
      <w:rFonts w:ascii="等线" w:hAnsi="等线" w:eastAsia="等线"/>
    </w:rPr>
    <w:tblPr>
      <w:tblStyle w:val="6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6"/>
    <w:basedOn w:val="68"/>
    <w:qFormat/>
    <w:uiPriority w:val="39"/>
    <w:rPr>
      <w:rFonts w:ascii="等线" w:hAnsi="等线" w:eastAsia="等线"/>
    </w:rPr>
    <w:tblPr>
      <w:tblStyle w:val="6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3"/>
    <w:basedOn w:val="68"/>
    <w:qFormat/>
    <w:uiPriority w:val="39"/>
    <w:rPr>
      <w:rFonts w:ascii="等线" w:hAnsi="等线" w:eastAsia="等线"/>
    </w:rPr>
    <w:tblPr>
      <w:tblStyle w:val="6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4"/>
    <w:basedOn w:val="68"/>
    <w:qFormat/>
    <w:uiPriority w:val="39"/>
    <w:rPr>
      <w:rFonts w:ascii="等线" w:hAnsi="等线" w:eastAsia="等线"/>
    </w:rPr>
    <w:tblPr>
      <w:tblStyle w:val="6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9">
    <w:name w:val="网格型5"/>
    <w:basedOn w:val="68"/>
    <w:qFormat/>
    <w:uiPriority w:val="39"/>
    <w:rPr>
      <w:rFonts w:ascii="等线" w:hAnsi="等线" w:eastAsia="等线"/>
    </w:rPr>
    <w:tblPr>
      <w:tblStyle w:val="6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30">
    <w:name w:val="列出段落111"/>
    <w:basedOn w:val="1"/>
    <w:qFormat/>
    <w:uiPriority w:val="34"/>
    <w:pPr>
      <w:ind w:firstLine="420" w:firstLineChars="200"/>
    </w:pPr>
  </w:style>
  <w:style w:type="character" w:customStyle="1" w:styleId="931">
    <w:name w:val="交叉引用"/>
    <w:qFormat/>
    <w:uiPriority w:val="1"/>
    <w:rPr>
      <w:rFonts w:ascii="Arial" w:hAnsi="Arial" w:eastAsia="黑体"/>
      <w:snapToGrid w:val="0"/>
      <w:color w:val="0000FF"/>
      <w:kern w:val="0"/>
      <w:sz w:val="20"/>
      <w:szCs w:val="21"/>
      <w:u w:val="single"/>
      <w:lang w:val="en-US" w:eastAsia="zh-CN"/>
    </w:rPr>
  </w:style>
  <w:style w:type="character" w:customStyle="1" w:styleId="932">
    <w:name w:val="正文缩进 字符1"/>
    <w:qFormat/>
    <w:uiPriority w:val="0"/>
    <w:rPr>
      <w:rFonts w:ascii="宋体" w:eastAsia="宋体"/>
      <w:snapToGrid w:val="0"/>
      <w:color w:val="000000"/>
      <w:kern w:val="28"/>
      <w:sz w:val="28"/>
      <w:lang w:val="en-US" w:eastAsia="zh-CN" w:bidi="ar-SA"/>
    </w:rPr>
  </w:style>
  <w:style w:type="character" w:customStyle="1" w:styleId="933">
    <w:name w:val="页脚 字符1"/>
    <w:qFormat/>
    <w:locked/>
    <w:uiPriority w:val="99"/>
    <w:rPr>
      <w:kern w:val="2"/>
      <w:sz w:val="18"/>
      <w:szCs w:val="18"/>
    </w:rPr>
  </w:style>
  <w:style w:type="character" w:customStyle="1" w:styleId="934">
    <w:name w:val="页眉 字符1"/>
    <w:qFormat/>
    <w:uiPriority w:val="99"/>
    <w:rPr>
      <w:kern w:val="2"/>
      <w:sz w:val="18"/>
      <w:szCs w:val="18"/>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83"/>
    <w:qFormat/>
    <w:uiPriority w:val="34"/>
    <w:pPr>
      <w:adjustRightInd/>
      <w:ind w:firstLine="420" w:firstLineChars="200"/>
    </w:pPr>
  </w:style>
  <w:style w:type="paragraph" w:customStyle="1" w:styleId="951">
    <w:name w:val="正文5"/>
    <w:qFormat/>
    <w:uiPriority w:val="0"/>
    <w:pPr>
      <w:jc w:val="both"/>
    </w:pPr>
    <w:rPr>
      <w:rFonts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5"/>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semiHidden/>
    <w:qFormat/>
    <w:uiPriority w:val="99"/>
    <w:rPr>
      <w:kern w:val="2"/>
      <w:sz w:val="21"/>
      <w:szCs w:val="24"/>
      <w:lang w:val="en-US" w:eastAsia="zh-CN" w:bidi="ar-SA"/>
    </w:rPr>
  </w:style>
  <w:style w:type="table" w:customStyle="1" w:styleId="966">
    <w:name w:val="Table Normal"/>
    <w:unhideWhenUsed/>
    <w:qFormat/>
    <w:uiPriority w:val="0"/>
    <w:rPr>
      <w:lang w:val="en-US" w:eastAsia="zh-CN" w:bidi="ar-SA"/>
    </w:rPr>
    <w:tblPr>
      <w:tblStyle w:val="68"/>
      <w:tblCellMar>
        <w:top w:w="0" w:type="dxa"/>
        <w:left w:w="0" w:type="dxa"/>
        <w:bottom w:w="0" w:type="dxa"/>
        <w:right w:w="0" w:type="dxa"/>
      </w:tblCellMar>
    </w:tblPr>
  </w:style>
  <w:style w:type="paragraph" w:customStyle="1" w:styleId="967">
    <w:name w:val="表格内容"/>
    <w:qFormat/>
    <w:uiPriority w:val="0"/>
    <w:pPr>
      <w:spacing w:line="360" w:lineRule="auto"/>
      <w:jc w:val="center"/>
    </w:pPr>
    <w:rPr>
      <w:kern w:val="2"/>
      <w:sz w:val="24"/>
      <w:szCs w:val="22"/>
      <w:lang w:val="en-US" w:eastAsia="zh-CN" w:bidi="ar-SA"/>
    </w:rPr>
  </w:style>
  <w:style w:type="paragraph" w:customStyle="1" w:styleId="968">
    <w:name w:val="样式_杭州市局"/>
    <w:basedOn w:val="1"/>
    <w:qFormat/>
    <w:uiPriority w:val="0"/>
    <w:pPr>
      <w:spacing w:line="360" w:lineRule="auto"/>
      <w:ind w:firstLine="200" w:firstLineChars="200"/>
    </w:pPr>
    <w:rPr>
      <w:rFonts w:ascii="仿宋" w:hAnsi="仿宋" w:eastAsia="仿宋" w:cs="黑体"/>
      <w:sz w:val="28"/>
      <w:szCs w:val="28"/>
    </w:rPr>
  </w:style>
  <w:style w:type="paragraph" w:customStyle="1" w:styleId="969">
    <w:name w:val="p15"/>
    <w:basedOn w:val="1"/>
    <w:qFormat/>
    <w:uiPriority w:val="0"/>
    <w:pPr>
      <w:widowControl/>
      <w:spacing w:line="360" w:lineRule="auto"/>
      <w:ind w:firstLine="200" w:firstLineChars="200"/>
    </w:pPr>
    <w:rPr>
      <w:rFonts w:cs="宋体"/>
      <w:kern w:val="0"/>
      <w:sz w:val="28"/>
      <w:szCs w:val="24"/>
    </w:rPr>
  </w:style>
  <w:style w:type="paragraph" w:customStyle="1" w:styleId="970">
    <w:name w:val="BodyTextIndent"/>
    <w:basedOn w:val="1"/>
    <w:qFormat/>
    <w:uiPriority w:val="0"/>
    <w:pPr>
      <w:tabs>
        <w:tab w:val="left" w:pos="900"/>
      </w:tabs>
      <w:spacing w:line="540" w:lineRule="exact"/>
      <w:ind w:firstLine="561"/>
      <w:jc w:val="both"/>
      <w:textAlignment w:val="baseline"/>
    </w:pPr>
    <w:rPr>
      <w:rFonts w:ascii="仿宋_GB2312" w:eastAsia="仿宋_GB2312"/>
      <w:kern w:val="2"/>
      <w:sz w:val="28"/>
      <w:szCs w:val="28"/>
      <w:lang w:val="zh-CN" w:eastAsia="zh-CN" w:bidi="ar-SA"/>
    </w:rPr>
  </w:style>
  <w:style w:type="character" w:customStyle="1" w:styleId="971">
    <w:name w:val="NormalCharacter"/>
    <w:qFormat/>
    <w:uiPriority w:val="0"/>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footer4.xml" Type="http://schemas.openxmlformats.org/officeDocument/2006/relationships/footer"/><Relationship Id="rId11" Target="footer5.xml" Type="http://schemas.openxmlformats.org/officeDocument/2006/relationships/footer"/><Relationship Id="rId12" Target="header5.xml" Type="http://schemas.openxmlformats.org/officeDocument/2006/relationships/header"/><Relationship Id="rId13" Target="header6.xml" Type="http://schemas.openxmlformats.org/officeDocument/2006/relationships/header"/><Relationship Id="rId14" Target="footer6.xml" Type="http://schemas.openxmlformats.org/officeDocument/2006/relationships/footer"/><Relationship Id="rId15" Target="footer7.xml" Type="http://schemas.openxmlformats.org/officeDocument/2006/relationships/footer"/><Relationship Id="rId16" Target="header7.xml" Type="http://schemas.openxmlformats.org/officeDocument/2006/relationships/header"/><Relationship Id="rId17" Target="header8.xml" Type="http://schemas.openxmlformats.org/officeDocument/2006/relationships/header"/><Relationship Id="rId18" Target="footer8.xml" Type="http://schemas.openxmlformats.org/officeDocument/2006/relationships/footer"/><Relationship Id="rId19" Target="footer9.xml" Type="http://schemas.openxmlformats.org/officeDocument/2006/relationships/footer"/><Relationship Id="rId2" Target="settings.xml" Type="http://schemas.openxmlformats.org/officeDocument/2006/relationships/settings"/><Relationship Id="rId20" Target="footer10.xml" Type="http://schemas.openxmlformats.org/officeDocument/2006/relationships/footer"/><Relationship Id="rId21" Target="theme/theme1.xml" Type="http://schemas.openxmlformats.org/officeDocument/2006/relationships/theme"/><Relationship Id="rId22" Target="media/image1.png" Type="http://schemas.openxmlformats.org/officeDocument/2006/relationships/image"/><Relationship Id="rId23" Target="../customXml/item1.xml" Type="http://schemas.openxmlformats.org/officeDocument/2006/relationships/customXml"/><Relationship Id="rId24" Target="numbering.xml" Type="http://schemas.openxmlformats.org/officeDocument/2006/relationships/numbering"/><Relationship Id="rId25" Target="fontTable.xml" Type="http://schemas.openxmlformats.org/officeDocument/2006/relationships/fontTable"/><Relationship Id="rId3" Target="header1.xml" Type="http://schemas.openxmlformats.org/officeDocument/2006/relationships/header"/><Relationship Id="rId4" Target="header2.xml" Type="http://schemas.openxmlformats.org/officeDocument/2006/relationships/header"/><Relationship Id="rId5" Target="footer1.xml" Type="http://schemas.openxmlformats.org/officeDocument/2006/relationships/footer"/><Relationship Id="rId6" Target="footer2.xml" Type="http://schemas.openxmlformats.org/officeDocument/2006/relationships/footer"/><Relationship Id="rId7" Target="footer3.xml" Type="http://schemas.openxmlformats.org/officeDocument/2006/relationships/footer"/><Relationship Id="rId8" Target="header3.xml" Type="http://schemas.openxmlformats.org/officeDocument/2006/relationships/header"/><Relationship Id="rId9" Target="header4.xml" Type="http://schemas.openxmlformats.org/officeDocument/2006/relationships/header"/></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78</Pages>
  <Words>40326</Words>
  <Characters>42529</Characters>
  <Lines>343</Lines>
  <Paragraphs>96</Paragraphs>
  <TotalTime>16</TotalTime>
  <ScaleCrop>false</ScaleCrop>
  <LinksUpToDate>false</LinksUpToDate>
  <CharactersWithSpaces>46403</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2023-04-27T07:44:00Z</dcterms:created>
  <dc:creator>玥</dc:creator>
  <cp:lastModifiedBy>＞眺望未来-</cp:lastModifiedBy>
  <cp:lastPrinted>2021-12-28T11:06:00Z</cp:lastPrinted>
  <dcterms:modified xsi:type="dcterms:W3CDTF">2024-01-31T05:33:23Z</dcterms:modified>
  <cp:revision>11</cp:revision>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99526FA741844C9E970B73E564D84058_13</vt:lpwstr>
  </property>
</Properties>
</file>