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B908D">
      <w:pPr>
        <w:spacing w:before="120"/>
        <w:jc w:val="center"/>
        <w:rPr>
          <w:color w:val="auto"/>
          <w:sz w:val="28"/>
          <w:szCs w:val="28"/>
          <w:highlight w:val="none"/>
        </w:rPr>
      </w:pPr>
      <w:r>
        <w:rPr>
          <w:rFonts w:hint="eastAsia"/>
          <w:b/>
          <w:bCs/>
          <w:color w:val="auto"/>
          <w:sz w:val="44"/>
          <w:szCs w:val="44"/>
          <w:highlight w:val="none"/>
          <w:lang w:eastAsia="zh-CN"/>
        </w:rPr>
        <w:t>万市集镇卫生保洁、垃圾分类、</w:t>
      </w:r>
      <w:r>
        <w:rPr>
          <w:rFonts w:hint="eastAsia"/>
          <w:b/>
          <w:bCs/>
          <w:color w:val="auto"/>
          <w:sz w:val="44"/>
          <w:szCs w:val="44"/>
          <w:highlight w:val="none"/>
          <w:lang w:val="en-US" w:eastAsia="zh-CN"/>
        </w:rPr>
        <w:t>绿化养护</w:t>
      </w:r>
      <w:r>
        <w:rPr>
          <w:rFonts w:hint="eastAsia"/>
          <w:b/>
          <w:bCs/>
          <w:color w:val="auto"/>
          <w:sz w:val="44"/>
          <w:szCs w:val="44"/>
          <w:highlight w:val="none"/>
          <w:lang w:eastAsia="zh-CN"/>
        </w:rPr>
        <w:t>项目</w:t>
      </w:r>
    </w:p>
    <w:p w14:paraId="76860A3C">
      <w:pPr>
        <w:spacing w:before="120"/>
        <w:jc w:val="center"/>
        <w:rPr>
          <w:rFonts w:hint="eastAsia"/>
          <w:color w:val="auto"/>
          <w:sz w:val="28"/>
          <w:szCs w:val="28"/>
          <w:highlight w:val="none"/>
        </w:rPr>
      </w:pPr>
      <w:r>
        <w:rPr>
          <w:rFonts w:hint="eastAsia"/>
          <w:color w:val="auto"/>
          <w:sz w:val="28"/>
          <w:szCs w:val="28"/>
          <w:highlight w:val="none"/>
        </w:rPr>
        <w:t>项目编号：ZJSCT202</w:t>
      </w:r>
      <w:r>
        <w:rPr>
          <w:rFonts w:hint="eastAsia"/>
          <w:color w:val="auto"/>
          <w:sz w:val="28"/>
          <w:szCs w:val="28"/>
          <w:highlight w:val="none"/>
          <w:lang w:val="en-US" w:eastAsia="zh-CN"/>
        </w:rPr>
        <w:t>5</w:t>
      </w:r>
      <w:r>
        <w:rPr>
          <w:rFonts w:hint="eastAsia"/>
          <w:color w:val="auto"/>
          <w:sz w:val="28"/>
          <w:szCs w:val="28"/>
          <w:highlight w:val="none"/>
        </w:rPr>
        <w:t>-001</w:t>
      </w:r>
    </w:p>
    <w:p w14:paraId="430654BE">
      <w:pPr>
        <w:pStyle w:val="88"/>
        <w:ind w:left="0" w:leftChars="0" w:firstLine="0" w:firstLineChars="0"/>
        <w:jc w:val="center"/>
        <w:rPr>
          <w:rFonts w:hint="default" w:eastAsia="仿宋"/>
          <w:color w:val="auto"/>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电子招投标）</w:t>
      </w:r>
    </w:p>
    <w:p w14:paraId="4105B5F1">
      <w:pPr>
        <w:pStyle w:val="37"/>
        <w:spacing w:before="124" w:after="124"/>
        <w:rPr>
          <w:rFonts w:ascii="宋体" w:hAnsi="宋体"/>
          <w:b/>
          <w:color w:val="auto"/>
          <w:spacing w:val="40"/>
          <w:szCs w:val="21"/>
          <w:highlight w:val="none"/>
        </w:rPr>
      </w:pPr>
    </w:p>
    <w:p w14:paraId="09782371">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6C3225C3">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0A82991C">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038A6BD3">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12E97A67">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49D15913">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69E8423C">
      <w:pPr>
        <w:spacing w:before="120" w:after="100" w:afterAutospacing="1" w:line="800" w:lineRule="exact"/>
        <w:ind w:right="-108"/>
        <w:jc w:val="center"/>
        <w:rPr>
          <w:rFonts w:ascii="宋体" w:hAnsi="宋体"/>
          <w:b/>
          <w:color w:val="auto"/>
          <w:spacing w:val="40"/>
          <w:sz w:val="84"/>
          <w:szCs w:val="84"/>
          <w:highlight w:val="none"/>
        </w:rPr>
      </w:pPr>
    </w:p>
    <w:p w14:paraId="7615CB43">
      <w:pPr>
        <w:pStyle w:val="48"/>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采购人：杭州市富阳区万市镇人民政府 (盖章)</w:t>
      </w:r>
    </w:p>
    <w:p w14:paraId="7C8D83A0">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lang w:eastAsia="zh-CN"/>
        </w:rPr>
        <w:t>浙江省成套工程有限公司</w:t>
      </w:r>
      <w:r>
        <w:rPr>
          <w:rFonts w:hint="eastAsia"/>
          <w:color w:val="auto"/>
          <w:sz w:val="32"/>
          <w:szCs w:val="32"/>
          <w:highlight w:val="none"/>
        </w:rPr>
        <w:t>(盖章)</w:t>
      </w:r>
    </w:p>
    <w:p w14:paraId="09D7CD51">
      <w:pPr>
        <w:spacing w:before="120"/>
        <w:rPr>
          <w:color w:val="auto"/>
          <w:sz w:val="30"/>
          <w:szCs w:val="30"/>
          <w:highlight w:val="none"/>
        </w:rPr>
      </w:pPr>
    </w:p>
    <w:p w14:paraId="6A31E421">
      <w:pPr>
        <w:pStyle w:val="48"/>
        <w:spacing w:before="156" w:after="156" w:line="360" w:lineRule="auto"/>
        <w:ind w:left="1900" w:hanging="640"/>
        <w:rPr>
          <w:rFonts w:ascii="仿宋" w:hAnsi="仿宋"/>
          <w:color w:val="auto"/>
          <w:sz w:val="32"/>
          <w:szCs w:val="32"/>
          <w:highlight w:val="none"/>
        </w:rPr>
      </w:pPr>
    </w:p>
    <w:p w14:paraId="166DDEEB">
      <w:pPr>
        <w:pStyle w:val="48"/>
        <w:spacing w:before="156" w:after="156" w:line="360" w:lineRule="auto"/>
        <w:rPr>
          <w:rFonts w:ascii="仿宋" w:hAnsi="仿宋"/>
          <w:color w:val="auto"/>
          <w:sz w:val="32"/>
          <w:szCs w:val="32"/>
          <w:highlight w:val="none"/>
        </w:rPr>
      </w:pPr>
    </w:p>
    <w:p w14:paraId="242A78BF">
      <w:pPr>
        <w:pStyle w:val="48"/>
        <w:spacing w:before="156" w:after="156" w:line="360" w:lineRule="auto"/>
        <w:ind w:left="2143" w:hanging="883"/>
        <w:jc w:val="center"/>
        <w:rPr>
          <w:rFonts w:ascii="仿宋" w:hAnsi="仿宋"/>
          <w:b/>
          <w:color w:val="auto"/>
          <w:sz w:val="44"/>
          <w:szCs w:val="44"/>
          <w:highlight w:val="none"/>
        </w:rPr>
      </w:pPr>
    </w:p>
    <w:p w14:paraId="04053F13">
      <w:pPr>
        <w:pStyle w:val="48"/>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6B88DBDA">
      <w:pPr>
        <w:pStyle w:val="48"/>
        <w:spacing w:before="156" w:after="156" w:line="360" w:lineRule="auto"/>
        <w:ind w:left="1900" w:hanging="640"/>
        <w:jc w:val="center"/>
        <w:rPr>
          <w:rFonts w:ascii="仿宋" w:hAnsi="仿宋"/>
          <w:color w:val="auto"/>
          <w:sz w:val="32"/>
          <w:szCs w:val="32"/>
          <w:highlight w:val="none"/>
        </w:rPr>
      </w:pPr>
    </w:p>
    <w:p w14:paraId="625FB6BB">
      <w:pPr>
        <w:spacing w:before="120" w:line="480" w:lineRule="exact"/>
        <w:jc w:val="center"/>
        <w:rPr>
          <w:color w:val="auto"/>
          <w:sz w:val="30"/>
          <w:szCs w:val="30"/>
          <w:highlight w:val="none"/>
        </w:rPr>
      </w:pPr>
      <w:r>
        <w:rPr>
          <w:rFonts w:hint="eastAsia"/>
          <w:color w:val="auto"/>
          <w:sz w:val="30"/>
          <w:szCs w:val="30"/>
          <w:highlight w:val="none"/>
        </w:rPr>
        <w:t>第一章    招标公告……………………………………… 3</w:t>
      </w:r>
    </w:p>
    <w:p w14:paraId="0DCD2830">
      <w:pPr>
        <w:spacing w:before="120" w:line="480" w:lineRule="exact"/>
        <w:jc w:val="center"/>
        <w:rPr>
          <w:color w:val="auto"/>
          <w:sz w:val="30"/>
          <w:szCs w:val="30"/>
          <w:highlight w:val="none"/>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8</w:t>
      </w:r>
    </w:p>
    <w:p w14:paraId="2F7F5176">
      <w:pPr>
        <w:spacing w:before="120" w:line="480" w:lineRule="exact"/>
        <w:jc w:val="center"/>
        <w:rPr>
          <w:color w:val="auto"/>
          <w:sz w:val="30"/>
          <w:szCs w:val="30"/>
          <w:highlight w:val="none"/>
        </w:rPr>
      </w:pPr>
      <w:r>
        <w:rPr>
          <w:rFonts w:hint="eastAsia"/>
          <w:color w:val="auto"/>
          <w:sz w:val="30"/>
          <w:szCs w:val="30"/>
          <w:highlight w:val="none"/>
        </w:rPr>
        <w:t xml:space="preserve"> 第三章    评标办法及评分标准………………………… </w:t>
      </w:r>
      <w:r>
        <w:rPr>
          <w:rFonts w:hint="eastAsia"/>
          <w:color w:val="auto"/>
          <w:sz w:val="30"/>
          <w:szCs w:val="30"/>
          <w:highlight w:val="none"/>
          <w:lang w:val="en-US" w:eastAsia="zh-CN"/>
        </w:rPr>
        <w:t>38</w:t>
      </w:r>
    </w:p>
    <w:p w14:paraId="4CCA4398">
      <w:pPr>
        <w:spacing w:before="120" w:line="480" w:lineRule="exact"/>
        <w:jc w:val="center"/>
        <w:rPr>
          <w:rFonts w:hint="default"/>
          <w:color w:val="auto"/>
          <w:sz w:val="30"/>
          <w:szCs w:val="30"/>
          <w:highlight w:val="none"/>
          <w:lang w:val="en-US"/>
        </w:rPr>
      </w:pPr>
      <w:r>
        <w:rPr>
          <w:rFonts w:hint="eastAsia"/>
          <w:color w:val="auto"/>
          <w:sz w:val="30"/>
          <w:szCs w:val="30"/>
          <w:highlight w:val="none"/>
        </w:rPr>
        <w:t xml:space="preserve"> 第四章    采购需求……………………………………… </w:t>
      </w:r>
      <w:r>
        <w:rPr>
          <w:rFonts w:hint="eastAsia"/>
          <w:color w:val="auto"/>
          <w:sz w:val="30"/>
          <w:szCs w:val="30"/>
          <w:highlight w:val="none"/>
          <w:lang w:val="en-US" w:eastAsia="zh-CN"/>
        </w:rPr>
        <w:t>42</w:t>
      </w:r>
    </w:p>
    <w:p w14:paraId="3E31EDF2">
      <w:pPr>
        <w:spacing w:before="120" w:line="480" w:lineRule="exact"/>
        <w:jc w:val="center"/>
        <w:rPr>
          <w:rFonts w:hint="default"/>
          <w:color w:val="auto"/>
          <w:sz w:val="30"/>
          <w:szCs w:val="30"/>
          <w:highlight w:val="none"/>
          <w:lang w:val="en-US"/>
        </w:rPr>
      </w:pPr>
      <w:r>
        <w:rPr>
          <w:rFonts w:hint="eastAsia"/>
          <w:color w:val="auto"/>
          <w:sz w:val="30"/>
          <w:szCs w:val="30"/>
          <w:highlight w:val="none"/>
        </w:rPr>
        <w:t xml:space="preserve"> 第五章    杭州市富阳区政府采购合同主要条款……… </w:t>
      </w:r>
      <w:r>
        <w:rPr>
          <w:rFonts w:hint="eastAsia"/>
          <w:color w:val="auto"/>
          <w:sz w:val="30"/>
          <w:szCs w:val="30"/>
          <w:highlight w:val="none"/>
          <w:lang w:val="en-US" w:eastAsia="zh-CN"/>
        </w:rPr>
        <w:t>54</w:t>
      </w:r>
    </w:p>
    <w:p w14:paraId="27352901">
      <w:pPr>
        <w:spacing w:before="120" w:line="480" w:lineRule="exact"/>
        <w:jc w:val="center"/>
        <w:rPr>
          <w:rFonts w:hint="default"/>
          <w:color w:val="auto"/>
          <w:sz w:val="30"/>
          <w:szCs w:val="30"/>
          <w:highlight w:val="none"/>
          <w:lang w:val="en-US"/>
        </w:rPr>
      </w:pPr>
      <w:r>
        <w:rPr>
          <w:rFonts w:hint="eastAsia"/>
          <w:color w:val="auto"/>
          <w:sz w:val="30"/>
          <w:szCs w:val="30"/>
          <w:highlight w:val="none"/>
        </w:rPr>
        <w:t xml:space="preserve"> 第六章    投标文件格式附件…………………………… </w:t>
      </w:r>
      <w:r>
        <w:rPr>
          <w:rFonts w:hint="eastAsia"/>
          <w:color w:val="auto"/>
          <w:sz w:val="30"/>
          <w:szCs w:val="30"/>
          <w:highlight w:val="none"/>
          <w:lang w:val="en-US" w:eastAsia="zh-CN"/>
        </w:rPr>
        <w:t>61</w:t>
      </w:r>
    </w:p>
    <w:p w14:paraId="55CCDE13">
      <w:pPr>
        <w:rPr>
          <w:color w:val="auto"/>
          <w:highlight w:val="none"/>
        </w:rPr>
      </w:pPr>
    </w:p>
    <w:p w14:paraId="7D5B9F0E">
      <w:pPr>
        <w:pStyle w:val="4"/>
        <w:spacing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5E84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CC7AFE7">
            <w:pPr>
              <w:spacing w:line="440" w:lineRule="exact"/>
              <w:rPr>
                <w:color w:val="auto"/>
                <w:highlight w:val="none"/>
              </w:rPr>
            </w:pPr>
            <w:r>
              <w:rPr>
                <w:rFonts w:hint="eastAsia"/>
                <w:b/>
                <w:bCs/>
                <w:color w:val="auto"/>
                <w:highlight w:val="none"/>
              </w:rPr>
              <w:t>项目概况：</w:t>
            </w:r>
            <w:r>
              <w:rPr>
                <w:rFonts w:hint="eastAsia"/>
                <w:b/>
                <w:bCs/>
                <w:color w:val="auto"/>
                <w:highlight w:val="none"/>
                <w:lang w:eastAsia="zh-CN"/>
              </w:rPr>
              <w:t>万市集镇卫生保洁、垃圾分类、绿化养护项目</w:t>
            </w:r>
            <w:r>
              <w:rPr>
                <w:rFonts w:hint="eastAsia"/>
                <w:color w:val="auto"/>
                <w:highlight w:val="none"/>
              </w:rPr>
              <w:t>的潜在投标人应在政采云平台（https://www.zcygov.cn/）获取（下载）招标文件，并于</w:t>
            </w:r>
            <w:r>
              <w:rPr>
                <w:rFonts w:hint="eastAsia"/>
                <w:color w:val="auto"/>
                <w:highlight w:val="none"/>
                <w:u w:val="single"/>
              </w:rPr>
              <w:t> 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14时00分00秒</w:t>
            </w:r>
            <w:r>
              <w:rPr>
                <w:rFonts w:hint="eastAsia"/>
                <w:color w:val="auto"/>
                <w:highlight w:val="none"/>
                <w:u w:val="single"/>
              </w:rPr>
              <w:t>（</w:t>
            </w:r>
            <w:r>
              <w:rPr>
                <w:rFonts w:hint="eastAsia"/>
                <w:color w:val="auto"/>
                <w:highlight w:val="none"/>
              </w:rPr>
              <w:t>北京时间）前递交（上传）投标文件。</w:t>
            </w:r>
          </w:p>
        </w:tc>
      </w:tr>
    </w:tbl>
    <w:p w14:paraId="20B34E09">
      <w:pPr>
        <w:spacing w:line="440" w:lineRule="exact"/>
        <w:ind w:firstLine="482" w:firstLineChars="200"/>
        <w:rPr>
          <w:color w:val="auto"/>
          <w:highlight w:val="none"/>
        </w:rPr>
      </w:pPr>
      <w:r>
        <w:rPr>
          <w:rFonts w:hint="eastAsia"/>
          <w:b/>
          <w:bCs/>
          <w:color w:val="auto"/>
          <w:highlight w:val="none"/>
        </w:rPr>
        <w:t>一、项目基本情况</w:t>
      </w:r>
    </w:p>
    <w:p w14:paraId="690B67AA">
      <w:pPr>
        <w:spacing w:line="440" w:lineRule="exact"/>
        <w:ind w:firstLine="480" w:firstLineChars="200"/>
        <w:rPr>
          <w:rFonts w:hint="eastAsia" w:eastAsia="仿宋"/>
          <w:color w:val="auto"/>
          <w:highlight w:val="none"/>
          <w:lang w:eastAsia="zh-CN"/>
        </w:rPr>
      </w:pPr>
      <w:r>
        <w:rPr>
          <w:rFonts w:hint="eastAsia"/>
          <w:color w:val="auto"/>
          <w:highlight w:val="none"/>
        </w:rPr>
        <w:t>项目编号：ZJSCT2025-001</w:t>
      </w:r>
    </w:p>
    <w:p w14:paraId="0489A5B6">
      <w:pPr>
        <w:spacing w:line="440" w:lineRule="exact"/>
        <w:ind w:firstLine="480" w:firstLineChars="200"/>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万市集镇卫生保洁、垃圾分类、绿化养护项目</w:t>
      </w:r>
    </w:p>
    <w:p w14:paraId="2E7F1E9E">
      <w:pPr>
        <w:spacing w:line="440" w:lineRule="exact"/>
        <w:ind w:firstLine="480" w:firstLineChars="200"/>
        <w:rPr>
          <w:color w:val="auto"/>
          <w:highlight w:val="none"/>
        </w:rPr>
      </w:pPr>
      <w:r>
        <w:rPr>
          <w:rFonts w:hint="eastAsia"/>
          <w:color w:val="auto"/>
          <w:highlight w:val="none"/>
        </w:rPr>
        <w:t>采购方式：公开招标</w:t>
      </w:r>
    </w:p>
    <w:p w14:paraId="21784C64">
      <w:pPr>
        <w:spacing w:line="440" w:lineRule="exact"/>
        <w:ind w:firstLine="480" w:firstLineChars="200"/>
        <w:rPr>
          <w:color w:val="auto"/>
          <w:highlight w:val="none"/>
        </w:rPr>
      </w:pPr>
      <w:r>
        <w:rPr>
          <w:rFonts w:hint="eastAsia"/>
          <w:color w:val="auto"/>
          <w:highlight w:val="none"/>
        </w:rPr>
        <w:t>预算金额（元）：</w:t>
      </w:r>
      <w:r>
        <w:rPr>
          <w:rFonts w:hint="eastAsia"/>
          <w:color w:val="auto"/>
          <w:highlight w:val="none"/>
          <w:lang w:val="en-US" w:eastAsia="zh-CN"/>
        </w:rPr>
        <w:t>1100000</w:t>
      </w:r>
      <w:r>
        <w:rPr>
          <w:rFonts w:hint="eastAsia"/>
          <w:color w:val="auto"/>
          <w:highlight w:val="none"/>
        </w:rPr>
        <w:t>  </w:t>
      </w:r>
    </w:p>
    <w:p w14:paraId="12348CEB">
      <w:pPr>
        <w:spacing w:line="440" w:lineRule="exact"/>
        <w:ind w:firstLine="480" w:firstLineChars="200"/>
        <w:rPr>
          <w:rFonts w:hint="eastAsia"/>
          <w:color w:val="auto"/>
          <w:highlight w:val="none"/>
          <w:lang w:val="en-US" w:eastAsia="zh-CN"/>
        </w:rPr>
      </w:pPr>
      <w:r>
        <w:rPr>
          <w:rFonts w:hint="eastAsia"/>
          <w:color w:val="auto"/>
          <w:highlight w:val="none"/>
        </w:rPr>
        <w:t>最高限价（元）：</w:t>
      </w:r>
      <w:r>
        <w:rPr>
          <w:rFonts w:hint="eastAsia"/>
          <w:color w:val="auto"/>
          <w:highlight w:val="none"/>
          <w:lang w:val="en-US" w:eastAsia="zh-CN"/>
        </w:rPr>
        <w:t>1100000</w:t>
      </w:r>
    </w:p>
    <w:p w14:paraId="3C0D7E2B">
      <w:pPr>
        <w:spacing w:line="440" w:lineRule="exact"/>
        <w:ind w:firstLine="480" w:firstLineChars="200"/>
        <w:rPr>
          <w:color w:val="auto"/>
          <w:highlight w:val="none"/>
        </w:rPr>
      </w:pPr>
      <w:r>
        <w:rPr>
          <w:rFonts w:hint="eastAsia"/>
          <w:color w:val="auto"/>
          <w:highlight w:val="none"/>
        </w:rPr>
        <w:t>采购需求：万市集镇卫生保洁、垃圾分类</w:t>
      </w:r>
      <w:r>
        <w:rPr>
          <w:rFonts w:hint="eastAsia"/>
          <w:color w:val="auto"/>
          <w:highlight w:val="none"/>
          <w:lang w:eastAsia="zh-CN"/>
        </w:rPr>
        <w:t>、</w:t>
      </w:r>
      <w:r>
        <w:rPr>
          <w:rFonts w:hint="eastAsia"/>
          <w:color w:val="auto"/>
          <w:highlight w:val="none"/>
          <w:lang w:val="en-US" w:eastAsia="zh-CN"/>
        </w:rPr>
        <w:t>绿化养护</w:t>
      </w:r>
      <w:r>
        <w:rPr>
          <w:rFonts w:hint="eastAsia" w:cs="仿宋"/>
          <w:color w:val="auto"/>
          <w:highlight w:val="none"/>
          <w:lang w:val="en-US" w:eastAsia="zh-CN"/>
        </w:rPr>
        <w:t>（详见采购需求）</w:t>
      </w:r>
    </w:p>
    <w:p w14:paraId="6B2B23C2">
      <w:pPr>
        <w:spacing w:line="440" w:lineRule="exact"/>
        <w:ind w:firstLine="480" w:firstLineChars="200"/>
        <w:rPr>
          <w:rFonts w:hint="eastAsia"/>
          <w:color w:val="auto"/>
          <w:highlight w:val="none"/>
        </w:rPr>
      </w:pPr>
    </w:p>
    <w:p w14:paraId="2A7A8B3E">
      <w:pPr>
        <w:spacing w:line="440" w:lineRule="exact"/>
        <w:ind w:firstLine="480" w:firstLineChars="200"/>
        <w:rPr>
          <w:rFonts w:hint="eastAsia" w:eastAsia="仿宋"/>
          <w:color w:val="auto"/>
          <w:highlight w:val="none"/>
          <w:lang w:eastAsia="zh-CN"/>
        </w:rPr>
      </w:pPr>
      <w:r>
        <w:rPr>
          <w:rFonts w:hint="eastAsia"/>
          <w:color w:val="auto"/>
          <w:highlight w:val="none"/>
        </w:rPr>
        <w:t xml:space="preserve">标项名称: </w:t>
      </w:r>
      <w:r>
        <w:rPr>
          <w:rFonts w:hint="eastAsia"/>
          <w:color w:val="auto"/>
          <w:highlight w:val="none"/>
          <w:lang w:eastAsia="zh-CN"/>
        </w:rPr>
        <w:t>万市集镇卫生保洁、垃圾分类、绿化养护项目</w:t>
      </w:r>
    </w:p>
    <w:p w14:paraId="35D53907">
      <w:pPr>
        <w:spacing w:line="440" w:lineRule="exact"/>
        <w:ind w:firstLine="480" w:firstLineChars="200"/>
        <w:rPr>
          <w:color w:val="auto"/>
          <w:highlight w:val="none"/>
        </w:rPr>
      </w:pPr>
      <w:r>
        <w:rPr>
          <w:rFonts w:hint="eastAsia"/>
          <w:color w:val="auto"/>
          <w:highlight w:val="none"/>
        </w:rPr>
        <w:t>数量:</w:t>
      </w:r>
      <w:r>
        <w:rPr>
          <w:color w:val="auto"/>
          <w:highlight w:val="none"/>
        </w:rPr>
        <w:t>1</w:t>
      </w:r>
      <w:r>
        <w:rPr>
          <w:rFonts w:hint="eastAsia"/>
          <w:color w:val="auto"/>
          <w:highlight w:val="none"/>
        </w:rPr>
        <w:t>项</w:t>
      </w:r>
    </w:p>
    <w:p w14:paraId="07047A04">
      <w:pPr>
        <w:spacing w:line="440" w:lineRule="exact"/>
        <w:ind w:firstLine="480" w:firstLineChars="200"/>
        <w:rPr>
          <w:color w:val="auto"/>
          <w:highlight w:val="none"/>
        </w:rPr>
      </w:pPr>
      <w:r>
        <w:rPr>
          <w:rFonts w:hint="eastAsia"/>
          <w:color w:val="auto"/>
          <w:highlight w:val="none"/>
        </w:rPr>
        <w:t>预算金额（元）:</w:t>
      </w:r>
      <w:r>
        <w:rPr>
          <w:rFonts w:hint="eastAsia"/>
          <w:color w:val="auto"/>
          <w:highlight w:val="none"/>
          <w:lang w:val="en-US" w:eastAsia="zh-CN"/>
        </w:rPr>
        <w:t>1100000</w:t>
      </w:r>
    </w:p>
    <w:p w14:paraId="40C16791">
      <w:pPr>
        <w:spacing w:line="440" w:lineRule="exact"/>
        <w:ind w:firstLine="480" w:firstLineChars="200"/>
        <w:rPr>
          <w:rFonts w:hint="eastAsia" w:cs="仿宋"/>
          <w:color w:val="auto"/>
          <w:highlight w:val="none"/>
          <w:lang w:val="en-US" w:eastAsia="zh-CN"/>
        </w:rPr>
      </w:pPr>
      <w:r>
        <w:rPr>
          <w:rFonts w:hint="eastAsia"/>
          <w:color w:val="auto"/>
          <w:highlight w:val="none"/>
        </w:rPr>
        <w:t>简要规格描述或项目基本概况介绍、用途：万市集镇卫生保洁、垃圾分类</w:t>
      </w:r>
      <w:r>
        <w:rPr>
          <w:rFonts w:hint="eastAsia"/>
          <w:color w:val="auto"/>
          <w:highlight w:val="none"/>
          <w:lang w:eastAsia="zh-CN"/>
        </w:rPr>
        <w:t>、</w:t>
      </w:r>
      <w:r>
        <w:rPr>
          <w:rFonts w:hint="eastAsia"/>
          <w:color w:val="auto"/>
          <w:highlight w:val="none"/>
          <w:lang w:val="en-US" w:eastAsia="zh-CN"/>
        </w:rPr>
        <w:t>绿化养护</w:t>
      </w:r>
      <w:r>
        <w:rPr>
          <w:rFonts w:hint="eastAsia" w:cs="仿宋"/>
          <w:color w:val="auto"/>
          <w:highlight w:val="none"/>
          <w:lang w:val="en-US" w:eastAsia="zh-CN"/>
        </w:rPr>
        <w:t>（详见采购需求）</w:t>
      </w:r>
    </w:p>
    <w:p w14:paraId="4E20B400">
      <w:pPr>
        <w:spacing w:line="440" w:lineRule="exact"/>
        <w:ind w:firstLine="480" w:firstLineChars="200"/>
        <w:rPr>
          <w:color w:val="auto"/>
          <w:highlight w:val="none"/>
        </w:rPr>
      </w:pPr>
      <w:r>
        <w:rPr>
          <w:rFonts w:hint="eastAsia"/>
          <w:color w:val="auto"/>
          <w:highlight w:val="none"/>
        </w:rPr>
        <w:t>备注：详见采购需求</w:t>
      </w:r>
    </w:p>
    <w:p w14:paraId="40190DC0">
      <w:pPr>
        <w:spacing w:line="440" w:lineRule="exact"/>
        <w:ind w:firstLine="480" w:firstLineChars="200"/>
        <w:rPr>
          <w:rFonts w:hint="default" w:eastAsia="仿宋"/>
          <w:color w:val="auto"/>
          <w:highlight w:val="none"/>
          <w:lang w:val="en-US" w:eastAsia="zh-CN"/>
        </w:rPr>
      </w:pPr>
      <w:r>
        <w:rPr>
          <w:rFonts w:hint="eastAsia"/>
          <w:color w:val="auto"/>
          <w:highlight w:val="none"/>
        </w:rPr>
        <w:t>合同履约期限：</w:t>
      </w:r>
      <w:r>
        <w:rPr>
          <w:rFonts w:hint="eastAsia"/>
          <w:color w:val="auto"/>
          <w:highlight w:val="none"/>
          <w:lang w:val="en-US" w:eastAsia="zh-CN"/>
        </w:rPr>
        <w:t>1</w:t>
      </w:r>
      <w:r>
        <w:rPr>
          <w:rFonts w:hint="eastAsia"/>
          <w:color w:val="auto"/>
          <w:highlight w:val="none"/>
        </w:rPr>
        <w:t>年</w:t>
      </w:r>
      <w:r>
        <w:rPr>
          <w:rFonts w:hint="eastAsia"/>
          <w:bCs/>
          <w:color w:val="auto"/>
          <w:kern w:val="0"/>
          <w:szCs w:val="22"/>
          <w:highlight w:val="none"/>
          <w:lang w:val="en-US" w:eastAsia="zh-CN"/>
        </w:rPr>
        <w:t>。</w:t>
      </w:r>
    </w:p>
    <w:p w14:paraId="5EC7A0BD">
      <w:pPr>
        <w:spacing w:line="440" w:lineRule="exact"/>
        <w:ind w:firstLine="482" w:firstLineChars="200"/>
        <w:rPr>
          <w:b/>
          <w:bCs/>
          <w:color w:val="auto"/>
          <w:highlight w:val="none"/>
        </w:rPr>
      </w:pPr>
      <w:r>
        <w:rPr>
          <w:rFonts w:hint="eastAsia"/>
          <w:b/>
          <w:bCs/>
          <w:color w:val="auto"/>
          <w:highlight w:val="none"/>
        </w:rPr>
        <w:t>二、申请人的资格要求：</w:t>
      </w:r>
    </w:p>
    <w:p w14:paraId="6C85A2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25A7ED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r>
        <w:rPr>
          <w:rFonts w:hint="eastAsia" w:ascii="宋体" w:hAnsi="宋体" w:cs="宋体"/>
          <w:snapToGrid w:val="0"/>
          <w:color w:val="auto"/>
          <w:kern w:val="28"/>
          <w:sz w:val="24"/>
          <w:szCs w:val="20"/>
          <w:highlight w:val="none"/>
        </w:rPr>
        <w:t>；</w:t>
      </w:r>
    </w:p>
    <w:p w14:paraId="38D898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50569331">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25899B11">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2E682643">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323087FE">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6852EC4B">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29E30228">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0FBF2562">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14:paraId="17532878">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14:paraId="4C7F442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 </w:t>
      </w:r>
    </w:p>
    <w:p w14:paraId="705ECFB5">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5A44137C">
      <w:pPr>
        <w:spacing w:before="156"/>
        <w:ind w:firstLine="480" w:firstLineChars="200"/>
        <w:rPr>
          <w:color w:val="auto"/>
          <w:highlight w:val="none"/>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r>
        <w:rPr>
          <w:rFonts w:hint="eastAsia"/>
          <w:color w:val="auto"/>
          <w:highlight w:val="none"/>
        </w:rPr>
        <w:t>。</w:t>
      </w:r>
    </w:p>
    <w:p w14:paraId="36070734">
      <w:pPr>
        <w:spacing w:line="440" w:lineRule="exact"/>
        <w:ind w:firstLine="482" w:firstLineChars="200"/>
        <w:rPr>
          <w:b/>
          <w:bCs/>
          <w:color w:val="auto"/>
          <w:highlight w:val="none"/>
        </w:rPr>
      </w:pPr>
      <w:r>
        <w:rPr>
          <w:rFonts w:hint="eastAsia"/>
          <w:b/>
          <w:bCs/>
          <w:color w:val="auto"/>
          <w:highlight w:val="none"/>
        </w:rPr>
        <w:t>三、获取招标文件 </w:t>
      </w:r>
    </w:p>
    <w:p w14:paraId="0778DCA1">
      <w:pPr>
        <w:spacing w:line="440" w:lineRule="exact"/>
        <w:ind w:firstLine="480" w:firstLineChars="200"/>
        <w:rPr>
          <w:color w:val="auto"/>
          <w:highlight w:val="none"/>
        </w:rPr>
      </w:pPr>
      <w:r>
        <w:rPr>
          <w:rFonts w:hint="eastAsia"/>
          <w:color w:val="auto"/>
          <w:highlight w:val="none"/>
        </w:rPr>
        <w:t>1.时间：/</w:t>
      </w:r>
      <w:r>
        <w:rPr>
          <w:rFonts w:hint="eastAsia"/>
          <w:color w:val="auto"/>
          <w:highlight w:val="none"/>
          <w:u w:val="single"/>
        </w:rPr>
        <w:t>至</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14：00</w:t>
      </w:r>
      <w:r>
        <w:rPr>
          <w:rFonts w:hint="eastAsia"/>
          <w:color w:val="auto"/>
          <w:highlight w:val="none"/>
        </w:rPr>
        <w:t> ，每天上午00:00至12:00 ，下午12:00至23:59（北京时间，线上获取法定节假日均可，线下获取文件法定节假日除外）</w:t>
      </w:r>
    </w:p>
    <w:p w14:paraId="3D8DDCCE">
      <w:pPr>
        <w:spacing w:line="440" w:lineRule="exact"/>
        <w:ind w:firstLine="480" w:firstLineChars="200"/>
        <w:rPr>
          <w:color w:val="auto"/>
          <w:highlight w:val="none"/>
        </w:rPr>
      </w:pPr>
      <w:r>
        <w:rPr>
          <w:rFonts w:hint="eastAsia"/>
          <w:color w:val="auto"/>
          <w:highlight w:val="none"/>
        </w:rPr>
        <w:t>2.地点（网址）：政采云平台（https://www.zcygov.cn/） </w:t>
      </w:r>
    </w:p>
    <w:p w14:paraId="5A4F57A1">
      <w:pPr>
        <w:spacing w:line="440" w:lineRule="exact"/>
        <w:ind w:firstLine="480" w:firstLineChars="200"/>
        <w:rPr>
          <w:color w:val="auto"/>
          <w:highlight w:val="none"/>
        </w:rPr>
      </w:pPr>
      <w:r>
        <w:rPr>
          <w:rFonts w:hint="eastAsia"/>
          <w:color w:val="auto"/>
          <w:highlight w:val="none"/>
        </w:rPr>
        <w:t>3.方式：供应商登录政采云平台https://www.zcygov.cn/在线申请获取采购文件（进入“项目采购”应用，在获取采购文件菜单中选择项目，申请获取采购文件） </w:t>
      </w:r>
    </w:p>
    <w:p w14:paraId="3E918378">
      <w:pPr>
        <w:spacing w:line="440" w:lineRule="exact"/>
        <w:ind w:firstLine="480" w:firstLineChars="200"/>
        <w:rPr>
          <w:color w:val="auto"/>
          <w:highlight w:val="none"/>
        </w:rPr>
      </w:pPr>
      <w:r>
        <w:rPr>
          <w:rFonts w:hint="eastAsia"/>
          <w:color w:val="auto"/>
          <w:highlight w:val="none"/>
        </w:rPr>
        <w:t>4.售价（元）：0 </w:t>
      </w:r>
    </w:p>
    <w:p w14:paraId="2E981607">
      <w:pPr>
        <w:spacing w:line="440" w:lineRule="exact"/>
        <w:ind w:firstLine="480" w:firstLineChars="200"/>
        <w:rPr>
          <w:color w:val="auto"/>
          <w:highlight w:val="none"/>
        </w:rPr>
      </w:pPr>
      <w:r>
        <w:rPr>
          <w:rFonts w:hint="eastAsia"/>
          <w:color w:val="auto"/>
          <w:highlight w:val="none"/>
        </w:rPr>
        <w:t>5.供应商获取招标文件时须提交的文件资料：无</w:t>
      </w:r>
    </w:p>
    <w:p w14:paraId="0D9916FA">
      <w:pPr>
        <w:spacing w:line="440" w:lineRule="exact"/>
        <w:ind w:firstLine="482" w:firstLineChars="200"/>
        <w:rPr>
          <w:b/>
          <w:bCs/>
          <w:color w:val="auto"/>
          <w:highlight w:val="none"/>
        </w:rPr>
      </w:pPr>
      <w:r>
        <w:rPr>
          <w:rFonts w:hint="eastAsia"/>
          <w:b/>
          <w:bCs/>
          <w:color w:val="auto"/>
          <w:highlight w:val="none"/>
        </w:rPr>
        <w:t>四、</w:t>
      </w:r>
      <w:bookmarkStart w:id="7" w:name="_GoBack"/>
      <w:bookmarkEnd w:id="7"/>
      <w:r>
        <w:rPr>
          <w:rFonts w:hint="eastAsia"/>
          <w:b/>
          <w:bCs/>
          <w:color w:val="auto"/>
          <w:highlight w:val="none"/>
        </w:rPr>
        <w:t>提交投标文件截止时间、开标时间和地点</w:t>
      </w:r>
    </w:p>
    <w:p w14:paraId="49A6966F">
      <w:pPr>
        <w:spacing w:line="440" w:lineRule="exact"/>
        <w:ind w:firstLine="480" w:firstLineChars="200"/>
        <w:rPr>
          <w:color w:val="auto"/>
          <w:highlight w:val="none"/>
        </w:rPr>
      </w:pPr>
      <w:r>
        <w:rPr>
          <w:rFonts w:hint="eastAsia"/>
          <w:color w:val="auto"/>
          <w:highlight w:val="none"/>
        </w:rPr>
        <w:t>1.提交投标文件截止时间</w:t>
      </w:r>
      <w:r>
        <w:rPr>
          <w:rFonts w:hint="eastAsia"/>
          <w:color w:val="auto"/>
          <w:highlight w:val="none"/>
          <w:u w:val="none"/>
        </w:rPr>
        <w:t>：</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14时00分00秒</w:t>
      </w:r>
      <w:r>
        <w:rPr>
          <w:rFonts w:hint="eastAsia"/>
          <w:color w:val="auto"/>
          <w:highlight w:val="none"/>
          <w:u w:val="single"/>
        </w:rPr>
        <w:t>（</w:t>
      </w:r>
      <w:r>
        <w:rPr>
          <w:rFonts w:hint="eastAsia"/>
          <w:color w:val="auto"/>
          <w:highlight w:val="none"/>
        </w:rPr>
        <w:t>北京时间）</w:t>
      </w:r>
    </w:p>
    <w:p w14:paraId="4A85CFC9">
      <w:pPr>
        <w:spacing w:line="440" w:lineRule="exact"/>
        <w:ind w:firstLine="480" w:firstLineChars="200"/>
        <w:rPr>
          <w:color w:val="auto"/>
          <w:highlight w:val="none"/>
        </w:rPr>
      </w:pPr>
      <w:r>
        <w:rPr>
          <w:rFonts w:hint="eastAsia"/>
          <w:color w:val="auto"/>
          <w:highlight w:val="none"/>
        </w:rPr>
        <w:t>2.投标地点（网址）：政采云平台（https://www.zcygov.cn/），本项目采用全流程电子化交易，无须参加现场开标会（需现场演示除外）。 </w:t>
      </w:r>
    </w:p>
    <w:p w14:paraId="0974080E">
      <w:pPr>
        <w:spacing w:line="440" w:lineRule="exact"/>
        <w:ind w:firstLine="480" w:firstLineChars="200"/>
        <w:rPr>
          <w:color w:val="auto"/>
          <w:highlight w:val="none"/>
        </w:rPr>
      </w:pPr>
      <w:r>
        <w:rPr>
          <w:rFonts w:hint="eastAsia"/>
          <w:color w:val="auto"/>
          <w:highlight w:val="none"/>
        </w:rPr>
        <w:t>3.开标时间：</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14时00分00秒</w:t>
      </w:r>
      <w:r>
        <w:rPr>
          <w:rFonts w:hint="eastAsia"/>
          <w:color w:val="auto"/>
          <w:highlight w:val="none"/>
          <w:u w:val="single"/>
        </w:rPr>
        <w:t>（北京时间）</w:t>
      </w:r>
    </w:p>
    <w:p w14:paraId="42960545">
      <w:pPr>
        <w:spacing w:line="440" w:lineRule="exact"/>
        <w:ind w:firstLine="480" w:firstLineChars="200"/>
        <w:rPr>
          <w:color w:val="auto"/>
          <w:highlight w:val="none"/>
        </w:rPr>
      </w:pPr>
      <w:r>
        <w:rPr>
          <w:rFonts w:hint="eastAsia"/>
          <w:color w:val="auto"/>
          <w:highlight w:val="none"/>
        </w:rPr>
        <w:t>4.开标地点（网址）：</w:t>
      </w:r>
      <w:r>
        <w:rPr>
          <w:rFonts w:hint="eastAsia"/>
          <w:color w:val="auto"/>
          <w:highlight w:val="none"/>
          <w:u w:val="single"/>
        </w:rPr>
        <w:t>杭州市富阳区</w:t>
      </w:r>
      <w:r>
        <w:rPr>
          <w:rFonts w:hint="eastAsia"/>
          <w:color w:val="auto"/>
          <w:highlight w:val="none"/>
          <w:u w:val="single"/>
          <w:lang w:val="en-US" w:eastAsia="zh-CN"/>
        </w:rPr>
        <w:t>东兴路53号5楼开标室</w:t>
      </w:r>
      <w:r>
        <w:rPr>
          <w:rFonts w:hint="eastAsia"/>
          <w:color w:val="auto"/>
          <w:highlight w:val="none"/>
        </w:rPr>
        <w:t>，政采云平台（https://www.zcygov.cn/）。</w:t>
      </w:r>
    </w:p>
    <w:p w14:paraId="248F9C72">
      <w:pPr>
        <w:spacing w:line="440" w:lineRule="exact"/>
        <w:ind w:firstLine="482" w:firstLineChars="200"/>
        <w:rPr>
          <w:b/>
          <w:bCs/>
          <w:color w:val="auto"/>
          <w:highlight w:val="none"/>
        </w:rPr>
      </w:pPr>
      <w:r>
        <w:rPr>
          <w:rFonts w:hint="eastAsia"/>
          <w:b/>
          <w:bCs/>
          <w:color w:val="auto"/>
          <w:highlight w:val="none"/>
        </w:rPr>
        <w:t>五、采购意向公开链接</w:t>
      </w:r>
    </w:p>
    <w:p w14:paraId="7782CF74">
      <w:pPr>
        <w:spacing w:line="440" w:lineRule="exact"/>
        <w:rPr>
          <w:rFonts w:hint="eastAsia"/>
          <w:color w:val="auto"/>
          <w:highlight w:val="none"/>
          <w:u w:val="single"/>
        </w:rPr>
      </w:pPr>
      <w:r>
        <w:rPr>
          <w:rFonts w:hint="eastAsia"/>
          <w:color w:val="auto"/>
          <w:highlight w:val="none"/>
        </w:rPr>
        <w:t>  https://zfcg.czt.zj.gov.cn/site/detail?parentId=600007&amp;articleId=zorsyprwlf7xvlXnCb6bXw%3D%3D</w:t>
      </w:r>
    </w:p>
    <w:p w14:paraId="0FB8CCBC">
      <w:pPr>
        <w:spacing w:line="440" w:lineRule="exact"/>
        <w:ind w:firstLine="482" w:firstLineChars="200"/>
        <w:rPr>
          <w:b/>
          <w:bCs/>
          <w:color w:val="auto"/>
          <w:highlight w:val="none"/>
        </w:rPr>
      </w:pPr>
      <w:r>
        <w:rPr>
          <w:rFonts w:hint="eastAsia"/>
          <w:b/>
          <w:bCs/>
          <w:color w:val="auto"/>
          <w:highlight w:val="none"/>
        </w:rPr>
        <w:t>六、公告期限 </w:t>
      </w:r>
    </w:p>
    <w:p w14:paraId="2472A5FF">
      <w:pPr>
        <w:spacing w:line="440" w:lineRule="exact"/>
        <w:ind w:firstLine="480" w:firstLineChars="200"/>
        <w:rPr>
          <w:color w:val="auto"/>
          <w:highlight w:val="none"/>
        </w:rPr>
      </w:pPr>
      <w:r>
        <w:rPr>
          <w:rFonts w:hint="eastAsia"/>
          <w:color w:val="auto"/>
          <w:highlight w:val="none"/>
        </w:rPr>
        <w:t>自本公告发布之日起5个工作日。</w:t>
      </w:r>
    </w:p>
    <w:p w14:paraId="40E00C39">
      <w:pPr>
        <w:spacing w:line="440" w:lineRule="exact"/>
        <w:ind w:firstLine="482" w:firstLineChars="200"/>
        <w:rPr>
          <w:b/>
          <w:bCs/>
          <w:color w:val="auto"/>
          <w:highlight w:val="none"/>
        </w:rPr>
      </w:pPr>
      <w:r>
        <w:rPr>
          <w:rFonts w:hint="eastAsia"/>
          <w:b/>
          <w:bCs/>
          <w:color w:val="auto"/>
          <w:highlight w:val="none"/>
        </w:rPr>
        <w:t>七、其他补充事宜</w:t>
      </w:r>
    </w:p>
    <w:p w14:paraId="0A43D4D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3C8D653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color w:va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2EADE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rPr>
        <w:br w:type="textWrapping"/>
      </w:r>
      <w:r>
        <w:rPr>
          <w:rFonts w:hint="eastAsia" w:ascii="仿宋" w:hAnsi="仿宋" w:eastAsia="仿宋" w:cs="仿宋"/>
          <w:color w:val="auto"/>
        </w:rPr>
        <w:t>   </w:t>
      </w: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本采购项目，中标单位与采购人签订的政府采购合同适用于杭州市富阳区政府采购贷款政策，简称“政采贷”，具体内容可参阅《富阳区“政采贷”办理指引》http://www.fuyang.gov.cn/art/2022/4/6/art_1228923243_59258040.html</w:t>
      </w:r>
    </w:p>
    <w:p w14:paraId="333F7A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14:paraId="0517FC9C">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4228ED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1420CB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b/>
          <w:bCs/>
          <w:color w:val="auto"/>
          <w:highlight w:val="none"/>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s="仿宋"/>
          <w:color w:val="auto"/>
          <w:sz w:val="24"/>
          <w:szCs w:val="24"/>
          <w:highlight w:val="none"/>
          <w:u w:val="single"/>
          <w:lang w:val="en-US" w:eastAsia="zh-CN"/>
        </w:rPr>
        <w:t>不适宜</w:t>
      </w:r>
      <w:r>
        <w:rPr>
          <w:rFonts w:hint="eastAsia"/>
          <w:color w:val="auto"/>
          <w:highlight w:val="none"/>
        </w:rPr>
        <w:t>。</w:t>
      </w:r>
    </w:p>
    <w:p w14:paraId="414F4705">
      <w:pPr>
        <w:spacing w:line="440" w:lineRule="exact"/>
        <w:ind w:firstLine="482" w:firstLineChars="200"/>
        <w:rPr>
          <w:b/>
          <w:bCs/>
          <w:color w:val="auto"/>
          <w:highlight w:val="none"/>
        </w:rPr>
      </w:pPr>
      <w:r>
        <w:rPr>
          <w:rFonts w:hint="eastAsia"/>
          <w:b/>
          <w:bCs/>
          <w:color w:val="auto"/>
          <w:highlight w:val="none"/>
        </w:rPr>
        <w:t>八、对本次采购提出询问、质疑、投诉，请按以下方式联系</w:t>
      </w:r>
    </w:p>
    <w:p w14:paraId="1D5ED2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1.采购人信息</w:t>
      </w:r>
    </w:p>
    <w:p w14:paraId="16624D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eastAsia="仿宋"/>
          <w:color w:val="auto"/>
          <w:highlight w:val="none"/>
          <w:lang w:eastAsia="zh-CN"/>
        </w:rPr>
      </w:pPr>
      <w:r>
        <w:rPr>
          <w:rFonts w:hint="eastAsia"/>
          <w:color w:val="auto"/>
          <w:highlight w:val="none"/>
        </w:rPr>
        <w:t>名称：杭州市富阳区万市镇人民政府</w:t>
      </w:r>
    </w:p>
    <w:p w14:paraId="102D19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地址：杭州市富阳区万市镇</w:t>
      </w:r>
    </w:p>
    <w:p w14:paraId="75F650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 xml:space="preserve">项目联系人（询问）：方潇冥 </w:t>
      </w:r>
    </w:p>
    <w:p w14:paraId="26D89E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cs="仿宋"/>
          <w:color w:val="auto"/>
          <w:highlight w:val="none"/>
          <w:lang w:val="en-US" w:eastAsia="zh-CN"/>
        </w:rPr>
      </w:pPr>
      <w:r>
        <w:rPr>
          <w:rFonts w:hint="eastAsia"/>
          <w:color w:val="auto"/>
          <w:highlight w:val="none"/>
        </w:rPr>
        <w:t>项目联系方式（询问）：13486380586</w:t>
      </w:r>
    </w:p>
    <w:p w14:paraId="040E71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质疑联系人： 金凌凡 </w:t>
      </w:r>
    </w:p>
    <w:p w14:paraId="0402EC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质疑联系方式：</w:t>
      </w:r>
      <w:r>
        <w:rPr>
          <w:rFonts w:hint="eastAsia" w:cs="仿宋"/>
          <w:color w:val="auto"/>
          <w:highlight w:val="none"/>
          <w:lang w:val="en-US" w:eastAsia="zh-CN"/>
        </w:rPr>
        <w:t xml:space="preserve"> 138 6710 8580</w:t>
      </w:r>
    </w:p>
    <w:p w14:paraId="284C88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2.采购代理机构信息</w:t>
      </w:r>
    </w:p>
    <w:p w14:paraId="7CD17A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eastAsia="仿宋"/>
          <w:color w:val="auto"/>
          <w:highlight w:val="none"/>
          <w:lang w:eastAsia="zh-CN"/>
        </w:rPr>
      </w:pPr>
      <w:r>
        <w:rPr>
          <w:rFonts w:hint="eastAsia"/>
          <w:color w:val="auto"/>
          <w:highlight w:val="none"/>
        </w:rPr>
        <w:t>名称：浙江省成套工程有限公司</w:t>
      </w:r>
    </w:p>
    <w:p w14:paraId="49AC79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color w:val="auto"/>
          <w:highlight w:val="none"/>
          <w:lang w:val="en-US"/>
        </w:rPr>
      </w:pPr>
      <w:r>
        <w:rPr>
          <w:rFonts w:hint="eastAsia"/>
          <w:color w:val="auto"/>
          <w:highlight w:val="none"/>
        </w:rPr>
        <w:t>地址：</w:t>
      </w:r>
      <w:r>
        <w:rPr>
          <w:rFonts w:hint="eastAsia" w:cs="仿宋"/>
          <w:color w:val="auto"/>
          <w:highlight w:val="none"/>
          <w:lang w:eastAsia="zh-CN"/>
        </w:rPr>
        <w:t>杭州市富阳区</w:t>
      </w:r>
      <w:r>
        <w:rPr>
          <w:rFonts w:hint="eastAsia" w:cs="仿宋"/>
          <w:color w:val="auto"/>
          <w:highlight w:val="none"/>
          <w:lang w:val="en-US" w:eastAsia="zh-CN"/>
        </w:rPr>
        <w:t>东兴路53号5楼</w:t>
      </w:r>
    </w:p>
    <w:p w14:paraId="3A558D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color w:val="auto"/>
          <w:highlight w:val="none"/>
        </w:rPr>
      </w:pPr>
      <w:r>
        <w:rPr>
          <w:rFonts w:hint="eastAsia"/>
          <w:color w:val="auto"/>
          <w:highlight w:val="none"/>
        </w:rPr>
        <w:t>邮箱：</w:t>
      </w:r>
      <w:r>
        <w:rPr>
          <w:rFonts w:hint="eastAsia"/>
          <w:color w:val="auto"/>
          <w:highlight w:val="none"/>
          <w:lang w:val="en-US" w:eastAsia="zh-CN"/>
        </w:rPr>
        <w:t>339132432@qq.com</w:t>
      </w:r>
    </w:p>
    <w:p w14:paraId="509209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方芳</w:t>
      </w:r>
    </w:p>
    <w:p w14:paraId="5C906D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13777588245</w:t>
      </w:r>
    </w:p>
    <w:p w14:paraId="6224DE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eastAsia="仿宋"/>
          <w:color w:val="auto"/>
          <w:highlight w:val="none"/>
          <w:lang w:val="en-US" w:eastAsia="zh-CN"/>
        </w:rPr>
      </w:pPr>
      <w:r>
        <w:rPr>
          <w:rFonts w:hint="eastAsia"/>
          <w:color w:val="auto"/>
          <w:highlight w:val="none"/>
        </w:rPr>
        <w:t>质疑联系人：</w:t>
      </w:r>
      <w:r>
        <w:rPr>
          <w:rFonts w:hint="eastAsia"/>
          <w:color w:val="auto"/>
          <w:highlight w:val="none"/>
          <w:lang w:val="en-US" w:eastAsia="zh-CN"/>
        </w:rPr>
        <w:t>王晓红</w:t>
      </w:r>
    </w:p>
    <w:p w14:paraId="39DFB7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color w:val="auto"/>
          <w:highlight w:val="none"/>
          <w:lang w:val="en-US"/>
        </w:rPr>
      </w:pPr>
      <w:r>
        <w:rPr>
          <w:rFonts w:hint="eastAsia"/>
          <w:color w:val="auto"/>
          <w:highlight w:val="none"/>
        </w:rPr>
        <w:t>质疑联系方式：</w:t>
      </w:r>
      <w:r>
        <w:rPr>
          <w:rFonts w:hint="eastAsia"/>
          <w:color w:val="auto"/>
          <w:highlight w:val="none"/>
          <w:lang w:val="en-US" w:eastAsia="zh-CN"/>
        </w:rPr>
        <w:t>18814868927</w:t>
      </w:r>
    </w:p>
    <w:p w14:paraId="59139B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eastAsia="zh-CN"/>
        </w:rPr>
        <w:t>3.同级政府采购监督管理部门信息</w:t>
      </w:r>
    </w:p>
    <w:p w14:paraId="573BC8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eastAsia="zh-CN"/>
        </w:rPr>
        <w:t>名 称：杭州市富阳区财政局采监科、浙江省政府采购行政裁决服务中心（杭州）</w:t>
      </w:r>
    </w:p>
    <w:p w14:paraId="4A1743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eastAsia="zh-CN"/>
        </w:rPr>
        <w:t xml:space="preserve">地 址：杭州市上城区清泰街549号城建综合大楼11楼（快递仅限ems或顺丰） </w:t>
      </w:r>
    </w:p>
    <w:p w14:paraId="2ABA88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val="en-US" w:eastAsia="zh-CN"/>
        </w:rPr>
        <w:t>传 真</w:t>
      </w:r>
      <w:r>
        <w:rPr>
          <w:rFonts w:hint="eastAsia"/>
          <w:color w:val="auto"/>
          <w:highlight w:val="none"/>
          <w:lang w:eastAsia="zh-CN"/>
        </w:rPr>
        <w:t>：</w:t>
      </w:r>
      <w:r>
        <w:rPr>
          <w:rFonts w:hint="eastAsia"/>
          <w:color w:val="auto"/>
          <w:highlight w:val="none"/>
          <w:lang w:val="en-US" w:eastAsia="zh-CN"/>
        </w:rPr>
        <w:t>/</w:t>
      </w:r>
    </w:p>
    <w:p w14:paraId="4E391A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eastAsia="zh-CN"/>
        </w:rPr>
        <w:t>联系人 ：朱女士/王女士</w:t>
      </w:r>
    </w:p>
    <w:p w14:paraId="15066E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highlight w:val="none"/>
          <w:lang w:eastAsia="zh-CN"/>
        </w:rPr>
      </w:pPr>
      <w:r>
        <w:rPr>
          <w:rFonts w:hint="eastAsia"/>
          <w:color w:val="auto"/>
          <w:highlight w:val="none"/>
          <w:lang w:eastAsia="zh-CN"/>
        </w:rPr>
        <w:t>监督投诉电话：0571-87227671、87800218</w:t>
      </w:r>
    </w:p>
    <w:p w14:paraId="051B076B">
      <w:pPr>
        <w:ind w:firstLine="480"/>
        <w:rPr>
          <w:rFonts w:hint="eastAsia"/>
          <w:color w:val="auto"/>
          <w:highlight w:val="none"/>
        </w:rPr>
      </w:pPr>
      <w:r>
        <w:rPr>
          <w:rFonts w:hint="eastAsia"/>
          <w:color w:val="auto"/>
          <w:highlight w:val="none"/>
          <w:lang w:eastAsia="zh-CN"/>
        </w:rPr>
        <w:t>4.</w:t>
      </w:r>
      <w:r>
        <w:rPr>
          <w:rFonts w:hint="eastAsia" w:ascii="仿宋" w:hAnsi="仿宋" w:cs="仿宋"/>
          <w:b w:val="0"/>
          <w:bCs w:val="0"/>
          <w:color w:val="auto"/>
          <w:szCs w:val="24"/>
          <w:highlight w:val="none"/>
        </w:rPr>
        <w:t>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75C9B4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b/>
          <w:bCs/>
          <w:color w:val="auto"/>
          <w:highlight w:val="none"/>
          <w:lang w:eastAsia="zh-CN"/>
        </w:rPr>
      </w:pPr>
      <w:r>
        <w:rPr>
          <w:rFonts w:hint="eastAsia"/>
          <w:b/>
          <w:bCs/>
          <w:color w:val="auto"/>
          <w:highlight w:val="none"/>
          <w:lang w:eastAsia="zh-CN"/>
        </w:rPr>
        <w:t>若对项目采购电子交易系统操作有疑问，可登录政采云（https://www.zcygov.cn/），点击右侧咨询小采，获取采小蜜智能服务管家帮助，或拨打政采云服务热线</w:t>
      </w:r>
      <w:r>
        <w:rPr>
          <w:rFonts w:hint="eastAsia"/>
          <w:b/>
          <w:bCs/>
          <w:color w:val="auto"/>
          <w:highlight w:val="none"/>
          <w:lang w:val="en-US" w:eastAsia="zh-CN"/>
        </w:rPr>
        <w:t>95763</w:t>
      </w:r>
      <w:r>
        <w:rPr>
          <w:rFonts w:hint="eastAsia"/>
          <w:b/>
          <w:bCs/>
          <w:color w:val="auto"/>
          <w:highlight w:val="none"/>
          <w:lang w:eastAsia="zh-CN"/>
        </w:rPr>
        <w:t>获取热线服务帮助。       </w:t>
      </w:r>
    </w:p>
    <w:p w14:paraId="3BC9EC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color w:val="auto"/>
          <w:highlight w:val="none"/>
          <w:lang w:eastAsia="zh-CN"/>
        </w:rPr>
      </w:pPr>
      <w:r>
        <w:rPr>
          <w:rFonts w:hint="eastAsia"/>
          <w:b/>
          <w:bCs/>
          <w:color w:val="auto"/>
          <w:highlight w:val="none"/>
          <w:lang w:eastAsia="zh-CN"/>
        </w:rPr>
        <w:t>CA问题联系电话（人工）：汇信CA 400-888-4636；天谷CA 400-087-8198。</w:t>
      </w:r>
    </w:p>
    <w:p w14:paraId="155838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color w:val="auto"/>
          <w:highlight w:val="none"/>
          <w:lang w:eastAsia="zh-CN"/>
        </w:rPr>
      </w:pPr>
    </w:p>
    <w:p w14:paraId="77D8A8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eastAsia="仿宋"/>
          <w:color w:val="auto"/>
          <w:highlight w:val="none"/>
          <w:lang w:eastAsia="zh-CN"/>
        </w:rPr>
      </w:pPr>
      <w:r>
        <w:rPr>
          <w:rFonts w:hint="eastAsia"/>
          <w:color w:val="auto"/>
          <w:highlight w:val="none"/>
          <w:lang w:eastAsia="zh-CN"/>
        </w:rPr>
        <w:t>杭州市富阳区万市镇人民政府</w:t>
      </w:r>
    </w:p>
    <w:p w14:paraId="538E9B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eastAsia="仿宋"/>
          <w:color w:val="auto"/>
          <w:highlight w:val="none"/>
          <w:lang w:eastAsia="zh-CN"/>
        </w:rPr>
      </w:pPr>
      <w:r>
        <w:rPr>
          <w:rFonts w:hint="eastAsia" w:eastAsia="仿宋"/>
          <w:color w:val="auto"/>
          <w:highlight w:val="none"/>
          <w:lang w:eastAsia="zh-CN"/>
        </w:rPr>
        <w:t>浙江省成套工程有限公司</w:t>
      </w:r>
    </w:p>
    <w:p w14:paraId="5CAD95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highlight w:val="none"/>
        </w:rPr>
      </w:pPr>
      <w:r>
        <w:rPr>
          <w:rFonts w:hint="eastAsia"/>
          <w:color w:val="auto"/>
          <w:highlight w:val="none"/>
        </w:rPr>
        <w:t xml:space="preserve">   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p>
    <w:p w14:paraId="4BD9E96A">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 w:val="36"/>
          <w:szCs w:val="36"/>
          <w:highlight w:val="none"/>
        </w:rPr>
      </w:pPr>
      <w:r>
        <w:rPr>
          <w:b/>
          <w:color w:val="auto"/>
          <w:sz w:val="36"/>
          <w:szCs w:val="36"/>
          <w:highlight w:val="none"/>
        </w:rPr>
        <w:br w:type="page"/>
      </w:r>
    </w:p>
    <w:p w14:paraId="681294AB">
      <w:pPr>
        <w:pStyle w:val="4"/>
        <w:spacing w:line="440" w:lineRule="exact"/>
        <w:rPr>
          <w:color w:val="auto"/>
          <w:highlight w:val="none"/>
        </w:rPr>
      </w:pPr>
      <w:bookmarkStart w:id="1" w:name="_Toc236940849"/>
      <w:r>
        <w:rPr>
          <w:rFonts w:hint="eastAsia"/>
          <w:color w:val="auto"/>
          <w:highlight w:val="none"/>
        </w:rPr>
        <w:t>第二章  投标人须知</w:t>
      </w:r>
      <w:bookmarkEnd w:id="1"/>
    </w:p>
    <w:p w14:paraId="2F5E6FE4">
      <w:pPr>
        <w:pStyle w:val="5"/>
        <w:keepNext w:val="0"/>
        <w:keepLines w:val="0"/>
        <w:spacing w:before="0" w:after="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0C1E7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34B1DF">
            <w:pPr>
              <w:topLinePunct/>
              <w:spacing w:line="440" w:lineRule="exact"/>
              <w:jc w:val="center"/>
              <w:rPr>
                <w:color w:val="auto"/>
                <w:highlight w:val="none"/>
              </w:rPr>
            </w:pPr>
            <w:r>
              <w:rPr>
                <w:rFonts w:hint="eastAsia"/>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9707841">
            <w:pPr>
              <w:topLinePunct/>
              <w:spacing w:line="440" w:lineRule="exact"/>
              <w:jc w:val="center"/>
              <w:rPr>
                <w:color w:val="auto"/>
                <w:highlight w:val="none"/>
              </w:rPr>
            </w:pPr>
            <w:r>
              <w:rPr>
                <w:rFonts w:hint="eastAsia"/>
                <w:color w:val="auto"/>
                <w:highlight w:val="none"/>
              </w:rPr>
              <w:t>内容说明及要求</w:t>
            </w:r>
          </w:p>
        </w:tc>
      </w:tr>
      <w:tr w14:paraId="641C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0DFBCA">
            <w:pPr>
              <w:topLinePunct/>
              <w:spacing w:line="440" w:lineRule="exact"/>
              <w:jc w:val="center"/>
              <w:rPr>
                <w:color w:val="auto"/>
                <w:highlight w:val="none"/>
              </w:rPr>
            </w:pPr>
            <w:r>
              <w:rPr>
                <w:rFonts w:hint="eastAsia"/>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3E8FC74C">
            <w:pPr>
              <w:topLinePunct/>
              <w:spacing w:line="440" w:lineRule="exact"/>
              <w:ind w:firstLine="241" w:firstLineChars="100"/>
              <w:rPr>
                <w:rFonts w:hint="eastAsia"/>
                <w:color w:val="auto"/>
                <w:highlight w:val="none"/>
                <w:lang w:eastAsia="zh-CN"/>
              </w:rPr>
            </w:pPr>
            <w:r>
              <w:rPr>
                <w:rFonts w:hint="eastAsia"/>
                <w:b/>
                <w:bCs/>
                <w:color w:val="auto"/>
                <w:highlight w:val="none"/>
                <w:lang w:eastAsia="zh-CN"/>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438B3563">
            <w:pPr>
              <w:topLinePunct/>
              <w:spacing w:line="440" w:lineRule="exact"/>
              <w:rPr>
                <w:rFonts w:hint="eastAsia" w:eastAsia="仿宋"/>
                <w:color w:val="auto"/>
                <w:highlight w:val="none"/>
                <w:lang w:eastAsia="zh-CN"/>
              </w:rPr>
            </w:pPr>
            <w:r>
              <w:rPr>
                <w:rFonts w:hint="eastAsia"/>
                <w:color w:val="auto"/>
                <w:highlight w:val="none"/>
                <w:lang w:eastAsia="zh-CN"/>
              </w:rPr>
              <w:t>万市集镇卫生保洁、垃圾分类、绿化养护项目</w:t>
            </w:r>
          </w:p>
        </w:tc>
      </w:tr>
      <w:tr w14:paraId="09DB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9375F78">
            <w:pPr>
              <w:topLinePunct/>
              <w:spacing w:line="440" w:lineRule="exact"/>
              <w:jc w:val="center"/>
              <w:rPr>
                <w:color w:val="auto"/>
                <w:highlight w:val="none"/>
              </w:rPr>
            </w:pPr>
            <w:r>
              <w:rPr>
                <w:rFonts w:hint="eastAsia"/>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687CB7ED">
            <w:pPr>
              <w:topLinePunct/>
              <w:spacing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40E25BC8">
            <w:pPr>
              <w:topLinePunct/>
              <w:snapToGrid w:val="0"/>
              <w:spacing w:line="440" w:lineRule="exact"/>
              <w:rPr>
                <w:color w:val="auto"/>
                <w:highlight w:val="none"/>
              </w:rPr>
            </w:pPr>
            <w:r>
              <w:rPr>
                <w:rFonts w:hint="eastAsia"/>
                <w:color w:val="auto"/>
                <w:highlight w:val="none"/>
              </w:rPr>
              <w:t>（1）预算资金。</w:t>
            </w:r>
          </w:p>
          <w:p w14:paraId="1B84AC2C">
            <w:pPr>
              <w:topLinePunct/>
              <w:snapToGrid w:val="0"/>
              <w:spacing w:line="440" w:lineRule="exact"/>
              <w:rPr>
                <w:color w:val="auto"/>
                <w:highlight w:val="none"/>
              </w:rPr>
            </w:pPr>
            <w:r>
              <w:rPr>
                <w:rFonts w:hint="eastAsia"/>
                <w:color w:val="auto"/>
                <w:highlight w:val="none"/>
              </w:rPr>
              <w:t>（2）本项目预算价为</w:t>
            </w:r>
            <w:r>
              <w:rPr>
                <w:rFonts w:hint="eastAsia"/>
                <w:color w:val="auto"/>
                <w:highlight w:val="none"/>
                <w:u w:val="single"/>
                <w:lang w:val="en-US" w:eastAsia="zh-CN"/>
              </w:rPr>
              <w:t>110</w:t>
            </w:r>
            <w:r>
              <w:rPr>
                <w:rFonts w:hint="eastAsia"/>
                <w:color w:val="auto"/>
                <w:highlight w:val="none"/>
              </w:rPr>
              <w:t>万元，最高限价为</w:t>
            </w:r>
            <w:r>
              <w:rPr>
                <w:rFonts w:hint="eastAsia"/>
                <w:color w:val="auto"/>
                <w:highlight w:val="none"/>
                <w:u w:val="single"/>
                <w:lang w:val="en-US" w:eastAsia="zh-CN"/>
              </w:rPr>
              <w:t>110</w:t>
            </w:r>
            <w:r>
              <w:rPr>
                <w:rFonts w:hint="eastAsia"/>
                <w:color w:val="auto"/>
                <w:highlight w:val="none"/>
              </w:rPr>
              <w:t>万元 ，超过最高限价的投标无效。</w:t>
            </w:r>
          </w:p>
          <w:p w14:paraId="30AFA3C0">
            <w:pPr>
              <w:topLinePunct/>
              <w:snapToGrid w:val="0"/>
              <w:spacing w:line="440" w:lineRule="exact"/>
              <w:rPr>
                <w:color w:val="auto"/>
                <w:highlight w:val="none"/>
              </w:rPr>
            </w:pPr>
            <w:r>
              <w:rPr>
                <w:rFonts w:hint="eastAsia"/>
                <w:color w:val="auto"/>
                <w:highlight w:val="none"/>
              </w:rPr>
              <w:t>（3）采购方式：公开招标</w:t>
            </w:r>
          </w:p>
        </w:tc>
      </w:tr>
      <w:tr w14:paraId="5B547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CA4516">
            <w:pPr>
              <w:topLinePunct/>
              <w:spacing w:line="440" w:lineRule="exact"/>
              <w:jc w:val="center"/>
              <w:rPr>
                <w:color w:val="auto"/>
                <w:highlight w:val="none"/>
              </w:rPr>
            </w:pPr>
            <w:r>
              <w:rPr>
                <w:rFonts w:hint="eastAsia"/>
                <w:color w:val="auto"/>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14:paraId="650D6A6D">
            <w:pPr>
              <w:topLinePunct/>
              <w:spacing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048A0FE">
            <w:pPr>
              <w:topLinePunct/>
              <w:snapToGrid w:val="0"/>
              <w:spacing w:line="440" w:lineRule="exact"/>
              <w:rPr>
                <w:color w:val="auto"/>
                <w:highlight w:val="none"/>
              </w:rPr>
            </w:pPr>
            <w:r>
              <w:rPr>
                <w:rFonts w:hint="eastAsia"/>
                <w:color w:val="auto"/>
                <w:highlight w:val="none"/>
              </w:rPr>
              <w:t>（1）投标文件递交截止时间：</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14时00分00秒</w:t>
            </w:r>
            <w:r>
              <w:rPr>
                <w:rFonts w:hint="eastAsia"/>
                <w:color w:val="auto"/>
                <w:highlight w:val="none"/>
                <w:u w:val="single"/>
              </w:rPr>
              <w:t>止（</w:t>
            </w:r>
            <w:r>
              <w:rPr>
                <w:rFonts w:hint="eastAsia"/>
                <w:color w:val="auto"/>
                <w:highlight w:val="none"/>
              </w:rPr>
              <w:t>北京时间）</w:t>
            </w:r>
          </w:p>
          <w:p w14:paraId="43910A22">
            <w:pPr>
              <w:pStyle w:val="107"/>
              <w:widowControl w:val="0"/>
              <w:topLinePunct/>
              <w:spacing w:before="0" w:after="0" w:line="440" w:lineRule="exact"/>
              <w:ind w:left="0"/>
              <w:rPr>
                <w:color w:val="auto"/>
                <w:highlight w:val="none"/>
              </w:rPr>
            </w:pPr>
            <w:r>
              <w:rPr>
                <w:rFonts w:hint="eastAsia" w:ascii="仿宋" w:hAnsi="仿宋"/>
                <w:color w:val="auto"/>
                <w:highlight w:val="none"/>
              </w:rPr>
              <w:t>（2）投标文件递交地点：政采云平台(https://www.zcygov.cn/)；（3）</w:t>
            </w:r>
            <w:r>
              <w:rPr>
                <w:rFonts w:hint="eastAsia"/>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3BFD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68123D">
            <w:pPr>
              <w:topLinePunct/>
              <w:spacing w:line="440" w:lineRule="exact"/>
              <w:jc w:val="center"/>
              <w:rPr>
                <w:color w:val="auto"/>
                <w:highlight w:val="none"/>
              </w:rPr>
            </w:pPr>
            <w:r>
              <w:rPr>
                <w:rFonts w:hint="eastAsia"/>
                <w:color w:val="auto"/>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14:paraId="47F7A11F">
            <w:pPr>
              <w:topLinePunct/>
              <w:spacing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9DADCEC">
            <w:pPr>
              <w:topLinePunct/>
              <w:snapToGrid w:val="0"/>
              <w:spacing w:line="440" w:lineRule="exact"/>
              <w:rPr>
                <w:color w:val="auto"/>
                <w:highlight w:val="none"/>
              </w:rPr>
            </w:pPr>
            <w:r>
              <w:rPr>
                <w:rFonts w:hint="eastAsia"/>
                <w:color w:val="auto"/>
                <w:highlight w:val="none"/>
              </w:rPr>
              <w:t>（1）开标时间：</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w:t>
            </w:r>
            <w:r>
              <w:rPr>
                <w:rFonts w:hint="eastAsia"/>
                <w:color w:val="auto"/>
                <w:highlight w:val="none"/>
                <w:u w:val="single"/>
                <w:lang w:val="en-US" w:eastAsia="zh-CN"/>
              </w:rPr>
              <w:t>14时00分00秒</w:t>
            </w:r>
            <w:r>
              <w:rPr>
                <w:rFonts w:hint="eastAsia"/>
                <w:color w:val="auto"/>
                <w:highlight w:val="none"/>
              </w:rPr>
              <w:t>止（北京时间）</w:t>
            </w:r>
          </w:p>
          <w:p w14:paraId="1BCBEC9B">
            <w:pPr>
              <w:pStyle w:val="107"/>
              <w:widowControl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s="Arial"/>
                <w:color w:val="auto"/>
                <w:szCs w:val="24"/>
                <w:highlight w:val="none"/>
                <w:lang w:val="en-US" w:eastAsia="zh-CN"/>
              </w:rPr>
              <w:t>杭州市富阳区东兴路53号5楼</w:t>
            </w:r>
            <w:r>
              <w:rPr>
                <w:rFonts w:ascii="仿宋" w:hAnsi="仿宋" w:cs="Arial"/>
                <w:color w:val="auto"/>
                <w:szCs w:val="24"/>
                <w:highlight w:val="none"/>
              </w:rPr>
              <w:t>。政采云平台(https://www.zcygov.cn/)；本项目全流程电子标，无须参加现场开标会议（需现场演示的除外）。</w:t>
            </w:r>
          </w:p>
        </w:tc>
      </w:tr>
      <w:tr w14:paraId="21F5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220A45">
            <w:pPr>
              <w:topLinePunct/>
              <w:spacing w:line="440" w:lineRule="exact"/>
              <w:jc w:val="center"/>
              <w:rPr>
                <w:color w:val="auto"/>
                <w:highlight w:val="none"/>
              </w:rPr>
            </w:pPr>
            <w:r>
              <w:rPr>
                <w:rFonts w:hint="eastAsia"/>
                <w:color w:val="auto"/>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14:paraId="59040534">
            <w:pPr>
              <w:topLinePunct/>
              <w:spacing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AFE7D2A">
            <w:pPr>
              <w:topLinePunct/>
              <w:snapToGrid w:val="0"/>
              <w:spacing w:line="440" w:lineRule="exact"/>
              <w:rPr>
                <w:color w:val="auto"/>
                <w:highlight w:val="none"/>
              </w:rPr>
            </w:pPr>
            <w:r>
              <w:rPr>
                <w:rFonts w:hint="eastAsia"/>
                <w:color w:val="auto"/>
                <w:highlight w:val="none"/>
              </w:rPr>
              <w:t>（1）本项目投标应以人民币报价。</w:t>
            </w:r>
          </w:p>
          <w:p w14:paraId="1922ACDF">
            <w:pPr>
              <w:topLinePunct/>
              <w:snapToGrid w:val="0"/>
              <w:spacing w:line="440" w:lineRule="exact"/>
              <w:rPr>
                <w:color w:val="auto"/>
                <w:highlight w:val="none"/>
              </w:rPr>
            </w:pPr>
            <w:r>
              <w:rPr>
                <w:rFonts w:hint="eastAsia"/>
                <w:color w:val="auto"/>
                <w:highlight w:val="none"/>
              </w:rPr>
              <w:t>（2）不论投标结果如何，投标人均应自行承担所有与投标有关的全部费用。</w:t>
            </w:r>
          </w:p>
          <w:p w14:paraId="150F378A">
            <w:pPr>
              <w:pStyle w:val="107"/>
              <w:widowControl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14:paraId="1020C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6E0664">
            <w:pPr>
              <w:topLinePunct/>
              <w:spacing w:line="440" w:lineRule="exact"/>
              <w:jc w:val="center"/>
              <w:rPr>
                <w:color w:val="auto"/>
                <w:highlight w:val="none"/>
              </w:rPr>
            </w:pPr>
            <w:r>
              <w:rPr>
                <w:rFonts w:hint="eastAsia"/>
                <w:color w:val="auto"/>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14:paraId="454FBA55">
            <w:pPr>
              <w:topLinePunct/>
              <w:spacing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62E09262">
            <w:pPr>
              <w:numPr>
                <w:ilvl w:val="0"/>
                <w:numId w:val="1"/>
              </w:numPr>
              <w:topLinePunct/>
              <w:snapToGrid w:val="0"/>
              <w:spacing w:line="440" w:lineRule="exact"/>
              <w:rPr>
                <w:rFonts w:hint="eastAsia"/>
                <w:color w:val="auto"/>
                <w:highlight w:val="none"/>
              </w:rPr>
            </w:pPr>
            <w:r>
              <w:rPr>
                <w:rFonts w:hint="eastAsia"/>
                <w:color w:val="auto"/>
                <w:highlight w:val="none"/>
              </w:rPr>
              <w:t>本项目不允许转包</w:t>
            </w:r>
          </w:p>
          <w:p w14:paraId="7637A996">
            <w:pPr>
              <w:numPr>
                <w:ilvl w:val="0"/>
                <w:numId w:val="0"/>
              </w:numPr>
              <w:topLinePunct/>
              <w:snapToGrid w:val="0"/>
              <w:spacing w:line="440" w:lineRule="exact"/>
              <w:rPr>
                <w:rFonts w:hint="default" w:ascii="宋体" w:hAnsi="宋体" w:eastAsia="仿宋" w:cs="宋体"/>
                <w:color w:val="auto"/>
                <w:highlight w:val="none"/>
                <w:lang w:val="en-US" w:eastAsia="zh-CN"/>
              </w:rPr>
            </w:pPr>
            <w:r>
              <w:rPr>
                <w:rFonts w:hint="eastAsia"/>
                <w:color w:val="auto"/>
                <w:highlight w:val="none"/>
              </w:rPr>
              <w:t>（2）本项目</w:t>
            </w:r>
            <w:r>
              <w:rPr>
                <w:rFonts w:hint="eastAsia"/>
                <w:color w:val="auto"/>
                <w:highlight w:val="none"/>
                <w:lang w:val="en-US" w:eastAsia="zh-CN"/>
              </w:rPr>
              <w:t>允许非主体、非关键性的</w:t>
            </w:r>
            <w:r>
              <w:rPr>
                <w:rFonts w:hint="eastAsia"/>
                <w:color w:val="auto"/>
                <w:highlight w:val="none"/>
                <w:u w:val="single"/>
                <w:lang w:val="en-US" w:eastAsia="zh-CN"/>
              </w:rPr>
              <w:t xml:space="preserve">      </w:t>
            </w:r>
            <w:r>
              <w:rPr>
                <w:rFonts w:hint="eastAsia"/>
                <w:color w:val="auto"/>
                <w:highlight w:val="none"/>
                <w:lang w:val="en-US" w:eastAsia="zh-CN"/>
              </w:rPr>
              <w:t>分包</w:t>
            </w:r>
          </w:p>
        </w:tc>
      </w:tr>
      <w:tr w14:paraId="699E0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BEA66FC">
            <w:pPr>
              <w:topLinePunct/>
              <w:spacing w:line="440" w:lineRule="exact"/>
              <w:jc w:val="center"/>
              <w:rPr>
                <w:color w:val="auto"/>
                <w:highlight w:val="none"/>
              </w:rPr>
            </w:pPr>
            <w:r>
              <w:rPr>
                <w:rFonts w:hint="eastAsia"/>
                <w:color w:val="auto"/>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14:paraId="6DFA80E7">
            <w:pPr>
              <w:topLinePunct/>
              <w:snapToGrid w:val="0"/>
              <w:spacing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FBE256E">
            <w:pPr>
              <w:numPr>
                <w:ilvl w:val="0"/>
                <w:numId w:val="2"/>
              </w:numPr>
              <w:topLinePunct/>
              <w:snapToGrid w:val="0"/>
              <w:spacing w:line="440" w:lineRule="exact"/>
              <w:rPr>
                <w:color w:val="auto"/>
                <w:highlight w:val="none"/>
              </w:rPr>
            </w:pPr>
            <w:r>
              <w:rPr>
                <w:rFonts w:hint="eastAsia"/>
                <w:color w:val="auto"/>
                <w:highlight w:val="none"/>
              </w:rPr>
              <w:t>开标前答疑会：不组织</w:t>
            </w:r>
          </w:p>
          <w:p w14:paraId="2179DFB8">
            <w:pPr>
              <w:numPr>
                <w:ilvl w:val="0"/>
                <w:numId w:val="2"/>
              </w:numPr>
              <w:topLinePunct/>
              <w:snapToGrid w:val="0"/>
              <w:spacing w:line="440" w:lineRule="exact"/>
              <w:rPr>
                <w:color w:val="auto"/>
                <w:highlight w:val="none"/>
              </w:rPr>
            </w:pPr>
            <w:r>
              <w:rPr>
                <w:rFonts w:hint="eastAsia"/>
                <w:color w:val="auto"/>
                <w:highlight w:val="none"/>
              </w:rPr>
              <w:t>现场踏勘：不统一组织，如需现场踏勘，请潜在投标人自行联系采购人进行踏勘。</w:t>
            </w:r>
          </w:p>
        </w:tc>
      </w:tr>
      <w:tr w14:paraId="52480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F205ED">
            <w:pPr>
              <w:topLinePunct/>
              <w:spacing w:line="440" w:lineRule="exact"/>
              <w:jc w:val="center"/>
              <w:rPr>
                <w:color w:val="auto"/>
                <w:highlight w:val="none"/>
              </w:rPr>
            </w:pPr>
            <w:r>
              <w:rPr>
                <w:rFonts w:hint="eastAsia"/>
                <w:color w:val="auto"/>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14:paraId="738AB93A">
            <w:pPr>
              <w:topLinePunct/>
              <w:snapToGrid w:val="0"/>
              <w:spacing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0E0C7125">
            <w:pPr>
              <w:topLinePunct/>
              <w:snapToGrid w:val="0"/>
              <w:spacing w:line="440" w:lineRule="exact"/>
              <w:rPr>
                <w:rFonts w:cs="Arial"/>
                <w:color w:val="auto"/>
                <w:highlight w:val="none"/>
              </w:rPr>
            </w:pPr>
            <w:r>
              <w:rPr>
                <w:rFonts w:hint="eastAsia"/>
                <w:color w:val="auto"/>
                <w:highlight w:val="none"/>
              </w:rPr>
              <w:t>综合评分法。具体详见招标文件第三章评标办法及评分标准。</w:t>
            </w:r>
          </w:p>
        </w:tc>
      </w:tr>
      <w:tr w14:paraId="46D64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9F4EF2">
            <w:pPr>
              <w:topLinePunct/>
              <w:spacing w:line="440" w:lineRule="exact"/>
              <w:jc w:val="center"/>
              <w:rPr>
                <w:color w:val="auto"/>
                <w:highlight w:val="none"/>
              </w:rPr>
            </w:pPr>
            <w:r>
              <w:rPr>
                <w:rFonts w:hint="eastAsia"/>
                <w:color w:val="auto"/>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14:paraId="6F9E2190">
            <w:pPr>
              <w:topLinePunct/>
              <w:snapToGrid w:val="0"/>
              <w:spacing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3E432E9">
            <w:pPr>
              <w:spacing w:line="440" w:lineRule="exact"/>
              <w:rPr>
                <w:rFonts w:ascii="宋体" w:hAnsi="宋体" w:cs="宋体"/>
                <w:color w:val="auto"/>
                <w:highlight w:val="none"/>
              </w:rPr>
            </w:pPr>
            <w:r>
              <w:rPr>
                <w:rFonts w:hint="eastAsia" w:ascii="宋体" w:hAnsi="宋体" w:cs="宋体"/>
                <w:color w:val="auto"/>
                <w:highlight w:val="none"/>
              </w:rPr>
              <w:t>不要求提供。</w:t>
            </w:r>
          </w:p>
        </w:tc>
      </w:tr>
      <w:tr w14:paraId="19E2A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96F5DF">
            <w:pPr>
              <w:topLinePunct/>
              <w:spacing w:line="440" w:lineRule="exact"/>
              <w:jc w:val="center"/>
              <w:rPr>
                <w:color w:val="auto"/>
                <w:highlight w:val="none"/>
              </w:rPr>
            </w:pPr>
            <w:r>
              <w:rPr>
                <w:rFonts w:hint="eastAsia"/>
                <w:color w:val="auto"/>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14:paraId="79AB6ACB">
            <w:pPr>
              <w:topLinePunct/>
              <w:snapToGrid w:val="0"/>
              <w:spacing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06C56754">
            <w:pPr>
              <w:pStyle w:val="48"/>
              <w:spacing w:beforeLines="0" w:afterLines="0" w:line="440" w:lineRule="exact"/>
              <w:rPr>
                <w:color w:val="auto"/>
                <w:highlight w:val="none"/>
              </w:rPr>
            </w:pPr>
            <w:r>
              <w:rPr>
                <w:rFonts w:hint="eastAsia" w:ascii="仿宋" w:hAnsi="仿宋"/>
                <w:color w:val="auto"/>
                <w:szCs w:val="20"/>
                <w:highlight w:val="none"/>
              </w:rPr>
              <w:t>不要求现场演示。</w:t>
            </w:r>
          </w:p>
        </w:tc>
      </w:tr>
      <w:tr w14:paraId="67193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5C5BC9">
            <w:pPr>
              <w:topLinePunct/>
              <w:spacing w:line="440" w:lineRule="exact"/>
              <w:jc w:val="center"/>
              <w:rPr>
                <w:color w:val="auto"/>
                <w:highlight w:val="none"/>
              </w:rPr>
            </w:pPr>
            <w:r>
              <w:rPr>
                <w:rFonts w:hint="eastAsia"/>
                <w:color w:val="auto"/>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14:paraId="02EFDC64">
            <w:pPr>
              <w:topLinePunct/>
              <w:snapToGrid w:val="0"/>
              <w:spacing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745EADA2">
            <w:pPr>
              <w:topLinePunct/>
              <w:snapToGrid w:val="0"/>
              <w:spacing w:line="440" w:lineRule="exact"/>
              <w:rPr>
                <w:b/>
                <w:bCs/>
                <w:color w:val="auto"/>
                <w:highlight w:val="none"/>
              </w:rPr>
            </w:pPr>
            <w:r>
              <w:rPr>
                <w:rFonts w:hint="eastAsia"/>
                <w:color w:val="auto"/>
                <w:highlight w:val="none"/>
              </w:rPr>
              <w:sym w:font="Wingdings" w:char="00A8"/>
            </w:r>
            <w:r>
              <w:rPr>
                <w:rFonts w:hint="eastAsia"/>
                <w:b/>
                <w:bCs/>
                <w:color w:val="auto"/>
                <w:highlight w:val="none"/>
              </w:rPr>
              <w:t>货物类，</w:t>
            </w:r>
            <w:r>
              <w:rPr>
                <w:rFonts w:hint="eastAsia"/>
                <w:bCs/>
                <w:color w:val="auto"/>
                <w:kern w:val="2"/>
                <w:highlight w:val="none"/>
              </w:rPr>
              <w:t>单一产品或核心产品为：</w:t>
            </w:r>
            <w:r>
              <w:rPr>
                <w:rFonts w:hint="eastAsia"/>
                <w:b/>
                <w:bCs/>
                <w:color w:val="auto"/>
                <w:kern w:val="2"/>
                <w:highlight w:val="none"/>
                <w:u w:val="single"/>
              </w:rPr>
              <w:t xml:space="preserve">           </w:t>
            </w:r>
            <w:r>
              <w:rPr>
                <w:rFonts w:hint="eastAsia" w:ascii="仿宋_GB2312" w:eastAsia="仿宋_GB2312"/>
                <w:color w:val="auto"/>
                <w:highlight w:val="none"/>
              </w:rPr>
              <w:t>。</w:t>
            </w:r>
          </w:p>
          <w:p w14:paraId="7849C52E">
            <w:pPr>
              <w:topLinePunct/>
              <w:snapToGrid w:val="0"/>
              <w:spacing w:line="440" w:lineRule="exact"/>
              <w:rPr>
                <w:color w:val="auto"/>
                <w:highlight w:val="none"/>
              </w:rPr>
            </w:pPr>
            <w:r>
              <w:rPr>
                <w:rFonts w:hint="eastAsia"/>
                <w:color w:val="auto"/>
                <w:highlight w:val="none"/>
              </w:rPr>
              <w:sym w:font="Wingdings" w:char="00FE"/>
            </w:r>
            <w:r>
              <w:rPr>
                <w:rFonts w:hint="eastAsia"/>
                <w:b/>
                <w:bCs/>
                <w:color w:val="auto"/>
                <w:highlight w:val="none"/>
              </w:rPr>
              <w:t>服务类</w:t>
            </w:r>
          </w:p>
        </w:tc>
      </w:tr>
      <w:tr w14:paraId="678EB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B23947">
            <w:pPr>
              <w:topLinePunct/>
              <w:spacing w:line="440" w:lineRule="exact"/>
              <w:jc w:val="center"/>
              <w:rPr>
                <w:color w:val="auto"/>
                <w:highlight w:val="none"/>
              </w:rPr>
            </w:pPr>
            <w:r>
              <w:rPr>
                <w:rFonts w:hint="eastAsia"/>
                <w:color w:val="auto"/>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14:paraId="4A4E4FFF">
            <w:pPr>
              <w:topLinePunct/>
              <w:snapToGrid w:val="0"/>
              <w:spacing w:line="440" w:lineRule="exact"/>
              <w:jc w:val="center"/>
              <w:rPr>
                <w:b/>
                <w:bCs/>
                <w:color w:val="auto"/>
                <w:highlight w:val="none"/>
              </w:rPr>
            </w:pPr>
            <w:r>
              <w:rPr>
                <w:rFonts w:hint="eastAsia"/>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8F166BA">
            <w:pPr>
              <w:topLinePunct/>
              <w:snapToGrid w:val="0"/>
              <w:spacing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本项目专门面向中小微企业采购</w:t>
            </w:r>
            <w:r>
              <w:rPr>
                <w:rFonts w:hint="eastAsia"/>
                <w:color w:val="auto"/>
                <w:highlight w:val="none"/>
              </w:rPr>
              <w:t>。</w:t>
            </w:r>
          </w:p>
        </w:tc>
      </w:tr>
      <w:tr w14:paraId="5D7C0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9982EB">
            <w:pPr>
              <w:topLinePunct/>
              <w:spacing w:line="440" w:lineRule="exact"/>
              <w:jc w:val="center"/>
              <w:rPr>
                <w:color w:val="auto"/>
                <w:highlight w:val="none"/>
              </w:rPr>
            </w:pPr>
            <w:r>
              <w:rPr>
                <w:rFonts w:hint="eastAsia"/>
                <w:color w:val="auto"/>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14:paraId="264138EF">
            <w:pPr>
              <w:topLinePunct/>
              <w:snapToGrid w:val="0"/>
              <w:spacing w:line="440" w:lineRule="exact"/>
              <w:jc w:val="center"/>
              <w:rPr>
                <w:b/>
                <w:bCs/>
                <w:color w:val="auto"/>
                <w:highlight w:val="none"/>
              </w:rPr>
            </w:pPr>
            <w:r>
              <w:rPr>
                <w:rFonts w:hint="eastAsia"/>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0819E31D">
            <w:pPr>
              <w:topLinePunct/>
              <w:snapToGrid w:val="0"/>
              <w:spacing w:line="440" w:lineRule="exact"/>
              <w:rPr>
                <w:color w:val="auto"/>
                <w:highlight w:val="none"/>
              </w:rPr>
            </w:pPr>
            <w:r>
              <w:rPr>
                <w:rFonts w:hint="eastAsia"/>
                <w:color w:val="auto"/>
                <w:highlight w:val="none"/>
              </w:rPr>
              <w:t>《关于印发中小企业划型标准规定的通知》（工信部联企业〔2011〕300号）规定的划分标准。</w:t>
            </w:r>
          </w:p>
          <w:p w14:paraId="657983F3">
            <w:pPr>
              <w:topLinePunct/>
              <w:snapToGrid w:val="0"/>
              <w:spacing w:line="440" w:lineRule="exact"/>
              <w:rPr>
                <w:rFonts w:hint="eastAsia" w:eastAsia="仿宋"/>
                <w:b/>
                <w:bCs/>
                <w:color w:val="auto"/>
                <w:highlight w:val="none"/>
                <w:u w:val="single"/>
                <w:lang w:eastAsia="zh-CN"/>
              </w:rPr>
            </w:pPr>
            <w:r>
              <w:rPr>
                <w:rFonts w:hint="eastAsia"/>
                <w:b/>
                <w:bCs/>
                <w:color w:val="auto"/>
                <w:highlight w:val="none"/>
              </w:rPr>
              <w:t>（1）采购标的：</w:t>
            </w:r>
            <w:r>
              <w:rPr>
                <w:rFonts w:hint="eastAsia"/>
                <w:b/>
                <w:bCs/>
                <w:color w:val="auto"/>
                <w:highlight w:val="none"/>
                <w:lang w:eastAsia="zh-CN"/>
              </w:rPr>
              <w:t>万市集镇卫生保洁、垃圾分类、绿化养护</w:t>
            </w:r>
          </w:p>
          <w:p w14:paraId="4B5046C6">
            <w:pPr>
              <w:topLinePunct/>
              <w:snapToGrid w:val="0"/>
              <w:spacing w:line="440" w:lineRule="exact"/>
              <w:rPr>
                <w:rFonts w:hint="eastAsia" w:eastAsia="仿宋" w:cs="Arial"/>
                <w:color w:val="auto"/>
                <w:highlight w:val="none"/>
                <w:u w:val="single"/>
                <w:lang w:eastAsia="zh-CN"/>
              </w:rPr>
            </w:pPr>
            <w:r>
              <w:rPr>
                <w:rFonts w:hint="eastAsia"/>
                <w:b/>
                <w:bCs/>
                <w:color w:val="auto"/>
                <w:highlight w:val="none"/>
              </w:rPr>
              <w:t>（2）所属行业：</w:t>
            </w:r>
            <w:r>
              <w:rPr>
                <w:rFonts w:hint="eastAsia"/>
                <w:b/>
                <w:bCs/>
                <w:color w:val="auto"/>
                <w:highlight w:val="none"/>
                <w:u w:val="none"/>
                <w:lang w:eastAsia="zh-CN"/>
              </w:rPr>
              <w:t>其他未列明行业</w:t>
            </w:r>
          </w:p>
        </w:tc>
      </w:tr>
      <w:tr w14:paraId="6FFB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E68EFA">
            <w:pPr>
              <w:pageBreakBefore w:val="0"/>
              <w:kinsoku/>
              <w:wordWrap w:val="0"/>
              <w:topLinePunct/>
              <w:bidi w:val="0"/>
              <w:spacing w:beforeAutospacing="0" w:afterAutospacing="0" w:line="440" w:lineRule="exact"/>
              <w:jc w:val="center"/>
              <w:rPr>
                <w:color w:val="auto"/>
                <w:highlight w:val="none"/>
              </w:rPr>
            </w:pPr>
            <w:r>
              <w:rPr>
                <w:rFonts w:hint="eastAsia"/>
                <w:b/>
                <w:bCs/>
                <w:color w:val="auto"/>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3468F6BC">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00B4276E">
            <w:pPr>
              <w:pageBreakBefore w:val="0"/>
              <w:widowControl/>
              <w:numPr>
                <w:ilvl w:val="0"/>
                <w:numId w:val="3"/>
              </w:numPr>
              <w:kinsoku/>
              <w:wordWrap w:val="0"/>
              <w:topLinePunct/>
              <w:bidi w:val="0"/>
              <w:spacing w:beforeAutospacing="0" w:afterAutospacing="0" w:line="440" w:lineRule="exact"/>
              <w:jc w:val="left"/>
              <w:rPr>
                <w:b/>
                <w:bCs/>
                <w:color w:val="auto"/>
                <w:highlight w:val="none"/>
              </w:rPr>
            </w:pPr>
            <w:r>
              <w:rPr>
                <w:rFonts w:hint="eastAsia"/>
                <w:b/>
                <w:bCs/>
                <w:color w:val="auto"/>
              </w:rPr>
              <w:t>根据财库〔2020〕</w:t>
            </w:r>
            <w:r>
              <w:rPr>
                <w:rFonts w:hint="eastAsia"/>
                <w:b/>
                <w:bCs/>
                <w:color w:val="auto"/>
                <w:highlight w:val="none"/>
              </w:rPr>
              <w:t>46号</w:t>
            </w:r>
            <w:r>
              <w:rPr>
                <w:rFonts w:hint="eastAsia"/>
                <w:b/>
                <w:bCs/>
                <w:color w:val="auto"/>
                <w:highlight w:val="none"/>
                <w:lang w:eastAsia="zh-CN"/>
              </w:rPr>
              <w:t>、</w:t>
            </w:r>
            <w:r>
              <w:rPr>
                <w:rFonts w:hint="eastAsia"/>
                <w:b/>
                <w:bCs/>
                <w:color w:val="auto"/>
                <w:highlight w:val="none"/>
              </w:rPr>
              <w:t>财库〔202</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19</w:t>
            </w:r>
            <w:r>
              <w:rPr>
                <w:rFonts w:hint="eastAsia"/>
                <w:b/>
                <w:bCs/>
                <w:color w:val="auto"/>
                <w:highlight w:val="none"/>
              </w:rPr>
              <w:t>号的相关规定</w:t>
            </w:r>
            <w:r>
              <w:rPr>
                <w:rFonts w:hint="eastAsia"/>
                <w:b/>
                <w:bCs/>
                <w:color w:val="auto"/>
                <w:highlight w:val="none"/>
                <w:lang w:eastAsia="zh-CN"/>
              </w:rPr>
              <w:t>：</w:t>
            </w:r>
          </w:p>
          <w:p w14:paraId="568F2C33">
            <w:pPr>
              <w:pStyle w:val="1024"/>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w:t>
            </w:r>
            <w:r>
              <w:rPr>
                <w:rFonts w:hint="eastAsia"/>
                <w:b/>
                <w:bCs/>
                <w:color w:val="auto"/>
                <w:kern w:val="2"/>
                <w:highlight w:val="none"/>
              </w:rPr>
              <w:t>%的扣除，用扣除后的价格参与评审。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w:t>
            </w:r>
            <w:r>
              <w:rPr>
                <w:rFonts w:hint="eastAsia" w:ascii="宋体" w:hAnsi="宋体" w:cs="宋体"/>
                <w:color w:val="auto"/>
                <w:sz w:val="24"/>
              </w:rPr>
              <w:t>股、管理关系的，不享受价格扣除优惠政策。</w:t>
            </w:r>
          </w:p>
          <w:p w14:paraId="5429278F">
            <w:pPr>
              <w:keepNext/>
              <w:keepLines/>
              <w:pageBreakBefore w:val="0"/>
              <w:kinsoku/>
              <w:wordWrap w:val="0"/>
              <w:topLinePunct/>
              <w:bidi w:val="0"/>
              <w:spacing w:beforeAutospacing="0" w:afterAutospacing="0" w:line="440" w:lineRule="exact"/>
              <w:ind w:firstLine="470" w:firstLineChars="196"/>
              <w:rPr>
                <w:b/>
                <w:bCs/>
                <w:color w:val="auto"/>
                <w:kern w:val="2"/>
                <w:highlight w:val="none"/>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14:paraId="3C31DD52">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810E236">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096969C4">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14:paraId="4EB6A363">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42B9C4BE">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14:paraId="7F6DDE22">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3FAB67D0">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BB95C1C">
            <w:pPr>
              <w:pageBreakBefore w:val="0"/>
              <w:widowControl/>
              <w:kinsoku/>
              <w:wordWrap w:val="0"/>
              <w:topLinePunct/>
              <w:bidi w:val="0"/>
              <w:spacing w:beforeAutospacing="0" w:afterAutospacing="0" w:line="440" w:lineRule="exact"/>
              <w:ind w:firstLine="482" w:firstLineChars="200"/>
              <w:jc w:val="left"/>
              <w:rPr>
                <w:b/>
                <w:bCs/>
                <w:color w:val="auto"/>
              </w:rPr>
            </w:pPr>
            <w:r>
              <w:rPr>
                <w:rFonts w:hint="eastAsia"/>
                <w:b/>
                <w:bCs/>
                <w:color w:val="auto"/>
                <w:lang w:val="zh-CN"/>
              </w:rPr>
              <w:t>符合上述条件的，请填写中小企业声明函。</w:t>
            </w:r>
          </w:p>
          <w:p w14:paraId="36341D90">
            <w:pPr>
              <w:pageBreakBefore w:val="0"/>
              <w:kinsoku/>
              <w:wordWrap w:val="0"/>
              <w:topLinePunct/>
              <w:autoSpaceDE w:val="0"/>
              <w:autoSpaceDN w:val="0"/>
              <w:bidi w:val="0"/>
              <w:snapToGrid w:val="0"/>
              <w:spacing w:beforeAutospacing="0" w:afterAutospacing="0" w:line="440" w:lineRule="exact"/>
              <w:textAlignment w:val="bottom"/>
              <w:rPr>
                <w:color w:val="auto"/>
              </w:rPr>
            </w:pPr>
            <w:r>
              <w:rPr>
                <w:rFonts w:hint="eastAsia"/>
                <w:color w:val="auto"/>
              </w:rPr>
              <w:t>2、符合《关于促进残疾人就业政府采购政策的通知》（财库〔2017〕141号）规定的条件并提供《残疾人福利性单位声明函》(格式见附件)的残疾人福利性单位视同小型、微型企业；</w:t>
            </w:r>
          </w:p>
          <w:p w14:paraId="6C7639B3">
            <w:pPr>
              <w:pageBreakBefore w:val="0"/>
              <w:widowControl/>
              <w:kinsoku/>
              <w:wordWrap w:val="0"/>
              <w:topLinePunct/>
              <w:bidi w:val="0"/>
              <w:spacing w:beforeAutospacing="0" w:afterAutospacing="0" w:line="440" w:lineRule="exact"/>
              <w:jc w:val="left"/>
              <w:rPr>
                <w:color w:val="auto"/>
                <w:highlight w:val="none"/>
              </w:rPr>
            </w:pPr>
            <w:r>
              <w:rPr>
                <w:rFonts w:hint="eastAsia"/>
                <w:color w:val="auto"/>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14:paraId="06BDEDF5">
            <w:pPr>
              <w:pageBreakBefore w:val="0"/>
              <w:kinsoku/>
              <w:wordWrap w:val="0"/>
              <w:topLinePunct/>
              <w:bidi w:val="0"/>
              <w:spacing w:beforeAutospacing="0" w:afterAutospacing="0" w:line="440" w:lineRule="exact"/>
              <w:jc w:val="left"/>
              <w:rPr>
                <w:b/>
                <w:bCs/>
                <w:color w:val="auto"/>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color w:val="auto"/>
              </w:rPr>
              <w:t>微企业、监狱企业、残疾人福利性单位的，其《中小企业声明函》、监狱企业证明文件、《残疾人福利性单位声明函》随中标结果同时公告，接受社会监督。</w:t>
            </w:r>
          </w:p>
          <w:p w14:paraId="5497A1A3">
            <w:pPr>
              <w:pageBreakBefore w:val="0"/>
              <w:kinsoku/>
              <w:wordWrap w:val="0"/>
              <w:topLinePunct/>
              <w:bidi w:val="0"/>
              <w:snapToGrid w:val="0"/>
              <w:spacing w:beforeAutospacing="0" w:afterAutospacing="0" w:line="440" w:lineRule="exact"/>
              <w:ind w:firstLine="482" w:firstLineChars="200"/>
              <w:rPr>
                <w:color w:val="auto"/>
                <w:highlight w:val="none"/>
              </w:rPr>
            </w:pPr>
            <w:r>
              <w:rPr>
                <w:rFonts w:hint="eastAsia"/>
                <w:b/>
                <w:bCs/>
                <w:color w:val="auto"/>
              </w:rPr>
              <w:t>2.供应商提供的《中小企业声明函》、监狱企业证明文件、《残疾人福利性单位声明函》与事实不符的，依照《中华人民共和国政府采购法》等国家有关规定追究相应责任。</w:t>
            </w:r>
          </w:p>
        </w:tc>
      </w:tr>
      <w:tr w14:paraId="7ACD6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D9683F">
            <w:pPr>
              <w:pageBreakBefore w:val="0"/>
              <w:kinsoku/>
              <w:wordWrap w:val="0"/>
              <w:topLinePunct/>
              <w:bidi w:val="0"/>
              <w:spacing w:beforeAutospacing="0" w:afterAutospacing="0" w:line="440" w:lineRule="exact"/>
              <w:jc w:val="center"/>
              <w:rPr>
                <w:color w:val="auto"/>
                <w:highlight w:val="none"/>
              </w:rPr>
            </w:pPr>
            <w:r>
              <w:rPr>
                <w:rFonts w:hint="eastAsia"/>
                <w:b/>
                <w:bCs/>
                <w:color w:val="auto"/>
              </w:rPr>
              <w:t>1</w:t>
            </w:r>
            <w:r>
              <w:rPr>
                <w:rFonts w:hint="eastAsia"/>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2542BD9">
            <w:pPr>
              <w:pageBreakBefore w:val="0"/>
              <w:kinsoku/>
              <w:wordWrap w:val="0"/>
              <w:topLinePunct/>
              <w:bidi w:val="0"/>
              <w:snapToGrid w:val="0"/>
              <w:spacing w:beforeAutospacing="0" w:afterAutospacing="0" w:line="440" w:lineRule="exact"/>
              <w:jc w:val="center"/>
              <w:rPr>
                <w:color w:val="auto"/>
                <w:highlight w:val="none"/>
              </w:rPr>
            </w:pPr>
            <w:r>
              <w:rPr>
                <w:rFonts w:hint="eastAsia"/>
                <w:color w:val="auto"/>
              </w:rPr>
              <w:t>节</w:t>
            </w:r>
            <w:r>
              <w:rPr>
                <w:rFonts w:hint="eastAsia"/>
                <w:b/>
                <w:bCs/>
                <w:color w:val="auto"/>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59D7D8BE">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63A3A5">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5465CF5A">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14:paraId="6611E5DA">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14:paraId="707A3238">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14:paraId="61B1D1F0">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14:paraId="6D8F8C76">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14:paraId="27CB9F69">
            <w:pPr>
              <w:pStyle w:val="8"/>
              <w:pageBreakBefore w:val="0"/>
              <w:kinsoku/>
              <w:wordWrap w:val="0"/>
              <w:topLinePunct/>
              <w:bidi w:val="0"/>
              <w:spacing w:before="0" w:beforeAutospacing="0" w:after="0" w:afterAutospacing="0" w:line="440" w:lineRule="exact"/>
              <w:ind w:left="1009" w:leftChars="0" w:hanging="1009" w:firstLineChars="0"/>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14:paraId="1AD47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495A9E">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2F5AAD66">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color w:val="auto"/>
                <w:highlight w:val="none"/>
              </w:rPr>
            </w:pPr>
            <w:r>
              <w:rPr>
                <w:rFonts w:hint="eastAsia" w:ascii="仿宋" w:hAnsi="仿宋" w:eastAsia="仿宋" w:cs="仿宋"/>
                <w:b/>
                <w:color w:val="auto"/>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786C43F9">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（1）修缮、装修类项目采购建材的，采购人应将绿色建筑和绿色建材性能、指标等作为实质性条件纳入招标文件和合同。</w:t>
            </w:r>
          </w:p>
          <w:p w14:paraId="52CEF1FB">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FAC267">
            <w:pPr>
              <w:rPr>
                <w:rStyle w:val="102"/>
                <w:color w:val="auto"/>
                <w:szCs w:val="24"/>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F86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921B0B">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897A4C4">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08EA0DE4">
            <w:pPr>
              <w:pStyle w:val="107"/>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14:paraId="6594DB1D">
            <w:pPr>
              <w:pageBreakBefore w:val="0"/>
              <w:kinsoku/>
              <w:wordWrap w:val="0"/>
              <w:topLinePunct/>
              <w:bidi w:val="0"/>
              <w:snapToGrid w:val="0"/>
              <w:spacing w:beforeAutospacing="0" w:afterAutospacing="0" w:line="440" w:lineRule="exact"/>
              <w:rPr>
                <w:color w:val="auto"/>
                <w:highlight w:val="none"/>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2EC76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B22768">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66BC69E">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5C607C85">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p w14:paraId="02B1A9ED">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可以</w:t>
            </w:r>
            <w:r>
              <w:rPr>
                <w:rFonts w:hint="eastAsia" w:cs="仿宋"/>
                <w:bCs/>
                <w:color w:val="auto"/>
                <w:kern w:val="2"/>
                <w:sz w:val="24"/>
                <w:szCs w:val="24"/>
                <w:highlight w:val="none"/>
                <w:lang w:val="zh-TW" w:eastAsia="zh-CN" w:bidi="ar-SA"/>
              </w:rPr>
              <w:t>就</w:t>
            </w:r>
            <w:r>
              <w:rPr>
                <w:rFonts w:hint="eastAsia"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4EB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600C5E">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722754C5">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b/>
                <w:color w:val="auto"/>
                <w:highlight w:val="none"/>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210EBB5C">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color w:val="auto"/>
                <w:highlight w:val="none"/>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1BA1F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007FE87">
            <w:pPr>
              <w:pageBreakBefore w:val="0"/>
              <w:kinsoku/>
              <w:wordWrap w:val="0"/>
              <w:topLinePunct/>
              <w:bidi w:val="0"/>
              <w:spacing w:beforeAutospacing="0" w:afterAutospacing="0" w:line="440" w:lineRule="exact"/>
              <w:jc w:val="center"/>
              <w:rPr>
                <w:color w:val="auto"/>
                <w:highlight w:val="none"/>
              </w:rPr>
            </w:pPr>
            <w:r>
              <w:rPr>
                <w:rFonts w:hint="eastAsia"/>
                <w:b/>
                <w:bCs/>
                <w:color w:val="auto"/>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774D52E1">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12768BAE">
            <w:pPr>
              <w:pageBreakBefore w:val="0"/>
              <w:kinsoku/>
              <w:wordWrap w:val="0"/>
              <w:topLinePunct/>
              <w:bidi w:val="0"/>
              <w:snapToGrid w:val="0"/>
              <w:spacing w:beforeAutospacing="0" w:afterAutospacing="0" w:line="440" w:lineRule="exact"/>
              <w:rPr>
                <w:color w:val="auto"/>
                <w:highlight w:val="none"/>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45A26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82C3AC">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2C5CAE96">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0728E0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40C0E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2B05A4">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686EC57">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43027F93">
            <w:pPr>
              <w:spacing w:line="360" w:lineRule="auto"/>
              <w:rPr>
                <w:rFonts w:ascii="宋体" w:hAnsi="宋体" w:cs="宋体"/>
                <w:color w:val="auto"/>
                <w:sz w:val="24"/>
              </w:rPr>
            </w:pPr>
            <w:r>
              <w:rPr>
                <w:rFonts w:hint="eastAsia"/>
                <w:color w:val="auto"/>
                <w:lang w:val="en-US" w:eastAsia="zh-CN"/>
              </w:rPr>
              <w:sym w:font="Wingdings 2" w:char="00A3"/>
            </w:r>
            <w:r>
              <w:rPr>
                <w:rFonts w:hint="eastAsia"/>
                <w:color w:val="auto"/>
                <w:lang w:val="en-US" w:eastAsia="zh-CN"/>
              </w:rPr>
              <w:t xml:space="preserve"> A本项目不收取履约保证金</w:t>
            </w:r>
            <w:r>
              <w:rPr>
                <w:rFonts w:hint="eastAsia" w:ascii="宋体" w:hAnsi="宋体" w:cs="宋体"/>
                <w:color w:val="auto"/>
                <w:sz w:val="24"/>
              </w:rPr>
              <w:t>。</w:t>
            </w:r>
          </w:p>
          <w:p w14:paraId="4773575B">
            <w:pPr>
              <w:spacing w:line="360" w:lineRule="auto"/>
              <w:rPr>
                <w:rFonts w:ascii="宋体" w:hAnsi="宋体" w:cs="宋体"/>
                <w:color w:val="auto"/>
                <w:kern w:val="0"/>
                <w:sz w:val="24"/>
              </w:rPr>
            </w:pPr>
            <w:r>
              <w:rPr>
                <w:rFonts w:hint="eastAsia"/>
                <w:color w:val="auto"/>
                <w:lang w:val="en-US" w:eastAsia="zh-CN"/>
              </w:rPr>
              <w:sym w:font="Wingdings 2" w:char="0052"/>
            </w:r>
            <w:r>
              <w:rPr>
                <w:rFonts w:hint="eastAsia"/>
                <w:color w:val="auto"/>
                <w:lang w:val="en-US" w:eastAsia="zh-CN"/>
              </w:rPr>
              <w:t xml:space="preserve"> B</w:t>
            </w:r>
            <w:r>
              <w:rPr>
                <w:rFonts w:hint="eastAsia" w:ascii="宋体" w:hAnsi="宋体" w:cs="宋体"/>
                <w:color w:val="auto"/>
                <w:kern w:val="0"/>
                <w:sz w:val="24"/>
                <w:lang w:val="en-US" w:eastAsia="zh-CN"/>
              </w:rPr>
              <w:t>本项目需收取履约保证金</w:t>
            </w:r>
            <w:r>
              <w:rPr>
                <w:rFonts w:hint="eastAsia" w:ascii="宋体" w:hAnsi="宋体" w:cs="宋体"/>
                <w:color w:val="auto"/>
                <w:kern w:val="0"/>
                <w:sz w:val="24"/>
              </w:rPr>
              <w:t>，</w:t>
            </w:r>
          </w:p>
          <w:p w14:paraId="7D475A0B">
            <w:pPr>
              <w:pageBreakBefore w:val="0"/>
              <w:kinsoku/>
              <w:wordWrap w:val="0"/>
              <w:topLinePunct/>
              <w:bidi w:val="0"/>
              <w:spacing w:beforeAutospacing="0" w:afterAutospacing="0" w:line="440" w:lineRule="exact"/>
              <w:rPr>
                <w:rFonts w:hint="eastAsia" w:eastAsia="仿宋"/>
                <w:color w:val="auto"/>
                <w:highlight w:val="green"/>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6008944B">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15150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96077F">
            <w:pPr>
              <w:pageBreakBefore w:val="0"/>
              <w:kinsoku/>
              <w:wordWrap w:val="0"/>
              <w:topLinePunct/>
              <w:bidi w:val="0"/>
              <w:spacing w:beforeAutospacing="0" w:afterAutospacing="0" w:line="440" w:lineRule="exact"/>
              <w:jc w:val="center"/>
              <w:rPr>
                <w:color w:val="auto"/>
                <w:highlight w:val="none"/>
              </w:rPr>
            </w:pPr>
            <w:r>
              <w:rPr>
                <w:rFonts w:hint="eastAsia"/>
                <w:b/>
                <w:bCs/>
                <w:color w:val="auto"/>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394178E8">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6AB75B15">
            <w:pPr>
              <w:pageBreakBefore w:val="0"/>
              <w:kinsoku/>
              <w:wordWrap w:val="0"/>
              <w:topLinePunct/>
              <w:bidi w:val="0"/>
              <w:snapToGrid w:val="0"/>
              <w:spacing w:beforeAutospacing="0" w:afterAutospacing="0" w:line="440" w:lineRule="exact"/>
              <w:rPr>
                <w:color w:val="auto"/>
                <w:highlight w:val="none"/>
              </w:rPr>
            </w:pPr>
            <w:r>
              <w:rPr>
                <w:rFonts w:hint="eastAsia"/>
                <w:color w:val="auto"/>
              </w:rPr>
              <w:t>本项目不需要交纳投标保证金。</w:t>
            </w:r>
          </w:p>
        </w:tc>
      </w:tr>
      <w:tr w14:paraId="54625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18F139">
            <w:pPr>
              <w:pageBreakBefore w:val="0"/>
              <w:kinsoku/>
              <w:wordWrap w:val="0"/>
              <w:topLinePunct/>
              <w:bidi w:val="0"/>
              <w:spacing w:beforeAutospacing="0" w:afterAutospacing="0" w:line="440" w:lineRule="exact"/>
              <w:jc w:val="center"/>
              <w:rPr>
                <w:color w:val="auto"/>
                <w:highlight w:val="none"/>
              </w:rPr>
            </w:pPr>
            <w:r>
              <w:rPr>
                <w:rFonts w:hint="eastAsia"/>
                <w:b/>
                <w:bCs/>
                <w:color w:val="auto"/>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16AEE776">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C711DC6">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0334EB03">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0C6CA593">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color w:val="auto"/>
                <w:szCs w:val="24"/>
                <w:highlight w:val="none"/>
              </w:rPr>
              <w:t>。在投标截止时间起至投标有效期届满，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14242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037679">
            <w:pPr>
              <w:pageBreakBefore w:val="0"/>
              <w:kinsoku/>
              <w:wordWrap w:val="0"/>
              <w:topLinePunct/>
              <w:bidi w:val="0"/>
              <w:spacing w:beforeAutospacing="0" w:afterAutospacing="0" w:line="440" w:lineRule="exact"/>
              <w:jc w:val="center"/>
              <w:rPr>
                <w:color w:val="auto"/>
                <w:highlight w:val="none"/>
              </w:rPr>
            </w:pPr>
            <w:r>
              <w:rPr>
                <w:rFonts w:hint="eastAsia"/>
                <w:b/>
                <w:bCs/>
                <w:color w:val="auto"/>
              </w:rPr>
              <w:t>2</w:t>
            </w:r>
            <w:r>
              <w:rPr>
                <w:rFonts w:hint="eastAsia"/>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292D7448">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26DD53E4">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14:paraId="7FD4E42D">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14:paraId="67F111CD">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14:paraId="4DD067BF">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2A98F3DF">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3F0E26D3">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69B5C0FD">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6B59F45">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C90E24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41401829">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36FD7098">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1874A6BA">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29292F0D">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69232162">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6D20BFEC">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3F2E9982">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5F007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B6DEE2">
            <w:pPr>
              <w:pageBreakBefore w:val="0"/>
              <w:kinsoku/>
              <w:wordWrap w:val="0"/>
              <w:topLinePunct/>
              <w:bidi w:val="0"/>
              <w:spacing w:beforeAutospacing="0" w:afterAutospacing="0" w:line="440" w:lineRule="exact"/>
              <w:jc w:val="center"/>
              <w:rPr>
                <w:color w:val="auto"/>
                <w:highlight w:val="none"/>
              </w:rPr>
            </w:pPr>
            <w:r>
              <w:rPr>
                <w:rFonts w:hint="eastAsia"/>
                <w:b/>
                <w:bCs/>
                <w:color w:val="auto"/>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7301E9D">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317574AE">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05A9E172">
            <w:pPr>
              <w:pageBreakBefore w:val="0"/>
              <w:kinsoku/>
              <w:wordWrap w:val="0"/>
              <w:topLinePunct/>
              <w:bidi w:val="0"/>
              <w:snapToGrid w:val="0"/>
              <w:spacing w:beforeAutospacing="0" w:afterAutospacing="0" w:line="440" w:lineRule="exact"/>
              <w:jc w:val="center"/>
              <w:rPr>
                <w:color w:val="auto"/>
                <w:sz w:val="24"/>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7DFD5130">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722AC106">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3D2C69C8">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653D4058">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5E279E93">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6E228B1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7E126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E457F7">
            <w:pPr>
              <w:pageBreakBefore w:val="0"/>
              <w:kinsoku/>
              <w:wordWrap w:val="0"/>
              <w:topLinePunct/>
              <w:bidi w:val="0"/>
              <w:spacing w:beforeAutospacing="0" w:afterAutospacing="0" w:line="440" w:lineRule="exact"/>
              <w:jc w:val="center"/>
              <w:rPr>
                <w:color w:val="auto"/>
                <w:highlight w:val="none"/>
              </w:rPr>
            </w:pPr>
            <w:r>
              <w:rPr>
                <w:rFonts w:hint="eastAsia"/>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025F8D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color w:val="auto"/>
                <w:highlight w:val="none"/>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7AD3D50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675464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0EE3C38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765C766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7E7949F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0210B4E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0F4DF5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color w:val="auto"/>
                <w:highlight w:val="none"/>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1B550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0ADEE9">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b/>
                <w:bCs/>
                <w:color w:val="auto"/>
                <w:highlight w:val="none"/>
                <w:lang w:val="en-US" w:eastAsia="zh-CN"/>
              </w:rPr>
              <w:t>28</w:t>
            </w:r>
          </w:p>
        </w:tc>
        <w:tc>
          <w:tcPr>
            <w:tcW w:w="1640" w:type="dxa"/>
            <w:tcBorders>
              <w:top w:val="single" w:color="auto" w:sz="4" w:space="0"/>
              <w:left w:val="single" w:color="auto" w:sz="4" w:space="0"/>
              <w:bottom w:val="single" w:color="auto" w:sz="4" w:space="0"/>
              <w:right w:val="single" w:color="auto" w:sz="4" w:space="0"/>
            </w:tcBorders>
            <w:vAlign w:val="center"/>
          </w:tcPr>
          <w:p w14:paraId="0DB46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snapToGrid w:val="0"/>
                <w:color w:val="auto"/>
                <w:kern w:val="28"/>
                <w:highlight w:val="none"/>
              </w:rPr>
            </w:pPr>
            <w:r>
              <w:rPr>
                <w:rFonts w:hint="eastAsia"/>
                <w:b/>
                <w:bCs/>
                <w:color w:val="auto"/>
                <w:highlight w:val="none"/>
                <w:lang w:val="en-US" w:eastAsia="zh-CN"/>
              </w:rPr>
              <w:t>联合体相关</w:t>
            </w:r>
            <w:r>
              <w:rPr>
                <w:rFonts w:hint="eastAsia"/>
                <w:b/>
                <w:bCs/>
                <w:color w:val="auto"/>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67E703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napToGrid w:val="0"/>
                <w:color w:val="auto"/>
                <w:kern w:val="28"/>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246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C1B98D6">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bottom w:val="single" w:color="auto" w:sz="4" w:space="0"/>
              <w:right w:val="single" w:color="auto" w:sz="4" w:space="0"/>
            </w:tcBorders>
            <w:vAlign w:val="center"/>
          </w:tcPr>
          <w:p w14:paraId="0DEC04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napToGrid w:val="0"/>
                <w:color w:val="auto"/>
                <w:kern w:val="28"/>
                <w:highlight w:val="none"/>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481650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95AD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32" w:type="dxa"/>
            <w:vMerge w:val="restart"/>
            <w:tcBorders>
              <w:top w:val="single" w:color="auto" w:sz="4" w:space="0"/>
              <w:left w:val="single" w:color="auto" w:sz="4" w:space="0"/>
              <w:right w:val="single" w:color="auto" w:sz="4" w:space="0"/>
            </w:tcBorders>
            <w:vAlign w:val="center"/>
          </w:tcPr>
          <w:p w14:paraId="4369A458">
            <w:pPr>
              <w:spacing w:line="240" w:lineRule="auto"/>
              <w:ind w:firstLine="0" w:firstLineChars="0"/>
              <w:jc w:val="center"/>
              <w:rPr>
                <w:rFonts w:hint="eastAsia"/>
                <w:b/>
                <w:bCs/>
                <w:color w:val="auto"/>
                <w:highlight w:val="none"/>
                <w:lang w:val="en-US" w:eastAsia="zh-CN"/>
              </w:rPr>
            </w:pPr>
            <w:r>
              <w:rPr>
                <w:rFonts w:hint="eastAsia"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7F15EF74">
            <w:pPr>
              <w:spacing w:line="240" w:lineRule="auto"/>
              <w:ind w:firstLine="0" w:firstLineChars="0"/>
              <w:jc w:val="center"/>
              <w:rPr>
                <w:rFonts w:hint="eastAsia" w:ascii="宋体" w:hAnsi="宋体" w:cs="宋体"/>
                <w:b/>
                <w:bCs/>
                <w:snapToGrid w:val="0"/>
                <w:color w:val="auto"/>
                <w:kern w:val="28"/>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38847043">
            <w:pPr>
              <w:spacing w:line="240" w:lineRule="auto"/>
              <w:ind w:firstLine="0" w:firstLineChars="0"/>
              <w:jc w:val="both"/>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14:paraId="4560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32" w:type="dxa"/>
            <w:vMerge w:val="continue"/>
            <w:tcBorders>
              <w:left w:val="single" w:color="auto" w:sz="4" w:space="0"/>
              <w:bottom w:val="single" w:color="auto" w:sz="4" w:space="0"/>
              <w:right w:val="single" w:color="auto" w:sz="4" w:space="0"/>
            </w:tcBorders>
            <w:vAlign w:val="center"/>
          </w:tcPr>
          <w:p w14:paraId="6CC4EFC0">
            <w:pPr>
              <w:spacing w:line="240" w:lineRule="auto"/>
              <w:ind w:firstLine="0" w:firstLineChars="0"/>
              <w:jc w:val="both"/>
              <w:rPr>
                <w:color w:val="auto"/>
              </w:rPr>
            </w:pPr>
          </w:p>
        </w:tc>
        <w:tc>
          <w:tcPr>
            <w:tcW w:w="1640" w:type="dxa"/>
            <w:vMerge w:val="continue"/>
            <w:tcBorders>
              <w:left w:val="single" w:color="auto" w:sz="4" w:space="0"/>
              <w:bottom w:val="single" w:color="auto" w:sz="4" w:space="0"/>
              <w:right w:val="single" w:color="auto" w:sz="4" w:space="0"/>
            </w:tcBorders>
            <w:vAlign w:val="center"/>
          </w:tcPr>
          <w:p w14:paraId="4622CBDB">
            <w:pPr>
              <w:spacing w:line="240" w:lineRule="auto"/>
              <w:ind w:firstLine="0" w:firstLineChars="0"/>
              <w:jc w:val="both"/>
              <w:rPr>
                <w:color w:val="auto"/>
              </w:rPr>
            </w:pPr>
          </w:p>
        </w:tc>
        <w:tc>
          <w:tcPr>
            <w:tcW w:w="6906" w:type="dxa"/>
            <w:tcBorders>
              <w:top w:val="single" w:color="auto" w:sz="4" w:space="0"/>
              <w:left w:val="single" w:color="auto" w:sz="4" w:space="0"/>
              <w:bottom w:val="single" w:color="auto" w:sz="4" w:space="0"/>
              <w:right w:val="single" w:color="auto" w:sz="4" w:space="0"/>
            </w:tcBorders>
            <w:vAlign w:val="center"/>
          </w:tcPr>
          <w:p w14:paraId="2558F0BA">
            <w:pPr>
              <w:spacing w:line="240" w:lineRule="auto"/>
              <w:ind w:firstLine="0" w:firstLineChars="0"/>
              <w:jc w:val="both"/>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本项目评审报告推荐的中标候选人数量：</w:t>
            </w:r>
            <w:r>
              <w:rPr>
                <w:rFonts w:hint="eastAsia" w:ascii="宋体" w:hAnsi="宋体" w:cs="宋体"/>
                <w:snapToGrid w:val="0"/>
                <w:color w:val="auto"/>
                <w:kern w:val="28"/>
                <w:highlight w:val="none"/>
                <w:u w:val="single"/>
              </w:rPr>
              <w:t xml:space="preserve"> </w:t>
            </w:r>
            <w:r>
              <w:rPr>
                <w:rFonts w:hint="eastAsia" w:ascii="宋体" w:hAnsi="宋体" w:cs="宋体"/>
                <w:b/>
                <w:bCs/>
                <w:snapToGrid w:val="0"/>
                <w:color w:val="auto"/>
                <w:kern w:val="28"/>
                <w:highlight w:val="none"/>
                <w:u w:val="single"/>
              </w:rPr>
              <w:t xml:space="preserve">1 </w:t>
            </w:r>
            <w:r>
              <w:rPr>
                <w:rFonts w:hint="eastAsia" w:ascii="宋体" w:hAnsi="宋体" w:cs="宋体"/>
                <w:snapToGrid w:val="0"/>
                <w:color w:val="auto"/>
                <w:kern w:val="28"/>
                <w:highlight w:val="none"/>
              </w:rPr>
              <w:t>。</w:t>
            </w:r>
          </w:p>
        </w:tc>
      </w:tr>
      <w:tr w14:paraId="334EB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D67E03">
            <w:pPr>
              <w:pageBreakBefore w:val="0"/>
              <w:kinsoku/>
              <w:wordWrap w:val="0"/>
              <w:topLinePunct/>
              <w:bidi w:val="0"/>
              <w:spacing w:beforeAutospacing="0" w:afterAutospacing="0" w:line="440" w:lineRule="exact"/>
              <w:jc w:val="center"/>
              <w:rPr>
                <w:rFonts w:hint="eastAsia" w:cs="仿宋"/>
                <w:b w:val="0"/>
                <w:bCs/>
                <w:color w:val="auto"/>
                <w:szCs w:val="24"/>
                <w:highlight w:val="none"/>
                <w:lang w:val="en-US" w:eastAsia="zh-CN"/>
              </w:rPr>
            </w:pPr>
            <w:r>
              <w:rPr>
                <w:rFonts w:hint="eastAsia"/>
                <w:b/>
                <w:bCs/>
                <w:color w:val="auto"/>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20BEBF96">
            <w:pPr>
              <w:pageBreakBefore w:val="0"/>
              <w:kinsoku/>
              <w:wordWrap w:val="0"/>
              <w:topLinePunct/>
              <w:bidi w:val="0"/>
              <w:snapToGrid w:val="0"/>
              <w:spacing w:beforeAutospacing="0" w:afterAutospacing="0" w:line="440" w:lineRule="exact"/>
              <w:jc w:val="center"/>
              <w:rPr>
                <w:rFonts w:hint="eastAsia" w:ascii="仿宋" w:hAnsi="仿宋" w:cs="仿宋"/>
                <w:b/>
                <w:color w:val="auto"/>
                <w:szCs w:val="24"/>
                <w:highlight w:val="none"/>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00BCD43">
            <w:pPr>
              <w:pageBreakBefore w:val="0"/>
              <w:kinsoku/>
              <w:bidi w:val="0"/>
              <w:spacing w:beforeAutospacing="0" w:afterAutospacing="0" w:line="440" w:lineRule="exact"/>
              <w:rPr>
                <w:color w:val="auto"/>
                <w:lang w:val="zh-CN"/>
              </w:rPr>
            </w:pPr>
            <w:r>
              <w:rPr>
                <w:rFonts w:hint="eastAsia"/>
                <w:color w:val="auto"/>
                <w:lang w:eastAsia="zh-CN"/>
              </w:rPr>
              <w:t>本项目采购代理费由中标人支付，收费以下表为准计取，计费基数为本</w:t>
            </w:r>
            <w:r>
              <w:rPr>
                <w:rFonts w:hint="eastAsia"/>
                <w:color w:val="auto"/>
                <w:highlight w:val="none"/>
                <w:lang w:eastAsia="zh-CN"/>
              </w:rPr>
              <w:t>项目预算</w:t>
            </w:r>
            <w:r>
              <w:rPr>
                <w:rFonts w:hint="eastAsia"/>
                <w:color w:val="auto"/>
                <w:highlight w:val="none"/>
                <w:u w:val="none"/>
                <w:lang w:val="en-US" w:eastAsia="zh-CN"/>
              </w:rPr>
              <w:t>金额</w:t>
            </w:r>
            <w:r>
              <w:rPr>
                <w:rFonts w:hint="eastAsia"/>
                <w:color w:val="auto"/>
                <w:u w:val="none"/>
                <w:lang w:val="en-US" w:eastAsia="zh-CN"/>
              </w:rPr>
              <w:t>，</w:t>
            </w:r>
            <w:r>
              <w:rPr>
                <w:rFonts w:hint="eastAsia"/>
                <w:color w:val="auto"/>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397C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5DC6F78D">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服务类型、费率</w:t>
                  </w:r>
                </w:p>
                <w:p w14:paraId="03D74141">
                  <w:pPr>
                    <w:topLinePunct/>
                    <w:adjustRightInd w:val="0"/>
                    <w:spacing w:line="440" w:lineRule="exact"/>
                    <w:jc w:val="center"/>
                    <w:rPr>
                      <w:rFonts w:cs="宋体"/>
                      <w:b/>
                      <w:color w:val="auto"/>
                      <w:szCs w:val="21"/>
                    </w:rPr>
                  </w:pPr>
                  <w:r>
                    <w:rPr>
                      <w:color w:val="auto"/>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ClzHsL9gEAAPADAAAOAAAAAAAAAAEAIAAAACQBAABkcnMvZTJvRG9jLnhtbFBL&#10;BQYAAAAABgAGAFkBAACMBQAAAAA=&#10;">
                            <v:fill on="f" focussize="0,0"/>
                            <v:stroke color="#000000" joinstyle="round"/>
                            <v:imagedata o:title=""/>
                            <o:lock v:ext="edit" aspectratio="f"/>
                          </v:line>
                        </w:pict>
                      </mc:Fallback>
                    </mc:AlternateContent>
                  </w:r>
                  <w:r>
                    <w:rPr>
                      <w:rFonts w:hint="eastAsia" w:cs="宋体"/>
                      <w:b/>
                      <w:color w:val="auto"/>
                      <w:szCs w:val="21"/>
                    </w:rPr>
                    <w:t>金额（万元）</w:t>
                  </w:r>
                </w:p>
              </w:tc>
              <w:tc>
                <w:tcPr>
                  <w:tcW w:w="1424" w:type="dxa"/>
                  <w:vAlign w:val="center"/>
                </w:tcPr>
                <w:p w14:paraId="272CCAA0">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货物</w:t>
                  </w:r>
                </w:p>
              </w:tc>
              <w:tc>
                <w:tcPr>
                  <w:tcW w:w="1280" w:type="dxa"/>
                  <w:vAlign w:val="center"/>
                </w:tcPr>
                <w:p w14:paraId="18E6381D">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w:t>
                  </w:r>
                </w:p>
              </w:tc>
              <w:tc>
                <w:tcPr>
                  <w:tcW w:w="1458" w:type="dxa"/>
                  <w:vAlign w:val="center"/>
                </w:tcPr>
                <w:p w14:paraId="6C43E79F">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工程</w:t>
                  </w:r>
                </w:p>
              </w:tc>
            </w:tr>
            <w:tr w14:paraId="780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7A47C08">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100以下</w:t>
                  </w:r>
                </w:p>
              </w:tc>
              <w:tc>
                <w:tcPr>
                  <w:tcW w:w="1424" w:type="dxa"/>
                  <w:vAlign w:val="center"/>
                </w:tcPr>
                <w:p w14:paraId="167DDF06">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280" w:type="dxa"/>
                  <w:vAlign w:val="center"/>
                </w:tcPr>
                <w:p w14:paraId="3D045CAF">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458" w:type="dxa"/>
                  <w:vAlign w:val="center"/>
                </w:tcPr>
                <w:p w14:paraId="052EF90D">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1.0%</w:t>
                  </w:r>
                </w:p>
              </w:tc>
            </w:tr>
            <w:tr w14:paraId="2D4B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19B65D8">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100万元-500万元</w:t>
                  </w:r>
                </w:p>
              </w:tc>
              <w:tc>
                <w:tcPr>
                  <w:tcW w:w="1424" w:type="dxa"/>
                  <w:vAlign w:val="center"/>
                </w:tcPr>
                <w:p w14:paraId="12734ECB">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1.1%</w:t>
                  </w:r>
                </w:p>
              </w:tc>
              <w:tc>
                <w:tcPr>
                  <w:tcW w:w="1280" w:type="dxa"/>
                  <w:vAlign w:val="center"/>
                </w:tcPr>
                <w:p w14:paraId="7B3BB7E9">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458" w:type="dxa"/>
                  <w:vAlign w:val="center"/>
                </w:tcPr>
                <w:p w14:paraId="03FF6D83">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0.7%</w:t>
                  </w:r>
                </w:p>
              </w:tc>
            </w:tr>
            <w:tr w14:paraId="0B5F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9FF7BDA">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500万元-1000万元</w:t>
                  </w:r>
                </w:p>
              </w:tc>
              <w:tc>
                <w:tcPr>
                  <w:tcW w:w="1424" w:type="dxa"/>
                  <w:vAlign w:val="center"/>
                </w:tcPr>
                <w:p w14:paraId="5EC505EF">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280" w:type="dxa"/>
                  <w:vAlign w:val="center"/>
                </w:tcPr>
                <w:p w14:paraId="56CDBA08">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0.45%</w:t>
                  </w:r>
                </w:p>
              </w:tc>
              <w:tc>
                <w:tcPr>
                  <w:tcW w:w="1458" w:type="dxa"/>
                  <w:vAlign w:val="center"/>
                </w:tcPr>
                <w:p w14:paraId="5F3891C3">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0.55%</w:t>
                  </w:r>
                </w:p>
              </w:tc>
            </w:tr>
            <w:tr w14:paraId="2F1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C37A8C5">
                  <w:pPr>
                    <w:pStyle w:val="934"/>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1000万元-5000万元</w:t>
                  </w:r>
                </w:p>
              </w:tc>
              <w:tc>
                <w:tcPr>
                  <w:tcW w:w="1424" w:type="dxa"/>
                  <w:vAlign w:val="center"/>
                </w:tcPr>
                <w:p w14:paraId="2DA07992">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0.5%</w:t>
                  </w:r>
                </w:p>
              </w:tc>
              <w:tc>
                <w:tcPr>
                  <w:tcW w:w="1280" w:type="dxa"/>
                  <w:vAlign w:val="center"/>
                </w:tcPr>
                <w:p w14:paraId="347F5FB7">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0.25%</w:t>
                  </w:r>
                </w:p>
              </w:tc>
              <w:tc>
                <w:tcPr>
                  <w:tcW w:w="1458" w:type="dxa"/>
                  <w:vAlign w:val="center"/>
                </w:tcPr>
                <w:p w14:paraId="4D6C2ECB">
                  <w:pPr>
                    <w:pStyle w:val="934"/>
                    <w:topLinePunct/>
                    <w:adjustRightInd w:val="0"/>
                    <w:spacing w:beforeLines="0" w:afterLines="0" w:line="440" w:lineRule="exact"/>
                    <w:ind w:firstLine="0" w:firstLineChars="0"/>
                    <w:jc w:val="center"/>
                    <w:rPr>
                      <w:rFonts w:cs="宋体"/>
                      <w:b/>
                      <w:color w:val="auto"/>
                      <w:szCs w:val="21"/>
                    </w:rPr>
                  </w:pPr>
                  <w:r>
                    <w:rPr>
                      <w:rFonts w:cs="宋体"/>
                      <w:b/>
                      <w:color w:val="auto"/>
                      <w:szCs w:val="21"/>
                    </w:rPr>
                    <w:t>0.35%</w:t>
                  </w:r>
                </w:p>
              </w:tc>
            </w:tr>
          </w:tbl>
          <w:p w14:paraId="3E82D185">
            <w:pPr>
              <w:pStyle w:val="48"/>
              <w:rPr>
                <w:rFonts w:hint="eastAsia" w:ascii="宋体" w:hAnsi="宋体" w:cs="宋体"/>
                <w:snapToGrid w:val="0"/>
                <w:color w:val="auto"/>
                <w:kern w:val="28"/>
                <w:highlight w:val="none"/>
              </w:rPr>
            </w:pPr>
            <w:r>
              <w:rPr>
                <w:rFonts w:hint="eastAsia"/>
                <w:color w:val="auto"/>
              </w:rPr>
              <w:t>注：</w:t>
            </w:r>
            <w:r>
              <w:rPr>
                <w:rFonts w:hint="eastAsia"/>
                <w:b w:val="0"/>
                <w:bCs w:val="0"/>
                <w:color w:val="auto"/>
              </w:rPr>
              <w:t>招标代理服务收</w:t>
            </w:r>
            <w:r>
              <w:rPr>
                <w:rFonts w:hint="eastAsia"/>
                <w:color w:val="auto"/>
              </w:rPr>
              <w:t>费按差额定率累进法计算。</w:t>
            </w:r>
          </w:p>
        </w:tc>
      </w:tr>
      <w:tr w14:paraId="2A6E3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02B518">
            <w:pPr>
              <w:pageBreakBefore w:val="0"/>
              <w:kinsoku/>
              <w:wordWrap w:val="0"/>
              <w:topLinePunct/>
              <w:bidi w:val="0"/>
              <w:spacing w:beforeAutospacing="0" w:afterAutospacing="0" w:line="440" w:lineRule="exact"/>
              <w:jc w:val="center"/>
              <w:rPr>
                <w:rFonts w:hint="default"/>
                <w:b/>
                <w:bCs/>
                <w:color w:val="auto"/>
                <w:lang w:val="en-US" w:eastAsia="zh-CN"/>
              </w:rPr>
            </w:pPr>
            <w:r>
              <w:rPr>
                <w:rFonts w:hint="eastAsia"/>
                <w:b/>
                <w:bCs/>
                <w:color w:val="auto"/>
                <w:lang w:val="en-US" w:eastAsia="zh-CN"/>
              </w:rPr>
              <w:t>32</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6112E721">
            <w:pPr>
              <w:spacing w:line="240" w:lineRule="auto"/>
              <w:ind w:firstLine="0" w:firstLineChars="0"/>
              <w:jc w:val="center"/>
              <w:rPr>
                <w:rFonts w:hint="eastAsia" w:ascii="仿宋" w:hAnsi="仿宋" w:eastAsia="仿宋" w:cs="仿宋"/>
                <w:b/>
                <w:color w:val="auto"/>
                <w:kern w:val="3"/>
                <w:sz w:val="24"/>
                <w:szCs w:val="24"/>
                <w:lang w:val="en-US" w:eastAsia="zh-CN" w:bidi="ar-SA"/>
              </w:rPr>
            </w:pPr>
            <w:r>
              <w:rPr>
                <w:rFonts w:hint="eastAsia" w:ascii="仿宋" w:hAnsi="仿宋" w:cs="仿宋"/>
                <w:b/>
                <w:color w:val="auto"/>
                <w:sz w:val="22"/>
                <w:szCs w:val="22"/>
              </w:rPr>
              <w:t>解释</w:t>
            </w:r>
          </w:p>
        </w:tc>
        <w:tc>
          <w:tcPr>
            <w:tcW w:w="6906" w:type="dxa"/>
            <w:tcBorders>
              <w:top w:val="single" w:color="auto" w:sz="4" w:space="0"/>
              <w:left w:val="single" w:color="auto" w:sz="4" w:space="0"/>
              <w:bottom w:val="single" w:color="auto" w:sz="4" w:space="0"/>
              <w:right w:val="single" w:color="auto" w:sz="4" w:space="0"/>
            </w:tcBorders>
            <w:shd w:val="clear" w:color="auto" w:fill="auto"/>
            <w:vAlign w:val="center"/>
          </w:tcPr>
          <w:p w14:paraId="6E3C2450">
            <w:pPr>
              <w:snapToGrid w:val="0"/>
              <w:spacing w:before="156"/>
              <w:ind w:firstLine="0" w:firstLineChars="0"/>
              <w:rPr>
                <w:rFonts w:hint="eastAsia" w:ascii="宋体" w:hAnsi="宋体" w:eastAsia="宋体" w:cs="Arial"/>
                <w:color w:val="auto"/>
                <w:kern w:val="0"/>
                <w:sz w:val="24"/>
                <w:szCs w:val="24"/>
                <w:lang w:val="en-US" w:eastAsia="zh-CN" w:bidi="ar-SA"/>
              </w:rPr>
            </w:pPr>
            <w:r>
              <w:rPr>
                <w:rFonts w:hint="eastAsia" w:ascii="仿宋" w:hAnsi="仿宋" w:cs="仿宋"/>
                <w:color w:val="auto"/>
                <w:szCs w:val="24"/>
              </w:rPr>
              <w:t>本招标文件的解释权属于杭州市富阳区万市镇人民政府和</w:t>
            </w:r>
            <w:r>
              <w:rPr>
                <w:rFonts w:hint="eastAsia" w:cs="仿宋"/>
                <w:color w:val="auto"/>
                <w:szCs w:val="24"/>
                <w:lang w:val="en-US" w:eastAsia="zh-CN"/>
              </w:rPr>
              <w:t>浙江省成套工程有限公司</w:t>
            </w:r>
            <w:r>
              <w:rPr>
                <w:rFonts w:hint="eastAsia" w:ascii="仿宋" w:hAnsi="仿宋" w:cs="仿宋"/>
                <w:color w:val="auto"/>
                <w:szCs w:val="24"/>
              </w:rPr>
              <w:t>。</w:t>
            </w:r>
          </w:p>
        </w:tc>
      </w:tr>
    </w:tbl>
    <w:p w14:paraId="61A14416">
      <w:pPr>
        <w:pStyle w:val="5"/>
        <w:keepNext w:val="0"/>
        <w:keepLines w:val="0"/>
        <w:topLinePunct/>
        <w:spacing w:before="0" w:after="0" w:line="440" w:lineRule="exact"/>
        <w:ind w:left="0" w:firstLine="0"/>
        <w:rPr>
          <w:color w:val="auto"/>
          <w:highlight w:val="none"/>
        </w:rPr>
      </w:pPr>
      <w:r>
        <w:rPr>
          <w:color w:val="auto"/>
          <w:sz w:val="30"/>
          <w:szCs w:val="30"/>
          <w:highlight w:val="none"/>
        </w:rPr>
        <w:br w:type="page"/>
      </w:r>
      <w:r>
        <w:rPr>
          <w:rStyle w:val="249"/>
          <w:rFonts w:hint="eastAsia"/>
          <w:b/>
          <w:bCs/>
          <w:color w:val="auto"/>
          <w:highlight w:val="none"/>
        </w:rPr>
        <w:t>一、总则</w:t>
      </w:r>
    </w:p>
    <w:p w14:paraId="72EC174E">
      <w:pPr>
        <w:pageBreakBefore w:val="0"/>
        <w:kinsoku/>
        <w:wordWrap w:val="0"/>
        <w:topLinePunct/>
        <w:bidi w:val="0"/>
        <w:spacing w:beforeAutospacing="0" w:afterAutospacing="0" w:line="440" w:lineRule="exact"/>
        <w:ind w:firstLine="482" w:firstLineChars="200"/>
        <w:jc w:val="both"/>
        <w:rPr>
          <w:b/>
          <w:bCs/>
          <w:color w:val="auto"/>
        </w:rPr>
      </w:pPr>
      <w:r>
        <w:rPr>
          <w:rFonts w:hint="eastAsia"/>
          <w:b/>
          <w:bCs/>
          <w:color w:val="auto"/>
        </w:rPr>
        <w:t>（一）适用范围</w:t>
      </w:r>
    </w:p>
    <w:p w14:paraId="593C96ED">
      <w:pPr>
        <w:pageBreakBefore w:val="0"/>
        <w:kinsoku/>
        <w:wordWrap w:val="0"/>
        <w:topLinePunct/>
        <w:bidi w:val="0"/>
        <w:spacing w:beforeAutospacing="0" w:afterAutospacing="0" w:line="440" w:lineRule="exact"/>
        <w:ind w:firstLine="480" w:firstLineChars="200"/>
        <w:rPr>
          <w:color w:val="auto"/>
        </w:rPr>
      </w:pPr>
      <w:r>
        <w:rPr>
          <w:rFonts w:hint="eastAsia"/>
          <w:color w:val="auto"/>
        </w:rPr>
        <w:t>仅适用于本次招标文件中采购项目的招标、投标、评标、定标、验收、合同履约、付款等行为（法律、法规另有规定的，从其规定）。</w:t>
      </w:r>
    </w:p>
    <w:p w14:paraId="214E1040">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（二）定义</w:t>
      </w:r>
    </w:p>
    <w:p w14:paraId="3CEC037A">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rPr>
        <w:t>1.“采购人”系指按政府采购有关规定，</w:t>
      </w:r>
      <w:r>
        <w:rPr>
          <w:rFonts w:hint="eastAsia"/>
          <w:color w:val="auto"/>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招标的杭州市富阳区万市镇人民政府</w:t>
      </w:r>
      <w:r>
        <w:rPr>
          <w:rFonts w:hint="eastAsia"/>
          <w:color w:val="auto"/>
          <w:highlight w:val="none"/>
          <w:lang w:eastAsia="zh-CN"/>
        </w:rPr>
        <w:t>。</w:t>
      </w:r>
    </w:p>
    <w:p w14:paraId="3E5E881F">
      <w:pPr>
        <w:pageBreakBefore w:val="0"/>
        <w:kinsoku/>
        <w:bidi w:val="0"/>
        <w:spacing w:beforeAutospacing="0" w:afterAutospacing="0" w:line="440" w:lineRule="exact"/>
        <w:ind w:firstLine="480" w:firstLineChars="200"/>
        <w:rPr>
          <w:color w:val="auto"/>
        </w:rPr>
      </w:pPr>
      <w:r>
        <w:rPr>
          <w:rFonts w:hint="eastAsia"/>
          <w:color w:val="auto"/>
          <w:lang w:val="en-US" w:eastAsia="zh-CN"/>
        </w:rPr>
        <w:t>2.</w:t>
      </w:r>
      <w:r>
        <w:rPr>
          <w:rFonts w:hint="eastAsia"/>
          <w:color w:val="auto"/>
        </w:rPr>
        <w:t>“采购代理机构”系指浙江省成套工程有限公司。</w:t>
      </w:r>
    </w:p>
    <w:p w14:paraId="03476689">
      <w:pPr>
        <w:pageBreakBefore w:val="0"/>
        <w:kinsoku/>
        <w:bidi w:val="0"/>
        <w:spacing w:beforeAutospacing="0" w:afterAutospacing="0" w:line="440" w:lineRule="exact"/>
        <w:ind w:firstLine="480" w:firstLineChars="200"/>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14:paraId="6B483BEC">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26B6EBE1">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20865010">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14:paraId="700ACE9B">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14:paraId="1908D955">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6DD08BC0">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14:paraId="09C4F9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077BBA6">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14:paraId="535FC25F">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36223121">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投标委托若存在现场演示环节，授权代表须携带有效身份证件。如授权代表不是法定代表人（负责人）（下同），须有法定代表人出具的授权委托书（格式见附件）。</w:t>
      </w:r>
    </w:p>
    <w:p w14:paraId="278EB1B1">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（四）投标费用</w:t>
      </w:r>
    </w:p>
    <w:p w14:paraId="7D9F488B">
      <w:pPr>
        <w:pageBreakBefore w:val="0"/>
        <w:kinsoku/>
        <w:bidi w:val="0"/>
        <w:spacing w:beforeAutospacing="0" w:afterAutospacing="0" w:line="440" w:lineRule="exact"/>
        <w:ind w:firstLine="480" w:firstLineChars="200"/>
        <w:rPr>
          <w:color w:val="auto"/>
        </w:rPr>
      </w:pPr>
      <w:r>
        <w:rPr>
          <w:rFonts w:hint="eastAsia"/>
          <w:color w:val="auto"/>
        </w:rPr>
        <w:t>无论投标过程和结果如何，投标人均应自行承担所有与投标有关的全部费用。</w:t>
      </w:r>
    </w:p>
    <w:p w14:paraId="31FA1B63">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（五）特别说明</w:t>
      </w:r>
    </w:p>
    <w:p w14:paraId="78B91114">
      <w:pPr>
        <w:pageBreakBefore w:val="0"/>
        <w:kinsoku/>
        <w:bidi w:val="0"/>
        <w:spacing w:beforeAutospacing="0" w:afterAutospacing="0" w:line="440" w:lineRule="exact"/>
        <w:ind w:firstLine="480" w:firstLineChars="200"/>
        <w:rPr>
          <w:color w:val="auto"/>
        </w:rPr>
      </w:pPr>
      <w:r>
        <w:rPr>
          <w:rFonts w:hint="eastAsia"/>
          <w:color w:val="auto"/>
        </w:rPr>
        <w:t>1.投标人应仔细阅读招标文件的所有内容，按照招标文件的要求提交投标文件，并对所提供的全部资料的真实性承担法律责任。</w:t>
      </w:r>
    </w:p>
    <w:p w14:paraId="00ACE709">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0C39F3ED">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657AE2C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5A4AB1C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054D940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w:t>
      </w:r>
      <w:r>
        <w:rPr>
          <w:rFonts w:hint="eastAsia"/>
          <w:color w:val="auto"/>
        </w:rPr>
        <w:t>通过政采云平</w:t>
      </w:r>
      <w:r>
        <w:rPr>
          <w:rFonts w:hint="eastAsia"/>
          <w:color w:val="auto"/>
          <w:highlight w:val="none"/>
        </w:rPr>
        <w:t>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14:paraId="18BCD0D3">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（二）招标文件的修改</w:t>
      </w:r>
    </w:p>
    <w:p w14:paraId="07CD132D">
      <w:pPr>
        <w:pageBreakBefore w:val="0"/>
        <w:kinsoku/>
        <w:wordWrap w:val="0"/>
        <w:topLinePunct/>
        <w:bidi w:val="0"/>
        <w:spacing w:beforeAutospacing="0" w:afterAutospacing="0" w:line="440" w:lineRule="exact"/>
        <w:ind w:firstLine="480" w:firstLineChars="200"/>
        <w:rPr>
          <w:color w:val="auto"/>
        </w:rPr>
      </w:pPr>
      <w:r>
        <w:rPr>
          <w:rFonts w:hint="eastAsia"/>
          <w:color w:val="auto"/>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3A08FEF0">
      <w:pPr>
        <w:pageBreakBefore w:val="0"/>
        <w:kinsoku/>
        <w:wordWrap w:val="0"/>
        <w:topLinePunct/>
        <w:bidi w:val="0"/>
        <w:spacing w:beforeAutospacing="0" w:afterAutospacing="0" w:line="440" w:lineRule="exact"/>
        <w:ind w:firstLine="480" w:firstLineChars="200"/>
        <w:rPr>
          <w:color w:val="auto"/>
        </w:rPr>
      </w:pPr>
      <w:r>
        <w:rPr>
          <w:rFonts w:hint="eastAsia"/>
          <w:color w:val="auto"/>
        </w:rPr>
        <w:t>2.招标文件澄清、答复、修改、补充的内容为招标文件的组成部分。当招标文件与招标文件的答复、澄清、修改、补充通知就同一内容的表述不一致时，以最后发出的公告为准。</w:t>
      </w:r>
    </w:p>
    <w:p w14:paraId="532AD6F0">
      <w:pPr>
        <w:pageBreakBefore w:val="0"/>
        <w:kinsoku/>
        <w:wordWrap w:val="0"/>
        <w:topLinePunct/>
        <w:bidi w:val="0"/>
        <w:spacing w:beforeAutospacing="0" w:afterAutospacing="0" w:line="440" w:lineRule="exact"/>
        <w:ind w:firstLine="480" w:firstLineChars="200"/>
        <w:rPr>
          <w:color w:val="auto"/>
        </w:rPr>
      </w:pPr>
      <w:r>
        <w:rPr>
          <w:rFonts w:hint="eastAsia"/>
          <w:color w:val="auto"/>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F6E59E1">
      <w:pPr>
        <w:pageBreakBefore w:val="0"/>
        <w:kinsoku/>
        <w:wordWrap w:val="0"/>
        <w:topLinePunct/>
        <w:bidi w:val="0"/>
        <w:spacing w:beforeAutospacing="0" w:afterAutospacing="0" w:line="440" w:lineRule="exact"/>
        <w:ind w:firstLine="480" w:firstLineChars="200"/>
        <w:rPr>
          <w:color w:val="auto"/>
        </w:rPr>
      </w:pPr>
      <w:r>
        <w:rPr>
          <w:rFonts w:hint="eastAsia"/>
          <w:color w:val="auto"/>
        </w:rPr>
        <w:t>4. 更正公告的内容将作为招标文件的组成部分，对所有投标人均具有约束力。</w:t>
      </w:r>
    </w:p>
    <w:p w14:paraId="6204E511">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rPr>
        <w:t>▲投标文件未按招标文件的最终澄清、修改的内容进行编制的</w:t>
      </w:r>
      <w:r>
        <w:rPr>
          <w:rFonts w:hint="eastAsia"/>
          <w:b/>
          <w:bCs/>
          <w:color w:val="auto"/>
          <w:highlight w:val="none"/>
        </w:rPr>
        <w:t>，</w:t>
      </w:r>
      <w:r>
        <w:rPr>
          <w:rFonts w:hint="eastAsia"/>
          <w:b/>
          <w:bCs/>
          <w:color w:val="auto"/>
          <w:highlight w:val="none"/>
          <w:lang w:eastAsia="zh-CN"/>
        </w:rPr>
        <w:t>又不符合实质性要求的，</w:t>
      </w:r>
      <w:r>
        <w:rPr>
          <w:rFonts w:hint="eastAsia"/>
          <w:b/>
          <w:bCs/>
          <w:color w:val="auto"/>
          <w:highlight w:val="none"/>
        </w:rPr>
        <w:t>投标无效。</w:t>
      </w:r>
    </w:p>
    <w:p w14:paraId="0932DBB5">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rPr>
      </w:pPr>
      <w:r>
        <w:rPr>
          <w:rFonts w:hint="eastAsia"/>
          <w:color w:val="auto"/>
        </w:rPr>
        <w:t>三、投标文件</w:t>
      </w:r>
    </w:p>
    <w:p w14:paraId="6065D2BD">
      <w:pPr>
        <w:pageBreakBefore w:val="0"/>
        <w:kinsoku/>
        <w:wordWrap w:val="0"/>
        <w:topLinePunct/>
        <w:bidi w:val="0"/>
        <w:spacing w:beforeAutospacing="0" w:afterAutospacing="0" w:line="440" w:lineRule="exact"/>
        <w:ind w:firstLine="480" w:firstLineChars="200"/>
        <w:rPr>
          <w:color w:val="auto"/>
        </w:rPr>
      </w:pPr>
      <w:r>
        <w:rPr>
          <w:rFonts w:hint="eastAsia"/>
          <w:color w:val="auto"/>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3C97694">
      <w:pPr>
        <w:pageBreakBefore w:val="0"/>
        <w:kinsoku/>
        <w:wordWrap w:val="0"/>
        <w:topLinePunct/>
        <w:bidi w:val="0"/>
        <w:spacing w:beforeAutospacing="0" w:afterAutospacing="0" w:line="440" w:lineRule="exact"/>
        <w:ind w:firstLine="480" w:firstLineChars="200"/>
        <w:rPr>
          <w:b/>
          <w:bCs/>
          <w:color w:val="auto"/>
        </w:rPr>
      </w:pPr>
      <w:r>
        <w:rPr>
          <w:rFonts w:hint="eastAsia"/>
          <w:color w:val="auto"/>
        </w:rPr>
        <w:t>投标人进行电子投标应安装客户端软件—“政采云电子交易客户端”，并按照招标文件和电子交易平台的要求编制并加密投标文件。</w:t>
      </w:r>
      <w:r>
        <w:rPr>
          <w:rFonts w:hint="eastAsia"/>
          <w:b/>
          <w:bCs/>
          <w:color w:val="auto"/>
        </w:rPr>
        <w:t>投标人未按规定加密的投标文件，电子交易平台将拒收并提示。</w:t>
      </w:r>
    </w:p>
    <w:p w14:paraId="017047CC">
      <w:pPr>
        <w:pageBreakBefore w:val="0"/>
        <w:kinsoku/>
        <w:wordWrap w:val="0"/>
        <w:topLinePunct/>
        <w:bidi w:val="0"/>
        <w:spacing w:beforeAutospacing="0" w:afterAutospacing="0" w:line="440" w:lineRule="exact"/>
        <w:ind w:firstLine="480" w:firstLineChars="200"/>
        <w:rPr>
          <w:color w:val="auto"/>
        </w:rPr>
      </w:pPr>
      <w:r>
        <w:rPr>
          <w:rFonts w:hint="eastAsia"/>
          <w:color w:val="auto"/>
        </w:rPr>
        <w:t>使用“政采云电子交易客户端”需要提前申领CA数字证书，申领流程请自行前往“浙江政府采购网-下载专区-电子交易客户端-CA驱动和申领流程”进行查阅。</w:t>
      </w:r>
    </w:p>
    <w:p w14:paraId="278461C3">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rPr>
      </w:pPr>
      <w:r>
        <w:rPr>
          <w:rFonts w:hint="eastAsia"/>
          <w:color w:val="auto"/>
          <w:sz w:val="24"/>
          <w:szCs w:val="24"/>
        </w:rPr>
        <w:t>（一）投标文件的语言及计量</w:t>
      </w:r>
    </w:p>
    <w:p w14:paraId="46FA3470">
      <w:pPr>
        <w:pageBreakBefore w:val="0"/>
        <w:kinsoku/>
        <w:wordWrap w:val="0"/>
        <w:topLinePunct/>
        <w:bidi w:val="0"/>
        <w:spacing w:beforeAutospacing="0" w:afterAutospacing="0" w:line="440" w:lineRule="exact"/>
        <w:ind w:firstLine="480" w:firstLineChars="200"/>
        <w:rPr>
          <w:color w:val="auto"/>
        </w:rPr>
      </w:pPr>
      <w:r>
        <w:rPr>
          <w:rFonts w:hint="eastAsia"/>
          <w:color w:val="auto"/>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762DC16">
      <w:pPr>
        <w:pageBreakBefore w:val="0"/>
        <w:kinsoku/>
        <w:wordWrap w:val="0"/>
        <w:topLinePunct/>
        <w:bidi w:val="0"/>
        <w:spacing w:beforeAutospacing="0" w:afterAutospacing="0" w:line="440" w:lineRule="exact"/>
        <w:ind w:left="480" w:leftChars="200"/>
        <w:rPr>
          <w:b/>
          <w:bCs/>
          <w:color w:val="auto"/>
        </w:rPr>
      </w:pPr>
      <w:r>
        <w:rPr>
          <w:rFonts w:hint="eastAsia"/>
          <w:color w:val="auto"/>
        </w:rPr>
        <w:t>2.投标文件中如附有外文资料，须逐一对应翻译成中文汉语并附在相关外文资料后面。</w:t>
      </w:r>
      <w:r>
        <w:rPr>
          <w:rFonts w:hint="eastAsia"/>
          <w:b/>
          <w:bCs/>
          <w:color w:val="auto"/>
        </w:rPr>
        <w:t>▲不提供准确翻译资料的，投标无效。</w:t>
      </w:r>
    </w:p>
    <w:p w14:paraId="14AB09D8">
      <w:pPr>
        <w:wordWrap w:val="0"/>
        <w:topLinePunct/>
        <w:spacing w:line="440" w:lineRule="exact"/>
        <w:ind w:firstLine="480" w:firstLineChars="200"/>
        <w:rPr>
          <w:color w:val="auto"/>
          <w:highlight w:val="none"/>
        </w:rPr>
      </w:pPr>
      <w:r>
        <w:rPr>
          <w:rFonts w:hint="eastAsia"/>
          <w:color w:val="auto"/>
        </w:rPr>
        <w:t>3.投标计量单位，招标文件已有明确规定的，使用招标文件规定的计量单位；招标文件没有规定的，应采用中华人民共和国法定计量单位（货币单位：人民币元）</w:t>
      </w:r>
      <w:r>
        <w:rPr>
          <w:rFonts w:hint="eastAsia"/>
          <w:color w:val="auto"/>
          <w:highlight w:val="none"/>
        </w:rPr>
        <w:t>。</w:t>
      </w:r>
    </w:p>
    <w:p w14:paraId="4D4BD05F">
      <w:pPr>
        <w:topLinePunct/>
        <w:spacing w:line="440" w:lineRule="exact"/>
        <w:ind w:firstLine="482" w:firstLineChars="200"/>
        <w:rPr>
          <w:b/>
          <w:bCs/>
          <w:color w:val="auto"/>
          <w:highlight w:val="none"/>
        </w:rPr>
      </w:pPr>
      <w:r>
        <w:rPr>
          <w:rFonts w:hint="eastAsia"/>
          <w:b/>
          <w:bCs/>
          <w:color w:val="auto"/>
          <w:highlight w:val="none"/>
        </w:rPr>
        <w:t>（二）投标文件的组成</w:t>
      </w:r>
    </w:p>
    <w:p w14:paraId="0D14EF29">
      <w:pPr>
        <w:topLinePunct/>
        <w:spacing w:line="440" w:lineRule="exact"/>
        <w:ind w:firstLine="482" w:firstLineChars="200"/>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56DDEB57">
      <w:pPr>
        <w:topLinePunct/>
        <w:spacing w:line="440" w:lineRule="exact"/>
        <w:ind w:firstLine="482" w:firstLineChars="200"/>
        <w:rPr>
          <w:b/>
          <w:color w:val="auto"/>
          <w:highlight w:val="none"/>
        </w:rPr>
      </w:pPr>
      <w:r>
        <w:rPr>
          <w:rFonts w:hint="eastAsia"/>
          <w:b/>
          <w:color w:val="auto"/>
          <w:highlight w:val="none"/>
        </w:rPr>
        <w:t>1.资格文件</w:t>
      </w:r>
    </w:p>
    <w:p w14:paraId="53C949F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6B236375">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29739F5D">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14:paraId="4FA61B1D">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690E8BD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14:paraId="5B0B9044">
      <w:pPr>
        <w:pageBreakBefore w:val="0"/>
        <w:kinsoku/>
        <w:wordWrap w:val="0"/>
        <w:topLinePunct/>
        <w:bidi w:val="0"/>
        <w:spacing w:beforeAutospacing="0" w:afterAutospacing="0" w:line="440" w:lineRule="exact"/>
        <w:ind w:firstLine="480" w:firstLineChars="200"/>
        <w:rPr>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r>
        <w:rPr>
          <w:rFonts w:hint="eastAsia"/>
          <w:color w:val="auto"/>
          <w:highlight w:val="none"/>
        </w:rPr>
        <w:t>。</w:t>
      </w:r>
    </w:p>
    <w:p w14:paraId="3A0D906E">
      <w:pPr>
        <w:wordWrap w:val="0"/>
        <w:topLinePunct/>
        <w:spacing w:line="440" w:lineRule="exact"/>
        <w:ind w:firstLine="482" w:firstLineChars="200"/>
        <w:rPr>
          <w:b/>
          <w:color w:val="auto"/>
          <w:highlight w:val="none"/>
        </w:rPr>
      </w:pPr>
      <w:r>
        <w:rPr>
          <w:rFonts w:hint="eastAsia"/>
          <w:b/>
          <w:color w:val="auto"/>
          <w:highlight w:val="none"/>
        </w:rPr>
        <w:t>2、商务技术文件</w:t>
      </w:r>
    </w:p>
    <w:p w14:paraId="2A2BF49F">
      <w:pPr>
        <w:wordWrap w:val="0"/>
        <w:topLinePunct/>
        <w:spacing w:line="440" w:lineRule="exact"/>
        <w:ind w:firstLine="480" w:firstLineChars="200"/>
        <w:rPr>
          <w:color w:val="auto"/>
          <w:highlight w:val="none"/>
        </w:rPr>
      </w:pPr>
      <w:r>
        <w:rPr>
          <w:rFonts w:hint="eastAsia"/>
          <w:color w:val="auto"/>
          <w:highlight w:val="none"/>
        </w:rPr>
        <w:t>（1）提供有效的法定代表人授权委托书（格式见附件）；</w:t>
      </w:r>
    </w:p>
    <w:p w14:paraId="6F87329F">
      <w:pPr>
        <w:wordWrap w:val="0"/>
        <w:topLinePunct/>
        <w:spacing w:line="440" w:lineRule="exact"/>
        <w:ind w:firstLine="482" w:firstLineChars="200"/>
        <w:rPr>
          <w:b/>
          <w:bCs/>
          <w:color w:val="auto"/>
          <w:highlight w:val="none"/>
        </w:rPr>
      </w:pPr>
      <w:r>
        <w:rPr>
          <w:rFonts w:hint="eastAsia"/>
          <w:b/>
          <w:bCs/>
          <w:color w:val="auto"/>
          <w:highlight w:val="none"/>
        </w:rPr>
        <w:t>（如法定代表人直接参加投标并对相应文件签字的，只需提供其身份证复印件正反面）</w:t>
      </w:r>
    </w:p>
    <w:p w14:paraId="1EFDEA1D">
      <w:pPr>
        <w:wordWrap w:val="0"/>
        <w:topLinePunct/>
        <w:spacing w:line="440" w:lineRule="exact"/>
        <w:ind w:firstLine="480" w:firstLineChars="200"/>
        <w:rPr>
          <w:b/>
          <w:bCs/>
          <w:color w:val="auto"/>
          <w:highlight w:val="none"/>
        </w:rPr>
      </w:pPr>
      <w:r>
        <w:rPr>
          <w:rFonts w:hint="eastAsia" w:cs="Times New Roman"/>
          <w:color w:val="auto"/>
          <w:highlight w:val="none"/>
        </w:rPr>
        <w:t>▲投标文件中法定代表人授权委托书所载内容与本项目内容有异的，投标无效。</w:t>
      </w:r>
    </w:p>
    <w:p w14:paraId="6FD11D3B">
      <w:pPr>
        <w:wordWrap w:val="0"/>
        <w:topLinePunct/>
        <w:spacing w:line="440" w:lineRule="exact"/>
        <w:ind w:firstLine="480" w:firstLineChars="200"/>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）投标响应函</w:t>
      </w:r>
      <w:r>
        <w:rPr>
          <w:rFonts w:hint="eastAsia"/>
          <w:color w:val="auto"/>
          <w:highlight w:val="none"/>
        </w:rPr>
        <w:t>（格式见附件）；</w:t>
      </w:r>
    </w:p>
    <w:p w14:paraId="15BB9A17">
      <w:pPr>
        <w:wordWrap w:val="0"/>
        <w:topLinePunct/>
        <w:spacing w:line="440" w:lineRule="exact"/>
        <w:ind w:firstLine="480" w:firstLineChars="200"/>
        <w:rPr>
          <w:bCs/>
          <w:color w:val="auto"/>
          <w:highlight w:val="none"/>
        </w:rPr>
      </w:pPr>
      <w:r>
        <w:rPr>
          <w:rFonts w:hint="eastAsia"/>
          <w:bCs/>
          <w:color w:val="auto"/>
          <w:highlight w:val="none"/>
        </w:rPr>
        <w:t>（</w:t>
      </w:r>
      <w:r>
        <w:rPr>
          <w:bCs/>
          <w:color w:val="auto"/>
          <w:highlight w:val="none"/>
        </w:rPr>
        <w:t>3</w:t>
      </w:r>
      <w:r>
        <w:rPr>
          <w:rFonts w:hint="eastAsia"/>
          <w:bCs/>
          <w:color w:val="auto"/>
          <w:highlight w:val="none"/>
        </w:rPr>
        <w:t>）</w:t>
      </w:r>
      <w:r>
        <w:rPr>
          <w:rFonts w:hint="eastAsia"/>
          <w:color w:val="auto"/>
          <w:highlight w:val="none"/>
        </w:rPr>
        <w:t>政府采购供应商廉洁自律承诺书 （格式见附件）；</w:t>
      </w:r>
    </w:p>
    <w:p w14:paraId="2C0CB8B1">
      <w:pPr>
        <w:wordWrap w:val="0"/>
        <w:topLinePunct/>
        <w:spacing w:line="440" w:lineRule="exact"/>
        <w:ind w:firstLine="480" w:firstLineChars="200"/>
        <w:rPr>
          <w:bCs/>
          <w:color w:val="auto"/>
          <w:highlight w:val="none"/>
        </w:rPr>
      </w:pPr>
      <w:r>
        <w:rPr>
          <w:rFonts w:hint="eastAsia"/>
          <w:bCs/>
          <w:color w:val="auto"/>
          <w:highlight w:val="none"/>
        </w:rPr>
        <w:t>（</w:t>
      </w:r>
      <w:r>
        <w:rPr>
          <w:bCs/>
          <w:color w:val="auto"/>
          <w:highlight w:val="none"/>
        </w:rPr>
        <w:t>4</w:t>
      </w:r>
      <w:r>
        <w:rPr>
          <w:rFonts w:hint="eastAsia"/>
          <w:bCs/>
          <w:color w:val="auto"/>
          <w:highlight w:val="none"/>
        </w:rPr>
        <w:t>）廉政承诺书</w:t>
      </w:r>
      <w:r>
        <w:rPr>
          <w:rFonts w:hint="eastAsia"/>
          <w:color w:val="auto"/>
          <w:highlight w:val="none"/>
        </w:rPr>
        <w:t>（格式见附件）；</w:t>
      </w:r>
    </w:p>
    <w:p w14:paraId="7AF7BB97">
      <w:pPr>
        <w:wordWrap w:val="0"/>
        <w:topLinePunct/>
        <w:spacing w:line="440" w:lineRule="exact"/>
        <w:ind w:firstLine="480" w:firstLineChars="200"/>
        <w:rPr>
          <w:bCs/>
          <w:color w:val="auto"/>
          <w:highlight w:val="none"/>
        </w:rPr>
      </w:pPr>
      <w:r>
        <w:rPr>
          <w:rFonts w:hint="eastAsia"/>
          <w:bCs/>
          <w:color w:val="auto"/>
          <w:highlight w:val="none"/>
        </w:rPr>
        <w:t>（</w:t>
      </w:r>
      <w:r>
        <w:rPr>
          <w:bCs/>
          <w:color w:val="auto"/>
          <w:highlight w:val="none"/>
        </w:rPr>
        <w:t>5</w:t>
      </w:r>
      <w:r>
        <w:rPr>
          <w:rFonts w:hint="eastAsia"/>
          <w:bCs/>
          <w:color w:val="auto"/>
          <w:highlight w:val="none"/>
        </w:rPr>
        <w:t>）</w:t>
      </w:r>
      <w:r>
        <w:rPr>
          <w:rFonts w:hint="eastAsia"/>
          <w:color w:val="auto"/>
          <w:highlight w:val="none"/>
        </w:rPr>
        <w:t>投标人情况介绍(格式见附件)；</w:t>
      </w:r>
    </w:p>
    <w:p w14:paraId="0E5BFE36">
      <w:pPr>
        <w:wordWrap w:val="0"/>
        <w:topLinePunct/>
        <w:spacing w:line="440" w:lineRule="exact"/>
        <w:ind w:firstLine="480" w:firstLineChars="200"/>
        <w:rPr>
          <w:bCs/>
          <w:color w:val="auto"/>
          <w:highlight w:val="none"/>
        </w:rPr>
      </w:pPr>
      <w:r>
        <w:rPr>
          <w:rFonts w:hint="eastAsia"/>
          <w:bCs/>
          <w:color w:val="auto"/>
          <w:highlight w:val="none"/>
        </w:rPr>
        <w:t>（</w:t>
      </w:r>
      <w:r>
        <w:rPr>
          <w:bCs/>
          <w:color w:val="auto"/>
          <w:highlight w:val="none"/>
        </w:rPr>
        <w:t>6</w:t>
      </w:r>
      <w:r>
        <w:rPr>
          <w:rFonts w:hint="eastAsia"/>
          <w:bCs/>
          <w:color w:val="auto"/>
          <w:highlight w:val="none"/>
        </w:rPr>
        <w:t>）投标人认为有必要提供的其他资信文件或说明。</w:t>
      </w:r>
    </w:p>
    <w:p w14:paraId="4D2CDAAF">
      <w:pPr>
        <w:wordWrap w:val="0"/>
        <w:topLinePunct/>
        <w:spacing w:line="440" w:lineRule="exact"/>
        <w:ind w:firstLine="482" w:firstLineChars="200"/>
        <w:rPr>
          <w:b/>
          <w:bCs/>
          <w:color w:val="auto"/>
          <w:highlight w:val="none"/>
        </w:rPr>
      </w:pPr>
      <w:r>
        <w:rPr>
          <w:rFonts w:hint="eastAsia"/>
          <w:b/>
          <w:bCs/>
          <w:color w:val="auto"/>
          <w:highlight w:val="none"/>
        </w:rPr>
        <w:t>（以下内容按项目评标内容提供）</w:t>
      </w:r>
    </w:p>
    <w:p w14:paraId="00A7931B">
      <w:pPr>
        <w:wordWrap w:val="0"/>
        <w:topLinePunct/>
        <w:spacing w:line="440" w:lineRule="exact"/>
        <w:ind w:firstLine="480" w:firstLineChars="200"/>
        <w:rPr>
          <w:bCs/>
          <w:color w:val="auto"/>
          <w:highlight w:val="none"/>
        </w:rPr>
      </w:pPr>
      <w:r>
        <w:rPr>
          <w:rFonts w:hint="eastAsia"/>
          <w:color w:val="auto"/>
          <w:highlight w:val="none"/>
        </w:rPr>
        <w:t>（</w:t>
      </w:r>
      <w:r>
        <w:rPr>
          <w:color w:val="auto"/>
          <w:highlight w:val="none"/>
        </w:rPr>
        <w:t>7</w:t>
      </w:r>
      <w:r>
        <w:rPr>
          <w:rFonts w:hint="eastAsia"/>
          <w:color w:val="auto"/>
          <w:highlight w:val="none"/>
        </w:rPr>
        <w:t>）关于本项目的详细组织实施方案；</w:t>
      </w:r>
    </w:p>
    <w:p w14:paraId="3BA39402">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bCs/>
          <w:color w:val="auto"/>
          <w:highlight w:val="none"/>
        </w:rPr>
        <w:t>节能环保等的资质证书或文件（若有）；</w:t>
      </w:r>
    </w:p>
    <w:p w14:paraId="6989179C">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）技术规格/服务条款偏离表(格式见附件)；</w:t>
      </w:r>
    </w:p>
    <w:p w14:paraId="7CAFD379">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）投标人同类项目实施业绩一览表(格式见附件)；</w:t>
      </w:r>
    </w:p>
    <w:p w14:paraId="0B806853">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）项目实施人员（主要从业人员及其技术资格）一览表(格式见附件)；</w:t>
      </w:r>
    </w:p>
    <w:p w14:paraId="3B64534F">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）设备投入一览表（若有）(格式见附件)；</w:t>
      </w:r>
    </w:p>
    <w:p w14:paraId="43119E29">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）投标人承诺给予采购人的各种优惠条件及特殊承诺，包括售后服务、备品备件、专用耗材等方面的优惠；</w:t>
      </w:r>
    </w:p>
    <w:p w14:paraId="26252C6F">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）技术培训、运维保障、售后服务、验收方案的内容和措施；</w:t>
      </w:r>
    </w:p>
    <w:p w14:paraId="65419DE3">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）投标人认为有必要提供的其他文件和说明（格式自拟）。</w:t>
      </w:r>
    </w:p>
    <w:p w14:paraId="460E7B77">
      <w:pPr>
        <w:wordWrap w:val="0"/>
        <w:topLinePunct/>
        <w:spacing w:line="440" w:lineRule="exact"/>
        <w:ind w:firstLine="482" w:firstLineChars="200"/>
        <w:rPr>
          <w:b/>
          <w:color w:val="auto"/>
          <w:highlight w:val="none"/>
        </w:rPr>
      </w:pPr>
      <w:r>
        <w:rPr>
          <w:rFonts w:hint="eastAsia"/>
          <w:b/>
          <w:color w:val="auto"/>
          <w:highlight w:val="none"/>
        </w:rPr>
        <w:t>3.报价文件：</w:t>
      </w:r>
    </w:p>
    <w:p w14:paraId="0DEEF374">
      <w:pPr>
        <w:wordWrap w:val="0"/>
        <w:topLinePunct/>
        <w:spacing w:line="440" w:lineRule="exact"/>
        <w:ind w:firstLine="480" w:firstLineChars="200"/>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）开标一览表（格式见附件）；</w:t>
      </w:r>
    </w:p>
    <w:p w14:paraId="48B23472">
      <w:pPr>
        <w:wordWrap w:val="0"/>
        <w:topLinePunct/>
        <w:spacing w:line="440" w:lineRule="exact"/>
        <w:ind w:firstLine="480" w:firstLineChars="20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）报价明细表</w:t>
      </w:r>
      <w:r>
        <w:rPr>
          <w:rFonts w:hint="eastAsia"/>
          <w:color w:val="auto"/>
          <w:highlight w:val="none"/>
        </w:rPr>
        <w:t>（格式自拟）</w:t>
      </w:r>
      <w:r>
        <w:rPr>
          <w:rFonts w:hint="eastAsia"/>
          <w:color w:val="auto"/>
          <w:highlight w:val="none"/>
          <w:lang w:eastAsia="zh-CN"/>
        </w:rPr>
        <w:t>；</w:t>
      </w:r>
    </w:p>
    <w:p w14:paraId="7DE727FA">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）投标人针对报价需要说明的其他文件和资料（格式自拟）。</w:t>
      </w:r>
    </w:p>
    <w:p w14:paraId="78096B53">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rPr>
      </w:pPr>
      <w:bookmarkStart w:id="2" w:name="_Toc830167605"/>
      <w:r>
        <w:rPr>
          <w:rFonts w:hint="eastAsia"/>
          <w:color w:val="auto"/>
          <w:sz w:val="24"/>
          <w:szCs w:val="24"/>
        </w:rPr>
        <w:t>（三）投标文件的编制、签署</w:t>
      </w:r>
    </w:p>
    <w:p w14:paraId="0161EFE4">
      <w:pPr>
        <w:pageBreakBefore w:val="0"/>
        <w:kinsoku/>
        <w:wordWrap w:val="0"/>
        <w:topLinePunct/>
        <w:bidi w:val="0"/>
        <w:spacing w:beforeAutospacing="0" w:afterAutospacing="0" w:line="440" w:lineRule="exact"/>
        <w:ind w:firstLine="480" w:firstLineChars="200"/>
        <w:rPr>
          <w:color w:val="auto"/>
        </w:rPr>
      </w:pPr>
      <w:r>
        <w:rPr>
          <w:rFonts w:hint="eastAsia"/>
          <w:color w:val="auto"/>
        </w:rPr>
        <w:t>组成投标文件的各项资料均应遵守本条：</w:t>
      </w:r>
    </w:p>
    <w:p w14:paraId="417C19B2">
      <w:pPr>
        <w:pageBreakBefore w:val="0"/>
        <w:kinsoku/>
        <w:wordWrap w:val="0"/>
        <w:topLinePunct/>
        <w:bidi w:val="0"/>
        <w:spacing w:beforeAutospacing="0" w:afterAutospacing="0" w:line="440" w:lineRule="exact"/>
        <w:ind w:firstLine="480" w:firstLineChars="200"/>
        <w:rPr>
          <w:color w:val="auto"/>
        </w:rPr>
      </w:pPr>
      <w:r>
        <w:rPr>
          <w:rFonts w:hint="eastAsia"/>
          <w:color w:val="auto"/>
        </w:rPr>
        <w:t>1.投标文件的</w:t>
      </w:r>
      <w:r>
        <w:rPr>
          <w:rFonts w:hint="eastAsia"/>
          <w:color w:val="auto"/>
          <w:lang w:eastAsia="zh-CN"/>
        </w:rPr>
        <w:t>编制</w:t>
      </w:r>
      <w:r>
        <w:rPr>
          <w:rFonts w:hint="eastAsia"/>
          <w:color w:val="auto"/>
        </w:rPr>
        <w:t>：</w:t>
      </w:r>
    </w:p>
    <w:p w14:paraId="34A0D0D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14:paraId="76471448">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376766A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4FD0BF31">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4BA5C477">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5FB66E7F">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55305CDA">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1017FE04">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5DEC0124">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3E8C8577">
      <w:pPr>
        <w:pageBreakBefore w:val="0"/>
        <w:kinsoku/>
        <w:bidi w:val="0"/>
        <w:spacing w:beforeAutospacing="0" w:afterAutospacing="0" w:line="440" w:lineRule="exact"/>
        <w:ind w:firstLine="480" w:firstLineChars="200"/>
        <w:rPr>
          <w:color w:val="auto"/>
        </w:rPr>
      </w:pPr>
      <w:r>
        <w:rPr>
          <w:rFonts w:hint="eastAsia"/>
          <w:color w:val="auto"/>
          <w:highlight w:val="none"/>
        </w:rPr>
        <w:t>2.投标价格应</w:t>
      </w:r>
      <w:r>
        <w:rPr>
          <w:rFonts w:hint="eastAsia"/>
          <w:color w:val="auto"/>
        </w:rPr>
        <w:t>该已经扣除所有同业折扣以及现金折扣。投标报价应包括所需缴纳的所有税费、项目实施所需的一切费用。</w:t>
      </w:r>
    </w:p>
    <w:p w14:paraId="1A4C93D8">
      <w:pPr>
        <w:pageBreakBefore w:val="0"/>
        <w:kinsoku/>
        <w:bidi w:val="0"/>
        <w:spacing w:beforeAutospacing="0" w:afterAutospacing="0" w:line="440" w:lineRule="exact"/>
        <w:ind w:firstLine="472" w:firstLineChars="196"/>
        <w:rPr>
          <w:b/>
          <w:bCs/>
          <w:color w:val="auto"/>
        </w:rPr>
      </w:pPr>
      <w:r>
        <w:rPr>
          <w:rFonts w:hint="eastAsia"/>
          <w:b/>
          <w:bCs/>
          <w:color w:val="auto"/>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18B6746">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0564C48B">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074B32F5">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3C01BA2">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33902FD6">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076B8AAC">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5A80C919">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6C5BCB0B">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2FD9366">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66BCE6C">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6349ABF7">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25A290FD">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365C5F75">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6807716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6320EC31">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278A581E">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02A9B663">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6DAAE2E4">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79ED3DEB">
      <w:pPr>
        <w:pageBreakBefore w:val="0"/>
        <w:kinsoku/>
        <w:wordWrap w:val="0"/>
        <w:topLinePunct/>
        <w:bidi w:val="0"/>
        <w:spacing w:beforeAutospacing="0" w:afterAutospacing="0" w:line="440" w:lineRule="exact"/>
        <w:ind w:firstLine="472" w:firstLineChars="196"/>
        <w:rPr>
          <w:b/>
          <w:bCs/>
          <w:color w:val="auto"/>
        </w:rPr>
      </w:pPr>
      <w:r>
        <w:rPr>
          <w:rFonts w:hint="eastAsia"/>
          <w:b/>
          <w:bCs/>
          <w:color w:val="auto"/>
          <w:highlight w:val="none"/>
        </w:rPr>
        <w:t>（1）若个别投标人在规定时间内无法解密或解密失败的，作无效投标处理。解密成功</w:t>
      </w:r>
      <w:r>
        <w:rPr>
          <w:rFonts w:hint="eastAsia"/>
          <w:b/>
          <w:bCs/>
          <w:color w:val="auto"/>
        </w:rPr>
        <w:t>的投标人不足三家的，本项目重新组织采购活动。</w:t>
      </w:r>
    </w:p>
    <w:p w14:paraId="144F2EDA">
      <w:pPr>
        <w:pageBreakBefore w:val="0"/>
        <w:kinsoku/>
        <w:wordWrap w:val="0"/>
        <w:topLinePunct/>
        <w:bidi w:val="0"/>
        <w:spacing w:beforeAutospacing="0" w:afterAutospacing="0" w:line="440" w:lineRule="exact"/>
        <w:ind w:firstLine="472" w:firstLineChars="196"/>
        <w:rPr>
          <w:b/>
          <w:bCs/>
          <w:color w:val="auto"/>
        </w:rPr>
      </w:pPr>
      <w:r>
        <w:rPr>
          <w:rFonts w:hint="eastAsia"/>
          <w:b/>
          <w:bCs/>
          <w:color w:val="auto"/>
        </w:rPr>
        <w:t>（2）若因政采云平台原因无法读取或电子开评标无法正常进行，采购代理机构将情况上报行业监管部门同意后，重新组织采购活动。</w:t>
      </w:r>
    </w:p>
    <w:p w14:paraId="42C2FB50">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rPr>
      </w:pPr>
      <w:r>
        <w:rPr>
          <w:rFonts w:hint="eastAsia"/>
          <w:color w:val="auto"/>
        </w:rPr>
        <w:t>五、评标</w:t>
      </w:r>
    </w:p>
    <w:p w14:paraId="172F6064">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rPr>
      </w:pPr>
      <w:r>
        <w:rPr>
          <w:rFonts w:hint="eastAsia"/>
          <w:color w:val="auto"/>
          <w:sz w:val="24"/>
          <w:szCs w:val="24"/>
        </w:rPr>
        <w:t>（一）评标委员会</w:t>
      </w:r>
    </w:p>
    <w:p w14:paraId="14DFCC9F">
      <w:pPr>
        <w:pageBreakBefore w:val="0"/>
        <w:kinsoku/>
        <w:wordWrap w:val="0"/>
        <w:topLinePunct/>
        <w:bidi w:val="0"/>
        <w:spacing w:beforeAutospacing="0" w:afterAutospacing="0" w:line="440" w:lineRule="exact"/>
        <w:ind w:firstLine="472" w:firstLineChars="196"/>
        <w:rPr>
          <w:color w:val="auto"/>
        </w:rPr>
      </w:pPr>
      <w:r>
        <w:rPr>
          <w:rFonts w:hint="eastAsia"/>
          <w:b/>
          <w:bCs/>
          <w:color w:val="auto"/>
        </w:rPr>
        <w:t>1.评标委员会的组成。</w:t>
      </w:r>
      <w:r>
        <w:rPr>
          <w:rFonts w:hint="eastAsia"/>
          <w:color w:val="auto"/>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56AF236D">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rPr>
      </w:pPr>
      <w:r>
        <w:rPr>
          <w:rFonts w:hint="eastAsia" w:ascii="Times New Roman" w:hAnsi="Times New Roman" w:cs="Times New Roman"/>
          <w:b/>
          <w:bCs/>
          <w:color w:val="auto"/>
        </w:rPr>
        <w:t>2.评标委员会组成人员的回避。</w:t>
      </w:r>
      <w:r>
        <w:rPr>
          <w:rFonts w:hint="eastAsia" w:ascii="Times New Roman" w:hAnsi="Times New Roman" w:cs="Times New Roman"/>
          <w:color w:val="auto"/>
        </w:rPr>
        <w:t>在政府采购活动中，评标委员会的组成人员与供应商有下列利害关系之一的，应当回避：</w:t>
      </w:r>
    </w:p>
    <w:p w14:paraId="332F92EC">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（1）参加采购活动前3年内与供应商存在劳动关系；</w:t>
      </w:r>
    </w:p>
    <w:p w14:paraId="2E26DE4D">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（2）参加采购活动前3年内担任供应商的董事、监事；</w:t>
      </w:r>
    </w:p>
    <w:p w14:paraId="24992A7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（3）参加采购活动前3年内是供应商的控股股东或者实际控制人；</w:t>
      </w:r>
    </w:p>
    <w:p w14:paraId="31C3745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（4）与供应商的法定代表人或者负责人有夫妻、直系血亲、三代以内旁系血亲或者近姻亲关系；</w:t>
      </w:r>
    </w:p>
    <w:p w14:paraId="2FAE910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（5）与供应商有其他可能影响政府采购活动公平、公正进行的关系。</w:t>
      </w:r>
    </w:p>
    <w:p w14:paraId="1A1C2CFF">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rPr>
      </w:pPr>
      <w:r>
        <w:rPr>
          <w:rFonts w:hint="eastAsia" w:ascii="Times New Roman" w:hAnsi="Times New Roman" w:cs="Times New Roman"/>
          <w:b/>
          <w:bCs/>
          <w:color w:val="auto"/>
        </w:rPr>
        <w:t>3.评标委员会负责具体评标事务，并独立履行下列职责：</w:t>
      </w:r>
    </w:p>
    <w:p w14:paraId="1DE28ACB">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（1）审查、评价投标文件是否符合招标文件的商务、技术等实质性要求；</w:t>
      </w:r>
    </w:p>
    <w:p w14:paraId="60E08B72">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（2）要求投标人对投标文件有关事项作出澄清或者说明；</w:t>
      </w:r>
    </w:p>
    <w:p w14:paraId="7C8EC55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（3）对投标文件进行比较和评价；</w:t>
      </w:r>
    </w:p>
    <w:p w14:paraId="50B37681">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（4）确定中标候选人名单，以及根据采购人委托直接确定中标人；</w:t>
      </w:r>
    </w:p>
    <w:p w14:paraId="6E46AA14">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（5）向采购人或者有关部门报告评标中发现的违法行为；</w:t>
      </w:r>
    </w:p>
    <w:p w14:paraId="1E0B173D">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（6）法律、法规、规章、招标文件等规定的其它事项。</w:t>
      </w:r>
    </w:p>
    <w:p w14:paraId="6E066294">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rPr>
      </w:pPr>
      <w:r>
        <w:rPr>
          <w:rFonts w:hint="eastAsia" w:ascii="Times New Roman" w:hAnsi="Times New Roman" w:cs="Times New Roman"/>
          <w:b/>
          <w:bCs/>
          <w:color w:val="auto"/>
        </w:rPr>
        <w:t>4.评标委员会及其成员不得有下列行为：</w:t>
      </w:r>
    </w:p>
    <w:p w14:paraId="706C150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（1）确定参与评标至评标结束前私自接触投标人；</w:t>
      </w:r>
    </w:p>
    <w:p w14:paraId="33BA2648">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（2）接受投标人提出的与投标文件不一致的澄清或者说明，《政府采购货物和服务招标投标管理办法》（财政部令第87号）第五十一条规定的情形除外；</w:t>
      </w:r>
    </w:p>
    <w:p w14:paraId="4FCD9A3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（3）违反评标纪律发表倾向性意见或者征询采购人的倾向性意见；</w:t>
      </w:r>
    </w:p>
    <w:p w14:paraId="18498B1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（4）对需要专业判断的主观评审因素协商评分；</w:t>
      </w:r>
    </w:p>
    <w:p w14:paraId="63DB7903">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（5）在评标过程中擅离职守，影响评标程序正常进行的；</w:t>
      </w:r>
    </w:p>
    <w:p w14:paraId="76562D8D">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rPr>
      </w:pPr>
      <w:r>
        <w:rPr>
          <w:rFonts w:hint="eastAsia" w:ascii="Times New Roman" w:hAnsi="Times New Roman" w:cs="Times New Roman"/>
          <w:color w:val="auto"/>
        </w:rPr>
        <w:t>（6）记录、复制或者带走任何评标资料；</w:t>
      </w:r>
    </w:p>
    <w:p w14:paraId="1A3A7EC8">
      <w:pPr>
        <w:pageBreakBefore w:val="0"/>
        <w:kinsoku/>
        <w:wordWrap w:val="0"/>
        <w:topLinePunct/>
        <w:bidi w:val="0"/>
        <w:spacing w:beforeAutospacing="0" w:afterAutospacing="0" w:line="440" w:lineRule="exact"/>
        <w:ind w:firstLine="480" w:firstLineChars="200"/>
        <w:rPr>
          <w:color w:val="auto"/>
        </w:rPr>
      </w:pPr>
      <w:r>
        <w:rPr>
          <w:rFonts w:hint="eastAsia" w:ascii="Times New Roman" w:hAnsi="Times New Roman" w:cs="Times New Roman"/>
          <w:color w:val="auto"/>
        </w:rPr>
        <w:t>（7）其他不遵守评标纪律的行为。评标委员会成员有（1）-（5）行为之一的，其评审意见无效，并不得获取评审劳务报酬和报销异地评审差旅费。</w:t>
      </w:r>
    </w:p>
    <w:p w14:paraId="04F13AC8">
      <w:pPr>
        <w:pageBreakBefore w:val="0"/>
        <w:kinsoku/>
        <w:wordWrap w:val="0"/>
        <w:topLinePunct/>
        <w:bidi w:val="0"/>
        <w:spacing w:beforeAutospacing="0" w:afterAutospacing="0" w:line="440" w:lineRule="exact"/>
        <w:ind w:firstLine="482" w:firstLineChars="200"/>
        <w:rPr>
          <w:b/>
          <w:color w:val="auto"/>
        </w:rPr>
      </w:pPr>
      <w:r>
        <w:rPr>
          <w:rFonts w:hint="eastAsia"/>
          <w:b/>
          <w:color w:val="auto"/>
        </w:rPr>
        <w:t>（二）评标原则</w:t>
      </w:r>
    </w:p>
    <w:p w14:paraId="406C107E">
      <w:pPr>
        <w:pageBreakBefore w:val="0"/>
        <w:kinsoku/>
        <w:wordWrap w:val="0"/>
        <w:topLinePunct/>
        <w:bidi w:val="0"/>
        <w:spacing w:beforeAutospacing="0" w:afterAutospacing="0" w:line="440" w:lineRule="exact"/>
        <w:ind w:firstLine="480" w:firstLineChars="200"/>
        <w:rPr>
          <w:color w:val="auto"/>
        </w:rPr>
      </w:pPr>
      <w:r>
        <w:rPr>
          <w:rFonts w:hint="eastAsia"/>
          <w:color w:val="auto"/>
        </w:rPr>
        <w:t>1.评标委员会必须公平、公正、客观，不带任何倾向性和启发性；按照招标文件的要求和条件进行评标；客观、公正地对待所有投标人，对所有投标评审，均采用相同的程序和标准。</w:t>
      </w:r>
    </w:p>
    <w:p w14:paraId="121C457F">
      <w:pPr>
        <w:pageBreakBefore w:val="0"/>
        <w:kinsoku/>
        <w:wordWrap w:val="0"/>
        <w:topLinePunct/>
        <w:bidi w:val="0"/>
        <w:spacing w:beforeAutospacing="0" w:afterAutospacing="0" w:line="440" w:lineRule="exact"/>
        <w:ind w:firstLine="480" w:firstLineChars="200"/>
        <w:rPr>
          <w:color w:val="auto"/>
        </w:rPr>
      </w:pPr>
      <w:r>
        <w:rPr>
          <w:rFonts w:hint="eastAsia"/>
          <w:color w:val="auto"/>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53D9D486">
      <w:pPr>
        <w:pageBreakBefore w:val="0"/>
        <w:kinsoku/>
        <w:wordWrap w:val="0"/>
        <w:topLinePunct/>
        <w:bidi w:val="0"/>
        <w:spacing w:beforeAutospacing="0" w:afterAutospacing="0" w:line="440" w:lineRule="exact"/>
        <w:ind w:firstLine="480" w:firstLineChars="200"/>
        <w:rPr>
          <w:color w:val="auto"/>
        </w:rPr>
      </w:pPr>
      <w:r>
        <w:rPr>
          <w:rFonts w:hint="eastAsia"/>
          <w:color w:val="auto"/>
        </w:rPr>
        <w:t>3.在评标过程中，评标委员会及有关工作人员不得私下与投标人接触，在招标工作结束后，凡与评标情况有接触的人不得向外界透露任何与评标有关的内容。采购人不向落标方解释落标原因。</w:t>
      </w:r>
    </w:p>
    <w:p w14:paraId="71132EA9">
      <w:pPr>
        <w:pageBreakBefore w:val="0"/>
        <w:kinsoku/>
        <w:wordWrap w:val="0"/>
        <w:topLinePunct/>
        <w:bidi w:val="0"/>
        <w:spacing w:beforeAutospacing="0" w:afterAutospacing="0" w:line="440" w:lineRule="exact"/>
        <w:ind w:firstLine="480" w:firstLineChars="200"/>
        <w:rPr>
          <w:color w:val="auto"/>
        </w:rPr>
      </w:pPr>
      <w:r>
        <w:rPr>
          <w:rFonts w:hint="eastAsia"/>
          <w:color w:val="auto"/>
        </w:rPr>
        <w:t>4.在开标、评标期间，任何单位和个人不得干扰、影响评标的正常进行，投标人不得向评标委员会成员询问评标情况，不得进行旨在影响评标结果的活动，否则将废除其投标资格。</w:t>
      </w:r>
    </w:p>
    <w:p w14:paraId="1186162B">
      <w:pPr>
        <w:pageBreakBefore w:val="0"/>
        <w:kinsoku/>
        <w:wordWrap w:val="0"/>
        <w:topLinePunct/>
        <w:bidi w:val="0"/>
        <w:spacing w:beforeAutospacing="0" w:afterAutospacing="0" w:line="440" w:lineRule="exact"/>
        <w:ind w:firstLine="480" w:firstLineChars="200"/>
        <w:rPr>
          <w:color w:val="auto"/>
        </w:rPr>
      </w:pPr>
      <w:r>
        <w:rPr>
          <w:rFonts w:hint="eastAsia"/>
          <w:color w:val="auto"/>
        </w:rPr>
        <w:t>5、评标方法及评分标准等，详见招标文件“第三章  评标办法及评分标准”。</w:t>
      </w:r>
    </w:p>
    <w:p w14:paraId="2B105D78">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（三）评标程序</w:t>
      </w:r>
    </w:p>
    <w:p w14:paraId="1C7AD88F">
      <w:pPr>
        <w:pageBreakBefore w:val="0"/>
        <w:kinsoku/>
        <w:wordWrap w:val="0"/>
        <w:topLinePunct/>
        <w:bidi w:val="0"/>
        <w:spacing w:beforeAutospacing="0" w:afterAutospacing="0" w:line="440" w:lineRule="exact"/>
        <w:ind w:firstLine="480" w:firstLineChars="200"/>
        <w:rPr>
          <w:color w:val="auto"/>
        </w:rPr>
      </w:pPr>
      <w:r>
        <w:rPr>
          <w:rFonts w:hint="eastAsia"/>
          <w:color w:val="auto"/>
        </w:rPr>
        <w:t>本项目评标一般将按以下程序进行：投标文件初审、样品评审（若有）、投标文件的澄清、商务及技术文件的比较与评价、报价文件的比较与评审、推荐中标候选人和编写评标报告等。</w:t>
      </w:r>
    </w:p>
    <w:p w14:paraId="2DA5450D">
      <w:pPr>
        <w:pageBreakBefore w:val="0"/>
        <w:kinsoku/>
        <w:wordWrap w:val="0"/>
        <w:topLinePunct/>
        <w:bidi w:val="0"/>
        <w:spacing w:beforeAutospacing="0" w:afterAutospacing="0" w:line="440" w:lineRule="exact"/>
        <w:ind w:firstLine="482" w:firstLineChars="200"/>
        <w:rPr>
          <w:b/>
          <w:color w:val="auto"/>
        </w:rPr>
      </w:pPr>
      <w:r>
        <w:rPr>
          <w:rFonts w:hint="eastAsia"/>
          <w:b/>
          <w:color w:val="auto"/>
        </w:rPr>
        <w:t>1.投标文件初审</w:t>
      </w:r>
    </w:p>
    <w:p w14:paraId="6044DEEF">
      <w:pPr>
        <w:ind w:firstLine="482"/>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14:paraId="57E4AA5F">
      <w:pPr>
        <w:ind w:firstLine="482"/>
        <w:rPr>
          <w:rFonts w:hint="eastAsia" w:ascii="仿宋" w:hAnsi="仿宋" w:cs="仿宋"/>
          <w:b/>
          <w:bCs/>
          <w:color w:val="auto"/>
          <w:szCs w:val="24"/>
          <w:highlight w:val="none"/>
        </w:rPr>
      </w:pPr>
      <w:r>
        <w:rPr>
          <w:rFonts w:hint="eastAsia" w:ascii="仿宋" w:hAnsi="仿宋" w:cs="仿宋"/>
          <w:b/>
          <w:bCs/>
          <w:color w:val="auto"/>
          <w:szCs w:val="24"/>
        </w:rPr>
        <w:t>采购人代表</w:t>
      </w:r>
      <w:r>
        <w:rPr>
          <w:rFonts w:hint="eastAsia" w:cs="仿宋"/>
          <w:b/>
          <w:bCs/>
          <w:color w:val="auto"/>
          <w:szCs w:val="24"/>
          <w:lang w:val="en-US" w:eastAsia="zh-CN"/>
        </w:rPr>
        <w:t>或代理机构</w:t>
      </w:r>
      <w:r>
        <w:rPr>
          <w:rFonts w:hint="eastAsia" w:ascii="仿宋" w:hAnsi="仿宋" w:cs="仿宋"/>
          <w:b/>
          <w:bCs/>
          <w:color w:val="auto"/>
          <w:szCs w:val="24"/>
        </w:rPr>
        <w:t>应当依法对投标人的资格进行审查，</w:t>
      </w:r>
      <w:r>
        <w:rPr>
          <w:rFonts w:hint="eastAsia" w:ascii="仿宋" w:hAnsi="仿宋" w:cs="仿宋"/>
          <w:color w:val="auto"/>
          <w:szCs w:val="24"/>
        </w:rPr>
        <w:t>依据法律法规和招标文件的规定，对投标人的基本资格条件、特定资格条件进行审查。</w:t>
      </w:r>
      <w:r>
        <w:rPr>
          <w:rFonts w:hint="eastAsia" w:ascii="仿宋" w:hAnsi="仿宋" w:cs="仿宋"/>
          <w:b/>
          <w:bCs/>
          <w:color w:val="auto"/>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14:paraId="5A8941C6">
      <w:pPr>
        <w:pageBreakBefore w:val="0"/>
        <w:kinsoku/>
        <w:wordWrap w:val="0"/>
        <w:topLinePunct/>
        <w:bidi w:val="0"/>
        <w:spacing w:beforeAutospacing="0" w:afterAutospacing="0" w:line="440" w:lineRule="exact"/>
        <w:ind w:firstLine="482" w:firstLineChars="200"/>
        <w:rPr>
          <w:rFonts w:hint="eastAsia" w:eastAsia="仿宋"/>
          <w:color w:val="auto"/>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color w:val="auto"/>
          <w:szCs w:val="24"/>
        </w:rPr>
        <w:t>购活动</w:t>
      </w:r>
      <w:r>
        <w:rPr>
          <w:rFonts w:hint="eastAsia" w:ascii="仿宋" w:hAnsi="仿宋" w:cs="仿宋"/>
          <w:b/>
          <w:bCs/>
          <w:color w:val="auto"/>
          <w:szCs w:val="24"/>
        </w:rPr>
        <w:t>。联合体信用信息查询：</w:t>
      </w:r>
      <w:r>
        <w:rPr>
          <w:rFonts w:hint="eastAsia" w:ascii="仿宋" w:hAnsi="仿宋" w:cs="仿宋"/>
          <w:color w:val="auto"/>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DE0899">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14:paraId="2F82C648">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14:paraId="12B177BE">
      <w:pPr>
        <w:pageBreakBefore w:val="0"/>
        <w:numPr>
          <w:ilvl w:val="0"/>
          <w:numId w:val="0"/>
        </w:numPr>
        <w:kinsoku/>
        <w:wordWrap w:val="0"/>
        <w:topLinePunct/>
        <w:bidi w:val="0"/>
        <w:spacing w:beforeAutospacing="0" w:afterAutospacing="0" w:line="440" w:lineRule="exact"/>
        <w:ind w:leftChars="0" w:firstLine="482" w:firstLineChars="200"/>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14:paraId="58299DFC">
      <w:pPr>
        <w:pageBreakBefore w:val="0"/>
        <w:numPr>
          <w:ilvl w:val="0"/>
          <w:numId w:val="0"/>
        </w:numPr>
        <w:kinsoku/>
        <w:wordWrap w:val="0"/>
        <w:topLinePunct/>
        <w:bidi w:val="0"/>
        <w:spacing w:beforeAutospacing="0" w:afterAutospacing="0" w:line="440" w:lineRule="exact"/>
        <w:ind w:leftChars="0" w:firstLine="480" w:firstLineChars="200"/>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14:paraId="0AFD2D7B">
      <w:pPr>
        <w:numPr>
          <w:ilvl w:val="0"/>
          <w:numId w:val="0"/>
        </w:numPr>
        <w:tabs>
          <w:tab w:val="left" w:pos="0"/>
        </w:tabs>
        <w:ind w:left="480" w:leftChars="0"/>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14:paraId="47D2CADA">
      <w:pPr>
        <w:ind w:firstLine="480"/>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14:paraId="586A3D6F">
      <w:pPr>
        <w:pageBreakBefore w:val="0"/>
        <w:kinsoku/>
        <w:wordWrap w:val="0"/>
        <w:topLinePunct/>
        <w:bidi w:val="0"/>
        <w:spacing w:beforeAutospacing="0" w:afterAutospacing="0" w:line="440" w:lineRule="exact"/>
        <w:ind w:firstLine="472" w:firstLineChars="196"/>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14:paraId="4B5E14C3">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1B4E4EB6">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14:paraId="2EB3F647">
      <w:pPr>
        <w:ind w:firstLine="480"/>
        <w:rPr>
          <w:color w:val="auto"/>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3CE0C16A">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14:paraId="37B41F27">
      <w:pPr>
        <w:pageBreakBefore w:val="0"/>
        <w:kinsoku/>
        <w:wordWrap w:val="0"/>
        <w:topLinePunct/>
        <w:bidi w:val="0"/>
        <w:spacing w:beforeAutospacing="0" w:afterAutospacing="0" w:line="440" w:lineRule="exact"/>
        <w:ind w:firstLine="480" w:firstLineChars="200"/>
        <w:rPr>
          <w:color w:val="auto"/>
        </w:rPr>
      </w:pPr>
      <w:r>
        <w:rPr>
          <w:rFonts w:hint="eastAsia"/>
          <w:color w:val="auto"/>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rPr>
        <w:t>10分钟内</w:t>
      </w:r>
      <w:r>
        <w:rPr>
          <w:rFonts w:hint="eastAsia"/>
          <w:color w:val="auto"/>
        </w:rPr>
        <w:t>进行在线核实的，视作无异议，不影响评标过程和结果。</w:t>
      </w:r>
    </w:p>
    <w:p w14:paraId="0FC41A1C">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rPr>
      </w:pPr>
      <w:r>
        <w:rPr>
          <w:rFonts w:hint="eastAsia" w:ascii="Times New Roman" w:hAnsi="Times New Roman" w:cs="Times New Roman"/>
          <w:color w:val="auto"/>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rPr>
        <w:t>根据财政部发布的《政府采购促进中小企业发展管理办法》规定，对于非专门面向中小微企业的项目，对小型和微型企业产品的价格给予一定的扣除，用扣除后的价格参与评审。</w:t>
      </w:r>
    </w:p>
    <w:p w14:paraId="2115F4C8">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rPr>
      </w:pPr>
      <w:r>
        <w:rPr>
          <w:rFonts w:hint="eastAsia" w:ascii="Times New Roman" w:hAnsi="Times New Roman" w:cs="Times New Roman"/>
          <w:b/>
          <w:bCs/>
          <w:color w:val="auto"/>
        </w:rPr>
        <w:t>投标文件报价出现前后不一致的，按照下列规定修正：</w:t>
      </w:r>
    </w:p>
    <w:p w14:paraId="2502283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14:paraId="7D0BD9B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150011F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14:paraId="6569DFEE">
      <w:pPr>
        <w:pageBreakBefore w:val="0"/>
        <w:kinsoku/>
        <w:wordWrap w:val="0"/>
        <w:topLinePunct/>
        <w:bidi w:val="0"/>
        <w:spacing w:beforeAutospacing="0" w:afterAutospacing="0" w:line="440" w:lineRule="exact"/>
        <w:ind w:firstLine="480" w:firstLineChars="200"/>
        <w:rPr>
          <w:color w:val="auto"/>
        </w:rPr>
      </w:pPr>
      <w:r>
        <w:rPr>
          <w:rFonts w:hint="eastAsia"/>
          <w:color w:val="auto"/>
        </w:rPr>
        <w:t>（4）总价金额与按单价汇总金额不一致的，以单价金额计算结果为准；</w:t>
      </w:r>
    </w:p>
    <w:p w14:paraId="7D186E99">
      <w:pPr>
        <w:pageBreakBefore w:val="0"/>
        <w:kinsoku/>
        <w:wordWrap w:val="0"/>
        <w:topLinePunct/>
        <w:bidi w:val="0"/>
        <w:spacing w:beforeAutospacing="0" w:afterAutospacing="0" w:line="440" w:lineRule="exact"/>
        <w:ind w:firstLine="480" w:firstLineChars="200"/>
        <w:rPr>
          <w:color w:val="auto"/>
        </w:rPr>
      </w:pPr>
      <w:r>
        <w:rPr>
          <w:rFonts w:hint="eastAsia"/>
          <w:color w:val="auto"/>
        </w:rPr>
        <w:t>（5）政采云电子交易平台-开标记录模块的报价与投标响应文件中的报价不一致的，以投标响应文件中的报价为准。</w:t>
      </w:r>
    </w:p>
    <w:p w14:paraId="3D87E91E">
      <w:pPr>
        <w:pageBreakBefore w:val="0"/>
        <w:kinsoku/>
        <w:wordWrap w:val="0"/>
        <w:topLinePunct/>
        <w:bidi w:val="0"/>
        <w:spacing w:beforeAutospacing="0" w:afterAutospacing="0" w:line="440" w:lineRule="exact"/>
        <w:ind w:firstLine="480" w:firstLineChars="200"/>
        <w:rPr>
          <w:color w:val="auto"/>
        </w:rPr>
      </w:pPr>
      <w:r>
        <w:rPr>
          <w:rFonts w:hint="eastAsia"/>
          <w:color w:val="auto"/>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rPr>
        <w:t>▲投标人对根据修正原则修正后的报价不确认的，投标无效。</w:t>
      </w:r>
    </w:p>
    <w:p w14:paraId="19587147">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6</w:t>
      </w:r>
      <w:r>
        <w:rPr>
          <w:rFonts w:hint="eastAsia"/>
          <w:b/>
          <w:color w:val="auto"/>
        </w:rPr>
        <w:t>.推荐中标候选人与编写评标报告</w:t>
      </w:r>
    </w:p>
    <w:p w14:paraId="1824F946">
      <w:pPr>
        <w:ind w:firstLine="480"/>
        <w:rPr>
          <w:color w:val="auto"/>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w:t>
      </w:r>
      <w:r>
        <w:rPr>
          <w:rFonts w:hint="eastAsia" w:ascii="仿宋" w:hAnsi="仿宋" w:cs="仿宋"/>
          <w:color w:val="auto"/>
          <w:szCs w:val="24"/>
        </w:rPr>
        <w:t>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1C6D4F">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FE1D27">
      <w:pPr>
        <w:pageBreakBefore w:val="0"/>
        <w:kinsoku/>
        <w:topLinePunct/>
        <w:bidi w:val="0"/>
        <w:spacing w:beforeAutospacing="0" w:afterAutospacing="0" w:line="440" w:lineRule="exact"/>
        <w:ind w:firstLine="643" w:firstLineChars="200"/>
        <w:jc w:val="both"/>
        <w:outlineLvl w:val="0"/>
        <w:rPr>
          <w:b/>
          <w:bCs/>
          <w:color w:val="auto"/>
          <w:sz w:val="32"/>
          <w:szCs w:val="32"/>
        </w:rPr>
      </w:pPr>
      <w:r>
        <w:rPr>
          <w:rFonts w:hint="eastAsia"/>
          <w:b/>
          <w:bCs/>
          <w:color w:val="auto"/>
          <w:sz w:val="32"/>
          <w:szCs w:val="32"/>
        </w:rPr>
        <w:t>六、无效的投标</w:t>
      </w:r>
    </w:p>
    <w:p w14:paraId="739186E4">
      <w:pPr>
        <w:pageBreakBefore w:val="0"/>
        <w:kinsoku/>
        <w:wordWrap w:val="0"/>
        <w:topLinePunct/>
        <w:bidi w:val="0"/>
        <w:spacing w:beforeAutospacing="0" w:afterAutospacing="0" w:line="440" w:lineRule="exact"/>
        <w:ind w:firstLine="482" w:firstLineChars="200"/>
        <w:outlineLvl w:val="0"/>
        <w:rPr>
          <w:rFonts w:cs="仿宋_GB2312"/>
          <w:b/>
          <w:color w:val="auto"/>
          <w:kern w:val="0"/>
        </w:rPr>
      </w:pPr>
      <w:r>
        <w:rPr>
          <w:rFonts w:hint="eastAsia" w:cs="仿宋_GB2312"/>
          <w:b/>
          <w:color w:val="auto"/>
          <w:kern w:val="0"/>
        </w:rPr>
        <w:t>发生下列情况之一的投标文件被视为无效：</w:t>
      </w:r>
    </w:p>
    <w:p w14:paraId="137F22F5">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（一）未办理获取采购文件登记手续的；</w:t>
      </w:r>
    </w:p>
    <w:p w14:paraId="4F6E6A77">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2B028409">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lang w:eastAsia="zh-CN"/>
        </w:rPr>
      </w:pPr>
      <w:r>
        <w:rPr>
          <w:rFonts w:hint="eastAsia" w:cs="仿宋_GB2312"/>
          <w:color w:val="auto"/>
          <w:kern w:val="0"/>
        </w:rPr>
        <w:t>（三）</w:t>
      </w:r>
      <w:r>
        <w:rPr>
          <w:rFonts w:hint="eastAsia" w:ascii="仿宋" w:hAnsi="仿宋" w:cs="仿宋"/>
          <w:color w:val="auto"/>
          <w:szCs w:val="24"/>
        </w:rPr>
        <w:t>投标截止时间前未传输递交电子投标文件的，在规定时间内无法解密或解密失败的</w:t>
      </w:r>
      <w:r>
        <w:rPr>
          <w:rFonts w:hint="eastAsia" w:cs="仿宋"/>
          <w:color w:val="auto"/>
          <w:szCs w:val="24"/>
          <w:lang w:eastAsia="zh-CN"/>
        </w:rPr>
        <w:t>；</w:t>
      </w:r>
    </w:p>
    <w:p w14:paraId="6D42AA24">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yellow"/>
        </w:rPr>
      </w:pPr>
      <w:r>
        <w:rPr>
          <w:rFonts w:hint="eastAsia" w:cs="仿宋_GB2312"/>
          <w:color w:val="auto"/>
          <w:kern w:val="0"/>
        </w:rPr>
        <w:t>（</w:t>
      </w:r>
      <w:r>
        <w:rPr>
          <w:rFonts w:hint="eastAsia" w:cs="仿宋_GB2312"/>
          <w:color w:val="auto"/>
          <w:kern w:val="0"/>
          <w:lang w:val="en-US" w:eastAsia="zh-CN"/>
        </w:rPr>
        <w:t>四</w:t>
      </w:r>
      <w:r>
        <w:rPr>
          <w:rFonts w:hint="eastAsia" w:cs="仿宋_GB2312"/>
          <w:color w:val="auto"/>
          <w:kern w:val="0"/>
        </w:rPr>
        <w:t>）投标文件组成漏项或未按规定的格式编制，内容不全或内容字迹模糊辨认不清影响评标的；</w:t>
      </w:r>
    </w:p>
    <w:p w14:paraId="263D4498">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rPr>
        <w:t>（</w:t>
      </w:r>
      <w:r>
        <w:rPr>
          <w:rFonts w:hint="eastAsia" w:cs="仿宋_GB2312"/>
          <w:color w:val="auto"/>
          <w:kern w:val="0"/>
          <w:lang w:val="en-US" w:eastAsia="zh-CN"/>
        </w:rPr>
        <w:t>五</w:t>
      </w:r>
      <w:r>
        <w:rPr>
          <w:rFonts w:hint="eastAsia" w:cs="仿宋_GB2312"/>
          <w:color w:val="auto"/>
          <w:kern w:val="0"/>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r>
        <w:rPr>
          <w:rFonts w:hint="eastAsia" w:cs="仿宋"/>
          <w:b w:val="0"/>
          <w:bCs w:val="0"/>
          <w:color w:val="auto"/>
          <w:sz w:val="24"/>
          <w:szCs w:val="24"/>
          <w:highlight w:val="none"/>
          <w:lang w:val="en-US" w:eastAsia="zh-CN"/>
        </w:rPr>
        <w:t>；</w:t>
      </w:r>
    </w:p>
    <w:p w14:paraId="20382431">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w:t>
      </w:r>
      <w:r>
        <w:rPr>
          <w:rFonts w:hint="eastAsia" w:cs="仿宋_GB2312"/>
          <w:color w:val="auto"/>
          <w:kern w:val="0"/>
        </w:rPr>
        <w:t>n）未完全反映投标人失信记录，投标人在知情的情况下未如实填报，瞒报或漏报经查实后达到较大数额罚款金额的；</w:t>
      </w:r>
    </w:p>
    <w:p w14:paraId="1B278D4B">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r>
        <w:rPr>
          <w:rFonts w:hint="eastAsia" w:cs="仿宋"/>
          <w:b w:val="0"/>
          <w:bCs w:val="0"/>
          <w:color w:val="auto"/>
          <w:kern w:val="0"/>
          <w:sz w:val="24"/>
          <w:szCs w:val="24"/>
          <w:highlight w:val="none"/>
          <w:lang w:val="en-US" w:eastAsia="zh-CN" w:bidi="ar-SA"/>
        </w:rPr>
        <w:t>；</w:t>
      </w:r>
    </w:p>
    <w:p w14:paraId="2C99BE86">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_GB2312"/>
          <w:color w:val="auto"/>
          <w:kern w:val="0"/>
          <w:szCs w:val="22"/>
          <w:highlight w:val="none"/>
          <w:lang w:eastAsia="zh-CN"/>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r>
        <w:rPr>
          <w:rFonts w:hint="eastAsia" w:ascii="仿宋" w:hAnsi="仿宋" w:cs="仿宋"/>
          <w:color w:val="auto"/>
          <w:szCs w:val="24"/>
          <w:highlight w:val="none"/>
          <w:lang w:eastAsia="zh-CN"/>
        </w:rPr>
        <w:t>；</w:t>
      </w:r>
    </w:p>
    <w:p w14:paraId="4B0547E2">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r>
        <w:rPr>
          <w:rFonts w:hint="eastAsia" w:cs="仿宋"/>
          <w:b w:val="0"/>
          <w:bCs w:val="0"/>
          <w:color w:val="auto"/>
          <w:sz w:val="24"/>
          <w:szCs w:val="24"/>
          <w:highlight w:val="none"/>
          <w:lang w:val="en-US" w:eastAsia="zh-CN"/>
        </w:rPr>
        <w:t>；</w:t>
      </w:r>
    </w:p>
    <w:p w14:paraId="30A82575">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E70A1A6">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cs="仿宋"/>
          <w:color w:val="auto"/>
          <w:szCs w:val="24"/>
          <w:highlight w:val="none"/>
          <w:lang w:eastAsia="zh-CN"/>
        </w:rPr>
        <w:t>；</w:t>
      </w:r>
    </w:p>
    <w:p w14:paraId="3D95E951">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1ACA027F">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_GB2312"/>
          <w:color w:val="auto"/>
          <w:kern w:val="0"/>
          <w:szCs w:val="22"/>
          <w:highlight w:val="none"/>
          <w:lang w:eastAsia="zh-CN"/>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rPr>
        <w:t>商务技术偏离表内容与实际不符的</w:t>
      </w:r>
      <w:r>
        <w:rPr>
          <w:rFonts w:hint="eastAsia" w:ascii="仿宋" w:hAnsi="仿宋" w:cs="仿宋"/>
          <w:color w:val="auto"/>
          <w:szCs w:val="24"/>
          <w:lang w:eastAsia="zh-CN"/>
        </w:rPr>
        <w:t>；</w:t>
      </w:r>
    </w:p>
    <w:p w14:paraId="31D8896D">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_GB2312"/>
          <w:color w:val="auto"/>
          <w:kern w:val="0"/>
          <w:szCs w:val="22"/>
          <w:highlight w:val="none"/>
          <w:lang w:eastAsia="zh-CN"/>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rPr>
        <w:t>投标文件未按照招标文件要求签署、盖章的</w:t>
      </w:r>
      <w:r>
        <w:rPr>
          <w:rFonts w:hint="eastAsia" w:ascii="仿宋" w:hAnsi="仿宋" w:cs="仿宋"/>
          <w:color w:val="auto"/>
          <w:szCs w:val="24"/>
          <w:lang w:eastAsia="zh-CN"/>
        </w:rPr>
        <w:t>；</w:t>
      </w:r>
    </w:p>
    <w:p w14:paraId="1291C3E0">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2CF7A416">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33EC8F4D">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413B283B">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5C730F82">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6F7D9153">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38AEFE7A">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3ED257BC">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6A2759D9">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794BE3F2">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2F568F76">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_GB2312"/>
          <w:color w:val="auto"/>
          <w:kern w:val="0"/>
          <w:szCs w:val="22"/>
          <w:highlight w:val="none"/>
          <w:lang w:eastAsia="zh-CN"/>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rPr>
        <w:t>在原定投标有效期满之前，如果出现特殊情况，采购代理机构以书面形式通知投标人延长投标有效期，投标人拒绝延长投标有效期的</w:t>
      </w:r>
      <w:r>
        <w:rPr>
          <w:rFonts w:hint="eastAsia" w:ascii="仿宋" w:hAnsi="仿宋" w:cs="仿宋"/>
          <w:color w:val="auto"/>
          <w:szCs w:val="24"/>
          <w:lang w:eastAsia="zh-CN"/>
        </w:rPr>
        <w:t>；</w:t>
      </w:r>
    </w:p>
    <w:p w14:paraId="5FD798DF">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238544AD">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7B20205D">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4ACCB4D1">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43BED1E6">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26D4F94C">
      <w:pPr>
        <w:pStyle w:val="191"/>
        <w:pageBreakBefore w:val="0"/>
        <w:kinsoku/>
        <w:bidi w:val="0"/>
        <w:spacing w:before="0" w:beforeAutospacing="0" w:afterAutospacing="0" w:line="440" w:lineRule="exact"/>
        <w:ind w:firstLine="480"/>
        <w:rPr>
          <w:rFonts w:hint="eastAsia" w:ascii="仿宋" w:hAnsi="仿宋" w:eastAsia="仿宋" w:cs="仿宋_GB2312"/>
          <w:color w:val="auto"/>
          <w:kern w:val="0"/>
          <w:szCs w:val="22"/>
          <w:highlight w:val="none"/>
          <w:lang w:eastAsia="zh-CN"/>
        </w:rPr>
      </w:pPr>
      <w:r>
        <w:rPr>
          <w:rFonts w:hint="eastAsia" w:ascii="仿宋" w:hAnsi="仿宋" w:eastAsia="仿宋" w:cs="仿宋_GB2312"/>
          <w:color w:val="auto"/>
          <w:kern w:val="0"/>
          <w:szCs w:val="22"/>
          <w:highlight w:val="none"/>
        </w:rPr>
        <w:t>5.其他弄虚作假的行为的</w:t>
      </w:r>
      <w:r>
        <w:rPr>
          <w:rFonts w:hint="eastAsia" w:ascii="仿宋" w:hAnsi="仿宋" w:eastAsia="仿宋" w:cs="仿宋_GB2312"/>
          <w:color w:val="auto"/>
          <w:kern w:val="0"/>
          <w:szCs w:val="22"/>
          <w:highlight w:val="none"/>
          <w:lang w:eastAsia="zh-CN"/>
        </w:rPr>
        <w:t>；</w:t>
      </w:r>
    </w:p>
    <w:p w14:paraId="0A92BCA8">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0E9C228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4B39CDE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33E1324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1109E54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3B5530D7">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555A0056">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5368B8AD">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_GB2312"/>
          <w:color w:val="auto"/>
          <w:kern w:val="0"/>
          <w:szCs w:val="22"/>
          <w:highlight w:val="none"/>
          <w:lang w:eastAsia="zh-CN"/>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r>
        <w:rPr>
          <w:rFonts w:hint="eastAsia" w:ascii="仿宋" w:hAnsi="仿宋" w:cs="仿宋"/>
          <w:color w:val="auto"/>
          <w:szCs w:val="24"/>
          <w:highlight w:val="none"/>
          <w:lang w:eastAsia="zh-CN"/>
        </w:rPr>
        <w:t>；</w:t>
      </w:r>
    </w:p>
    <w:p w14:paraId="5D07F36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14:paraId="73F67DE5">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不同投标人的投标文件由同一单位或者个人编制（同一IP地址上传投标、响应文件）；</w:t>
      </w:r>
    </w:p>
    <w:p w14:paraId="0C27959C">
      <w:pPr>
        <w:numPr>
          <w:ilvl w:val="0"/>
          <w:numId w:val="0"/>
        </w:numPr>
        <w:tabs>
          <w:tab w:val="left" w:pos="0"/>
        </w:tabs>
        <w:ind w:leftChars="0" w:firstLine="480" w:firstLineChars="20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2AB7B307">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14:paraId="4A4B4D74">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14:paraId="10259C58">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_GB2312" w:cs="仿宋"/>
          <w:color w:val="auto"/>
          <w:kern w:val="0"/>
          <w:szCs w:val="22"/>
          <w:highlight w:val="none"/>
          <w:lang w:eastAsia="zh-CN"/>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r>
        <w:rPr>
          <w:rFonts w:hint="eastAsia" w:ascii="仿宋" w:hAnsi="仿宋" w:cs="仿宋"/>
          <w:color w:val="auto"/>
          <w:szCs w:val="24"/>
          <w:highlight w:val="none"/>
          <w:lang w:eastAsia="zh-CN"/>
        </w:rPr>
        <w:t>；</w:t>
      </w:r>
    </w:p>
    <w:p w14:paraId="523AC1E6">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4C2E63C3">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68648D91">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31B12AC3">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318FDAED">
      <w:pPr>
        <w:pageBreakBefore w:val="0"/>
        <w:kinsoku/>
        <w:wordWrap w:val="0"/>
        <w:topLinePunct/>
        <w:bidi w:val="0"/>
        <w:spacing w:beforeAutospacing="0" w:afterAutospacing="0" w:line="440" w:lineRule="exact"/>
        <w:ind w:firstLine="643" w:firstLineChars="200"/>
        <w:jc w:val="both"/>
        <w:rPr>
          <w:b/>
          <w:bCs/>
          <w:color w:val="auto"/>
          <w:sz w:val="32"/>
          <w:szCs w:val="32"/>
        </w:rPr>
      </w:pPr>
      <w:r>
        <w:rPr>
          <w:rFonts w:hint="eastAsia"/>
          <w:b/>
          <w:bCs/>
          <w:color w:val="auto"/>
          <w:sz w:val="32"/>
          <w:szCs w:val="32"/>
        </w:rPr>
        <w:t>七</w:t>
      </w:r>
      <w:r>
        <w:rPr>
          <w:rFonts w:hint="eastAsia"/>
          <w:b/>
          <w:bCs/>
          <w:color w:val="auto"/>
          <w:sz w:val="32"/>
          <w:szCs w:val="32"/>
          <w:lang w:eastAsia="zh-CN"/>
        </w:rPr>
        <w:t>、</w:t>
      </w:r>
      <w:r>
        <w:rPr>
          <w:rFonts w:hint="eastAsia"/>
          <w:b/>
          <w:bCs/>
          <w:color w:val="auto"/>
          <w:sz w:val="32"/>
          <w:szCs w:val="32"/>
        </w:rPr>
        <w:t>电子交易活动的中止</w:t>
      </w:r>
    </w:p>
    <w:p w14:paraId="4D0958E6">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采购过程中出现以下情形，导致电子交易平台无法正常运行，或者无法保证电子交易的公平、公正和安全时，采购代理机构可中止电子交易活动：</w:t>
      </w:r>
    </w:p>
    <w:p w14:paraId="7A5BE26B">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 xml:space="preserve">（一）电子交易平台发生故障而无法登录访问的； </w:t>
      </w:r>
    </w:p>
    <w:p w14:paraId="76855571">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（二）电子交易平台应用或数据库出现错误，不能进行正常操作的；</w:t>
      </w:r>
    </w:p>
    <w:p w14:paraId="7DE136D0">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（三）电子交易平台发现严重安全漏洞，有潜在泄密危险的；</w:t>
      </w:r>
    </w:p>
    <w:p w14:paraId="275E012B">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 xml:space="preserve">（四）病毒发作导致不能进行正常操作的； </w:t>
      </w:r>
    </w:p>
    <w:p w14:paraId="44E56D8F">
      <w:pPr>
        <w:pageBreakBefore w:val="0"/>
        <w:kinsoku/>
        <w:wordWrap w:val="0"/>
        <w:topLinePunct/>
        <w:bidi w:val="0"/>
        <w:spacing w:beforeAutospacing="0" w:afterAutospacing="0" w:line="440" w:lineRule="exact"/>
        <w:ind w:firstLine="480" w:firstLineChars="200"/>
        <w:outlineLvl w:val="0"/>
        <w:rPr>
          <w:color w:val="auto"/>
        </w:rPr>
      </w:pPr>
      <w:r>
        <w:rPr>
          <w:rFonts w:hint="eastAsia"/>
          <w:color w:val="auto"/>
        </w:rPr>
        <w:t>（五）其他无法保证电子交易的公平、公正和安全的情况。</w:t>
      </w:r>
    </w:p>
    <w:p w14:paraId="6B191654">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rPr>
      </w:pPr>
      <w:r>
        <w:rPr>
          <w:rFonts w:hint="eastAsia"/>
          <w:b w:val="0"/>
          <w:bCs w:val="0"/>
          <w:color w:val="auto"/>
          <w:sz w:val="24"/>
          <w:szCs w:val="24"/>
        </w:rPr>
        <w:t>出现以上情形，不影响采购公平、公正性的，采购代理机构可以待上述情形消除后继续</w:t>
      </w:r>
    </w:p>
    <w:p w14:paraId="42044BBD">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rPr>
      </w:pPr>
      <w:r>
        <w:rPr>
          <w:rFonts w:hint="eastAsia"/>
          <w:b w:val="0"/>
          <w:bCs w:val="0"/>
          <w:color w:val="auto"/>
          <w:sz w:val="24"/>
          <w:szCs w:val="24"/>
        </w:rPr>
        <w:t>组织电子交易活动，也可以决定某些环节以纸质形式进行；影响或可能影响采购公平、公正</w:t>
      </w:r>
    </w:p>
    <w:p w14:paraId="65350654">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rPr>
      </w:pPr>
      <w:r>
        <w:rPr>
          <w:rFonts w:hint="eastAsia"/>
          <w:b w:val="0"/>
          <w:bCs w:val="0"/>
          <w:color w:val="auto"/>
          <w:sz w:val="24"/>
          <w:szCs w:val="24"/>
        </w:rPr>
        <w:t>性的，应当重新采购。</w:t>
      </w:r>
    </w:p>
    <w:p w14:paraId="385FFE3A">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rPr>
      </w:pPr>
      <w:r>
        <w:rPr>
          <w:rFonts w:hint="eastAsia"/>
          <w:color w:val="auto"/>
        </w:rPr>
        <w:t>八、废标</w:t>
      </w:r>
    </w:p>
    <w:p w14:paraId="63CDDFB7">
      <w:pPr>
        <w:pageBreakBefore w:val="0"/>
        <w:kinsoku/>
        <w:wordWrap w:val="0"/>
        <w:topLinePunct/>
        <w:bidi w:val="0"/>
        <w:spacing w:beforeAutospacing="0" w:afterAutospacing="0" w:line="440" w:lineRule="exact"/>
        <w:ind w:firstLine="480" w:firstLineChars="200"/>
        <w:rPr>
          <w:color w:val="auto"/>
        </w:rPr>
      </w:pPr>
      <w:r>
        <w:rPr>
          <w:rFonts w:hint="eastAsia"/>
          <w:color w:val="auto"/>
        </w:rPr>
        <w:t>在采购中，出现下列情形之一的，应予废标：</w:t>
      </w:r>
    </w:p>
    <w:p w14:paraId="341B88DE">
      <w:pPr>
        <w:pageBreakBefore w:val="0"/>
        <w:kinsoku/>
        <w:wordWrap w:val="0"/>
        <w:topLinePunct/>
        <w:bidi w:val="0"/>
        <w:spacing w:beforeAutospacing="0" w:afterAutospacing="0" w:line="440" w:lineRule="exact"/>
        <w:ind w:firstLine="480" w:firstLineChars="200"/>
        <w:rPr>
          <w:color w:val="auto"/>
        </w:rPr>
      </w:pPr>
      <w:r>
        <w:rPr>
          <w:rFonts w:hint="eastAsia"/>
          <w:color w:val="auto"/>
        </w:rPr>
        <w:t>（一）符合专业条件的供应商或者对采购文件作实质响应的供应商不足三家的；</w:t>
      </w:r>
    </w:p>
    <w:p w14:paraId="0176B5C4">
      <w:pPr>
        <w:pageBreakBefore w:val="0"/>
        <w:kinsoku/>
        <w:wordWrap w:val="0"/>
        <w:topLinePunct/>
        <w:bidi w:val="0"/>
        <w:spacing w:beforeAutospacing="0" w:afterAutospacing="0" w:line="440" w:lineRule="exact"/>
        <w:ind w:firstLine="480" w:firstLineChars="200"/>
        <w:rPr>
          <w:color w:val="auto"/>
        </w:rPr>
      </w:pPr>
      <w:r>
        <w:rPr>
          <w:rFonts w:hint="eastAsia"/>
          <w:color w:val="auto"/>
        </w:rPr>
        <w:t>（二）出现影响采购公正的违法、违规行为的；</w:t>
      </w:r>
    </w:p>
    <w:p w14:paraId="50EA0E99">
      <w:pPr>
        <w:pageBreakBefore w:val="0"/>
        <w:kinsoku/>
        <w:wordWrap w:val="0"/>
        <w:topLinePunct/>
        <w:bidi w:val="0"/>
        <w:spacing w:beforeAutospacing="0" w:afterAutospacing="0" w:line="440" w:lineRule="exact"/>
        <w:ind w:firstLine="480" w:firstLineChars="200"/>
        <w:rPr>
          <w:color w:val="auto"/>
        </w:rPr>
      </w:pPr>
      <w:r>
        <w:rPr>
          <w:rFonts w:hint="eastAsia"/>
          <w:color w:val="auto"/>
        </w:rPr>
        <w:t>（三）投标人的报价均超过了采购预算，采购人不能支付的；</w:t>
      </w:r>
    </w:p>
    <w:p w14:paraId="742C2C9C">
      <w:pPr>
        <w:pageBreakBefore w:val="0"/>
        <w:kinsoku/>
        <w:wordWrap w:val="0"/>
        <w:topLinePunct/>
        <w:bidi w:val="0"/>
        <w:spacing w:beforeAutospacing="0" w:afterAutospacing="0" w:line="440" w:lineRule="exact"/>
        <w:ind w:firstLine="480" w:firstLineChars="200"/>
        <w:rPr>
          <w:color w:val="auto"/>
        </w:rPr>
      </w:pPr>
      <w:r>
        <w:rPr>
          <w:rFonts w:hint="eastAsia"/>
          <w:color w:val="auto"/>
        </w:rPr>
        <w:t>（四）因重大变故，采购任务取消的；</w:t>
      </w:r>
    </w:p>
    <w:p w14:paraId="7B9356AC">
      <w:pPr>
        <w:pageBreakBefore w:val="0"/>
        <w:kinsoku/>
        <w:wordWrap w:val="0"/>
        <w:topLinePunct/>
        <w:bidi w:val="0"/>
        <w:spacing w:beforeAutospacing="0" w:afterAutospacing="0" w:line="440" w:lineRule="exact"/>
        <w:ind w:firstLine="480" w:firstLineChars="200"/>
        <w:rPr>
          <w:color w:val="auto"/>
        </w:rPr>
      </w:pPr>
      <w:r>
        <w:rPr>
          <w:rFonts w:hint="eastAsia"/>
          <w:color w:val="auto"/>
        </w:rPr>
        <w:t>废标后，采购代理机构应当将废标理由通知所有投标人。</w:t>
      </w:r>
    </w:p>
    <w:p w14:paraId="3FFF5C39">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rPr>
      </w:pPr>
      <w:r>
        <w:rPr>
          <w:rFonts w:hint="eastAsia"/>
          <w:color w:val="auto"/>
        </w:rPr>
        <w:t>九、重新组织采购</w:t>
      </w:r>
    </w:p>
    <w:p w14:paraId="08417A62">
      <w:pPr>
        <w:pageBreakBefore w:val="0"/>
        <w:kinsoku/>
        <w:wordWrap w:val="0"/>
        <w:topLinePunct/>
        <w:bidi w:val="0"/>
        <w:spacing w:beforeAutospacing="0" w:afterAutospacing="0" w:line="440" w:lineRule="exact"/>
        <w:ind w:firstLine="480" w:firstLineChars="200"/>
        <w:rPr>
          <w:color w:val="auto"/>
        </w:rPr>
      </w:pPr>
      <w:r>
        <w:rPr>
          <w:rFonts w:hint="eastAsia"/>
          <w:color w:val="auto"/>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F0A9AAA">
      <w:pPr>
        <w:pageBreakBefore w:val="0"/>
        <w:kinsoku/>
        <w:wordWrap w:val="0"/>
        <w:topLinePunct/>
        <w:bidi w:val="0"/>
        <w:spacing w:beforeAutospacing="0" w:afterAutospacing="0" w:line="440" w:lineRule="exact"/>
        <w:ind w:firstLine="480" w:firstLineChars="200"/>
        <w:rPr>
          <w:color w:val="auto"/>
        </w:rPr>
      </w:pPr>
      <w:r>
        <w:rPr>
          <w:rFonts w:hint="eastAsia"/>
          <w:color w:val="auto"/>
        </w:rPr>
        <w:t>（二）重新开展采购。有政府采购法第七十一条、第七十二条规定的违法行为之一，影响或者可能影响中标、成交结果的，依照下列规定处理：</w:t>
      </w:r>
    </w:p>
    <w:p w14:paraId="2908470F">
      <w:pPr>
        <w:pageBreakBefore w:val="0"/>
        <w:kinsoku/>
        <w:wordWrap w:val="0"/>
        <w:topLinePunct/>
        <w:bidi w:val="0"/>
        <w:spacing w:beforeAutospacing="0" w:afterAutospacing="0" w:line="440" w:lineRule="exact"/>
        <w:ind w:firstLine="480" w:firstLineChars="200"/>
        <w:rPr>
          <w:color w:val="auto"/>
        </w:rPr>
      </w:pPr>
      <w:r>
        <w:rPr>
          <w:rFonts w:hint="eastAsia"/>
          <w:color w:val="auto"/>
        </w:rPr>
        <w:t>1.未确定中标或者成交供应商的，终止本次政府采购活动，重新开展政府采购活动。</w:t>
      </w:r>
    </w:p>
    <w:p w14:paraId="3828F4E0">
      <w:pPr>
        <w:pageBreakBefore w:val="0"/>
        <w:kinsoku/>
        <w:wordWrap w:val="0"/>
        <w:topLinePunct/>
        <w:bidi w:val="0"/>
        <w:spacing w:beforeAutospacing="0" w:afterAutospacing="0" w:line="440" w:lineRule="exact"/>
        <w:ind w:firstLine="480" w:firstLineChars="200"/>
        <w:rPr>
          <w:color w:val="auto"/>
        </w:rPr>
      </w:pPr>
      <w:r>
        <w:rPr>
          <w:rFonts w:hint="eastAsia"/>
          <w:color w:val="auto"/>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1FA711C">
      <w:pPr>
        <w:pageBreakBefore w:val="0"/>
        <w:kinsoku/>
        <w:wordWrap w:val="0"/>
        <w:topLinePunct/>
        <w:bidi w:val="0"/>
        <w:spacing w:beforeAutospacing="0" w:afterAutospacing="0" w:line="440" w:lineRule="exact"/>
        <w:ind w:firstLine="480" w:firstLineChars="200"/>
        <w:rPr>
          <w:color w:val="auto"/>
        </w:rPr>
      </w:pPr>
      <w:r>
        <w:rPr>
          <w:rFonts w:hint="eastAsia"/>
          <w:color w:val="auto"/>
        </w:rPr>
        <w:t>3.政府采购合同已签订但尚未履行的，撤销合同，从合格的中标或者成交候选人中另行确定中标或者成交供应商；没有合格的中标或者成交候选人的，重新开展政府采购活动。</w:t>
      </w:r>
    </w:p>
    <w:p w14:paraId="53A7A3F1">
      <w:pPr>
        <w:pageBreakBefore w:val="0"/>
        <w:kinsoku/>
        <w:wordWrap w:val="0"/>
        <w:topLinePunct/>
        <w:bidi w:val="0"/>
        <w:spacing w:beforeAutospacing="0" w:afterAutospacing="0" w:line="440" w:lineRule="exact"/>
        <w:ind w:firstLine="480" w:firstLineChars="200"/>
        <w:rPr>
          <w:color w:val="auto"/>
        </w:rPr>
      </w:pPr>
      <w:r>
        <w:rPr>
          <w:rFonts w:hint="eastAsia"/>
          <w:color w:val="auto"/>
        </w:rPr>
        <w:t>4.政府采购合同已经履行，给采购人、供应商造成损失的，由责任人承担赔偿责任。</w:t>
      </w:r>
    </w:p>
    <w:p w14:paraId="7BBBA104">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14:paraId="727BB1F2">
      <w:pPr>
        <w:pageBreakBefore w:val="0"/>
        <w:kinsoku/>
        <w:wordWrap w:val="0"/>
        <w:topLinePunct/>
        <w:bidi w:val="0"/>
        <w:spacing w:beforeAutospacing="0" w:afterAutospacing="0" w:line="440" w:lineRule="exact"/>
        <w:ind w:firstLine="480" w:firstLineChars="200"/>
        <w:rPr>
          <w:color w:val="auto"/>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w:t>
      </w:r>
      <w:r>
        <w:rPr>
          <w:rFonts w:hint="eastAsia"/>
          <w:color w:val="auto"/>
        </w:rPr>
        <w:t>者可能影响中标、成交结果或者依法被认定为中标、成交无效的，依照1-5条规定处理。</w:t>
      </w:r>
    </w:p>
    <w:p w14:paraId="06D60D39">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rPr>
      </w:pPr>
      <w:r>
        <w:rPr>
          <w:rFonts w:hint="eastAsia"/>
          <w:color w:val="auto"/>
        </w:rPr>
        <w:t>十、定标</w:t>
      </w:r>
    </w:p>
    <w:p w14:paraId="0E06AAA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7AA3596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lang w:eastAsia="zh-CN"/>
        </w:rPr>
        <w:t>、</w:t>
      </w:r>
      <w:r>
        <w:rPr>
          <w:rFonts w:hint="eastAsia" w:ascii="宋体" w:hAnsi="宋体" w:cs="宋体"/>
          <w:color w:val="auto"/>
          <w:sz w:val="24"/>
        </w:rPr>
        <w:t>开标记录、</w:t>
      </w:r>
      <w:r>
        <w:rPr>
          <w:rFonts w:hint="eastAsia" w:ascii="宋体" w:hAnsi="宋体" w:cs="宋体"/>
          <w:color w:val="auto"/>
          <w:sz w:val="24"/>
          <w:highlight w:val="none"/>
        </w:rPr>
        <w:t>资格审查情况、评审专家抽取规则、符合性审查情况、未中标情况说明、中标公告期限以及评审专家名单、评分汇总及明细</w:t>
      </w:r>
      <w:r>
        <w:rPr>
          <w:rFonts w:hint="eastAsia"/>
          <w:color w:val="auto"/>
          <w:highlight w:val="none"/>
        </w:rPr>
        <w:t>。公告期限为1个工作日。</w:t>
      </w:r>
    </w:p>
    <w:p w14:paraId="1716A7A5">
      <w:pPr>
        <w:pageBreakBefore w:val="0"/>
        <w:kinsoku/>
        <w:wordWrap w:val="0"/>
        <w:topLinePunct/>
        <w:bidi w:val="0"/>
        <w:spacing w:beforeAutospacing="0" w:afterAutospacing="0" w:line="440" w:lineRule="exact"/>
        <w:ind w:firstLine="480" w:firstLineChars="200"/>
        <w:rPr>
          <w:b/>
          <w:bCs/>
          <w:color w:val="auto"/>
        </w:rPr>
      </w:pPr>
      <w:r>
        <w:rPr>
          <w:rFonts w:hint="eastAsia"/>
          <w:color w:val="auto"/>
        </w:rPr>
        <w:t>（三）中标通知书发出后，若中标供应商放弃中标，应当承担相应的法律责任，中标通知书对采购人和中标供应商具有同等法律效力。</w:t>
      </w:r>
    </w:p>
    <w:p w14:paraId="1F58C043">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08B4A202">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1935ABA9">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553EDC24">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4AC3F6B5">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0353182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138374">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中标、成交供应商放弃中标、成交资格导致重新采购的，应当承担支付代理费和专家评审费等费用在内的赔偿责任。</w:t>
      </w:r>
    </w:p>
    <w:p w14:paraId="61F0F49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5ADB719C">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2BBB96BE">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504FF1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6CA4CEC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7C5AD7EC">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739A091">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1D502B3E">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4B2A04A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cyan"/>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5067EBB9">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14:paraId="5742D1CB">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12FBB76">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（二）履约保证金</w:t>
      </w:r>
    </w:p>
    <w:p w14:paraId="33CE348C">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42179DD2">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3E456011">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2EF57A9A">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（三）款项的结算</w:t>
      </w:r>
    </w:p>
    <w:p w14:paraId="37C7B9C9">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58FDADD4">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color w:val="auto"/>
          <w:szCs w:val="24"/>
          <w:highlight w:val="none"/>
        </w:rPr>
        <w:t>政府采购预付款应在合同生效以及具备实施条件后7个工作日内支付。</w:t>
      </w:r>
    </w:p>
    <w:p w14:paraId="3A0AB011">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13218B11">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14C5D7E0">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679970A5">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3CE50267">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20B68F1C">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44609C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2E2A723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14:paraId="55264B4B">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337A35D1">
      <w:pPr>
        <w:pageBreakBefore w:val="0"/>
        <w:kinsoku/>
        <w:wordWrap w:val="0"/>
        <w:topLinePunct/>
        <w:bidi w:val="0"/>
        <w:spacing w:beforeAutospacing="0" w:afterAutospacing="0" w:line="440" w:lineRule="exact"/>
        <w:ind w:firstLine="482" w:firstLineChars="200"/>
        <w:rPr>
          <w:b/>
          <w:bCs/>
          <w:color w:val="auto"/>
        </w:rPr>
      </w:pPr>
      <w:r>
        <w:rPr>
          <w:rFonts w:hint="eastAsia"/>
          <w:b/>
          <w:bCs/>
          <w:color w:val="auto"/>
        </w:rPr>
        <w:t>（五）询问、质疑和投诉</w:t>
      </w:r>
    </w:p>
    <w:p w14:paraId="7B02B22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30E93168">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rPr>
        <w:t>向采购人提出询问，采购人将在</w:t>
      </w:r>
      <w:r>
        <w:rPr>
          <w:rFonts w:hint="eastAsia" w:ascii="仿宋" w:hAnsi="仿宋" w:cs="仿宋"/>
          <w:b/>
          <w:bCs/>
          <w:color w:val="auto"/>
          <w:szCs w:val="24"/>
        </w:rPr>
        <w:t>3个工作日内</w:t>
      </w:r>
      <w:r>
        <w:rPr>
          <w:rFonts w:hint="eastAsia" w:ascii="仿宋" w:hAnsi="仿宋" w:cs="仿宋"/>
          <w:color w:val="auto"/>
          <w:szCs w:val="24"/>
        </w:rPr>
        <w:t>对此作出答复；供</w:t>
      </w:r>
      <w:r>
        <w:rPr>
          <w:rFonts w:hint="eastAsia" w:ascii="仿宋" w:hAnsi="仿宋" w:cs="仿宋"/>
          <w:color w:val="auto"/>
          <w:szCs w:val="24"/>
          <w:highlight w:val="none"/>
        </w:rPr>
        <w:t>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w:t>
      </w:r>
      <w:r>
        <w:rPr>
          <w:rFonts w:hint="eastAsia" w:ascii="仿宋" w:hAnsi="仿宋" w:cs="仿宋"/>
          <w:color w:val="auto"/>
          <w:szCs w:val="24"/>
        </w:rPr>
        <w:t>他事项向采购代理机构提出询问，采购代理机构将在</w:t>
      </w:r>
      <w:r>
        <w:rPr>
          <w:rFonts w:hint="eastAsia" w:ascii="仿宋" w:hAnsi="仿宋" w:cs="仿宋"/>
          <w:b/>
          <w:bCs/>
          <w:color w:val="auto"/>
          <w:szCs w:val="24"/>
        </w:rPr>
        <w:t>3个工作日内</w:t>
      </w:r>
      <w:r>
        <w:rPr>
          <w:rFonts w:hint="eastAsia" w:ascii="仿宋" w:hAnsi="仿宋" w:cs="仿宋"/>
          <w:color w:val="auto"/>
          <w:szCs w:val="24"/>
        </w:rPr>
        <w:t>对此作出答复。</w:t>
      </w:r>
      <w:r>
        <w:rPr>
          <w:rFonts w:hint="eastAsia" w:ascii="仿宋" w:hAnsi="仿宋" w:eastAsia="仿宋" w:cs="仿宋"/>
          <w:color w:val="auto"/>
          <w:sz w:val="24"/>
          <w:szCs w:val="22"/>
          <w:highlight w:val="none"/>
          <w:lang w:eastAsia="zh-CN"/>
        </w:rPr>
        <w:t>答复的内容不得涉及商业秘密。</w:t>
      </w:r>
    </w:p>
    <w:p w14:paraId="02DBB5A8">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1A08F10F">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23A3A1C0">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rPr>
        <w:t>提出的质疑，由采购人负责答复；对采购文件中其他内容提出的质疑，由采购代理机构负责答复。</w:t>
      </w:r>
    </w:p>
    <w:p w14:paraId="5F53861E">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21CACA8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530309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2E74AE2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07D06D6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B9F4C50">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677BFD25">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6E98F8E3">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5FD03B4F">
      <w:pPr>
        <w:numPr>
          <w:ilvl w:val="0"/>
          <w:numId w:val="6"/>
        </w:numPr>
        <w:ind w:firstLine="48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rPr>
        <w:t>采购人或者采购代理机构应当在收到供应商的书面质疑后</w:t>
      </w:r>
      <w:r>
        <w:rPr>
          <w:rFonts w:hint="eastAsia" w:ascii="仿宋" w:hAnsi="仿宋" w:cs="仿宋"/>
          <w:b/>
          <w:bCs/>
          <w:color w:val="auto"/>
          <w:szCs w:val="24"/>
        </w:rPr>
        <w:t>七个工作日内</w:t>
      </w:r>
      <w:r>
        <w:rPr>
          <w:rFonts w:hint="eastAsia" w:ascii="仿宋" w:hAnsi="仿宋" w:cs="仿宋"/>
          <w:color w:val="auto"/>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auto"/>
          <w:szCs w:val="24"/>
        </w:rPr>
        <w:t>5个工作日</w:t>
      </w:r>
      <w:r>
        <w:rPr>
          <w:rFonts w:hint="eastAsia" w:ascii="仿宋" w:hAnsi="仿宋" w:cs="仿宋"/>
          <w:color w:val="auto"/>
          <w:szCs w:val="24"/>
        </w:rPr>
        <w:t>内，在浙江政府采购网的“其他公告”栏目公开质疑答复，答复内容应当完整。质疑函作为附件上传。</w:t>
      </w:r>
    </w:p>
    <w:p w14:paraId="409D0E22">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48D43C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1059458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56978EBD">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6C0915C3">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14:paraId="5FCD9F1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186C9945">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color w:val="auto"/>
          <w:szCs w:val="22"/>
          <w:highlight w:val="none"/>
        </w:rPr>
      </w:pPr>
      <w:r>
        <w:rPr>
          <w:rFonts w:hint="eastAsia" w:cs="仿宋"/>
          <w:color w:val="auto"/>
          <w:sz w:val="24"/>
          <w:szCs w:val="22"/>
          <w:highlight w:val="none"/>
          <w:lang w:val="en-US" w:eastAsia="zh-CN"/>
        </w:rPr>
        <w:t>11.</w:t>
      </w:r>
      <w:r>
        <w:rPr>
          <w:rFonts w:hint="eastAsia" w:ascii="仿宋" w:hAnsi="仿宋" w:cs="仿宋"/>
          <w:b/>
          <w:bCs/>
          <w:color w:val="auto"/>
          <w:szCs w:val="24"/>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color w:val="auto"/>
          <w:szCs w:val="22"/>
          <w:highlight w:val="none"/>
        </w:rPr>
        <w:t>。</w:t>
      </w:r>
    </w:p>
    <w:p w14:paraId="01167DCA">
      <w:pPr>
        <w:pStyle w:val="4"/>
        <w:spacing w:line="440" w:lineRule="exact"/>
        <w:rPr>
          <w:color w:val="auto"/>
          <w:highlight w:val="none"/>
        </w:rPr>
      </w:pPr>
    </w:p>
    <w:p w14:paraId="21BC68E8">
      <w:pPr>
        <w:spacing w:line="440" w:lineRule="exact"/>
        <w:rPr>
          <w:color w:val="auto"/>
          <w:highlight w:val="none"/>
        </w:rPr>
      </w:pPr>
      <w:r>
        <w:rPr>
          <w:rFonts w:hint="eastAsia"/>
          <w:color w:val="auto"/>
          <w:highlight w:val="none"/>
        </w:rPr>
        <w:br w:type="page"/>
      </w:r>
    </w:p>
    <w:p w14:paraId="382F2BE8">
      <w:pPr>
        <w:pStyle w:val="4"/>
        <w:spacing w:line="440" w:lineRule="exact"/>
        <w:rPr>
          <w:color w:val="auto"/>
          <w:highlight w:val="none"/>
        </w:rPr>
      </w:pPr>
      <w:r>
        <w:rPr>
          <w:rFonts w:hint="eastAsia"/>
          <w:color w:val="auto"/>
          <w:highlight w:val="none"/>
        </w:rPr>
        <w:t>第三章  评标办法及评分标准</w:t>
      </w:r>
      <w:bookmarkEnd w:id="2"/>
    </w:p>
    <w:p w14:paraId="2A277EC6">
      <w:pPr>
        <w:wordWrap w:val="0"/>
        <w:topLinePunct/>
        <w:snapToGrid w:val="0"/>
        <w:spacing w:line="440" w:lineRule="exact"/>
        <w:ind w:firstLine="480" w:firstLineChars="200"/>
        <w:rPr>
          <w:color w:val="auto"/>
          <w:highlight w:val="none"/>
        </w:rPr>
      </w:pPr>
      <w:r>
        <w:rPr>
          <w:rFonts w:hint="eastAsia"/>
          <w:color w:val="auto"/>
          <w:highlight w:val="none"/>
        </w:rPr>
        <w:t>根据《中华人民共和国政府采购法》等有关法律法规，遵循“公开、公平、公正”的原则，结合本项目的实际需求，制定本办法。</w:t>
      </w:r>
    </w:p>
    <w:p w14:paraId="2C722761">
      <w:pPr>
        <w:snapToGrid w:val="0"/>
        <w:spacing w:line="440" w:lineRule="exact"/>
        <w:ind w:firstLine="472" w:firstLineChars="196"/>
        <w:rPr>
          <w:b/>
          <w:color w:val="auto"/>
          <w:highlight w:val="none"/>
        </w:rPr>
      </w:pPr>
      <w:r>
        <w:rPr>
          <w:rFonts w:hint="eastAsia"/>
          <w:b/>
          <w:color w:val="auto"/>
          <w:highlight w:val="none"/>
        </w:rPr>
        <w:t>一、总则</w:t>
      </w:r>
    </w:p>
    <w:p w14:paraId="57F3CF4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1.本次评标采用综合评分法，总分为100分。</w:t>
      </w:r>
    </w:p>
    <w:p w14:paraId="4E467FA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2.各合格投标人综合得分的计算公式为：</w:t>
      </w:r>
    </w:p>
    <w:p w14:paraId="5EA02E71">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投标人评标</w:t>
      </w:r>
      <w:r>
        <w:rPr>
          <w:rFonts w:hint="eastAsia" w:ascii="仿宋" w:hAnsi="仿宋" w:eastAsia="仿宋"/>
          <w:bCs/>
          <w:color w:val="auto"/>
          <w:sz w:val="24"/>
          <w:szCs w:val="24"/>
        </w:rPr>
        <w:t>综合得分=商务技术得分＋投标价格得分。</w:t>
      </w:r>
    </w:p>
    <w:p w14:paraId="746D037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lang w:val="en-US" w:eastAsia="zh-CN"/>
        </w:rPr>
        <w:t>并列</w:t>
      </w:r>
      <w:r>
        <w:rPr>
          <w:rFonts w:hint="eastAsia" w:ascii="仿宋" w:hAnsi="仿宋" w:eastAsia="仿宋"/>
          <w:color w:val="auto"/>
          <w:sz w:val="24"/>
          <w:szCs w:val="24"/>
        </w:rPr>
        <w:t>，并形成评标意见。</w:t>
      </w:r>
    </w:p>
    <w:p w14:paraId="616DC4C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181E36B3">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b/>
          <w:color w:val="auto"/>
          <w:highlight w:val="none"/>
        </w:rPr>
      </w:pPr>
      <w:r>
        <w:rPr>
          <w:rFonts w:hint="eastAsia" w:ascii="仿宋" w:hAnsi="仿宋" w:eastAsia="仿宋"/>
          <w:color w:val="auto"/>
          <w:sz w:val="24"/>
          <w:szCs w:val="24"/>
        </w:rPr>
        <w:t>5.评分过程中采用四舍五入法，</w:t>
      </w:r>
      <w:r>
        <w:rPr>
          <w:rFonts w:hint="eastAsia" w:ascii="仿宋" w:hAnsi="仿宋" w:eastAsia="仿宋"/>
          <w:bCs/>
          <w:color w:val="auto"/>
          <w:sz w:val="24"/>
          <w:szCs w:val="24"/>
        </w:rPr>
        <w:t>并保留小数2位</w:t>
      </w:r>
      <w:r>
        <w:rPr>
          <w:rFonts w:hint="eastAsia"/>
          <w:bCs/>
          <w:color w:val="auto"/>
          <w:szCs w:val="24"/>
          <w:highlight w:val="none"/>
        </w:rPr>
        <w:t>。</w:t>
      </w:r>
    </w:p>
    <w:p w14:paraId="00F3476D">
      <w:pPr>
        <w:spacing w:line="440" w:lineRule="exact"/>
        <w:ind w:firstLine="472" w:firstLineChars="196"/>
        <w:rPr>
          <w:b/>
          <w:bCs/>
          <w:color w:val="auto"/>
          <w:highlight w:val="none"/>
        </w:rPr>
      </w:pPr>
      <w:r>
        <w:rPr>
          <w:rFonts w:hint="eastAsia"/>
          <w:b/>
          <w:bCs/>
          <w:color w:val="auto"/>
          <w:highlight w:val="none"/>
        </w:rPr>
        <w:t>二、评分内容及标准</w:t>
      </w:r>
    </w:p>
    <w:p w14:paraId="7AD4636E">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1</w:t>
      </w:r>
      <w:r>
        <w:rPr>
          <w:rFonts w:hint="eastAsia"/>
          <w:b/>
          <w:color w:val="auto"/>
          <w:highlight w:val="none"/>
        </w:rPr>
        <w:t>0分)</w:t>
      </w:r>
    </w:p>
    <w:p w14:paraId="2AB5FB8D">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CE384C5">
      <w:pPr>
        <w:pageBreakBefore w:val="0"/>
        <w:kinsoku/>
        <w:bidi w:val="0"/>
        <w:spacing w:beforeAutospacing="0" w:afterAutospacing="0" w:line="440" w:lineRule="exact"/>
        <w:ind w:firstLine="482" w:firstLineChars="200"/>
        <w:rPr>
          <w:rFonts w:hint="eastAsia" w:eastAsia="仿宋"/>
          <w:color w:val="auto"/>
          <w:highlight w:val="none"/>
          <w:lang w:eastAsia="zh-CN"/>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w:t>
      </w:r>
      <w:r>
        <w:rPr>
          <w:rFonts w:hint="eastAsia"/>
          <w:color w:val="auto"/>
          <w:highlight w:val="none"/>
        </w:rPr>
        <w:t>0%×100</w:t>
      </w:r>
      <w:r>
        <w:rPr>
          <w:rFonts w:hint="eastAsia"/>
          <w:color w:val="auto"/>
          <w:highlight w:val="none"/>
          <w:lang w:eastAsia="zh-CN"/>
        </w:rPr>
        <w:t>；</w:t>
      </w:r>
      <w:r>
        <w:rPr>
          <w:rFonts w:hint="eastAsia" w:ascii="仿宋" w:hAnsi="仿宋" w:cs="仿宋"/>
          <w:color w:val="auto"/>
          <w:szCs w:val="24"/>
        </w:rPr>
        <w:t>评标过程中，不得去掉报价中的最高报价和最低报价。</w:t>
      </w:r>
    </w:p>
    <w:p w14:paraId="3FDD7223">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9</w:t>
      </w:r>
      <w:r>
        <w:rPr>
          <w:rFonts w:hint="eastAsia"/>
          <w:b/>
          <w:color w:val="auto"/>
          <w:highlight w:val="none"/>
        </w:rPr>
        <w:t>0分）</w:t>
      </w:r>
    </w:p>
    <w:p w14:paraId="435D0EDD">
      <w:pPr>
        <w:spacing w:line="440" w:lineRule="exact"/>
        <w:ind w:firstLine="482" w:firstLineChars="200"/>
        <w:rPr>
          <w:b/>
          <w:color w:val="auto"/>
          <w:highlight w:val="none"/>
        </w:rPr>
      </w:pPr>
      <w:r>
        <w:rPr>
          <w:rFonts w:hint="eastAsia"/>
          <w:b/>
          <w:color w:val="auto"/>
          <w:highlight w:val="none"/>
        </w:rPr>
        <w:t>1.商务及技术分的计算。</w:t>
      </w:r>
    </w:p>
    <w:p w14:paraId="37F116BA">
      <w:pPr>
        <w:spacing w:line="440" w:lineRule="exact"/>
        <w:ind w:firstLine="480" w:firstLineChars="200"/>
        <w:rPr>
          <w:rStyle w:val="96"/>
          <w:rFonts w:ascii="Arial" w:hAnsi="Arial" w:eastAsia="宋体" w:cs="Arial"/>
          <w:color w:val="auto"/>
          <w:sz w:val="22"/>
          <w:szCs w:val="22"/>
          <w:highlight w:val="none"/>
          <w:shd w:val="clear" w:color="auto" w:fill="FFFFFF"/>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78A13E2A">
      <w:pPr>
        <w:adjustRightInd w:val="0"/>
        <w:snapToGrid w:val="0"/>
        <w:spacing w:line="440" w:lineRule="exact"/>
        <w:ind w:firstLine="482" w:firstLineChars="200"/>
        <w:jc w:val="left"/>
        <w:rPr>
          <w:rFonts w:hint="eastAsia"/>
          <w:b/>
          <w:color w:val="auto"/>
          <w:highlight w:val="none"/>
        </w:rPr>
      </w:pPr>
    </w:p>
    <w:p w14:paraId="0880ECF2">
      <w:pPr>
        <w:adjustRightInd w:val="0"/>
        <w:snapToGrid w:val="0"/>
        <w:spacing w:line="440" w:lineRule="exact"/>
        <w:ind w:firstLine="482" w:firstLineChars="200"/>
        <w:jc w:val="left"/>
        <w:rPr>
          <w:rFonts w:hint="eastAsia"/>
          <w:b/>
          <w:color w:val="auto"/>
          <w:highlight w:val="none"/>
        </w:rPr>
      </w:pPr>
    </w:p>
    <w:p w14:paraId="6CB606B8">
      <w:pPr>
        <w:adjustRightInd w:val="0"/>
        <w:snapToGrid w:val="0"/>
        <w:spacing w:line="440" w:lineRule="exact"/>
        <w:ind w:firstLine="482" w:firstLineChars="200"/>
        <w:jc w:val="left"/>
        <w:rPr>
          <w:rFonts w:hint="eastAsia"/>
          <w:b/>
          <w:color w:val="auto"/>
          <w:highlight w:val="none"/>
        </w:rPr>
      </w:pPr>
    </w:p>
    <w:p w14:paraId="08713753">
      <w:pPr>
        <w:adjustRightInd w:val="0"/>
        <w:snapToGrid w:val="0"/>
        <w:spacing w:line="440" w:lineRule="exact"/>
        <w:ind w:firstLine="482" w:firstLineChars="200"/>
        <w:jc w:val="left"/>
        <w:rPr>
          <w:rFonts w:hint="eastAsia"/>
          <w:b/>
          <w:color w:val="auto"/>
          <w:highlight w:val="none"/>
        </w:rPr>
      </w:pPr>
    </w:p>
    <w:p w14:paraId="46987345">
      <w:pPr>
        <w:adjustRightInd w:val="0"/>
        <w:snapToGrid w:val="0"/>
        <w:spacing w:line="440" w:lineRule="exact"/>
        <w:ind w:firstLine="482" w:firstLineChars="200"/>
        <w:jc w:val="left"/>
        <w:rPr>
          <w:rFonts w:hint="eastAsia"/>
          <w:b/>
          <w:color w:val="auto"/>
          <w:highlight w:val="none"/>
        </w:rPr>
      </w:pPr>
    </w:p>
    <w:p w14:paraId="54D932AE">
      <w:pPr>
        <w:adjustRightInd w:val="0"/>
        <w:snapToGrid w:val="0"/>
        <w:spacing w:line="440" w:lineRule="exact"/>
        <w:ind w:firstLine="482" w:firstLineChars="200"/>
        <w:jc w:val="left"/>
        <w:rPr>
          <w:rStyle w:val="96"/>
          <w:rFonts w:ascii="Arial" w:hAnsi="Arial" w:eastAsia="宋体" w:cs="Arial"/>
          <w:color w:val="auto"/>
          <w:sz w:val="22"/>
          <w:szCs w:val="22"/>
          <w:highlight w:val="none"/>
          <w:shd w:val="clear" w:color="auto" w:fill="FFFFFF"/>
        </w:rPr>
      </w:pPr>
      <w:r>
        <w:rPr>
          <w:rFonts w:hint="eastAsia"/>
          <w:b/>
          <w:color w:val="auto"/>
          <w:highlight w:val="none"/>
        </w:rPr>
        <w:t>评分细则</w:t>
      </w:r>
    </w:p>
    <w:tbl>
      <w:tblPr>
        <w:tblStyle w:val="89"/>
        <w:tblW w:w="10843" w:type="dxa"/>
        <w:jc w:val="center"/>
        <w:tblLayout w:type="autofit"/>
        <w:tblCellMar>
          <w:top w:w="0" w:type="dxa"/>
          <w:left w:w="0" w:type="dxa"/>
          <w:bottom w:w="0" w:type="dxa"/>
          <w:right w:w="0" w:type="dxa"/>
        </w:tblCellMar>
      </w:tblPr>
      <w:tblGrid>
        <w:gridCol w:w="510"/>
        <w:gridCol w:w="1150"/>
        <w:gridCol w:w="8347"/>
        <w:gridCol w:w="836"/>
      </w:tblGrid>
      <w:tr w14:paraId="24215743">
        <w:tblPrEx>
          <w:tblCellMar>
            <w:top w:w="0" w:type="dxa"/>
            <w:left w:w="0" w:type="dxa"/>
            <w:bottom w:w="0" w:type="dxa"/>
            <w:right w:w="0" w:type="dxa"/>
          </w:tblCellMar>
        </w:tblPrEx>
        <w:trPr>
          <w:cantSplit/>
          <w:trHeight w:val="531"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97190">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序号</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5D735">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评分项目</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64A4A">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评分内容</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57D51">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分值</w:t>
            </w:r>
          </w:p>
        </w:tc>
      </w:tr>
      <w:tr w14:paraId="4CC60457">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1BFBC">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279EC1">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企业认证体系</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34BCD7">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1、投标人具有质量管理体系认证证书的得1分；</w:t>
            </w:r>
          </w:p>
          <w:p w14:paraId="1B895A46">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2、投标人具有环境管理体系认证证书的得1分；</w:t>
            </w:r>
          </w:p>
          <w:p w14:paraId="69335968">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3、投标人具有职业健康管理体系认证证书的得1分；</w:t>
            </w:r>
          </w:p>
          <w:p w14:paraId="02CE30F6">
            <w:pPr>
              <w:widowControl/>
              <w:wordWrap w:val="0"/>
              <w:spacing w:beforeLines="0"/>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注：各投标人须提供相关证书复印件</w:t>
            </w:r>
            <w:r>
              <w:rPr>
                <w:rFonts w:hint="eastAsia" w:ascii="宋体" w:hAnsi="宋体" w:cs="仿宋"/>
                <w:color w:val="auto"/>
                <w:kern w:val="0"/>
                <w:sz w:val="24"/>
                <w:szCs w:val="24"/>
                <w:lang w:val="en-US" w:eastAsia="zh-CN"/>
              </w:rPr>
              <w:t>并加盖公章</w:t>
            </w:r>
            <w:r>
              <w:rPr>
                <w:rFonts w:hint="eastAsia" w:ascii="宋体" w:hAnsi="宋体" w:cs="仿宋"/>
                <w:color w:val="auto"/>
                <w:kern w:val="0"/>
                <w:sz w:val="24"/>
                <w:szCs w:val="24"/>
              </w:rPr>
              <w:t>且证书必须在有效期内，不提供或不符合要求的不得分。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94EF">
            <w:pPr>
              <w:widowControl/>
              <w:wordWrap w:val="0"/>
              <w:spacing w:beforeLines="0"/>
              <w:jc w:val="center"/>
              <w:textAlignment w:val="center"/>
              <w:rPr>
                <w:rFonts w:hint="eastAsia"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3</w:t>
            </w:r>
          </w:p>
        </w:tc>
      </w:tr>
      <w:tr w14:paraId="299DAE3B">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E992F">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F0CAC6">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企业业绩</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072816">
            <w:pPr>
              <w:widowControl/>
              <w:wordWrap w:val="0"/>
              <w:spacing w:beforeLines="0"/>
              <w:textAlignment w:val="center"/>
              <w:rPr>
                <w:rFonts w:ascii="宋体" w:hAnsi="宋体" w:eastAsia="仿宋" w:cs="仿宋"/>
                <w:color w:val="auto"/>
                <w:kern w:val="3"/>
                <w:sz w:val="24"/>
                <w:szCs w:val="24"/>
                <w:lang w:val="en-US" w:eastAsia="zh-CN" w:bidi="ar-SA"/>
              </w:rPr>
            </w:pPr>
            <w:r>
              <w:rPr>
                <w:rFonts w:hint="eastAsia" w:ascii="宋体" w:hAnsi="宋体" w:cs="仿宋"/>
                <w:color w:val="auto"/>
                <w:sz w:val="24"/>
                <w:szCs w:val="24"/>
              </w:rPr>
              <w:t>20</w:t>
            </w:r>
            <w:r>
              <w:rPr>
                <w:rFonts w:hint="eastAsia" w:ascii="宋体" w:hAnsi="宋体" w:cs="仿宋"/>
                <w:color w:val="auto"/>
                <w:sz w:val="24"/>
                <w:szCs w:val="24"/>
                <w:lang w:val="en-US" w:eastAsia="zh-CN"/>
              </w:rPr>
              <w:t>22</w:t>
            </w:r>
            <w:r>
              <w:rPr>
                <w:rFonts w:hint="eastAsia" w:ascii="宋体" w:hAnsi="宋体" w:cs="仿宋"/>
                <w:color w:val="auto"/>
                <w:sz w:val="24"/>
                <w:szCs w:val="24"/>
              </w:rPr>
              <w:t>年1月1日以来，投标人具有承担过类似（承接保洁</w:t>
            </w:r>
            <w:r>
              <w:rPr>
                <w:rFonts w:hint="eastAsia" w:ascii="宋体" w:hAnsi="宋体" w:cs="仿宋"/>
                <w:color w:val="auto"/>
                <w:sz w:val="24"/>
                <w:szCs w:val="24"/>
                <w:lang w:val="en-US" w:eastAsia="zh-CN"/>
              </w:rPr>
              <w:t>或</w:t>
            </w:r>
            <w:r>
              <w:rPr>
                <w:rFonts w:hint="eastAsia" w:ascii="宋体" w:hAnsi="宋体" w:cs="仿宋"/>
                <w:color w:val="auto"/>
                <w:sz w:val="24"/>
                <w:szCs w:val="24"/>
              </w:rPr>
              <w:t>绿化养护</w:t>
            </w:r>
            <w:r>
              <w:rPr>
                <w:rFonts w:hint="eastAsia" w:ascii="宋体" w:hAnsi="宋体" w:cs="仿宋"/>
                <w:color w:val="auto"/>
                <w:sz w:val="24"/>
                <w:szCs w:val="24"/>
                <w:lang w:val="en-US" w:eastAsia="zh-CN"/>
              </w:rPr>
              <w:t>或</w:t>
            </w:r>
            <w:r>
              <w:rPr>
                <w:rFonts w:hint="eastAsia" w:ascii="宋体" w:hAnsi="宋体" w:cs="仿宋"/>
                <w:color w:val="auto"/>
                <w:sz w:val="24"/>
                <w:szCs w:val="24"/>
              </w:rPr>
              <w:t>垃圾分类）项目的，每个得</w:t>
            </w:r>
            <w:r>
              <w:rPr>
                <w:rFonts w:hint="eastAsia" w:ascii="宋体" w:hAnsi="宋体" w:cs="仿宋"/>
                <w:color w:val="auto"/>
                <w:sz w:val="24"/>
                <w:szCs w:val="24"/>
                <w:lang w:val="en-US" w:eastAsia="zh-CN"/>
              </w:rPr>
              <w:t>0.5</w:t>
            </w:r>
            <w:r>
              <w:rPr>
                <w:rFonts w:hint="eastAsia" w:ascii="宋体" w:hAnsi="宋体" w:cs="仿宋"/>
                <w:color w:val="auto"/>
                <w:sz w:val="24"/>
                <w:szCs w:val="24"/>
              </w:rPr>
              <w:t>分，最高得</w:t>
            </w:r>
            <w:r>
              <w:rPr>
                <w:rFonts w:hint="eastAsia" w:ascii="宋体" w:hAnsi="宋体" w:cs="仿宋"/>
                <w:color w:val="auto"/>
                <w:sz w:val="24"/>
                <w:szCs w:val="24"/>
                <w:lang w:val="en-US" w:eastAsia="zh-CN"/>
              </w:rPr>
              <w:t>1</w:t>
            </w:r>
            <w:r>
              <w:rPr>
                <w:rFonts w:hint="eastAsia" w:ascii="宋体" w:hAnsi="宋体" w:cs="仿宋"/>
                <w:color w:val="auto"/>
                <w:sz w:val="24"/>
                <w:szCs w:val="24"/>
              </w:rPr>
              <w:t>分。（需提供合同复印件，加盖公章，不提供</w:t>
            </w:r>
            <w:r>
              <w:rPr>
                <w:rFonts w:hint="eastAsia" w:ascii="宋体" w:hAnsi="宋体" w:cs="仿宋"/>
                <w:color w:val="auto"/>
                <w:kern w:val="0"/>
                <w:sz w:val="24"/>
                <w:szCs w:val="24"/>
              </w:rPr>
              <w:t>或不符合要求的</w:t>
            </w:r>
            <w:r>
              <w:rPr>
                <w:rFonts w:hint="eastAsia" w:ascii="宋体" w:hAnsi="宋体" w:cs="仿宋"/>
                <w:color w:val="auto"/>
                <w:sz w:val="24"/>
                <w:szCs w:val="24"/>
              </w:rPr>
              <w:t>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AF55">
            <w:pPr>
              <w:widowControl/>
              <w:wordWrap w:val="0"/>
              <w:spacing w:beforeLines="0"/>
              <w:jc w:val="center"/>
              <w:textAlignment w:val="center"/>
              <w:rPr>
                <w:rFonts w:hint="eastAsia"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1</w:t>
            </w:r>
          </w:p>
        </w:tc>
      </w:tr>
      <w:tr w14:paraId="023724BA">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41A08">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40ADF2">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项目负责人</w:t>
            </w:r>
            <w:r>
              <w:rPr>
                <w:rFonts w:hint="eastAsia" w:ascii="宋体" w:hAnsi="宋体" w:cs="仿宋"/>
                <w:color w:val="auto"/>
                <w:kern w:val="0"/>
                <w:sz w:val="24"/>
                <w:szCs w:val="24"/>
              </w:rPr>
              <w:t>实力</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4BBAD">
            <w:pPr>
              <w:keepNext w:val="0"/>
              <w:keepLines w:val="0"/>
              <w:pageBreakBefore w:val="0"/>
              <w:widowControl w:val="0"/>
              <w:kinsoku/>
              <w:wordWrap/>
              <w:overflowPunct/>
              <w:topLinePunct w:val="0"/>
              <w:bidi w:val="0"/>
              <w:spacing w:line="440" w:lineRule="exact"/>
              <w:ind w:firstLine="0" w:firstLineChars="0"/>
              <w:textAlignment w:val="auto"/>
              <w:rPr>
                <w:rFonts w:hint="eastAsia" w:ascii="仿宋" w:hAnsi="仿宋" w:cs="宋体"/>
                <w:bCs/>
                <w:color w:val="auto"/>
                <w:szCs w:val="24"/>
              </w:rPr>
            </w:pPr>
            <w:r>
              <w:rPr>
                <w:rFonts w:hint="eastAsia" w:ascii="仿宋" w:hAnsi="仿宋" w:cs="宋体"/>
                <w:bCs/>
                <w:color w:val="auto"/>
                <w:szCs w:val="24"/>
              </w:rPr>
              <w:t>拟投入的项目负责人具</w:t>
            </w:r>
            <w:r>
              <w:rPr>
                <w:rFonts w:hint="eastAsia" w:cs="宋体"/>
                <w:bCs/>
                <w:color w:val="auto"/>
                <w:szCs w:val="24"/>
                <w:lang w:val="en-US" w:eastAsia="zh-CN"/>
              </w:rPr>
              <w:t>有</w:t>
            </w:r>
            <w:r>
              <w:rPr>
                <w:rFonts w:hint="eastAsia" w:ascii="仿宋" w:hAnsi="仿宋" w:cs="宋体"/>
                <w:bCs/>
                <w:color w:val="auto"/>
                <w:szCs w:val="24"/>
              </w:rPr>
              <w:t>大学专科</w:t>
            </w:r>
            <w:r>
              <w:rPr>
                <w:rFonts w:hint="eastAsia" w:cs="宋体"/>
                <w:bCs/>
                <w:color w:val="auto"/>
                <w:szCs w:val="24"/>
                <w:lang w:val="en-US" w:eastAsia="zh-CN"/>
              </w:rPr>
              <w:t>学历的得1分，具有大学本科及以上学历的得3分</w:t>
            </w:r>
            <w:r>
              <w:rPr>
                <w:rFonts w:hint="eastAsia" w:ascii="仿宋" w:hAnsi="仿宋" w:cs="宋体"/>
                <w:bCs/>
                <w:color w:val="auto"/>
                <w:szCs w:val="24"/>
              </w:rPr>
              <w:t>。（最高</w:t>
            </w:r>
            <w:r>
              <w:rPr>
                <w:rFonts w:hint="eastAsia" w:cs="宋体"/>
                <w:bCs/>
                <w:color w:val="auto"/>
                <w:szCs w:val="24"/>
                <w:lang w:val="en-US" w:eastAsia="zh-CN"/>
              </w:rPr>
              <w:t>得3</w:t>
            </w:r>
            <w:r>
              <w:rPr>
                <w:rFonts w:hint="eastAsia" w:ascii="仿宋" w:hAnsi="仿宋" w:cs="宋体"/>
                <w:bCs/>
                <w:color w:val="auto"/>
                <w:szCs w:val="24"/>
              </w:rPr>
              <w:t>分）</w:t>
            </w:r>
          </w:p>
          <w:p w14:paraId="22A19AE8">
            <w:pPr>
              <w:pStyle w:val="4"/>
              <w:jc w:val="both"/>
              <w:rPr>
                <w:rFonts w:hint="default" w:ascii="仿宋" w:hAnsi="仿宋" w:eastAsia="仿宋" w:cs="仿宋"/>
                <w:color w:val="auto"/>
                <w:kern w:val="3"/>
                <w:sz w:val="24"/>
                <w:szCs w:val="24"/>
                <w:lang w:val="en-US" w:eastAsia="zh-CN" w:bidi="ar-SA"/>
              </w:rPr>
            </w:pPr>
            <w:r>
              <w:rPr>
                <w:rFonts w:hint="eastAsia" w:ascii="仿宋" w:hAnsi="仿宋" w:eastAsia="仿宋" w:cs="宋体"/>
                <w:b w:val="0"/>
                <w:bCs/>
                <w:color w:val="auto"/>
                <w:kern w:val="3"/>
                <w:sz w:val="24"/>
                <w:szCs w:val="24"/>
                <w:lang w:val="en-US" w:eastAsia="zh-CN" w:bidi="ar-SA"/>
              </w:rPr>
              <w:t>注：提供</w:t>
            </w:r>
            <w:r>
              <w:rPr>
                <w:rFonts w:hint="eastAsia" w:cs="宋体"/>
                <w:b w:val="0"/>
                <w:bCs/>
                <w:color w:val="auto"/>
                <w:kern w:val="3"/>
                <w:sz w:val="24"/>
                <w:szCs w:val="24"/>
                <w:lang w:val="en-US" w:eastAsia="zh-CN" w:bidi="ar-SA"/>
              </w:rPr>
              <w:t>毕业</w:t>
            </w:r>
            <w:r>
              <w:rPr>
                <w:rFonts w:hint="eastAsia" w:ascii="仿宋" w:hAnsi="仿宋" w:eastAsia="仿宋" w:cs="宋体"/>
                <w:b w:val="0"/>
                <w:bCs/>
                <w:color w:val="auto"/>
                <w:kern w:val="3"/>
                <w:sz w:val="24"/>
                <w:szCs w:val="24"/>
                <w:lang w:val="en-US" w:eastAsia="zh-CN" w:bidi="ar-SA"/>
              </w:rPr>
              <w:t>证书复印件及近期社保证明并加盖公章。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46F5">
            <w:pPr>
              <w:widowControl/>
              <w:wordWrap w:val="0"/>
              <w:spacing w:beforeLines="0"/>
              <w:jc w:val="center"/>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3</w:t>
            </w:r>
          </w:p>
        </w:tc>
      </w:tr>
      <w:tr w14:paraId="3F704E85">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B0183">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CA18ED">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设备保障</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2B6718">
            <w:pPr>
              <w:widowControl/>
              <w:wordWrap w:val="0"/>
              <w:spacing w:beforeLines="0"/>
              <w:textAlignment w:val="center"/>
              <w:rPr>
                <w:rFonts w:hint="eastAsia" w:ascii="宋体" w:hAnsi="宋体" w:cs="仿宋"/>
                <w:color w:val="auto"/>
                <w:kern w:val="0"/>
                <w:sz w:val="24"/>
                <w:szCs w:val="24"/>
              </w:rPr>
            </w:pPr>
            <w:r>
              <w:rPr>
                <w:rFonts w:hint="eastAsia" w:ascii="宋体" w:hAnsi="宋体" w:cs="仿宋"/>
                <w:color w:val="auto"/>
                <w:kern w:val="0"/>
                <w:sz w:val="24"/>
                <w:szCs w:val="24"/>
              </w:rPr>
              <w:t>根据投标人针对本项目投入的设备进行评审：</w:t>
            </w:r>
          </w:p>
          <w:p w14:paraId="7F6CDDF0">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1.投入总质量5吨以上扫地车1辆的，得2分。</w:t>
            </w:r>
          </w:p>
          <w:p w14:paraId="1AA98CDB">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2.投入总质量5吨以上洒水车1辆的，得2分。</w:t>
            </w:r>
          </w:p>
          <w:p w14:paraId="08E5AD97">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3.投入总质量10吨以上垃圾压缩清运车1辆，易腐（餐厨）垃圾清运车1辆的，每辆得2分，最高得4分。</w:t>
            </w:r>
          </w:p>
          <w:p w14:paraId="6DD6A005">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4.投入大件垃圾清运车、吸污车各1辆的，每辆得2分，最高得4分。</w:t>
            </w:r>
          </w:p>
          <w:p w14:paraId="3E249DFF">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5.</w:t>
            </w:r>
            <w:r>
              <w:rPr>
                <w:rFonts w:hint="eastAsia" w:ascii="宋体" w:hAnsi="宋体" w:cs="仿宋"/>
                <w:color w:val="auto"/>
                <w:kern w:val="0"/>
                <w:sz w:val="24"/>
                <w:szCs w:val="24"/>
                <w:lang w:val="en-US" w:eastAsia="zh-CN"/>
              </w:rPr>
              <w:t>在万市镇范围内投入专职综合巡查车1辆且保障随时可巡查的，得2分；</w:t>
            </w:r>
          </w:p>
          <w:p w14:paraId="52A4C101">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6.投入垃圾桶清洗车1辆的，得</w:t>
            </w:r>
            <w:r>
              <w:rPr>
                <w:rFonts w:hint="eastAsia" w:ascii="宋体" w:hAnsi="宋体" w:cs="仿宋"/>
                <w:color w:val="auto"/>
                <w:kern w:val="0"/>
                <w:sz w:val="24"/>
                <w:szCs w:val="24"/>
                <w:lang w:val="en-US" w:eastAsia="zh-CN"/>
              </w:rPr>
              <w:t>1</w:t>
            </w:r>
            <w:r>
              <w:rPr>
                <w:rFonts w:hint="eastAsia" w:ascii="宋体" w:hAnsi="宋体" w:cs="仿宋"/>
                <w:color w:val="auto"/>
                <w:kern w:val="0"/>
                <w:sz w:val="24"/>
                <w:szCs w:val="24"/>
              </w:rPr>
              <w:t>分。</w:t>
            </w:r>
          </w:p>
          <w:p w14:paraId="123EC6B5">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7.投入专业清雪机具的，得</w:t>
            </w:r>
            <w:r>
              <w:rPr>
                <w:rFonts w:hint="eastAsia" w:ascii="宋体" w:hAnsi="宋体" w:cs="仿宋"/>
                <w:color w:val="auto"/>
                <w:kern w:val="0"/>
                <w:sz w:val="24"/>
                <w:szCs w:val="24"/>
                <w:lang w:val="en-US" w:eastAsia="zh-CN"/>
              </w:rPr>
              <w:t>1</w:t>
            </w:r>
            <w:r>
              <w:rPr>
                <w:rFonts w:hint="eastAsia" w:ascii="宋体" w:hAnsi="宋体" w:cs="仿宋"/>
                <w:color w:val="auto"/>
                <w:kern w:val="0"/>
                <w:sz w:val="24"/>
                <w:szCs w:val="24"/>
              </w:rPr>
              <w:t>分。</w:t>
            </w:r>
          </w:p>
          <w:p w14:paraId="0DB5DC61">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8.投入4桶电动垃圾分类收集车3辆，高压冲洗车1辆的，每辆1分，最高4分。</w:t>
            </w:r>
          </w:p>
          <w:p w14:paraId="1162B306">
            <w:pPr>
              <w:widowControl/>
              <w:wordWrap w:val="0"/>
              <w:spacing w:beforeLines="0"/>
              <w:textAlignment w:val="center"/>
              <w:rPr>
                <w:rFonts w:hint="eastAsia" w:ascii="宋体" w:hAnsi="宋体" w:cs="仿宋"/>
                <w:b/>
                <w:bCs/>
                <w:color w:val="auto"/>
                <w:kern w:val="0"/>
                <w:sz w:val="24"/>
                <w:szCs w:val="24"/>
              </w:rPr>
            </w:pPr>
            <w:r>
              <w:rPr>
                <w:rFonts w:hint="eastAsia" w:ascii="宋体" w:hAnsi="宋体" w:cs="仿宋"/>
                <w:b/>
                <w:bCs/>
                <w:color w:val="auto"/>
                <w:kern w:val="0"/>
                <w:sz w:val="24"/>
                <w:szCs w:val="24"/>
              </w:rPr>
              <w:t>注：</w:t>
            </w:r>
          </w:p>
          <w:p w14:paraId="128A6D13">
            <w:pPr>
              <w:widowControl/>
              <w:wordWrap w:val="0"/>
              <w:spacing w:beforeLines="0"/>
              <w:textAlignment w:val="center"/>
              <w:rPr>
                <w:rFonts w:hint="eastAsia" w:ascii="宋体" w:hAnsi="宋体" w:cs="仿宋"/>
                <w:b/>
                <w:bCs/>
                <w:color w:val="auto"/>
                <w:kern w:val="0"/>
                <w:sz w:val="24"/>
                <w:szCs w:val="24"/>
              </w:rPr>
            </w:pPr>
            <w:r>
              <w:rPr>
                <w:rFonts w:hint="eastAsia" w:ascii="宋体" w:hAnsi="宋体" w:cs="仿宋"/>
                <w:b/>
                <w:bCs/>
                <w:color w:val="auto"/>
                <w:kern w:val="0"/>
                <w:sz w:val="24"/>
                <w:szCs w:val="24"/>
              </w:rPr>
              <w:t>1、以上相关设备为投标人自有的，须同时提供设备购置发票、行驶证复印件及相关设备照片并加盖公章，不提供或不符合要求的不得分；</w:t>
            </w:r>
          </w:p>
          <w:p w14:paraId="6CBF897C">
            <w:pPr>
              <w:widowControl/>
              <w:wordWrap w:val="0"/>
              <w:spacing w:beforeLines="0"/>
              <w:textAlignment w:val="center"/>
              <w:rPr>
                <w:rFonts w:hint="default" w:ascii="宋体" w:hAnsi="宋体" w:eastAsia="仿宋" w:cs="仿宋"/>
                <w:b/>
                <w:bCs/>
                <w:color w:val="auto"/>
                <w:kern w:val="0"/>
                <w:sz w:val="24"/>
                <w:szCs w:val="24"/>
                <w:lang w:val="en-US" w:eastAsia="zh-CN" w:bidi="ar-SA"/>
              </w:rPr>
            </w:pPr>
            <w:r>
              <w:rPr>
                <w:rFonts w:hint="eastAsia" w:ascii="宋体" w:hAnsi="宋体" w:cs="仿宋"/>
                <w:b/>
                <w:bCs/>
                <w:color w:val="auto"/>
                <w:kern w:val="0"/>
                <w:sz w:val="24"/>
                <w:szCs w:val="24"/>
              </w:rPr>
              <w:t>2、以上相关设备为投标人租赁的，须同时提供设备租赁合同、购置发票、行驶证复印件及相关设备照片并加盖公章，不提供或不符合要求的不得分。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FE31">
            <w:pPr>
              <w:widowControl/>
              <w:wordWrap w:val="0"/>
              <w:spacing w:beforeLines="0"/>
              <w:jc w:val="center"/>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20</w:t>
            </w:r>
          </w:p>
        </w:tc>
      </w:tr>
      <w:tr w14:paraId="69DB99EC">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BE4C5">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5445F9">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履约能力</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7CFA4E">
            <w:pPr>
              <w:widowControl/>
              <w:wordWrap w:val="0"/>
              <w:spacing w:beforeLines="0"/>
              <w:textAlignment w:val="center"/>
              <w:rPr>
                <w:rFonts w:hint="default" w:ascii="宋体" w:hAnsi="宋体" w:eastAsia="仿宋" w:cs="仿宋"/>
                <w:color w:val="auto"/>
                <w:kern w:val="3"/>
                <w:sz w:val="24"/>
                <w:szCs w:val="24"/>
                <w:lang w:val="en-US" w:eastAsia="zh-CN" w:bidi="ar-SA"/>
              </w:rPr>
            </w:pPr>
            <w:r>
              <w:rPr>
                <w:rFonts w:hint="eastAsia" w:ascii="仿宋" w:hAnsi="仿宋" w:cs="仿宋"/>
                <w:color w:val="auto"/>
                <w:kern w:val="2"/>
                <w:sz w:val="24"/>
                <w:szCs w:val="24"/>
                <w:highlight w:val="none"/>
                <w:lang w:val="en-US" w:eastAsia="zh-CN" w:bidi="ar-SA"/>
              </w:rPr>
              <w:t>根据投标人综合实际情况、</w:t>
            </w:r>
            <w:r>
              <w:rPr>
                <w:rFonts w:hint="eastAsia" w:ascii="仿宋" w:hAnsi="仿宋" w:eastAsia="仿宋" w:cs="仿宋"/>
                <w:color w:val="auto"/>
                <w:kern w:val="2"/>
                <w:sz w:val="24"/>
                <w:szCs w:val="24"/>
                <w:highlight w:val="none"/>
                <w:lang w:val="en-US" w:eastAsia="zh-CN" w:bidi="ar-SA"/>
              </w:rPr>
              <w:t>专业技术能力</w:t>
            </w:r>
            <w:r>
              <w:rPr>
                <w:rFonts w:hint="eastAsia" w:ascii="仿宋" w:hAnsi="仿宋" w:cs="仿宋"/>
                <w:color w:val="auto"/>
                <w:kern w:val="2"/>
                <w:sz w:val="24"/>
                <w:szCs w:val="24"/>
                <w:highlight w:val="none"/>
                <w:lang w:val="en-US" w:eastAsia="zh-CN" w:bidi="ar-SA"/>
              </w:rPr>
              <w:t>、履约能力等相关情况进行打分；</w:t>
            </w:r>
            <w:r>
              <w:rPr>
                <w:rFonts w:hint="eastAsia" w:cs="仿宋"/>
                <w:color w:val="auto"/>
                <w:kern w:val="2"/>
                <w:sz w:val="24"/>
                <w:szCs w:val="24"/>
                <w:highlight w:val="none"/>
                <w:lang w:val="en-US" w:eastAsia="zh-CN" w:bidi="ar-SA"/>
              </w:rPr>
              <w:t>（0-3分）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35B7">
            <w:pPr>
              <w:widowControl/>
              <w:wordWrap w:val="0"/>
              <w:spacing w:beforeLines="0"/>
              <w:jc w:val="center"/>
              <w:textAlignment w:val="center"/>
              <w:rPr>
                <w:rFonts w:hint="eastAsia"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3</w:t>
            </w:r>
          </w:p>
        </w:tc>
      </w:tr>
      <w:tr w14:paraId="77664A6E">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DD9F5">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778A27">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制度建设</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3F9CF6">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1、投标人具有健全的企业财务管理制度（0-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2B71C512">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2、投标人具有健全的员工管理制度（0-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565C3312">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3、投标人具有健全的机械化作业保养制度（0-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5788CD6A">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4、投标人具有健全的人工作业制度（0-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6F261644">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5、投标人具有健全的安全生产制度（0-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4BBF86C3">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6、投标人具有健全的文明作业制度（0-</w:t>
            </w:r>
            <w:r>
              <w:rPr>
                <w:rFonts w:hint="eastAsia" w:ascii="宋体" w:hAnsi="宋体" w:cs="仿宋"/>
                <w:color w:val="auto"/>
                <w:kern w:val="0"/>
                <w:sz w:val="24"/>
                <w:szCs w:val="24"/>
                <w:lang w:val="en-US" w:eastAsia="zh-CN"/>
              </w:rPr>
              <w:t>2</w:t>
            </w:r>
            <w:r>
              <w:rPr>
                <w:rFonts w:hint="eastAsia" w:ascii="宋体" w:hAnsi="宋体" w:cs="仿宋"/>
                <w:color w:val="auto"/>
                <w:kern w:val="0"/>
                <w:sz w:val="24"/>
                <w:szCs w:val="24"/>
              </w:rPr>
              <w:t>分）；</w:t>
            </w:r>
          </w:p>
          <w:p w14:paraId="50FE2C4E">
            <w:pPr>
              <w:widowControl/>
              <w:wordWrap w:val="0"/>
              <w:spacing w:beforeLines="0"/>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rPr>
              <w:t>投标人须提供上述制度的详细情况及介绍，由评委对各投标人的相关制度是否科学性、合理性、可操作性等进行评审、比较打分。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57A1">
            <w:pPr>
              <w:widowControl/>
              <w:wordWrap w:val="0"/>
              <w:spacing w:beforeLines="0"/>
              <w:jc w:val="center"/>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12</w:t>
            </w:r>
          </w:p>
        </w:tc>
      </w:tr>
      <w:tr w14:paraId="3218F36B">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47ED">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5A008F">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组织机构</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5B8C58">
            <w:pPr>
              <w:widowControl/>
              <w:wordWrap w:val="0"/>
              <w:spacing w:beforeLines="0"/>
              <w:textAlignment w:val="center"/>
              <w:rPr>
                <w:rFonts w:ascii="宋体" w:hAnsi="宋体" w:cs="仿宋"/>
                <w:color w:val="auto"/>
                <w:kern w:val="0"/>
                <w:sz w:val="24"/>
                <w:szCs w:val="24"/>
              </w:rPr>
            </w:pPr>
            <w:r>
              <w:rPr>
                <w:rFonts w:hint="eastAsia" w:ascii="宋体" w:hAnsi="宋体" w:cs="仿宋"/>
                <w:color w:val="auto"/>
                <w:kern w:val="0"/>
                <w:sz w:val="24"/>
                <w:szCs w:val="24"/>
              </w:rPr>
              <w:t>1.投标人具有完整的组织管理体系且部门职责明确，保证项目的顺利实施。（0-</w:t>
            </w:r>
            <w:r>
              <w:rPr>
                <w:rFonts w:hint="eastAsia" w:ascii="宋体" w:hAnsi="宋体" w:cs="仿宋"/>
                <w:color w:val="auto"/>
                <w:kern w:val="0"/>
                <w:sz w:val="24"/>
                <w:szCs w:val="24"/>
                <w:lang w:val="en-US" w:eastAsia="zh-CN"/>
              </w:rPr>
              <w:t>3</w:t>
            </w:r>
            <w:r>
              <w:rPr>
                <w:rFonts w:hint="eastAsia" w:ascii="宋体" w:hAnsi="宋体" w:cs="仿宋"/>
                <w:color w:val="auto"/>
                <w:kern w:val="0"/>
                <w:sz w:val="24"/>
                <w:szCs w:val="24"/>
              </w:rPr>
              <w:t>分）；</w:t>
            </w:r>
          </w:p>
          <w:p w14:paraId="4487D683">
            <w:pPr>
              <w:widowControl/>
              <w:wordWrap w:val="0"/>
              <w:spacing w:beforeLines="0"/>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rPr>
              <w:t>2.投标人具有完善的质量管理体系，有专业的质量管理的机构和人员，制订针对本项目的考核细则（0-</w:t>
            </w:r>
            <w:r>
              <w:rPr>
                <w:rFonts w:hint="eastAsia" w:ascii="宋体" w:hAnsi="宋体" w:cs="仿宋"/>
                <w:color w:val="auto"/>
                <w:kern w:val="0"/>
                <w:sz w:val="24"/>
                <w:szCs w:val="24"/>
                <w:lang w:val="en-US" w:eastAsia="zh-CN"/>
              </w:rPr>
              <w:t>3</w:t>
            </w:r>
            <w:r>
              <w:rPr>
                <w:rFonts w:hint="eastAsia" w:ascii="宋体" w:hAnsi="宋体" w:cs="仿宋"/>
                <w:color w:val="auto"/>
                <w:kern w:val="0"/>
                <w:sz w:val="24"/>
                <w:szCs w:val="24"/>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1245">
            <w:pPr>
              <w:widowControl/>
              <w:wordWrap w:val="0"/>
              <w:spacing w:beforeLines="0"/>
              <w:jc w:val="center"/>
              <w:textAlignment w:val="center"/>
              <w:rPr>
                <w:rFonts w:hint="eastAsia"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6</w:t>
            </w:r>
          </w:p>
        </w:tc>
      </w:tr>
      <w:tr w14:paraId="6B23548D">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B4D01">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50EDF7">
            <w:pPr>
              <w:widowControl/>
              <w:wordWrap w:val="0"/>
              <w:spacing w:beforeLines="0"/>
              <w:jc w:val="center"/>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项目实施方案</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CE1FA7">
            <w:pPr>
              <w:widowControl/>
              <w:wordWrap w:val="0"/>
              <w:spacing w:beforeLines="0"/>
              <w:textAlignment w:val="center"/>
              <w:rPr>
                <w:rFonts w:hint="eastAsia" w:ascii="宋体" w:hAnsi="宋体" w:cs="仿宋"/>
                <w:color w:val="auto"/>
                <w:kern w:val="0"/>
                <w:sz w:val="24"/>
                <w:szCs w:val="24"/>
              </w:rPr>
            </w:pPr>
            <w:r>
              <w:rPr>
                <w:rFonts w:hint="eastAsia" w:ascii="宋体" w:hAnsi="宋体" w:cs="仿宋"/>
                <w:color w:val="auto"/>
                <w:kern w:val="0"/>
                <w:sz w:val="24"/>
                <w:szCs w:val="24"/>
              </w:rPr>
              <w:t>1.根据本项目特点提出管理服务理念、服务定位、服务目标、管理模式与本项目的符合程度</w:t>
            </w:r>
            <w:r>
              <w:rPr>
                <w:rFonts w:hint="eastAsia" w:ascii="宋体" w:hAnsi="宋体" w:cs="仿宋"/>
                <w:color w:val="auto"/>
                <w:kern w:val="0"/>
                <w:sz w:val="24"/>
                <w:szCs w:val="24"/>
                <w:lang w:val="en-US" w:eastAsia="zh-CN"/>
              </w:rPr>
              <w:t>进行</w:t>
            </w:r>
            <w:r>
              <w:rPr>
                <w:rFonts w:hint="eastAsia" w:ascii="宋体" w:hAnsi="宋体" w:cs="仿宋"/>
                <w:color w:val="auto"/>
                <w:kern w:val="0"/>
                <w:sz w:val="24"/>
                <w:szCs w:val="24"/>
              </w:rPr>
              <w:t>打分（0-</w:t>
            </w:r>
            <w:r>
              <w:rPr>
                <w:rFonts w:hint="eastAsia" w:ascii="宋体" w:hAnsi="宋体" w:cs="仿宋"/>
                <w:color w:val="auto"/>
                <w:kern w:val="0"/>
                <w:sz w:val="24"/>
                <w:szCs w:val="24"/>
                <w:lang w:val="en-US" w:eastAsia="zh-CN"/>
              </w:rPr>
              <w:t>3</w:t>
            </w:r>
            <w:r>
              <w:rPr>
                <w:rFonts w:hint="eastAsia" w:ascii="宋体" w:hAnsi="宋体" w:cs="仿宋"/>
                <w:color w:val="auto"/>
                <w:kern w:val="0"/>
                <w:sz w:val="24"/>
                <w:szCs w:val="24"/>
              </w:rPr>
              <w:t>分）。</w:t>
            </w:r>
          </w:p>
          <w:p w14:paraId="22DEAD28">
            <w:pPr>
              <w:widowControl/>
              <w:wordWrap w:val="0"/>
              <w:spacing w:beforeLines="0"/>
              <w:textAlignment w:val="center"/>
              <w:rPr>
                <w:rFonts w:hint="eastAsia" w:ascii="宋体" w:hAnsi="宋体" w:cs="仿宋"/>
                <w:color w:val="auto"/>
                <w:kern w:val="0"/>
                <w:sz w:val="24"/>
                <w:szCs w:val="24"/>
              </w:rPr>
            </w:pPr>
            <w:r>
              <w:rPr>
                <w:rFonts w:hint="eastAsia" w:ascii="宋体" w:hAnsi="宋体" w:cs="仿宋"/>
                <w:color w:val="auto"/>
                <w:kern w:val="0"/>
                <w:sz w:val="24"/>
                <w:szCs w:val="24"/>
              </w:rPr>
              <w:t>2.突破传统作业模式、保洁管理、作业措施有创新，使用设备有突破，实行智慧管理等。（0-</w:t>
            </w:r>
            <w:r>
              <w:rPr>
                <w:rFonts w:hint="eastAsia" w:ascii="宋体" w:hAnsi="宋体" w:cs="仿宋"/>
                <w:color w:val="auto"/>
                <w:kern w:val="0"/>
                <w:sz w:val="24"/>
                <w:szCs w:val="24"/>
                <w:lang w:val="en-US" w:eastAsia="zh-CN"/>
              </w:rPr>
              <w:t>3</w:t>
            </w:r>
            <w:r>
              <w:rPr>
                <w:rFonts w:hint="eastAsia" w:ascii="宋体" w:hAnsi="宋体" w:cs="仿宋"/>
                <w:color w:val="auto"/>
                <w:kern w:val="0"/>
                <w:sz w:val="24"/>
                <w:szCs w:val="24"/>
              </w:rPr>
              <w:t>分）</w:t>
            </w:r>
          </w:p>
          <w:p w14:paraId="1748B7BF">
            <w:pPr>
              <w:widowControl/>
              <w:wordWrap w:val="0"/>
              <w:spacing w:beforeLines="0"/>
              <w:textAlignment w:val="center"/>
              <w:rPr>
                <w:rFonts w:hint="eastAsia" w:ascii="宋体" w:hAnsi="宋体" w:cs="仿宋"/>
                <w:color w:val="auto"/>
                <w:kern w:val="0"/>
                <w:sz w:val="24"/>
                <w:szCs w:val="24"/>
              </w:rPr>
            </w:pPr>
            <w:r>
              <w:rPr>
                <w:rFonts w:hint="eastAsia" w:ascii="宋体" w:hAnsi="宋体" w:cs="仿宋"/>
                <w:color w:val="auto"/>
                <w:kern w:val="0"/>
                <w:sz w:val="24"/>
                <w:szCs w:val="24"/>
              </w:rPr>
              <w:t>3.根据本项目实行制订方案，方案内容至少包括保洁、绿化养护、垃圾分类、设备配置清单、排班表及设备保养等内容。（0-3分）</w:t>
            </w:r>
          </w:p>
          <w:p w14:paraId="4F9B549E">
            <w:pPr>
              <w:widowControl/>
              <w:wordWrap w:val="0"/>
              <w:spacing w:beforeLines="0"/>
              <w:textAlignment w:val="center"/>
              <w:rPr>
                <w:rFonts w:ascii="宋体" w:hAnsi="宋体" w:eastAsia="仿宋" w:cs="仿宋"/>
                <w:color w:val="auto"/>
                <w:kern w:val="3"/>
                <w:sz w:val="24"/>
                <w:szCs w:val="24"/>
                <w:lang w:val="en-US" w:eastAsia="zh-CN" w:bidi="ar-SA"/>
              </w:rPr>
            </w:pPr>
            <w:r>
              <w:rPr>
                <w:rFonts w:hint="eastAsia" w:ascii="宋体" w:hAnsi="宋体" w:cs="仿宋"/>
                <w:color w:val="auto"/>
                <w:kern w:val="0"/>
                <w:sz w:val="24"/>
                <w:szCs w:val="24"/>
              </w:rPr>
              <w:t>4.人工作业方案：根据本项目招标项目实际制订，方案内容至少包括项目组成人员清单；人工作业方案内容：道路清扫、道路冲洗、快速保洁、垃圾分类、垃圾清运、城市家居清洁、公厕管理、绿化养护及排班表。（0-3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16E0">
            <w:pPr>
              <w:widowControl/>
              <w:wordWrap w:val="0"/>
              <w:spacing w:beforeLines="0"/>
              <w:jc w:val="center"/>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12</w:t>
            </w:r>
          </w:p>
        </w:tc>
      </w:tr>
      <w:tr w14:paraId="4C03B004">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1487A">
            <w:pPr>
              <w:widowControl/>
              <w:wordWrap w:val="0"/>
              <w:spacing w:beforeLines="0"/>
              <w:jc w:val="center"/>
              <w:textAlignment w:val="center"/>
              <w:rPr>
                <w:rFonts w:hint="eastAsia" w:ascii="宋体" w:hAnsi="宋体" w:eastAsia="仿宋" w:cs="仿宋"/>
                <w:color w:val="auto"/>
                <w:kern w:val="0"/>
                <w:sz w:val="24"/>
                <w:szCs w:val="24"/>
                <w:lang w:val="en-US" w:eastAsia="zh-CN"/>
              </w:rPr>
            </w:pPr>
            <w:r>
              <w:rPr>
                <w:rFonts w:hint="eastAsia" w:ascii="宋体" w:hAnsi="宋体" w:cs="仿宋"/>
                <w:color w:val="auto"/>
                <w:kern w:val="0"/>
                <w:sz w:val="24"/>
                <w:szCs w:val="24"/>
                <w:lang w:val="en-US" w:eastAsia="zh-CN"/>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E5B585">
            <w:pPr>
              <w:widowControl/>
              <w:wordWrap w:val="0"/>
              <w:spacing w:beforeLines="0"/>
              <w:jc w:val="center"/>
              <w:textAlignment w:val="center"/>
              <w:rPr>
                <w:rFonts w:hint="default" w:ascii="宋体" w:hAnsi="宋体" w:eastAsia="仿宋" w:cs="仿宋"/>
                <w:color w:val="auto"/>
                <w:kern w:val="0"/>
                <w:sz w:val="24"/>
                <w:szCs w:val="24"/>
                <w:lang w:val="en-US" w:eastAsia="zh-CN"/>
              </w:rPr>
            </w:pPr>
            <w:r>
              <w:rPr>
                <w:rFonts w:hint="eastAsia" w:ascii="宋体" w:hAnsi="宋体" w:cs="仿宋"/>
                <w:color w:val="auto"/>
                <w:kern w:val="0"/>
                <w:sz w:val="24"/>
                <w:szCs w:val="24"/>
                <w:lang w:val="en-US" w:eastAsia="zh-CN"/>
              </w:rPr>
              <w:t>时花方案</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FB5EA6">
            <w:pPr>
              <w:widowControl/>
              <w:wordWrap w:val="0"/>
              <w:spacing w:beforeLines="0"/>
              <w:textAlignment w:val="center"/>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投标人根据本项目在春节、五一、国庆等重大节日、节点制订时花、氛围布置的方案。（0-2分）</w:t>
            </w:r>
          </w:p>
          <w:p w14:paraId="6813510E">
            <w:pPr>
              <w:widowControl/>
              <w:wordWrap w:val="0"/>
              <w:spacing w:beforeLines="0"/>
              <w:textAlignment w:val="center"/>
              <w:rPr>
                <w:rFonts w:hint="eastAsia" w:ascii="宋体" w:hAnsi="宋体" w:cs="仿宋"/>
                <w:color w:val="auto"/>
                <w:kern w:val="0"/>
                <w:sz w:val="24"/>
                <w:szCs w:val="24"/>
                <w:lang w:val="en-US" w:eastAsia="zh-CN"/>
              </w:rPr>
            </w:pPr>
            <w:r>
              <w:rPr>
                <w:rFonts w:hint="default" w:ascii="宋体" w:hAnsi="宋体" w:cs="仿宋"/>
                <w:color w:val="auto"/>
                <w:kern w:val="0"/>
                <w:sz w:val="24"/>
                <w:szCs w:val="24"/>
                <w:lang w:val="en-US" w:eastAsia="zh-CN"/>
              </w:rPr>
              <w:t>投标人</w:t>
            </w:r>
            <w:r>
              <w:rPr>
                <w:rFonts w:hint="eastAsia" w:ascii="宋体" w:hAnsi="宋体" w:cs="仿宋"/>
                <w:color w:val="auto"/>
                <w:kern w:val="0"/>
                <w:sz w:val="24"/>
                <w:szCs w:val="24"/>
                <w:lang w:val="en-US" w:eastAsia="zh-CN"/>
              </w:rPr>
              <w:t>根据本</w:t>
            </w:r>
            <w:r>
              <w:rPr>
                <w:rFonts w:hint="default" w:ascii="宋体" w:hAnsi="宋体" w:cs="仿宋"/>
                <w:color w:val="auto"/>
                <w:kern w:val="0"/>
                <w:sz w:val="24"/>
                <w:szCs w:val="24"/>
                <w:lang w:val="en-US" w:eastAsia="zh-CN"/>
              </w:rPr>
              <w:t>项目在</w:t>
            </w:r>
            <w:r>
              <w:rPr>
                <w:rFonts w:hint="eastAsia" w:ascii="宋体" w:hAnsi="宋体" w:cs="仿宋"/>
                <w:color w:val="auto"/>
                <w:kern w:val="0"/>
                <w:sz w:val="24"/>
                <w:szCs w:val="24"/>
                <w:lang w:val="en-US" w:eastAsia="zh-CN"/>
              </w:rPr>
              <w:t>春节、五一、国庆等</w:t>
            </w:r>
            <w:r>
              <w:rPr>
                <w:rFonts w:hint="default" w:ascii="宋体" w:hAnsi="宋体" w:cs="仿宋"/>
                <w:color w:val="auto"/>
                <w:kern w:val="0"/>
                <w:sz w:val="24"/>
                <w:szCs w:val="24"/>
                <w:lang w:val="en-US" w:eastAsia="zh-CN"/>
              </w:rPr>
              <w:t>重大节日、节点制</w:t>
            </w:r>
            <w:r>
              <w:rPr>
                <w:rFonts w:hint="eastAsia" w:ascii="宋体" w:hAnsi="宋体" w:cs="仿宋"/>
                <w:color w:val="auto"/>
                <w:kern w:val="0"/>
                <w:sz w:val="24"/>
                <w:szCs w:val="24"/>
                <w:lang w:val="en-US" w:eastAsia="zh-CN"/>
              </w:rPr>
              <w:t>订</w:t>
            </w:r>
            <w:r>
              <w:rPr>
                <w:rFonts w:hint="default" w:ascii="宋体" w:hAnsi="宋体" w:cs="仿宋"/>
                <w:color w:val="auto"/>
                <w:kern w:val="0"/>
                <w:sz w:val="24"/>
                <w:szCs w:val="24"/>
                <w:lang w:val="en-US" w:eastAsia="zh-CN"/>
              </w:rPr>
              <w:t>时花、氛围布置</w:t>
            </w:r>
            <w:r>
              <w:rPr>
                <w:rFonts w:hint="eastAsia" w:ascii="宋体" w:hAnsi="宋体" w:cs="仿宋"/>
                <w:color w:val="auto"/>
                <w:kern w:val="0"/>
                <w:sz w:val="24"/>
                <w:szCs w:val="24"/>
                <w:lang w:val="en-US" w:eastAsia="zh-CN"/>
              </w:rPr>
              <w:t>的</w:t>
            </w:r>
            <w:r>
              <w:rPr>
                <w:rFonts w:hint="default" w:ascii="宋体" w:hAnsi="宋体" w:cs="仿宋"/>
                <w:color w:val="auto"/>
                <w:kern w:val="0"/>
                <w:sz w:val="24"/>
                <w:szCs w:val="24"/>
                <w:lang w:val="en-US" w:eastAsia="zh-CN"/>
              </w:rPr>
              <w:t>方案</w:t>
            </w:r>
            <w:r>
              <w:rPr>
                <w:rFonts w:hint="eastAsia" w:ascii="宋体" w:hAnsi="宋体" w:cs="仿宋"/>
                <w:color w:val="auto"/>
                <w:kern w:val="0"/>
                <w:sz w:val="24"/>
                <w:szCs w:val="24"/>
                <w:lang w:val="en-US" w:eastAsia="zh-CN"/>
              </w:rPr>
              <w:t>且方案内容详细（须包含具体节日、节点、时花数量及摆放位置等）。（2-5分）</w:t>
            </w:r>
          </w:p>
          <w:p w14:paraId="0F5DB051">
            <w:pPr>
              <w:widowControl/>
              <w:wordWrap w:val="0"/>
              <w:spacing w:beforeLines="0"/>
              <w:textAlignment w:val="center"/>
              <w:rPr>
                <w:rFonts w:hint="default"/>
                <w:color w:val="auto"/>
                <w:lang w:val="en-US" w:eastAsia="zh-CN"/>
              </w:rPr>
            </w:pPr>
            <w:r>
              <w:rPr>
                <w:rFonts w:hint="eastAsia" w:ascii="宋体" w:hAnsi="宋体" w:cs="仿宋"/>
                <w:color w:val="auto"/>
                <w:kern w:val="0"/>
                <w:sz w:val="24"/>
                <w:szCs w:val="24"/>
                <w:lang w:val="en-US" w:eastAsia="zh-CN"/>
              </w:rPr>
              <w:t>本项最高得5分。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EA4F">
            <w:pPr>
              <w:widowControl/>
              <w:wordWrap w:val="0"/>
              <w:spacing w:beforeLines="0"/>
              <w:jc w:val="center"/>
              <w:textAlignment w:val="center"/>
              <w:rPr>
                <w:rFonts w:hint="default"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5</w:t>
            </w:r>
          </w:p>
        </w:tc>
      </w:tr>
      <w:tr w14:paraId="1016A115">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DE01C">
            <w:pPr>
              <w:widowControl/>
              <w:wordWrap w:val="0"/>
              <w:spacing w:beforeLines="0"/>
              <w:jc w:val="center"/>
              <w:textAlignment w:val="center"/>
              <w:rPr>
                <w:rFonts w:hint="default" w:ascii="宋体" w:hAnsi="宋体" w:eastAsia="仿宋" w:cs="仿宋"/>
                <w:color w:val="auto"/>
                <w:sz w:val="24"/>
                <w:szCs w:val="24"/>
                <w:lang w:val="en-US" w:eastAsia="zh-CN"/>
              </w:rPr>
            </w:pPr>
            <w:r>
              <w:rPr>
                <w:rFonts w:hint="eastAsia" w:ascii="宋体" w:hAnsi="宋体" w:cs="仿宋"/>
                <w:color w:val="auto"/>
                <w:kern w:val="0"/>
                <w:sz w:val="24"/>
                <w:szCs w:val="24"/>
                <w:lang w:val="en-US" w:eastAsia="zh-CN"/>
              </w:rPr>
              <w:t>10</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3AFC3">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人员保障</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0F08E">
            <w:pPr>
              <w:widowControl/>
              <w:wordWrap w:val="0"/>
              <w:spacing w:beforeLines="0"/>
              <w:textAlignment w:val="center"/>
              <w:rPr>
                <w:rFonts w:ascii="宋体" w:hAnsi="宋体" w:cs="仿宋"/>
                <w:color w:val="auto"/>
                <w:sz w:val="24"/>
                <w:szCs w:val="24"/>
              </w:rPr>
            </w:pPr>
            <w:r>
              <w:rPr>
                <w:rFonts w:hint="eastAsia" w:ascii="宋体" w:hAnsi="宋体" w:cs="仿宋"/>
                <w:color w:val="auto"/>
                <w:kern w:val="0"/>
                <w:sz w:val="24"/>
                <w:szCs w:val="24"/>
              </w:rPr>
              <w:t>投标人须针对本项的项目负责人（管理员）、驾驶员、垃圾分类收集员、垃圾清运员、集镇保洁员、绿化养护人员、垃圾分类监督指导人员等制定详细的人员配置方案及人员保障措施方案。必须提供所有人员在职社保缴纳证明材料。</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0-4分）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5715E">
            <w:pPr>
              <w:widowControl/>
              <w:wordWrap w:val="0"/>
              <w:spacing w:beforeLines="0"/>
              <w:jc w:val="center"/>
              <w:textAlignment w:val="center"/>
              <w:rPr>
                <w:rFonts w:hint="eastAsia" w:ascii="宋体" w:hAnsi="宋体" w:eastAsia="仿宋" w:cs="仿宋"/>
                <w:color w:val="auto"/>
                <w:sz w:val="24"/>
                <w:szCs w:val="24"/>
                <w:lang w:eastAsia="zh-CN"/>
              </w:rPr>
            </w:pPr>
            <w:r>
              <w:rPr>
                <w:rFonts w:hint="eastAsia" w:ascii="宋体" w:hAnsi="宋体" w:cs="仿宋"/>
                <w:color w:val="auto"/>
                <w:kern w:val="0"/>
                <w:sz w:val="24"/>
                <w:szCs w:val="24"/>
                <w:lang w:val="en-US" w:eastAsia="zh-CN"/>
              </w:rPr>
              <w:t>4</w:t>
            </w:r>
          </w:p>
        </w:tc>
      </w:tr>
      <w:tr w14:paraId="1953030C">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D383B">
            <w:pPr>
              <w:widowControl/>
              <w:wordWrap w:val="0"/>
              <w:spacing w:beforeLines="0"/>
              <w:jc w:val="center"/>
              <w:textAlignment w:val="center"/>
              <w:rPr>
                <w:rFonts w:hint="default" w:ascii="宋体" w:hAnsi="宋体" w:eastAsia="仿宋" w:cs="仿宋"/>
                <w:color w:val="auto"/>
                <w:sz w:val="24"/>
                <w:szCs w:val="24"/>
                <w:lang w:val="en-US" w:eastAsia="zh-CN"/>
              </w:rPr>
            </w:pPr>
            <w:r>
              <w:rPr>
                <w:rFonts w:hint="eastAsia" w:ascii="宋体" w:hAnsi="宋体" w:cs="仿宋"/>
                <w:color w:val="auto"/>
                <w:kern w:val="0"/>
                <w:sz w:val="24"/>
                <w:szCs w:val="24"/>
                <w:lang w:val="en-US" w:eastAsia="zh-CN"/>
              </w:rPr>
              <w:t>11</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2D8EB">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应急处置</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72FC">
            <w:pPr>
              <w:widowControl/>
              <w:wordWrap w:val="0"/>
              <w:spacing w:beforeLines="0"/>
              <w:textAlignment w:val="center"/>
              <w:rPr>
                <w:rFonts w:hint="default" w:ascii="宋体" w:hAnsi="宋体" w:eastAsia="仿宋" w:cs="仿宋"/>
                <w:color w:val="auto"/>
                <w:sz w:val="24"/>
                <w:szCs w:val="24"/>
                <w:lang w:val="en-US" w:eastAsia="zh-CN"/>
              </w:rPr>
            </w:pPr>
            <w:r>
              <w:rPr>
                <w:rFonts w:hint="eastAsia" w:ascii="宋体" w:hAnsi="宋体" w:cs="仿宋"/>
                <w:color w:val="auto"/>
                <w:kern w:val="0"/>
                <w:sz w:val="24"/>
                <w:szCs w:val="24"/>
              </w:rPr>
              <w:t>投标人须针对本项目制定完善、详细的应急预案。应急预案必须包含防汛、抗台、抗雪、防冻、重大活动、突发事件及不可抗力因素引起的情况等，且必须对相关设备、物资、人员等落实情况进行详细描述。</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0-4分）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EE508">
            <w:pPr>
              <w:widowControl/>
              <w:wordWrap w:val="0"/>
              <w:spacing w:beforeLines="0"/>
              <w:jc w:val="center"/>
              <w:textAlignment w:val="center"/>
              <w:rPr>
                <w:rFonts w:hint="eastAsia" w:ascii="宋体" w:hAnsi="宋体" w:eastAsia="仿宋" w:cs="仿宋"/>
                <w:color w:val="auto"/>
                <w:sz w:val="24"/>
                <w:szCs w:val="24"/>
                <w:lang w:eastAsia="zh-CN"/>
              </w:rPr>
            </w:pPr>
            <w:r>
              <w:rPr>
                <w:rFonts w:hint="eastAsia" w:ascii="宋体" w:hAnsi="宋体" w:cs="仿宋"/>
                <w:color w:val="auto"/>
                <w:kern w:val="0"/>
                <w:sz w:val="24"/>
                <w:szCs w:val="24"/>
                <w:lang w:val="en-US" w:eastAsia="zh-CN"/>
              </w:rPr>
              <w:t>4</w:t>
            </w:r>
          </w:p>
        </w:tc>
      </w:tr>
      <w:tr w14:paraId="0E0328D4">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3979">
            <w:pPr>
              <w:widowControl/>
              <w:wordWrap w:val="0"/>
              <w:spacing w:beforeLines="0"/>
              <w:jc w:val="center"/>
              <w:textAlignment w:val="center"/>
              <w:rPr>
                <w:rFonts w:hint="default" w:ascii="宋体" w:hAnsi="宋体" w:eastAsia="仿宋" w:cs="仿宋"/>
                <w:color w:val="auto"/>
                <w:kern w:val="3"/>
                <w:sz w:val="24"/>
                <w:szCs w:val="24"/>
                <w:lang w:val="en-US" w:eastAsia="zh-CN" w:bidi="ar-SA"/>
              </w:rPr>
            </w:pPr>
            <w:r>
              <w:rPr>
                <w:rFonts w:hint="eastAsia" w:ascii="宋体" w:hAnsi="宋体" w:cs="仿宋"/>
                <w:color w:val="auto"/>
                <w:kern w:val="0"/>
                <w:sz w:val="24"/>
                <w:szCs w:val="24"/>
                <w:lang w:val="en-US" w:eastAsia="zh-CN"/>
              </w:rPr>
              <w:t>12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FA324">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合理化建议</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2F71A">
            <w:pPr>
              <w:widowControl/>
              <w:wordWrap w:val="0"/>
              <w:spacing w:beforeLines="0"/>
              <w:textAlignment w:val="center"/>
              <w:rPr>
                <w:rFonts w:ascii="宋体" w:hAnsi="宋体" w:cs="仿宋"/>
                <w:color w:val="auto"/>
                <w:sz w:val="24"/>
                <w:szCs w:val="24"/>
              </w:rPr>
            </w:pPr>
            <w:r>
              <w:rPr>
                <w:rFonts w:hint="eastAsia" w:ascii="宋体" w:hAnsi="宋体" w:cs="仿宋"/>
                <w:color w:val="auto"/>
                <w:kern w:val="0"/>
                <w:sz w:val="24"/>
                <w:szCs w:val="24"/>
              </w:rPr>
              <w:t>根据投标人提供的，针对本项目实际、保洁管理、作业措施垃圾分类和清运等合理化建议进行评审。</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0-3分）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54713">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3</w:t>
            </w:r>
          </w:p>
        </w:tc>
      </w:tr>
      <w:tr w14:paraId="1E9DE478">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0CC5">
            <w:pPr>
              <w:widowControl/>
              <w:wordWrap w:val="0"/>
              <w:spacing w:beforeLines="0"/>
              <w:jc w:val="center"/>
              <w:textAlignment w:val="center"/>
              <w:rPr>
                <w:rFonts w:hint="eastAsia" w:ascii="宋体" w:hAnsi="宋体" w:eastAsia="仿宋" w:cs="仿宋"/>
                <w:color w:val="auto"/>
                <w:kern w:val="3"/>
                <w:sz w:val="24"/>
                <w:szCs w:val="24"/>
                <w:lang w:val="en-US" w:eastAsia="zh-CN" w:bidi="ar-SA"/>
              </w:rPr>
            </w:pPr>
            <w:r>
              <w:rPr>
                <w:rFonts w:hint="eastAsia" w:ascii="宋体" w:hAnsi="宋体" w:cs="仿宋"/>
                <w:color w:val="auto"/>
                <w:kern w:val="0"/>
                <w:sz w:val="24"/>
                <w:szCs w:val="24"/>
              </w:rPr>
              <w:t>1</w:t>
            </w:r>
            <w:r>
              <w:rPr>
                <w:rFonts w:hint="eastAsia" w:ascii="宋体" w:hAnsi="宋体" w:cs="仿宋"/>
                <w:color w:val="auto"/>
                <w:kern w:val="0"/>
                <w:sz w:val="24"/>
                <w:szCs w:val="24"/>
                <w:lang w:val="en-US" w:eastAsia="zh-CN"/>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F2A6A">
            <w:pPr>
              <w:widowControl/>
              <w:wordWrap w:val="0"/>
              <w:spacing w:beforeLines="0"/>
              <w:jc w:val="center"/>
              <w:textAlignment w:val="center"/>
              <w:rPr>
                <w:rFonts w:hint="default" w:ascii="宋体" w:hAnsi="宋体" w:eastAsia="仿宋" w:cs="仿宋"/>
                <w:color w:val="auto"/>
                <w:sz w:val="24"/>
                <w:szCs w:val="24"/>
                <w:lang w:val="en-US" w:eastAsia="zh-CN"/>
              </w:rPr>
            </w:pPr>
            <w:r>
              <w:rPr>
                <w:rFonts w:hint="eastAsia" w:ascii="宋体" w:hAnsi="宋体" w:cs="仿宋"/>
                <w:color w:val="auto"/>
                <w:kern w:val="0"/>
                <w:sz w:val="24"/>
                <w:szCs w:val="24"/>
              </w:rPr>
              <w:t>服务</w:t>
            </w:r>
            <w:r>
              <w:rPr>
                <w:rFonts w:hint="eastAsia" w:ascii="宋体" w:hAnsi="宋体" w:cs="仿宋"/>
                <w:color w:val="auto"/>
                <w:kern w:val="0"/>
                <w:sz w:val="24"/>
                <w:szCs w:val="24"/>
                <w:lang w:val="en-US" w:eastAsia="zh-CN"/>
              </w:rPr>
              <w:t>能力</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85D6B">
            <w:pPr>
              <w:widowControl/>
              <w:wordWrap w:val="0"/>
              <w:spacing w:beforeLines="0"/>
              <w:textAlignment w:val="center"/>
              <w:rPr>
                <w:rFonts w:ascii="宋体" w:hAnsi="宋体" w:cs="仿宋"/>
                <w:color w:val="auto"/>
                <w:sz w:val="24"/>
                <w:szCs w:val="24"/>
              </w:rPr>
            </w:pPr>
            <w:r>
              <w:rPr>
                <w:rFonts w:hint="eastAsia" w:ascii="宋体" w:hAnsi="宋体" w:cs="仿宋"/>
                <w:color w:val="auto"/>
                <w:kern w:val="0"/>
                <w:sz w:val="24"/>
                <w:szCs w:val="24"/>
              </w:rPr>
              <w:t>根据投标人对日常服务的便捷性、是否有较强的本地化服务能力、服务响应的及时性、服务条款的完善性进行评审。</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0-3分）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78960">
            <w:pPr>
              <w:widowControl/>
              <w:wordWrap w:val="0"/>
              <w:spacing w:beforeLines="0"/>
              <w:jc w:val="center"/>
              <w:textAlignment w:val="center"/>
              <w:rPr>
                <w:rFonts w:hint="eastAsia" w:ascii="宋体" w:hAnsi="宋体" w:eastAsia="仿宋" w:cs="仿宋"/>
                <w:color w:val="auto"/>
                <w:sz w:val="24"/>
                <w:szCs w:val="24"/>
                <w:lang w:eastAsia="zh-CN"/>
              </w:rPr>
            </w:pPr>
            <w:r>
              <w:rPr>
                <w:rFonts w:hint="eastAsia" w:ascii="宋体" w:hAnsi="宋体" w:cs="仿宋"/>
                <w:color w:val="auto"/>
                <w:kern w:val="0"/>
                <w:sz w:val="24"/>
                <w:szCs w:val="24"/>
                <w:lang w:val="en-US" w:eastAsia="zh-CN"/>
              </w:rPr>
              <w:t>3</w:t>
            </w:r>
          </w:p>
        </w:tc>
      </w:tr>
      <w:tr w14:paraId="11BD7444">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79BC">
            <w:pPr>
              <w:widowControl/>
              <w:wordWrap w:val="0"/>
              <w:spacing w:beforeLines="0"/>
              <w:jc w:val="center"/>
              <w:textAlignment w:val="center"/>
              <w:rPr>
                <w:rFonts w:hint="eastAsia" w:ascii="宋体" w:hAnsi="宋体" w:eastAsia="仿宋" w:cs="仿宋"/>
                <w:color w:val="auto"/>
                <w:kern w:val="0"/>
                <w:sz w:val="24"/>
                <w:szCs w:val="24"/>
                <w:lang w:val="en-US" w:eastAsia="zh-CN" w:bidi="ar-SA"/>
              </w:rPr>
            </w:pPr>
            <w:r>
              <w:rPr>
                <w:rFonts w:hint="eastAsia" w:ascii="宋体" w:hAnsi="宋体" w:cs="仿宋"/>
                <w:color w:val="auto"/>
                <w:kern w:val="0"/>
                <w:sz w:val="24"/>
                <w:szCs w:val="24"/>
                <w:lang w:val="en-US" w:eastAsia="zh-CN"/>
              </w:rPr>
              <w:t>14</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0FEB0">
            <w:pPr>
              <w:widowControl/>
              <w:wordWrap w:val="0"/>
              <w:spacing w:beforeLines="0"/>
              <w:jc w:val="center"/>
              <w:textAlignment w:val="center"/>
              <w:rPr>
                <w:rFonts w:ascii="宋体" w:hAnsi="宋体" w:cs="仿宋"/>
                <w:color w:val="auto"/>
                <w:sz w:val="24"/>
                <w:szCs w:val="24"/>
              </w:rPr>
            </w:pPr>
            <w:r>
              <w:rPr>
                <w:rFonts w:hint="eastAsia" w:ascii="宋体" w:hAnsi="宋体" w:cs="仿宋"/>
                <w:color w:val="auto"/>
                <w:kern w:val="0"/>
                <w:sz w:val="24"/>
                <w:szCs w:val="24"/>
              </w:rPr>
              <w:t>平稳过渡方案</w:t>
            </w:r>
          </w:p>
        </w:tc>
        <w:tc>
          <w:tcPr>
            <w:tcW w:w="8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F0F37">
            <w:pPr>
              <w:widowControl/>
              <w:wordWrap w:val="0"/>
              <w:spacing w:beforeLines="0"/>
              <w:textAlignment w:val="center"/>
              <w:rPr>
                <w:rFonts w:ascii="宋体" w:hAnsi="宋体" w:cs="仿宋"/>
                <w:color w:val="auto"/>
                <w:sz w:val="24"/>
                <w:szCs w:val="24"/>
              </w:rPr>
            </w:pPr>
            <w:r>
              <w:rPr>
                <w:rFonts w:hint="eastAsia" w:ascii="宋体" w:hAnsi="宋体" w:cs="仿宋"/>
                <w:color w:val="auto"/>
                <w:kern w:val="0"/>
                <w:sz w:val="24"/>
                <w:szCs w:val="24"/>
              </w:rPr>
              <w:t>由评标委员会对投标人中标后的衔接工作，提供完整的工作计划、工作安排、人员安排计划等措施方案进行评审。</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0-3分）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0906A">
            <w:pPr>
              <w:widowControl/>
              <w:wordWrap w:val="0"/>
              <w:spacing w:beforeLines="0"/>
              <w:jc w:val="center"/>
              <w:textAlignment w:val="center"/>
              <w:rPr>
                <w:rFonts w:hint="eastAsia" w:ascii="宋体" w:hAnsi="宋体" w:eastAsia="仿宋" w:cs="仿宋"/>
                <w:color w:val="auto"/>
                <w:sz w:val="24"/>
                <w:szCs w:val="24"/>
                <w:lang w:eastAsia="zh-CN"/>
              </w:rPr>
            </w:pPr>
            <w:r>
              <w:rPr>
                <w:rFonts w:hint="eastAsia" w:ascii="宋体" w:hAnsi="宋体" w:cs="仿宋"/>
                <w:color w:val="auto"/>
                <w:kern w:val="0"/>
                <w:sz w:val="24"/>
                <w:szCs w:val="24"/>
                <w:lang w:val="en-US" w:eastAsia="zh-CN"/>
              </w:rPr>
              <w:t>3</w:t>
            </w:r>
          </w:p>
        </w:tc>
      </w:tr>
      <w:tr w14:paraId="6BC2D194">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6309">
            <w:pPr>
              <w:widowControl/>
              <w:wordWrap w:val="0"/>
              <w:spacing w:beforeLines="0"/>
              <w:jc w:val="center"/>
              <w:textAlignment w:val="center"/>
              <w:rPr>
                <w:rFonts w:hint="default" w:ascii="宋体" w:hAnsi="宋体" w:eastAsia="仿宋" w:cs="仿宋"/>
                <w:color w:val="auto"/>
                <w:kern w:val="0"/>
                <w:sz w:val="24"/>
                <w:szCs w:val="24"/>
                <w:lang w:val="en-US" w:eastAsia="zh-CN" w:bidi="ar-SA"/>
              </w:rPr>
            </w:pPr>
            <w:r>
              <w:rPr>
                <w:rFonts w:hint="eastAsia" w:ascii="宋体" w:hAnsi="宋体" w:cs="仿宋"/>
                <w:color w:val="auto"/>
                <w:kern w:val="0"/>
                <w:sz w:val="24"/>
                <w:szCs w:val="24"/>
                <w:lang w:val="en-US" w:eastAsia="zh-CN"/>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A10FED">
            <w:pPr>
              <w:keepNext w:val="0"/>
              <w:keepLines w:val="0"/>
              <w:pageBreakBefore w:val="0"/>
              <w:widowControl w:val="0"/>
              <w:kinsoku/>
              <w:wordWrap/>
              <w:overflowPunct/>
              <w:topLinePunct w:val="0"/>
              <w:autoSpaceDE/>
              <w:autoSpaceDN/>
              <w:bidi w:val="0"/>
              <w:adjustRightInd/>
              <w:snapToGrid/>
              <w:spacing w:beforeLines="0" w:line="440" w:lineRule="exact"/>
              <w:ind w:left="0" w:leftChars="0" w:firstLine="0" w:firstLineChars="0"/>
              <w:jc w:val="center"/>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32"/>
                <w:highlight w:val="none"/>
                <w:vertAlign w:val="baseline"/>
                <w:lang w:val="en-US" w:eastAsia="zh-CN"/>
              </w:rPr>
              <w:t>优惠承诺</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7DDF5F50">
            <w:pPr>
              <w:keepNext w:val="0"/>
              <w:keepLines w:val="0"/>
              <w:pageBreakBefore w:val="0"/>
              <w:widowControl w:val="0"/>
              <w:kinsoku/>
              <w:wordWrap/>
              <w:overflowPunct/>
              <w:topLinePunct w:val="0"/>
              <w:autoSpaceDE/>
              <w:autoSpaceDN/>
              <w:bidi w:val="0"/>
              <w:adjustRightInd/>
              <w:snapToGrid/>
              <w:spacing w:beforeLines="0" w:line="440" w:lineRule="exact"/>
              <w:ind w:left="0" w:leftChars="0" w:firstLine="0" w:firstLineChars="0"/>
              <w:jc w:val="both"/>
              <w:textAlignment w:val="auto"/>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32"/>
                <w:highlight w:val="none"/>
                <w:vertAlign w:val="baseline"/>
                <w:lang w:eastAsia="zh-CN"/>
              </w:rPr>
              <w:t>根据投标人针对本项目采购需求提出的服务</w:t>
            </w:r>
            <w:r>
              <w:rPr>
                <w:rFonts w:hint="eastAsia" w:cs="仿宋"/>
                <w:color w:val="auto"/>
                <w:sz w:val="24"/>
                <w:szCs w:val="32"/>
                <w:highlight w:val="none"/>
                <w:vertAlign w:val="baseline"/>
                <w:lang w:val="en-US" w:eastAsia="zh-CN"/>
              </w:rPr>
              <w:t>完善性</w:t>
            </w:r>
            <w:r>
              <w:rPr>
                <w:rFonts w:hint="eastAsia" w:ascii="仿宋" w:hAnsi="仿宋" w:cs="仿宋"/>
                <w:color w:val="auto"/>
                <w:sz w:val="24"/>
                <w:szCs w:val="32"/>
                <w:highlight w:val="none"/>
                <w:vertAlign w:val="baseline"/>
                <w:lang w:eastAsia="zh-CN"/>
              </w:rPr>
              <w:t>，优惠</w:t>
            </w:r>
            <w:r>
              <w:rPr>
                <w:rFonts w:hint="eastAsia" w:cs="仿宋"/>
                <w:color w:val="auto"/>
                <w:sz w:val="24"/>
                <w:szCs w:val="32"/>
                <w:highlight w:val="none"/>
                <w:vertAlign w:val="baseline"/>
                <w:lang w:val="en-US" w:eastAsia="zh-CN"/>
              </w:rPr>
              <w:t>力度</w:t>
            </w:r>
            <w:r>
              <w:rPr>
                <w:rFonts w:hint="eastAsia" w:ascii="仿宋" w:hAnsi="仿宋" w:cs="仿宋"/>
                <w:color w:val="auto"/>
                <w:sz w:val="24"/>
                <w:szCs w:val="32"/>
                <w:highlight w:val="none"/>
                <w:vertAlign w:val="baseline"/>
                <w:lang w:eastAsia="zh-CN"/>
              </w:rPr>
              <w:t>条件</w:t>
            </w:r>
            <w:r>
              <w:rPr>
                <w:rFonts w:hint="eastAsia" w:ascii="仿宋" w:hAnsi="仿宋" w:eastAsia="仿宋" w:cs="仿宋"/>
                <w:color w:val="auto"/>
                <w:sz w:val="24"/>
                <w:szCs w:val="32"/>
                <w:highlight w:val="none"/>
                <w:vertAlign w:val="baseline"/>
                <w:lang w:eastAsia="zh-CN"/>
              </w:rPr>
              <w:t>等进行</w:t>
            </w:r>
            <w:r>
              <w:rPr>
                <w:rFonts w:hint="eastAsia" w:ascii="仿宋" w:hAnsi="仿宋" w:cs="仿宋"/>
                <w:color w:val="auto"/>
                <w:sz w:val="24"/>
                <w:szCs w:val="32"/>
                <w:highlight w:val="none"/>
                <w:vertAlign w:val="baseline"/>
                <w:lang w:eastAsia="zh-CN"/>
              </w:rPr>
              <w:t>打分</w:t>
            </w:r>
            <w:r>
              <w:rPr>
                <w:rFonts w:hint="eastAsia" w:cs="仿宋"/>
                <w:color w:val="auto"/>
                <w:sz w:val="24"/>
                <w:szCs w:val="32"/>
                <w:highlight w:val="none"/>
                <w:vertAlign w:val="baseline"/>
                <w:lang w:eastAsia="zh-CN"/>
              </w:rPr>
              <w:t>。（</w:t>
            </w:r>
            <w:r>
              <w:rPr>
                <w:rFonts w:hint="eastAsia" w:cs="仿宋"/>
                <w:color w:val="auto"/>
                <w:sz w:val="24"/>
                <w:szCs w:val="32"/>
                <w:highlight w:val="none"/>
                <w:vertAlign w:val="baseline"/>
                <w:lang w:val="en-US" w:eastAsia="zh-CN"/>
              </w:rPr>
              <w:t>0-4分）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209DE">
            <w:pPr>
              <w:widowControl/>
              <w:wordWrap w:val="0"/>
              <w:spacing w:beforeLines="0"/>
              <w:jc w:val="center"/>
              <w:textAlignment w:val="center"/>
              <w:rPr>
                <w:rFonts w:hint="eastAsia" w:ascii="宋体" w:hAnsi="宋体" w:eastAsia="仿宋" w:cs="仿宋"/>
                <w:color w:val="auto"/>
                <w:kern w:val="0"/>
                <w:sz w:val="24"/>
                <w:szCs w:val="24"/>
                <w:lang w:val="en-US" w:eastAsia="zh-CN"/>
              </w:rPr>
            </w:pPr>
            <w:r>
              <w:rPr>
                <w:rFonts w:hint="eastAsia" w:ascii="宋体" w:hAnsi="宋体" w:cs="仿宋"/>
                <w:color w:val="auto"/>
                <w:kern w:val="0"/>
                <w:sz w:val="24"/>
                <w:szCs w:val="24"/>
                <w:lang w:val="en-US" w:eastAsia="zh-CN"/>
              </w:rPr>
              <w:t>4</w:t>
            </w:r>
          </w:p>
        </w:tc>
      </w:tr>
      <w:tr w14:paraId="7876031B">
        <w:tblPrEx>
          <w:tblCellMar>
            <w:top w:w="0" w:type="dxa"/>
            <w:left w:w="0" w:type="dxa"/>
            <w:bottom w:w="0" w:type="dxa"/>
            <w:right w:w="0" w:type="dxa"/>
          </w:tblCellMar>
        </w:tblPrEx>
        <w:trPr>
          <w:cantSpli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B061C">
            <w:pPr>
              <w:widowControl/>
              <w:wordWrap w:val="0"/>
              <w:spacing w:beforeLines="0"/>
              <w:jc w:val="center"/>
              <w:textAlignment w:val="center"/>
              <w:rPr>
                <w:rFonts w:hint="default"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D06D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Cs w:val="24"/>
                <w:highlight w:val="none"/>
              </w:rPr>
              <w:t>售后服务</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4643F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Cs w:val="24"/>
                <w:highlight w:val="none"/>
                <w:lang w:eastAsia="zh-CN"/>
              </w:rPr>
              <w:t>根据投标人针对本项目提供的后续服务保障承诺范围和完善程度、后续服务能力等情况进行打分</w:t>
            </w:r>
            <w:r>
              <w:rPr>
                <w:rFonts w:hint="eastAsia" w:cs="仿宋"/>
                <w:color w:val="auto"/>
                <w:szCs w:val="24"/>
                <w:highlight w:val="none"/>
                <w:lang w:eastAsia="zh-CN"/>
              </w:rPr>
              <w:t>（</w:t>
            </w:r>
            <w:r>
              <w:rPr>
                <w:rFonts w:hint="eastAsia" w:cs="仿宋"/>
                <w:color w:val="auto"/>
                <w:szCs w:val="24"/>
                <w:highlight w:val="none"/>
                <w:lang w:val="en-US" w:eastAsia="zh-CN"/>
              </w:rPr>
              <w:t>0-4分）</w:t>
            </w:r>
            <w:r>
              <w:rPr>
                <w:rFonts w:hint="eastAsia" w:ascii="仿宋" w:hAnsi="仿宋" w:eastAsia="仿宋" w:cs="仿宋_GB2312"/>
                <w:color w:val="auto"/>
                <w:sz w:val="24"/>
                <w:szCs w:val="24"/>
                <w:highlight w:val="none"/>
              </w:rPr>
              <w:t>。</w:t>
            </w:r>
            <w:r>
              <w:rPr>
                <w:rFonts w:hint="eastAsia" w:ascii="仿宋" w:hAnsi="仿宋" w:cs="仿宋"/>
                <w:color w:val="auto"/>
                <w:szCs w:val="24"/>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AFB4E">
            <w:pPr>
              <w:widowControl/>
              <w:wordWrap w:val="0"/>
              <w:spacing w:beforeLines="0"/>
              <w:jc w:val="center"/>
              <w:textAlignment w:val="center"/>
              <w:rPr>
                <w:rFonts w:hint="eastAsia" w:ascii="宋体" w:hAnsi="宋体" w:eastAsia="仿宋" w:cs="仿宋"/>
                <w:color w:val="auto"/>
                <w:kern w:val="0"/>
                <w:sz w:val="24"/>
                <w:szCs w:val="24"/>
                <w:lang w:val="en-US" w:eastAsia="zh-CN"/>
              </w:rPr>
            </w:pPr>
            <w:r>
              <w:rPr>
                <w:rFonts w:hint="eastAsia" w:ascii="宋体" w:hAnsi="宋体" w:cs="仿宋"/>
                <w:color w:val="auto"/>
                <w:kern w:val="0"/>
                <w:sz w:val="24"/>
                <w:szCs w:val="24"/>
                <w:lang w:val="en-US" w:eastAsia="zh-CN"/>
              </w:rPr>
              <w:t>4</w:t>
            </w:r>
          </w:p>
        </w:tc>
      </w:tr>
    </w:tbl>
    <w:p w14:paraId="23D697E6">
      <w:pPr>
        <w:spacing w:line="440" w:lineRule="exact"/>
        <w:rPr>
          <w:rStyle w:val="1032"/>
          <w:rFonts w:ascii="仿宋" w:hAnsi="仿宋"/>
          <w:color w:val="auto"/>
          <w:sz w:val="24"/>
          <w:highlight w:val="none"/>
        </w:rPr>
      </w:pPr>
      <w:r>
        <w:rPr>
          <w:rFonts w:hint="eastAsia"/>
          <w:b/>
          <w:color w:val="auto"/>
          <w:highlight w:val="none"/>
        </w:rPr>
        <w:t>注：</w:t>
      </w:r>
      <w:r>
        <w:rPr>
          <w:rStyle w:val="1032"/>
          <w:rFonts w:ascii="仿宋" w:hAnsi="仿宋"/>
          <w:color w:val="auto"/>
          <w:sz w:val="24"/>
          <w:highlight w:val="none"/>
        </w:rPr>
        <w:t>投标人弄虚作假的，报政府采购监督部门查处。</w:t>
      </w:r>
    </w:p>
    <w:p w14:paraId="2AFA6FCB">
      <w:pP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23219E8">
      <w:pPr>
        <w:pStyle w:val="4"/>
        <w:numPr>
          <w:ilvl w:val="0"/>
          <w:numId w:val="7"/>
        </w:numPr>
        <w:spacing w:line="440" w:lineRule="exact"/>
        <w:ind w:left="0" w:firstLine="0"/>
        <w:rPr>
          <w:color w:val="auto"/>
          <w:highlight w:val="none"/>
        </w:rPr>
      </w:pPr>
      <w:bookmarkStart w:id="3" w:name="_Toc425682676"/>
      <w:r>
        <w:rPr>
          <w:rFonts w:hint="eastAsia"/>
          <w:color w:val="auto"/>
          <w:highlight w:val="none"/>
        </w:rPr>
        <w:t>采购需求</w:t>
      </w:r>
      <w:bookmarkEnd w:id="3"/>
      <w:bookmarkStart w:id="4" w:name="_Toc292375921"/>
      <w:bookmarkEnd w:id="4"/>
    </w:p>
    <w:p w14:paraId="47FE71DF">
      <w:pPr>
        <w:wordWrap w:val="0"/>
        <w:snapToGrid w:val="0"/>
        <w:spacing w:beforeLines="0"/>
        <w:ind w:firstLine="482" w:firstLineChars="200"/>
        <w:rPr>
          <w:rFonts w:hint="eastAsia" w:ascii="宋体" w:hAnsi="宋体"/>
          <w:color w:val="auto"/>
          <w:sz w:val="24"/>
          <w:szCs w:val="24"/>
        </w:rPr>
      </w:pPr>
      <w:r>
        <w:rPr>
          <w:rFonts w:hint="eastAsia" w:ascii="宋体" w:hAnsi="宋体" w:cs="仿宋"/>
          <w:b/>
          <w:bCs/>
          <w:color w:val="auto"/>
          <w:sz w:val="24"/>
          <w:szCs w:val="24"/>
        </w:rPr>
        <w:t>1、本项目服务内容包括：</w:t>
      </w:r>
      <w:r>
        <w:rPr>
          <w:rFonts w:hint="eastAsia" w:ascii="宋体" w:hAnsi="宋体"/>
          <w:color w:val="auto"/>
          <w:sz w:val="24"/>
          <w:szCs w:val="24"/>
        </w:rPr>
        <w:t>卫生保洁、绿化养护、垃圾分类。</w:t>
      </w:r>
    </w:p>
    <w:p w14:paraId="39C76246">
      <w:pPr>
        <w:wordWrap w:val="0"/>
        <w:snapToGrid w:val="0"/>
        <w:spacing w:beforeLines="0"/>
        <w:ind w:firstLine="480" w:firstLineChars="200"/>
        <w:rPr>
          <w:rFonts w:hint="eastAsia" w:ascii="宋体" w:hAnsi="宋体" w:cs="仿宋"/>
          <w:b/>
          <w:bCs/>
          <w:color w:val="auto"/>
          <w:sz w:val="24"/>
          <w:szCs w:val="24"/>
        </w:rPr>
      </w:pPr>
      <w:r>
        <w:rPr>
          <w:rFonts w:hint="eastAsia" w:ascii="宋体" w:hAnsi="宋体" w:cs="仿宋"/>
          <w:bCs/>
          <w:color w:val="auto"/>
          <w:kern w:val="0"/>
          <w:sz w:val="24"/>
          <w:szCs w:val="24"/>
        </w:rPr>
        <w:t>除万市村黄宅、朱村二自然村以外，所有集镇范围内均属于卫生保洁、绿化养护、垃圾清运范围内。既：东至黄宅前胥高线；南至万市路与胥高线接口；西至镇头桥既车站；北至古田路、古城路、田园路。在此范围内每条街面、小弄堂、空闲地、公厕四座保洁；该区域范围的垃圾分类、收集和清运工作。</w:t>
      </w:r>
    </w:p>
    <w:p w14:paraId="4296FAD8">
      <w:pPr>
        <w:wordWrap w:val="0"/>
        <w:snapToGrid w:val="0"/>
        <w:spacing w:beforeLines="0"/>
        <w:ind w:firstLine="482" w:firstLineChars="200"/>
        <w:rPr>
          <w:rFonts w:hint="eastAsia" w:ascii="宋体" w:hAnsi="宋体" w:cs="仿宋"/>
          <w:b/>
          <w:bCs/>
          <w:color w:val="auto"/>
          <w:kern w:val="0"/>
          <w:sz w:val="24"/>
          <w:szCs w:val="24"/>
        </w:rPr>
      </w:pPr>
      <w:r>
        <w:rPr>
          <w:rFonts w:hint="eastAsia" w:ascii="宋体" w:hAnsi="宋体" w:cs="仿宋"/>
          <w:b/>
          <w:bCs/>
          <w:color w:val="auto"/>
          <w:kern w:val="0"/>
          <w:sz w:val="24"/>
          <w:szCs w:val="24"/>
        </w:rPr>
        <w:t>2、人员、设备要求：</w:t>
      </w:r>
    </w:p>
    <w:p w14:paraId="66CBB982">
      <w:pPr>
        <w:wordWrap w:val="0"/>
        <w:snapToGrid w:val="0"/>
        <w:spacing w:beforeLines="0"/>
        <w:ind w:firstLine="480" w:firstLineChars="200"/>
        <w:rPr>
          <w:rFonts w:hint="eastAsia" w:ascii="宋体" w:hAnsi="宋体" w:cs="仿宋"/>
          <w:bCs/>
          <w:color w:val="auto"/>
          <w:kern w:val="0"/>
          <w:sz w:val="24"/>
          <w:szCs w:val="24"/>
        </w:rPr>
      </w:pPr>
      <w:r>
        <w:rPr>
          <w:rFonts w:hint="eastAsia" w:ascii="宋体" w:hAnsi="宋体" w:cs="仿宋"/>
          <w:bCs/>
          <w:color w:val="auto"/>
          <w:kern w:val="0"/>
          <w:sz w:val="24"/>
          <w:szCs w:val="24"/>
        </w:rPr>
        <w:t>（1）服务人员不少于30人；</w:t>
      </w:r>
    </w:p>
    <w:p w14:paraId="622451D8">
      <w:pPr>
        <w:wordWrap w:val="0"/>
        <w:snapToGrid w:val="0"/>
        <w:spacing w:beforeLines="0"/>
        <w:ind w:firstLine="480" w:firstLineChars="200"/>
        <w:rPr>
          <w:rFonts w:hint="eastAsia" w:ascii="宋体" w:hAnsi="宋体" w:cs="仿宋"/>
          <w:bCs/>
          <w:color w:val="auto"/>
          <w:kern w:val="0"/>
          <w:sz w:val="24"/>
          <w:szCs w:val="24"/>
        </w:rPr>
      </w:pPr>
      <w:r>
        <w:rPr>
          <w:rFonts w:hint="eastAsia" w:ascii="宋体" w:hAnsi="宋体" w:cs="仿宋"/>
          <w:bCs/>
          <w:color w:val="auto"/>
          <w:kern w:val="0"/>
          <w:sz w:val="24"/>
          <w:szCs w:val="24"/>
        </w:rPr>
        <w:t>（2）</w:t>
      </w:r>
      <w:r>
        <w:rPr>
          <w:rFonts w:hint="eastAsia" w:ascii="宋体" w:hAnsi="宋体" w:cs="仿宋"/>
          <w:bCs/>
          <w:color w:val="auto"/>
          <w:kern w:val="0"/>
          <w:sz w:val="24"/>
          <w:szCs w:val="24"/>
          <w:lang w:val="en-US" w:eastAsia="zh-CN"/>
        </w:rPr>
        <w:t>四分类音乐线收集车1辆，综合巡查车1辆</w:t>
      </w:r>
      <w:r>
        <w:rPr>
          <w:rFonts w:hint="eastAsia" w:ascii="宋体" w:hAnsi="宋体" w:cs="仿宋"/>
          <w:bCs/>
          <w:color w:val="auto"/>
          <w:kern w:val="0"/>
          <w:sz w:val="24"/>
          <w:szCs w:val="24"/>
        </w:rPr>
        <w:t>；</w:t>
      </w:r>
    </w:p>
    <w:p w14:paraId="680F28AF">
      <w:pPr>
        <w:wordWrap w:val="0"/>
        <w:snapToGrid w:val="0"/>
        <w:spacing w:beforeLines="0"/>
        <w:ind w:firstLine="482" w:firstLineChars="200"/>
        <w:rPr>
          <w:rFonts w:hint="eastAsia" w:ascii="宋体" w:hAnsi="宋体"/>
          <w:color w:val="auto"/>
          <w:sz w:val="24"/>
          <w:szCs w:val="24"/>
          <w:u w:val="single"/>
        </w:rPr>
      </w:pPr>
      <w:r>
        <w:rPr>
          <w:rFonts w:hint="eastAsia" w:ascii="宋体" w:hAnsi="宋体" w:cs="仿宋"/>
          <w:b/>
          <w:color w:val="auto"/>
          <w:kern w:val="0"/>
          <w:sz w:val="24"/>
          <w:szCs w:val="24"/>
          <w:highlight w:val="yellow"/>
        </w:rPr>
        <w:t>3、服务时间：</w:t>
      </w:r>
      <w:r>
        <w:rPr>
          <w:rFonts w:hint="eastAsia" w:ascii="宋体" w:hAnsi="宋体" w:cs="仿宋"/>
          <w:b/>
          <w:color w:val="auto"/>
          <w:kern w:val="0"/>
          <w:sz w:val="24"/>
          <w:szCs w:val="24"/>
          <w:highlight w:val="yellow"/>
          <w:lang w:val="en-US" w:eastAsia="zh-CN"/>
        </w:rPr>
        <w:t>1</w:t>
      </w:r>
      <w:r>
        <w:rPr>
          <w:rFonts w:hint="eastAsia" w:ascii="宋体" w:hAnsi="宋体" w:cs="仿宋"/>
          <w:b/>
          <w:color w:val="auto"/>
          <w:kern w:val="0"/>
          <w:sz w:val="24"/>
          <w:szCs w:val="24"/>
          <w:highlight w:val="yellow"/>
        </w:rPr>
        <w:t>年，具体服务时间以合同为准</w:t>
      </w:r>
      <w:r>
        <w:rPr>
          <w:rFonts w:hint="eastAsia" w:ascii="宋体" w:hAnsi="宋体" w:cs="仿宋"/>
          <w:b/>
          <w:color w:val="auto"/>
          <w:kern w:val="0"/>
          <w:sz w:val="24"/>
          <w:szCs w:val="24"/>
        </w:rPr>
        <w:t>。</w:t>
      </w:r>
    </w:p>
    <w:p w14:paraId="50BD887C">
      <w:pPr>
        <w:wordWrap w:val="0"/>
        <w:spacing w:beforeLines="0"/>
        <w:ind w:firstLine="482" w:firstLineChars="200"/>
        <w:rPr>
          <w:rFonts w:hint="eastAsia" w:ascii="宋体" w:hAnsi="宋体" w:cs="仿宋"/>
          <w:b/>
          <w:color w:val="auto"/>
          <w:kern w:val="0"/>
          <w:sz w:val="24"/>
          <w:szCs w:val="24"/>
        </w:rPr>
      </w:pPr>
      <w:r>
        <w:rPr>
          <w:rFonts w:hint="eastAsia" w:ascii="宋体" w:hAnsi="宋体" w:cs="仿宋"/>
          <w:b/>
          <w:color w:val="auto"/>
          <w:kern w:val="0"/>
          <w:sz w:val="24"/>
          <w:szCs w:val="24"/>
        </w:rPr>
        <w:t>一、卫生保洁</w:t>
      </w:r>
    </w:p>
    <w:p w14:paraId="59C5D189">
      <w:pPr>
        <w:wordWrap w:val="0"/>
        <w:spacing w:beforeLines="0"/>
        <w:ind w:firstLine="482" w:firstLineChars="200"/>
        <w:rPr>
          <w:rFonts w:hint="eastAsia" w:ascii="宋体" w:hAnsi="宋体" w:cs="仿宋"/>
          <w:b/>
          <w:color w:val="auto"/>
          <w:kern w:val="0"/>
          <w:sz w:val="24"/>
          <w:szCs w:val="24"/>
        </w:rPr>
      </w:pPr>
      <w:r>
        <w:rPr>
          <w:rFonts w:hint="eastAsia" w:ascii="宋体" w:hAnsi="宋体" w:cs="仿宋"/>
          <w:b/>
          <w:color w:val="auto"/>
          <w:kern w:val="0"/>
          <w:sz w:val="24"/>
          <w:szCs w:val="24"/>
        </w:rPr>
        <w:t>（一）、卫生保洁内容及范围：</w:t>
      </w:r>
    </w:p>
    <w:p w14:paraId="4A9EB77F">
      <w:pPr>
        <w:wordWrap w:val="0"/>
        <w:spacing w:beforeLines="0"/>
        <w:ind w:firstLine="482" w:firstLineChars="200"/>
        <w:rPr>
          <w:rFonts w:ascii="宋体" w:hAnsi="宋体" w:cs="仿宋"/>
          <w:b/>
          <w:color w:val="auto"/>
          <w:kern w:val="0"/>
          <w:sz w:val="24"/>
          <w:szCs w:val="24"/>
        </w:rPr>
      </w:pPr>
      <w:r>
        <w:rPr>
          <w:rFonts w:hint="eastAsia" w:ascii="宋体" w:hAnsi="宋体" w:cs="仿宋"/>
          <w:b/>
          <w:color w:val="auto"/>
          <w:kern w:val="0"/>
          <w:sz w:val="24"/>
          <w:szCs w:val="24"/>
        </w:rPr>
        <w:t>包括道路路面与集镇路面、公园（包括烈士墓公园）、公厕、绿化带、沿阜源坞溪道、水面、防洪堤、河道、乌龟山公园、登山道、</w:t>
      </w:r>
      <w:r>
        <w:rPr>
          <w:rFonts w:hint="eastAsia" w:ascii="宋体" w:hAnsi="宋体"/>
          <w:b/>
          <w:color w:val="auto"/>
          <w:sz w:val="24"/>
          <w:szCs w:val="24"/>
        </w:rPr>
        <w:t>公共房产楼道、</w:t>
      </w:r>
      <w:r>
        <w:rPr>
          <w:rFonts w:hint="eastAsia" w:ascii="宋体" w:hAnsi="宋体" w:cs="仿宋"/>
          <w:b/>
          <w:color w:val="auto"/>
          <w:kern w:val="0"/>
          <w:sz w:val="24"/>
          <w:szCs w:val="24"/>
        </w:rPr>
        <w:t>沿街店铺空调外机定期擦洗等所有保洁工作内容。</w:t>
      </w:r>
    </w:p>
    <w:p w14:paraId="3C6CFCBF">
      <w:pPr>
        <w:wordWrap w:val="0"/>
        <w:spacing w:beforeLines="0"/>
        <w:ind w:firstLine="482" w:firstLineChars="200"/>
        <w:jc w:val="left"/>
        <w:rPr>
          <w:rFonts w:hint="eastAsia" w:ascii="宋体" w:hAnsi="宋体"/>
          <w:b/>
          <w:color w:val="auto"/>
          <w:sz w:val="24"/>
          <w:szCs w:val="24"/>
        </w:rPr>
      </w:pPr>
      <w:r>
        <w:rPr>
          <w:rFonts w:hint="eastAsia" w:ascii="宋体" w:hAnsi="宋体"/>
          <w:b/>
          <w:color w:val="auto"/>
          <w:sz w:val="24"/>
          <w:szCs w:val="24"/>
        </w:rPr>
        <w:t>1、万市集镇、道路清洁范围</w:t>
      </w:r>
    </w:p>
    <w:tbl>
      <w:tblPr>
        <w:tblStyle w:val="89"/>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217"/>
        <w:gridCol w:w="3860"/>
        <w:gridCol w:w="1365"/>
        <w:gridCol w:w="1584"/>
      </w:tblGrid>
      <w:tr w14:paraId="5592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6D1BA5F9">
            <w:pPr>
              <w:wordWrap w:val="0"/>
              <w:spacing w:beforeLines="0"/>
              <w:jc w:val="center"/>
              <w:rPr>
                <w:rFonts w:hint="eastAsia" w:ascii="宋体" w:hAnsi="宋体"/>
                <w:color w:val="auto"/>
                <w:sz w:val="24"/>
                <w:szCs w:val="24"/>
              </w:rPr>
            </w:pPr>
            <w:r>
              <w:rPr>
                <w:rFonts w:hint="eastAsia" w:ascii="宋体" w:hAnsi="宋体"/>
                <w:color w:val="auto"/>
                <w:sz w:val="24"/>
                <w:szCs w:val="24"/>
              </w:rPr>
              <w:t>序号</w:t>
            </w:r>
          </w:p>
        </w:tc>
        <w:tc>
          <w:tcPr>
            <w:tcW w:w="1217" w:type="dxa"/>
            <w:noWrap w:val="0"/>
            <w:vAlign w:val="center"/>
          </w:tcPr>
          <w:p w14:paraId="46371419">
            <w:pPr>
              <w:wordWrap w:val="0"/>
              <w:spacing w:beforeLines="0"/>
              <w:jc w:val="center"/>
              <w:rPr>
                <w:rFonts w:hint="eastAsia" w:ascii="宋体" w:hAnsi="宋体"/>
                <w:color w:val="auto"/>
                <w:sz w:val="24"/>
                <w:szCs w:val="24"/>
              </w:rPr>
            </w:pPr>
            <w:r>
              <w:rPr>
                <w:rFonts w:hint="eastAsia" w:ascii="宋体" w:hAnsi="宋体"/>
                <w:color w:val="auto"/>
                <w:sz w:val="24"/>
                <w:szCs w:val="24"/>
              </w:rPr>
              <w:t>道路名称</w:t>
            </w:r>
          </w:p>
        </w:tc>
        <w:tc>
          <w:tcPr>
            <w:tcW w:w="3860" w:type="dxa"/>
            <w:noWrap w:val="0"/>
            <w:vAlign w:val="center"/>
          </w:tcPr>
          <w:p w14:paraId="3383A6FB">
            <w:pPr>
              <w:wordWrap w:val="0"/>
              <w:spacing w:beforeLines="0"/>
              <w:jc w:val="center"/>
              <w:rPr>
                <w:rFonts w:hint="eastAsia" w:ascii="宋体" w:hAnsi="宋体"/>
                <w:color w:val="auto"/>
                <w:sz w:val="24"/>
                <w:szCs w:val="24"/>
              </w:rPr>
            </w:pPr>
            <w:r>
              <w:rPr>
                <w:rFonts w:hint="eastAsia" w:ascii="宋体" w:hAnsi="宋体"/>
                <w:color w:val="auto"/>
                <w:sz w:val="24"/>
                <w:szCs w:val="24"/>
              </w:rPr>
              <w:t>起点</w:t>
            </w:r>
            <w:r>
              <w:rPr>
                <w:rFonts w:ascii="宋体" w:hAnsi="宋体"/>
                <w:color w:val="auto"/>
                <w:sz w:val="24"/>
                <w:szCs w:val="24"/>
              </w:rPr>
              <w:t>—</w:t>
            </w:r>
            <w:r>
              <w:rPr>
                <w:rFonts w:hint="eastAsia" w:ascii="宋体" w:hAnsi="宋体"/>
                <w:color w:val="auto"/>
                <w:sz w:val="24"/>
                <w:szCs w:val="24"/>
              </w:rPr>
              <w:t>终点</w:t>
            </w:r>
          </w:p>
        </w:tc>
        <w:tc>
          <w:tcPr>
            <w:tcW w:w="1365" w:type="dxa"/>
            <w:noWrap w:val="0"/>
            <w:vAlign w:val="center"/>
          </w:tcPr>
          <w:p w14:paraId="6904CB8E">
            <w:pPr>
              <w:wordWrap w:val="0"/>
              <w:spacing w:beforeLines="0"/>
              <w:jc w:val="center"/>
              <w:rPr>
                <w:rFonts w:hint="eastAsia" w:ascii="宋体" w:hAnsi="宋体"/>
                <w:color w:val="auto"/>
                <w:sz w:val="24"/>
                <w:szCs w:val="24"/>
              </w:rPr>
            </w:pPr>
            <w:r>
              <w:rPr>
                <w:rFonts w:hint="eastAsia" w:ascii="宋体" w:hAnsi="宋体"/>
                <w:color w:val="auto"/>
                <w:sz w:val="24"/>
                <w:szCs w:val="24"/>
              </w:rPr>
              <w:t>宽m</w:t>
            </w:r>
          </w:p>
        </w:tc>
        <w:tc>
          <w:tcPr>
            <w:tcW w:w="1584" w:type="dxa"/>
            <w:noWrap w:val="0"/>
            <w:vAlign w:val="center"/>
          </w:tcPr>
          <w:p w14:paraId="0547C723">
            <w:pPr>
              <w:wordWrap w:val="0"/>
              <w:spacing w:beforeLines="0"/>
              <w:jc w:val="center"/>
              <w:rPr>
                <w:rFonts w:hint="eastAsia" w:ascii="宋体" w:hAnsi="宋体"/>
                <w:color w:val="auto"/>
                <w:sz w:val="24"/>
                <w:szCs w:val="24"/>
              </w:rPr>
            </w:pPr>
            <w:r>
              <w:rPr>
                <w:rFonts w:hint="eastAsia" w:ascii="宋体" w:hAnsi="宋体"/>
                <w:color w:val="auto"/>
                <w:sz w:val="24"/>
                <w:szCs w:val="24"/>
              </w:rPr>
              <w:t>长m</w:t>
            </w:r>
          </w:p>
        </w:tc>
      </w:tr>
      <w:tr w14:paraId="78BB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28823C1C">
            <w:pPr>
              <w:wordWrap w:val="0"/>
              <w:spacing w:beforeLines="0"/>
              <w:jc w:val="center"/>
              <w:rPr>
                <w:rFonts w:hint="eastAsia" w:ascii="宋体" w:hAnsi="宋体"/>
                <w:color w:val="auto"/>
                <w:sz w:val="24"/>
                <w:szCs w:val="24"/>
              </w:rPr>
            </w:pPr>
            <w:r>
              <w:rPr>
                <w:rFonts w:hint="eastAsia" w:ascii="宋体" w:hAnsi="宋体"/>
                <w:color w:val="auto"/>
                <w:sz w:val="24"/>
                <w:szCs w:val="24"/>
              </w:rPr>
              <w:t>1</w:t>
            </w:r>
          </w:p>
        </w:tc>
        <w:tc>
          <w:tcPr>
            <w:tcW w:w="1217" w:type="dxa"/>
            <w:noWrap w:val="0"/>
            <w:vAlign w:val="center"/>
          </w:tcPr>
          <w:p w14:paraId="192AA623">
            <w:pPr>
              <w:wordWrap w:val="0"/>
              <w:spacing w:beforeLines="0"/>
              <w:jc w:val="center"/>
              <w:rPr>
                <w:rFonts w:hint="eastAsia" w:ascii="宋体" w:hAnsi="宋体"/>
                <w:color w:val="auto"/>
                <w:sz w:val="24"/>
                <w:szCs w:val="24"/>
              </w:rPr>
            </w:pPr>
            <w:r>
              <w:rPr>
                <w:rFonts w:hint="eastAsia" w:ascii="宋体" w:hAnsi="宋体"/>
                <w:color w:val="auto"/>
                <w:sz w:val="24"/>
                <w:szCs w:val="24"/>
              </w:rPr>
              <w:t>西门路</w:t>
            </w:r>
          </w:p>
        </w:tc>
        <w:tc>
          <w:tcPr>
            <w:tcW w:w="3860" w:type="dxa"/>
            <w:noWrap w:val="0"/>
            <w:vAlign w:val="center"/>
          </w:tcPr>
          <w:p w14:paraId="7F27CE0B">
            <w:pPr>
              <w:wordWrap w:val="0"/>
              <w:spacing w:beforeLines="0"/>
              <w:jc w:val="center"/>
              <w:rPr>
                <w:rFonts w:hint="eastAsia" w:ascii="宋体" w:hAnsi="宋体"/>
                <w:color w:val="auto"/>
                <w:sz w:val="24"/>
                <w:szCs w:val="24"/>
              </w:rPr>
            </w:pPr>
            <w:r>
              <w:rPr>
                <w:rFonts w:hint="eastAsia" w:ascii="宋体" w:hAnsi="宋体"/>
                <w:color w:val="auto"/>
                <w:sz w:val="24"/>
                <w:szCs w:val="24"/>
              </w:rPr>
              <w:t>黄宅一镇头桥</w:t>
            </w:r>
          </w:p>
        </w:tc>
        <w:tc>
          <w:tcPr>
            <w:tcW w:w="1365" w:type="dxa"/>
            <w:noWrap w:val="0"/>
            <w:vAlign w:val="center"/>
          </w:tcPr>
          <w:p w14:paraId="23219F35">
            <w:pPr>
              <w:wordWrap w:val="0"/>
              <w:spacing w:beforeLines="0"/>
              <w:jc w:val="center"/>
              <w:rPr>
                <w:rFonts w:hint="eastAsia" w:ascii="宋体" w:hAnsi="宋体"/>
                <w:color w:val="auto"/>
                <w:sz w:val="24"/>
                <w:szCs w:val="24"/>
              </w:rPr>
            </w:pPr>
            <w:r>
              <w:rPr>
                <w:rFonts w:hint="eastAsia" w:ascii="宋体" w:hAnsi="宋体"/>
                <w:color w:val="auto"/>
                <w:sz w:val="24"/>
                <w:szCs w:val="24"/>
              </w:rPr>
              <w:t>20</w:t>
            </w:r>
          </w:p>
        </w:tc>
        <w:tc>
          <w:tcPr>
            <w:tcW w:w="1584" w:type="dxa"/>
            <w:noWrap w:val="0"/>
            <w:vAlign w:val="center"/>
          </w:tcPr>
          <w:p w14:paraId="74B4F79E">
            <w:pPr>
              <w:wordWrap w:val="0"/>
              <w:spacing w:beforeLines="0"/>
              <w:jc w:val="center"/>
              <w:rPr>
                <w:rFonts w:hint="eastAsia" w:ascii="宋体" w:hAnsi="宋体"/>
                <w:color w:val="auto"/>
                <w:sz w:val="24"/>
                <w:szCs w:val="24"/>
              </w:rPr>
            </w:pPr>
            <w:r>
              <w:rPr>
                <w:rFonts w:hint="eastAsia" w:ascii="宋体" w:hAnsi="宋体"/>
                <w:color w:val="auto"/>
                <w:sz w:val="24"/>
                <w:szCs w:val="24"/>
              </w:rPr>
              <w:t>980</w:t>
            </w:r>
          </w:p>
        </w:tc>
      </w:tr>
      <w:tr w14:paraId="030E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02A0DA2F">
            <w:pPr>
              <w:wordWrap w:val="0"/>
              <w:spacing w:beforeLines="0"/>
              <w:jc w:val="center"/>
              <w:rPr>
                <w:rFonts w:hint="eastAsia" w:ascii="宋体" w:hAnsi="宋体"/>
                <w:color w:val="auto"/>
                <w:sz w:val="24"/>
                <w:szCs w:val="24"/>
              </w:rPr>
            </w:pPr>
            <w:r>
              <w:rPr>
                <w:rFonts w:hint="eastAsia" w:ascii="宋体" w:hAnsi="宋体"/>
                <w:color w:val="auto"/>
                <w:sz w:val="24"/>
                <w:szCs w:val="24"/>
              </w:rPr>
              <w:t>2</w:t>
            </w:r>
          </w:p>
        </w:tc>
        <w:tc>
          <w:tcPr>
            <w:tcW w:w="1217" w:type="dxa"/>
            <w:noWrap w:val="0"/>
            <w:vAlign w:val="center"/>
          </w:tcPr>
          <w:p w14:paraId="52BBAF8D">
            <w:pPr>
              <w:wordWrap w:val="0"/>
              <w:spacing w:beforeLines="0"/>
              <w:jc w:val="center"/>
              <w:rPr>
                <w:rFonts w:hint="eastAsia" w:ascii="宋体" w:hAnsi="宋体"/>
                <w:color w:val="auto"/>
                <w:sz w:val="24"/>
                <w:szCs w:val="24"/>
              </w:rPr>
            </w:pPr>
            <w:r>
              <w:rPr>
                <w:rFonts w:hint="eastAsia" w:ascii="宋体" w:hAnsi="宋体"/>
                <w:color w:val="auto"/>
                <w:sz w:val="24"/>
                <w:szCs w:val="24"/>
              </w:rPr>
              <w:t>万市路</w:t>
            </w:r>
          </w:p>
        </w:tc>
        <w:tc>
          <w:tcPr>
            <w:tcW w:w="3860" w:type="dxa"/>
            <w:noWrap w:val="0"/>
            <w:vAlign w:val="center"/>
          </w:tcPr>
          <w:p w14:paraId="28927224">
            <w:pPr>
              <w:wordWrap w:val="0"/>
              <w:spacing w:beforeLines="0"/>
              <w:jc w:val="center"/>
              <w:rPr>
                <w:rFonts w:hint="eastAsia" w:ascii="宋体" w:hAnsi="宋体"/>
                <w:color w:val="auto"/>
                <w:sz w:val="24"/>
                <w:szCs w:val="24"/>
              </w:rPr>
            </w:pPr>
            <w:r>
              <w:rPr>
                <w:rFonts w:hint="eastAsia" w:ascii="宋体" w:hAnsi="宋体"/>
                <w:color w:val="auto"/>
                <w:sz w:val="24"/>
                <w:szCs w:val="24"/>
              </w:rPr>
              <w:t>胥高线野坞口一黎坑桥</w:t>
            </w:r>
          </w:p>
        </w:tc>
        <w:tc>
          <w:tcPr>
            <w:tcW w:w="1365" w:type="dxa"/>
            <w:noWrap w:val="0"/>
            <w:vAlign w:val="center"/>
          </w:tcPr>
          <w:p w14:paraId="1DE9F27B">
            <w:pPr>
              <w:wordWrap w:val="0"/>
              <w:spacing w:beforeLines="0"/>
              <w:jc w:val="center"/>
              <w:rPr>
                <w:rFonts w:hint="eastAsia" w:ascii="宋体" w:hAnsi="宋体"/>
                <w:color w:val="auto"/>
                <w:sz w:val="24"/>
                <w:szCs w:val="24"/>
              </w:rPr>
            </w:pPr>
            <w:r>
              <w:rPr>
                <w:rFonts w:hint="eastAsia" w:ascii="宋体" w:hAnsi="宋体"/>
                <w:color w:val="auto"/>
                <w:sz w:val="24"/>
                <w:szCs w:val="24"/>
              </w:rPr>
              <w:t>12</w:t>
            </w:r>
          </w:p>
        </w:tc>
        <w:tc>
          <w:tcPr>
            <w:tcW w:w="1584" w:type="dxa"/>
            <w:noWrap w:val="0"/>
            <w:vAlign w:val="center"/>
          </w:tcPr>
          <w:p w14:paraId="054AE65B">
            <w:pPr>
              <w:wordWrap w:val="0"/>
              <w:spacing w:beforeLines="0"/>
              <w:jc w:val="center"/>
              <w:rPr>
                <w:rFonts w:hint="eastAsia" w:ascii="宋体" w:hAnsi="宋体"/>
                <w:color w:val="auto"/>
                <w:sz w:val="24"/>
                <w:szCs w:val="24"/>
              </w:rPr>
            </w:pPr>
            <w:r>
              <w:rPr>
                <w:rFonts w:hint="eastAsia" w:ascii="宋体" w:hAnsi="宋体"/>
                <w:color w:val="auto"/>
                <w:sz w:val="24"/>
                <w:szCs w:val="24"/>
              </w:rPr>
              <w:t>1200</w:t>
            </w:r>
          </w:p>
        </w:tc>
      </w:tr>
      <w:tr w14:paraId="42BA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382B44C9">
            <w:pPr>
              <w:wordWrap w:val="0"/>
              <w:spacing w:beforeLines="0"/>
              <w:jc w:val="center"/>
              <w:rPr>
                <w:rFonts w:hint="eastAsia" w:ascii="宋体" w:hAnsi="宋体"/>
                <w:color w:val="auto"/>
                <w:sz w:val="24"/>
                <w:szCs w:val="24"/>
              </w:rPr>
            </w:pPr>
            <w:r>
              <w:rPr>
                <w:rFonts w:hint="eastAsia" w:ascii="宋体" w:hAnsi="宋体"/>
                <w:color w:val="auto"/>
                <w:sz w:val="24"/>
                <w:szCs w:val="24"/>
              </w:rPr>
              <w:t>3</w:t>
            </w:r>
          </w:p>
        </w:tc>
        <w:tc>
          <w:tcPr>
            <w:tcW w:w="1217" w:type="dxa"/>
            <w:noWrap w:val="0"/>
            <w:vAlign w:val="center"/>
          </w:tcPr>
          <w:p w14:paraId="311B6BB0">
            <w:pPr>
              <w:wordWrap w:val="0"/>
              <w:spacing w:beforeLines="0"/>
              <w:jc w:val="center"/>
              <w:rPr>
                <w:rFonts w:hint="eastAsia" w:ascii="宋体" w:hAnsi="宋体"/>
                <w:color w:val="auto"/>
                <w:sz w:val="24"/>
                <w:szCs w:val="24"/>
              </w:rPr>
            </w:pPr>
            <w:r>
              <w:rPr>
                <w:rFonts w:hint="eastAsia" w:ascii="宋体" w:hAnsi="宋体"/>
                <w:color w:val="auto"/>
                <w:sz w:val="24"/>
                <w:szCs w:val="24"/>
              </w:rPr>
              <w:t>田园路</w:t>
            </w:r>
          </w:p>
        </w:tc>
        <w:tc>
          <w:tcPr>
            <w:tcW w:w="3860" w:type="dxa"/>
            <w:noWrap w:val="0"/>
            <w:vAlign w:val="center"/>
          </w:tcPr>
          <w:p w14:paraId="371EC579">
            <w:pPr>
              <w:wordWrap w:val="0"/>
              <w:spacing w:beforeLines="0"/>
              <w:jc w:val="center"/>
              <w:rPr>
                <w:rFonts w:hint="eastAsia" w:ascii="宋体" w:hAnsi="宋体"/>
                <w:color w:val="auto"/>
                <w:sz w:val="24"/>
                <w:szCs w:val="24"/>
              </w:rPr>
            </w:pPr>
            <w:r>
              <w:rPr>
                <w:rFonts w:hint="eastAsia" w:ascii="宋体" w:hAnsi="宋体"/>
                <w:color w:val="auto"/>
                <w:sz w:val="24"/>
                <w:szCs w:val="24"/>
              </w:rPr>
              <w:t>原华丰刀具厂潘银树住宅</w:t>
            </w:r>
          </w:p>
        </w:tc>
        <w:tc>
          <w:tcPr>
            <w:tcW w:w="1365" w:type="dxa"/>
            <w:noWrap w:val="0"/>
            <w:vAlign w:val="center"/>
          </w:tcPr>
          <w:p w14:paraId="21AD4BA4">
            <w:pPr>
              <w:wordWrap w:val="0"/>
              <w:spacing w:beforeLines="0"/>
              <w:jc w:val="center"/>
              <w:rPr>
                <w:rFonts w:hint="eastAsia" w:ascii="宋体" w:hAnsi="宋体"/>
                <w:color w:val="auto"/>
                <w:sz w:val="24"/>
                <w:szCs w:val="24"/>
              </w:rPr>
            </w:pPr>
            <w:r>
              <w:rPr>
                <w:rFonts w:hint="eastAsia" w:ascii="宋体" w:hAnsi="宋体"/>
                <w:color w:val="auto"/>
                <w:sz w:val="24"/>
                <w:szCs w:val="24"/>
              </w:rPr>
              <w:t>10</w:t>
            </w:r>
          </w:p>
        </w:tc>
        <w:tc>
          <w:tcPr>
            <w:tcW w:w="1584" w:type="dxa"/>
            <w:noWrap w:val="0"/>
            <w:vAlign w:val="center"/>
          </w:tcPr>
          <w:p w14:paraId="61975A8C">
            <w:pPr>
              <w:wordWrap w:val="0"/>
              <w:spacing w:beforeLines="0"/>
              <w:jc w:val="center"/>
              <w:rPr>
                <w:rFonts w:hint="eastAsia" w:ascii="宋体" w:hAnsi="宋体"/>
                <w:color w:val="auto"/>
                <w:sz w:val="24"/>
                <w:szCs w:val="24"/>
              </w:rPr>
            </w:pPr>
            <w:r>
              <w:rPr>
                <w:rFonts w:hint="eastAsia" w:ascii="宋体" w:hAnsi="宋体"/>
                <w:color w:val="auto"/>
                <w:sz w:val="24"/>
                <w:szCs w:val="24"/>
              </w:rPr>
              <w:t>300</w:t>
            </w:r>
          </w:p>
        </w:tc>
      </w:tr>
      <w:tr w14:paraId="1124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5B33FEA5">
            <w:pPr>
              <w:wordWrap w:val="0"/>
              <w:spacing w:beforeLines="0"/>
              <w:jc w:val="center"/>
              <w:rPr>
                <w:rFonts w:hint="eastAsia" w:ascii="宋体" w:hAnsi="宋体"/>
                <w:color w:val="auto"/>
                <w:sz w:val="24"/>
                <w:szCs w:val="24"/>
              </w:rPr>
            </w:pPr>
            <w:r>
              <w:rPr>
                <w:rFonts w:hint="eastAsia" w:ascii="宋体" w:hAnsi="宋体"/>
                <w:color w:val="auto"/>
                <w:sz w:val="24"/>
                <w:szCs w:val="24"/>
              </w:rPr>
              <w:t>4</w:t>
            </w:r>
          </w:p>
        </w:tc>
        <w:tc>
          <w:tcPr>
            <w:tcW w:w="1217" w:type="dxa"/>
            <w:noWrap w:val="0"/>
            <w:vAlign w:val="center"/>
          </w:tcPr>
          <w:p w14:paraId="184BBE2B">
            <w:pPr>
              <w:wordWrap w:val="0"/>
              <w:spacing w:beforeLines="0"/>
              <w:jc w:val="center"/>
              <w:rPr>
                <w:rFonts w:hint="eastAsia" w:ascii="宋体" w:hAnsi="宋体"/>
                <w:color w:val="auto"/>
                <w:sz w:val="24"/>
                <w:szCs w:val="24"/>
              </w:rPr>
            </w:pPr>
            <w:r>
              <w:rPr>
                <w:rFonts w:hint="eastAsia" w:ascii="宋体" w:hAnsi="宋体"/>
                <w:color w:val="auto"/>
                <w:sz w:val="24"/>
                <w:szCs w:val="24"/>
              </w:rPr>
              <w:t>古田路</w:t>
            </w:r>
          </w:p>
        </w:tc>
        <w:tc>
          <w:tcPr>
            <w:tcW w:w="3860" w:type="dxa"/>
            <w:noWrap w:val="0"/>
            <w:vAlign w:val="center"/>
          </w:tcPr>
          <w:p w14:paraId="37423D36">
            <w:pPr>
              <w:wordWrap w:val="0"/>
              <w:spacing w:beforeLines="0"/>
              <w:jc w:val="center"/>
              <w:rPr>
                <w:rFonts w:hint="eastAsia" w:ascii="宋体" w:hAnsi="宋体"/>
                <w:color w:val="auto"/>
                <w:sz w:val="24"/>
                <w:szCs w:val="24"/>
              </w:rPr>
            </w:pPr>
            <w:r>
              <w:rPr>
                <w:rFonts w:hint="eastAsia" w:ascii="宋体" w:hAnsi="宋体"/>
                <w:color w:val="auto"/>
                <w:sz w:val="24"/>
                <w:szCs w:val="24"/>
              </w:rPr>
              <w:t>金学龙住宅一阜源溪</w:t>
            </w:r>
          </w:p>
        </w:tc>
        <w:tc>
          <w:tcPr>
            <w:tcW w:w="1365" w:type="dxa"/>
            <w:noWrap w:val="0"/>
            <w:vAlign w:val="center"/>
          </w:tcPr>
          <w:p w14:paraId="6054D862">
            <w:pPr>
              <w:wordWrap w:val="0"/>
              <w:spacing w:beforeLines="0"/>
              <w:jc w:val="center"/>
              <w:rPr>
                <w:rFonts w:hint="eastAsia" w:ascii="宋体" w:hAnsi="宋体"/>
                <w:color w:val="auto"/>
                <w:sz w:val="24"/>
                <w:szCs w:val="24"/>
              </w:rPr>
            </w:pPr>
            <w:r>
              <w:rPr>
                <w:rFonts w:hint="eastAsia" w:ascii="宋体" w:hAnsi="宋体"/>
                <w:color w:val="auto"/>
                <w:sz w:val="24"/>
                <w:szCs w:val="24"/>
              </w:rPr>
              <w:t>12</w:t>
            </w:r>
          </w:p>
        </w:tc>
        <w:tc>
          <w:tcPr>
            <w:tcW w:w="1584" w:type="dxa"/>
            <w:noWrap w:val="0"/>
            <w:vAlign w:val="center"/>
          </w:tcPr>
          <w:p w14:paraId="471632BB">
            <w:pPr>
              <w:wordWrap w:val="0"/>
              <w:spacing w:beforeLines="0"/>
              <w:jc w:val="center"/>
              <w:rPr>
                <w:rFonts w:hint="eastAsia" w:ascii="宋体" w:hAnsi="宋体"/>
                <w:color w:val="auto"/>
                <w:sz w:val="24"/>
                <w:szCs w:val="24"/>
              </w:rPr>
            </w:pPr>
            <w:r>
              <w:rPr>
                <w:rFonts w:hint="eastAsia" w:ascii="宋体" w:hAnsi="宋体"/>
                <w:color w:val="auto"/>
                <w:sz w:val="24"/>
                <w:szCs w:val="24"/>
              </w:rPr>
              <w:t>400</w:t>
            </w:r>
          </w:p>
        </w:tc>
      </w:tr>
      <w:tr w14:paraId="1CD5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259FE317">
            <w:pPr>
              <w:wordWrap w:val="0"/>
              <w:spacing w:beforeLines="0"/>
              <w:jc w:val="center"/>
              <w:rPr>
                <w:rFonts w:hint="eastAsia" w:ascii="宋体" w:hAnsi="宋体"/>
                <w:color w:val="auto"/>
                <w:sz w:val="24"/>
                <w:szCs w:val="24"/>
              </w:rPr>
            </w:pPr>
            <w:r>
              <w:rPr>
                <w:rFonts w:hint="eastAsia" w:ascii="宋体" w:hAnsi="宋体"/>
                <w:color w:val="auto"/>
                <w:sz w:val="24"/>
                <w:szCs w:val="24"/>
              </w:rPr>
              <w:t>5</w:t>
            </w:r>
          </w:p>
        </w:tc>
        <w:tc>
          <w:tcPr>
            <w:tcW w:w="1217" w:type="dxa"/>
            <w:noWrap w:val="0"/>
            <w:vAlign w:val="center"/>
          </w:tcPr>
          <w:p w14:paraId="682F9BF9">
            <w:pPr>
              <w:wordWrap w:val="0"/>
              <w:spacing w:beforeLines="0"/>
              <w:jc w:val="center"/>
              <w:rPr>
                <w:rFonts w:hint="eastAsia" w:ascii="宋体" w:hAnsi="宋体"/>
                <w:color w:val="auto"/>
                <w:sz w:val="24"/>
                <w:szCs w:val="24"/>
              </w:rPr>
            </w:pPr>
            <w:r>
              <w:rPr>
                <w:rFonts w:hint="eastAsia" w:ascii="宋体" w:hAnsi="宋体"/>
                <w:color w:val="auto"/>
                <w:sz w:val="24"/>
                <w:szCs w:val="24"/>
              </w:rPr>
              <w:t>古城路</w:t>
            </w:r>
          </w:p>
        </w:tc>
        <w:tc>
          <w:tcPr>
            <w:tcW w:w="3860" w:type="dxa"/>
            <w:noWrap w:val="0"/>
            <w:vAlign w:val="center"/>
          </w:tcPr>
          <w:p w14:paraId="75F762FA">
            <w:pPr>
              <w:wordWrap w:val="0"/>
              <w:spacing w:beforeLines="0"/>
              <w:jc w:val="center"/>
              <w:rPr>
                <w:rFonts w:hint="eastAsia" w:ascii="宋体" w:hAnsi="宋体"/>
                <w:color w:val="auto"/>
                <w:sz w:val="24"/>
                <w:szCs w:val="24"/>
              </w:rPr>
            </w:pPr>
            <w:r>
              <w:rPr>
                <w:rFonts w:hint="eastAsia" w:ascii="宋体" w:hAnsi="宋体"/>
                <w:color w:val="auto"/>
                <w:sz w:val="24"/>
                <w:szCs w:val="24"/>
              </w:rPr>
              <w:t>农贸市场门口一马火平住宅</w:t>
            </w:r>
          </w:p>
        </w:tc>
        <w:tc>
          <w:tcPr>
            <w:tcW w:w="1365" w:type="dxa"/>
            <w:noWrap w:val="0"/>
            <w:vAlign w:val="center"/>
          </w:tcPr>
          <w:p w14:paraId="5D93D1DB">
            <w:pPr>
              <w:wordWrap w:val="0"/>
              <w:spacing w:beforeLines="0"/>
              <w:jc w:val="center"/>
              <w:rPr>
                <w:rFonts w:hint="eastAsia" w:ascii="宋体" w:hAnsi="宋体"/>
                <w:color w:val="auto"/>
                <w:sz w:val="24"/>
                <w:szCs w:val="24"/>
              </w:rPr>
            </w:pPr>
            <w:r>
              <w:rPr>
                <w:rFonts w:hint="eastAsia" w:ascii="宋体" w:hAnsi="宋体"/>
                <w:color w:val="auto"/>
                <w:sz w:val="24"/>
                <w:szCs w:val="24"/>
              </w:rPr>
              <w:t>16</w:t>
            </w:r>
          </w:p>
        </w:tc>
        <w:tc>
          <w:tcPr>
            <w:tcW w:w="1584" w:type="dxa"/>
            <w:noWrap w:val="0"/>
            <w:vAlign w:val="center"/>
          </w:tcPr>
          <w:p w14:paraId="1E16EDDD">
            <w:pPr>
              <w:wordWrap w:val="0"/>
              <w:spacing w:beforeLines="0"/>
              <w:jc w:val="center"/>
              <w:rPr>
                <w:rFonts w:hint="eastAsia" w:ascii="宋体" w:hAnsi="宋体"/>
                <w:color w:val="auto"/>
                <w:sz w:val="24"/>
                <w:szCs w:val="24"/>
              </w:rPr>
            </w:pPr>
            <w:r>
              <w:rPr>
                <w:rFonts w:hint="eastAsia" w:ascii="宋体" w:hAnsi="宋体"/>
                <w:color w:val="auto"/>
                <w:sz w:val="24"/>
                <w:szCs w:val="24"/>
              </w:rPr>
              <w:t>120</w:t>
            </w:r>
          </w:p>
        </w:tc>
      </w:tr>
      <w:tr w14:paraId="243E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05724263">
            <w:pPr>
              <w:wordWrap w:val="0"/>
              <w:spacing w:beforeLines="0"/>
              <w:jc w:val="center"/>
              <w:rPr>
                <w:rFonts w:hint="eastAsia" w:ascii="宋体" w:hAnsi="宋体"/>
                <w:color w:val="auto"/>
                <w:sz w:val="24"/>
                <w:szCs w:val="24"/>
              </w:rPr>
            </w:pPr>
            <w:r>
              <w:rPr>
                <w:rFonts w:hint="eastAsia" w:ascii="宋体" w:hAnsi="宋体"/>
                <w:color w:val="auto"/>
                <w:sz w:val="24"/>
                <w:szCs w:val="24"/>
              </w:rPr>
              <w:t>6</w:t>
            </w:r>
          </w:p>
        </w:tc>
        <w:tc>
          <w:tcPr>
            <w:tcW w:w="1217" w:type="dxa"/>
            <w:noWrap w:val="0"/>
            <w:vAlign w:val="center"/>
          </w:tcPr>
          <w:p w14:paraId="51AEF1D9">
            <w:pPr>
              <w:wordWrap w:val="0"/>
              <w:spacing w:beforeLines="0"/>
              <w:jc w:val="center"/>
              <w:rPr>
                <w:rFonts w:hint="eastAsia" w:ascii="宋体" w:hAnsi="宋体"/>
                <w:color w:val="auto"/>
                <w:sz w:val="24"/>
                <w:szCs w:val="24"/>
              </w:rPr>
            </w:pPr>
            <w:r>
              <w:rPr>
                <w:rFonts w:hint="eastAsia" w:ascii="宋体" w:hAnsi="宋体"/>
                <w:color w:val="auto"/>
                <w:sz w:val="24"/>
                <w:szCs w:val="24"/>
              </w:rPr>
              <w:t>公园路</w:t>
            </w:r>
          </w:p>
        </w:tc>
        <w:tc>
          <w:tcPr>
            <w:tcW w:w="3860" w:type="dxa"/>
            <w:noWrap w:val="0"/>
            <w:vAlign w:val="center"/>
          </w:tcPr>
          <w:p w14:paraId="0BEE5729">
            <w:pPr>
              <w:wordWrap w:val="0"/>
              <w:spacing w:beforeLines="0"/>
              <w:jc w:val="center"/>
              <w:rPr>
                <w:rFonts w:hint="eastAsia" w:ascii="宋体" w:hAnsi="宋体"/>
                <w:color w:val="auto"/>
                <w:sz w:val="24"/>
                <w:szCs w:val="24"/>
              </w:rPr>
            </w:pPr>
            <w:r>
              <w:rPr>
                <w:rFonts w:hint="eastAsia" w:ascii="宋体" w:hAnsi="宋体"/>
                <w:color w:val="auto"/>
                <w:sz w:val="24"/>
                <w:szCs w:val="24"/>
              </w:rPr>
              <w:t>九棵树一古城路</w:t>
            </w:r>
          </w:p>
        </w:tc>
        <w:tc>
          <w:tcPr>
            <w:tcW w:w="1365" w:type="dxa"/>
            <w:noWrap w:val="0"/>
            <w:vAlign w:val="center"/>
          </w:tcPr>
          <w:p w14:paraId="5FEABD87">
            <w:pPr>
              <w:wordWrap w:val="0"/>
              <w:spacing w:beforeLines="0"/>
              <w:jc w:val="center"/>
              <w:rPr>
                <w:rFonts w:hint="eastAsia" w:ascii="宋体" w:hAnsi="宋体"/>
                <w:color w:val="auto"/>
                <w:sz w:val="24"/>
                <w:szCs w:val="24"/>
              </w:rPr>
            </w:pPr>
            <w:r>
              <w:rPr>
                <w:rFonts w:hint="eastAsia" w:ascii="宋体" w:hAnsi="宋体"/>
                <w:color w:val="auto"/>
                <w:sz w:val="24"/>
                <w:szCs w:val="24"/>
              </w:rPr>
              <w:t>10</w:t>
            </w:r>
          </w:p>
        </w:tc>
        <w:tc>
          <w:tcPr>
            <w:tcW w:w="1584" w:type="dxa"/>
            <w:noWrap w:val="0"/>
            <w:vAlign w:val="center"/>
          </w:tcPr>
          <w:p w14:paraId="6F2A8D8D">
            <w:pPr>
              <w:wordWrap w:val="0"/>
              <w:spacing w:beforeLines="0"/>
              <w:jc w:val="center"/>
              <w:rPr>
                <w:rFonts w:hint="eastAsia" w:ascii="宋体" w:hAnsi="宋体"/>
                <w:color w:val="auto"/>
                <w:sz w:val="24"/>
                <w:szCs w:val="24"/>
              </w:rPr>
            </w:pPr>
            <w:r>
              <w:rPr>
                <w:rFonts w:hint="eastAsia" w:ascii="宋体" w:hAnsi="宋体"/>
                <w:color w:val="auto"/>
                <w:sz w:val="24"/>
                <w:szCs w:val="24"/>
              </w:rPr>
              <w:t>100</w:t>
            </w:r>
          </w:p>
        </w:tc>
      </w:tr>
      <w:tr w14:paraId="7CD2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29022BFF">
            <w:pPr>
              <w:wordWrap w:val="0"/>
              <w:spacing w:beforeLines="0"/>
              <w:jc w:val="center"/>
              <w:rPr>
                <w:rFonts w:hint="eastAsia" w:ascii="宋体" w:hAnsi="宋体"/>
                <w:color w:val="auto"/>
                <w:sz w:val="24"/>
                <w:szCs w:val="24"/>
              </w:rPr>
            </w:pPr>
            <w:r>
              <w:rPr>
                <w:rFonts w:hint="eastAsia" w:ascii="宋体" w:hAnsi="宋体"/>
                <w:color w:val="auto"/>
                <w:sz w:val="24"/>
                <w:szCs w:val="24"/>
              </w:rPr>
              <w:t>7</w:t>
            </w:r>
          </w:p>
        </w:tc>
        <w:tc>
          <w:tcPr>
            <w:tcW w:w="1217" w:type="dxa"/>
            <w:noWrap w:val="0"/>
            <w:vAlign w:val="center"/>
          </w:tcPr>
          <w:p w14:paraId="58DB7FB0">
            <w:pPr>
              <w:wordWrap w:val="0"/>
              <w:spacing w:beforeLines="0"/>
              <w:jc w:val="center"/>
              <w:rPr>
                <w:rFonts w:hint="eastAsia" w:ascii="宋体" w:hAnsi="宋体"/>
                <w:color w:val="auto"/>
                <w:sz w:val="24"/>
                <w:szCs w:val="24"/>
              </w:rPr>
            </w:pPr>
            <w:r>
              <w:rPr>
                <w:rFonts w:hint="eastAsia" w:ascii="宋体" w:hAnsi="宋体"/>
                <w:color w:val="auto"/>
                <w:sz w:val="24"/>
                <w:szCs w:val="24"/>
              </w:rPr>
              <w:t>政府路</w:t>
            </w:r>
          </w:p>
        </w:tc>
        <w:tc>
          <w:tcPr>
            <w:tcW w:w="3860" w:type="dxa"/>
            <w:noWrap w:val="0"/>
            <w:vAlign w:val="center"/>
          </w:tcPr>
          <w:p w14:paraId="4A991E05">
            <w:pPr>
              <w:wordWrap w:val="0"/>
              <w:spacing w:beforeLines="0"/>
              <w:jc w:val="center"/>
              <w:rPr>
                <w:rFonts w:hint="eastAsia" w:ascii="宋体" w:hAnsi="宋体"/>
                <w:color w:val="auto"/>
                <w:sz w:val="24"/>
                <w:szCs w:val="24"/>
              </w:rPr>
            </w:pPr>
            <w:r>
              <w:rPr>
                <w:rFonts w:hint="eastAsia" w:ascii="宋体" w:hAnsi="宋体"/>
                <w:color w:val="auto"/>
                <w:sz w:val="24"/>
                <w:szCs w:val="24"/>
              </w:rPr>
              <w:t>农商银行一政府食堂</w:t>
            </w:r>
          </w:p>
        </w:tc>
        <w:tc>
          <w:tcPr>
            <w:tcW w:w="1365" w:type="dxa"/>
            <w:noWrap w:val="0"/>
            <w:vAlign w:val="center"/>
          </w:tcPr>
          <w:p w14:paraId="57AEC51A">
            <w:pPr>
              <w:wordWrap w:val="0"/>
              <w:spacing w:beforeLines="0"/>
              <w:jc w:val="center"/>
              <w:rPr>
                <w:rFonts w:hint="eastAsia" w:ascii="宋体" w:hAnsi="宋体"/>
                <w:color w:val="auto"/>
                <w:sz w:val="24"/>
                <w:szCs w:val="24"/>
              </w:rPr>
            </w:pPr>
            <w:r>
              <w:rPr>
                <w:rFonts w:hint="eastAsia" w:ascii="宋体" w:hAnsi="宋体"/>
                <w:color w:val="auto"/>
                <w:sz w:val="24"/>
                <w:szCs w:val="24"/>
              </w:rPr>
              <w:t>10</w:t>
            </w:r>
          </w:p>
        </w:tc>
        <w:tc>
          <w:tcPr>
            <w:tcW w:w="1584" w:type="dxa"/>
            <w:noWrap w:val="0"/>
            <w:vAlign w:val="center"/>
          </w:tcPr>
          <w:p w14:paraId="05E9D70E">
            <w:pPr>
              <w:wordWrap w:val="0"/>
              <w:spacing w:beforeLines="0"/>
              <w:jc w:val="center"/>
              <w:rPr>
                <w:rFonts w:hint="eastAsia" w:ascii="宋体" w:hAnsi="宋体"/>
                <w:color w:val="auto"/>
                <w:sz w:val="24"/>
                <w:szCs w:val="24"/>
              </w:rPr>
            </w:pPr>
            <w:r>
              <w:rPr>
                <w:rFonts w:hint="eastAsia" w:ascii="宋体" w:hAnsi="宋体"/>
                <w:color w:val="auto"/>
                <w:sz w:val="24"/>
                <w:szCs w:val="24"/>
              </w:rPr>
              <w:t>120</w:t>
            </w:r>
          </w:p>
        </w:tc>
      </w:tr>
      <w:tr w14:paraId="5ADB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74F88CC2">
            <w:pPr>
              <w:wordWrap w:val="0"/>
              <w:spacing w:beforeLines="0"/>
              <w:jc w:val="center"/>
              <w:rPr>
                <w:rFonts w:hint="eastAsia" w:ascii="宋体" w:hAnsi="宋体"/>
                <w:color w:val="auto"/>
                <w:sz w:val="24"/>
                <w:szCs w:val="24"/>
              </w:rPr>
            </w:pPr>
            <w:r>
              <w:rPr>
                <w:rFonts w:hint="eastAsia" w:ascii="宋体" w:hAnsi="宋体"/>
                <w:color w:val="auto"/>
                <w:sz w:val="24"/>
                <w:szCs w:val="24"/>
              </w:rPr>
              <w:t>8</w:t>
            </w:r>
          </w:p>
        </w:tc>
        <w:tc>
          <w:tcPr>
            <w:tcW w:w="1217" w:type="dxa"/>
            <w:noWrap w:val="0"/>
            <w:vAlign w:val="center"/>
          </w:tcPr>
          <w:p w14:paraId="1D9A1E07">
            <w:pPr>
              <w:wordWrap w:val="0"/>
              <w:spacing w:beforeLines="0"/>
              <w:jc w:val="center"/>
              <w:rPr>
                <w:rFonts w:hint="eastAsia" w:ascii="宋体" w:hAnsi="宋体"/>
                <w:color w:val="auto"/>
                <w:sz w:val="24"/>
                <w:szCs w:val="24"/>
              </w:rPr>
            </w:pPr>
            <w:r>
              <w:rPr>
                <w:rFonts w:hint="eastAsia" w:ascii="宋体" w:hAnsi="宋体"/>
                <w:color w:val="auto"/>
                <w:sz w:val="24"/>
                <w:szCs w:val="24"/>
              </w:rPr>
              <w:t>登山路</w:t>
            </w:r>
          </w:p>
        </w:tc>
        <w:tc>
          <w:tcPr>
            <w:tcW w:w="3860" w:type="dxa"/>
            <w:noWrap w:val="0"/>
            <w:vAlign w:val="center"/>
          </w:tcPr>
          <w:p w14:paraId="011754BE">
            <w:pPr>
              <w:wordWrap w:val="0"/>
              <w:spacing w:beforeLines="0"/>
              <w:jc w:val="center"/>
              <w:rPr>
                <w:rFonts w:hint="eastAsia" w:ascii="宋体" w:hAnsi="宋体"/>
                <w:color w:val="auto"/>
                <w:sz w:val="24"/>
                <w:szCs w:val="24"/>
              </w:rPr>
            </w:pPr>
            <w:r>
              <w:rPr>
                <w:rFonts w:hint="eastAsia" w:ascii="宋体" w:hAnsi="宋体"/>
                <w:color w:val="auto"/>
                <w:sz w:val="24"/>
                <w:szCs w:val="24"/>
              </w:rPr>
              <w:t>西门饭店一朱法水住宅</w:t>
            </w:r>
          </w:p>
        </w:tc>
        <w:tc>
          <w:tcPr>
            <w:tcW w:w="1365" w:type="dxa"/>
            <w:noWrap w:val="0"/>
            <w:vAlign w:val="center"/>
          </w:tcPr>
          <w:p w14:paraId="7A133829">
            <w:pPr>
              <w:wordWrap w:val="0"/>
              <w:spacing w:beforeLines="0"/>
              <w:jc w:val="center"/>
              <w:rPr>
                <w:rFonts w:hint="eastAsia" w:ascii="宋体" w:hAnsi="宋体"/>
                <w:color w:val="auto"/>
                <w:sz w:val="24"/>
                <w:szCs w:val="24"/>
              </w:rPr>
            </w:pPr>
            <w:r>
              <w:rPr>
                <w:rFonts w:hint="eastAsia" w:ascii="宋体" w:hAnsi="宋体"/>
                <w:color w:val="auto"/>
                <w:sz w:val="24"/>
                <w:szCs w:val="24"/>
              </w:rPr>
              <w:t>8</w:t>
            </w:r>
          </w:p>
        </w:tc>
        <w:tc>
          <w:tcPr>
            <w:tcW w:w="1584" w:type="dxa"/>
            <w:noWrap w:val="0"/>
            <w:vAlign w:val="center"/>
          </w:tcPr>
          <w:p w14:paraId="7344D129">
            <w:pPr>
              <w:wordWrap w:val="0"/>
              <w:spacing w:beforeLines="0"/>
              <w:jc w:val="center"/>
              <w:rPr>
                <w:rFonts w:hint="eastAsia" w:ascii="宋体" w:hAnsi="宋体"/>
                <w:color w:val="auto"/>
                <w:sz w:val="24"/>
                <w:szCs w:val="24"/>
              </w:rPr>
            </w:pPr>
            <w:r>
              <w:rPr>
                <w:rFonts w:hint="eastAsia" w:ascii="宋体" w:hAnsi="宋体"/>
                <w:color w:val="auto"/>
                <w:sz w:val="24"/>
                <w:szCs w:val="24"/>
              </w:rPr>
              <w:t>200</w:t>
            </w:r>
          </w:p>
        </w:tc>
      </w:tr>
      <w:tr w14:paraId="4DE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4D25E450">
            <w:pPr>
              <w:wordWrap w:val="0"/>
              <w:spacing w:beforeLines="0"/>
              <w:jc w:val="center"/>
              <w:rPr>
                <w:rFonts w:hint="eastAsia" w:ascii="宋体" w:hAnsi="宋体"/>
                <w:color w:val="auto"/>
                <w:sz w:val="24"/>
                <w:szCs w:val="24"/>
              </w:rPr>
            </w:pPr>
            <w:r>
              <w:rPr>
                <w:rFonts w:hint="eastAsia" w:ascii="宋体" w:hAnsi="宋体"/>
                <w:color w:val="auto"/>
                <w:sz w:val="24"/>
                <w:szCs w:val="24"/>
              </w:rPr>
              <w:t>9</w:t>
            </w:r>
          </w:p>
        </w:tc>
        <w:tc>
          <w:tcPr>
            <w:tcW w:w="1217" w:type="dxa"/>
            <w:noWrap w:val="0"/>
            <w:vAlign w:val="center"/>
          </w:tcPr>
          <w:p w14:paraId="5E76DC40">
            <w:pPr>
              <w:wordWrap w:val="0"/>
              <w:spacing w:beforeLines="0"/>
              <w:jc w:val="center"/>
              <w:rPr>
                <w:rFonts w:hint="eastAsia" w:ascii="宋体" w:hAnsi="宋体"/>
                <w:color w:val="auto"/>
                <w:sz w:val="24"/>
                <w:szCs w:val="24"/>
              </w:rPr>
            </w:pPr>
            <w:r>
              <w:rPr>
                <w:rFonts w:hint="eastAsia" w:ascii="宋体" w:hAnsi="宋体"/>
                <w:color w:val="auto"/>
                <w:sz w:val="24"/>
                <w:szCs w:val="24"/>
              </w:rPr>
              <w:t>西门岭路</w:t>
            </w:r>
          </w:p>
        </w:tc>
        <w:tc>
          <w:tcPr>
            <w:tcW w:w="3860" w:type="dxa"/>
            <w:noWrap w:val="0"/>
            <w:vAlign w:val="center"/>
          </w:tcPr>
          <w:p w14:paraId="3A1A52DA">
            <w:pPr>
              <w:wordWrap w:val="0"/>
              <w:spacing w:beforeLines="0"/>
              <w:jc w:val="center"/>
              <w:rPr>
                <w:rFonts w:hint="eastAsia" w:ascii="宋体" w:hAnsi="宋体"/>
                <w:color w:val="auto"/>
                <w:sz w:val="24"/>
                <w:szCs w:val="24"/>
              </w:rPr>
            </w:pPr>
            <w:r>
              <w:rPr>
                <w:rFonts w:hint="eastAsia" w:ascii="宋体" w:hAnsi="宋体"/>
                <w:color w:val="auto"/>
                <w:sz w:val="24"/>
                <w:szCs w:val="24"/>
              </w:rPr>
              <w:t>中学门口一林长龙住宅</w:t>
            </w:r>
          </w:p>
        </w:tc>
        <w:tc>
          <w:tcPr>
            <w:tcW w:w="1365" w:type="dxa"/>
            <w:noWrap w:val="0"/>
            <w:vAlign w:val="center"/>
          </w:tcPr>
          <w:p w14:paraId="326C1CD0">
            <w:pPr>
              <w:wordWrap w:val="0"/>
              <w:spacing w:beforeLines="0"/>
              <w:jc w:val="center"/>
              <w:rPr>
                <w:rFonts w:hint="eastAsia" w:ascii="宋体" w:hAnsi="宋体"/>
                <w:color w:val="auto"/>
                <w:sz w:val="24"/>
                <w:szCs w:val="24"/>
              </w:rPr>
            </w:pPr>
            <w:r>
              <w:rPr>
                <w:rFonts w:hint="eastAsia" w:ascii="宋体" w:hAnsi="宋体"/>
                <w:color w:val="auto"/>
                <w:sz w:val="24"/>
                <w:szCs w:val="24"/>
              </w:rPr>
              <w:t>8</w:t>
            </w:r>
          </w:p>
        </w:tc>
        <w:tc>
          <w:tcPr>
            <w:tcW w:w="1584" w:type="dxa"/>
            <w:noWrap w:val="0"/>
            <w:vAlign w:val="center"/>
          </w:tcPr>
          <w:p w14:paraId="54D25859">
            <w:pPr>
              <w:wordWrap w:val="0"/>
              <w:spacing w:beforeLines="0"/>
              <w:jc w:val="center"/>
              <w:rPr>
                <w:rFonts w:hint="eastAsia" w:ascii="宋体" w:hAnsi="宋体"/>
                <w:color w:val="auto"/>
                <w:sz w:val="24"/>
                <w:szCs w:val="24"/>
              </w:rPr>
            </w:pPr>
            <w:r>
              <w:rPr>
                <w:rFonts w:hint="eastAsia" w:ascii="宋体" w:hAnsi="宋体"/>
                <w:color w:val="auto"/>
                <w:sz w:val="24"/>
                <w:szCs w:val="24"/>
              </w:rPr>
              <w:t>15</w:t>
            </w:r>
          </w:p>
        </w:tc>
      </w:tr>
      <w:tr w14:paraId="4930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bottom w:val="single" w:color="auto" w:sz="4" w:space="0"/>
            </w:tcBorders>
            <w:noWrap w:val="0"/>
            <w:vAlign w:val="center"/>
          </w:tcPr>
          <w:p w14:paraId="11DEC3BC">
            <w:pPr>
              <w:wordWrap w:val="0"/>
              <w:spacing w:beforeLines="0"/>
              <w:jc w:val="center"/>
              <w:rPr>
                <w:rFonts w:hint="eastAsia" w:ascii="宋体" w:hAnsi="宋体"/>
                <w:color w:val="auto"/>
                <w:sz w:val="24"/>
                <w:szCs w:val="24"/>
              </w:rPr>
            </w:pPr>
            <w:r>
              <w:rPr>
                <w:rFonts w:hint="eastAsia" w:ascii="宋体" w:hAnsi="宋体"/>
                <w:color w:val="auto"/>
                <w:sz w:val="24"/>
                <w:szCs w:val="24"/>
              </w:rPr>
              <w:t>10</w:t>
            </w:r>
          </w:p>
        </w:tc>
        <w:tc>
          <w:tcPr>
            <w:tcW w:w="1217" w:type="dxa"/>
            <w:tcBorders>
              <w:bottom w:val="single" w:color="auto" w:sz="4" w:space="0"/>
            </w:tcBorders>
            <w:noWrap w:val="0"/>
            <w:vAlign w:val="center"/>
          </w:tcPr>
          <w:p w14:paraId="20E6966D">
            <w:pPr>
              <w:wordWrap w:val="0"/>
              <w:spacing w:beforeLines="0"/>
              <w:jc w:val="center"/>
              <w:rPr>
                <w:rFonts w:hint="eastAsia" w:ascii="宋体" w:hAnsi="宋体"/>
                <w:color w:val="auto"/>
                <w:sz w:val="24"/>
                <w:szCs w:val="24"/>
              </w:rPr>
            </w:pPr>
            <w:r>
              <w:rPr>
                <w:rFonts w:hint="eastAsia" w:ascii="宋体" w:hAnsi="宋体"/>
                <w:color w:val="auto"/>
                <w:sz w:val="24"/>
                <w:szCs w:val="24"/>
              </w:rPr>
              <w:t>阜源溪路</w:t>
            </w:r>
          </w:p>
        </w:tc>
        <w:tc>
          <w:tcPr>
            <w:tcW w:w="3860" w:type="dxa"/>
            <w:tcBorders>
              <w:bottom w:val="single" w:color="auto" w:sz="4" w:space="0"/>
            </w:tcBorders>
            <w:noWrap w:val="0"/>
            <w:vAlign w:val="center"/>
          </w:tcPr>
          <w:p w14:paraId="46A4CDEC">
            <w:pPr>
              <w:wordWrap w:val="0"/>
              <w:spacing w:beforeLines="0"/>
              <w:jc w:val="center"/>
              <w:rPr>
                <w:rFonts w:hint="eastAsia" w:ascii="宋体" w:hAnsi="宋体"/>
                <w:color w:val="auto"/>
                <w:sz w:val="24"/>
                <w:szCs w:val="24"/>
              </w:rPr>
            </w:pPr>
            <w:r>
              <w:rPr>
                <w:rFonts w:hint="eastAsia" w:ascii="宋体" w:hAnsi="宋体"/>
                <w:color w:val="auto"/>
                <w:sz w:val="24"/>
                <w:szCs w:val="24"/>
              </w:rPr>
              <w:t>镇头桥一黎坑桥</w:t>
            </w:r>
          </w:p>
        </w:tc>
        <w:tc>
          <w:tcPr>
            <w:tcW w:w="1365" w:type="dxa"/>
            <w:tcBorders>
              <w:bottom w:val="single" w:color="auto" w:sz="4" w:space="0"/>
            </w:tcBorders>
            <w:noWrap w:val="0"/>
            <w:vAlign w:val="center"/>
          </w:tcPr>
          <w:p w14:paraId="5337D5E9">
            <w:pPr>
              <w:wordWrap w:val="0"/>
              <w:spacing w:beforeLines="0"/>
              <w:jc w:val="center"/>
              <w:rPr>
                <w:rFonts w:hint="eastAsia" w:ascii="宋体" w:hAnsi="宋体"/>
                <w:color w:val="auto"/>
                <w:sz w:val="24"/>
                <w:szCs w:val="24"/>
              </w:rPr>
            </w:pPr>
            <w:r>
              <w:rPr>
                <w:rFonts w:hint="eastAsia" w:ascii="宋体" w:hAnsi="宋体"/>
                <w:color w:val="auto"/>
                <w:sz w:val="24"/>
                <w:szCs w:val="24"/>
              </w:rPr>
              <w:t>20</w:t>
            </w:r>
          </w:p>
        </w:tc>
        <w:tc>
          <w:tcPr>
            <w:tcW w:w="1584" w:type="dxa"/>
            <w:tcBorders>
              <w:bottom w:val="single" w:color="auto" w:sz="4" w:space="0"/>
            </w:tcBorders>
            <w:noWrap w:val="0"/>
            <w:vAlign w:val="center"/>
          </w:tcPr>
          <w:p w14:paraId="5E0AD714">
            <w:pPr>
              <w:wordWrap w:val="0"/>
              <w:spacing w:beforeLines="0"/>
              <w:jc w:val="center"/>
              <w:rPr>
                <w:rFonts w:hint="eastAsia" w:ascii="宋体" w:hAnsi="宋体"/>
                <w:color w:val="auto"/>
                <w:sz w:val="24"/>
                <w:szCs w:val="24"/>
              </w:rPr>
            </w:pPr>
            <w:r>
              <w:rPr>
                <w:rFonts w:hint="eastAsia" w:ascii="宋体" w:hAnsi="宋体"/>
                <w:color w:val="auto"/>
                <w:sz w:val="24"/>
                <w:szCs w:val="24"/>
              </w:rPr>
              <w:t>1000</w:t>
            </w:r>
          </w:p>
        </w:tc>
      </w:tr>
      <w:tr w14:paraId="36BC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5065D6">
            <w:pPr>
              <w:wordWrap w:val="0"/>
              <w:spacing w:beforeLines="0"/>
              <w:jc w:val="center"/>
              <w:rPr>
                <w:rFonts w:hint="eastAsia" w:ascii="宋体" w:hAnsi="宋体"/>
                <w:color w:val="auto"/>
                <w:sz w:val="24"/>
                <w:szCs w:val="24"/>
              </w:rPr>
            </w:pPr>
            <w:r>
              <w:rPr>
                <w:rFonts w:hint="eastAsia" w:ascii="宋体" w:hAnsi="宋体"/>
                <w:color w:val="auto"/>
                <w:sz w:val="24"/>
                <w:szCs w:val="24"/>
              </w:rPr>
              <w:t>11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A18F5FD">
            <w:pPr>
              <w:wordWrap w:val="0"/>
              <w:spacing w:beforeLines="0"/>
              <w:jc w:val="center"/>
              <w:rPr>
                <w:rFonts w:hint="eastAsia" w:ascii="宋体" w:hAnsi="宋体"/>
                <w:color w:val="auto"/>
                <w:sz w:val="24"/>
                <w:szCs w:val="24"/>
              </w:rPr>
            </w:pPr>
            <w:r>
              <w:rPr>
                <w:rFonts w:hint="eastAsia" w:ascii="宋体" w:hAnsi="宋体"/>
                <w:color w:val="auto"/>
                <w:sz w:val="24"/>
                <w:szCs w:val="24"/>
              </w:rPr>
              <w:t>万市桥路</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8C29B4E">
            <w:pPr>
              <w:wordWrap w:val="0"/>
              <w:spacing w:beforeLines="0"/>
              <w:jc w:val="center"/>
              <w:rPr>
                <w:rFonts w:hint="eastAsia" w:ascii="宋体" w:hAnsi="宋体"/>
                <w:color w:val="auto"/>
                <w:sz w:val="24"/>
                <w:szCs w:val="24"/>
              </w:rPr>
            </w:pPr>
            <w:r>
              <w:rPr>
                <w:rFonts w:hint="eastAsia" w:ascii="宋体" w:hAnsi="宋体"/>
                <w:color w:val="auto"/>
                <w:sz w:val="24"/>
                <w:szCs w:val="24"/>
              </w:rPr>
              <w:t>万市小学一老万市桥</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B361A5">
            <w:pPr>
              <w:wordWrap w:val="0"/>
              <w:spacing w:beforeLines="0"/>
              <w:jc w:val="center"/>
              <w:rPr>
                <w:rFonts w:hint="eastAsia" w:ascii="宋体" w:hAnsi="宋体"/>
                <w:color w:val="auto"/>
                <w:sz w:val="24"/>
                <w:szCs w:val="24"/>
              </w:rPr>
            </w:pPr>
            <w:r>
              <w:rPr>
                <w:rFonts w:hint="eastAsia" w:ascii="宋体" w:hAnsi="宋体"/>
                <w:color w:val="auto"/>
                <w:sz w:val="24"/>
                <w:szCs w:val="24"/>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6C083A1">
            <w:pPr>
              <w:wordWrap w:val="0"/>
              <w:spacing w:beforeLines="0"/>
              <w:jc w:val="center"/>
              <w:rPr>
                <w:rFonts w:hint="eastAsia" w:ascii="宋体" w:hAnsi="宋体"/>
                <w:color w:val="auto"/>
                <w:sz w:val="24"/>
                <w:szCs w:val="24"/>
              </w:rPr>
            </w:pPr>
            <w:r>
              <w:rPr>
                <w:rFonts w:hint="eastAsia" w:ascii="宋体" w:hAnsi="宋体"/>
                <w:color w:val="auto"/>
                <w:sz w:val="24"/>
                <w:szCs w:val="24"/>
              </w:rPr>
              <w:t>100</w:t>
            </w:r>
          </w:p>
        </w:tc>
      </w:tr>
      <w:tr w14:paraId="69A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DBE4425">
            <w:pPr>
              <w:wordWrap w:val="0"/>
              <w:spacing w:beforeLines="0"/>
              <w:jc w:val="center"/>
              <w:rPr>
                <w:rFonts w:hint="eastAsia" w:ascii="宋体" w:hAnsi="宋体"/>
                <w:color w:val="auto"/>
                <w:sz w:val="24"/>
                <w:szCs w:val="24"/>
              </w:rPr>
            </w:pPr>
            <w:r>
              <w:rPr>
                <w:rFonts w:hint="eastAsia" w:ascii="宋体" w:hAnsi="宋体"/>
                <w:color w:val="auto"/>
                <w:sz w:val="24"/>
                <w:szCs w:val="24"/>
              </w:rPr>
              <w:t>12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AB189D4">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759A6832">
            <w:pPr>
              <w:wordWrap w:val="0"/>
              <w:spacing w:beforeLines="0"/>
              <w:jc w:val="center"/>
              <w:rPr>
                <w:rFonts w:hint="eastAsia" w:ascii="宋体" w:hAnsi="宋体"/>
                <w:color w:val="auto"/>
                <w:sz w:val="24"/>
                <w:szCs w:val="24"/>
              </w:rPr>
            </w:pPr>
            <w:r>
              <w:rPr>
                <w:rFonts w:hint="eastAsia" w:ascii="宋体" w:hAnsi="宋体"/>
                <w:color w:val="auto"/>
                <w:sz w:val="24"/>
                <w:szCs w:val="24"/>
              </w:rPr>
              <w:t>农贸市场一朱洪坤住宅</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FF2C9C">
            <w:pPr>
              <w:wordWrap w:val="0"/>
              <w:spacing w:beforeLines="0"/>
              <w:jc w:val="center"/>
              <w:rPr>
                <w:rFonts w:hint="eastAsia" w:ascii="宋体" w:hAnsi="宋体"/>
                <w:color w:val="auto"/>
                <w:sz w:val="24"/>
                <w:szCs w:val="24"/>
              </w:rPr>
            </w:pPr>
            <w:r>
              <w:rPr>
                <w:rFonts w:hint="eastAsia" w:ascii="宋体" w:hAnsi="宋体"/>
                <w:color w:val="auto"/>
                <w:sz w:val="24"/>
                <w:szCs w:val="24"/>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A12FE23">
            <w:pPr>
              <w:wordWrap w:val="0"/>
              <w:spacing w:beforeLines="0"/>
              <w:jc w:val="center"/>
              <w:rPr>
                <w:rFonts w:hint="eastAsia" w:ascii="宋体" w:hAnsi="宋体"/>
                <w:color w:val="auto"/>
                <w:sz w:val="24"/>
                <w:szCs w:val="24"/>
              </w:rPr>
            </w:pPr>
            <w:r>
              <w:rPr>
                <w:rFonts w:hint="eastAsia" w:ascii="宋体" w:hAnsi="宋体"/>
                <w:color w:val="auto"/>
                <w:sz w:val="24"/>
                <w:szCs w:val="24"/>
              </w:rPr>
              <w:t>100</w:t>
            </w:r>
          </w:p>
        </w:tc>
      </w:tr>
      <w:tr w14:paraId="18A8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0402861">
            <w:pPr>
              <w:wordWrap w:val="0"/>
              <w:spacing w:beforeLines="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9E210A9">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6A9C7580">
            <w:pPr>
              <w:wordWrap w:val="0"/>
              <w:spacing w:beforeLines="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蛇凸路</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5D1C539">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3408B17">
            <w:pPr>
              <w:wordWrap w:val="0"/>
              <w:spacing w:beforeLines="0"/>
              <w:jc w:val="center"/>
              <w:rPr>
                <w:rFonts w:hint="eastAsia" w:ascii="宋体" w:hAnsi="宋体"/>
                <w:color w:val="auto"/>
                <w:sz w:val="24"/>
                <w:szCs w:val="24"/>
              </w:rPr>
            </w:pPr>
          </w:p>
        </w:tc>
      </w:tr>
      <w:tr w14:paraId="457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7C0511">
            <w:pPr>
              <w:wordWrap w:val="0"/>
              <w:spacing w:beforeLines="0"/>
              <w:jc w:val="center"/>
              <w:rPr>
                <w:rFonts w:hint="eastAsia" w:ascii="宋体" w:hAnsi="宋体"/>
                <w:color w:val="auto"/>
                <w:sz w:val="24"/>
                <w:szCs w:val="24"/>
              </w:rPr>
            </w:pPr>
            <w:r>
              <w:rPr>
                <w:rFonts w:hint="eastAsia" w:ascii="宋体" w:hAnsi="宋体"/>
                <w:color w:val="auto"/>
                <w:sz w:val="24"/>
                <w:szCs w:val="24"/>
              </w:rPr>
              <w:t>14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B73E2BB">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C8F26B6">
            <w:pPr>
              <w:wordWrap w:val="0"/>
              <w:spacing w:beforeLines="0"/>
              <w:jc w:val="center"/>
              <w:rPr>
                <w:rFonts w:hint="eastAsia" w:ascii="宋体" w:hAnsi="宋体"/>
                <w:color w:val="auto"/>
                <w:sz w:val="24"/>
                <w:szCs w:val="24"/>
              </w:rPr>
            </w:pPr>
            <w:r>
              <w:rPr>
                <w:rFonts w:hint="eastAsia" w:ascii="宋体" w:hAnsi="宋体"/>
                <w:color w:val="auto"/>
                <w:sz w:val="24"/>
                <w:szCs w:val="24"/>
              </w:rPr>
              <w:t>乌龟山公园</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A3F3539">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8FA3DE7">
            <w:pPr>
              <w:wordWrap w:val="0"/>
              <w:spacing w:beforeLines="0"/>
              <w:jc w:val="center"/>
              <w:rPr>
                <w:rFonts w:hint="eastAsia" w:ascii="宋体" w:hAnsi="宋体"/>
                <w:color w:val="auto"/>
                <w:sz w:val="24"/>
                <w:szCs w:val="24"/>
              </w:rPr>
            </w:pPr>
          </w:p>
        </w:tc>
      </w:tr>
      <w:tr w14:paraId="19EB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9FBFFD8">
            <w:pPr>
              <w:wordWrap w:val="0"/>
              <w:spacing w:beforeLines="0"/>
              <w:jc w:val="center"/>
              <w:rPr>
                <w:rFonts w:hint="eastAsia" w:ascii="宋体" w:hAnsi="宋体"/>
                <w:color w:val="auto"/>
                <w:sz w:val="24"/>
                <w:szCs w:val="24"/>
              </w:rPr>
            </w:pPr>
            <w:r>
              <w:rPr>
                <w:rFonts w:hint="eastAsia" w:ascii="宋体" w:hAnsi="宋体"/>
                <w:color w:val="auto"/>
                <w:sz w:val="24"/>
                <w:szCs w:val="24"/>
              </w:rPr>
              <w:t>15</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022AB5A">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77180F65">
            <w:pPr>
              <w:wordWrap w:val="0"/>
              <w:spacing w:beforeLines="0"/>
              <w:jc w:val="center"/>
              <w:rPr>
                <w:rFonts w:hint="eastAsia" w:ascii="宋体" w:hAnsi="宋体"/>
                <w:color w:val="auto"/>
                <w:sz w:val="24"/>
                <w:szCs w:val="24"/>
              </w:rPr>
            </w:pPr>
            <w:r>
              <w:rPr>
                <w:rFonts w:hint="eastAsia" w:ascii="宋体" w:hAnsi="宋体"/>
                <w:color w:val="auto"/>
                <w:sz w:val="24"/>
                <w:szCs w:val="24"/>
              </w:rPr>
              <w:t>沿阜源坞溪溪道</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D7D80F4">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5B695F0">
            <w:pPr>
              <w:wordWrap w:val="0"/>
              <w:spacing w:beforeLines="0"/>
              <w:jc w:val="center"/>
              <w:rPr>
                <w:rFonts w:hint="eastAsia" w:ascii="宋体" w:hAnsi="宋体"/>
                <w:color w:val="auto"/>
                <w:sz w:val="24"/>
                <w:szCs w:val="24"/>
              </w:rPr>
            </w:pPr>
          </w:p>
        </w:tc>
      </w:tr>
      <w:tr w14:paraId="3D19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142797D">
            <w:pPr>
              <w:wordWrap w:val="0"/>
              <w:spacing w:beforeLines="0"/>
              <w:jc w:val="center"/>
              <w:rPr>
                <w:rFonts w:hint="eastAsia" w:ascii="宋体" w:hAnsi="宋体"/>
                <w:color w:val="auto"/>
                <w:sz w:val="24"/>
                <w:szCs w:val="24"/>
              </w:rPr>
            </w:pPr>
            <w:r>
              <w:rPr>
                <w:rFonts w:hint="eastAsia" w:ascii="宋体" w:hAnsi="宋体"/>
                <w:color w:val="auto"/>
                <w:sz w:val="24"/>
                <w:szCs w:val="24"/>
              </w:rPr>
              <w:t>16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B83D257">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A1217C6">
            <w:pPr>
              <w:wordWrap w:val="0"/>
              <w:spacing w:beforeLines="0"/>
              <w:jc w:val="center"/>
              <w:rPr>
                <w:rFonts w:hint="eastAsia" w:ascii="宋体" w:hAnsi="宋体"/>
                <w:color w:val="auto"/>
                <w:sz w:val="24"/>
                <w:szCs w:val="24"/>
              </w:rPr>
            </w:pPr>
            <w:r>
              <w:rPr>
                <w:rFonts w:hint="eastAsia" w:ascii="宋体" w:hAnsi="宋体"/>
                <w:color w:val="auto"/>
                <w:sz w:val="24"/>
                <w:szCs w:val="24"/>
              </w:rPr>
              <w:t>各溪道水面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04F24">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2530BB6">
            <w:pPr>
              <w:wordWrap w:val="0"/>
              <w:spacing w:beforeLines="0"/>
              <w:jc w:val="center"/>
              <w:rPr>
                <w:rFonts w:hint="eastAsia" w:ascii="宋体" w:hAnsi="宋体"/>
                <w:color w:val="auto"/>
                <w:sz w:val="24"/>
                <w:szCs w:val="24"/>
              </w:rPr>
            </w:pPr>
          </w:p>
        </w:tc>
      </w:tr>
      <w:tr w14:paraId="406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F9A0DA">
            <w:pPr>
              <w:wordWrap w:val="0"/>
              <w:spacing w:beforeLines="0"/>
              <w:jc w:val="center"/>
              <w:rPr>
                <w:rFonts w:hint="eastAsia" w:ascii="宋体" w:hAnsi="宋体"/>
                <w:color w:val="auto"/>
                <w:sz w:val="24"/>
                <w:szCs w:val="24"/>
              </w:rPr>
            </w:pPr>
            <w:r>
              <w:rPr>
                <w:rFonts w:hint="eastAsia" w:ascii="宋体" w:hAnsi="宋体"/>
                <w:color w:val="auto"/>
                <w:sz w:val="24"/>
                <w:szCs w:val="24"/>
              </w:rPr>
              <w:t>17</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AC8A92E">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57E36303">
            <w:pPr>
              <w:wordWrap w:val="0"/>
              <w:spacing w:beforeLines="0"/>
              <w:jc w:val="center"/>
              <w:rPr>
                <w:rFonts w:hint="eastAsia" w:ascii="宋体" w:hAnsi="宋体"/>
                <w:color w:val="auto"/>
                <w:sz w:val="24"/>
                <w:szCs w:val="24"/>
              </w:rPr>
            </w:pPr>
            <w:r>
              <w:rPr>
                <w:rFonts w:hint="eastAsia" w:ascii="宋体" w:hAnsi="宋体"/>
                <w:color w:val="auto"/>
                <w:sz w:val="24"/>
                <w:szCs w:val="24"/>
              </w:rPr>
              <w:t>防洪堤、河道</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557444">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7425F01">
            <w:pPr>
              <w:wordWrap w:val="0"/>
              <w:spacing w:beforeLines="0"/>
              <w:jc w:val="center"/>
              <w:rPr>
                <w:rFonts w:hint="eastAsia" w:ascii="宋体" w:hAnsi="宋体"/>
                <w:color w:val="auto"/>
                <w:sz w:val="24"/>
                <w:szCs w:val="24"/>
              </w:rPr>
            </w:pPr>
          </w:p>
        </w:tc>
      </w:tr>
      <w:tr w14:paraId="1BA3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B19DC60">
            <w:pPr>
              <w:wordWrap w:val="0"/>
              <w:spacing w:beforeLines="0"/>
              <w:jc w:val="center"/>
              <w:rPr>
                <w:rFonts w:hint="eastAsia" w:ascii="宋体" w:hAnsi="宋体"/>
                <w:color w:val="auto"/>
                <w:sz w:val="24"/>
                <w:szCs w:val="24"/>
              </w:rPr>
            </w:pPr>
            <w:r>
              <w:rPr>
                <w:rFonts w:hint="eastAsia" w:ascii="宋体" w:hAnsi="宋体"/>
                <w:color w:val="auto"/>
                <w:sz w:val="24"/>
                <w:szCs w:val="24"/>
              </w:rPr>
              <w:t>18</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270C2A6">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32747492">
            <w:pPr>
              <w:wordWrap w:val="0"/>
              <w:spacing w:beforeLines="0"/>
              <w:jc w:val="center"/>
              <w:rPr>
                <w:rFonts w:hint="eastAsia" w:ascii="宋体" w:hAnsi="宋体"/>
                <w:color w:val="auto"/>
                <w:sz w:val="24"/>
                <w:szCs w:val="24"/>
              </w:rPr>
            </w:pPr>
            <w:r>
              <w:rPr>
                <w:rFonts w:hint="eastAsia" w:ascii="宋体" w:hAnsi="宋体"/>
                <w:color w:val="auto"/>
                <w:sz w:val="24"/>
                <w:szCs w:val="24"/>
              </w:rPr>
              <w:t>区域范围内的绿化带</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B0FE56A">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9BCD5E7">
            <w:pPr>
              <w:wordWrap w:val="0"/>
              <w:spacing w:beforeLines="0"/>
              <w:jc w:val="center"/>
              <w:rPr>
                <w:rFonts w:hint="eastAsia" w:ascii="宋体" w:hAnsi="宋体"/>
                <w:color w:val="auto"/>
                <w:sz w:val="24"/>
                <w:szCs w:val="24"/>
              </w:rPr>
            </w:pPr>
          </w:p>
        </w:tc>
      </w:tr>
      <w:tr w14:paraId="60F0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951770E">
            <w:pPr>
              <w:wordWrap w:val="0"/>
              <w:spacing w:beforeLines="0"/>
              <w:jc w:val="center"/>
              <w:rPr>
                <w:rFonts w:hint="eastAsia" w:ascii="宋体" w:hAnsi="宋体"/>
                <w:color w:val="auto"/>
                <w:sz w:val="24"/>
                <w:szCs w:val="24"/>
              </w:rPr>
            </w:pPr>
            <w:r>
              <w:rPr>
                <w:rFonts w:hint="eastAsia" w:ascii="宋体" w:hAnsi="宋体"/>
                <w:color w:val="auto"/>
                <w:sz w:val="24"/>
                <w:szCs w:val="24"/>
              </w:rPr>
              <w:t>19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0FBBD09">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109A59CC">
            <w:pPr>
              <w:wordWrap w:val="0"/>
              <w:spacing w:beforeLines="0"/>
              <w:jc w:val="center"/>
              <w:rPr>
                <w:rFonts w:hint="eastAsia" w:ascii="宋体" w:hAnsi="宋体"/>
                <w:color w:val="auto"/>
                <w:sz w:val="24"/>
                <w:szCs w:val="24"/>
              </w:rPr>
            </w:pPr>
            <w:r>
              <w:rPr>
                <w:rFonts w:hint="eastAsia" w:ascii="宋体" w:hAnsi="宋体"/>
                <w:color w:val="auto"/>
                <w:sz w:val="24"/>
                <w:szCs w:val="24"/>
              </w:rPr>
              <w:t>集镇路面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53F9143">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6DE5E46">
            <w:pPr>
              <w:wordWrap w:val="0"/>
              <w:spacing w:beforeLines="0"/>
              <w:jc w:val="center"/>
              <w:rPr>
                <w:rFonts w:hint="eastAsia" w:ascii="宋体" w:hAnsi="宋体"/>
                <w:color w:val="auto"/>
                <w:sz w:val="24"/>
                <w:szCs w:val="24"/>
              </w:rPr>
            </w:pPr>
          </w:p>
        </w:tc>
      </w:tr>
      <w:tr w14:paraId="3762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10F7C41">
            <w:pPr>
              <w:wordWrap w:val="0"/>
              <w:spacing w:beforeLines="0"/>
              <w:jc w:val="center"/>
              <w:rPr>
                <w:rFonts w:hint="eastAsia" w:ascii="宋体" w:hAnsi="宋体"/>
                <w:color w:val="auto"/>
                <w:sz w:val="24"/>
                <w:szCs w:val="24"/>
              </w:rPr>
            </w:pPr>
            <w:r>
              <w:rPr>
                <w:rFonts w:hint="eastAsia" w:ascii="宋体" w:hAnsi="宋体"/>
                <w:color w:val="auto"/>
                <w:sz w:val="24"/>
                <w:szCs w:val="24"/>
              </w:rPr>
              <w:t>20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B906B5D">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376C647F">
            <w:pPr>
              <w:wordWrap w:val="0"/>
              <w:spacing w:beforeLines="0"/>
              <w:jc w:val="center"/>
              <w:rPr>
                <w:rFonts w:hint="eastAsia" w:ascii="宋体" w:hAnsi="宋体"/>
                <w:color w:val="auto"/>
                <w:sz w:val="24"/>
                <w:szCs w:val="24"/>
              </w:rPr>
            </w:pPr>
            <w:r>
              <w:rPr>
                <w:rFonts w:hint="eastAsia" w:ascii="宋体" w:hAnsi="宋体"/>
                <w:color w:val="auto"/>
                <w:sz w:val="24"/>
                <w:szCs w:val="24"/>
              </w:rPr>
              <w:t>公园</w:t>
            </w:r>
            <w:r>
              <w:rPr>
                <w:rFonts w:hint="eastAsia" w:ascii="宋体" w:hAnsi="宋体" w:cs="仿宋"/>
                <w:b/>
                <w:color w:val="auto"/>
                <w:kern w:val="0"/>
                <w:sz w:val="24"/>
                <w:szCs w:val="24"/>
              </w:rPr>
              <w:t>（包括烈士墓公园）</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1F0C00C">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865881E">
            <w:pPr>
              <w:wordWrap w:val="0"/>
              <w:spacing w:beforeLines="0"/>
              <w:jc w:val="center"/>
              <w:rPr>
                <w:rFonts w:hint="eastAsia" w:ascii="宋体" w:hAnsi="宋体"/>
                <w:color w:val="auto"/>
                <w:sz w:val="24"/>
                <w:szCs w:val="24"/>
              </w:rPr>
            </w:pPr>
          </w:p>
        </w:tc>
      </w:tr>
      <w:tr w14:paraId="1D75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B44B1BF">
            <w:pPr>
              <w:wordWrap w:val="0"/>
              <w:spacing w:beforeLines="0"/>
              <w:jc w:val="center"/>
              <w:rPr>
                <w:rFonts w:hint="eastAsia" w:ascii="宋体" w:hAnsi="宋体"/>
                <w:color w:val="auto"/>
                <w:sz w:val="24"/>
                <w:szCs w:val="24"/>
              </w:rPr>
            </w:pPr>
            <w:r>
              <w:rPr>
                <w:rFonts w:hint="eastAsia" w:ascii="宋体" w:hAnsi="宋体"/>
                <w:color w:val="auto"/>
                <w:sz w:val="24"/>
                <w:szCs w:val="24"/>
              </w:rPr>
              <w:t>21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542B58D">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1DD57D70">
            <w:pPr>
              <w:wordWrap w:val="0"/>
              <w:spacing w:beforeLines="0"/>
              <w:jc w:val="center"/>
              <w:rPr>
                <w:rFonts w:hint="eastAsia" w:ascii="宋体" w:hAnsi="宋体"/>
                <w:color w:val="auto"/>
                <w:sz w:val="24"/>
                <w:szCs w:val="24"/>
              </w:rPr>
            </w:pPr>
            <w:r>
              <w:rPr>
                <w:rFonts w:hint="eastAsia" w:ascii="宋体" w:hAnsi="宋体"/>
                <w:color w:val="auto"/>
                <w:sz w:val="24"/>
                <w:szCs w:val="24"/>
              </w:rPr>
              <w:t>马火平宅、农贸市场至万市小学围墙外沟渠</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BACC1B4">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0D2CDD0">
            <w:pPr>
              <w:wordWrap w:val="0"/>
              <w:spacing w:beforeLines="0"/>
              <w:jc w:val="center"/>
              <w:rPr>
                <w:rFonts w:hint="eastAsia" w:ascii="宋体" w:hAnsi="宋体"/>
                <w:color w:val="auto"/>
                <w:sz w:val="24"/>
                <w:szCs w:val="24"/>
              </w:rPr>
            </w:pPr>
          </w:p>
        </w:tc>
      </w:tr>
      <w:tr w14:paraId="2211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07E2605">
            <w:pPr>
              <w:wordWrap w:val="0"/>
              <w:spacing w:beforeLines="0"/>
              <w:jc w:val="center"/>
              <w:rPr>
                <w:rFonts w:hint="eastAsia" w:ascii="宋体" w:hAnsi="宋体"/>
                <w:color w:val="auto"/>
                <w:sz w:val="24"/>
                <w:szCs w:val="24"/>
              </w:rPr>
            </w:pPr>
            <w:r>
              <w:rPr>
                <w:rFonts w:hint="eastAsia" w:ascii="宋体" w:hAnsi="宋体"/>
                <w:color w:val="auto"/>
                <w:sz w:val="24"/>
                <w:szCs w:val="24"/>
              </w:rPr>
              <w:t>22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0921BCE">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67430D86">
            <w:pPr>
              <w:wordWrap w:val="0"/>
              <w:spacing w:beforeLines="0"/>
              <w:jc w:val="center"/>
              <w:rPr>
                <w:rFonts w:hint="eastAsia" w:ascii="宋体" w:hAnsi="宋体"/>
                <w:color w:val="auto"/>
                <w:sz w:val="24"/>
                <w:szCs w:val="24"/>
              </w:rPr>
            </w:pPr>
            <w:r>
              <w:rPr>
                <w:rFonts w:hint="eastAsia" w:ascii="宋体" w:hAnsi="宋体"/>
                <w:color w:val="auto"/>
                <w:sz w:val="24"/>
                <w:szCs w:val="24"/>
              </w:rPr>
              <w:t>千斤冈登山道</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ABEB000">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8FE49A6">
            <w:pPr>
              <w:wordWrap w:val="0"/>
              <w:spacing w:beforeLines="0"/>
              <w:jc w:val="center"/>
              <w:rPr>
                <w:rFonts w:hint="eastAsia" w:ascii="宋体" w:hAnsi="宋体"/>
                <w:color w:val="auto"/>
                <w:sz w:val="24"/>
                <w:szCs w:val="24"/>
              </w:rPr>
            </w:pPr>
          </w:p>
        </w:tc>
      </w:tr>
      <w:tr w14:paraId="513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F8CE410">
            <w:pPr>
              <w:wordWrap w:val="0"/>
              <w:spacing w:beforeLines="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5864CB3">
            <w:pPr>
              <w:wordWrap w:val="0"/>
              <w:spacing w:beforeLines="0"/>
              <w:jc w:val="center"/>
              <w:rPr>
                <w:rFonts w:hint="eastAsia" w:ascii="宋体" w:hAnsi="宋体"/>
                <w:color w:val="auto"/>
                <w:sz w:val="24"/>
                <w:szCs w:val="24"/>
              </w:rPr>
            </w:pPr>
          </w:p>
        </w:tc>
        <w:tc>
          <w:tcPr>
            <w:tcW w:w="3860" w:type="dxa"/>
            <w:tcBorders>
              <w:top w:val="single" w:color="auto" w:sz="4" w:space="0"/>
              <w:left w:val="single" w:color="auto" w:sz="4" w:space="0"/>
              <w:bottom w:val="single" w:color="auto" w:sz="4" w:space="0"/>
              <w:right w:val="single" w:color="auto" w:sz="4" w:space="0"/>
            </w:tcBorders>
            <w:noWrap w:val="0"/>
            <w:vAlign w:val="center"/>
          </w:tcPr>
          <w:p w14:paraId="5004C651">
            <w:pPr>
              <w:wordWrap w:val="0"/>
              <w:spacing w:beforeLines="0"/>
              <w:jc w:val="center"/>
              <w:rPr>
                <w:rFonts w:hint="eastAsia" w:ascii="宋体" w:hAnsi="宋体"/>
                <w:color w:val="auto"/>
                <w:sz w:val="24"/>
                <w:szCs w:val="24"/>
              </w:rPr>
            </w:pPr>
            <w:r>
              <w:rPr>
                <w:rFonts w:hint="eastAsia" w:ascii="宋体" w:hAnsi="宋体"/>
                <w:color w:val="auto"/>
                <w:sz w:val="24"/>
                <w:szCs w:val="24"/>
              </w:rPr>
              <w:t>蛇凸上周边道路</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D8C0F31">
            <w:pPr>
              <w:wordWrap w:val="0"/>
              <w:spacing w:beforeLines="0"/>
              <w:jc w:val="center"/>
              <w:rPr>
                <w:rFonts w:hint="eastAsia" w:ascii="宋体" w:hAnsi="宋体"/>
                <w:color w:val="auto"/>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533A5AA">
            <w:pPr>
              <w:wordWrap w:val="0"/>
              <w:spacing w:beforeLines="0"/>
              <w:jc w:val="center"/>
              <w:rPr>
                <w:rFonts w:hint="eastAsia" w:ascii="宋体" w:hAnsi="宋体"/>
                <w:color w:val="auto"/>
                <w:sz w:val="24"/>
                <w:szCs w:val="24"/>
              </w:rPr>
            </w:pPr>
          </w:p>
        </w:tc>
      </w:tr>
    </w:tbl>
    <w:p w14:paraId="03FDC7A9">
      <w:pPr>
        <w:wordWrap w:val="0"/>
        <w:spacing w:beforeLines="0"/>
        <w:ind w:firstLine="482" w:firstLineChars="200"/>
        <w:jc w:val="left"/>
        <w:rPr>
          <w:rFonts w:hint="default" w:ascii="宋体" w:hAnsi="宋体" w:eastAsia="仿宋"/>
          <w:b/>
          <w:color w:val="auto"/>
          <w:sz w:val="24"/>
          <w:szCs w:val="24"/>
          <w:lang w:val="en-US" w:eastAsia="zh-CN"/>
        </w:rPr>
      </w:pPr>
      <w:r>
        <w:rPr>
          <w:rFonts w:hint="eastAsia" w:ascii="宋体" w:hAnsi="宋体"/>
          <w:b/>
          <w:color w:val="auto"/>
          <w:sz w:val="24"/>
          <w:szCs w:val="24"/>
        </w:rPr>
        <w:t>2、万市集镇</w:t>
      </w:r>
      <w:r>
        <w:rPr>
          <w:rFonts w:hint="eastAsia" w:ascii="宋体" w:hAnsi="宋体"/>
          <w:b/>
          <w:color w:val="auto"/>
          <w:sz w:val="24"/>
          <w:szCs w:val="24"/>
          <w:lang w:val="en-US" w:eastAsia="zh-CN"/>
        </w:rPr>
        <w:t>其他公共场所</w:t>
      </w:r>
    </w:p>
    <w:tbl>
      <w:tblPr>
        <w:tblStyle w:val="8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827"/>
        <w:gridCol w:w="3119"/>
      </w:tblGrid>
      <w:tr w14:paraId="3E5C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1" w:type="dxa"/>
            <w:noWrap w:val="0"/>
            <w:vAlign w:val="center"/>
          </w:tcPr>
          <w:p w14:paraId="552696B6">
            <w:pPr>
              <w:pStyle w:val="60"/>
              <w:wordWrap w:val="0"/>
              <w:spacing w:beforeLines="0"/>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14:paraId="3DF64D73">
            <w:pPr>
              <w:pStyle w:val="60"/>
              <w:wordWrap w:val="0"/>
              <w:spacing w:beforeLines="0"/>
              <w:jc w:val="center"/>
              <w:rPr>
                <w:rFonts w:hint="eastAsia" w:ascii="宋体" w:hAnsi="宋体"/>
                <w:color w:val="auto"/>
                <w:sz w:val="24"/>
              </w:rPr>
            </w:pPr>
            <w:r>
              <w:rPr>
                <w:rFonts w:hint="eastAsia" w:ascii="宋体" w:hAnsi="宋体"/>
                <w:color w:val="auto"/>
                <w:sz w:val="24"/>
              </w:rPr>
              <w:t>名称</w:t>
            </w:r>
          </w:p>
        </w:tc>
        <w:tc>
          <w:tcPr>
            <w:tcW w:w="3119" w:type="dxa"/>
            <w:noWrap w:val="0"/>
            <w:vAlign w:val="center"/>
          </w:tcPr>
          <w:p w14:paraId="56A4DBD4">
            <w:pPr>
              <w:pStyle w:val="60"/>
              <w:wordWrap w:val="0"/>
              <w:spacing w:beforeLines="0"/>
              <w:jc w:val="center"/>
              <w:rPr>
                <w:rFonts w:hint="eastAsia" w:ascii="宋体" w:hAnsi="宋体"/>
                <w:color w:val="auto"/>
                <w:sz w:val="24"/>
              </w:rPr>
            </w:pPr>
            <w:r>
              <w:rPr>
                <w:rFonts w:hint="eastAsia" w:ascii="宋体" w:hAnsi="宋体"/>
                <w:color w:val="auto"/>
                <w:sz w:val="24"/>
              </w:rPr>
              <w:t>位置</w:t>
            </w:r>
          </w:p>
        </w:tc>
      </w:tr>
      <w:tr w14:paraId="6AA6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5BCC644E">
            <w:pPr>
              <w:pStyle w:val="60"/>
              <w:wordWrap w:val="0"/>
              <w:spacing w:beforeLines="0"/>
              <w:jc w:val="center"/>
              <w:rPr>
                <w:rFonts w:hint="eastAsia" w:ascii="宋体" w:hAnsi="宋体"/>
                <w:color w:val="auto"/>
                <w:sz w:val="24"/>
              </w:rPr>
            </w:pPr>
            <w:r>
              <w:rPr>
                <w:rFonts w:hint="eastAsia" w:ascii="宋体" w:hAnsi="宋体"/>
                <w:color w:val="auto"/>
                <w:sz w:val="24"/>
              </w:rPr>
              <w:t>1</w:t>
            </w:r>
          </w:p>
        </w:tc>
        <w:tc>
          <w:tcPr>
            <w:tcW w:w="3827" w:type="dxa"/>
            <w:noWrap w:val="0"/>
            <w:vAlign w:val="center"/>
          </w:tcPr>
          <w:p w14:paraId="163E736A">
            <w:pPr>
              <w:pStyle w:val="60"/>
              <w:wordWrap w:val="0"/>
              <w:spacing w:beforeLines="0"/>
              <w:jc w:val="center"/>
              <w:rPr>
                <w:rFonts w:hint="eastAsia" w:ascii="宋体" w:hAnsi="宋体"/>
                <w:color w:val="auto"/>
                <w:sz w:val="24"/>
              </w:rPr>
            </w:pPr>
            <w:r>
              <w:rPr>
                <w:rFonts w:hint="eastAsia" w:ascii="宋体" w:hAnsi="宋体"/>
                <w:color w:val="auto"/>
                <w:sz w:val="24"/>
              </w:rPr>
              <w:t>西门路公厕</w:t>
            </w:r>
          </w:p>
        </w:tc>
        <w:tc>
          <w:tcPr>
            <w:tcW w:w="3119" w:type="dxa"/>
            <w:noWrap w:val="0"/>
            <w:vAlign w:val="center"/>
          </w:tcPr>
          <w:p w14:paraId="10BF14F0">
            <w:pPr>
              <w:pStyle w:val="60"/>
              <w:wordWrap w:val="0"/>
              <w:spacing w:beforeLines="0"/>
              <w:jc w:val="center"/>
              <w:rPr>
                <w:rFonts w:hint="eastAsia" w:ascii="宋体" w:hAnsi="宋体"/>
                <w:color w:val="auto"/>
                <w:sz w:val="24"/>
              </w:rPr>
            </w:pPr>
            <w:r>
              <w:rPr>
                <w:rFonts w:hint="eastAsia" w:ascii="宋体" w:hAnsi="宋体"/>
                <w:color w:val="auto"/>
                <w:sz w:val="24"/>
              </w:rPr>
              <w:t>西门岭上</w:t>
            </w:r>
          </w:p>
        </w:tc>
      </w:tr>
      <w:tr w14:paraId="3FD9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7B8BF2DB">
            <w:pPr>
              <w:pStyle w:val="60"/>
              <w:wordWrap w:val="0"/>
              <w:spacing w:beforeLines="0"/>
              <w:jc w:val="center"/>
              <w:rPr>
                <w:rFonts w:hint="eastAsia" w:ascii="宋体" w:hAnsi="宋体"/>
                <w:color w:val="auto"/>
                <w:sz w:val="24"/>
              </w:rPr>
            </w:pPr>
            <w:r>
              <w:rPr>
                <w:rFonts w:hint="eastAsia" w:ascii="宋体" w:hAnsi="宋体"/>
                <w:color w:val="auto"/>
                <w:sz w:val="24"/>
              </w:rPr>
              <w:t>2</w:t>
            </w:r>
          </w:p>
        </w:tc>
        <w:tc>
          <w:tcPr>
            <w:tcW w:w="3827" w:type="dxa"/>
            <w:noWrap w:val="0"/>
            <w:vAlign w:val="center"/>
          </w:tcPr>
          <w:p w14:paraId="1441EDF5">
            <w:pPr>
              <w:pStyle w:val="60"/>
              <w:wordWrap w:val="0"/>
              <w:spacing w:beforeLines="0"/>
              <w:jc w:val="center"/>
              <w:rPr>
                <w:rFonts w:hint="eastAsia" w:ascii="宋体" w:hAnsi="宋体"/>
                <w:color w:val="auto"/>
                <w:sz w:val="24"/>
              </w:rPr>
            </w:pPr>
            <w:r>
              <w:rPr>
                <w:rFonts w:hint="eastAsia" w:ascii="宋体" w:hAnsi="宋体"/>
                <w:color w:val="auto"/>
                <w:sz w:val="24"/>
              </w:rPr>
              <w:t>文化宫公厕</w:t>
            </w:r>
          </w:p>
        </w:tc>
        <w:tc>
          <w:tcPr>
            <w:tcW w:w="3119" w:type="dxa"/>
            <w:noWrap w:val="0"/>
            <w:vAlign w:val="center"/>
          </w:tcPr>
          <w:p w14:paraId="4CC484F3">
            <w:pPr>
              <w:pStyle w:val="60"/>
              <w:wordWrap w:val="0"/>
              <w:spacing w:beforeLines="0"/>
              <w:jc w:val="center"/>
              <w:rPr>
                <w:rFonts w:hint="eastAsia" w:ascii="宋体" w:hAnsi="宋体"/>
                <w:color w:val="auto"/>
                <w:sz w:val="24"/>
              </w:rPr>
            </w:pPr>
            <w:r>
              <w:rPr>
                <w:rFonts w:hint="eastAsia" w:ascii="宋体" w:hAnsi="宋体"/>
                <w:color w:val="auto"/>
                <w:sz w:val="24"/>
              </w:rPr>
              <w:t>工人文化宫内</w:t>
            </w:r>
          </w:p>
        </w:tc>
      </w:tr>
      <w:tr w14:paraId="4DBF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5CEA5573">
            <w:pPr>
              <w:pStyle w:val="60"/>
              <w:wordWrap w:val="0"/>
              <w:spacing w:beforeLines="0"/>
              <w:jc w:val="center"/>
              <w:rPr>
                <w:rFonts w:hint="eastAsia" w:ascii="宋体" w:hAnsi="宋体"/>
                <w:color w:val="auto"/>
                <w:sz w:val="24"/>
              </w:rPr>
            </w:pPr>
            <w:r>
              <w:rPr>
                <w:rFonts w:hint="eastAsia" w:ascii="宋体" w:hAnsi="宋体"/>
                <w:color w:val="auto"/>
                <w:sz w:val="24"/>
              </w:rPr>
              <w:t>3</w:t>
            </w:r>
          </w:p>
        </w:tc>
        <w:tc>
          <w:tcPr>
            <w:tcW w:w="3827" w:type="dxa"/>
            <w:noWrap w:val="0"/>
            <w:vAlign w:val="center"/>
          </w:tcPr>
          <w:p w14:paraId="083DFAD9">
            <w:pPr>
              <w:pStyle w:val="60"/>
              <w:wordWrap w:val="0"/>
              <w:spacing w:beforeLines="0"/>
              <w:jc w:val="center"/>
              <w:rPr>
                <w:rFonts w:hint="eastAsia" w:ascii="宋体" w:hAnsi="宋体"/>
                <w:color w:val="auto"/>
                <w:sz w:val="24"/>
              </w:rPr>
            </w:pPr>
            <w:r>
              <w:rPr>
                <w:rFonts w:hint="eastAsia" w:ascii="宋体" w:hAnsi="宋体"/>
                <w:color w:val="auto"/>
                <w:sz w:val="24"/>
              </w:rPr>
              <w:t>农贸市场公厕</w:t>
            </w:r>
          </w:p>
        </w:tc>
        <w:tc>
          <w:tcPr>
            <w:tcW w:w="3119" w:type="dxa"/>
            <w:noWrap w:val="0"/>
            <w:vAlign w:val="center"/>
          </w:tcPr>
          <w:p w14:paraId="4B769F5A">
            <w:pPr>
              <w:pStyle w:val="60"/>
              <w:wordWrap w:val="0"/>
              <w:spacing w:beforeLines="0"/>
              <w:jc w:val="center"/>
              <w:rPr>
                <w:rFonts w:hint="eastAsia" w:ascii="宋体" w:hAnsi="宋体"/>
                <w:color w:val="auto"/>
                <w:sz w:val="24"/>
              </w:rPr>
            </w:pPr>
            <w:r>
              <w:rPr>
                <w:rFonts w:hint="eastAsia" w:ascii="宋体" w:hAnsi="宋体"/>
                <w:color w:val="auto"/>
                <w:sz w:val="24"/>
              </w:rPr>
              <w:t>农贸市场内</w:t>
            </w:r>
          </w:p>
        </w:tc>
      </w:tr>
      <w:tr w14:paraId="340C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4B7D908F">
            <w:pPr>
              <w:pStyle w:val="60"/>
              <w:wordWrap w:val="0"/>
              <w:spacing w:beforeLines="0"/>
              <w:jc w:val="center"/>
              <w:rPr>
                <w:rFonts w:hint="eastAsia" w:ascii="宋体" w:hAnsi="宋体"/>
                <w:color w:val="auto"/>
                <w:sz w:val="24"/>
              </w:rPr>
            </w:pPr>
            <w:r>
              <w:rPr>
                <w:rFonts w:hint="eastAsia" w:ascii="宋体" w:hAnsi="宋体"/>
                <w:color w:val="auto"/>
                <w:sz w:val="24"/>
              </w:rPr>
              <w:t>4</w:t>
            </w:r>
          </w:p>
        </w:tc>
        <w:tc>
          <w:tcPr>
            <w:tcW w:w="3827" w:type="dxa"/>
            <w:noWrap w:val="0"/>
            <w:vAlign w:val="center"/>
          </w:tcPr>
          <w:p w14:paraId="0549EC87">
            <w:pPr>
              <w:pStyle w:val="60"/>
              <w:wordWrap w:val="0"/>
              <w:spacing w:beforeLines="0"/>
              <w:jc w:val="center"/>
              <w:rPr>
                <w:rFonts w:hint="eastAsia" w:ascii="宋体" w:hAnsi="宋体"/>
                <w:color w:val="auto"/>
                <w:sz w:val="24"/>
              </w:rPr>
            </w:pPr>
            <w:r>
              <w:rPr>
                <w:rFonts w:hint="eastAsia" w:ascii="宋体" w:hAnsi="宋体"/>
                <w:color w:val="auto"/>
                <w:sz w:val="24"/>
              </w:rPr>
              <w:t>花家公厕</w:t>
            </w:r>
          </w:p>
        </w:tc>
        <w:tc>
          <w:tcPr>
            <w:tcW w:w="3119" w:type="dxa"/>
            <w:noWrap w:val="0"/>
            <w:vAlign w:val="center"/>
          </w:tcPr>
          <w:p w14:paraId="52B603F9">
            <w:pPr>
              <w:pStyle w:val="60"/>
              <w:wordWrap w:val="0"/>
              <w:spacing w:beforeLines="0"/>
              <w:jc w:val="center"/>
              <w:rPr>
                <w:rFonts w:hint="eastAsia" w:ascii="宋体" w:hAnsi="宋体"/>
                <w:color w:val="auto"/>
                <w:sz w:val="24"/>
              </w:rPr>
            </w:pPr>
            <w:r>
              <w:rPr>
                <w:rFonts w:hint="eastAsia" w:ascii="宋体" w:hAnsi="宋体"/>
                <w:color w:val="auto"/>
                <w:sz w:val="24"/>
              </w:rPr>
              <w:t>花家门口公园内</w:t>
            </w:r>
          </w:p>
        </w:tc>
      </w:tr>
      <w:tr w14:paraId="17A8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692AE095">
            <w:pPr>
              <w:pStyle w:val="60"/>
              <w:wordWrap w:val="0"/>
              <w:spacing w:beforeLines="0"/>
              <w:jc w:val="center"/>
              <w:rPr>
                <w:rFonts w:hint="eastAsia" w:ascii="宋体" w:hAnsi="宋体" w:eastAsia="仿宋"/>
                <w:color w:val="auto"/>
                <w:sz w:val="24"/>
                <w:lang w:val="en-US" w:eastAsia="zh-CN"/>
              </w:rPr>
            </w:pPr>
            <w:r>
              <w:rPr>
                <w:rFonts w:hint="eastAsia" w:ascii="宋体" w:hAnsi="宋体"/>
                <w:color w:val="auto"/>
                <w:sz w:val="24"/>
                <w:lang w:val="en-US" w:eastAsia="zh-CN"/>
              </w:rPr>
              <w:t>5</w:t>
            </w:r>
          </w:p>
        </w:tc>
        <w:tc>
          <w:tcPr>
            <w:tcW w:w="3827" w:type="dxa"/>
            <w:noWrap w:val="0"/>
            <w:vAlign w:val="center"/>
          </w:tcPr>
          <w:p w14:paraId="5E37DB2E">
            <w:pPr>
              <w:pStyle w:val="60"/>
              <w:wordWrap w:val="0"/>
              <w:spacing w:beforeLines="0"/>
              <w:jc w:val="center"/>
              <w:rPr>
                <w:rFonts w:hint="default" w:ascii="宋体" w:hAnsi="宋体" w:eastAsia="仿宋"/>
                <w:color w:val="auto"/>
                <w:sz w:val="24"/>
                <w:lang w:val="en-US" w:eastAsia="zh-CN"/>
              </w:rPr>
            </w:pPr>
            <w:r>
              <w:rPr>
                <w:rFonts w:hint="eastAsia" w:ascii="宋体" w:hAnsi="宋体"/>
                <w:color w:val="auto"/>
                <w:sz w:val="24"/>
                <w:lang w:val="en-US" w:eastAsia="zh-CN"/>
              </w:rPr>
              <w:t>工人文化宫</w:t>
            </w:r>
          </w:p>
        </w:tc>
        <w:tc>
          <w:tcPr>
            <w:tcW w:w="3119" w:type="dxa"/>
            <w:noWrap w:val="0"/>
            <w:vAlign w:val="center"/>
          </w:tcPr>
          <w:p w14:paraId="7D3B4285">
            <w:pPr>
              <w:pStyle w:val="60"/>
              <w:wordWrap w:val="0"/>
              <w:spacing w:beforeLines="0"/>
              <w:jc w:val="center"/>
              <w:rPr>
                <w:rFonts w:hint="default" w:ascii="宋体" w:hAnsi="宋体" w:eastAsia="仿宋"/>
                <w:color w:val="auto"/>
                <w:sz w:val="24"/>
                <w:lang w:val="en-US" w:eastAsia="zh-CN"/>
              </w:rPr>
            </w:pPr>
            <w:r>
              <w:rPr>
                <w:rFonts w:hint="eastAsia" w:ascii="宋体" w:hAnsi="宋体"/>
                <w:color w:val="auto"/>
                <w:sz w:val="24"/>
                <w:lang w:val="en-US" w:eastAsia="zh-CN"/>
              </w:rPr>
              <w:t>文化宫内</w:t>
            </w:r>
          </w:p>
        </w:tc>
      </w:tr>
    </w:tbl>
    <w:p w14:paraId="5ACC0AFB">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3、防洪提步行道和千斤岗登山道:大坞口金鸡庵至镇头桥</w:t>
      </w:r>
      <w:r>
        <w:rPr>
          <w:rFonts w:hint="eastAsia" w:ascii="宋体" w:hAnsi="宋体"/>
          <w:color w:val="auto"/>
          <w:sz w:val="24"/>
          <w:szCs w:val="24"/>
          <w:lang w:val="en-US" w:eastAsia="zh-CN"/>
        </w:rPr>
        <w:t>老桥</w:t>
      </w:r>
      <w:r>
        <w:rPr>
          <w:rFonts w:hint="eastAsia" w:ascii="宋体" w:hAnsi="宋体"/>
          <w:color w:val="auto"/>
          <w:sz w:val="24"/>
          <w:szCs w:val="24"/>
        </w:rPr>
        <w:t>，包括</w:t>
      </w:r>
      <w:r>
        <w:rPr>
          <w:rFonts w:hint="eastAsia" w:ascii="宋体" w:hAnsi="宋体"/>
          <w:color w:val="auto"/>
          <w:sz w:val="24"/>
          <w:szCs w:val="24"/>
          <w:lang w:val="en-US" w:eastAsia="zh-CN"/>
        </w:rPr>
        <w:t>两侧堤坝和步行道</w:t>
      </w:r>
      <w:r>
        <w:rPr>
          <w:rFonts w:hint="eastAsia" w:ascii="宋体" w:hAnsi="宋体"/>
          <w:color w:val="auto"/>
          <w:sz w:val="24"/>
          <w:szCs w:val="24"/>
        </w:rPr>
        <w:t>，每星期清扫不少于一次，清除堤坝杂草(监管两侧毁绿种菜)。千斤岗登山道每半个月清扫不少于一次，清除两边各2米的杂草。</w:t>
      </w:r>
    </w:p>
    <w:p w14:paraId="5684E36E">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4、集镇停车场:农贸市场停车场，宾馆后面停车场，中学门口停车场，老茧站停车场，</w:t>
      </w:r>
      <w:r>
        <w:rPr>
          <w:rFonts w:hint="eastAsia" w:ascii="宋体" w:hAnsi="宋体"/>
          <w:color w:val="auto"/>
          <w:sz w:val="24"/>
          <w:szCs w:val="24"/>
          <w:lang w:val="en-US" w:eastAsia="zh-CN"/>
        </w:rPr>
        <w:t>西门岭公厕斜对面停力场，阿标家电后停车场，岗亭边停车场，</w:t>
      </w:r>
      <w:r>
        <w:rPr>
          <w:rFonts w:hint="eastAsia" w:ascii="宋体" w:hAnsi="宋体"/>
          <w:color w:val="auto"/>
          <w:sz w:val="24"/>
          <w:szCs w:val="24"/>
        </w:rPr>
        <w:t>公园路停车场</w:t>
      </w:r>
      <w:r>
        <w:rPr>
          <w:rFonts w:hint="eastAsia" w:ascii="宋体" w:hAnsi="宋体"/>
          <w:color w:val="auto"/>
          <w:sz w:val="24"/>
          <w:szCs w:val="24"/>
          <w:lang w:eastAsia="zh-CN"/>
        </w:rPr>
        <w:t>，</w:t>
      </w:r>
      <w:r>
        <w:rPr>
          <w:rFonts w:hint="eastAsia" w:ascii="宋体" w:hAnsi="宋体"/>
          <w:color w:val="auto"/>
          <w:sz w:val="24"/>
          <w:szCs w:val="24"/>
          <w:lang w:val="en-US" w:eastAsia="zh-CN"/>
        </w:rPr>
        <w:t>派出所边停车场</w:t>
      </w:r>
      <w:r>
        <w:rPr>
          <w:rFonts w:hint="eastAsia" w:ascii="宋体" w:hAnsi="宋体"/>
          <w:color w:val="auto"/>
          <w:sz w:val="24"/>
          <w:szCs w:val="24"/>
        </w:rPr>
        <w:t>。地面硬化的停车场同集镇道路相同保洁，未硬化的停车场建议清除杂草，捡掉垃圾及杂物。</w:t>
      </w:r>
    </w:p>
    <w:p w14:paraId="48ACE4D4">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5、万市中心广场:同集镇路面一样保洁</w:t>
      </w:r>
      <w:r>
        <w:rPr>
          <w:rFonts w:hint="eastAsia" w:ascii="宋体" w:hAnsi="宋体"/>
          <w:color w:val="auto"/>
          <w:sz w:val="24"/>
          <w:szCs w:val="24"/>
          <w:lang w:eastAsia="zh-CN"/>
        </w:rPr>
        <w:t>，</w:t>
      </w:r>
      <w:r>
        <w:rPr>
          <w:rFonts w:hint="eastAsia" w:ascii="宋体" w:hAnsi="宋体"/>
          <w:color w:val="auto"/>
          <w:sz w:val="24"/>
          <w:szCs w:val="24"/>
          <w:lang w:val="en-US" w:eastAsia="zh-CN"/>
        </w:rPr>
        <w:t>包括绿化区域内杂草和白色垃圾</w:t>
      </w:r>
      <w:r>
        <w:rPr>
          <w:rFonts w:hint="eastAsia" w:ascii="宋体" w:hAnsi="宋体"/>
          <w:color w:val="auto"/>
          <w:sz w:val="24"/>
          <w:szCs w:val="24"/>
        </w:rPr>
        <w:t>。</w:t>
      </w:r>
    </w:p>
    <w:p w14:paraId="5D4B69A9">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6、未开发地块要清除杂草，捡掉垃圾及杂物</w:t>
      </w:r>
      <w:r>
        <w:rPr>
          <w:rFonts w:hint="eastAsia" w:ascii="宋体" w:hAnsi="宋体"/>
          <w:color w:val="auto"/>
          <w:sz w:val="24"/>
          <w:szCs w:val="24"/>
          <w:lang w:eastAsia="zh-CN"/>
        </w:rPr>
        <w:t>，</w:t>
      </w:r>
      <w:r>
        <w:rPr>
          <w:rFonts w:hint="eastAsia" w:ascii="宋体" w:hAnsi="宋体"/>
          <w:color w:val="auto"/>
          <w:sz w:val="24"/>
          <w:szCs w:val="24"/>
          <w:lang w:val="en-US" w:eastAsia="zh-CN"/>
        </w:rPr>
        <w:t>如西门大酒店后</w:t>
      </w:r>
      <w:r>
        <w:rPr>
          <w:rFonts w:hint="eastAsia" w:ascii="宋体" w:hAnsi="宋体"/>
          <w:color w:val="auto"/>
          <w:sz w:val="24"/>
          <w:szCs w:val="24"/>
        </w:rPr>
        <w:t>。</w:t>
      </w:r>
    </w:p>
    <w:p w14:paraId="47656AF4">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7、集镇红线内以及农贸市场至小学胥高线内的田间地头、公交车站至蛇凸的田间地头，供电所后至中学食堂后的田间地头，半个月不少于一次白色垃圾清理。</w:t>
      </w:r>
    </w:p>
    <w:p w14:paraId="152A4DBD">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rPr>
        <w:t>8、公共房产楼道:西门路21号(粮站)、西门路31号(中学)、西门路41号(供销)、西门路45号(供销)、西门北路1号(供销)、西门北路15号(政府)、万市路17号(供销)、西门路76号(东元陈家组)、万市路46号(老税务所)、政府路10号(政府后住宅楼)、万市路3号(教师公寓)每月清扫不少于一次。（注：如遇上级检查或开展卫生比武时，无条件增加保洁次数）</w:t>
      </w:r>
    </w:p>
    <w:p w14:paraId="6CB1B246">
      <w:pPr>
        <w:pStyle w:val="88"/>
        <w:ind w:left="0" w:leftChars="0" w:firstLine="0" w:firstLineChars="0"/>
        <w:rPr>
          <w:rFonts w:hint="default" w:eastAsia="仿宋"/>
          <w:color w:val="auto"/>
          <w:lang w:val="en-US" w:eastAsia="zh-CN"/>
        </w:rPr>
      </w:pPr>
      <w:r>
        <w:rPr>
          <w:rFonts w:hint="eastAsia" w:ascii="宋体" w:hAnsi="宋体"/>
          <w:color w:val="auto"/>
          <w:sz w:val="24"/>
          <w:szCs w:val="24"/>
          <w:lang w:val="en-US" w:eastAsia="zh-CN"/>
        </w:rPr>
        <w:t xml:space="preserve">    9、工人文化宫场内及周边，</w:t>
      </w:r>
      <w:r>
        <w:rPr>
          <w:rFonts w:hint="eastAsia" w:ascii="宋体" w:hAnsi="宋体"/>
          <w:color w:val="auto"/>
          <w:sz w:val="24"/>
          <w:szCs w:val="24"/>
        </w:rPr>
        <w:t>每</w:t>
      </w:r>
      <w:r>
        <w:rPr>
          <w:rFonts w:hint="eastAsia" w:ascii="宋体" w:hAnsi="宋体"/>
          <w:color w:val="auto"/>
          <w:sz w:val="24"/>
          <w:szCs w:val="24"/>
          <w:lang w:val="en-US" w:eastAsia="zh-CN"/>
        </w:rPr>
        <w:t>周</w:t>
      </w:r>
      <w:r>
        <w:rPr>
          <w:rFonts w:hint="eastAsia" w:ascii="宋体" w:hAnsi="宋体"/>
          <w:color w:val="auto"/>
          <w:sz w:val="24"/>
          <w:szCs w:val="24"/>
        </w:rPr>
        <w:t>清扫不少于一次</w:t>
      </w:r>
    </w:p>
    <w:p w14:paraId="54D2E9D1">
      <w:pPr>
        <w:wordWrap w:val="0"/>
        <w:spacing w:beforeLines="0"/>
        <w:ind w:firstLine="480" w:firstLineChars="20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、集镇红线内所有背街小巷、楼道下面，包括以上所有没有注明的地面都属于保洁范围。</w:t>
      </w:r>
    </w:p>
    <w:p w14:paraId="69611FC0">
      <w:pPr>
        <w:wordWrap w:val="0"/>
        <w:spacing w:beforeLines="0"/>
        <w:ind w:firstLine="482" w:firstLineChars="200"/>
        <w:rPr>
          <w:rFonts w:ascii="宋体" w:hAnsi="宋体" w:cs="仿宋"/>
          <w:b/>
          <w:bCs/>
          <w:color w:val="auto"/>
          <w:sz w:val="24"/>
          <w:szCs w:val="24"/>
        </w:rPr>
      </w:pPr>
      <w:r>
        <w:rPr>
          <w:rFonts w:hint="eastAsia" w:ascii="宋体" w:hAnsi="宋体" w:cs="仿宋"/>
          <w:b/>
          <w:bCs/>
          <w:color w:val="auto"/>
          <w:sz w:val="24"/>
          <w:szCs w:val="24"/>
        </w:rPr>
        <w:t>（二）卫生保洁规范和要求</w:t>
      </w:r>
    </w:p>
    <w:p w14:paraId="37507F84">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1、人工清扫保洁作业（包括里弄小巷保洁作业）操作规范</w:t>
      </w:r>
    </w:p>
    <w:p w14:paraId="052F04E1">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1）保洁作业普扫时，应按人行道路面、树圈及周边、车行道路面、窨井口的顺序进行全面清扫，不得遗漏，应文明作业、注意安全，清扫时尽量避免扬尘或妨碍周边行人。清扫归拢的垃圾靠边成堆，应及时清运，确保无漏收，不得将垃圾扫（倒）入窨井、喇叭口、绿地等并及时疏通窨井口，清扫归拢的垃圾应及时清运至周边垃圾房或就近中转站。绿化带（含车道绿化隔离带、人行道绿地及道路两侧保洁区域绿地）保洁应与道路保洁同步，做到绿化带内无杂物、无垃圾。做好日常巡查工作，对道路路面巡查保洁，及时用工具清理路面垃圾。发现有人随地乱扔垃圾或破环果壳箱等行为时，应及时劝阻，发现路面被严重污染时，应马上向采购人汇报，并立即组织人员或车辆等设备进行清理。对居民废弃或堆放的大件杂物垃圾、无主建筑装潢垃圾应做到集中收拢清运堆放至集镇所指定的堆放点，以便后续清理与回收，严禁将生活垃圾与建筑装潢垃圾混合投（堆）放。</w:t>
      </w:r>
    </w:p>
    <w:p w14:paraId="1B7E0495">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（2）道路设置的果壳箱等城市家具，每周清洗不少于1次。果壳箱内垃圾即满即清，不得发生满溢现象。</w:t>
      </w:r>
    </w:p>
    <w:p w14:paraId="56B66807">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（3）保洁区域内需做到每30分钟进行一次巡回保洁，对绿地的保洁，做好日常巡回捡拾保洁，及时清理绿地内枯叶、树枝、高空吊挂垃圾等其他垃圾。发现有损坏的绿化等现象，应及时做好信息上报工作。</w:t>
      </w:r>
    </w:p>
    <w:p w14:paraId="011B3321">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（4）对保洁区域内存在的牛皮癣应进行及时清理清除，对乱贴、乱画、乱投小广告的行为人进行劝阻与制止。</w:t>
      </w:r>
    </w:p>
    <w:p w14:paraId="7C91E928">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（5）按照垃圾分类的要求，垃圾清运过后，垃圾桶需及时清洗。垃圾桶、收运点及垃圾房周边需保持清洁，无暴露垃圾、无污水满溢等问题存在。</w:t>
      </w:r>
    </w:p>
    <w:p w14:paraId="24A68A31">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（6）保洁作业时间应符合下列要求：</w:t>
      </w:r>
    </w:p>
    <w:p w14:paraId="27D6DC4C">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空地、街巷普扫作业每日不少于2次，每日首次普扫，夏秋季节在上午07:30之前完成，春冬季在上午08:00之前完成；每日第二次普扫在16:00之前完成，在遇特殊恶劣天气或路面落叶较多季节，可视实际情况适当延长。每日16时至20时安排人员进行流动保洁工作。</w:t>
      </w:r>
    </w:p>
    <w:p w14:paraId="13A111D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道路、空地、街巷里弄普扫每日清扫保洁时间规定：全年度（06:00——18:00）。</w:t>
      </w:r>
    </w:p>
    <w:p w14:paraId="43602699">
      <w:pPr>
        <w:widowControl/>
        <w:wordWrap w:val="0"/>
        <w:overflowPunct w:val="0"/>
        <w:autoSpaceDE w:val="0"/>
        <w:autoSpaceDN w:val="0"/>
        <w:adjustRightInd w:val="0"/>
        <w:snapToGrid w:val="0"/>
        <w:spacing w:beforeLines="0" w:line="420" w:lineRule="exact"/>
        <w:ind w:firstLine="482" w:firstLineChars="200"/>
        <w:jc w:val="left"/>
        <w:textAlignment w:val="baseline"/>
        <w:rPr>
          <w:rFonts w:ascii="仿宋" w:hAnsi="仿宋" w:eastAsia="仿宋" w:cs="仿宋"/>
          <w:b/>
          <w:color w:val="auto"/>
          <w:kern w:val="0"/>
          <w:sz w:val="24"/>
          <w:szCs w:val="24"/>
        </w:rPr>
      </w:pPr>
      <w:r>
        <w:rPr>
          <w:rFonts w:hint="eastAsia" w:ascii="仿宋" w:hAnsi="仿宋" w:eastAsia="仿宋" w:cs="仿宋"/>
          <w:b/>
          <w:color w:val="auto"/>
          <w:kern w:val="0"/>
          <w:sz w:val="24"/>
          <w:szCs w:val="24"/>
        </w:rPr>
        <w:t>2、洒水车（高压清洗车）作业规范</w:t>
      </w:r>
    </w:p>
    <w:p w14:paraId="00518B95">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路面作业。洒水时，洒水车车速不得超过25Km/h；清洗时，高压清洗车车速不得超过10Km/h。道路全年每天不少于洒水4次（具体根据季节变化调整，夏季5月1日-10月31日洒水频次为4-6次(气温高于35度时，洒水作业不得少于6次)，冬季11月1日-4月30日，洒水频次为3次），上述洒水作业在遇特殊天气时除外。清洗作业，每条道路每周清洗不少于1次，对个别易受污染的道路或遇突发事件引发道路污染的，中标人应及时组织车辆与人员进行清洗。</w:t>
      </w:r>
    </w:p>
    <w:p w14:paraId="73C3E242">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（2）洒水作业时不得漏洒，注意调整高度和水压，避让行人，作业结束后，要做到路面、侧石、交通隔离带以及道路相关公共设施周围无泥沙和积水。</w:t>
      </w:r>
    </w:p>
    <w:p w14:paraId="5E7036E9">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3）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要求高压清洗每季度不少于1次，如遇上级检查或开展卫生比武时，无条件增加保洁次数。</w:t>
      </w:r>
    </w:p>
    <w:p w14:paraId="0BB8EE1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（4）洒水作业时不得倒车洒水。洒水、高压清洗作业，月末应制定作业计划并上报采购人（按一般为每月25日前上报），全面推行定车、定人、定责、定路线制度</w:t>
      </w:r>
    </w:p>
    <w:p w14:paraId="7EFB5D5E">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3、机械清扫车作业规范</w:t>
      </w:r>
    </w:p>
    <w:p w14:paraId="7D3CB078">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（1）清扫作业前应检查车辆车况，加足水，并根据路面实际及时调整好机扫车侧刷和吸口。</w:t>
      </w:r>
    </w:p>
    <w:p w14:paraId="5BB9695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（2）清扫作业时应避免“干扫”，做到喷雾清扫作业，做到不扬尘，不漏土（沙）。禁止侧刷，吸口不落地空跑。</w:t>
      </w:r>
    </w:p>
    <w:p w14:paraId="100AE43F">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（3）清扫时注意观察路面清扫质量和路面障碍情况，对机扫车不能清除的大件垃圾和硬物，应及时进行清除，确保清扫质量和设备不受损坏。</w:t>
      </w:r>
    </w:p>
    <w:p w14:paraId="7B36AE21">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（4）清扫完毕，应检查车辆内垃圾是否卸尽，并做好车辆保洁和维护，保持车容整洁、性能良好。</w:t>
      </w:r>
    </w:p>
    <w:p w14:paraId="60796D05">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（5）机扫车清扫作业时速为：≦8㎞/h，道路机扫频次为：每天不少于2次；首次机扫必须在9时前完成，二次机扫必须在15时前完成。</w:t>
      </w:r>
    </w:p>
    <w:p w14:paraId="3656A57A">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（6）机扫作业，月末应制定作业计划并上报采购人（按一般为每月25日前上报），全面推行定车、定人、定责、定路线制度</w:t>
      </w:r>
    </w:p>
    <w:p w14:paraId="4F6558A8">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注：各类机械化作业车辆，应根据实际适时调整提示音音量，指示灯模式等，以减少对市民朋友的影响。7时前关闭提示音乐开启警示灯作业，7时后关闭警示灯开启提示音乐作业。</w:t>
      </w:r>
    </w:p>
    <w:p w14:paraId="3AF8CFDC">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4、清扫保洁时间规定</w:t>
      </w:r>
    </w:p>
    <w:p w14:paraId="00F32BE2">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普扫作业时间应符合下列要求：普扫作业每日不少于2次；普扫完成时间：每日首次普扫：夏秋季节在上午07:30之前完成，春冬季在上午08:00之前完成；每日第二次普扫在16：00之前完成，在遇特殊天气或路面落叶较多季节，可视实际情况适当延长。每日16时至20时安排人员进行流动保洁工作。</w:t>
      </w:r>
    </w:p>
    <w:p w14:paraId="56976E57">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（2）每日清扫保洁时间规定</w:t>
      </w:r>
    </w:p>
    <w:p w14:paraId="4E2442CA">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道路12小时保洁：全年度（06:00—18:00）</w:t>
      </w:r>
    </w:p>
    <w:p w14:paraId="7AB2642F">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5、交通隔离护栏、果壳箱等保洁作业规范</w:t>
      </w:r>
    </w:p>
    <w:p w14:paraId="031848CD">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（1）隔离护栏清洗作业应做到每周一次周期性循环清洗，日常保洁应做到经常，做到护栏无明显积尘。遇大风、暴雨、暴雪等恶劣天气时，上报招标人处经批准，可停止清洗作业。</w:t>
      </w:r>
    </w:p>
    <w:p w14:paraId="24A5CAD1">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（2）由于在清洗作业中会使用清洗剂或洗衣粉，作业当中易产生白色泡沫或积水遗留路面，造成二次污染，因此必需对产生的白色泡沫和路面积水进行清理。</w:t>
      </w:r>
    </w:p>
    <w:p w14:paraId="14BA6B8E">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（3）由于清洗作业处于交通干道内，为确保安全生产，在清洗作业时在来车方向适当位置放置警示锥或桩等能起到有效警示作业的物品。</w:t>
      </w:r>
    </w:p>
    <w:p w14:paraId="08E3554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（4）果壳箱清洗每周不少于1次，果壳箱无积尘、无油污、无垃圾满溢。果壳箱每天清理不少于2次，果壳箱内不得存在垃圾满溢现象。</w:t>
      </w:r>
    </w:p>
    <w:p w14:paraId="7936DD01">
      <w:pPr>
        <w:wordWrap w:val="0"/>
        <w:spacing w:beforeLines="0"/>
        <w:ind w:firstLine="480" w:firstLineChars="200"/>
        <w:rPr>
          <w:rFonts w:hint="eastAsia" w:ascii="宋体" w:hAnsi="宋体" w:cs="仿宋"/>
          <w:color w:val="auto"/>
          <w:kern w:val="0"/>
          <w:sz w:val="24"/>
          <w:szCs w:val="24"/>
        </w:rPr>
      </w:pPr>
      <w:r>
        <w:rPr>
          <w:rFonts w:hint="eastAsia" w:ascii="宋体" w:hAnsi="宋体" w:cs="仿宋"/>
          <w:color w:val="auto"/>
          <w:kern w:val="0"/>
          <w:sz w:val="24"/>
          <w:szCs w:val="24"/>
        </w:rPr>
        <w:t>（5）如遇果壳箱存在破损等情况时，应及时告知采购人，以便于采购人维修或更换。</w:t>
      </w:r>
    </w:p>
    <w:p w14:paraId="1664B4CF">
      <w:pPr>
        <w:wordWrap w:val="0"/>
        <w:spacing w:beforeLines="0"/>
        <w:ind w:firstLine="480" w:firstLineChars="200"/>
        <w:rPr>
          <w:rFonts w:hint="eastAsia" w:ascii="宋体" w:hAnsi="宋体" w:cs="仿宋"/>
          <w:color w:val="auto"/>
          <w:kern w:val="0"/>
          <w:sz w:val="24"/>
          <w:szCs w:val="24"/>
        </w:rPr>
      </w:pPr>
      <w:r>
        <w:rPr>
          <w:rFonts w:hint="eastAsia" w:ascii="宋体" w:hAnsi="宋体" w:cs="仿宋"/>
          <w:color w:val="auto"/>
          <w:kern w:val="0"/>
          <w:sz w:val="24"/>
          <w:szCs w:val="24"/>
        </w:rPr>
        <w:t>（6）进行保洁范围内的牛皮鲜、小广告的清理。</w:t>
      </w:r>
    </w:p>
    <w:p w14:paraId="240792DB">
      <w:pPr>
        <w:wordWrap w:val="0"/>
        <w:spacing w:beforeLines="0"/>
        <w:ind w:firstLine="480" w:firstLineChars="200"/>
        <w:rPr>
          <w:rFonts w:hint="eastAsia" w:ascii="宋体" w:hAnsi="宋体" w:cs="仿宋"/>
          <w:color w:val="auto"/>
          <w:kern w:val="0"/>
          <w:sz w:val="24"/>
          <w:szCs w:val="24"/>
        </w:rPr>
      </w:pPr>
      <w:r>
        <w:rPr>
          <w:rFonts w:hint="eastAsia" w:ascii="宋体" w:hAnsi="宋体" w:cs="仿宋"/>
          <w:color w:val="auto"/>
          <w:kern w:val="0"/>
          <w:sz w:val="24"/>
          <w:szCs w:val="24"/>
        </w:rPr>
        <w:t>注：</w:t>
      </w:r>
      <w:r>
        <w:rPr>
          <w:rFonts w:hint="eastAsia" w:ascii="宋体" w:hAnsi="宋体" w:cs="仿宋"/>
          <w:b/>
          <w:color w:val="auto"/>
          <w:kern w:val="0"/>
          <w:sz w:val="24"/>
          <w:szCs w:val="24"/>
        </w:rPr>
        <w:t>上述区块道路及公园保洁按具体规范要求作业。如因其他原因需要临时调整或适当延长保洁时间的，中标人应无条件根据采购人要求及时作出调整或安排。如因天气恶劣等其他因素，确实对日常作业造成影响的，尤其是对一线保洁人员人身可能造成伤害的，或可能存在较大安全隐患的，中标人可向采购人提出申请（口头或书面形式）经同意后进行保洁模式调整，待各类不良因素去除后中标人应及时恢复原状。</w:t>
      </w:r>
    </w:p>
    <w:p w14:paraId="0EE9C5D7">
      <w:pPr>
        <w:wordWrap w:val="0"/>
        <w:spacing w:beforeLines="0"/>
        <w:ind w:firstLine="482" w:firstLineChars="200"/>
        <w:rPr>
          <w:rFonts w:hint="eastAsia" w:ascii="宋体" w:hAnsi="宋体" w:cs="仿宋"/>
          <w:b/>
          <w:color w:val="auto"/>
          <w:sz w:val="24"/>
          <w:szCs w:val="24"/>
        </w:rPr>
      </w:pPr>
      <w:r>
        <w:rPr>
          <w:rFonts w:hint="eastAsia" w:ascii="宋体" w:hAnsi="宋体" w:cs="仿宋"/>
          <w:b/>
          <w:color w:val="auto"/>
          <w:sz w:val="24"/>
          <w:szCs w:val="24"/>
        </w:rPr>
        <w:t>二、绿化养护</w:t>
      </w:r>
    </w:p>
    <w:p w14:paraId="06E9DE91">
      <w:pPr>
        <w:wordWrap w:val="0"/>
        <w:spacing w:beforeLines="0" w:line="240" w:lineRule="auto"/>
        <w:ind w:firstLine="482" w:firstLineChars="200"/>
        <w:rPr>
          <w:rFonts w:ascii="宋体" w:hAnsi="宋体" w:cs="仿宋"/>
          <w:bCs/>
          <w:color w:val="auto"/>
          <w:kern w:val="0"/>
          <w:sz w:val="24"/>
          <w:szCs w:val="24"/>
        </w:rPr>
      </w:pPr>
      <w:r>
        <w:rPr>
          <w:rFonts w:hint="eastAsia" w:ascii="宋体" w:hAnsi="宋体" w:cs="仿宋"/>
          <w:b/>
          <w:color w:val="auto"/>
          <w:sz w:val="24"/>
          <w:szCs w:val="24"/>
        </w:rPr>
        <w:t>（一）绿化养护内容及范围：</w:t>
      </w:r>
    </w:p>
    <w:p w14:paraId="40F34A0D">
      <w:pPr>
        <w:widowControl/>
        <w:kinsoku w:val="0"/>
        <w:autoSpaceDE w:val="0"/>
        <w:autoSpaceDN w:val="0"/>
        <w:adjustRightInd w:val="0"/>
        <w:snapToGrid w:val="0"/>
        <w:spacing w:before="202" w:line="360" w:lineRule="auto"/>
        <w:ind w:firstLine="480" w:firstLineChars="200"/>
        <w:textAlignment w:val="baseline"/>
        <w:rPr>
          <w:rFonts w:ascii="宋体" w:hAnsi="宋体" w:eastAsia="宋体" w:cs="宋体"/>
          <w:snapToGrid w:val="0"/>
          <w:color w:val="auto"/>
          <w:spacing w:val="-1"/>
          <w:kern w:val="0"/>
          <w:sz w:val="24"/>
        </w:rPr>
      </w:pPr>
      <w:r>
        <w:rPr>
          <w:rFonts w:hint="eastAsia" w:ascii="宋体" w:hAnsi="宋体" w:cs="仿宋"/>
          <w:bCs/>
          <w:color w:val="auto"/>
          <w:sz w:val="24"/>
          <w:szCs w:val="24"/>
        </w:rPr>
        <w:t>1、</w:t>
      </w:r>
      <w:r>
        <w:rPr>
          <w:rFonts w:hint="eastAsia" w:ascii="宋体" w:hAnsi="宋体" w:eastAsia="宋体" w:cs="宋体"/>
          <w:snapToGrid w:val="0"/>
          <w:color w:val="auto"/>
          <w:spacing w:val="-1"/>
          <w:kern w:val="0"/>
          <w:sz w:val="24"/>
        </w:rPr>
        <w:t>胥高线万市村</w:t>
      </w:r>
      <w:r>
        <w:rPr>
          <w:rFonts w:hint="eastAsia" w:ascii="宋体" w:hAnsi="宋体" w:eastAsia="宋体" w:cs="宋体"/>
          <w:snapToGrid w:val="0"/>
          <w:color w:val="auto"/>
          <w:spacing w:val="-1"/>
          <w:kern w:val="0"/>
          <w:sz w:val="24"/>
          <w:lang w:val="en-US" w:eastAsia="zh-CN"/>
        </w:rPr>
        <w:t>金薊堰至</w:t>
      </w:r>
      <w:r>
        <w:rPr>
          <w:rFonts w:hint="eastAsia" w:ascii="宋体" w:hAnsi="宋体" w:eastAsia="宋体" w:cs="宋体"/>
          <w:snapToGrid w:val="0"/>
          <w:color w:val="auto"/>
          <w:spacing w:val="-1"/>
          <w:kern w:val="0"/>
          <w:sz w:val="24"/>
        </w:rPr>
        <w:t>白石村界桥头沿线</w:t>
      </w:r>
      <w:r>
        <w:rPr>
          <w:rFonts w:hint="eastAsia" w:ascii="宋体" w:hAnsi="宋体" w:eastAsia="宋体" w:cs="宋体"/>
          <w:snapToGrid w:val="0"/>
          <w:color w:val="auto"/>
          <w:spacing w:val="-1"/>
          <w:kern w:val="0"/>
          <w:sz w:val="24"/>
          <w:lang w:val="en-US" w:eastAsia="zh-CN"/>
        </w:rPr>
        <w:t>绿化</w:t>
      </w:r>
      <w:r>
        <w:rPr>
          <w:rFonts w:hint="eastAsia" w:ascii="宋体" w:hAnsi="宋体" w:eastAsia="宋体" w:cs="宋体"/>
          <w:snapToGrid w:val="0"/>
          <w:color w:val="auto"/>
          <w:spacing w:val="-1"/>
          <w:kern w:val="0"/>
          <w:sz w:val="24"/>
        </w:rPr>
        <w:t>节点及公路两侧绿化、万牧线万市村镇头桥至</w:t>
      </w:r>
      <w:r>
        <w:rPr>
          <w:rFonts w:hint="eastAsia" w:ascii="宋体" w:hAnsi="宋体" w:eastAsia="宋体" w:cs="宋体"/>
          <w:snapToGrid w:val="0"/>
          <w:color w:val="auto"/>
          <w:spacing w:val="-1"/>
          <w:kern w:val="0"/>
          <w:sz w:val="24"/>
          <w:lang w:val="en-US" w:eastAsia="zh-CN"/>
        </w:rPr>
        <w:t>何务村石井坞口</w:t>
      </w:r>
      <w:r>
        <w:rPr>
          <w:rFonts w:hint="eastAsia" w:ascii="宋体" w:hAnsi="宋体" w:eastAsia="宋体" w:cs="宋体"/>
          <w:snapToGrid w:val="0"/>
          <w:color w:val="auto"/>
          <w:spacing w:val="-1"/>
          <w:kern w:val="0"/>
          <w:sz w:val="24"/>
        </w:rPr>
        <w:t>沿线</w:t>
      </w:r>
      <w:r>
        <w:rPr>
          <w:rFonts w:hint="eastAsia" w:ascii="宋体" w:hAnsi="宋体" w:eastAsia="宋体" w:cs="宋体"/>
          <w:snapToGrid w:val="0"/>
          <w:color w:val="auto"/>
          <w:spacing w:val="-1"/>
          <w:kern w:val="0"/>
          <w:sz w:val="24"/>
          <w:lang w:val="en-US" w:eastAsia="zh-CN"/>
        </w:rPr>
        <w:t>绿化</w:t>
      </w:r>
      <w:r>
        <w:rPr>
          <w:rFonts w:hint="eastAsia" w:ascii="宋体" w:hAnsi="宋体" w:eastAsia="宋体" w:cs="宋体"/>
          <w:snapToGrid w:val="0"/>
          <w:color w:val="auto"/>
          <w:spacing w:val="-1"/>
          <w:kern w:val="0"/>
          <w:sz w:val="24"/>
        </w:rPr>
        <w:t>节点及道路两侧绿化</w:t>
      </w:r>
      <w:r>
        <w:rPr>
          <w:rFonts w:hint="eastAsia" w:ascii="宋体" w:hAnsi="宋体" w:eastAsia="宋体" w:cs="宋体"/>
          <w:snapToGrid w:val="0"/>
          <w:color w:val="auto"/>
          <w:spacing w:val="-1"/>
          <w:kern w:val="0"/>
          <w:sz w:val="24"/>
          <w:lang w:eastAsia="zh-CN"/>
        </w:rPr>
        <w:t>、</w:t>
      </w:r>
      <w:r>
        <w:rPr>
          <w:rFonts w:hint="eastAsia" w:ascii="宋体" w:hAnsi="宋体" w:eastAsia="宋体" w:cs="宋体"/>
          <w:snapToGrid w:val="0"/>
          <w:color w:val="auto"/>
          <w:spacing w:val="-1"/>
          <w:kern w:val="0"/>
          <w:sz w:val="24"/>
          <w:lang w:val="en-US" w:eastAsia="zh-CN"/>
        </w:rPr>
        <w:t>唐东线唐家桥至东叙外半村停车场道路两侧绿化，</w:t>
      </w:r>
      <w:r>
        <w:rPr>
          <w:rFonts w:hint="eastAsia" w:ascii="宋体" w:hAnsi="宋体" w:eastAsia="宋体" w:cs="宋体"/>
          <w:snapToGrid w:val="0"/>
          <w:color w:val="auto"/>
          <w:spacing w:val="-1"/>
          <w:kern w:val="0"/>
          <w:sz w:val="24"/>
        </w:rPr>
        <w:t>万市集镇红线范围内所有绿化养护、花草养护、树木修剪和时花种植。</w:t>
      </w:r>
    </w:p>
    <w:p w14:paraId="399D3663">
      <w:pPr>
        <w:pStyle w:val="38"/>
        <w:wordWrap w:val="0"/>
        <w:spacing w:beforeLines="0" w:after="0" w:line="240" w:lineRule="auto"/>
        <w:ind w:left="0" w:leftChars="0" w:firstLine="464" w:firstLineChars="200"/>
        <w:jc w:val="left"/>
        <w:rPr>
          <w:rFonts w:hint="eastAsia" w:ascii="宋体" w:hAnsi="宋体" w:cs="仿宋"/>
          <w:bCs/>
          <w:color w:val="auto"/>
          <w:sz w:val="24"/>
          <w:szCs w:val="24"/>
        </w:rPr>
      </w:pPr>
      <w:r>
        <w:rPr>
          <w:rFonts w:hint="eastAsia" w:ascii="宋体" w:hAnsi="宋体" w:cs="仿宋"/>
          <w:bCs/>
          <w:color w:val="auto"/>
          <w:sz w:val="24"/>
          <w:szCs w:val="24"/>
        </w:rPr>
        <w:t>（1）胥高线节点（10个）</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2"/>
        <w:gridCol w:w="3402"/>
        <w:gridCol w:w="1984"/>
      </w:tblGrid>
      <w:tr w14:paraId="4FDD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AC607D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序号</w:t>
            </w:r>
          </w:p>
        </w:tc>
        <w:tc>
          <w:tcPr>
            <w:tcW w:w="3152" w:type="dxa"/>
            <w:noWrap w:val="0"/>
            <w:vAlign w:val="center"/>
          </w:tcPr>
          <w:p w14:paraId="5542775B">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地点</w:t>
            </w:r>
          </w:p>
        </w:tc>
        <w:tc>
          <w:tcPr>
            <w:tcW w:w="3402" w:type="dxa"/>
            <w:noWrap w:val="0"/>
            <w:vAlign w:val="center"/>
          </w:tcPr>
          <w:p w14:paraId="120F8CA2">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苗木种类、数量</w:t>
            </w:r>
          </w:p>
        </w:tc>
        <w:tc>
          <w:tcPr>
            <w:tcW w:w="1984" w:type="dxa"/>
            <w:noWrap w:val="0"/>
            <w:vAlign w:val="center"/>
          </w:tcPr>
          <w:p w14:paraId="38000A19">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面积m2</w:t>
            </w:r>
          </w:p>
        </w:tc>
      </w:tr>
      <w:tr w14:paraId="4AD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5135ECD">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29CC059B">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金薊堰公园</w:t>
            </w:r>
          </w:p>
        </w:tc>
        <w:tc>
          <w:tcPr>
            <w:tcW w:w="3402" w:type="dxa"/>
            <w:noWrap w:val="0"/>
            <w:vAlign w:val="center"/>
          </w:tcPr>
          <w:p w14:paraId="4CC18D58">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16种，80支</w:t>
            </w:r>
          </w:p>
        </w:tc>
        <w:tc>
          <w:tcPr>
            <w:tcW w:w="1984" w:type="dxa"/>
            <w:noWrap w:val="0"/>
            <w:vAlign w:val="center"/>
          </w:tcPr>
          <w:p w14:paraId="08A41EB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1409</w:t>
            </w:r>
          </w:p>
        </w:tc>
      </w:tr>
      <w:tr w14:paraId="638D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01" w:type="dxa"/>
            <w:noWrap w:val="0"/>
            <w:vAlign w:val="center"/>
          </w:tcPr>
          <w:p w14:paraId="5D4216A6">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2F2AFD6F">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镇头桥公园</w:t>
            </w:r>
          </w:p>
        </w:tc>
        <w:tc>
          <w:tcPr>
            <w:tcW w:w="3402" w:type="dxa"/>
            <w:noWrap w:val="0"/>
            <w:vAlign w:val="center"/>
          </w:tcPr>
          <w:p w14:paraId="4F298CD1">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7种，98支</w:t>
            </w:r>
          </w:p>
        </w:tc>
        <w:tc>
          <w:tcPr>
            <w:tcW w:w="1984" w:type="dxa"/>
            <w:noWrap w:val="0"/>
            <w:vAlign w:val="center"/>
          </w:tcPr>
          <w:p w14:paraId="4F6383C1">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936</w:t>
            </w:r>
          </w:p>
        </w:tc>
      </w:tr>
      <w:tr w14:paraId="7EF5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7B5E5C1">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680F021C">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了岸寒泉</w:t>
            </w:r>
          </w:p>
        </w:tc>
        <w:tc>
          <w:tcPr>
            <w:tcW w:w="3402" w:type="dxa"/>
            <w:noWrap w:val="0"/>
            <w:vAlign w:val="center"/>
          </w:tcPr>
          <w:p w14:paraId="62B7B8D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14种，153支</w:t>
            </w:r>
          </w:p>
        </w:tc>
        <w:tc>
          <w:tcPr>
            <w:tcW w:w="1984" w:type="dxa"/>
            <w:noWrap w:val="0"/>
            <w:vAlign w:val="center"/>
          </w:tcPr>
          <w:p w14:paraId="5CF1AB0D">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817</w:t>
            </w:r>
          </w:p>
        </w:tc>
      </w:tr>
      <w:tr w14:paraId="353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01" w:type="dxa"/>
            <w:noWrap w:val="0"/>
            <w:vAlign w:val="center"/>
          </w:tcPr>
          <w:p w14:paraId="4C7C3649">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6BC46DE5">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东山畈</w:t>
            </w:r>
          </w:p>
        </w:tc>
        <w:tc>
          <w:tcPr>
            <w:tcW w:w="3402" w:type="dxa"/>
            <w:noWrap w:val="0"/>
            <w:vAlign w:val="center"/>
          </w:tcPr>
          <w:p w14:paraId="3FDB2A11">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7种，70支</w:t>
            </w:r>
          </w:p>
        </w:tc>
        <w:tc>
          <w:tcPr>
            <w:tcW w:w="1984" w:type="dxa"/>
            <w:noWrap w:val="0"/>
            <w:vAlign w:val="center"/>
          </w:tcPr>
          <w:p w14:paraId="53623C36">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645</w:t>
            </w:r>
          </w:p>
        </w:tc>
      </w:tr>
      <w:tr w14:paraId="7E2C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647CE80">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09314B6C">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桥换桥</w:t>
            </w:r>
          </w:p>
        </w:tc>
        <w:tc>
          <w:tcPr>
            <w:tcW w:w="3402" w:type="dxa"/>
            <w:noWrap w:val="0"/>
            <w:vAlign w:val="center"/>
          </w:tcPr>
          <w:p w14:paraId="452D1A16">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10种，348支</w:t>
            </w:r>
          </w:p>
        </w:tc>
        <w:tc>
          <w:tcPr>
            <w:tcW w:w="1984" w:type="dxa"/>
            <w:noWrap w:val="0"/>
            <w:vAlign w:val="center"/>
          </w:tcPr>
          <w:p w14:paraId="1714E7E1">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2867</w:t>
            </w:r>
          </w:p>
        </w:tc>
      </w:tr>
      <w:tr w14:paraId="7219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B9739C4">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5CAEBA6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彭家村委左侧公园</w:t>
            </w:r>
          </w:p>
        </w:tc>
        <w:tc>
          <w:tcPr>
            <w:tcW w:w="3402" w:type="dxa"/>
            <w:noWrap w:val="0"/>
            <w:vAlign w:val="center"/>
          </w:tcPr>
          <w:p w14:paraId="654DF5AF">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3种，89支</w:t>
            </w:r>
          </w:p>
        </w:tc>
        <w:tc>
          <w:tcPr>
            <w:tcW w:w="1984" w:type="dxa"/>
            <w:noWrap w:val="0"/>
            <w:vAlign w:val="center"/>
          </w:tcPr>
          <w:p w14:paraId="6726C8E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896</w:t>
            </w:r>
          </w:p>
        </w:tc>
      </w:tr>
      <w:tr w14:paraId="0BC3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73E4E64">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659BAD72">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彭家东入口</w:t>
            </w:r>
          </w:p>
        </w:tc>
        <w:tc>
          <w:tcPr>
            <w:tcW w:w="3402" w:type="dxa"/>
            <w:noWrap w:val="0"/>
            <w:vAlign w:val="center"/>
          </w:tcPr>
          <w:p w14:paraId="2104121D">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9种，44支</w:t>
            </w:r>
          </w:p>
        </w:tc>
        <w:tc>
          <w:tcPr>
            <w:tcW w:w="1984" w:type="dxa"/>
            <w:noWrap w:val="0"/>
            <w:vAlign w:val="center"/>
          </w:tcPr>
          <w:p w14:paraId="12D51E2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582</w:t>
            </w:r>
          </w:p>
        </w:tc>
      </w:tr>
      <w:tr w14:paraId="197A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11600FF">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236654E8">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塘东线入口</w:t>
            </w:r>
          </w:p>
        </w:tc>
        <w:tc>
          <w:tcPr>
            <w:tcW w:w="3402" w:type="dxa"/>
            <w:noWrap w:val="0"/>
            <w:vAlign w:val="center"/>
          </w:tcPr>
          <w:p w14:paraId="11FC8EEE">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12种，93支</w:t>
            </w:r>
          </w:p>
        </w:tc>
        <w:tc>
          <w:tcPr>
            <w:tcW w:w="1984" w:type="dxa"/>
            <w:noWrap w:val="0"/>
            <w:vAlign w:val="center"/>
          </w:tcPr>
          <w:p w14:paraId="5B54921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3125</w:t>
            </w:r>
          </w:p>
        </w:tc>
      </w:tr>
      <w:tr w14:paraId="3DA9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DB7F4CF">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70AC0B0C">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白石村东入口</w:t>
            </w:r>
          </w:p>
        </w:tc>
        <w:tc>
          <w:tcPr>
            <w:tcW w:w="3402" w:type="dxa"/>
            <w:noWrap w:val="0"/>
            <w:vAlign w:val="center"/>
          </w:tcPr>
          <w:p w14:paraId="1865B4B2">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9种，36支</w:t>
            </w:r>
          </w:p>
        </w:tc>
        <w:tc>
          <w:tcPr>
            <w:tcW w:w="1984" w:type="dxa"/>
            <w:noWrap w:val="0"/>
            <w:vAlign w:val="center"/>
          </w:tcPr>
          <w:p w14:paraId="7FA31C9D">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483</w:t>
            </w:r>
          </w:p>
        </w:tc>
      </w:tr>
      <w:tr w14:paraId="448C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17DC825">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4A206E6F">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南新界桥头</w:t>
            </w:r>
          </w:p>
        </w:tc>
        <w:tc>
          <w:tcPr>
            <w:tcW w:w="3402" w:type="dxa"/>
            <w:noWrap w:val="0"/>
            <w:vAlign w:val="center"/>
          </w:tcPr>
          <w:p w14:paraId="1A5A277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9种，96支</w:t>
            </w:r>
          </w:p>
        </w:tc>
        <w:tc>
          <w:tcPr>
            <w:tcW w:w="1984" w:type="dxa"/>
            <w:noWrap w:val="0"/>
            <w:vAlign w:val="center"/>
          </w:tcPr>
          <w:p w14:paraId="66E02497">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3454</w:t>
            </w:r>
          </w:p>
        </w:tc>
      </w:tr>
      <w:tr w14:paraId="2865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39664B5">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6E809FBF">
            <w:pPr>
              <w:pStyle w:val="38"/>
              <w:wordWrap w:val="0"/>
              <w:spacing w:beforeLines="0" w:after="0" w:line="240" w:lineRule="auto"/>
              <w:ind w:left="0" w:leftChars="0"/>
              <w:jc w:val="center"/>
              <w:rPr>
                <w:rFonts w:hint="default" w:ascii="宋体" w:hAnsi="宋体" w:eastAsia="宋体" w:cs="仿宋"/>
                <w:bCs/>
                <w:color w:val="auto"/>
                <w:sz w:val="24"/>
                <w:szCs w:val="24"/>
                <w:lang w:val="en-US" w:eastAsia="zh-CN"/>
              </w:rPr>
            </w:pPr>
            <w:r>
              <w:rPr>
                <w:rFonts w:hint="eastAsia" w:ascii="宋体" w:hAnsi="宋体" w:cs="仿宋"/>
                <w:bCs/>
                <w:color w:val="auto"/>
                <w:sz w:val="24"/>
                <w:szCs w:val="24"/>
                <w:lang w:val="en-US" w:eastAsia="zh-CN"/>
              </w:rPr>
              <w:t>万市派出所边</w:t>
            </w:r>
          </w:p>
        </w:tc>
        <w:tc>
          <w:tcPr>
            <w:tcW w:w="3402" w:type="dxa"/>
            <w:noWrap w:val="0"/>
            <w:vAlign w:val="center"/>
          </w:tcPr>
          <w:p w14:paraId="7DCF97ED">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4450EDAA">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约690</w:t>
            </w:r>
          </w:p>
        </w:tc>
      </w:tr>
      <w:tr w14:paraId="36D1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9A143C2">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44C73B58">
            <w:pPr>
              <w:pStyle w:val="38"/>
              <w:wordWrap w:val="0"/>
              <w:spacing w:beforeLines="0" w:after="0" w:line="240" w:lineRule="auto"/>
              <w:ind w:left="0" w:leftChars="0"/>
              <w:jc w:val="center"/>
              <w:rPr>
                <w:rFonts w:hint="default" w:ascii="宋体" w:hAnsi="宋体" w:eastAsia="宋体" w:cs="仿宋"/>
                <w:bCs/>
                <w:color w:val="auto"/>
                <w:sz w:val="24"/>
                <w:szCs w:val="24"/>
                <w:lang w:val="en-US" w:eastAsia="zh-CN"/>
              </w:rPr>
            </w:pPr>
            <w:r>
              <w:rPr>
                <w:rFonts w:hint="eastAsia" w:ascii="宋体" w:hAnsi="宋体" w:cs="仿宋"/>
                <w:bCs/>
                <w:color w:val="auto"/>
                <w:sz w:val="24"/>
                <w:szCs w:val="24"/>
                <w:lang w:val="en-US" w:eastAsia="zh-CN"/>
              </w:rPr>
              <w:t>镇头桥小公园</w:t>
            </w:r>
          </w:p>
        </w:tc>
        <w:tc>
          <w:tcPr>
            <w:tcW w:w="3402" w:type="dxa"/>
            <w:noWrap w:val="0"/>
            <w:vAlign w:val="center"/>
          </w:tcPr>
          <w:p w14:paraId="6192F31B">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4718BA82">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约450</w:t>
            </w:r>
          </w:p>
        </w:tc>
      </w:tr>
      <w:tr w14:paraId="79D2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54EC3DD">
            <w:pPr>
              <w:pStyle w:val="38"/>
              <w:numPr>
                <w:ilvl w:val="0"/>
                <w:numId w:val="8"/>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0FF8461C">
            <w:pPr>
              <w:pStyle w:val="38"/>
              <w:wordWrap w:val="0"/>
              <w:spacing w:beforeLines="0" w:after="0" w:line="240" w:lineRule="auto"/>
              <w:ind w:left="0" w:leftChars="0"/>
              <w:jc w:val="center"/>
              <w:rPr>
                <w:rFonts w:hint="default" w:ascii="宋体" w:hAnsi="宋体" w:cs="仿宋"/>
                <w:bCs/>
                <w:color w:val="auto"/>
                <w:sz w:val="24"/>
                <w:szCs w:val="24"/>
                <w:lang w:val="en-US" w:eastAsia="zh-CN"/>
              </w:rPr>
            </w:pPr>
            <w:r>
              <w:rPr>
                <w:rFonts w:hint="eastAsia" w:hAnsi="宋体" w:cs="仿宋"/>
                <w:bCs/>
                <w:color w:val="auto"/>
                <w:sz w:val="24"/>
                <w:szCs w:val="24"/>
                <w:lang w:val="en-US" w:eastAsia="zh-CN"/>
              </w:rPr>
              <w:t>花家公园</w:t>
            </w:r>
          </w:p>
        </w:tc>
        <w:tc>
          <w:tcPr>
            <w:tcW w:w="3402" w:type="dxa"/>
            <w:noWrap w:val="0"/>
            <w:vAlign w:val="center"/>
          </w:tcPr>
          <w:p w14:paraId="1ACFDA37">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32575BB5">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约2000</w:t>
            </w:r>
          </w:p>
        </w:tc>
      </w:tr>
    </w:tbl>
    <w:p w14:paraId="5857B7E9">
      <w:pPr>
        <w:pStyle w:val="38"/>
        <w:wordWrap w:val="0"/>
        <w:spacing w:beforeLines="0" w:after="0" w:line="240" w:lineRule="auto"/>
        <w:ind w:left="0" w:leftChars="0" w:firstLine="464" w:firstLineChars="200"/>
        <w:jc w:val="center"/>
        <w:rPr>
          <w:rFonts w:hint="eastAsia" w:ascii="宋体" w:hAnsi="宋体" w:cs="仿宋"/>
          <w:bCs/>
          <w:color w:val="auto"/>
          <w:sz w:val="24"/>
          <w:szCs w:val="24"/>
        </w:rPr>
      </w:pPr>
    </w:p>
    <w:p w14:paraId="2049CBD0">
      <w:pPr>
        <w:pStyle w:val="38"/>
        <w:wordWrap w:val="0"/>
        <w:spacing w:beforeLines="0" w:after="0" w:line="240" w:lineRule="auto"/>
        <w:ind w:left="0" w:leftChars="0" w:firstLine="464" w:firstLineChars="200"/>
        <w:rPr>
          <w:rFonts w:hint="eastAsia" w:ascii="宋体" w:hAnsi="宋体" w:cs="仿宋"/>
          <w:bCs/>
          <w:color w:val="auto"/>
          <w:sz w:val="24"/>
          <w:szCs w:val="24"/>
        </w:rPr>
      </w:pPr>
      <w:r>
        <w:rPr>
          <w:rFonts w:hint="eastAsia" w:ascii="宋体" w:hAnsi="宋体" w:cs="仿宋"/>
          <w:bCs/>
          <w:color w:val="auto"/>
          <w:sz w:val="24"/>
          <w:szCs w:val="24"/>
        </w:rPr>
        <w:t>（2）万牧线节点（7个）</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2"/>
        <w:gridCol w:w="3402"/>
        <w:gridCol w:w="1984"/>
      </w:tblGrid>
      <w:tr w14:paraId="57C2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146DC2C">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序号</w:t>
            </w:r>
          </w:p>
        </w:tc>
        <w:tc>
          <w:tcPr>
            <w:tcW w:w="3152" w:type="dxa"/>
            <w:noWrap w:val="0"/>
            <w:vAlign w:val="center"/>
          </w:tcPr>
          <w:p w14:paraId="0B07F2C5">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地点</w:t>
            </w:r>
          </w:p>
        </w:tc>
        <w:tc>
          <w:tcPr>
            <w:tcW w:w="3402" w:type="dxa"/>
            <w:noWrap w:val="0"/>
            <w:vAlign w:val="center"/>
          </w:tcPr>
          <w:p w14:paraId="797005A2">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苗木种类、数量</w:t>
            </w:r>
          </w:p>
        </w:tc>
        <w:tc>
          <w:tcPr>
            <w:tcW w:w="1984" w:type="dxa"/>
            <w:noWrap w:val="0"/>
            <w:vAlign w:val="center"/>
          </w:tcPr>
          <w:p w14:paraId="19631B0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面积m2</w:t>
            </w:r>
          </w:p>
        </w:tc>
      </w:tr>
      <w:tr w14:paraId="1DFE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A764B37">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1E3D3B0F">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新民三九山脚（十里花溪）</w:t>
            </w:r>
          </w:p>
        </w:tc>
        <w:tc>
          <w:tcPr>
            <w:tcW w:w="3402" w:type="dxa"/>
            <w:noWrap w:val="0"/>
            <w:vAlign w:val="center"/>
          </w:tcPr>
          <w:p w14:paraId="272FE34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10种，203支</w:t>
            </w:r>
          </w:p>
        </w:tc>
        <w:tc>
          <w:tcPr>
            <w:tcW w:w="1984" w:type="dxa"/>
            <w:noWrap w:val="0"/>
            <w:vAlign w:val="center"/>
          </w:tcPr>
          <w:p w14:paraId="2643D098">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629</w:t>
            </w:r>
          </w:p>
        </w:tc>
      </w:tr>
      <w:tr w14:paraId="769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17A9C47">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59DD684E">
            <w:pPr>
              <w:pStyle w:val="38"/>
              <w:wordWrap w:val="0"/>
              <w:spacing w:beforeLines="0" w:after="0" w:line="240" w:lineRule="auto"/>
              <w:ind w:left="0" w:leftChars="0"/>
              <w:jc w:val="center"/>
              <w:rPr>
                <w:rFonts w:hint="default" w:ascii="宋体" w:hAnsi="宋体" w:cs="仿宋"/>
                <w:bCs/>
                <w:color w:val="auto"/>
                <w:sz w:val="24"/>
                <w:szCs w:val="24"/>
                <w:lang w:val="en-US" w:eastAsia="zh-CN"/>
              </w:rPr>
            </w:pPr>
            <w:r>
              <w:rPr>
                <w:rFonts w:hint="eastAsia" w:ascii="宋体" w:hAnsi="宋体" w:cs="仿宋"/>
                <w:bCs/>
                <w:color w:val="auto"/>
                <w:sz w:val="24"/>
                <w:szCs w:val="24"/>
                <w:lang w:val="en-US" w:eastAsia="zh-CN"/>
              </w:rPr>
              <w:t>周家路边节点（垃圾分类公园）</w:t>
            </w:r>
          </w:p>
        </w:tc>
        <w:tc>
          <w:tcPr>
            <w:tcW w:w="3402" w:type="dxa"/>
            <w:noWrap w:val="0"/>
            <w:vAlign w:val="center"/>
          </w:tcPr>
          <w:p w14:paraId="3B640322">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780784A6">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约70</w:t>
            </w:r>
          </w:p>
        </w:tc>
      </w:tr>
      <w:tr w14:paraId="53A9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01" w:type="dxa"/>
            <w:noWrap w:val="0"/>
            <w:vAlign w:val="center"/>
          </w:tcPr>
          <w:p w14:paraId="2C689B37">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56CFD35C">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罗宅村碑石</w:t>
            </w:r>
          </w:p>
        </w:tc>
        <w:tc>
          <w:tcPr>
            <w:tcW w:w="3402" w:type="dxa"/>
            <w:noWrap w:val="0"/>
            <w:vAlign w:val="center"/>
          </w:tcPr>
          <w:p w14:paraId="4C251754">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8种，75支</w:t>
            </w:r>
          </w:p>
        </w:tc>
        <w:tc>
          <w:tcPr>
            <w:tcW w:w="1984" w:type="dxa"/>
            <w:noWrap w:val="0"/>
            <w:vAlign w:val="center"/>
          </w:tcPr>
          <w:p w14:paraId="6369CC7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928</w:t>
            </w:r>
          </w:p>
        </w:tc>
      </w:tr>
      <w:tr w14:paraId="0099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3DC7564">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112DE115">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罗宅小区西南</w:t>
            </w:r>
          </w:p>
        </w:tc>
        <w:tc>
          <w:tcPr>
            <w:tcW w:w="3402" w:type="dxa"/>
            <w:noWrap w:val="0"/>
            <w:vAlign w:val="center"/>
          </w:tcPr>
          <w:p w14:paraId="61C1379B">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2种，22支</w:t>
            </w:r>
          </w:p>
        </w:tc>
        <w:tc>
          <w:tcPr>
            <w:tcW w:w="1984" w:type="dxa"/>
            <w:noWrap w:val="0"/>
            <w:vAlign w:val="center"/>
          </w:tcPr>
          <w:p w14:paraId="4CA7EBC9">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340</w:t>
            </w:r>
          </w:p>
        </w:tc>
      </w:tr>
      <w:tr w14:paraId="31DB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FA0DC2F">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1937937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罗宅小区西北</w:t>
            </w:r>
          </w:p>
        </w:tc>
        <w:tc>
          <w:tcPr>
            <w:tcW w:w="3402" w:type="dxa"/>
            <w:noWrap w:val="0"/>
            <w:vAlign w:val="center"/>
          </w:tcPr>
          <w:p w14:paraId="7466B235">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8种，145支</w:t>
            </w:r>
          </w:p>
        </w:tc>
        <w:tc>
          <w:tcPr>
            <w:tcW w:w="1984" w:type="dxa"/>
            <w:noWrap w:val="0"/>
            <w:vAlign w:val="center"/>
          </w:tcPr>
          <w:p w14:paraId="0507F3B1">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2008</w:t>
            </w:r>
          </w:p>
        </w:tc>
      </w:tr>
      <w:tr w14:paraId="3CAF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6948C12">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3598A447">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罗宅高老庄</w:t>
            </w:r>
          </w:p>
        </w:tc>
        <w:tc>
          <w:tcPr>
            <w:tcW w:w="3402" w:type="dxa"/>
            <w:noWrap w:val="0"/>
            <w:vAlign w:val="center"/>
          </w:tcPr>
          <w:p w14:paraId="234DAA8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9种，73支</w:t>
            </w:r>
          </w:p>
        </w:tc>
        <w:tc>
          <w:tcPr>
            <w:tcW w:w="1984" w:type="dxa"/>
            <w:noWrap w:val="0"/>
            <w:vAlign w:val="center"/>
          </w:tcPr>
          <w:p w14:paraId="17CD67A3">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3018</w:t>
            </w:r>
          </w:p>
        </w:tc>
      </w:tr>
      <w:tr w14:paraId="468F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87D0F73">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399B212F">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方里龙门桥</w:t>
            </w:r>
          </w:p>
        </w:tc>
        <w:tc>
          <w:tcPr>
            <w:tcW w:w="3402" w:type="dxa"/>
            <w:noWrap w:val="0"/>
            <w:vAlign w:val="center"/>
          </w:tcPr>
          <w:p w14:paraId="215AE1E4">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5种，19支</w:t>
            </w:r>
          </w:p>
        </w:tc>
        <w:tc>
          <w:tcPr>
            <w:tcW w:w="1984" w:type="dxa"/>
            <w:noWrap w:val="0"/>
            <w:vAlign w:val="center"/>
          </w:tcPr>
          <w:p w14:paraId="09E6B4AA">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304</w:t>
            </w:r>
          </w:p>
        </w:tc>
      </w:tr>
      <w:tr w14:paraId="3F5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14B944E">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0F43D044">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青龙峡入门</w:t>
            </w:r>
          </w:p>
        </w:tc>
        <w:tc>
          <w:tcPr>
            <w:tcW w:w="3402" w:type="dxa"/>
            <w:noWrap w:val="0"/>
            <w:vAlign w:val="center"/>
          </w:tcPr>
          <w:p w14:paraId="4CF88EFD">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6种，140支</w:t>
            </w:r>
          </w:p>
        </w:tc>
        <w:tc>
          <w:tcPr>
            <w:tcW w:w="1984" w:type="dxa"/>
            <w:noWrap w:val="0"/>
            <w:vAlign w:val="center"/>
          </w:tcPr>
          <w:p w14:paraId="4C6929D8">
            <w:pPr>
              <w:pStyle w:val="38"/>
              <w:wordWrap w:val="0"/>
              <w:spacing w:beforeLines="0" w:after="0" w:line="240" w:lineRule="auto"/>
              <w:ind w:left="0" w:leftChars="0"/>
              <w:jc w:val="center"/>
              <w:rPr>
                <w:rFonts w:hint="eastAsia" w:ascii="宋体" w:hAnsi="宋体" w:cs="仿宋"/>
                <w:bCs/>
                <w:color w:val="auto"/>
                <w:sz w:val="24"/>
                <w:szCs w:val="24"/>
              </w:rPr>
            </w:pPr>
            <w:r>
              <w:rPr>
                <w:rFonts w:hint="eastAsia" w:ascii="宋体" w:hAnsi="宋体" w:cs="仿宋"/>
                <w:bCs/>
                <w:color w:val="auto"/>
                <w:sz w:val="24"/>
                <w:szCs w:val="24"/>
              </w:rPr>
              <w:t>871</w:t>
            </w:r>
          </w:p>
        </w:tc>
      </w:tr>
      <w:tr w14:paraId="54B9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7D18F03">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43B334ED">
            <w:pPr>
              <w:pStyle w:val="38"/>
              <w:wordWrap w:val="0"/>
              <w:spacing w:beforeLines="0" w:after="0" w:line="240" w:lineRule="auto"/>
              <w:ind w:left="0" w:leftChars="0"/>
              <w:jc w:val="center"/>
              <w:rPr>
                <w:rFonts w:hint="default" w:ascii="宋体" w:hAnsi="宋体" w:eastAsia="宋体" w:cs="仿宋"/>
                <w:bCs/>
                <w:color w:val="auto"/>
                <w:sz w:val="24"/>
                <w:szCs w:val="24"/>
                <w:lang w:val="en-US" w:eastAsia="zh-CN"/>
              </w:rPr>
            </w:pPr>
            <w:r>
              <w:rPr>
                <w:rFonts w:hint="eastAsia" w:hAnsi="宋体" w:cs="仿宋"/>
                <w:bCs/>
                <w:color w:val="auto"/>
                <w:sz w:val="24"/>
                <w:szCs w:val="24"/>
                <w:lang w:val="en-US" w:eastAsia="zh-CN"/>
              </w:rPr>
              <w:t>罗宅村、方里村交界处</w:t>
            </w:r>
          </w:p>
        </w:tc>
        <w:tc>
          <w:tcPr>
            <w:tcW w:w="3402" w:type="dxa"/>
            <w:noWrap w:val="0"/>
            <w:vAlign w:val="center"/>
          </w:tcPr>
          <w:p w14:paraId="6DC7008B">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75C4C32E">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约700</w:t>
            </w:r>
          </w:p>
        </w:tc>
      </w:tr>
      <w:tr w14:paraId="26CD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B33BFA6">
            <w:pPr>
              <w:pStyle w:val="38"/>
              <w:numPr>
                <w:ilvl w:val="0"/>
                <w:numId w:val="9"/>
              </w:numPr>
              <w:wordWrap w:val="0"/>
              <w:spacing w:beforeLines="0" w:after="0" w:line="240" w:lineRule="auto"/>
              <w:ind w:leftChars="0"/>
              <w:jc w:val="center"/>
              <w:rPr>
                <w:rFonts w:hint="eastAsia" w:ascii="宋体" w:hAnsi="宋体" w:cs="仿宋"/>
                <w:bCs/>
                <w:color w:val="auto"/>
                <w:sz w:val="24"/>
                <w:szCs w:val="24"/>
              </w:rPr>
            </w:pPr>
          </w:p>
        </w:tc>
        <w:tc>
          <w:tcPr>
            <w:tcW w:w="3152" w:type="dxa"/>
            <w:noWrap w:val="0"/>
            <w:vAlign w:val="center"/>
          </w:tcPr>
          <w:p w14:paraId="565C690C">
            <w:pPr>
              <w:pStyle w:val="38"/>
              <w:wordWrap w:val="0"/>
              <w:spacing w:beforeLines="0" w:after="0" w:line="240" w:lineRule="auto"/>
              <w:ind w:left="0" w:leftChars="0"/>
              <w:jc w:val="center"/>
              <w:rPr>
                <w:rFonts w:hint="default" w:ascii="宋体" w:hAnsi="宋体" w:cs="仿宋"/>
                <w:bCs/>
                <w:color w:val="auto"/>
                <w:sz w:val="24"/>
                <w:szCs w:val="24"/>
                <w:lang w:val="en-US" w:eastAsia="zh-CN"/>
              </w:rPr>
            </w:pPr>
            <w:r>
              <w:rPr>
                <w:rFonts w:hint="eastAsia" w:ascii="宋体" w:hAnsi="宋体" w:cs="仿宋"/>
                <w:bCs/>
                <w:color w:val="auto"/>
                <w:sz w:val="24"/>
                <w:szCs w:val="24"/>
                <w:lang w:val="en-US" w:eastAsia="zh-CN"/>
              </w:rPr>
              <w:t>何务村入口</w:t>
            </w:r>
          </w:p>
        </w:tc>
        <w:tc>
          <w:tcPr>
            <w:tcW w:w="3402" w:type="dxa"/>
            <w:noWrap w:val="0"/>
            <w:vAlign w:val="center"/>
          </w:tcPr>
          <w:p w14:paraId="2F0D8DFD">
            <w:pPr>
              <w:pStyle w:val="38"/>
              <w:wordWrap w:val="0"/>
              <w:spacing w:beforeLines="0" w:after="0" w:line="240" w:lineRule="auto"/>
              <w:ind w:left="0" w:leftChars="0"/>
              <w:jc w:val="center"/>
              <w:rPr>
                <w:rFonts w:hint="eastAsia" w:ascii="宋体" w:hAnsi="宋体" w:cs="仿宋"/>
                <w:bCs/>
                <w:color w:val="auto"/>
                <w:sz w:val="24"/>
                <w:szCs w:val="24"/>
              </w:rPr>
            </w:pPr>
          </w:p>
        </w:tc>
        <w:tc>
          <w:tcPr>
            <w:tcW w:w="1984" w:type="dxa"/>
            <w:noWrap w:val="0"/>
            <w:vAlign w:val="center"/>
          </w:tcPr>
          <w:p w14:paraId="30B65098">
            <w:pPr>
              <w:pStyle w:val="38"/>
              <w:wordWrap w:val="0"/>
              <w:spacing w:beforeLines="0" w:after="0" w:line="240" w:lineRule="auto"/>
              <w:ind w:left="0" w:leftChars="0"/>
              <w:jc w:val="center"/>
              <w:rPr>
                <w:rFonts w:hint="default" w:ascii="宋体" w:hAnsi="宋体" w:eastAsia="仿宋" w:cs="仿宋"/>
                <w:bCs/>
                <w:color w:val="auto"/>
                <w:sz w:val="24"/>
                <w:szCs w:val="24"/>
                <w:lang w:val="en-US" w:eastAsia="zh-CN"/>
              </w:rPr>
            </w:pPr>
            <w:r>
              <w:rPr>
                <w:rFonts w:hint="eastAsia" w:hAnsi="宋体" w:cs="仿宋"/>
                <w:bCs/>
                <w:color w:val="auto"/>
                <w:sz w:val="24"/>
                <w:szCs w:val="24"/>
                <w:lang w:val="en-US" w:eastAsia="zh-CN"/>
              </w:rPr>
              <w:t>约210</w:t>
            </w:r>
          </w:p>
        </w:tc>
      </w:tr>
    </w:tbl>
    <w:p w14:paraId="6379EB49">
      <w:pPr>
        <w:pStyle w:val="38"/>
        <w:wordWrap w:val="0"/>
        <w:spacing w:beforeLines="0" w:after="0" w:line="240" w:lineRule="auto"/>
        <w:ind w:left="0" w:leftChars="0" w:firstLine="464" w:firstLineChars="200"/>
        <w:jc w:val="center"/>
        <w:rPr>
          <w:rFonts w:hint="eastAsia" w:ascii="宋体" w:hAnsi="宋体" w:cs="仿宋"/>
          <w:bCs/>
          <w:color w:val="auto"/>
          <w:sz w:val="24"/>
          <w:szCs w:val="24"/>
        </w:rPr>
      </w:pPr>
    </w:p>
    <w:p w14:paraId="53CD16D6">
      <w:pPr>
        <w:pStyle w:val="38"/>
        <w:wordWrap w:val="0"/>
        <w:spacing w:beforeLines="0" w:after="0" w:line="240" w:lineRule="auto"/>
        <w:ind w:left="0" w:leftChars="0" w:firstLine="464" w:firstLineChars="200"/>
        <w:rPr>
          <w:rFonts w:hint="eastAsia" w:ascii="宋体" w:hAnsi="宋体" w:cs="仿宋"/>
          <w:bCs/>
          <w:color w:val="auto"/>
          <w:sz w:val="24"/>
          <w:szCs w:val="24"/>
        </w:rPr>
      </w:pPr>
      <w:r>
        <w:rPr>
          <w:rFonts w:hint="eastAsia" w:ascii="宋体" w:hAnsi="宋体" w:cs="仿宋"/>
          <w:bCs/>
          <w:color w:val="auto"/>
          <w:sz w:val="24"/>
          <w:szCs w:val="24"/>
        </w:rPr>
        <w:t>（3）花家镇头桥党建公园：1778m2</w:t>
      </w:r>
    </w:p>
    <w:p w14:paraId="750506D2">
      <w:pPr>
        <w:pStyle w:val="38"/>
        <w:wordWrap w:val="0"/>
        <w:spacing w:beforeLines="0" w:after="0" w:line="240" w:lineRule="auto"/>
        <w:ind w:left="0" w:leftChars="0" w:firstLine="464" w:firstLineChars="200"/>
        <w:rPr>
          <w:rFonts w:hint="eastAsia" w:hAnsi="宋体" w:cs="仿宋"/>
          <w:bCs/>
          <w:color w:val="auto"/>
          <w:sz w:val="24"/>
          <w:szCs w:val="24"/>
          <w:lang w:val="en-US" w:eastAsia="zh-CN"/>
        </w:rPr>
      </w:pPr>
      <w:r>
        <w:rPr>
          <w:rFonts w:hint="eastAsia" w:hAnsi="宋体" w:cs="仿宋"/>
          <w:bCs/>
          <w:color w:val="auto"/>
          <w:sz w:val="24"/>
          <w:szCs w:val="24"/>
          <w:lang w:val="en-US" w:eastAsia="zh-CN"/>
        </w:rPr>
        <w:t>2、胥高线双侧绿化总计约13公里，万牧线双侧绿化约6公里。</w:t>
      </w:r>
    </w:p>
    <w:p w14:paraId="64CA76D6">
      <w:pPr>
        <w:pStyle w:val="38"/>
        <w:wordWrap w:val="0"/>
        <w:spacing w:beforeLines="0" w:after="0" w:line="240" w:lineRule="auto"/>
        <w:ind w:left="0" w:leftChars="0" w:firstLine="464" w:firstLineChars="200"/>
        <w:rPr>
          <w:rFonts w:hint="eastAsia" w:ascii="宋体" w:hAnsi="宋体" w:cs="仿宋"/>
          <w:bCs/>
          <w:color w:val="auto"/>
          <w:sz w:val="24"/>
          <w:szCs w:val="24"/>
        </w:rPr>
      </w:pPr>
      <w:r>
        <w:rPr>
          <w:rFonts w:hint="eastAsia" w:hAnsi="宋体" w:cs="仿宋"/>
          <w:bCs/>
          <w:color w:val="auto"/>
          <w:sz w:val="24"/>
          <w:szCs w:val="24"/>
          <w:lang w:val="en-US" w:eastAsia="zh-CN"/>
        </w:rPr>
        <w:t>3</w:t>
      </w:r>
      <w:r>
        <w:rPr>
          <w:rFonts w:hint="eastAsia" w:ascii="宋体" w:hAnsi="宋体" w:cs="仿宋"/>
          <w:bCs/>
          <w:color w:val="auto"/>
          <w:sz w:val="24"/>
          <w:szCs w:val="24"/>
        </w:rPr>
        <w:t>、时花种植：合计600平方，每年更换3次，以业主指定为准，重点区块（集镇入镇口、果壳箱、花箱、十字路口、镇头桥）。</w:t>
      </w:r>
    </w:p>
    <w:p w14:paraId="5F526A39">
      <w:pPr>
        <w:pStyle w:val="38"/>
        <w:wordWrap w:val="0"/>
        <w:spacing w:beforeLines="0" w:after="0" w:line="240" w:lineRule="auto"/>
        <w:ind w:left="0" w:leftChars="0" w:firstLine="464" w:firstLineChars="200"/>
        <w:rPr>
          <w:rFonts w:ascii="宋体" w:hAnsi="宋体" w:cs="仿宋"/>
          <w:bCs/>
          <w:color w:val="auto"/>
          <w:sz w:val="24"/>
          <w:szCs w:val="24"/>
        </w:rPr>
      </w:pPr>
      <w:r>
        <w:rPr>
          <w:rFonts w:hint="eastAsia" w:hAnsi="宋体" w:cs="仿宋"/>
          <w:bCs/>
          <w:color w:val="auto"/>
          <w:sz w:val="24"/>
          <w:szCs w:val="24"/>
          <w:lang w:val="en-US" w:eastAsia="zh-CN"/>
        </w:rPr>
        <w:t>4</w:t>
      </w:r>
      <w:r>
        <w:rPr>
          <w:rFonts w:hint="eastAsia" w:ascii="宋体" w:hAnsi="宋体" w:cs="仿宋"/>
          <w:bCs/>
          <w:color w:val="auto"/>
          <w:sz w:val="24"/>
          <w:szCs w:val="24"/>
        </w:rPr>
        <w:t>、树木修剪：</w:t>
      </w:r>
      <w:r>
        <w:rPr>
          <w:rFonts w:hint="eastAsia" w:ascii="宋体" w:hAnsi="宋体" w:cs="仿宋"/>
          <w:b/>
          <w:bCs/>
          <w:color w:val="auto"/>
          <w:kern w:val="0"/>
          <w:sz w:val="24"/>
          <w:szCs w:val="24"/>
        </w:rPr>
        <w:t>一年不少于3次，临时性的由业主指定通知为准。人行道树木、乔木的整枝一年一次。</w:t>
      </w:r>
    </w:p>
    <w:p w14:paraId="31C6E47E">
      <w:pPr>
        <w:wordWrap w:val="0"/>
        <w:spacing w:beforeLines="0"/>
        <w:ind w:firstLine="482" w:firstLineChars="200"/>
        <w:rPr>
          <w:rFonts w:ascii="宋体" w:hAnsi="宋体" w:cs="仿宋"/>
          <w:b/>
          <w:bCs/>
          <w:color w:val="auto"/>
          <w:sz w:val="24"/>
          <w:szCs w:val="24"/>
        </w:rPr>
      </w:pPr>
      <w:r>
        <w:rPr>
          <w:rFonts w:hint="eastAsia" w:ascii="宋体" w:hAnsi="宋体" w:cs="仿宋"/>
          <w:b/>
          <w:bCs/>
          <w:color w:val="auto"/>
          <w:sz w:val="24"/>
          <w:szCs w:val="24"/>
        </w:rPr>
        <w:t>（二）、绿化养护规范和要求</w:t>
      </w:r>
    </w:p>
    <w:p w14:paraId="6C95BFE1">
      <w:pPr>
        <w:wordWrap w:val="0"/>
        <w:overflowPunct w:val="0"/>
        <w:autoSpaceDE w:val="0"/>
        <w:autoSpaceDN w:val="0"/>
        <w:adjustRightInd w:val="0"/>
        <w:snapToGrid w:val="0"/>
        <w:spacing w:beforeLines="0"/>
        <w:ind w:firstLine="482" w:firstLineChars="200"/>
        <w:jc w:val="left"/>
        <w:textAlignment w:val="baseline"/>
        <w:rPr>
          <w:rFonts w:hint="eastAsia" w:ascii="宋体" w:hAnsi="宋体" w:cs="仿宋"/>
          <w:b/>
          <w:bCs/>
          <w:color w:val="auto"/>
          <w:kern w:val="0"/>
          <w:sz w:val="24"/>
          <w:szCs w:val="24"/>
        </w:rPr>
      </w:pPr>
      <w:r>
        <w:rPr>
          <w:rFonts w:hint="eastAsia" w:ascii="宋体" w:hAnsi="宋体" w:cs="仿宋"/>
          <w:b/>
          <w:bCs/>
          <w:color w:val="auto"/>
          <w:kern w:val="0"/>
          <w:sz w:val="24"/>
          <w:szCs w:val="24"/>
        </w:rPr>
        <w:t>总体标准：</w:t>
      </w:r>
    </w:p>
    <w:p w14:paraId="3BB317D0">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①体现植物造景，使植物季相分明，色彩丰富，生长茂盛，与植物生长的各阶段相适应，对植物群落进行合理养护，使植物群落完整，层次丰富。杜绝在绿地中出现黄土露天现象。</w:t>
      </w:r>
    </w:p>
    <w:p w14:paraId="7C2B5C30">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w:t>
      </w:r>
    </w:p>
    <w:p w14:paraId="0FF71517">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③绿篱、色块小灌木，无缺株、小道、混种及黄土裸露，补植灌木品种、规格一致；道路色块灌木定期修剪，切边清晰。</w:t>
      </w:r>
    </w:p>
    <w:p w14:paraId="6365B49A">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④草坪生长繁茂、平整，土壤低于园路或侧石；时花花期整齐，色彩效果好。</w:t>
      </w:r>
    </w:p>
    <w:p w14:paraId="1779DD93">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⑤植物灌溉及时，肥力充足。</w:t>
      </w:r>
    </w:p>
    <w:p w14:paraId="7D59B1FA">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⑥掌握病虫害情况，防治措施有效；树皮开裂或有孔洞及时填补，冬季刷白工作规范到位。</w:t>
      </w:r>
    </w:p>
    <w:p w14:paraId="77F92E38">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⑦园路、铺装地坪平整，无破损、无积水、无淤泥；亭、廊及其它园林建筑保持安全，按时修缮，维护良好；指示牌、禁令牌、宣传牌放置合理，醒目、完善、规范；绿化带侧石、护栏完好，补修材料规格、颜色一致。</w:t>
      </w:r>
    </w:p>
    <w:p w14:paraId="4CA0C5CC">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⑧乔木叶面及色块叶面无严重积尘；树上无杂物和晾晒衣物等情况；绿地内无垃圾、石块、垃圾渣土、果壳、枯枝落叶等杂物；果壳箱清洁完好，箱内垃圾日产日清。</w:t>
      </w:r>
    </w:p>
    <w:p w14:paraId="26C70A5E">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⑨管理制度完善，养护管理人员配备到位；养护人员作业规范；管理人员巡查监管到位，无违章占绿情况。</w:t>
      </w:r>
    </w:p>
    <w:p w14:paraId="2A810E2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⑩有防台、抗雪、抗旱、保绿等应急预案及措施；档案资料完整，巡查记录、病虫害防治记录、绿地概况表等详尽。</w:t>
      </w:r>
    </w:p>
    <w:p w14:paraId="3B835A8D">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绿地养护标准：</w:t>
      </w:r>
    </w:p>
    <w:p w14:paraId="0309871B">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w:t>
      </w:r>
    </w:p>
    <w:p w14:paraId="7D6BC5FE">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②一年施肥不得少于2次，有机肥0.45㎏/㎡、进口复合肥0.065㎏/㎡。</w:t>
      </w:r>
    </w:p>
    <w:p w14:paraId="600765B3">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③食叶害虫危害的叶片每株（㎡）发生率不超过10%，刺吸性害虫危害的叶片每株（㎡）发生率不超过15%，蛀干性害虫危害的株数（㎡）在2%以下。</w:t>
      </w:r>
    </w:p>
    <w:p w14:paraId="0DA8EC6B">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④绿化设施修缮一年不得少于一次。</w:t>
      </w:r>
    </w:p>
    <w:p w14:paraId="1824A64A">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⑤绿地垃圾0.5小时内清理完毕。</w:t>
      </w:r>
    </w:p>
    <w:p w14:paraId="5A7D4400">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⑥绿化养护人员每1万平方米不得少于2名。</w:t>
      </w:r>
    </w:p>
    <w:p w14:paraId="5AAEB418">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其他绿地养护标准：</w:t>
      </w:r>
    </w:p>
    <w:p w14:paraId="1C54A328">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①植物生长势一般，黄叶、焦叶、卷叶的株数在15%以下，植株保存率不得少于95%；徒长枝不超过30 cm；色块无窜条（高度大于30 cm）；草坪覆盖率大于85%，无藤类杂草及大型杂草，中心区不得有空秃现象、草高不得超过10cm。</w:t>
      </w:r>
    </w:p>
    <w:p w14:paraId="3DFE5E4F">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②一年施肥不得少于2次，有机肥0.35㎏/㎡、进口复合肥0.055㎏/㎡。</w:t>
      </w:r>
    </w:p>
    <w:p w14:paraId="0D1C117A">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③食叶害虫危害的叶片每株（㎡）发生率不超过25%，刺吸性害虫危害的叶片每株（㎡）发生率不超过30%，蛀干性害虫危害的株（㎡）数在10%以下。</w:t>
      </w:r>
    </w:p>
    <w:p w14:paraId="263379FA">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④绿化设施修缮两年不得少于一次。</w:t>
      </w:r>
    </w:p>
    <w:p w14:paraId="260A26E5">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⑤绿地垃圾2小时内清理完毕。</w:t>
      </w:r>
    </w:p>
    <w:p w14:paraId="637030A1">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⑥绿化养护人员每1万平方米不得少于1名。</w:t>
      </w:r>
    </w:p>
    <w:p w14:paraId="490C39F0">
      <w:pPr>
        <w:numPr>
          <w:ilvl w:val="0"/>
          <w:numId w:val="10"/>
        </w:num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 xml:space="preserve">日常绿化养护费、保洁费包括：绿化养护人工工资、绿化施肥费、绿化浇水费、绿化防病防虫用药费、绿化零星补植费、防台抗雪等应急物资储备费、绿化保洁、其他费用； </w:t>
      </w:r>
    </w:p>
    <w:p w14:paraId="1680C60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①绿化施肥费：每年施肥不少于2次，平日应及时追肥，确保绿化生长所必需的养分，用有机肥或复合肥0.5kg／㎡；</w:t>
      </w:r>
    </w:p>
    <w:p w14:paraId="52E92ED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②绿化浇水费：养护企业需及时发现、及时补充绿化所需水分。天气炎热时，养护企业应抗旱保绿工作，及时给喜阴植物搭建遮阴网，确保绿化不因缺水死亡；</w:t>
      </w:r>
    </w:p>
    <w:p w14:paraId="58C21E2B">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③绿化防病防虫用药费：要求综合防治，以防为主（包括每年对乔木进行刷白）。病虫害危害应控制在以不影响观赏效果的范围之内，其中食叶性害虫危害的叶片，每株不超过5%；刺吸性害虫危害的叶片，每株不超过10%；蛀干性害虫的不超过1个危害点/株，樟巢螟不超过10只/株；</w:t>
      </w:r>
    </w:p>
    <w:p w14:paraId="25E7D191">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④绿化零星补植费：因企业养护不当引起乔木死枯株，或灌木（草坪）枯死，养护企业应无条件进行补植相同品种、相同规格的苗木；因不可抗力因素引起的，10M</w:t>
      </w:r>
      <w:r>
        <w:rPr>
          <w:rFonts w:hint="eastAsia" w:ascii="宋体" w:hAnsi="宋体" w:cs="仿宋"/>
          <w:color w:val="auto"/>
          <w:kern w:val="0"/>
          <w:sz w:val="24"/>
          <w:szCs w:val="24"/>
          <w:vertAlign w:val="superscript"/>
        </w:rPr>
        <w:t>2</w:t>
      </w:r>
      <w:r>
        <w:rPr>
          <w:rFonts w:hint="eastAsia" w:ascii="宋体" w:hAnsi="宋体" w:cs="仿宋"/>
          <w:color w:val="auto"/>
          <w:kern w:val="0"/>
          <w:sz w:val="24"/>
          <w:szCs w:val="24"/>
        </w:rPr>
        <w:t>及以下由中标人补齐，10M</w:t>
      </w:r>
      <w:r>
        <w:rPr>
          <w:rFonts w:hint="eastAsia" w:ascii="宋体" w:hAnsi="宋体" w:cs="仿宋"/>
          <w:color w:val="auto"/>
          <w:kern w:val="0"/>
          <w:sz w:val="24"/>
          <w:szCs w:val="24"/>
          <w:vertAlign w:val="superscript"/>
        </w:rPr>
        <w:t>2</w:t>
      </w:r>
      <w:r>
        <w:rPr>
          <w:rFonts w:hint="eastAsia" w:ascii="宋体" w:hAnsi="宋体" w:cs="仿宋"/>
          <w:color w:val="auto"/>
          <w:kern w:val="0"/>
          <w:sz w:val="24"/>
          <w:szCs w:val="24"/>
        </w:rPr>
        <w:t>以上的，由招标人负责。</w:t>
      </w:r>
    </w:p>
    <w:p w14:paraId="147D3B0D">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⑤防台抗雪应急物资储备费：绿化养护企业重点做好绿化养护中抗旱遮阴网、防台抗台毛竹和快速支撑钢管、抗雪竹竿等物资储备和响应工作。</w:t>
      </w:r>
    </w:p>
    <w:p w14:paraId="353F618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⑥其他费用：主要是项目实施过程中须由投标单位支付的其他所有费用，如养护期限内招标人直接委托中标单位养护管理的本项目区块范围内5000平方以下面积公共绿地（含新接收公共绿地）费用、合同实施过程中不可预见的费用（含绿化养护、行道树养护范围内的所有保洁，包括树叶、白色垃圾的清理等）等。</w:t>
      </w:r>
    </w:p>
    <w:p w14:paraId="49F0DC30">
      <w:pPr>
        <w:wordWrap w:val="0"/>
        <w:overflowPunct w:val="0"/>
        <w:autoSpaceDE w:val="0"/>
        <w:autoSpaceDN w:val="0"/>
        <w:adjustRightInd w:val="0"/>
        <w:snapToGrid w:val="0"/>
        <w:spacing w:beforeLines="0"/>
        <w:ind w:firstLine="482" w:firstLineChars="200"/>
        <w:jc w:val="left"/>
        <w:textAlignment w:val="baseline"/>
        <w:rPr>
          <w:rFonts w:ascii="宋体" w:hAnsi="宋体" w:cs="仿宋"/>
          <w:b/>
          <w:bCs/>
          <w:color w:val="auto"/>
          <w:kern w:val="0"/>
          <w:sz w:val="24"/>
          <w:szCs w:val="24"/>
        </w:rPr>
      </w:pPr>
      <w:r>
        <w:rPr>
          <w:rFonts w:hint="eastAsia" w:ascii="宋体" w:hAnsi="宋体" w:cs="仿宋"/>
          <w:b/>
          <w:bCs/>
          <w:color w:val="auto"/>
          <w:kern w:val="0"/>
          <w:sz w:val="24"/>
          <w:szCs w:val="24"/>
        </w:rPr>
        <w:t>绿地养护管理要求</w:t>
      </w:r>
    </w:p>
    <w:p w14:paraId="38E4C580">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（一）建立日常巡查制度，巡查人员对所管辖的绿地每天巡查一次，发现问题及时整改。建立养护管理工作台账，做好养护工作日报、月报、年报，健全养护档案制度。</w:t>
      </w:r>
    </w:p>
    <w:p w14:paraId="64C6BEA8">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（二）要求绿化养护质量达到《杭州市城区绿地养护质量标准》，并做到：</w:t>
      </w:r>
    </w:p>
    <w:p w14:paraId="047A9A7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发包方同意。</w:t>
      </w:r>
    </w:p>
    <w:p w14:paraId="401B5090">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2、绿地内各类地被植物覆盖完好（包括桥荫柱的垂直植物），覆盖率达到100%以上，植株缺损必须在二天内补种，补种苗木的品种和原苗木相同。地被植物与乔、灌木的界线清晰，线条流畅。</w:t>
      </w:r>
    </w:p>
    <w:p w14:paraId="5CA0E12A">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3、草坪随时修剪，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038BE84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4、植保员应每天检查绿地病虫害发生情况，发现病虫害应在2天内治理完毕，并做好病虫害防治工作台账。要求园林植物常年无明显病虫害。</w:t>
      </w:r>
    </w:p>
    <w:p w14:paraId="344C971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5、绿地保洁时间与相应道路的保洁时间相配套；白色污染物滞留绿地时间不超过半小时。</w:t>
      </w:r>
    </w:p>
    <w:p w14:paraId="10D4BB8E">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6、绿地树木修剪、滚草、枯死枝的清理等绿地的垃圾当日清运完毕。</w:t>
      </w:r>
    </w:p>
    <w:p w14:paraId="0C845803">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7、所有植物一年不少于两次施肥，肥料为复合肥或饼肥，施肥时间应定于游人稀少的时间段，并通知发包方，以发包方签字验收为准。</w:t>
      </w:r>
    </w:p>
    <w:p w14:paraId="3811E085">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8、维护好绿地内的园林建筑和设施设施，设施破损一般在五天内维修完毕。</w:t>
      </w:r>
    </w:p>
    <w:p w14:paraId="73124656">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9、遇到因人为或其他因素造成的苗木损坏，必须无条件在2天内补种完毕，包括因重大活动造成的损坏，无条件按发包方要求完成补种，否则扣除相应花木价值2—3倍的养护经费。</w:t>
      </w:r>
    </w:p>
    <w:p w14:paraId="35DAD236">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10、管理人员统一着装，标志明显，管理方式应文明、礼貌，对进入绿化践踏树木和损坏发花木现象应及时予以制止，遇到严重的破坏绿化行为应及时上报发包方及执法部门。</w:t>
      </w:r>
    </w:p>
    <w:p w14:paraId="275BB30C">
      <w:pPr>
        <w:wordWrap w:val="0"/>
        <w:overflowPunct w:val="0"/>
        <w:autoSpaceDE w:val="0"/>
        <w:autoSpaceDN w:val="0"/>
        <w:adjustRightInd w:val="0"/>
        <w:snapToGrid w:val="0"/>
        <w:spacing w:beforeLines="0"/>
        <w:jc w:val="left"/>
        <w:textAlignment w:val="baseline"/>
        <w:rPr>
          <w:rFonts w:hint="eastAsia" w:ascii="宋体" w:hAnsi="宋体" w:cs="仿宋"/>
          <w:b/>
          <w:color w:val="auto"/>
          <w:kern w:val="0"/>
          <w:sz w:val="24"/>
          <w:szCs w:val="24"/>
        </w:rPr>
      </w:pPr>
      <w:r>
        <w:rPr>
          <w:rFonts w:hint="eastAsia" w:ascii="宋体" w:hAnsi="宋体" w:cs="仿宋"/>
          <w:b/>
          <w:color w:val="auto"/>
          <w:kern w:val="0"/>
          <w:sz w:val="24"/>
          <w:szCs w:val="24"/>
        </w:rPr>
        <w:t>三、垃圾分类、收集</w:t>
      </w:r>
    </w:p>
    <w:p w14:paraId="6396500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内容及范围：集镇范围内包括农贸市场、住户、商户、企事业单位所产生的的垃圾，包括易腐垃圾、有害垃圾、可回收垃圾、其他垃圾、建筑垃圾、大件垃圾等。</w:t>
      </w:r>
    </w:p>
    <w:p w14:paraId="28DB1B2C">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1、垃圾收集作业规范</w:t>
      </w:r>
    </w:p>
    <w:p w14:paraId="44CB55F8">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（1）应结合本项目特点制定生活垃圾收集时间、频次、人员、责任等规定，全面推行上门收集清运模式。</w:t>
      </w:r>
    </w:p>
    <w:p w14:paraId="0C4D890D">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（2）沿街店面生活垃圾收集应配置专用车辆，并配置其他垃圾与易腐垃圾桶，全面推行垃圾分类收集。</w:t>
      </w:r>
    </w:p>
    <w:p w14:paraId="596640A2">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b/>
          <w:color w:val="auto"/>
          <w:kern w:val="0"/>
          <w:sz w:val="24"/>
          <w:szCs w:val="24"/>
        </w:rPr>
      </w:pPr>
      <w:r>
        <w:rPr>
          <w:rFonts w:hint="eastAsia" w:ascii="宋体" w:hAnsi="宋体" w:cs="仿宋"/>
          <w:color w:val="auto"/>
          <w:kern w:val="0"/>
          <w:sz w:val="24"/>
          <w:szCs w:val="24"/>
        </w:rPr>
        <w:t>（3）收集工作每天不少于2次，并严格执行“定路、定车、定时、定责、定频次”分类收集实施方案，收集时间上午8：30-10：30、下午3:00-5:00。</w:t>
      </w:r>
      <w:r>
        <w:rPr>
          <w:rFonts w:hint="eastAsia" w:ascii="宋体" w:hAnsi="宋体" w:cs="仿宋"/>
          <w:b/>
          <w:color w:val="auto"/>
          <w:kern w:val="0"/>
          <w:sz w:val="24"/>
          <w:szCs w:val="24"/>
        </w:rPr>
        <w:t>并按照垃圾分类的要求，统一清运至</w:t>
      </w:r>
      <w:r>
        <w:rPr>
          <w:rFonts w:hint="eastAsia" w:ascii="宋体" w:hAnsi="宋体" w:cs="仿宋"/>
          <w:b/>
          <w:bCs/>
          <w:iCs/>
          <w:color w:val="auto"/>
          <w:sz w:val="24"/>
          <w:szCs w:val="24"/>
        </w:rPr>
        <w:t>集镇设置的生活垃圾分类集置点和处置点，</w:t>
      </w:r>
      <w:r>
        <w:rPr>
          <w:rFonts w:hint="eastAsia" w:ascii="宋体" w:hAnsi="宋体" w:cs="仿宋"/>
          <w:b/>
          <w:color w:val="auto"/>
          <w:kern w:val="0"/>
          <w:sz w:val="24"/>
          <w:szCs w:val="24"/>
        </w:rPr>
        <w:t>收集时应做到小桶大桶颜色一致，不得混装。如店家不配合，可拒绝收集清运，并第一时间向采购人或城管执法中队反馈。</w:t>
      </w:r>
    </w:p>
    <w:p w14:paraId="31746150">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（4）固定的8个垃圾房须安排8个垃圾分类、督导员进行监督、指导。</w:t>
      </w:r>
    </w:p>
    <w:p w14:paraId="4805C642">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四、所有工作作业标准</w:t>
      </w:r>
    </w:p>
    <w:p w14:paraId="48CDB05E">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道路应做到“五无五净”，路面见本色。</w:t>
      </w:r>
    </w:p>
    <w:p w14:paraId="59C709D6">
      <w:pPr>
        <w:wordWrap w:val="0"/>
        <w:overflowPunct w:val="0"/>
        <w:autoSpaceDE w:val="0"/>
        <w:autoSpaceDN w:val="0"/>
        <w:adjustRightInd w:val="0"/>
        <w:snapToGrid w:val="0"/>
        <w:spacing w:beforeLines="0"/>
        <w:ind w:firstLine="480" w:firstLineChars="200"/>
        <w:jc w:val="left"/>
        <w:textAlignment w:val="baseline"/>
        <w:rPr>
          <w:rFonts w:hint="eastAsia" w:ascii="宋体" w:hAnsi="宋体" w:cs="仿宋"/>
          <w:color w:val="auto"/>
          <w:kern w:val="0"/>
          <w:sz w:val="24"/>
          <w:szCs w:val="24"/>
        </w:rPr>
      </w:pPr>
      <w:r>
        <w:rPr>
          <w:rFonts w:hint="eastAsia" w:ascii="宋体" w:hAnsi="宋体" w:cs="仿宋"/>
          <w:color w:val="auto"/>
          <w:kern w:val="0"/>
          <w:sz w:val="24"/>
          <w:szCs w:val="24"/>
        </w:rPr>
        <w:t>“五无”：无果皮纸屑、无土石杂草、无积水积泥、无杂物堆积、无痰迹烟蒂；</w:t>
      </w:r>
    </w:p>
    <w:p w14:paraId="55A856FD">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“五净”：路面和路面交通标志干净、道路、绿地及树圈干净、边角侧石干净、窨井盖沟槽畅通干净、果壳箱和交通护栏等城市家具整齐干净。</w:t>
      </w:r>
    </w:p>
    <w:p w14:paraId="7BDF55F5">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kern w:val="0"/>
          <w:sz w:val="24"/>
          <w:szCs w:val="24"/>
        </w:rPr>
        <w:t>五、其他事项</w:t>
      </w:r>
    </w:p>
    <w:p w14:paraId="11BC794E">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1、遭遇突发性污染事件，必须组织人员及车辆等在30分钟内到达事发现场，以最快的有效时间内清除地面污染。</w:t>
      </w:r>
    </w:p>
    <w:p w14:paraId="2AB3A05F">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2、在重大节假日、活动保障及防汛抗台、防冻抗雪期间，应根据实际无条件服从要求，及时调整与转换作业模式。</w:t>
      </w:r>
    </w:p>
    <w:p w14:paraId="0F438FB7">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3、对清扫保洁区域周边部位的卫生保洁有“举手之劳”的义务。</w:t>
      </w:r>
    </w:p>
    <w:p w14:paraId="3492C4A0">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4、保洁公司应积极协助并配合社区完成其他各类卫生清理整治工作。</w:t>
      </w:r>
    </w:p>
    <w:p w14:paraId="5EC09F68">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5、接到区（市）长公开电话、96310交办单、数字城管，或者各类媒体报道、市民来电（访）或投诉的各类问题，及在各级检查中发现并通报的问题，应做到及时整改与上报。</w:t>
      </w:r>
    </w:p>
    <w:p w14:paraId="738E49D7">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6、需做好对保洁区域内所建的公共设施（城市家具）外立面保洁。</w:t>
      </w:r>
    </w:p>
    <w:p w14:paraId="107B618A">
      <w:pPr>
        <w:wordWrap w:val="0"/>
        <w:overflowPunct w:val="0"/>
        <w:autoSpaceDE w:val="0"/>
        <w:autoSpaceDN w:val="0"/>
        <w:adjustRightInd w:val="0"/>
        <w:snapToGrid w:val="0"/>
        <w:spacing w:beforeLines="0"/>
        <w:ind w:firstLine="482" w:firstLineChars="200"/>
        <w:jc w:val="left"/>
        <w:textAlignment w:val="baseline"/>
        <w:rPr>
          <w:rFonts w:ascii="宋体" w:hAnsi="宋体" w:cs="仿宋"/>
          <w:b/>
          <w:bCs/>
          <w:color w:val="auto"/>
          <w:kern w:val="0"/>
          <w:sz w:val="24"/>
          <w:szCs w:val="24"/>
        </w:rPr>
      </w:pPr>
      <w:r>
        <w:rPr>
          <w:rFonts w:hint="eastAsia" w:ascii="宋体" w:hAnsi="宋体" w:cs="仿宋"/>
          <w:b/>
          <w:bCs/>
          <w:color w:val="auto"/>
          <w:kern w:val="0"/>
          <w:sz w:val="24"/>
          <w:szCs w:val="24"/>
        </w:rPr>
        <w:t>六、其它要求</w:t>
      </w:r>
    </w:p>
    <w:p w14:paraId="6F03CD4E">
      <w:pPr>
        <w:wordWrap w:val="0"/>
        <w:spacing w:beforeLines="0"/>
        <w:ind w:firstLine="480" w:firstLineChars="200"/>
        <w:jc w:val="left"/>
        <w:rPr>
          <w:rFonts w:ascii="宋体" w:hAnsi="宋体" w:cs="仿宋"/>
          <w:color w:val="auto"/>
          <w:sz w:val="24"/>
          <w:szCs w:val="24"/>
        </w:rPr>
      </w:pPr>
      <w:r>
        <w:rPr>
          <w:rFonts w:hint="eastAsia" w:ascii="宋体" w:hAnsi="宋体" w:cs="仿宋"/>
          <w:color w:val="auto"/>
          <w:sz w:val="24"/>
          <w:szCs w:val="24"/>
        </w:rPr>
        <w:t>1、根据《关于进一步规范浙江省城市生活垃圾经营性服务管理的实施意见》（浙建〔2013〕5号）文件规定，中标人应在签订合同30日内办理《城市生活垃圾经营性清扫、收集、运输服务许可证》，如逾期未办理，采购人将单方面解除合同。</w:t>
      </w:r>
    </w:p>
    <w:p w14:paraId="06F90203">
      <w:pPr>
        <w:wordWrap w:val="0"/>
        <w:spacing w:beforeLines="0"/>
        <w:ind w:firstLine="480" w:firstLineChars="200"/>
        <w:jc w:val="left"/>
        <w:rPr>
          <w:rFonts w:ascii="宋体" w:hAnsi="宋体" w:cs="仿宋"/>
          <w:color w:val="auto"/>
          <w:sz w:val="24"/>
          <w:szCs w:val="24"/>
        </w:rPr>
      </w:pPr>
      <w:r>
        <w:rPr>
          <w:rFonts w:hint="eastAsia" w:ascii="宋体" w:hAnsi="宋体" w:cs="仿宋"/>
          <w:color w:val="auto"/>
          <w:kern w:val="0"/>
          <w:sz w:val="24"/>
          <w:szCs w:val="24"/>
        </w:rPr>
        <w:t>2、</w:t>
      </w:r>
      <w:r>
        <w:rPr>
          <w:rFonts w:hint="eastAsia" w:ascii="宋体" w:hAnsi="宋体" w:cs="仿宋"/>
          <w:color w:val="auto"/>
          <w:sz w:val="24"/>
          <w:szCs w:val="24"/>
        </w:rPr>
        <w:t>凡列入投标文件内的管理人员、机械化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14:paraId="291C0568">
      <w:pPr>
        <w:wordWrap w:val="0"/>
        <w:spacing w:beforeLines="0"/>
        <w:ind w:firstLine="480" w:firstLineChars="200"/>
        <w:jc w:val="left"/>
        <w:rPr>
          <w:rFonts w:ascii="宋体" w:hAnsi="宋体" w:cs="仿宋"/>
          <w:color w:val="auto"/>
          <w:sz w:val="24"/>
          <w:szCs w:val="24"/>
        </w:rPr>
      </w:pPr>
      <w:r>
        <w:rPr>
          <w:rFonts w:hint="eastAsia" w:ascii="宋体" w:hAnsi="宋体" w:cs="仿宋"/>
          <w:color w:val="auto"/>
          <w:sz w:val="24"/>
          <w:szCs w:val="24"/>
        </w:rPr>
        <w:t>3、本项目内机械化作业车辆发生故障时，应向采购人进行报备，并上报应对措施。</w:t>
      </w:r>
    </w:p>
    <w:p w14:paraId="468C71CE">
      <w:pPr>
        <w:wordWrap w:val="0"/>
        <w:spacing w:beforeLines="0"/>
        <w:ind w:firstLine="482" w:firstLineChars="200"/>
        <w:jc w:val="left"/>
        <w:rPr>
          <w:rFonts w:hint="eastAsia" w:ascii="宋体" w:hAnsi="宋体" w:cs="仿宋"/>
          <w:b/>
          <w:color w:val="auto"/>
          <w:sz w:val="24"/>
          <w:szCs w:val="24"/>
        </w:rPr>
      </w:pPr>
      <w:r>
        <w:rPr>
          <w:rFonts w:hint="eastAsia" w:ascii="宋体" w:hAnsi="宋体" w:cs="仿宋"/>
          <w:b/>
          <w:color w:val="auto"/>
          <w:sz w:val="24"/>
          <w:szCs w:val="24"/>
        </w:rPr>
        <w:t>注：</w:t>
      </w:r>
    </w:p>
    <w:p w14:paraId="06136C4A">
      <w:pPr>
        <w:wordWrap w:val="0"/>
        <w:spacing w:beforeLines="0"/>
        <w:ind w:firstLine="482" w:firstLineChars="200"/>
        <w:jc w:val="left"/>
        <w:rPr>
          <w:rFonts w:ascii="宋体" w:hAnsi="宋体" w:cs="仿宋"/>
          <w:b/>
          <w:color w:val="auto"/>
          <w:sz w:val="24"/>
          <w:szCs w:val="24"/>
        </w:rPr>
      </w:pPr>
      <w:r>
        <w:rPr>
          <w:rFonts w:hint="eastAsia" w:ascii="宋体" w:hAnsi="宋体" w:cs="仿宋"/>
          <w:b/>
          <w:color w:val="auto"/>
          <w:sz w:val="24"/>
          <w:szCs w:val="24"/>
        </w:rPr>
        <w:t>（1）、服务本项目环卫作业车辆必须按采购人的意见安装作业车辆视频监控系统（作业车辆视频监控系统及相关费用由中标人承担）。</w:t>
      </w:r>
    </w:p>
    <w:p w14:paraId="396BD6A9">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sz w:val="24"/>
          <w:szCs w:val="24"/>
        </w:rPr>
      </w:pPr>
      <w:r>
        <w:rPr>
          <w:rFonts w:hint="eastAsia" w:ascii="宋体" w:hAnsi="宋体" w:cs="仿宋"/>
          <w:b/>
          <w:color w:val="auto"/>
          <w:sz w:val="24"/>
          <w:szCs w:val="24"/>
        </w:rPr>
        <w:t>（2）、若中标人配置其他的先进机械设备，经采购人核实允许后可适当调整人数。</w:t>
      </w:r>
    </w:p>
    <w:p w14:paraId="5375FB2A">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color w:val="auto"/>
          <w:sz w:val="24"/>
          <w:szCs w:val="24"/>
        </w:rPr>
        <w:t>（3）、中标人在签订合同之前未按要求配置设备的，视为自动退出承包，采购人将不与其签订合同，履约保证金不予退还</w:t>
      </w:r>
      <w:r>
        <w:rPr>
          <w:rFonts w:hint="eastAsia" w:ascii="宋体" w:hAnsi="宋体" w:cs="仿宋"/>
          <w:b/>
          <w:color w:val="auto"/>
          <w:kern w:val="0"/>
          <w:sz w:val="24"/>
          <w:szCs w:val="24"/>
        </w:rPr>
        <w:t>。</w:t>
      </w:r>
    </w:p>
    <w:p w14:paraId="4D8D9998">
      <w:pPr>
        <w:pStyle w:val="48"/>
        <w:wordWrap w:val="0"/>
        <w:snapToGrid w:val="0"/>
        <w:spacing w:before="0" w:beforeLines="0" w:afterLines="0" w:line="240" w:lineRule="auto"/>
        <w:ind w:firstLine="482" w:firstLineChars="200"/>
        <w:rPr>
          <w:rFonts w:hAnsi="宋体" w:cs="仿宋"/>
          <w:b/>
          <w:bCs/>
          <w:color w:val="auto"/>
        </w:rPr>
      </w:pPr>
      <w:r>
        <w:rPr>
          <w:rFonts w:hint="eastAsia" w:hAnsi="宋体" w:cs="仿宋"/>
          <w:b/>
          <w:bCs/>
          <w:color w:val="auto"/>
        </w:rPr>
        <w:t>七、付款方式</w:t>
      </w:r>
    </w:p>
    <w:p w14:paraId="5973D33F">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保洁经费采用先作业后拨付的方式，按月考核、按季度支付，根据考核结果，奖励或扣除相应的保洁经费，余款一次结清。督查考核扣罚款在当季保洁经费中直接扣除。</w:t>
      </w:r>
    </w:p>
    <w:p w14:paraId="456F7B20">
      <w:pPr>
        <w:wordWrap w:val="0"/>
        <w:overflowPunct w:val="0"/>
        <w:autoSpaceDE w:val="0"/>
        <w:autoSpaceDN w:val="0"/>
        <w:adjustRightInd w:val="0"/>
        <w:snapToGrid w:val="0"/>
        <w:spacing w:beforeLines="0"/>
        <w:ind w:firstLine="482" w:firstLineChars="200"/>
        <w:jc w:val="left"/>
        <w:textAlignment w:val="baseline"/>
        <w:rPr>
          <w:rFonts w:ascii="宋体" w:hAnsi="宋体" w:cs="仿宋"/>
          <w:b/>
          <w:color w:val="auto"/>
          <w:kern w:val="0"/>
          <w:sz w:val="24"/>
          <w:szCs w:val="24"/>
        </w:rPr>
      </w:pPr>
      <w:r>
        <w:rPr>
          <w:rFonts w:hint="eastAsia" w:ascii="宋体" w:hAnsi="宋体" w:cs="仿宋"/>
          <w:b/>
          <w:bCs/>
          <w:color w:val="auto"/>
          <w:kern w:val="0"/>
          <w:sz w:val="24"/>
          <w:szCs w:val="24"/>
        </w:rPr>
        <w:t>八、</w:t>
      </w:r>
      <w:r>
        <w:rPr>
          <w:rFonts w:hint="eastAsia" w:ascii="宋体" w:hAnsi="宋体" w:cs="仿宋"/>
          <w:b/>
          <w:color w:val="auto"/>
          <w:kern w:val="0"/>
          <w:sz w:val="24"/>
          <w:szCs w:val="24"/>
        </w:rPr>
        <w:t>补充事项说明</w:t>
      </w:r>
    </w:p>
    <w:p w14:paraId="1279A053">
      <w:pPr>
        <w:wordWrap w:val="0"/>
        <w:overflowPunct w:val="0"/>
        <w:autoSpaceDE w:val="0"/>
        <w:autoSpaceDN w:val="0"/>
        <w:adjustRightInd w:val="0"/>
        <w:snapToGrid w:val="0"/>
        <w:spacing w:beforeLines="0"/>
        <w:ind w:firstLine="480" w:firstLineChars="200"/>
        <w:jc w:val="left"/>
        <w:textAlignment w:val="baseline"/>
        <w:rPr>
          <w:rFonts w:ascii="宋体" w:hAnsi="宋体" w:cs="仿宋"/>
          <w:b/>
          <w:color w:val="auto"/>
          <w:kern w:val="0"/>
          <w:sz w:val="24"/>
          <w:szCs w:val="24"/>
        </w:rPr>
      </w:pPr>
      <w:r>
        <w:rPr>
          <w:rFonts w:hint="eastAsia" w:ascii="宋体" w:hAnsi="宋体" w:cs="仿宋"/>
          <w:color w:val="auto"/>
          <w:kern w:val="0"/>
          <w:sz w:val="24"/>
          <w:szCs w:val="24"/>
        </w:rPr>
        <w:t>1、为提升作业队伍形象，作业人员服装（含帽子）必须按照采购人所指定款式、</w:t>
      </w:r>
    </w:p>
    <w:p w14:paraId="5E13FB2C">
      <w:pPr>
        <w:wordWrap w:val="0"/>
        <w:overflowPunct w:val="0"/>
        <w:autoSpaceDE w:val="0"/>
        <w:autoSpaceDN w:val="0"/>
        <w:adjustRightInd w:val="0"/>
        <w:snapToGrid w:val="0"/>
        <w:spacing w:beforeLines="0"/>
        <w:ind w:firstLine="26" w:firstLineChars="11"/>
        <w:jc w:val="left"/>
        <w:textAlignment w:val="baseline"/>
        <w:rPr>
          <w:rFonts w:ascii="宋体" w:hAnsi="宋体" w:cs="仿宋"/>
          <w:color w:val="auto"/>
          <w:kern w:val="0"/>
          <w:sz w:val="24"/>
          <w:szCs w:val="24"/>
        </w:rPr>
      </w:pPr>
      <w:r>
        <w:rPr>
          <w:rFonts w:hint="eastAsia" w:ascii="宋体" w:hAnsi="宋体" w:cs="仿宋"/>
          <w:color w:val="auto"/>
          <w:kern w:val="0"/>
          <w:sz w:val="24"/>
          <w:szCs w:val="24"/>
        </w:rPr>
        <w:t>面料进行采购，费用由各中标单位列支。如未落实此项要求的，采购人将按项目类预算标准，从划拔的保洁费中扣除。</w:t>
      </w:r>
    </w:p>
    <w:p w14:paraId="174891E2">
      <w:pPr>
        <w:wordWrap w:val="0"/>
        <w:overflowPunct w:val="0"/>
        <w:autoSpaceDE w:val="0"/>
        <w:autoSpaceDN w:val="0"/>
        <w:adjustRightInd w:val="0"/>
        <w:snapToGrid w:val="0"/>
        <w:spacing w:beforeLines="0"/>
        <w:ind w:firstLine="482" w:firstLineChars="200"/>
        <w:jc w:val="left"/>
        <w:textAlignment w:val="baseline"/>
        <w:rPr>
          <w:rFonts w:ascii="宋体" w:hAnsi="宋体" w:cs="仿宋"/>
          <w:b/>
          <w:bCs/>
          <w:color w:val="auto"/>
          <w:kern w:val="0"/>
          <w:sz w:val="24"/>
          <w:szCs w:val="24"/>
        </w:rPr>
      </w:pPr>
      <w:r>
        <w:rPr>
          <w:rFonts w:hint="eastAsia" w:ascii="宋体" w:hAnsi="宋体" w:cs="仿宋"/>
          <w:b/>
          <w:bCs/>
          <w:color w:val="auto"/>
          <w:kern w:val="0"/>
          <w:sz w:val="24"/>
          <w:szCs w:val="24"/>
        </w:rPr>
        <w:t>2、投标人承诺为本项目配置的项目经理、管理人员，必须具有大专及以上学历并在投标人中有一定管理业绩的正式职工（提供社保缴纳记录），且在合同履行期内未经采购人同意不得更换或变动，否则视为违约。</w:t>
      </w:r>
    </w:p>
    <w:p w14:paraId="5EC8F9D9">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3、中标人不得以任何形式对本项目进行分包或转包，否则视为违约，并将中标人不良情况通报行业主管部门。</w:t>
      </w:r>
    </w:p>
    <w:p w14:paraId="4EB20DE6">
      <w:pPr>
        <w:wordWrap w:val="0"/>
        <w:overflowPunct w:val="0"/>
        <w:autoSpaceDE w:val="0"/>
        <w:autoSpaceDN w:val="0"/>
        <w:adjustRightInd w:val="0"/>
        <w:snapToGrid w:val="0"/>
        <w:spacing w:beforeLines="0"/>
        <w:ind w:firstLine="482" w:firstLineChars="200"/>
        <w:jc w:val="left"/>
        <w:textAlignment w:val="baseline"/>
        <w:rPr>
          <w:rFonts w:ascii="宋体" w:hAnsi="宋体" w:cs="仿宋"/>
          <w:b/>
          <w:bCs/>
          <w:color w:val="auto"/>
          <w:kern w:val="0"/>
          <w:sz w:val="24"/>
          <w:szCs w:val="24"/>
        </w:rPr>
      </w:pPr>
      <w:r>
        <w:rPr>
          <w:rFonts w:hint="eastAsia" w:ascii="宋体" w:hAnsi="宋体" w:cs="仿宋"/>
          <w:b/>
          <w:bCs/>
          <w:color w:val="auto"/>
          <w:kern w:val="0"/>
          <w:sz w:val="24"/>
          <w:szCs w:val="24"/>
        </w:rPr>
        <w:t>4、中标人必须承诺，优先录用现有保洁人员，但除下列情况例外：违反劳动纪律，工作质量差，体弱多病不适合从事岗位工作，不服从工作安排等原因，否则视为违约。</w:t>
      </w:r>
    </w:p>
    <w:p w14:paraId="59932EA7">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5、根据本项目保洁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14:paraId="2B672C9F">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6、在合同履行期间，因中标人保洁服务质量不到位，管理不善等其他原因而引发问题，造成严重的负面影响，给采购人的正常工作与形象等造成不良后果的，采购人可单方面可终止合同。</w:t>
      </w:r>
    </w:p>
    <w:p w14:paraId="0177DA45">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7、中标人在合同履行期间，在各类检查、考核、各类迎检、重要活动保障等工作中，存在保洁服务质量不符合相应的标准，对整改措施落实不到位，成绩较差，经采购人综合测评认为中标人已不能履行合同约定的内容的，采购人可单方面终止合同。</w:t>
      </w:r>
    </w:p>
    <w:p w14:paraId="5455BFEA">
      <w:pPr>
        <w:wordWrap w:val="0"/>
        <w:overflowPunct w:val="0"/>
        <w:autoSpaceDE w:val="0"/>
        <w:autoSpaceDN w:val="0"/>
        <w:adjustRightInd w:val="0"/>
        <w:snapToGrid w:val="0"/>
        <w:spacing w:beforeLines="0"/>
        <w:ind w:firstLine="480" w:firstLineChars="200"/>
        <w:jc w:val="left"/>
        <w:textAlignment w:val="baseline"/>
        <w:rPr>
          <w:rFonts w:ascii="宋体" w:hAnsi="宋体" w:cs="仿宋"/>
          <w:color w:val="auto"/>
          <w:kern w:val="0"/>
          <w:sz w:val="24"/>
          <w:szCs w:val="24"/>
        </w:rPr>
      </w:pPr>
      <w:r>
        <w:rPr>
          <w:rFonts w:hint="eastAsia" w:ascii="宋体" w:hAnsi="宋体" w:cs="仿宋"/>
          <w:color w:val="auto"/>
          <w:kern w:val="0"/>
          <w:sz w:val="24"/>
          <w:szCs w:val="24"/>
        </w:rPr>
        <w:t>8、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14:paraId="1CEE92DB">
      <w:pPr>
        <w:pStyle w:val="37"/>
        <w:wordWrap w:val="0"/>
        <w:spacing w:beforeLines="0" w:after="0"/>
        <w:ind w:firstLine="480" w:firstLineChars="200"/>
        <w:rPr>
          <w:rFonts w:hint="eastAsia" w:ascii="宋体" w:hAnsi="宋体" w:cs="仿宋"/>
          <w:color w:val="auto"/>
          <w:sz w:val="24"/>
        </w:rPr>
      </w:pPr>
      <w:r>
        <w:rPr>
          <w:rFonts w:hint="eastAsia" w:ascii="宋体" w:hAnsi="宋体" w:cs="仿宋"/>
          <w:color w:val="auto"/>
          <w:sz w:val="24"/>
        </w:rPr>
        <w:t>9、在其他方面，因中标人单方原因，造成不良后果，采购人认为已不适合继续履行合同的，可单方面终止合同。</w:t>
      </w:r>
    </w:p>
    <w:p w14:paraId="198F2277">
      <w:pPr>
        <w:pStyle w:val="37"/>
        <w:wordWrap w:val="0"/>
        <w:spacing w:beforeLines="0" w:after="0"/>
        <w:ind w:firstLine="480" w:firstLineChars="200"/>
        <w:rPr>
          <w:rFonts w:hint="eastAsia" w:ascii="宋体" w:hAnsi="宋体" w:cs="仿宋"/>
          <w:color w:val="auto"/>
          <w:sz w:val="24"/>
        </w:rPr>
      </w:pPr>
      <w:r>
        <w:rPr>
          <w:rFonts w:hint="eastAsia" w:ascii="宋体" w:hAnsi="宋体" w:cs="仿宋"/>
          <w:color w:val="auto"/>
          <w:sz w:val="24"/>
        </w:rPr>
        <w:t>10、其他未尽事宜，双方合同中明确。</w:t>
      </w:r>
    </w:p>
    <w:p w14:paraId="588517AE">
      <w:pPr>
        <w:wordWrap w:val="0"/>
        <w:spacing w:beforeLines="0"/>
        <w:ind w:firstLine="360" w:firstLineChars="100"/>
        <w:jc w:val="center"/>
        <w:rPr>
          <w:rFonts w:hint="eastAsia" w:ascii="宋体" w:hAnsi="宋体" w:cs="仿宋"/>
          <w:color w:val="auto"/>
          <w:sz w:val="36"/>
          <w:szCs w:val="36"/>
        </w:rPr>
        <w:sectPr>
          <w:headerReference r:id="rId11" w:type="default"/>
          <w:footerReference r:id="rId12" w:type="default"/>
          <w:pgSz w:w="11906" w:h="16838"/>
          <w:pgMar w:top="1134" w:right="1134" w:bottom="1134" w:left="1134" w:header="851" w:footer="992" w:gutter="0"/>
          <w:cols w:space="720" w:num="1"/>
          <w:docGrid w:linePitch="312" w:charSpace="0"/>
        </w:sectPr>
      </w:pPr>
    </w:p>
    <w:p w14:paraId="3F31DFBC">
      <w:pPr>
        <w:pStyle w:val="4"/>
        <w:spacing w:line="440" w:lineRule="exact"/>
        <w:rPr>
          <w:color w:val="auto"/>
          <w:highlight w:val="none"/>
        </w:rPr>
      </w:pPr>
      <w:bookmarkStart w:id="5" w:name="_Toc1180707375"/>
      <w:r>
        <w:rPr>
          <w:rFonts w:hint="eastAsia"/>
          <w:color w:val="auto"/>
          <w:highlight w:val="none"/>
        </w:rPr>
        <w:t>第五章  杭州市富阳区政府采购合同主要条款</w:t>
      </w:r>
      <w:bookmarkEnd w:id="5"/>
    </w:p>
    <w:p w14:paraId="19B99943">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bookmarkStart w:id="6" w:name="_Toc1399953345"/>
      <w:r>
        <w:rPr>
          <w:rFonts w:hint="eastAsia" w:cs="仿宋_GB2312"/>
          <w:color w:val="auto"/>
          <w:kern w:val="0"/>
          <w:sz w:val="28"/>
          <w:szCs w:val="28"/>
          <w:highlight w:val="none"/>
        </w:rPr>
        <w:t>（本合同为合同样稿，最终稿由三方协商后确定）</w:t>
      </w:r>
    </w:p>
    <w:p w14:paraId="3F61AFAA">
      <w:pPr>
        <w:pageBreakBefore w:val="0"/>
        <w:kinsoku/>
        <w:wordWrap w:val="0"/>
        <w:topLinePunct/>
        <w:bidi w:val="0"/>
        <w:adjustRightInd w:val="0"/>
        <w:spacing w:beforeAutospacing="0" w:afterAutospacing="0" w:line="440" w:lineRule="exact"/>
        <w:ind w:right="0" w:rightChars="0" w:firstLine="480" w:firstLineChars="200"/>
        <w:rPr>
          <w:bCs/>
          <w:color w:val="auto"/>
          <w:kern w:val="0"/>
          <w:highlight w:val="none"/>
        </w:rPr>
      </w:pPr>
      <w:r>
        <w:rPr>
          <w:rFonts w:hint="eastAsia"/>
          <w:bCs/>
          <w:color w:val="auto"/>
          <w:kern w:val="0"/>
          <w:highlight w:val="none"/>
        </w:rPr>
        <w:t>甲  方（采购人）：</w:t>
      </w:r>
    </w:p>
    <w:p w14:paraId="0FD9CAF7">
      <w:pPr>
        <w:pageBreakBefore w:val="0"/>
        <w:kinsoku/>
        <w:wordWrap w:val="0"/>
        <w:topLinePunct/>
        <w:bidi w:val="0"/>
        <w:adjustRightInd w:val="0"/>
        <w:spacing w:beforeAutospacing="0" w:afterAutospacing="0" w:line="440" w:lineRule="exact"/>
        <w:ind w:right="0" w:rightChars="0" w:firstLine="480" w:firstLineChars="200"/>
        <w:rPr>
          <w:bCs/>
          <w:color w:val="auto"/>
          <w:kern w:val="0"/>
          <w:highlight w:val="none"/>
        </w:rPr>
      </w:pPr>
      <w:r>
        <w:rPr>
          <w:rFonts w:hint="eastAsia"/>
          <w:bCs/>
          <w:color w:val="auto"/>
          <w:kern w:val="0"/>
          <w:highlight w:val="none"/>
        </w:rPr>
        <w:t>乙  方（中标人）：</w:t>
      </w:r>
    </w:p>
    <w:p w14:paraId="3A05EE6A">
      <w:pPr>
        <w:pageBreakBefore w:val="0"/>
        <w:kinsoku/>
        <w:bidi w:val="0"/>
        <w:spacing w:beforeAutospacing="0" w:afterAutospacing="0" w:line="440" w:lineRule="exact"/>
        <w:ind w:right="0" w:rightChars="0"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14:paraId="2FC9E37C">
      <w:pPr>
        <w:pStyle w:val="48"/>
        <w:pageBreakBefore w:val="0"/>
        <w:kinsoku/>
        <w:wordWrap w:val="0"/>
        <w:topLinePunct/>
        <w:bidi w:val="0"/>
        <w:adjustRightInd w:val="0"/>
        <w:spacing w:beforeLines="0" w:beforeAutospacing="0" w:afterLines="0" w:afterAutospacing="0" w:line="440" w:lineRule="exact"/>
        <w:ind w:right="0" w:rightChars="0" w:firstLine="480" w:firstLineChars="200"/>
        <w:rPr>
          <w:rFonts w:ascii="仿宋" w:hAnsi="仿宋"/>
          <w:color w:val="auto"/>
          <w:highlight w:val="none"/>
        </w:rPr>
      </w:pPr>
    </w:p>
    <w:p w14:paraId="3504763F">
      <w:pPr>
        <w:pageBreakBefore w:val="0"/>
        <w:shd w:val="clear" w:color="auto" w:fill="FFFFFF"/>
        <w:kinsoku/>
        <w:wordWrap w:val="0"/>
        <w:topLinePunct/>
        <w:bidi w:val="0"/>
        <w:adjustRightInd w:val="0"/>
        <w:spacing w:line="440" w:lineRule="exact"/>
        <w:ind w:right="0" w:rightChars="0" w:firstLine="482" w:firstLineChars="200"/>
        <w:rPr>
          <w:b/>
          <w:bCs/>
          <w:color w:val="auto"/>
          <w:highlight w:val="none"/>
        </w:rPr>
      </w:pPr>
      <w:r>
        <w:rPr>
          <w:rFonts w:hint="eastAsia"/>
          <w:b/>
          <w:bCs/>
          <w:color w:val="auto"/>
          <w:highlight w:val="none"/>
        </w:rPr>
        <w:t>第一条：采购服务清单及合同价格</w:t>
      </w:r>
    </w:p>
    <w:p w14:paraId="65B289E8">
      <w:pPr>
        <w:pageBreakBefore w:val="0"/>
        <w:widowControl/>
        <w:kinsoku/>
        <w:wordWrap w:val="0"/>
        <w:topLinePunct/>
        <w:bidi w:val="0"/>
        <w:adjustRightInd w:val="0"/>
        <w:spacing w:line="440" w:lineRule="exact"/>
        <w:ind w:right="0" w:rightChars="0"/>
        <w:jc w:val="left"/>
        <w:textAlignment w:val="baseline"/>
        <w:rPr>
          <w:color w:val="auto"/>
          <w:kern w:val="0"/>
          <w:highlight w:val="none"/>
        </w:rPr>
      </w:pPr>
      <w:r>
        <w:rPr>
          <w:rFonts w:hint="eastAsia"/>
          <w:color w:val="auto"/>
          <w:kern w:val="0"/>
          <w:highlight w:val="none"/>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7AE2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2F29FDB3">
            <w:pPr>
              <w:pageBreakBefore w:val="0"/>
              <w:kinsoku/>
              <w:wordWrap w:val="0"/>
              <w:topLinePunct/>
              <w:bidi w:val="0"/>
              <w:spacing w:line="440" w:lineRule="exact"/>
              <w:ind w:right="0" w:rightChars="0"/>
              <w:jc w:val="center"/>
              <w:rPr>
                <w:color w:val="auto"/>
                <w:highlight w:val="none"/>
              </w:rPr>
            </w:pPr>
            <w:r>
              <w:rPr>
                <w:rFonts w:hint="eastAsia"/>
                <w:color w:val="auto"/>
                <w:highlight w:val="none"/>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5C5ECAFB">
            <w:pPr>
              <w:pageBreakBefore w:val="0"/>
              <w:kinsoku/>
              <w:wordWrap w:val="0"/>
              <w:topLinePunct/>
              <w:bidi w:val="0"/>
              <w:spacing w:line="440" w:lineRule="exact"/>
              <w:ind w:right="0" w:rightChars="0"/>
              <w:jc w:val="center"/>
              <w:rPr>
                <w:color w:val="auto"/>
                <w:highlight w:val="none"/>
              </w:rPr>
            </w:pPr>
            <w:r>
              <w:rPr>
                <w:rFonts w:hint="eastAsia"/>
                <w:color w:val="auto"/>
                <w:highlight w:val="none"/>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6FE397F4">
            <w:pPr>
              <w:pageBreakBefore w:val="0"/>
              <w:kinsoku/>
              <w:wordWrap w:val="0"/>
              <w:topLinePunct/>
              <w:bidi w:val="0"/>
              <w:spacing w:line="440" w:lineRule="exact"/>
              <w:ind w:right="0" w:rightChars="0"/>
              <w:jc w:val="center"/>
              <w:rPr>
                <w:color w:val="auto"/>
                <w:highlight w:val="none"/>
              </w:rPr>
            </w:pPr>
            <w:r>
              <w:rPr>
                <w:rFonts w:hint="eastAsia"/>
                <w:color w:val="auto"/>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19660F47">
            <w:pPr>
              <w:pageBreakBefore w:val="0"/>
              <w:kinsoku/>
              <w:wordWrap w:val="0"/>
              <w:topLinePunct/>
              <w:bidi w:val="0"/>
              <w:spacing w:line="440" w:lineRule="exact"/>
              <w:ind w:right="0" w:rightChars="0"/>
              <w:jc w:val="center"/>
              <w:rPr>
                <w:color w:val="auto"/>
                <w:highlight w:val="none"/>
              </w:rPr>
            </w:pPr>
            <w:r>
              <w:rPr>
                <w:rFonts w:hint="eastAsia"/>
                <w:color w:val="auto"/>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7BB33C5F">
            <w:pPr>
              <w:pageBreakBefore w:val="0"/>
              <w:kinsoku/>
              <w:wordWrap w:val="0"/>
              <w:topLinePunct/>
              <w:bidi w:val="0"/>
              <w:spacing w:line="440" w:lineRule="exact"/>
              <w:ind w:right="0" w:rightChars="0"/>
              <w:jc w:val="center"/>
              <w:rPr>
                <w:color w:val="auto"/>
                <w:highlight w:val="none"/>
              </w:rPr>
            </w:pPr>
            <w:r>
              <w:rPr>
                <w:rFonts w:hint="eastAsia"/>
                <w:color w:val="auto"/>
                <w:highlight w:val="none"/>
              </w:rPr>
              <w:t>总价</w:t>
            </w:r>
          </w:p>
        </w:tc>
      </w:tr>
      <w:tr w14:paraId="596B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68D24F07">
            <w:pPr>
              <w:pageBreakBefore w:val="0"/>
              <w:kinsoku/>
              <w:wordWrap w:val="0"/>
              <w:topLinePunct/>
              <w:bidi w:val="0"/>
              <w:spacing w:line="440" w:lineRule="exact"/>
              <w:ind w:right="0" w:rightChars="0"/>
              <w:jc w:val="center"/>
              <w:rPr>
                <w:color w:val="auto"/>
                <w:highlight w:val="none"/>
              </w:rPr>
            </w:pPr>
          </w:p>
        </w:tc>
        <w:tc>
          <w:tcPr>
            <w:tcW w:w="2982" w:type="dxa"/>
            <w:tcBorders>
              <w:top w:val="single" w:color="auto" w:sz="4" w:space="0"/>
              <w:left w:val="single" w:color="auto" w:sz="4" w:space="0"/>
              <w:bottom w:val="single" w:color="auto" w:sz="4" w:space="0"/>
              <w:right w:val="single" w:color="auto" w:sz="4" w:space="0"/>
            </w:tcBorders>
            <w:vAlign w:val="center"/>
          </w:tcPr>
          <w:p w14:paraId="1CF76A5E">
            <w:pPr>
              <w:pageBreakBefore w:val="0"/>
              <w:kinsoku/>
              <w:wordWrap w:val="0"/>
              <w:topLinePunct/>
              <w:bidi w:val="0"/>
              <w:spacing w:line="440" w:lineRule="exact"/>
              <w:ind w:right="0" w:rightChars="0"/>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FC18075">
            <w:pPr>
              <w:pageBreakBefore w:val="0"/>
              <w:kinsoku/>
              <w:wordWrap w:val="0"/>
              <w:topLinePunct/>
              <w:bidi w:val="0"/>
              <w:spacing w:line="440" w:lineRule="exact"/>
              <w:ind w:right="0" w:rightChars="0"/>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B9DCEEF">
            <w:pPr>
              <w:pageBreakBefore w:val="0"/>
              <w:kinsoku/>
              <w:wordWrap w:val="0"/>
              <w:topLinePunct/>
              <w:bidi w:val="0"/>
              <w:spacing w:line="440" w:lineRule="exact"/>
              <w:ind w:right="0" w:rightChars="0"/>
              <w:jc w:val="center"/>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786DBA8">
            <w:pPr>
              <w:pageBreakBefore w:val="0"/>
              <w:kinsoku/>
              <w:wordWrap w:val="0"/>
              <w:topLinePunct/>
              <w:bidi w:val="0"/>
              <w:spacing w:line="440" w:lineRule="exact"/>
              <w:ind w:right="0" w:rightChars="0"/>
              <w:jc w:val="center"/>
              <w:rPr>
                <w:color w:val="auto"/>
                <w:highlight w:val="none"/>
              </w:rPr>
            </w:pPr>
          </w:p>
        </w:tc>
      </w:tr>
      <w:tr w14:paraId="18A5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5FCDBC89">
            <w:pPr>
              <w:pageBreakBefore w:val="0"/>
              <w:kinsoku/>
              <w:wordWrap w:val="0"/>
              <w:topLinePunct/>
              <w:bidi w:val="0"/>
              <w:spacing w:line="440" w:lineRule="exact"/>
              <w:ind w:right="0" w:rightChars="0"/>
              <w:rPr>
                <w:color w:val="auto"/>
                <w:highlight w:val="none"/>
              </w:rPr>
            </w:pPr>
            <w:r>
              <w:rPr>
                <w:rFonts w:hint="eastAsia"/>
                <w:color w:val="auto"/>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4F1FA308">
            <w:pPr>
              <w:pageBreakBefore w:val="0"/>
              <w:kinsoku/>
              <w:wordWrap w:val="0"/>
              <w:topLinePunct/>
              <w:bidi w:val="0"/>
              <w:spacing w:line="440" w:lineRule="exact"/>
              <w:ind w:right="0" w:rightChars="0"/>
              <w:jc w:val="center"/>
              <w:rPr>
                <w:color w:val="auto"/>
                <w:highlight w:val="none"/>
              </w:rPr>
            </w:pPr>
          </w:p>
        </w:tc>
      </w:tr>
      <w:tr w14:paraId="69CB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23EC436E">
            <w:pPr>
              <w:pageBreakBefore w:val="0"/>
              <w:kinsoku/>
              <w:wordWrap w:val="0"/>
              <w:topLinePunct/>
              <w:bidi w:val="0"/>
              <w:spacing w:line="440" w:lineRule="exact"/>
              <w:ind w:right="0" w:rightChars="0"/>
              <w:rPr>
                <w:color w:val="auto"/>
                <w:highlight w:val="none"/>
              </w:rPr>
            </w:pPr>
            <w:r>
              <w:rPr>
                <w:rFonts w:hint="eastAsia"/>
                <w:color w:val="auto"/>
                <w:highlight w:val="none"/>
              </w:rPr>
              <w:t>合同总价（人民币大写）：            元整</w:t>
            </w:r>
          </w:p>
        </w:tc>
      </w:tr>
    </w:tbl>
    <w:p w14:paraId="62F87EBF">
      <w:pPr>
        <w:pageBreakBefore w:val="0"/>
        <w:kinsoku/>
        <w:wordWrap w:val="0"/>
        <w:topLinePunct/>
        <w:bidi w:val="0"/>
        <w:adjustRightInd w:val="0"/>
        <w:spacing w:line="440" w:lineRule="exact"/>
        <w:ind w:right="0" w:rightChars="0"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14:paraId="59FF5B1A">
      <w:pPr>
        <w:pageBreakBefore w:val="0"/>
        <w:kinsoku/>
        <w:wordWrap w:val="0"/>
        <w:topLinePunct/>
        <w:bidi w:val="0"/>
        <w:adjustRightInd w:val="0"/>
        <w:spacing w:line="440" w:lineRule="exact"/>
        <w:ind w:right="0" w:rightChars="0"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59D061BB">
      <w:pPr>
        <w:pageBreakBefore w:val="0"/>
        <w:kinsoku/>
        <w:wordWrap w:val="0"/>
        <w:topLinePunct/>
        <w:bidi w:val="0"/>
        <w:adjustRightInd w:val="0"/>
        <w:spacing w:line="440" w:lineRule="exact"/>
        <w:ind w:right="0" w:rightChars="0" w:firstLine="480" w:firstLineChars="200"/>
        <w:rPr>
          <w:rFonts w:hint="default"/>
          <w:bCs/>
          <w:color w:val="auto"/>
          <w:kern w:val="0"/>
          <w:highlight w:val="none"/>
          <w:lang w:val="en-US" w:eastAsia="zh-CN"/>
        </w:rPr>
      </w:pPr>
      <w:r>
        <w:rPr>
          <w:rFonts w:hint="eastAsia"/>
          <w:bCs/>
          <w:color w:val="auto"/>
          <w:kern w:val="0"/>
          <w:highlight w:val="none"/>
          <w:lang w:val="en-US" w:eastAsia="zh-CN"/>
        </w:rPr>
        <w:t>结算方式：</w:t>
      </w:r>
    </w:p>
    <w:p w14:paraId="43574BD4">
      <w:pPr>
        <w:pageBreakBefore w:val="0"/>
        <w:kinsoku/>
        <w:wordWrap w:val="0"/>
        <w:topLinePunct/>
        <w:bidi w:val="0"/>
        <w:adjustRightInd w:val="0"/>
        <w:spacing w:line="440" w:lineRule="exact"/>
        <w:ind w:right="0" w:rightChars="0" w:firstLine="482" w:firstLineChars="200"/>
        <w:rPr>
          <w:b/>
          <w:bCs/>
          <w:color w:val="auto"/>
          <w:kern w:val="0"/>
          <w:highlight w:val="none"/>
        </w:rPr>
      </w:pPr>
      <w:r>
        <w:rPr>
          <w:rFonts w:hint="eastAsia"/>
          <w:b/>
          <w:bCs/>
          <w:color w:val="auto"/>
          <w:kern w:val="0"/>
          <w:highlight w:val="none"/>
        </w:rPr>
        <w:t>第二条：质量保证</w:t>
      </w:r>
    </w:p>
    <w:p w14:paraId="46E8D690">
      <w:pPr>
        <w:pageBreakBefore w:val="0"/>
        <w:kinsoku/>
        <w:wordWrap w:val="0"/>
        <w:topLinePunct/>
        <w:bidi w:val="0"/>
        <w:adjustRightInd w:val="0"/>
        <w:spacing w:line="440" w:lineRule="exact"/>
        <w:ind w:right="0" w:rightChars="0" w:firstLine="480" w:firstLineChars="200"/>
        <w:rPr>
          <w:color w:val="auto"/>
          <w:kern w:val="0"/>
          <w:highlight w:val="none"/>
        </w:rPr>
      </w:pPr>
      <w:r>
        <w:rPr>
          <w:rFonts w:hint="eastAsia"/>
          <w:color w:val="auto"/>
          <w:kern w:val="0"/>
          <w:highlight w:val="none"/>
        </w:rPr>
        <w:t>乙方保证本合同中所</w:t>
      </w:r>
      <w:r>
        <w:rPr>
          <w:rFonts w:hint="eastAsia"/>
          <w:color w:val="auto"/>
          <w:kern w:val="0"/>
          <w:highlight w:val="none"/>
          <w:lang w:val="en-US" w:eastAsia="zh-CN"/>
        </w:rPr>
        <w:t>提供的服务符合招标文件及投标文件要求及承诺</w:t>
      </w:r>
      <w:r>
        <w:rPr>
          <w:rFonts w:hint="eastAsia"/>
          <w:color w:val="auto"/>
          <w:kern w:val="0"/>
          <w:highlight w:val="none"/>
        </w:rPr>
        <w:t>。</w:t>
      </w:r>
    </w:p>
    <w:p w14:paraId="7AA7ACCC">
      <w:pPr>
        <w:pageBreakBefore w:val="0"/>
        <w:kinsoku/>
        <w:wordWrap w:val="0"/>
        <w:topLinePunct/>
        <w:bidi w:val="0"/>
        <w:adjustRightInd w:val="0"/>
        <w:spacing w:line="440" w:lineRule="exact"/>
        <w:ind w:right="0" w:rightChars="0" w:firstLine="482" w:firstLineChars="200"/>
        <w:rPr>
          <w:rFonts w:hint="eastAsia"/>
          <w:b/>
          <w:bCs/>
          <w:color w:val="auto"/>
          <w:kern w:val="0"/>
          <w:highlight w:val="none"/>
        </w:rPr>
      </w:pPr>
      <w:r>
        <w:rPr>
          <w:rFonts w:hint="eastAsia"/>
          <w:b/>
          <w:bCs/>
          <w:color w:val="auto"/>
          <w:kern w:val="0"/>
          <w:highlight w:val="none"/>
        </w:rPr>
        <w:t>第三条：服务期、服务范围</w:t>
      </w:r>
    </w:p>
    <w:p w14:paraId="71AEB043">
      <w:pPr>
        <w:pageBreakBefore w:val="0"/>
        <w:widowControl w:val="0"/>
        <w:kinsoku/>
        <w:wordWrap/>
        <w:overflowPunct/>
        <w:topLinePunct w:val="0"/>
        <w:autoSpaceDE/>
        <w:autoSpaceDN/>
        <w:bidi w:val="0"/>
        <w:adjustRightInd/>
        <w:snapToGrid/>
        <w:spacing w:beforeLines="0" w:line="440" w:lineRule="exact"/>
        <w:ind w:left="0" w:right="0" w:rightChars="0" w:firstLine="480" w:firstLineChars="200"/>
        <w:textAlignment w:val="auto"/>
        <w:rPr>
          <w:rFonts w:hint="default" w:ascii="仿宋" w:hAnsi="仿宋" w:eastAsia="仿宋" w:cs="仿宋"/>
          <w:b/>
          <w:bCs/>
          <w:color w:val="auto"/>
          <w:sz w:val="24"/>
          <w:szCs w:val="24"/>
          <w:highlight w:val="none"/>
          <w:lang w:val="en-US" w:eastAsia="zh-CN"/>
        </w:rPr>
      </w:pPr>
      <w:r>
        <w:rPr>
          <w:rFonts w:hint="eastAsia"/>
          <w:color w:val="auto"/>
          <w:kern w:val="0"/>
          <w:highlight w:val="none"/>
          <w:lang w:val="en-US" w:eastAsia="zh-CN"/>
        </w:rPr>
        <w:t>1.</w:t>
      </w:r>
      <w:r>
        <w:rPr>
          <w:rFonts w:hint="eastAsia"/>
          <w:color w:val="auto"/>
          <w:kern w:val="0"/>
          <w:highlight w:val="none"/>
        </w:rPr>
        <w:t>服务期：</w:t>
      </w:r>
      <w:r>
        <w:rPr>
          <w:rFonts w:hint="eastAsia"/>
          <w:color w:val="auto"/>
          <w:kern w:val="0"/>
          <w:highlight w:val="none"/>
          <w:lang w:val="en-US" w:eastAsia="zh-CN"/>
        </w:rPr>
        <w:t>1年。</w:t>
      </w:r>
    </w:p>
    <w:p w14:paraId="197E75EF">
      <w:pPr>
        <w:pageBreakBefore w:val="0"/>
        <w:numPr>
          <w:ilvl w:val="0"/>
          <w:numId w:val="0"/>
        </w:numPr>
        <w:kinsoku/>
        <w:wordWrap w:val="0"/>
        <w:topLinePunct/>
        <w:bidi w:val="0"/>
        <w:adjustRightInd w:val="0"/>
        <w:spacing w:line="440" w:lineRule="exact"/>
        <w:ind w:right="0" w:rightChars="0" w:firstLine="480" w:firstLineChars="200"/>
        <w:rPr>
          <w:rFonts w:hint="eastAsia"/>
          <w:color w:val="auto"/>
          <w:kern w:val="0"/>
          <w:highlight w:val="none"/>
        </w:rPr>
      </w:pPr>
      <w:r>
        <w:rPr>
          <w:rFonts w:hint="eastAsia"/>
          <w:color w:val="auto"/>
          <w:kern w:val="0"/>
          <w:highlight w:val="none"/>
        </w:rPr>
        <w:t>2.服务范围：</w:t>
      </w:r>
    </w:p>
    <w:p w14:paraId="69ABA622">
      <w:pPr>
        <w:pageBreakBefore w:val="0"/>
        <w:kinsoku/>
        <w:wordWrap w:val="0"/>
        <w:topLinePunct/>
        <w:bidi w:val="0"/>
        <w:adjustRightInd w:val="0"/>
        <w:spacing w:line="440" w:lineRule="exact"/>
        <w:ind w:right="0" w:rightChars="0" w:firstLine="480" w:firstLineChars="200"/>
        <w:rPr>
          <w:rFonts w:hint="eastAsia"/>
          <w:color w:val="auto"/>
          <w:kern w:val="0"/>
          <w:highlight w:val="none"/>
        </w:rPr>
      </w:pPr>
      <w:r>
        <w:rPr>
          <w:rFonts w:hint="eastAsia"/>
          <w:color w:val="auto"/>
          <w:kern w:val="0"/>
          <w:highlight w:val="none"/>
        </w:rPr>
        <w:t>3.服务需求：</w:t>
      </w:r>
    </w:p>
    <w:p w14:paraId="36A31F42">
      <w:pPr>
        <w:pageBreakBefore w:val="0"/>
        <w:kinsoku/>
        <w:wordWrap w:val="0"/>
        <w:topLinePunct/>
        <w:bidi w:val="0"/>
        <w:adjustRightInd w:val="0"/>
        <w:spacing w:line="440" w:lineRule="exact"/>
        <w:ind w:right="0" w:rightChars="0" w:firstLine="480" w:firstLineChars="200"/>
        <w:rPr>
          <w:rFonts w:hint="eastAsia"/>
          <w:color w:val="auto"/>
          <w:kern w:val="0"/>
          <w:highlight w:val="none"/>
        </w:rPr>
      </w:pPr>
      <w:r>
        <w:rPr>
          <w:rFonts w:hint="eastAsia"/>
          <w:color w:val="auto"/>
          <w:kern w:val="0"/>
          <w:highlight w:val="none"/>
        </w:rPr>
        <w:t xml:space="preserve">4.工作服务内容： </w:t>
      </w:r>
    </w:p>
    <w:p w14:paraId="2D6804B3">
      <w:pPr>
        <w:pageBreakBefore w:val="0"/>
        <w:kinsoku/>
        <w:wordWrap w:val="0"/>
        <w:topLinePunct/>
        <w:bidi w:val="0"/>
        <w:adjustRightInd w:val="0"/>
        <w:spacing w:line="440" w:lineRule="exact"/>
        <w:ind w:right="0" w:rightChars="0" w:firstLine="482" w:firstLineChars="200"/>
        <w:rPr>
          <w:b/>
          <w:bCs/>
          <w:color w:val="auto"/>
          <w:kern w:val="0"/>
          <w:highlight w:val="none"/>
        </w:rPr>
      </w:pPr>
      <w:r>
        <w:rPr>
          <w:rFonts w:hint="eastAsia"/>
          <w:b/>
          <w:bCs/>
          <w:color w:val="auto"/>
          <w:kern w:val="0"/>
          <w:highlight w:val="none"/>
        </w:rPr>
        <w:t>第四条：验收</w:t>
      </w:r>
    </w:p>
    <w:p w14:paraId="457FD308">
      <w:pPr>
        <w:pageBreakBefore w:val="0"/>
        <w:kinsoku/>
        <w:wordWrap w:val="0"/>
        <w:topLinePunct/>
        <w:bidi w:val="0"/>
        <w:adjustRightInd w:val="0"/>
        <w:spacing w:line="440" w:lineRule="exact"/>
        <w:ind w:right="0" w:rightChars="0" w:firstLine="480" w:firstLineChars="200"/>
        <w:rPr>
          <w:color w:val="auto"/>
          <w:kern w:val="0"/>
          <w:highlight w:val="none"/>
        </w:rPr>
      </w:pPr>
      <w:r>
        <w:rPr>
          <w:rFonts w:hint="eastAsia"/>
          <w:color w:val="auto"/>
          <w:kern w:val="0"/>
          <w:highlight w:val="none"/>
        </w:rPr>
        <w:t>乙方</w:t>
      </w:r>
      <w:r>
        <w:rPr>
          <w:rFonts w:hint="eastAsia"/>
          <w:color w:val="auto"/>
          <w:kern w:val="0"/>
          <w:highlight w:val="none"/>
          <w:lang w:val="en-US" w:eastAsia="zh-CN"/>
        </w:rPr>
        <w:t>在完成服务内容后</w:t>
      </w:r>
      <w:r>
        <w:rPr>
          <w:rFonts w:hint="eastAsia"/>
          <w:color w:val="auto"/>
          <w:kern w:val="0"/>
          <w:highlight w:val="none"/>
        </w:rPr>
        <w:t>，由甲方单位负责验收。</w:t>
      </w:r>
    </w:p>
    <w:p w14:paraId="431E6B44">
      <w:pPr>
        <w:pageBreakBefore w:val="0"/>
        <w:kinsoku/>
        <w:wordWrap w:val="0"/>
        <w:topLinePunct/>
        <w:bidi w:val="0"/>
        <w:adjustRightInd w:val="0"/>
        <w:spacing w:line="440" w:lineRule="exact"/>
        <w:ind w:right="0" w:rightChars="0"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val="en-US" w:eastAsia="zh-CN"/>
        </w:rPr>
        <w:t>五</w:t>
      </w:r>
      <w:r>
        <w:rPr>
          <w:rFonts w:hint="eastAsia"/>
          <w:b/>
          <w:bCs/>
          <w:color w:val="auto"/>
          <w:kern w:val="0"/>
          <w:highlight w:val="none"/>
        </w:rPr>
        <w:t>条：</w:t>
      </w:r>
      <w:r>
        <w:rPr>
          <w:rFonts w:hint="eastAsia"/>
          <w:b/>
          <w:bCs/>
          <w:color w:val="auto"/>
          <w:kern w:val="0"/>
          <w:highlight w:val="none"/>
          <w:lang w:val="en-US" w:eastAsia="zh-CN"/>
        </w:rPr>
        <w:t>合同</w:t>
      </w:r>
      <w:r>
        <w:rPr>
          <w:rFonts w:hint="eastAsia"/>
          <w:b/>
          <w:bCs/>
          <w:color w:val="auto"/>
          <w:kern w:val="0"/>
          <w:highlight w:val="none"/>
        </w:rPr>
        <w:t>款的支付</w:t>
      </w:r>
    </w:p>
    <w:p w14:paraId="2B72E152">
      <w:pPr>
        <w:pageBreakBefore w:val="0"/>
        <w:kinsoku/>
        <w:wordWrap w:val="0"/>
        <w:topLinePunct/>
        <w:bidi w:val="0"/>
        <w:spacing w:line="440" w:lineRule="exact"/>
        <w:ind w:right="0" w:rightChars="0" w:firstLine="480" w:firstLineChars="200"/>
        <w:rPr>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合同生效后7个工作日内甲方向乙方支付合同价款的</w:t>
      </w:r>
      <w:r>
        <w:rPr>
          <w:rFonts w:hint="eastAsia"/>
          <w:color w:val="auto"/>
          <w:highlight w:val="none"/>
          <w:lang w:val="en-US" w:eastAsia="zh-CN"/>
        </w:rPr>
        <w:t>2</w:t>
      </w:r>
      <w:r>
        <w:rPr>
          <w:rFonts w:hint="eastAsia"/>
          <w:color w:val="auto"/>
          <w:highlight w:val="none"/>
        </w:rPr>
        <w:t>0%作为预付款，</w:t>
      </w:r>
      <w:r>
        <w:rPr>
          <w:rFonts w:hint="eastAsia"/>
          <w:color w:val="auto"/>
          <w:highlight w:val="none"/>
          <w:u w:val="single"/>
          <w:lang w:val="en-US" w:eastAsia="zh-CN"/>
        </w:rPr>
        <w:t xml:space="preserve"> 16 </w:t>
      </w:r>
      <w:r>
        <w:rPr>
          <w:rFonts w:hint="eastAsia"/>
          <w:color w:val="auto"/>
          <w:highlight w:val="none"/>
        </w:rPr>
        <w:t>万元作为年度考核奖，其余费用分摊至每月，按月度考核情况进行支付。</w:t>
      </w:r>
    </w:p>
    <w:p w14:paraId="41AA3569">
      <w:pPr>
        <w:pageBreakBefore w:val="0"/>
        <w:kinsoku/>
        <w:wordWrap w:val="0"/>
        <w:topLinePunct/>
        <w:bidi w:val="0"/>
        <w:adjustRightInd w:val="0"/>
        <w:spacing w:line="440" w:lineRule="exact"/>
        <w:ind w:right="0" w:rightChars="0" w:firstLine="480" w:firstLineChars="200"/>
        <w:rPr>
          <w:color w:val="auto"/>
          <w:kern w:val="0"/>
          <w:highlight w:val="none"/>
        </w:rPr>
      </w:pPr>
      <w:r>
        <w:rPr>
          <w:rFonts w:hint="eastAsia"/>
          <w:color w:val="auto"/>
          <w:kern w:val="0"/>
          <w:highlight w:val="none"/>
        </w:rPr>
        <w:t>乙方开户行名称：_____________________</w:t>
      </w:r>
    </w:p>
    <w:p w14:paraId="5CB18E28">
      <w:pPr>
        <w:pageBreakBefore w:val="0"/>
        <w:kinsoku/>
        <w:wordWrap w:val="0"/>
        <w:topLinePunct/>
        <w:bidi w:val="0"/>
        <w:adjustRightInd w:val="0"/>
        <w:spacing w:line="440" w:lineRule="exact"/>
        <w:ind w:right="0" w:rightChars="0" w:firstLine="480" w:firstLineChars="200"/>
        <w:rPr>
          <w:color w:val="auto"/>
          <w:highlight w:val="none"/>
        </w:rPr>
      </w:pPr>
      <w:r>
        <w:rPr>
          <w:rFonts w:hint="eastAsia"/>
          <w:color w:val="auto"/>
          <w:kern w:val="0"/>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79E9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CCDD334">
            <w:pPr>
              <w:pageBreakBefore w:val="0"/>
              <w:kinsoku/>
              <w:wordWrap w:val="0"/>
              <w:topLinePunct/>
              <w:bidi w:val="0"/>
              <w:spacing w:line="440" w:lineRule="exact"/>
              <w:ind w:right="0" w:rightChars="0"/>
              <w:jc w:val="center"/>
              <w:rPr>
                <w:b/>
                <w:color w:val="auto"/>
                <w:highlight w:val="none"/>
              </w:rPr>
            </w:pPr>
            <w:r>
              <w:rPr>
                <w:rFonts w:hint="eastAsia"/>
                <w:b/>
                <w:color w:val="auto"/>
                <w:highlight w:val="none"/>
              </w:rPr>
              <w:t>付款阶段</w:t>
            </w:r>
          </w:p>
        </w:tc>
        <w:tc>
          <w:tcPr>
            <w:tcW w:w="3827" w:type="dxa"/>
            <w:vAlign w:val="center"/>
          </w:tcPr>
          <w:p w14:paraId="150A3EAA">
            <w:pPr>
              <w:pageBreakBefore w:val="0"/>
              <w:kinsoku/>
              <w:wordWrap w:val="0"/>
              <w:topLinePunct/>
              <w:bidi w:val="0"/>
              <w:spacing w:line="440" w:lineRule="exact"/>
              <w:ind w:right="0" w:rightChars="0"/>
              <w:jc w:val="center"/>
              <w:rPr>
                <w:b/>
                <w:color w:val="auto"/>
                <w:highlight w:val="none"/>
              </w:rPr>
            </w:pPr>
            <w:r>
              <w:rPr>
                <w:rFonts w:hint="eastAsia"/>
                <w:b/>
                <w:color w:val="auto"/>
                <w:highlight w:val="none"/>
              </w:rPr>
              <w:t>付款额度</w:t>
            </w:r>
          </w:p>
        </w:tc>
        <w:tc>
          <w:tcPr>
            <w:tcW w:w="3402" w:type="dxa"/>
            <w:vAlign w:val="center"/>
          </w:tcPr>
          <w:p w14:paraId="3FB4F66F">
            <w:pPr>
              <w:pageBreakBefore w:val="0"/>
              <w:kinsoku/>
              <w:wordWrap w:val="0"/>
              <w:topLinePunct/>
              <w:bidi w:val="0"/>
              <w:spacing w:line="440" w:lineRule="exact"/>
              <w:ind w:right="0" w:rightChars="0"/>
              <w:jc w:val="center"/>
              <w:rPr>
                <w:b/>
                <w:color w:val="auto"/>
                <w:highlight w:val="none"/>
              </w:rPr>
            </w:pPr>
            <w:r>
              <w:rPr>
                <w:rFonts w:hint="eastAsia"/>
                <w:b/>
                <w:color w:val="auto"/>
                <w:highlight w:val="none"/>
              </w:rPr>
              <w:t>付款时间</w:t>
            </w:r>
          </w:p>
        </w:tc>
      </w:tr>
      <w:tr w14:paraId="2454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25C43B5E">
            <w:pPr>
              <w:pageBreakBefore w:val="0"/>
              <w:kinsoku/>
              <w:wordWrap w:val="0"/>
              <w:topLinePunct/>
              <w:bidi w:val="0"/>
              <w:spacing w:line="440" w:lineRule="exact"/>
              <w:ind w:right="0" w:rightChars="0"/>
              <w:jc w:val="center"/>
              <w:rPr>
                <w:color w:val="auto"/>
                <w:highlight w:val="none"/>
              </w:rPr>
            </w:pPr>
            <w:r>
              <w:rPr>
                <w:rFonts w:hint="eastAsia"/>
                <w:color w:val="auto"/>
                <w:highlight w:val="none"/>
              </w:rPr>
              <w:t>预付款</w:t>
            </w:r>
          </w:p>
        </w:tc>
        <w:tc>
          <w:tcPr>
            <w:tcW w:w="3827" w:type="dxa"/>
            <w:vAlign w:val="center"/>
          </w:tcPr>
          <w:p w14:paraId="14FD661F">
            <w:pPr>
              <w:pageBreakBefore w:val="0"/>
              <w:kinsoku/>
              <w:wordWrap w:val="0"/>
              <w:topLinePunct/>
              <w:bidi w:val="0"/>
              <w:spacing w:line="440" w:lineRule="exact"/>
              <w:ind w:right="0" w:rightChars="0"/>
              <w:jc w:val="center"/>
              <w:rPr>
                <w:color w:val="auto"/>
                <w:highlight w:val="none"/>
              </w:rPr>
            </w:pPr>
            <w:r>
              <w:rPr>
                <w:rFonts w:hint="eastAsia"/>
                <w:color w:val="auto"/>
                <w:highlight w:val="none"/>
              </w:rPr>
              <w:t>合同金额的____%,即____元。</w:t>
            </w:r>
          </w:p>
        </w:tc>
        <w:tc>
          <w:tcPr>
            <w:tcW w:w="3402" w:type="dxa"/>
            <w:vAlign w:val="center"/>
          </w:tcPr>
          <w:p w14:paraId="4EEEDB7A">
            <w:pPr>
              <w:pageBreakBefore w:val="0"/>
              <w:kinsoku/>
              <w:wordWrap w:val="0"/>
              <w:topLinePunct/>
              <w:bidi w:val="0"/>
              <w:spacing w:line="440" w:lineRule="exact"/>
              <w:ind w:right="0" w:rightChars="0"/>
              <w:rPr>
                <w:color w:val="auto"/>
                <w:highlight w:val="none"/>
              </w:rPr>
            </w:pPr>
            <w:r>
              <w:rPr>
                <w:rFonts w:hint="eastAsia"/>
                <w:color w:val="auto"/>
                <w:highlight w:val="none"/>
              </w:rPr>
              <w:t>合同生效后7个工作日内，即_____年_____月_____日。</w:t>
            </w:r>
          </w:p>
        </w:tc>
      </w:tr>
      <w:tr w14:paraId="3C1A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E35AD49">
            <w:pPr>
              <w:pageBreakBefore w:val="0"/>
              <w:kinsoku/>
              <w:wordWrap w:val="0"/>
              <w:topLinePunct/>
              <w:bidi w:val="0"/>
              <w:spacing w:line="440" w:lineRule="exact"/>
              <w:ind w:right="0" w:rightChars="0"/>
              <w:jc w:val="center"/>
              <w:rPr>
                <w:color w:val="auto"/>
                <w:highlight w:val="none"/>
              </w:rPr>
            </w:pPr>
            <w:r>
              <w:rPr>
                <w:rFonts w:hint="eastAsia"/>
                <w:color w:val="auto"/>
                <w:highlight w:val="none"/>
              </w:rPr>
              <w:t>二期款</w:t>
            </w:r>
          </w:p>
        </w:tc>
        <w:tc>
          <w:tcPr>
            <w:tcW w:w="3827" w:type="dxa"/>
            <w:vAlign w:val="center"/>
          </w:tcPr>
          <w:p w14:paraId="45F4B9D4">
            <w:pPr>
              <w:pageBreakBefore w:val="0"/>
              <w:kinsoku/>
              <w:wordWrap w:val="0"/>
              <w:topLinePunct/>
              <w:bidi w:val="0"/>
              <w:spacing w:line="440" w:lineRule="exact"/>
              <w:ind w:right="0" w:rightChars="0"/>
              <w:jc w:val="center"/>
              <w:rPr>
                <w:color w:val="auto"/>
                <w:highlight w:val="none"/>
              </w:rPr>
            </w:pPr>
            <w:r>
              <w:rPr>
                <w:rFonts w:hint="eastAsia"/>
                <w:color w:val="auto"/>
                <w:highlight w:val="none"/>
              </w:rPr>
              <w:t>合同金额的____%,即____元。</w:t>
            </w:r>
          </w:p>
        </w:tc>
        <w:tc>
          <w:tcPr>
            <w:tcW w:w="3402" w:type="dxa"/>
            <w:vAlign w:val="center"/>
          </w:tcPr>
          <w:p w14:paraId="70639F42">
            <w:pPr>
              <w:pageBreakBefore w:val="0"/>
              <w:kinsoku/>
              <w:wordWrap w:val="0"/>
              <w:topLinePunct/>
              <w:bidi w:val="0"/>
              <w:spacing w:line="440" w:lineRule="exact"/>
              <w:ind w:right="0" w:rightChars="0"/>
              <w:rPr>
                <w:color w:val="auto"/>
                <w:highlight w:val="none"/>
              </w:rPr>
            </w:pPr>
            <w:r>
              <w:rPr>
                <w:rFonts w:hint="eastAsia"/>
                <w:color w:val="auto"/>
                <w:highlight w:val="none"/>
                <w:lang w:val="en-US" w:eastAsia="zh-CN"/>
              </w:rPr>
              <w:t>收到发票后5</w:t>
            </w:r>
            <w:r>
              <w:rPr>
                <w:rFonts w:hint="eastAsia"/>
                <w:color w:val="auto"/>
                <w:highlight w:val="none"/>
              </w:rPr>
              <w:t>个工作日内，</w:t>
            </w:r>
          </w:p>
          <w:p w14:paraId="5E7AAB51">
            <w:pPr>
              <w:pageBreakBefore w:val="0"/>
              <w:kinsoku/>
              <w:wordWrap w:val="0"/>
              <w:topLinePunct/>
              <w:bidi w:val="0"/>
              <w:spacing w:line="440" w:lineRule="exact"/>
              <w:ind w:right="0" w:rightChars="0"/>
              <w:rPr>
                <w:color w:val="auto"/>
                <w:highlight w:val="none"/>
              </w:rPr>
            </w:pPr>
            <w:r>
              <w:rPr>
                <w:rFonts w:hint="eastAsia"/>
                <w:color w:val="auto"/>
                <w:highlight w:val="none"/>
              </w:rPr>
              <w:t>即_____年_____月_____日。</w:t>
            </w:r>
          </w:p>
        </w:tc>
      </w:tr>
      <w:tr w14:paraId="242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1446A567">
            <w:pPr>
              <w:pageBreakBefore w:val="0"/>
              <w:kinsoku/>
              <w:wordWrap w:val="0"/>
              <w:topLinePunct/>
              <w:bidi w:val="0"/>
              <w:spacing w:line="440" w:lineRule="exact"/>
              <w:ind w:right="0" w:rightChars="0"/>
              <w:jc w:val="center"/>
              <w:rPr>
                <w:color w:val="auto"/>
                <w:highlight w:val="none"/>
              </w:rPr>
            </w:pPr>
            <w:r>
              <w:rPr>
                <w:rFonts w:hint="eastAsia"/>
                <w:color w:val="auto"/>
                <w:highlight w:val="none"/>
              </w:rPr>
              <w:t>三期款</w:t>
            </w:r>
          </w:p>
        </w:tc>
        <w:tc>
          <w:tcPr>
            <w:tcW w:w="3827" w:type="dxa"/>
            <w:vAlign w:val="center"/>
          </w:tcPr>
          <w:p w14:paraId="13C4E0E1">
            <w:pPr>
              <w:pageBreakBefore w:val="0"/>
              <w:kinsoku/>
              <w:wordWrap w:val="0"/>
              <w:topLinePunct/>
              <w:bidi w:val="0"/>
              <w:spacing w:line="440" w:lineRule="exact"/>
              <w:ind w:right="0" w:rightChars="0"/>
              <w:jc w:val="center"/>
              <w:rPr>
                <w:color w:val="auto"/>
                <w:highlight w:val="none"/>
              </w:rPr>
            </w:pPr>
            <w:r>
              <w:rPr>
                <w:rFonts w:hint="eastAsia"/>
                <w:color w:val="auto"/>
                <w:highlight w:val="none"/>
              </w:rPr>
              <w:t>合同金额的____%,即____元。</w:t>
            </w:r>
          </w:p>
        </w:tc>
        <w:tc>
          <w:tcPr>
            <w:tcW w:w="3402" w:type="dxa"/>
            <w:vAlign w:val="center"/>
          </w:tcPr>
          <w:p w14:paraId="31B367A5">
            <w:pPr>
              <w:pageBreakBefore w:val="0"/>
              <w:kinsoku/>
              <w:wordWrap w:val="0"/>
              <w:topLinePunct/>
              <w:bidi w:val="0"/>
              <w:spacing w:line="440" w:lineRule="exact"/>
              <w:ind w:right="0" w:rightChars="0"/>
              <w:rPr>
                <w:color w:val="auto"/>
                <w:highlight w:val="none"/>
              </w:rPr>
            </w:pPr>
            <w:r>
              <w:rPr>
                <w:rFonts w:hint="eastAsia"/>
                <w:color w:val="auto"/>
                <w:highlight w:val="none"/>
                <w:lang w:val="en-US" w:eastAsia="zh-CN"/>
              </w:rPr>
              <w:t>收到发票后5</w:t>
            </w:r>
            <w:r>
              <w:rPr>
                <w:rFonts w:hint="eastAsia"/>
                <w:color w:val="auto"/>
                <w:highlight w:val="none"/>
              </w:rPr>
              <w:t>个工作日内，</w:t>
            </w:r>
          </w:p>
          <w:p w14:paraId="4C9131D8">
            <w:pPr>
              <w:pageBreakBefore w:val="0"/>
              <w:kinsoku/>
              <w:wordWrap w:val="0"/>
              <w:topLinePunct/>
              <w:bidi w:val="0"/>
              <w:spacing w:line="440" w:lineRule="exact"/>
              <w:ind w:right="0" w:rightChars="0"/>
              <w:rPr>
                <w:color w:val="auto"/>
                <w:highlight w:val="none"/>
              </w:rPr>
            </w:pPr>
            <w:r>
              <w:rPr>
                <w:rFonts w:hint="eastAsia"/>
                <w:color w:val="auto"/>
                <w:highlight w:val="none"/>
              </w:rPr>
              <w:t>即_____年_____月_____日。</w:t>
            </w:r>
          </w:p>
        </w:tc>
      </w:tr>
      <w:tr w14:paraId="71B1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46D86B66">
            <w:pPr>
              <w:pageBreakBefore w:val="0"/>
              <w:kinsoku/>
              <w:wordWrap w:val="0"/>
              <w:topLinePunct/>
              <w:bidi w:val="0"/>
              <w:spacing w:line="440" w:lineRule="exact"/>
              <w:ind w:right="0" w:rightChars="0"/>
              <w:jc w:val="center"/>
              <w:rPr>
                <w:color w:val="auto"/>
                <w:highlight w:val="none"/>
              </w:rPr>
            </w:pPr>
          </w:p>
        </w:tc>
        <w:tc>
          <w:tcPr>
            <w:tcW w:w="3827" w:type="dxa"/>
            <w:vAlign w:val="center"/>
          </w:tcPr>
          <w:p w14:paraId="4961A6FD">
            <w:pPr>
              <w:pageBreakBefore w:val="0"/>
              <w:kinsoku/>
              <w:wordWrap w:val="0"/>
              <w:topLinePunct/>
              <w:bidi w:val="0"/>
              <w:spacing w:line="440" w:lineRule="exact"/>
              <w:ind w:right="0" w:rightChars="0"/>
              <w:jc w:val="center"/>
              <w:rPr>
                <w:color w:val="auto"/>
                <w:highlight w:val="none"/>
              </w:rPr>
            </w:pPr>
            <w:r>
              <w:rPr>
                <w:rFonts w:hint="eastAsia"/>
                <w:color w:val="auto"/>
                <w:highlight w:val="none"/>
              </w:rPr>
              <w:t>……</w:t>
            </w:r>
          </w:p>
        </w:tc>
        <w:tc>
          <w:tcPr>
            <w:tcW w:w="3402" w:type="dxa"/>
            <w:vAlign w:val="center"/>
          </w:tcPr>
          <w:p w14:paraId="0E65B8B6">
            <w:pPr>
              <w:pageBreakBefore w:val="0"/>
              <w:kinsoku/>
              <w:wordWrap w:val="0"/>
              <w:topLinePunct/>
              <w:bidi w:val="0"/>
              <w:spacing w:line="440" w:lineRule="exact"/>
              <w:ind w:right="0" w:rightChars="0"/>
              <w:rPr>
                <w:color w:val="auto"/>
                <w:highlight w:val="none"/>
              </w:rPr>
            </w:pPr>
          </w:p>
        </w:tc>
      </w:tr>
    </w:tbl>
    <w:p w14:paraId="4D5FF41D">
      <w:pPr>
        <w:pageBreakBefore w:val="0"/>
        <w:kinsoku/>
        <w:wordWrap w:val="0"/>
        <w:topLinePunct/>
        <w:bidi w:val="0"/>
        <w:adjustRightInd w:val="0"/>
        <w:spacing w:line="440" w:lineRule="exact"/>
        <w:ind w:right="0" w:rightChars="0"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val="en-US" w:eastAsia="zh-CN"/>
        </w:rPr>
        <w:t>六</w:t>
      </w:r>
      <w:r>
        <w:rPr>
          <w:rFonts w:hint="eastAsia"/>
          <w:b/>
          <w:bCs/>
          <w:color w:val="auto"/>
          <w:kern w:val="0"/>
          <w:highlight w:val="none"/>
        </w:rPr>
        <w:t>条：履约保证金</w:t>
      </w:r>
    </w:p>
    <w:p w14:paraId="3733D5B4">
      <w:pPr>
        <w:pageBreakBefore w:val="0"/>
        <w:kinsoku/>
        <w:wordWrap w:val="0"/>
        <w:topLinePunct/>
        <w:bidi w:val="0"/>
        <w:spacing w:line="440" w:lineRule="exact"/>
        <w:ind w:right="0" w:rightChars="0" w:firstLine="480" w:firstLineChars="200"/>
        <w:rPr>
          <w:color w:val="auto"/>
          <w:highlight w:val="none"/>
        </w:rPr>
      </w:pPr>
      <w:r>
        <w:rPr>
          <w:rFonts w:hint="eastAsia"/>
          <w:color w:val="auto"/>
          <w:highlight w:val="none"/>
        </w:rPr>
        <w:t>1.签订合同时中标人应向采购人缴纳合同金额的</w:t>
      </w:r>
      <w:r>
        <w:rPr>
          <w:rFonts w:hint="eastAsia"/>
          <w:color w:val="auto"/>
          <w:highlight w:val="none"/>
          <w:lang w:val="en-US" w:eastAsia="zh-CN"/>
        </w:rPr>
        <w:t>1</w:t>
      </w:r>
      <w:r>
        <w:rPr>
          <w:rFonts w:hint="eastAsia"/>
          <w:color w:val="auto"/>
          <w:highlight w:val="none"/>
        </w:rPr>
        <w:t>%作为履约保证金，中标人在合同签订后5日内交付至指定账户。履约期结束，采购人无息退还履约保证金。</w:t>
      </w:r>
    </w:p>
    <w:p w14:paraId="737ABE3F">
      <w:pPr>
        <w:pageBreakBefore w:val="0"/>
        <w:kinsoku/>
        <w:wordWrap w:val="0"/>
        <w:topLinePunct/>
        <w:bidi w:val="0"/>
        <w:spacing w:line="440" w:lineRule="exact"/>
        <w:ind w:right="0" w:rightChars="0" w:firstLine="480" w:firstLineChars="200"/>
        <w:rPr>
          <w:rFonts w:hint="eastAsia"/>
          <w:color w:val="auto"/>
          <w:highlight w:val="none"/>
        </w:rPr>
      </w:pPr>
      <w:r>
        <w:rPr>
          <w:rFonts w:hint="eastAsia"/>
          <w:color w:val="auto"/>
          <w:highlight w:val="none"/>
        </w:rPr>
        <w:t>2.缴纳方式：可采用转账或履约保函形式。</w:t>
      </w:r>
    </w:p>
    <w:p w14:paraId="2B0FA250">
      <w:pPr>
        <w:pageBreakBefore w:val="0"/>
        <w:kinsoku/>
        <w:wordWrap w:val="0"/>
        <w:topLinePunct/>
        <w:bidi w:val="0"/>
        <w:adjustRightInd w:val="0"/>
        <w:spacing w:line="440" w:lineRule="exact"/>
        <w:ind w:right="0" w:rightChars="0" w:firstLine="482" w:firstLineChars="200"/>
        <w:rPr>
          <w:rFonts w:hint="eastAsia"/>
          <w:b/>
          <w:bCs/>
          <w:color w:val="auto"/>
          <w:kern w:val="0"/>
          <w:highlight w:val="none"/>
          <w:lang w:eastAsia="zh-CN"/>
        </w:rPr>
      </w:pPr>
      <w:r>
        <w:rPr>
          <w:rFonts w:hint="eastAsia"/>
          <w:b/>
          <w:bCs/>
          <w:color w:val="auto"/>
          <w:kern w:val="0"/>
          <w:highlight w:val="none"/>
          <w:lang w:eastAsia="zh-CN"/>
        </w:rPr>
        <w:t>第七条：其他约定事项</w:t>
      </w:r>
    </w:p>
    <w:p w14:paraId="6445B65F">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（1）乙方必须遵守国家的法律法规，照章经营，按章纳税。并按照投标文件中的承诺落实人员配置和聘用员工工资、基本养老保险等待遇。</w:t>
      </w:r>
    </w:p>
    <w:p w14:paraId="0513A4E9">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2）乙方必须按照投标文件中的承诺配足备齐开展工作所需的专业工具和材料。严格执行甲方的《日常考核评分标准》做好道路保洁工作。招标文件规定以外其它服务项目如需乙方面临时配合的，签订补充协议后，另行拨付服务款。</w:t>
      </w:r>
    </w:p>
    <w:p w14:paraId="61240233">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（3）乙方应加强对员工的安全生产教育，遵守各项安全规程，落实安全防护措施，统一负责参加保险。工作中造成的安全、责任等事故的，事故责任由乙方全部自行承担。</w:t>
      </w:r>
    </w:p>
    <w:p w14:paraId="48991032">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（4）乙方要服从甲方的工作安排，随时配合开展道路保洁工作，由于是乙方未及时展开道路保洁等原因影响到各项创建工作的，甲方有权终止合同。</w:t>
      </w:r>
    </w:p>
    <w:p w14:paraId="695AAC9C">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5）乙方清扫保洁人员在上班作业时必须穿戴和使用统一的、有醒目标志的环卫安全工作服（款式需甲方指定）等，上班作业时不允许穿拖鞋、带小孩、闲聊、睡觉等有损环卫形像的行为或干与工作无关的事情。</w:t>
      </w:r>
    </w:p>
    <w:p w14:paraId="4AA36463">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（6）乙方所收集、清扫的生活垃圾必须运往甲方指定地方，并服从甲方安排，不得以任何理由将生活垃圾运往甲方指定以外的地方倾倒。</w:t>
      </w:r>
    </w:p>
    <w:p w14:paraId="4B6D2E89">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7）乙方必须保证按核定的清扫保洁人员上班作业，并在每月10日前向甲方报送清扫人员名册及责任路段，如报送后需变动责任区块或更换管理人员的，必须在变动后1个工作日内以书面形式通知甲方，需附变动人员名单和相关责任路段等资料。</w:t>
      </w:r>
    </w:p>
    <w:p w14:paraId="222C8643">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（8）乙方法人代表及管理人员必须按时参加甲方组织的有关会议。</w:t>
      </w:r>
    </w:p>
    <w:p w14:paraId="358FB633">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（9）</w:t>
      </w:r>
      <w:r>
        <w:rPr>
          <w:rFonts w:hint="eastAsia" w:ascii="宋体" w:hAnsi="宋体" w:cs="仿宋_GB2312"/>
          <w:b/>
          <w:bCs/>
          <w:color w:val="auto"/>
          <w:kern w:val="0"/>
          <w:sz w:val="24"/>
          <w:szCs w:val="24"/>
        </w:rPr>
        <w:t>乙方对建筑渣土、建筑装潢污染路面问题应及时向甲方汇报，未经甲方许可，不得以建筑渣土、装潢垃圾撒落，应由建筑工地负责清理为由，不安排清扫保洁人员或向其收取清扫保洁费用；如乙方发现未清理的，甲方有权要求第三方保洁公司清理，费用从履约保证金中扣除。</w:t>
      </w:r>
    </w:p>
    <w:p w14:paraId="57953B15">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（10）乙方有义务也有权利派人员参加由甲方组织的需乙方共同参与的检查或考核任务。</w:t>
      </w:r>
    </w:p>
    <w:p w14:paraId="697B284A">
      <w:pPr>
        <w:wordWrap w:val="0"/>
        <w:adjustRightInd w:val="0"/>
        <w:snapToGrid w:val="0"/>
        <w:spacing w:beforeLines="0"/>
        <w:ind w:firstLine="475" w:firstLineChars="198"/>
        <w:rPr>
          <w:rFonts w:hint="eastAsia" w:ascii="宋体" w:hAnsi="宋体" w:cs="仿宋_GB2312"/>
          <w:bCs/>
          <w:color w:val="auto"/>
          <w:kern w:val="0"/>
          <w:sz w:val="24"/>
          <w:szCs w:val="24"/>
        </w:rPr>
      </w:pPr>
      <w:r>
        <w:rPr>
          <w:rFonts w:hint="eastAsia" w:ascii="宋体" w:hAnsi="宋体" w:cs="仿宋_GB2312"/>
          <w:bCs/>
          <w:color w:val="auto"/>
          <w:kern w:val="0"/>
          <w:sz w:val="24"/>
          <w:szCs w:val="24"/>
        </w:rPr>
        <w:t>（11）乙方必须保证乙方要自觉接受杭州市富阳区</w:t>
      </w:r>
      <w:r>
        <w:rPr>
          <w:rFonts w:hint="eastAsia" w:ascii="宋体" w:hAnsi="宋体" w:cs="仿宋_GB2312"/>
          <w:bCs/>
          <w:color w:val="auto"/>
          <w:kern w:val="0"/>
          <w:sz w:val="24"/>
          <w:szCs w:val="24"/>
          <w:lang w:val="en-US" w:eastAsia="zh-CN"/>
        </w:rPr>
        <w:t>万市</w:t>
      </w:r>
      <w:r>
        <w:rPr>
          <w:rFonts w:hint="eastAsia" w:ascii="宋体" w:hAnsi="宋体" w:cs="仿宋_GB2312"/>
          <w:bCs/>
          <w:color w:val="auto"/>
          <w:kern w:val="0"/>
          <w:sz w:val="24"/>
          <w:szCs w:val="24"/>
        </w:rPr>
        <w:t>镇人民政府的检查考核和社会各界的监督。</w:t>
      </w:r>
    </w:p>
    <w:p w14:paraId="012F3B06">
      <w:pPr>
        <w:pageBreakBefore w:val="0"/>
        <w:widowControl/>
        <w:kinsoku/>
        <w:wordWrap w:val="0"/>
        <w:topLinePunct/>
        <w:bidi w:val="0"/>
        <w:adjustRightInd w:val="0"/>
        <w:spacing w:beforeAutospacing="0" w:afterAutospacing="0" w:line="440" w:lineRule="exact"/>
        <w:ind w:right="0" w:rightChars="0"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八</w:t>
      </w:r>
      <w:r>
        <w:rPr>
          <w:rFonts w:hint="eastAsia"/>
          <w:b/>
          <w:bCs/>
          <w:color w:val="auto"/>
          <w:kern w:val="0"/>
          <w:highlight w:val="none"/>
        </w:rPr>
        <w:t>条：违约责任</w:t>
      </w:r>
    </w:p>
    <w:p w14:paraId="33D81CE0">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14:paraId="04CA9E6D">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060BCC55">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6DB349">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615E46">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F3F9A3">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EA8962C">
      <w:pPr>
        <w:pageBreakBefore w:val="0"/>
        <w:widowControl/>
        <w:shd w:val="clear" w:color="auto" w:fill="FFFFFF"/>
        <w:kinsoku/>
        <w:wordWrap w:val="0"/>
        <w:topLinePunct/>
        <w:bidi w:val="0"/>
        <w:adjustRightInd w:val="0"/>
        <w:spacing w:beforeAutospacing="0" w:afterAutospacing="0" w:line="440" w:lineRule="exact"/>
        <w:ind w:right="0" w:rightChars="0"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九</w:t>
      </w:r>
      <w:r>
        <w:rPr>
          <w:rFonts w:hint="eastAsia"/>
          <w:b/>
          <w:bCs/>
          <w:color w:val="auto"/>
          <w:highlight w:val="none"/>
        </w:rPr>
        <w:t>条：不可抗力事件处理</w:t>
      </w:r>
    </w:p>
    <w:p w14:paraId="1837F9B7">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19E3CF4B">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14:paraId="206D3AB8">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14:paraId="3ACF16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第十条：</w:t>
      </w:r>
      <w:r>
        <w:rPr>
          <w:rFonts w:hint="eastAsia" w:ascii="仿宋" w:hAnsi="仿宋" w:eastAsia="仿宋" w:cs="仿宋"/>
          <w:b/>
          <w:bCs/>
          <w:color w:val="auto"/>
          <w:sz w:val="24"/>
          <w:szCs w:val="24"/>
          <w:highlight w:val="none"/>
          <w:lang w:val="en-US" w:eastAsia="zh-CN"/>
        </w:rPr>
        <w:t>合同的变更、中止和终止</w:t>
      </w:r>
    </w:p>
    <w:p w14:paraId="64EDDC7D">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9D15DCC">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14:paraId="298A8705">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14:paraId="6C365DFA">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rFonts w:hint="eastAsia"/>
          <w:b/>
          <w:bCs/>
          <w:color w:val="auto"/>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14:paraId="11014DAB">
      <w:pPr>
        <w:pageBreakBefore w:val="0"/>
        <w:widowControl/>
        <w:shd w:val="clear" w:color="auto" w:fill="FFFFFF"/>
        <w:kinsoku/>
        <w:wordWrap w:val="0"/>
        <w:topLinePunct/>
        <w:bidi w:val="0"/>
        <w:adjustRightInd w:val="0"/>
        <w:spacing w:beforeAutospacing="0" w:afterAutospacing="0" w:line="440" w:lineRule="exact"/>
        <w:ind w:right="0" w:rightChars="0"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十一</w:t>
      </w:r>
      <w:r>
        <w:rPr>
          <w:rFonts w:hint="eastAsia"/>
          <w:b/>
          <w:bCs/>
          <w:color w:val="auto"/>
          <w:highlight w:val="none"/>
        </w:rPr>
        <w:t>条：争议的解决</w:t>
      </w:r>
    </w:p>
    <w:p w14:paraId="6D03F72C">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bCs/>
          <w:color w:val="auto"/>
          <w:highlight w:val="none"/>
        </w:rPr>
      </w:pPr>
      <w:r>
        <w:rPr>
          <w:rFonts w:hint="eastAsia"/>
          <w:bCs/>
          <w:color w:val="auto"/>
          <w:highlight w:val="none"/>
        </w:rPr>
        <w:t>本合同为政府采购之合同，在发生</w:t>
      </w:r>
      <w:r>
        <w:rPr>
          <w:rFonts w:hint="eastAsia"/>
          <w:bCs/>
          <w:color w:val="auto"/>
          <w:highlight w:val="none"/>
          <w:lang w:eastAsia="zh-CN"/>
        </w:rPr>
        <w:t>产品</w:t>
      </w:r>
      <w:r>
        <w:rPr>
          <w:rFonts w:hint="eastAsia"/>
          <w:bCs/>
          <w:color w:val="auto"/>
          <w:highlight w:val="none"/>
          <w:lang w:val="en-US" w:eastAsia="zh-CN"/>
        </w:rPr>
        <w:t>/</w:t>
      </w:r>
      <w:r>
        <w:rPr>
          <w:rFonts w:hint="eastAsia"/>
          <w:bCs/>
          <w:color w:val="auto"/>
          <w:highlight w:val="none"/>
        </w:rPr>
        <w:t>服务</w:t>
      </w:r>
      <w:r>
        <w:rPr>
          <w:rFonts w:hint="eastAsia"/>
          <w:bCs/>
          <w:color w:val="auto"/>
          <w:highlight w:val="none"/>
          <w:lang w:val="en-US" w:eastAsia="zh-CN"/>
        </w:rPr>
        <w:t>质量</w:t>
      </w:r>
      <w:r>
        <w:rPr>
          <w:rFonts w:hint="eastAsia"/>
          <w:bCs/>
          <w:color w:val="auto"/>
          <w:highlight w:val="none"/>
        </w:rPr>
        <w:t>问题时，甲方有权直接向</w:t>
      </w:r>
      <w:r>
        <w:rPr>
          <w:rFonts w:hint="eastAsia"/>
          <w:bCs/>
          <w:color w:val="auto"/>
          <w:highlight w:val="none"/>
          <w:lang w:eastAsia="zh-CN"/>
        </w:rPr>
        <w:t>乙</w:t>
      </w:r>
      <w:r>
        <w:rPr>
          <w:rFonts w:hint="eastAsia"/>
          <w:bCs/>
          <w:color w:val="auto"/>
          <w:highlight w:val="none"/>
        </w:rPr>
        <w:t>方索赔，签订必要的书面处理协议。因履行本合同所发生的一切争议，双方友好协商解决，如协商不能解决，向甲方所在地人民法院提起诉讼。</w:t>
      </w:r>
    </w:p>
    <w:p w14:paraId="3870D0D7">
      <w:pPr>
        <w:pageBreakBefore w:val="0"/>
        <w:widowControl/>
        <w:shd w:val="clear" w:color="auto" w:fill="FFFFFF"/>
        <w:kinsoku/>
        <w:wordWrap w:val="0"/>
        <w:topLinePunct/>
        <w:bidi w:val="0"/>
        <w:adjustRightInd w:val="0"/>
        <w:spacing w:beforeAutospacing="0" w:afterAutospacing="0" w:line="440" w:lineRule="exact"/>
        <w:ind w:right="0" w:rightChars="0"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二</w:t>
      </w:r>
      <w:r>
        <w:rPr>
          <w:rFonts w:hint="eastAsia"/>
          <w:b/>
          <w:bCs/>
          <w:color w:val="auto"/>
          <w:highlight w:val="none"/>
        </w:rPr>
        <w:t>条：</w:t>
      </w:r>
      <w:r>
        <w:rPr>
          <w:rFonts w:hint="eastAsia"/>
          <w:b/>
          <w:color w:val="auto"/>
          <w:kern w:val="0"/>
          <w:highlight w:val="none"/>
        </w:rPr>
        <w:t>合同的生效</w:t>
      </w:r>
    </w:p>
    <w:p w14:paraId="6B65145C">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bCs/>
          <w:color w:val="auto"/>
          <w:highlight w:val="none"/>
        </w:rPr>
      </w:pPr>
      <w:r>
        <w:rPr>
          <w:rFonts w:hint="eastAsia"/>
          <w:bCs/>
          <w:color w:val="auto"/>
          <w:highlight w:val="none"/>
        </w:rPr>
        <w:t>本合同经甲方、乙方法定代表人或其委托人签字并加盖公章后生效。</w:t>
      </w:r>
    </w:p>
    <w:p w14:paraId="721F8451">
      <w:pPr>
        <w:pageBreakBefore w:val="0"/>
        <w:widowControl/>
        <w:shd w:val="clear" w:color="auto" w:fill="FFFFFF"/>
        <w:kinsoku/>
        <w:wordWrap w:val="0"/>
        <w:topLinePunct/>
        <w:bidi w:val="0"/>
        <w:adjustRightInd w:val="0"/>
        <w:spacing w:beforeAutospacing="0" w:afterAutospacing="0" w:line="440" w:lineRule="exact"/>
        <w:ind w:right="0" w:rightChars="0" w:firstLine="480" w:firstLineChars="200"/>
        <w:jc w:val="left"/>
        <w:textAlignment w:val="baseline"/>
        <w:rPr>
          <w:rFonts w:hint="eastAsia" w:cs="仿宋_GB2312"/>
          <w:color w:val="auto"/>
          <w:kern w:val="0"/>
          <w:highlight w:val="none"/>
        </w:rPr>
      </w:pPr>
      <w:r>
        <w:rPr>
          <w:rFonts w:hint="eastAsia" w:cs="仿宋_GB2312"/>
          <w:color w:val="auto"/>
          <w:kern w:val="0"/>
          <w:highlight w:val="none"/>
        </w:rPr>
        <w:t>本合同壹式</w:t>
      </w:r>
      <w:r>
        <w:rPr>
          <w:rFonts w:hint="eastAsia" w:cs="仿宋_GB2312"/>
          <w:color w:val="auto"/>
          <w:kern w:val="0"/>
          <w:highlight w:val="none"/>
          <w:lang w:val="en-US" w:eastAsia="zh-CN"/>
        </w:rPr>
        <w:t>肆</w:t>
      </w:r>
      <w:r>
        <w:rPr>
          <w:rFonts w:hint="eastAsia" w:cs="仿宋_GB2312"/>
          <w:color w:val="auto"/>
          <w:kern w:val="0"/>
          <w:highlight w:val="none"/>
        </w:rPr>
        <w:t>份，甲乙双方各执贰份。</w:t>
      </w:r>
    </w:p>
    <w:p w14:paraId="1D0AE9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第十三条：</w:t>
      </w:r>
      <w:r>
        <w:rPr>
          <w:rFonts w:hint="eastAsia" w:ascii="仿宋" w:hAnsi="仿宋" w:eastAsia="仿宋" w:cs="仿宋"/>
          <w:b/>
          <w:bCs/>
          <w:color w:val="auto"/>
          <w:sz w:val="24"/>
          <w:szCs w:val="24"/>
          <w:highlight w:val="none"/>
          <w:lang w:val="en-US" w:eastAsia="zh-CN"/>
        </w:rPr>
        <w:t>适用法律</w:t>
      </w:r>
    </w:p>
    <w:p w14:paraId="32B0F014">
      <w:pPr>
        <w:keepNext w:val="0"/>
        <w:keepLines w:val="0"/>
        <w:pageBreakBefore w:val="0"/>
        <w:widowControl w:val="0"/>
        <w:kinsoku/>
        <w:wordWrap/>
        <w:overflowPunct/>
        <w:topLinePunct w:val="0"/>
        <w:bidi w:val="0"/>
        <w:adjustRightInd/>
        <w:spacing w:beforeAutospacing="0" w:afterAutospacing="0" w:line="440" w:lineRule="exact"/>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14:paraId="3A11BD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第十四条：</w:t>
      </w:r>
      <w:r>
        <w:rPr>
          <w:rFonts w:hint="eastAsia" w:ascii="仿宋" w:hAnsi="仿宋" w:eastAsia="仿宋" w:cs="仿宋"/>
          <w:b/>
          <w:bCs/>
          <w:color w:val="auto"/>
          <w:sz w:val="24"/>
          <w:szCs w:val="24"/>
          <w:highlight w:val="none"/>
          <w:lang w:val="en-US" w:eastAsia="zh-CN"/>
        </w:rPr>
        <w:t>特别说明</w:t>
      </w:r>
    </w:p>
    <w:p w14:paraId="19AF6BAD">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14:paraId="701FB717">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188A0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right="0" w:rightChars="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14:paraId="51140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14:paraId="18BB33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14:paraId="5973C4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11AF63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第十五条：</w:t>
      </w:r>
      <w:r>
        <w:rPr>
          <w:rFonts w:hint="eastAsia" w:ascii="仿宋" w:hAnsi="仿宋" w:eastAsia="仿宋" w:cs="仿宋"/>
          <w:b/>
          <w:bCs/>
          <w:color w:val="auto"/>
          <w:sz w:val="24"/>
          <w:szCs w:val="24"/>
          <w:highlight w:val="none"/>
          <w:lang w:val="en-US" w:eastAsia="zh-CN"/>
        </w:rPr>
        <w:t>中小企业政策</w:t>
      </w:r>
    </w:p>
    <w:p w14:paraId="7D1D8A0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14:paraId="35C227B4">
      <w:pPr>
        <w:pageBreakBefore w:val="0"/>
        <w:widowControl/>
        <w:kinsoku/>
        <w:overflowPunct w:val="0"/>
        <w:autoSpaceDE w:val="0"/>
        <w:autoSpaceDN w:val="0"/>
        <w:bidi w:val="0"/>
        <w:adjustRightInd w:val="0"/>
        <w:snapToGrid w:val="0"/>
        <w:spacing w:beforeAutospacing="0" w:afterAutospacing="0" w:line="440" w:lineRule="exact"/>
        <w:ind w:right="0" w:rightChars="0" w:firstLine="480" w:firstLineChars="200"/>
        <w:jc w:val="left"/>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14:paraId="4E50EABA">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b/>
          <w:bCs/>
          <w:color w:val="auto"/>
          <w:kern w:val="0"/>
          <w:highlight w:val="none"/>
        </w:rPr>
      </w:pPr>
    </w:p>
    <w:p w14:paraId="68FCA597">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14:paraId="17C1128B">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p>
    <w:p w14:paraId="1F4CB0D9">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p>
    <w:p w14:paraId="670AAA4A">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   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w:t>
      </w:r>
    </w:p>
    <w:p w14:paraId="52C4F4E0">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p>
    <w:p w14:paraId="71A6A794">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14:paraId="66563BDD">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hint="eastAsia" w:cs="仿宋_GB2312"/>
          <w:color w:val="auto"/>
          <w:kern w:val="0"/>
          <w:highlight w:val="none"/>
        </w:rPr>
      </w:pPr>
    </w:p>
    <w:p w14:paraId="01F9316A">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hint="eastAsia" w:cs="仿宋_GB2312"/>
          <w:color w:val="auto"/>
          <w:kern w:val="0"/>
          <w:highlight w:val="none"/>
        </w:rPr>
      </w:pPr>
      <w:r>
        <w:rPr>
          <w:rFonts w:hint="eastAsia" w:cs="仿宋_GB2312"/>
          <w:color w:val="auto"/>
          <w:kern w:val="0"/>
          <w:highlight w:val="none"/>
        </w:rPr>
        <w:t>电话：                               电话：</w:t>
      </w:r>
    </w:p>
    <w:p w14:paraId="4788A00B">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14:paraId="47E48FBB">
      <w:pPr>
        <w:widowControl/>
        <w:overflowPunct w:val="0"/>
        <w:autoSpaceDE w:val="0"/>
        <w:autoSpaceDN w:val="0"/>
        <w:adjustRightInd w:val="0"/>
        <w:snapToGrid w:val="0"/>
        <w:spacing w:line="440" w:lineRule="exact"/>
        <w:ind w:left="-2" w:leftChars="-1"/>
        <w:jc w:val="left"/>
        <w:textAlignment w:val="baseline"/>
        <w:rPr>
          <w:rFonts w:cs="仿宋_GB2312"/>
          <w:b/>
          <w:bCs/>
          <w:color w:val="auto"/>
          <w:kern w:val="0"/>
          <w:highlight w:val="none"/>
        </w:rPr>
      </w:pPr>
      <w:r>
        <w:rPr>
          <w:rFonts w:hint="eastAsia" w:cs="仿宋_GB2312"/>
          <w:color w:val="auto"/>
          <w:kern w:val="0"/>
          <w:highlight w:val="none"/>
        </w:rPr>
        <w:t>签约地点：</w:t>
      </w:r>
    </w:p>
    <w:p w14:paraId="1FE4DC08">
      <w:pPr>
        <w:widowControl/>
        <w:overflowPunct w:val="0"/>
        <w:autoSpaceDE w:val="0"/>
        <w:autoSpaceDN w:val="0"/>
        <w:adjustRightInd w:val="0"/>
        <w:snapToGrid w:val="0"/>
        <w:spacing w:line="440" w:lineRule="exact"/>
        <w:jc w:val="left"/>
        <w:textAlignment w:val="baseline"/>
        <w:rPr>
          <w:b/>
          <w:color w:val="auto"/>
          <w:kern w:val="0"/>
          <w:highlight w:val="none"/>
        </w:rPr>
        <w:sectPr>
          <w:headerReference r:id="rId13" w:type="default"/>
          <w:footerReference r:id="rId14" w:type="default"/>
          <w:pgSz w:w="11906" w:h="16838"/>
          <w:pgMar w:top="1417" w:right="1418" w:bottom="1417" w:left="1588" w:header="851" w:footer="992" w:gutter="0"/>
          <w:pgBorders>
            <w:top w:val="none" w:sz="0" w:space="0"/>
            <w:left w:val="none" w:sz="0" w:space="0"/>
            <w:bottom w:val="none" w:sz="0" w:space="0"/>
            <w:right w:val="none" w:sz="0" w:space="0"/>
          </w:pgBorders>
          <w:pgNumType w:fmt="decimal"/>
          <w:cols w:space="0" w:num="1"/>
          <w:docGrid w:type="lines" w:linePitch="312" w:charSpace="0"/>
        </w:sectPr>
      </w:pPr>
    </w:p>
    <w:p w14:paraId="53C53788">
      <w:pPr>
        <w:pStyle w:val="4"/>
        <w:spacing w:line="440" w:lineRule="exact"/>
        <w:rPr>
          <w:color w:val="auto"/>
          <w:highlight w:val="none"/>
        </w:rPr>
      </w:pPr>
      <w:r>
        <w:rPr>
          <w:rFonts w:hint="eastAsia"/>
          <w:color w:val="auto"/>
          <w:highlight w:val="none"/>
        </w:rPr>
        <w:t>第六章 投标文件格式附件</w:t>
      </w:r>
      <w:bookmarkEnd w:id="6"/>
    </w:p>
    <w:p w14:paraId="1D2DD1CF">
      <w:pPr>
        <w:widowControl/>
        <w:wordWrap w:val="0"/>
        <w:topLinePunct/>
        <w:snapToGrid w:val="0"/>
        <w:spacing w:line="440" w:lineRule="exact"/>
        <w:rPr>
          <w:b/>
          <w:color w:val="auto"/>
          <w:kern w:val="0"/>
          <w:sz w:val="28"/>
          <w:highlight w:val="none"/>
        </w:rPr>
      </w:pPr>
    </w:p>
    <w:p w14:paraId="2662B115">
      <w:pPr>
        <w:wordWrap w:val="0"/>
        <w:topLinePunct/>
        <w:spacing w:line="440" w:lineRule="exact"/>
        <w:ind w:firstLine="480" w:firstLineChars="200"/>
        <w:rPr>
          <w:color w:val="auto"/>
          <w:highlight w:val="none"/>
        </w:rPr>
      </w:pPr>
      <w:r>
        <w:rPr>
          <w:rFonts w:hint="eastAsia"/>
          <w:color w:val="auto"/>
          <w:highlight w:val="none"/>
        </w:rPr>
        <w:t>投标人提交投标文件须知：</w:t>
      </w:r>
    </w:p>
    <w:p w14:paraId="5FD9CBDE">
      <w:pPr>
        <w:wordWrap w:val="0"/>
        <w:topLinePunct/>
        <w:spacing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5C40C1FF">
      <w:pPr>
        <w:wordWrap w:val="0"/>
        <w:topLinePunct/>
        <w:spacing w:line="440" w:lineRule="exact"/>
        <w:ind w:firstLine="480" w:firstLineChars="200"/>
        <w:rPr>
          <w:color w:val="auto"/>
          <w:highlight w:val="none"/>
        </w:rPr>
      </w:pPr>
      <w:r>
        <w:rPr>
          <w:rFonts w:hint="eastAsia"/>
          <w:color w:val="auto"/>
          <w:highlight w:val="none"/>
        </w:rPr>
        <w:t>（二）所附表格中要求回答的全部问题、信息都必须正面回答。</w:t>
      </w:r>
    </w:p>
    <w:p w14:paraId="0273AD56">
      <w:pPr>
        <w:wordWrap w:val="0"/>
        <w:topLinePunct/>
        <w:spacing w:line="440" w:lineRule="exa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14:paraId="666D4937">
      <w:pPr>
        <w:wordWrap w:val="0"/>
        <w:topLinePunct/>
        <w:spacing w:line="440" w:lineRule="exact"/>
        <w:ind w:firstLine="480" w:firstLineChars="200"/>
        <w:rPr>
          <w:color w:val="auto"/>
          <w:highlight w:val="none"/>
        </w:rPr>
      </w:pPr>
      <w:r>
        <w:rPr>
          <w:rFonts w:hint="eastAsia"/>
          <w:color w:val="auto"/>
          <w:highlight w:val="none"/>
        </w:rPr>
        <w:t>（四）评标委员会将应用投标人提交的资料作出自己的判断。</w:t>
      </w:r>
    </w:p>
    <w:p w14:paraId="204E4A72">
      <w:pPr>
        <w:wordWrap w:val="0"/>
        <w:topLinePunct/>
        <w:spacing w:line="440" w:lineRule="exact"/>
        <w:ind w:firstLine="480" w:firstLineChars="200"/>
        <w:rPr>
          <w:color w:val="auto"/>
          <w:highlight w:val="none"/>
        </w:rPr>
      </w:pPr>
      <w:r>
        <w:rPr>
          <w:rFonts w:hint="eastAsia"/>
          <w:color w:val="auto"/>
          <w:highlight w:val="none"/>
        </w:rPr>
        <w:t>（五）投标人提交的材料将在一定期限内被保密保存，但不退还。</w:t>
      </w:r>
    </w:p>
    <w:p w14:paraId="1D233B8B">
      <w:pPr>
        <w:wordWrap w:val="0"/>
        <w:topLinePunct/>
        <w:spacing w:line="440" w:lineRule="exa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CC8DFAD">
      <w:pPr>
        <w:spacing w:line="440" w:lineRule="exact"/>
        <w:rPr>
          <w:b/>
          <w:color w:val="auto"/>
          <w:sz w:val="36"/>
          <w:szCs w:val="36"/>
          <w:highlight w:val="none"/>
        </w:rPr>
      </w:pPr>
      <w:r>
        <w:rPr>
          <w:b/>
          <w:color w:val="auto"/>
          <w:sz w:val="36"/>
          <w:szCs w:val="36"/>
          <w:highlight w:val="none"/>
        </w:rPr>
        <w:br w:type="page"/>
      </w:r>
    </w:p>
    <w:p w14:paraId="4267E829">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rPr>
      </w:pPr>
    </w:p>
    <w:p w14:paraId="4A98822F">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rPr>
      </w:pPr>
    </w:p>
    <w:p w14:paraId="62C1FBA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rPr>
      </w:pPr>
      <w:r>
        <w:rPr>
          <w:rFonts w:hint="eastAsia"/>
          <w:b/>
          <w:color w:val="auto"/>
          <w:sz w:val="30"/>
          <w:szCs w:val="30"/>
        </w:rPr>
        <w:t>投标文件封面</w:t>
      </w:r>
      <w:r>
        <w:rPr>
          <w:rFonts w:hint="eastAsia"/>
          <w:b/>
          <w:color w:val="auto"/>
          <w:sz w:val="32"/>
        </w:rPr>
        <w:t>（</w:t>
      </w:r>
      <w:r>
        <w:rPr>
          <w:rFonts w:hint="eastAsia"/>
          <w:b/>
          <w:color w:val="auto"/>
          <w:sz w:val="32"/>
          <w:lang w:val="en-US" w:eastAsia="zh-CN"/>
        </w:rPr>
        <w:t>封面</w:t>
      </w:r>
      <w:r>
        <w:rPr>
          <w:rFonts w:hint="eastAsia"/>
          <w:b/>
          <w:color w:val="auto"/>
          <w:sz w:val="32"/>
        </w:rPr>
        <w:t>格式供参考）</w:t>
      </w:r>
    </w:p>
    <w:p w14:paraId="0C62FAE0">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rPr>
      </w:pPr>
      <w:r>
        <w:rPr>
          <w:rFonts w:hint="eastAsia"/>
          <w:b/>
          <w:color w:val="auto"/>
          <w:sz w:val="52"/>
          <w:szCs w:val="52"/>
        </w:rPr>
        <w:t>资格文件</w:t>
      </w:r>
    </w:p>
    <w:p w14:paraId="0CB91B4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rPr>
      </w:pPr>
    </w:p>
    <w:p w14:paraId="336B740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u w:val="single"/>
        </w:rPr>
      </w:pPr>
      <w:r>
        <w:rPr>
          <w:rFonts w:hint="eastAsia"/>
          <w:b/>
          <w:color w:val="auto"/>
          <w:sz w:val="30"/>
          <w:szCs w:val="30"/>
          <w:u w:val="none"/>
        </w:rPr>
        <w:t>项目名称：</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58846E8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u w:val="single"/>
        </w:rPr>
      </w:pPr>
      <w:r>
        <w:rPr>
          <w:rFonts w:hint="eastAsia"/>
          <w:b/>
          <w:color w:val="auto"/>
          <w:sz w:val="30"/>
          <w:szCs w:val="30"/>
          <w:u w:val="none"/>
        </w:rPr>
        <w:t xml:space="preserve">项目编号： </w:t>
      </w:r>
      <w:r>
        <w:rPr>
          <w:rFonts w:hint="eastAsia"/>
          <w:b/>
          <w:color w:val="auto"/>
          <w:sz w:val="30"/>
          <w:szCs w:val="30"/>
          <w:u w:val="single"/>
        </w:rPr>
        <w:t xml:space="preserve">                                   </w:t>
      </w:r>
    </w:p>
    <w:p w14:paraId="62820F7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u w:val="single"/>
        </w:rPr>
      </w:pPr>
      <w:r>
        <w:rPr>
          <w:rFonts w:hint="eastAsia"/>
          <w:b/>
          <w:color w:val="auto"/>
          <w:sz w:val="30"/>
          <w:szCs w:val="30"/>
          <w:u w:val="none"/>
        </w:rPr>
        <w:t>投标人全称（电子签</w:t>
      </w:r>
      <w:r>
        <w:rPr>
          <w:rFonts w:hint="eastAsia"/>
          <w:b/>
          <w:color w:val="auto"/>
          <w:sz w:val="30"/>
          <w:szCs w:val="30"/>
          <w:u w:val="none"/>
          <w:lang w:val="en-US" w:eastAsia="zh-CN"/>
        </w:rPr>
        <w:t>名</w:t>
      </w:r>
      <w:r>
        <w:rPr>
          <w:rFonts w:hint="eastAsia"/>
          <w:b/>
          <w:color w:val="auto"/>
          <w:sz w:val="30"/>
          <w:szCs w:val="30"/>
          <w:u w:val="none"/>
        </w:rPr>
        <w:t>）：</w:t>
      </w:r>
      <w:r>
        <w:rPr>
          <w:rFonts w:hint="eastAsia"/>
          <w:b/>
          <w:color w:val="auto"/>
          <w:sz w:val="30"/>
          <w:szCs w:val="30"/>
          <w:u w:val="single"/>
        </w:rPr>
        <w:t xml:space="preserve">                      </w:t>
      </w:r>
    </w:p>
    <w:p w14:paraId="4F96ACE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rPr>
      </w:pPr>
    </w:p>
    <w:p w14:paraId="664F19A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rPr>
      </w:pPr>
    </w:p>
    <w:p w14:paraId="25237D0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rPr>
      </w:pPr>
    </w:p>
    <w:p w14:paraId="25E10B18">
      <w:pPr>
        <w:pageBreakBefore w:val="0"/>
        <w:kinsoku/>
        <w:bidi w:val="0"/>
        <w:spacing w:beforeAutospacing="0" w:afterAutospacing="0" w:line="440" w:lineRule="exact"/>
        <w:jc w:val="left"/>
        <w:rPr>
          <w:color w:val="auto"/>
        </w:rPr>
      </w:pPr>
    </w:p>
    <w:p w14:paraId="635CEC2C">
      <w:pPr>
        <w:pageBreakBefore w:val="0"/>
        <w:kinsoku/>
        <w:bidi w:val="0"/>
        <w:snapToGrid w:val="0"/>
        <w:spacing w:beforeAutospacing="0" w:afterAutospacing="0" w:line="440" w:lineRule="exact"/>
        <w:ind w:firstLine="630" w:firstLineChars="196"/>
        <w:rPr>
          <w:rFonts w:hint="eastAsia"/>
          <w:b/>
          <w:color w:val="auto"/>
          <w:sz w:val="32"/>
        </w:rPr>
      </w:pPr>
      <w:r>
        <w:rPr>
          <w:rFonts w:hint="eastAsia"/>
          <w:b/>
          <w:color w:val="auto"/>
          <w:sz w:val="32"/>
        </w:rPr>
        <w:br w:type="page"/>
      </w:r>
    </w:p>
    <w:p w14:paraId="40B9E427">
      <w:pPr>
        <w:snapToGrid w:val="0"/>
        <w:spacing w:line="440" w:lineRule="exact"/>
        <w:jc w:val="center"/>
        <w:rPr>
          <w:b/>
          <w:color w:val="auto"/>
          <w:sz w:val="32"/>
          <w:szCs w:val="32"/>
          <w:highlight w:val="none"/>
        </w:rPr>
      </w:pPr>
      <w:r>
        <w:rPr>
          <w:rFonts w:hint="eastAsia"/>
          <w:b/>
          <w:color w:val="auto"/>
          <w:sz w:val="32"/>
          <w:szCs w:val="32"/>
          <w:highlight w:val="none"/>
        </w:rPr>
        <w:t>营业执照</w:t>
      </w:r>
    </w:p>
    <w:p w14:paraId="55181A2E">
      <w:pPr>
        <w:snapToGrid w:val="0"/>
        <w:spacing w:line="440" w:lineRule="exact"/>
        <w:ind w:firstLine="482" w:firstLineChars="200"/>
        <w:rPr>
          <w:b/>
          <w:color w:val="auto"/>
          <w:kern w:val="2"/>
          <w:highlight w:val="none"/>
        </w:rPr>
      </w:pPr>
      <w:r>
        <w:rPr>
          <w:rFonts w:hint="eastAsia"/>
          <w:b/>
          <w:color w:val="auto"/>
          <w:kern w:val="2"/>
          <w:highlight w:val="none"/>
        </w:rPr>
        <w:t>(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F42FB78">
      <w:pPr>
        <w:pStyle w:val="48"/>
        <w:spacing w:beforeLines="0" w:afterLines="0" w:line="440" w:lineRule="exact"/>
        <w:ind w:firstLine="482" w:firstLineChars="200"/>
        <w:rPr>
          <w:rFonts w:ascii="仿宋" w:hAnsi="仿宋"/>
          <w:b/>
          <w:color w:val="auto"/>
          <w:kern w:val="2"/>
          <w:highlight w:val="none"/>
        </w:rPr>
      </w:pPr>
      <w:r>
        <w:rPr>
          <w:rFonts w:hint="eastAsia" w:ascii="仿宋" w:hAnsi="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ED6FEA">
      <w:pPr>
        <w:pStyle w:val="8"/>
        <w:keepNext w:val="0"/>
        <w:keepLines w:val="0"/>
        <w:spacing w:before="0" w:after="0" w:line="440" w:lineRule="exact"/>
        <w:rPr>
          <w:rFonts w:ascii="仿宋_GB2312" w:eastAsia="仿宋_GB2312"/>
          <w:color w:val="auto"/>
          <w:highlight w:val="none"/>
        </w:rPr>
      </w:pPr>
    </w:p>
    <w:p w14:paraId="3EE3C5E5">
      <w:pPr>
        <w:spacing w:line="440" w:lineRule="exact"/>
        <w:rPr>
          <w:color w:val="auto"/>
          <w:highlight w:val="none"/>
        </w:rPr>
      </w:pPr>
    </w:p>
    <w:p w14:paraId="1F7EE883">
      <w:pPr>
        <w:pStyle w:val="106"/>
        <w:keepNext w:val="0"/>
        <w:keepLines w:val="0"/>
        <w:rPr>
          <w:color w:val="auto"/>
          <w:highlight w:val="none"/>
        </w:rPr>
      </w:pPr>
    </w:p>
    <w:p w14:paraId="470CF35F">
      <w:pPr>
        <w:pStyle w:val="838"/>
        <w:snapToGrid w:val="0"/>
        <w:spacing w:line="440" w:lineRule="exact"/>
        <w:jc w:val="center"/>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3B638895">
      <w:pPr>
        <w:snapToGrid w:val="0"/>
        <w:spacing w:line="440" w:lineRule="exact"/>
        <w:jc w:val="center"/>
        <w:rPr>
          <w:color w:val="auto"/>
          <w:highlight w:val="none"/>
          <w:u w:val="single"/>
        </w:rPr>
      </w:pPr>
      <w:r>
        <w:rPr>
          <w:rFonts w:hint="eastAsia"/>
          <w:color w:val="auto"/>
          <w:highlight w:val="none"/>
          <w:lang w:val="en-US" w:eastAsia="zh-CN"/>
        </w:rPr>
        <w:t xml:space="preserve">            </w:t>
      </w: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0D2AF5CE">
      <w:pPr>
        <w:pStyle w:val="8"/>
        <w:keepNext w:val="0"/>
        <w:keepLines w:val="0"/>
        <w:spacing w:before="0" w:after="0" w:line="440" w:lineRule="exact"/>
        <w:rPr>
          <w:color w:val="auto"/>
          <w:highlight w:val="none"/>
          <w:u w:val="single"/>
        </w:rPr>
      </w:pPr>
    </w:p>
    <w:p w14:paraId="6258AE64">
      <w:pPr>
        <w:spacing w:line="440" w:lineRule="exact"/>
        <w:rPr>
          <w:color w:val="auto"/>
          <w:highlight w:val="none"/>
          <w:u w:val="single"/>
        </w:rPr>
      </w:pPr>
    </w:p>
    <w:p w14:paraId="4448FBFA">
      <w:pPr>
        <w:pStyle w:val="8"/>
        <w:keepNext w:val="0"/>
        <w:keepLines w:val="0"/>
        <w:spacing w:before="0" w:after="0" w:line="440" w:lineRule="exact"/>
        <w:ind w:left="0" w:firstLine="0"/>
        <w:rPr>
          <w:color w:val="auto"/>
          <w:highlight w:val="none"/>
        </w:rPr>
      </w:pPr>
    </w:p>
    <w:p w14:paraId="3B9181B6">
      <w:pPr>
        <w:spacing w:line="440" w:lineRule="exact"/>
        <w:rPr>
          <w:color w:val="auto"/>
          <w:highlight w:val="none"/>
        </w:rPr>
      </w:pPr>
    </w:p>
    <w:p w14:paraId="3466ACDA">
      <w:pPr>
        <w:pStyle w:val="5"/>
        <w:keepNext w:val="0"/>
        <w:keepLines w:val="0"/>
        <w:spacing w:before="0" w:after="0" w:line="440" w:lineRule="exact"/>
        <w:rPr>
          <w:color w:val="auto"/>
          <w:highlight w:val="none"/>
        </w:rPr>
      </w:pPr>
    </w:p>
    <w:p w14:paraId="52571E4E">
      <w:pPr>
        <w:spacing w:line="440" w:lineRule="exact"/>
        <w:rPr>
          <w:color w:val="auto"/>
          <w:highlight w:val="none"/>
        </w:rPr>
      </w:pPr>
    </w:p>
    <w:p w14:paraId="647B6B12">
      <w:pPr>
        <w:spacing w:line="440" w:lineRule="exact"/>
        <w:rPr>
          <w:color w:val="auto"/>
          <w:highlight w:val="none"/>
        </w:rPr>
      </w:pPr>
    </w:p>
    <w:p w14:paraId="495DB230">
      <w:pPr>
        <w:snapToGrid w:val="0"/>
        <w:spacing w:line="440" w:lineRule="exact"/>
        <w:rPr>
          <w:b/>
          <w:color w:val="auto"/>
          <w:sz w:val="32"/>
          <w:szCs w:val="32"/>
          <w:highlight w:val="none"/>
        </w:rPr>
      </w:pPr>
    </w:p>
    <w:p w14:paraId="7FF49CF1">
      <w:pPr>
        <w:pStyle w:val="106"/>
        <w:keepNext w:val="0"/>
        <w:keepLines w:val="0"/>
        <w:rPr>
          <w:color w:val="auto"/>
          <w:sz w:val="32"/>
          <w:szCs w:val="32"/>
          <w:highlight w:val="none"/>
        </w:rPr>
      </w:pPr>
    </w:p>
    <w:p w14:paraId="7B741C6C">
      <w:pPr>
        <w:rPr>
          <w:b/>
          <w:color w:val="auto"/>
          <w:sz w:val="32"/>
          <w:szCs w:val="32"/>
          <w:highlight w:val="none"/>
        </w:rPr>
      </w:pPr>
    </w:p>
    <w:p w14:paraId="31B97369">
      <w:pPr>
        <w:snapToGrid w:val="0"/>
        <w:spacing w:line="440" w:lineRule="exact"/>
        <w:jc w:val="center"/>
        <w:rPr>
          <w:b/>
          <w:color w:val="auto"/>
          <w:sz w:val="32"/>
          <w:szCs w:val="32"/>
          <w:highlight w:val="none"/>
        </w:rPr>
      </w:pPr>
    </w:p>
    <w:p w14:paraId="1D592B65">
      <w:pPr>
        <w:snapToGrid w:val="0"/>
        <w:spacing w:line="440" w:lineRule="exact"/>
        <w:jc w:val="center"/>
        <w:rPr>
          <w:b/>
          <w:color w:val="auto"/>
          <w:sz w:val="32"/>
          <w:szCs w:val="32"/>
          <w:highlight w:val="none"/>
        </w:rPr>
      </w:pPr>
    </w:p>
    <w:p w14:paraId="798023B7">
      <w:pPr>
        <w:snapToGrid w:val="0"/>
        <w:ind w:right="480"/>
        <w:jc w:val="center"/>
        <w:rPr>
          <w:rFonts w:ascii="仿宋_GB2312" w:hAnsi="宋体" w:eastAsia="仿宋_GB2312" w:cs="Times New Roman"/>
          <w:b/>
          <w:color w:val="auto"/>
          <w:kern w:val="2"/>
          <w:sz w:val="32"/>
          <w:szCs w:val="32"/>
          <w:highlight w:val="none"/>
        </w:rPr>
      </w:pPr>
    </w:p>
    <w:p w14:paraId="344CC7BB">
      <w:pPr>
        <w:snapToGrid w:val="0"/>
        <w:ind w:right="480"/>
        <w:jc w:val="center"/>
        <w:rPr>
          <w:rFonts w:ascii="仿宋_GB2312" w:hAnsi="宋体" w:eastAsia="仿宋_GB2312" w:cs="Times New Roman"/>
          <w:b/>
          <w:color w:val="auto"/>
          <w:kern w:val="2"/>
          <w:sz w:val="32"/>
          <w:szCs w:val="32"/>
          <w:highlight w:val="none"/>
        </w:rPr>
      </w:pPr>
    </w:p>
    <w:p w14:paraId="0B7C4255">
      <w:pPr>
        <w:snapToGrid w:val="0"/>
        <w:ind w:right="480"/>
        <w:jc w:val="center"/>
        <w:rPr>
          <w:rFonts w:ascii="仿宋_GB2312" w:hAnsi="宋体" w:eastAsia="仿宋_GB2312" w:cs="Times New Roman"/>
          <w:b/>
          <w:color w:val="auto"/>
          <w:kern w:val="2"/>
          <w:sz w:val="32"/>
          <w:szCs w:val="32"/>
          <w:highlight w:val="none"/>
        </w:rPr>
      </w:pPr>
    </w:p>
    <w:p w14:paraId="671EE876">
      <w:pPr>
        <w:snapToGrid w:val="0"/>
        <w:ind w:right="480"/>
        <w:jc w:val="center"/>
        <w:rPr>
          <w:b/>
          <w:color w:val="auto"/>
          <w:kern w:val="0"/>
          <w:highlight w:val="none"/>
        </w:rPr>
      </w:pPr>
      <w:r>
        <w:rPr>
          <w:rFonts w:hint="eastAsia" w:ascii="仿宋_GB2312" w:hAnsi="宋体" w:eastAsia="仿宋_GB2312" w:cs="Times New Roman"/>
          <w:b/>
          <w:color w:val="auto"/>
          <w:kern w:val="2"/>
          <w:sz w:val="32"/>
          <w:szCs w:val="32"/>
          <w:highlight w:val="none"/>
        </w:rPr>
        <w:t>符合参加政府采购活动应当具备的一般条件的承诺函</w:t>
      </w:r>
    </w:p>
    <w:p w14:paraId="1E58B6C2">
      <w:pPr>
        <w:snapToGrid w:val="0"/>
        <w:spacing w:line="440" w:lineRule="exact"/>
        <w:rPr>
          <w:color w:val="auto"/>
          <w:highlight w:val="none"/>
          <w:u w:val="single"/>
        </w:rPr>
      </w:pPr>
      <w:r>
        <w:rPr>
          <w:rFonts w:hint="eastAsia"/>
          <w:bCs/>
          <w:color w:val="auto"/>
          <w:highlight w:val="none"/>
          <w:u w:val="single"/>
        </w:rPr>
        <w:t>（采购人）</w:t>
      </w:r>
      <w:r>
        <w:rPr>
          <w:rFonts w:hint="eastAsia"/>
          <w:bCs/>
          <w:color w:val="auto"/>
          <w:highlight w:val="none"/>
          <w:u w:val="single"/>
          <w:lang w:val="en-US" w:eastAsia="zh-CN"/>
        </w:rPr>
        <w:t xml:space="preserve">             </w:t>
      </w:r>
      <w:r>
        <w:rPr>
          <w:rFonts w:hint="eastAsia"/>
          <w:bCs/>
          <w:color w:val="auto"/>
          <w:highlight w:val="none"/>
          <w:u w:val="single"/>
        </w:rPr>
        <w:t>：</w:t>
      </w:r>
    </w:p>
    <w:p w14:paraId="01F17C80">
      <w:pPr>
        <w:snapToGrid w:val="0"/>
        <w:spacing w:line="440" w:lineRule="exact"/>
        <w:ind w:firstLine="480" w:firstLineChars="200"/>
        <w:rPr>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14:paraId="36AFD03D">
      <w:pPr>
        <w:snapToGrid w:val="0"/>
        <w:spacing w:line="440" w:lineRule="exact"/>
        <w:ind w:firstLine="360" w:firstLineChars="150"/>
        <w:rPr>
          <w:color w:val="auto"/>
          <w:highlight w:val="none"/>
        </w:rPr>
      </w:pPr>
      <w:r>
        <w:rPr>
          <w:rFonts w:hint="eastAsia"/>
          <w:color w:val="auto"/>
          <w:highlight w:val="none"/>
        </w:rPr>
        <w:t>（一）具备《中华人民共和国政府采购法》第二十二条第一款规定的条件：</w:t>
      </w:r>
    </w:p>
    <w:p w14:paraId="1BD85B7D">
      <w:pPr>
        <w:snapToGrid w:val="0"/>
        <w:spacing w:line="440" w:lineRule="exact"/>
        <w:ind w:firstLine="480" w:firstLineChars="200"/>
        <w:rPr>
          <w:color w:val="auto"/>
          <w:highlight w:val="none"/>
        </w:rPr>
      </w:pPr>
      <w:r>
        <w:rPr>
          <w:rFonts w:hint="eastAsia"/>
          <w:color w:val="auto"/>
          <w:highlight w:val="none"/>
        </w:rPr>
        <w:t>1、具有独立承担民事责任的能力；</w:t>
      </w:r>
    </w:p>
    <w:p w14:paraId="5E702644">
      <w:pPr>
        <w:snapToGrid w:val="0"/>
        <w:spacing w:line="440" w:lineRule="exact"/>
        <w:ind w:firstLine="480" w:firstLineChars="200"/>
        <w:rPr>
          <w:color w:val="auto"/>
          <w:highlight w:val="none"/>
        </w:rPr>
      </w:pPr>
      <w:r>
        <w:rPr>
          <w:rFonts w:hint="eastAsia"/>
          <w:color w:val="auto"/>
          <w:highlight w:val="none"/>
        </w:rPr>
        <w:t xml:space="preserve">2、具有良好的商业信誉和健全的财务会计制度； </w:t>
      </w:r>
    </w:p>
    <w:p w14:paraId="69338DF6">
      <w:pPr>
        <w:snapToGrid w:val="0"/>
        <w:spacing w:line="440" w:lineRule="exact"/>
        <w:ind w:firstLine="480" w:firstLineChars="200"/>
        <w:rPr>
          <w:color w:val="auto"/>
          <w:highlight w:val="none"/>
        </w:rPr>
      </w:pPr>
      <w:r>
        <w:rPr>
          <w:rFonts w:hint="eastAsia"/>
          <w:color w:val="auto"/>
          <w:highlight w:val="none"/>
        </w:rPr>
        <w:t>3、具有履行合同所必需的设备和专业技术能力；</w:t>
      </w:r>
    </w:p>
    <w:p w14:paraId="2B241B81">
      <w:pPr>
        <w:snapToGrid w:val="0"/>
        <w:spacing w:line="440" w:lineRule="exact"/>
        <w:ind w:firstLine="480" w:firstLineChars="200"/>
        <w:rPr>
          <w:color w:val="auto"/>
          <w:highlight w:val="none"/>
        </w:rPr>
      </w:pPr>
      <w:r>
        <w:rPr>
          <w:rFonts w:hint="eastAsia"/>
          <w:color w:val="auto"/>
          <w:highlight w:val="none"/>
        </w:rPr>
        <w:t>4、有依法缴纳税收和社会保障资金的良好记录；</w:t>
      </w:r>
    </w:p>
    <w:p w14:paraId="53CBFA7D">
      <w:pPr>
        <w:snapToGrid w:val="0"/>
        <w:spacing w:line="440" w:lineRule="exact"/>
        <w:ind w:firstLine="480" w:firstLineChars="200"/>
        <w:rPr>
          <w:color w:val="auto"/>
          <w:highlight w:val="none"/>
        </w:rPr>
      </w:pPr>
      <w:r>
        <w:rPr>
          <w:rFonts w:hint="eastAsia"/>
          <w:color w:val="auto"/>
          <w:highlight w:val="none"/>
        </w:rPr>
        <w:t>5、参加政府采购活动前三年内，在经营活动中没有重大违法记录；</w:t>
      </w:r>
    </w:p>
    <w:p w14:paraId="41E9BB0D">
      <w:pPr>
        <w:snapToGrid w:val="0"/>
        <w:spacing w:line="440" w:lineRule="exact"/>
        <w:ind w:firstLine="480" w:firstLineChars="200"/>
        <w:rPr>
          <w:color w:val="auto"/>
          <w:highlight w:val="none"/>
        </w:rPr>
      </w:pPr>
      <w:r>
        <w:rPr>
          <w:rFonts w:hint="eastAsia"/>
          <w:color w:val="auto"/>
          <w:highlight w:val="none"/>
        </w:rPr>
        <w:t>6、具有法律、行政法规规定的其他条件。</w:t>
      </w:r>
    </w:p>
    <w:p w14:paraId="11F14563">
      <w:pPr>
        <w:snapToGrid w:val="0"/>
        <w:spacing w:line="440" w:lineRule="exact"/>
        <w:ind w:firstLine="480" w:firstLineChars="200"/>
        <w:rPr>
          <w:color w:val="auto"/>
          <w:highlight w:val="none"/>
        </w:rPr>
      </w:pPr>
      <w:r>
        <w:rPr>
          <w:rFonts w:hint="eastAsia"/>
          <w:color w:val="auto"/>
          <w:highlight w:val="none"/>
        </w:rPr>
        <w:t>（二）未被信用中国（www.creditchina.gov.cn)、中国政府采购网（www.ccgp.gov.cn）列入失信被执行人、重大税收违法失信主体、政府采购严重违法失信行为记录名单。</w:t>
      </w:r>
    </w:p>
    <w:p w14:paraId="47F18F99">
      <w:pPr>
        <w:snapToGrid w:val="0"/>
        <w:spacing w:line="440" w:lineRule="exact"/>
        <w:ind w:firstLine="480" w:firstLineChars="200"/>
        <w:rPr>
          <w:color w:val="auto"/>
          <w:highlight w:val="none"/>
        </w:rPr>
      </w:pPr>
      <w:r>
        <w:rPr>
          <w:rFonts w:hint="eastAsia"/>
          <w:color w:val="auto"/>
          <w:highlight w:val="none"/>
        </w:rPr>
        <w:t>（三）不存在以下情况：</w:t>
      </w:r>
    </w:p>
    <w:p w14:paraId="6DC8C385">
      <w:pPr>
        <w:snapToGrid w:val="0"/>
        <w:spacing w:line="440" w:lineRule="exact"/>
        <w:ind w:firstLine="480" w:firstLineChars="200"/>
        <w:rPr>
          <w:color w:val="auto"/>
          <w:highlight w:val="none"/>
        </w:rPr>
      </w:pPr>
      <w:r>
        <w:rPr>
          <w:rFonts w:hint="eastAsia"/>
          <w:color w:val="auto"/>
          <w:highlight w:val="none"/>
        </w:rPr>
        <w:t>1、单位负责人为同一人或者存在直接控股、管理关系的不同供应商参加同一合同项下的政府采购活动的；</w:t>
      </w:r>
    </w:p>
    <w:p w14:paraId="50B31650">
      <w:pPr>
        <w:snapToGrid w:val="0"/>
        <w:spacing w:line="440" w:lineRule="exact"/>
        <w:ind w:firstLine="480" w:firstLineChars="200"/>
        <w:rPr>
          <w:color w:val="auto"/>
          <w:highlight w:val="none"/>
        </w:rPr>
      </w:pPr>
      <w:r>
        <w:rPr>
          <w:rFonts w:hint="eastAsia"/>
          <w:color w:val="auto"/>
          <w:highlight w:val="none"/>
        </w:rPr>
        <w:t>2、为采购项目提供整体设计、规范编制或者项目管理、监理、检测等服务后再参加该采购项目的其他采购活动的。</w:t>
      </w:r>
    </w:p>
    <w:p w14:paraId="4A60FC9C">
      <w:pPr>
        <w:pStyle w:val="838"/>
        <w:snapToGrid w:val="0"/>
        <w:spacing w:before="156"/>
        <w:ind w:firstLine="3120" w:firstLineChars="1300"/>
        <w:rPr>
          <w:rFonts w:ascii="仿宋" w:hAnsi="仿宋"/>
          <w:color w:val="auto"/>
          <w:szCs w:val="24"/>
          <w:highlight w:val="none"/>
        </w:rPr>
      </w:pPr>
    </w:p>
    <w:p w14:paraId="22A86504">
      <w:pPr>
        <w:pStyle w:val="838"/>
        <w:snapToGrid w:val="0"/>
        <w:spacing w:line="440" w:lineRule="exact"/>
        <w:jc w:val="center"/>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09D1591">
      <w:pPr>
        <w:pStyle w:val="5"/>
        <w:rPr>
          <w:b w:val="0"/>
          <w:bCs w:val="0"/>
          <w:color w:val="auto"/>
          <w:sz w:val="24"/>
          <w:szCs w:val="24"/>
          <w:highlight w:val="none"/>
          <w:u w:val="single"/>
        </w:rPr>
      </w:pPr>
      <w:r>
        <w:rPr>
          <w:rFonts w:hint="eastAsia"/>
          <w:b w:val="0"/>
          <w:bCs w:val="0"/>
          <w:color w:val="auto"/>
          <w:sz w:val="24"/>
          <w:szCs w:val="24"/>
          <w:highlight w:val="none"/>
          <w:u w:val="none"/>
          <w:lang w:val="en-US" w:eastAsia="zh-CN"/>
        </w:rPr>
        <w:t xml:space="preserve">           </w:t>
      </w:r>
      <w:r>
        <w:rPr>
          <w:rFonts w:hint="eastAsia"/>
          <w:b w:val="0"/>
          <w:bCs w:val="0"/>
          <w:color w:val="auto"/>
          <w:sz w:val="24"/>
          <w:szCs w:val="24"/>
          <w:highlight w:val="none"/>
          <w:u w:val="none"/>
        </w:rPr>
        <w:t>日期：</w:t>
      </w:r>
      <w:r>
        <w:rPr>
          <w:rFonts w:hint="eastAsia"/>
          <w:b w:val="0"/>
          <w:bCs w:val="0"/>
          <w:color w:val="auto"/>
          <w:sz w:val="24"/>
          <w:szCs w:val="24"/>
          <w:highlight w:val="none"/>
          <w:u w:val="single"/>
        </w:rPr>
        <w:t xml:space="preserve">       年     月     日</w:t>
      </w:r>
    </w:p>
    <w:p w14:paraId="1AC1DED5">
      <w:pPr>
        <w:spacing w:line="440" w:lineRule="exact"/>
        <w:ind w:firstLine="480" w:firstLineChars="200"/>
        <w:rPr>
          <w:color w:val="auto"/>
          <w:highlight w:val="none"/>
        </w:rPr>
        <w:sectPr>
          <w:headerReference r:id="rId15" w:type="default"/>
          <w:footerReference r:id="rId16" w:type="default"/>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b/>
          <w:bCs/>
          <w:color w:val="auto"/>
          <w:highlight w:val="none"/>
          <w:u w:val="single"/>
        </w:rPr>
        <w:t>可不对本承诺函第（一）款第4点进行承诺，</w:t>
      </w:r>
      <w:r>
        <w:rPr>
          <w:rFonts w:hint="eastAsia"/>
          <w:color w:val="auto"/>
          <w:highlight w:val="none"/>
        </w:rPr>
        <w:t>但须详细说明失信记录的情况，否则按无效标处理。</w:t>
      </w:r>
    </w:p>
    <w:p w14:paraId="30B2D276">
      <w:pPr>
        <w:spacing w:beforeLines="50" w:afterLines="50" w:line="440" w:lineRule="exact"/>
        <w:jc w:val="center"/>
        <w:rPr>
          <w:rFonts w:cs="宋体"/>
          <w:b/>
          <w:color w:val="auto"/>
          <w:sz w:val="32"/>
          <w:szCs w:val="32"/>
          <w:highlight w:val="none"/>
        </w:rPr>
      </w:pPr>
      <w:r>
        <w:rPr>
          <w:rFonts w:hint="eastAsia"/>
          <w:b/>
          <w:color w:val="auto"/>
          <w:sz w:val="32"/>
          <w:szCs w:val="32"/>
          <w:highlight w:val="none"/>
        </w:rPr>
        <w:t>中小企业声明函（服务）</w:t>
      </w:r>
    </w:p>
    <w:p w14:paraId="4A80A46B">
      <w:pPr>
        <w:spacing w:line="440" w:lineRule="exact"/>
        <w:ind w:firstLine="482"/>
        <w:jc w:val="left"/>
        <w:rPr>
          <w:rFonts w:cs="宋体"/>
          <w:color w:val="auto"/>
          <w:highlight w:val="none"/>
        </w:rPr>
      </w:pPr>
      <w:r>
        <w:rPr>
          <w:rFonts w:hint="eastAsia"/>
          <w:color w:val="auto"/>
          <w:highlight w:val="none"/>
        </w:rPr>
        <w:t>本公司郑重声明，根据《政府采购促进中小企业发展管理办法》（财库﹝2020﹞46 号）的规定，本公司（联合体）参加 （单位名称） 的 （项目名称） 采购活动，服务全部由符合政策要求的中小企业承接 。</w:t>
      </w:r>
    </w:p>
    <w:p w14:paraId="0F3627A9">
      <w:pPr>
        <w:spacing w:line="440" w:lineRule="exact"/>
        <w:ind w:firstLine="482"/>
        <w:rPr>
          <w:color w:val="auto"/>
          <w:highlight w:val="none"/>
        </w:rPr>
      </w:pPr>
      <w:r>
        <w:rPr>
          <w:rFonts w:hint="eastAsia"/>
          <w:color w:val="auto"/>
          <w:highlight w:val="none"/>
        </w:rPr>
        <w:t>相关企业（含联合体中的中小企业、签订分包意向协议的中小企业）的具体情况如下：</w:t>
      </w:r>
    </w:p>
    <w:tbl>
      <w:tblPr>
        <w:tblStyle w:val="89"/>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075"/>
        <w:gridCol w:w="1566"/>
        <w:gridCol w:w="1505"/>
        <w:gridCol w:w="881"/>
        <w:gridCol w:w="958"/>
        <w:gridCol w:w="1066"/>
        <w:gridCol w:w="1546"/>
      </w:tblGrid>
      <w:tr w14:paraId="34D3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592" w:type="dxa"/>
            <w:vAlign w:val="center"/>
          </w:tcPr>
          <w:p w14:paraId="24B9040C">
            <w:pPr>
              <w:spacing w:line="440" w:lineRule="exact"/>
              <w:jc w:val="center"/>
              <w:rPr>
                <w:color w:val="auto"/>
                <w:highlight w:val="none"/>
              </w:rPr>
            </w:pPr>
            <w:r>
              <w:rPr>
                <w:rFonts w:hint="eastAsia"/>
                <w:color w:val="auto"/>
                <w:highlight w:val="none"/>
              </w:rPr>
              <w:t>序号</w:t>
            </w:r>
          </w:p>
        </w:tc>
        <w:tc>
          <w:tcPr>
            <w:tcW w:w="2075" w:type="dxa"/>
            <w:vAlign w:val="center"/>
          </w:tcPr>
          <w:p w14:paraId="4BFB4141">
            <w:pPr>
              <w:spacing w:line="440" w:lineRule="exact"/>
              <w:jc w:val="center"/>
              <w:rPr>
                <w:color w:val="auto"/>
                <w:highlight w:val="none"/>
              </w:rPr>
            </w:pPr>
            <w:r>
              <w:rPr>
                <w:rFonts w:hint="eastAsia"/>
                <w:color w:val="auto"/>
                <w:highlight w:val="none"/>
              </w:rPr>
              <w:t>标的名称</w:t>
            </w:r>
          </w:p>
          <w:p w14:paraId="47D202F9">
            <w:pPr>
              <w:spacing w:line="440" w:lineRule="exact"/>
              <w:jc w:val="center"/>
              <w:rPr>
                <w:color w:val="auto"/>
                <w:highlight w:val="none"/>
              </w:rPr>
            </w:pPr>
            <w:r>
              <w:rPr>
                <w:rFonts w:hint="eastAsia"/>
                <w:color w:val="auto"/>
                <w:highlight w:val="none"/>
              </w:rPr>
              <w:t>（即前附表所列标的名称）</w:t>
            </w:r>
          </w:p>
        </w:tc>
        <w:tc>
          <w:tcPr>
            <w:tcW w:w="1566" w:type="dxa"/>
            <w:vAlign w:val="center"/>
          </w:tcPr>
          <w:p w14:paraId="5A74EF38">
            <w:pPr>
              <w:spacing w:line="440" w:lineRule="exact"/>
              <w:jc w:val="center"/>
              <w:rPr>
                <w:color w:val="auto"/>
                <w:highlight w:val="none"/>
              </w:rPr>
            </w:pPr>
            <w:r>
              <w:rPr>
                <w:rFonts w:hint="eastAsia"/>
                <w:color w:val="auto"/>
                <w:highlight w:val="none"/>
              </w:rPr>
              <w:t>采购文件中明确的所属行业</w:t>
            </w:r>
          </w:p>
        </w:tc>
        <w:tc>
          <w:tcPr>
            <w:tcW w:w="1505" w:type="dxa"/>
            <w:vAlign w:val="center"/>
          </w:tcPr>
          <w:p w14:paraId="55239F9F">
            <w:pPr>
              <w:spacing w:line="440" w:lineRule="exact"/>
              <w:jc w:val="center"/>
              <w:rPr>
                <w:color w:val="auto"/>
                <w:highlight w:val="none"/>
              </w:rPr>
            </w:pPr>
            <w:r>
              <w:rPr>
                <w:rFonts w:hint="eastAsia"/>
                <w:color w:val="auto"/>
                <w:highlight w:val="none"/>
              </w:rPr>
              <w:t>承接企业（企业名称）</w:t>
            </w:r>
          </w:p>
        </w:tc>
        <w:tc>
          <w:tcPr>
            <w:tcW w:w="881" w:type="dxa"/>
            <w:vAlign w:val="center"/>
          </w:tcPr>
          <w:p w14:paraId="1D30A1E7">
            <w:pPr>
              <w:spacing w:line="440" w:lineRule="exact"/>
              <w:jc w:val="center"/>
              <w:rPr>
                <w:color w:val="auto"/>
                <w:highlight w:val="none"/>
              </w:rPr>
            </w:pPr>
            <w:r>
              <w:rPr>
                <w:rFonts w:hint="eastAsia"/>
                <w:color w:val="auto"/>
                <w:highlight w:val="none"/>
              </w:rPr>
              <w:t>从业人员（人）</w:t>
            </w:r>
          </w:p>
        </w:tc>
        <w:tc>
          <w:tcPr>
            <w:tcW w:w="958" w:type="dxa"/>
            <w:vAlign w:val="center"/>
          </w:tcPr>
          <w:p w14:paraId="193B44D9">
            <w:pPr>
              <w:spacing w:line="440" w:lineRule="exact"/>
              <w:jc w:val="center"/>
              <w:rPr>
                <w:color w:val="auto"/>
                <w:highlight w:val="none"/>
              </w:rPr>
            </w:pPr>
            <w:r>
              <w:rPr>
                <w:rFonts w:hint="eastAsia"/>
                <w:color w:val="auto"/>
                <w:highlight w:val="none"/>
              </w:rPr>
              <w:t>营业收入（万元）</w:t>
            </w:r>
          </w:p>
        </w:tc>
        <w:tc>
          <w:tcPr>
            <w:tcW w:w="1066" w:type="dxa"/>
            <w:vAlign w:val="center"/>
          </w:tcPr>
          <w:p w14:paraId="1D07518D">
            <w:pPr>
              <w:spacing w:line="440" w:lineRule="exact"/>
              <w:jc w:val="center"/>
              <w:rPr>
                <w:color w:val="auto"/>
                <w:highlight w:val="none"/>
              </w:rPr>
            </w:pPr>
            <w:r>
              <w:rPr>
                <w:rFonts w:hint="eastAsia"/>
                <w:color w:val="auto"/>
                <w:highlight w:val="none"/>
              </w:rPr>
              <w:t>资产总额（万元）</w:t>
            </w:r>
          </w:p>
        </w:tc>
        <w:tc>
          <w:tcPr>
            <w:tcW w:w="1546" w:type="dxa"/>
            <w:vAlign w:val="center"/>
          </w:tcPr>
          <w:p w14:paraId="52E247CA">
            <w:pPr>
              <w:spacing w:line="440" w:lineRule="exact"/>
              <w:jc w:val="center"/>
              <w:rPr>
                <w:color w:val="auto"/>
                <w:highlight w:val="none"/>
              </w:rPr>
            </w:pPr>
            <w:r>
              <w:rPr>
                <w:rFonts w:hint="eastAsia"/>
                <w:color w:val="auto"/>
                <w:highlight w:val="none"/>
              </w:rPr>
              <w:t>属于</w:t>
            </w:r>
          </w:p>
          <w:p w14:paraId="62F39A39">
            <w:pPr>
              <w:spacing w:line="440" w:lineRule="exact"/>
              <w:jc w:val="center"/>
              <w:rPr>
                <w:color w:val="auto"/>
                <w:highlight w:val="none"/>
              </w:rPr>
            </w:pPr>
            <w:r>
              <w:rPr>
                <w:rFonts w:hint="eastAsia"/>
                <w:color w:val="auto"/>
                <w:highlight w:val="none"/>
              </w:rPr>
              <w:t>（中型企业、小型企业、微型企业）</w:t>
            </w:r>
          </w:p>
        </w:tc>
      </w:tr>
      <w:tr w14:paraId="7D58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vAlign w:val="center"/>
          </w:tcPr>
          <w:p w14:paraId="2D8CA45B">
            <w:pPr>
              <w:spacing w:line="440" w:lineRule="exact"/>
              <w:jc w:val="center"/>
              <w:rPr>
                <w:rFonts w:hint="eastAsia" w:eastAsia="仿宋" w:cs="宋体"/>
                <w:color w:val="auto"/>
                <w:highlight w:val="none"/>
                <w:lang w:val="en-US" w:eastAsia="zh-CN"/>
              </w:rPr>
            </w:pPr>
            <w:r>
              <w:rPr>
                <w:rFonts w:hint="eastAsia" w:cs="宋体"/>
                <w:color w:val="auto"/>
                <w:highlight w:val="none"/>
                <w:lang w:val="en-US" w:eastAsia="zh-CN"/>
              </w:rPr>
              <w:t>1</w:t>
            </w:r>
          </w:p>
        </w:tc>
        <w:tc>
          <w:tcPr>
            <w:tcW w:w="2075" w:type="dxa"/>
            <w:vAlign w:val="center"/>
          </w:tcPr>
          <w:p w14:paraId="45897C7B">
            <w:pPr>
              <w:tabs>
                <w:tab w:val="left" w:pos="576"/>
              </w:tabs>
              <w:spacing w:line="440" w:lineRule="exact"/>
              <w:jc w:val="center"/>
              <w:outlineLvl w:val="1"/>
              <w:rPr>
                <w:color w:val="auto"/>
                <w:highlight w:val="none"/>
              </w:rPr>
            </w:pPr>
          </w:p>
        </w:tc>
        <w:tc>
          <w:tcPr>
            <w:tcW w:w="1566" w:type="dxa"/>
            <w:vAlign w:val="center"/>
          </w:tcPr>
          <w:p w14:paraId="497EC2A6">
            <w:pPr>
              <w:spacing w:line="440" w:lineRule="exact"/>
              <w:jc w:val="center"/>
              <w:rPr>
                <w:rFonts w:cs="宋体"/>
                <w:color w:val="auto"/>
                <w:highlight w:val="none"/>
              </w:rPr>
            </w:pPr>
            <w:r>
              <w:rPr>
                <w:rFonts w:hint="eastAsia" w:cs="宋体"/>
                <w:color w:val="auto"/>
                <w:highlight w:val="none"/>
              </w:rPr>
              <w:t>其他未列明行业</w:t>
            </w:r>
          </w:p>
        </w:tc>
        <w:tc>
          <w:tcPr>
            <w:tcW w:w="1505" w:type="dxa"/>
          </w:tcPr>
          <w:p w14:paraId="1EA8D1E5">
            <w:pPr>
              <w:spacing w:line="440" w:lineRule="exact"/>
              <w:jc w:val="left"/>
              <w:rPr>
                <w:rFonts w:cs="宋体"/>
                <w:color w:val="auto"/>
                <w:highlight w:val="none"/>
              </w:rPr>
            </w:pPr>
          </w:p>
        </w:tc>
        <w:tc>
          <w:tcPr>
            <w:tcW w:w="881" w:type="dxa"/>
          </w:tcPr>
          <w:p w14:paraId="135E6D6E">
            <w:pPr>
              <w:spacing w:line="440" w:lineRule="exact"/>
              <w:jc w:val="left"/>
              <w:rPr>
                <w:rFonts w:cs="宋体"/>
                <w:color w:val="auto"/>
                <w:highlight w:val="none"/>
              </w:rPr>
            </w:pPr>
          </w:p>
        </w:tc>
        <w:tc>
          <w:tcPr>
            <w:tcW w:w="958" w:type="dxa"/>
          </w:tcPr>
          <w:p w14:paraId="460D1E52">
            <w:pPr>
              <w:spacing w:line="440" w:lineRule="exact"/>
              <w:jc w:val="left"/>
              <w:rPr>
                <w:rFonts w:cs="宋体"/>
                <w:color w:val="auto"/>
                <w:highlight w:val="none"/>
              </w:rPr>
            </w:pPr>
          </w:p>
        </w:tc>
        <w:tc>
          <w:tcPr>
            <w:tcW w:w="1066" w:type="dxa"/>
          </w:tcPr>
          <w:p w14:paraId="7C5533D0">
            <w:pPr>
              <w:spacing w:line="440" w:lineRule="exact"/>
              <w:jc w:val="left"/>
              <w:rPr>
                <w:rFonts w:cs="宋体"/>
                <w:color w:val="auto"/>
                <w:highlight w:val="none"/>
              </w:rPr>
            </w:pPr>
          </w:p>
        </w:tc>
        <w:tc>
          <w:tcPr>
            <w:tcW w:w="1546" w:type="dxa"/>
          </w:tcPr>
          <w:p w14:paraId="24979B02">
            <w:pPr>
              <w:spacing w:line="440" w:lineRule="exact"/>
              <w:jc w:val="left"/>
              <w:rPr>
                <w:rFonts w:cs="宋体"/>
                <w:color w:val="auto"/>
                <w:highlight w:val="none"/>
              </w:rPr>
            </w:pPr>
          </w:p>
        </w:tc>
      </w:tr>
    </w:tbl>
    <w:p w14:paraId="4B1433C3">
      <w:pPr>
        <w:spacing w:line="440" w:lineRule="exact"/>
        <w:ind w:firstLine="48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951F402">
      <w:pPr>
        <w:spacing w:line="440" w:lineRule="exact"/>
        <w:ind w:firstLine="480" w:firstLineChars="200"/>
        <w:rPr>
          <w:color w:val="auto"/>
          <w:highlight w:val="none"/>
        </w:rPr>
      </w:pPr>
      <w:r>
        <w:rPr>
          <w:rFonts w:hint="eastAsia"/>
          <w:color w:val="auto"/>
          <w:highlight w:val="none"/>
        </w:rPr>
        <w:t>本企业对上述声明内容的真实性负责。如有虚假，将依法承担相应责任。</w:t>
      </w:r>
    </w:p>
    <w:p w14:paraId="7B38B7D8">
      <w:pPr>
        <w:spacing w:line="440" w:lineRule="exact"/>
        <w:jc w:val="right"/>
        <w:rPr>
          <w:rFonts w:cs="宋体"/>
          <w:color w:val="auto"/>
          <w:highlight w:val="none"/>
        </w:rPr>
      </w:pPr>
    </w:p>
    <w:p w14:paraId="680939A8">
      <w:pPr>
        <w:pStyle w:val="40"/>
        <w:spacing w:before="156" w:after="156"/>
        <w:ind w:left="1040" w:hanging="560"/>
        <w:rPr>
          <w:color w:val="auto"/>
          <w:highlight w:val="none"/>
        </w:rPr>
      </w:pPr>
    </w:p>
    <w:p w14:paraId="1292D2EE">
      <w:pPr>
        <w:pStyle w:val="40"/>
        <w:spacing w:before="156" w:after="156"/>
        <w:ind w:left="1040" w:hanging="560"/>
        <w:rPr>
          <w:color w:val="auto"/>
          <w:highlight w:val="none"/>
        </w:rPr>
      </w:pPr>
    </w:p>
    <w:p w14:paraId="703CEA74">
      <w:pPr>
        <w:pStyle w:val="838"/>
        <w:snapToGrid w:val="0"/>
        <w:ind w:left="1040" w:hanging="560"/>
        <w:jc w:val="both"/>
        <w:rPr>
          <w:rFonts w:ascii="仿宋" w:hAnsi="仿宋"/>
          <w:color w:val="auto"/>
          <w:szCs w:val="24"/>
          <w:highlight w:val="none"/>
        </w:rPr>
      </w:pPr>
      <w:r>
        <w:rPr>
          <w:rFonts w:hint="eastAsia" w:ascii="仿宋" w:hAnsi="仿宋"/>
          <w:color w:val="auto"/>
          <w:szCs w:val="24"/>
          <w:highlight w:val="none"/>
        </w:rPr>
        <w:t xml:space="preserve">          </w:t>
      </w:r>
      <w:r>
        <w:rPr>
          <w:rFonts w:hint="eastAsia" w:ascii="仿宋" w:hAnsi="仿宋"/>
          <w:color w:val="auto"/>
          <w:szCs w:val="24"/>
          <w:highlight w:val="none"/>
          <w:lang w:val="en-US" w:eastAsia="zh-CN"/>
        </w:rPr>
        <w:t xml:space="preserve"> 投标人</w:t>
      </w:r>
      <w:r>
        <w:rPr>
          <w:rFonts w:hint="eastAsia" w:ascii="仿宋" w:hAnsi="仿宋"/>
          <w:color w:val="auto"/>
          <w:szCs w:val="24"/>
          <w:highlight w:val="none"/>
        </w:rPr>
        <w:t>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8A5EA28">
      <w:pPr>
        <w:jc w:val="center"/>
        <w:rPr>
          <w:rFonts w:cs="宋体"/>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0549E01">
      <w:pPr>
        <w:spacing w:line="440" w:lineRule="exact"/>
        <w:ind w:firstLine="480" w:firstLineChars="200"/>
        <w:jc w:val="left"/>
        <w:rPr>
          <w:rFonts w:cs="宋体"/>
          <w:color w:val="auto"/>
          <w:highlight w:val="none"/>
        </w:rPr>
      </w:pPr>
      <w:r>
        <w:rPr>
          <w:rFonts w:hint="eastAsia"/>
          <w:color w:val="auto"/>
          <w:highlight w:val="none"/>
        </w:rPr>
        <w:t>注：从业人员、营业收入、资产总额填报上一年度数据，无上一年度数据的新成立企业可不填报。</w:t>
      </w:r>
    </w:p>
    <w:p w14:paraId="19FAE8B2">
      <w:pPr>
        <w:spacing w:line="440" w:lineRule="exact"/>
        <w:ind w:firstLine="472" w:firstLineChars="196"/>
        <w:jc w:val="left"/>
        <w:rPr>
          <w:rFonts w:cs="宋体"/>
          <w:b/>
          <w:color w:val="auto"/>
          <w:highlight w:val="none"/>
        </w:rPr>
      </w:pPr>
      <w:r>
        <w:rPr>
          <w:rFonts w:hint="eastAsia"/>
          <w:b/>
          <w:color w:val="auto"/>
          <w:kern w:val="2"/>
          <w:szCs w:val="21"/>
          <w:highlight w:val="none"/>
        </w:rPr>
        <w:t>▲</w:t>
      </w:r>
      <w:r>
        <w:rPr>
          <w:rFonts w:hint="eastAsia" w:cs="宋体"/>
          <w:b/>
          <w:color w:val="auto"/>
          <w:highlight w:val="none"/>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r>
        <w:rPr>
          <w:rFonts w:hint="eastAsia"/>
          <w:b/>
          <w:color w:val="auto"/>
          <w:highlight w:val="none"/>
        </w:rPr>
        <w:t>。</w:t>
      </w:r>
    </w:p>
    <w:p w14:paraId="204AE3FA">
      <w:pPr>
        <w:spacing w:line="440" w:lineRule="exact"/>
        <w:ind w:firstLine="200"/>
        <w:jc w:val="center"/>
        <w:rPr>
          <w:b/>
          <w:color w:val="auto"/>
          <w:sz w:val="32"/>
          <w:szCs w:val="32"/>
          <w:highlight w:val="none"/>
        </w:rPr>
      </w:pPr>
    </w:p>
    <w:p w14:paraId="0E7B05C9">
      <w:pPr>
        <w:spacing w:beforeLines="50" w:afterLines="50"/>
        <w:jc w:val="center"/>
        <w:rPr>
          <w:b/>
          <w:color w:val="auto"/>
          <w:sz w:val="32"/>
          <w:szCs w:val="32"/>
          <w:highlight w:val="none"/>
        </w:rPr>
      </w:pPr>
    </w:p>
    <w:p w14:paraId="6FAC82A7">
      <w:pPr>
        <w:spacing w:beforeLines="50" w:afterLines="50"/>
        <w:jc w:val="center"/>
        <w:rPr>
          <w:rFonts w:hint="eastAsia"/>
          <w:b/>
          <w:color w:val="auto"/>
          <w:sz w:val="32"/>
          <w:szCs w:val="32"/>
          <w:highlight w:val="none"/>
        </w:rPr>
      </w:pPr>
    </w:p>
    <w:p w14:paraId="4071D5F4">
      <w:pPr>
        <w:spacing w:beforeLines="50" w:afterLines="50"/>
        <w:jc w:val="center"/>
        <w:rPr>
          <w:b/>
          <w:color w:val="auto"/>
          <w:sz w:val="32"/>
          <w:szCs w:val="32"/>
          <w:highlight w:val="none"/>
        </w:rPr>
      </w:pPr>
      <w:r>
        <w:rPr>
          <w:rFonts w:hint="eastAsia"/>
          <w:b/>
          <w:color w:val="auto"/>
          <w:sz w:val="32"/>
          <w:szCs w:val="32"/>
          <w:highlight w:val="none"/>
        </w:rPr>
        <w:t>残疾人福利性单位声明函</w:t>
      </w:r>
    </w:p>
    <w:p w14:paraId="32EB4BA7">
      <w:pPr>
        <w:ind w:firstLine="480" w:firstLineChars="200"/>
        <w:jc w:val="left"/>
        <w:rPr>
          <w:color w:val="auto"/>
          <w:highlight w:val="none"/>
        </w:rPr>
      </w:pPr>
      <w:r>
        <w:rPr>
          <w:rFonts w:hint="eastAsia"/>
          <w:color w:val="auto"/>
          <w:highlight w:val="none"/>
        </w:rPr>
        <w:t>本单位郑重声明，根据《财政部</w:t>
      </w:r>
      <w:r>
        <w:rPr>
          <w:rFonts w:ascii="Calibri" w:hAnsi="Calibri" w:cs="Calibri"/>
          <w:color w:val="auto"/>
          <w:highlight w:val="none"/>
        </w:rPr>
        <w:t> </w:t>
      </w:r>
      <w:r>
        <w:rPr>
          <w:rFonts w:hint="eastAsia"/>
          <w:color w:val="auto"/>
          <w:highlight w:val="none"/>
        </w:rPr>
        <w:t>民政部</w:t>
      </w:r>
      <w:r>
        <w:rPr>
          <w:rFonts w:ascii="Calibri" w:hAnsi="Calibri" w:cs="Calibri"/>
          <w:color w:val="auto"/>
          <w:highlight w:val="none"/>
        </w:rPr>
        <w:t> </w:t>
      </w:r>
      <w:r>
        <w:rPr>
          <w:rFonts w:hint="eastAsia"/>
          <w:color w:val="auto"/>
          <w:highlight w:val="none"/>
        </w:rPr>
        <w:t>中国残疾人联合会关于促进残疾人就业政府采购政策的通知》（财库〔2017〕</w:t>
      </w:r>
      <w:r>
        <w:rPr>
          <w:rFonts w:ascii="Calibri" w:hAnsi="Calibri" w:cs="Calibri"/>
          <w:color w:val="auto"/>
          <w:highlight w:val="none"/>
        </w:rPr>
        <w:t> </w:t>
      </w:r>
      <w:r>
        <w:rPr>
          <w:rFonts w:hint="eastAsia"/>
          <w:color w:val="auto"/>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2DE85E">
      <w:pPr>
        <w:ind w:firstLine="480" w:firstLineChars="200"/>
        <w:jc w:val="left"/>
        <w:rPr>
          <w:color w:val="auto"/>
          <w:highlight w:val="none"/>
        </w:rPr>
      </w:pPr>
      <w:r>
        <w:rPr>
          <w:rFonts w:hint="eastAsia"/>
          <w:color w:val="auto"/>
          <w:highlight w:val="none"/>
        </w:rPr>
        <w:t>本单位对上述声明的真实性负责。如有虚假，将依法承担相应责任。</w:t>
      </w:r>
    </w:p>
    <w:p w14:paraId="43F69569">
      <w:pPr>
        <w:pStyle w:val="838"/>
        <w:snapToGrid w:val="0"/>
        <w:ind w:left="1040" w:hanging="560"/>
        <w:jc w:val="right"/>
        <w:rPr>
          <w:rFonts w:ascii="仿宋" w:hAnsi="仿宋"/>
          <w:color w:val="auto"/>
          <w:szCs w:val="24"/>
          <w:highlight w:val="none"/>
        </w:rPr>
      </w:pPr>
      <w:r>
        <w:rPr>
          <w:rFonts w:hint="eastAsia" w:ascii="仿宋" w:hAnsi="仿宋"/>
          <w:color w:val="auto"/>
          <w:szCs w:val="24"/>
          <w:highlight w:val="none"/>
        </w:rPr>
        <w:br w:type="textWrapping"/>
      </w:r>
    </w:p>
    <w:p w14:paraId="0547413B">
      <w:pPr>
        <w:pStyle w:val="838"/>
        <w:snapToGrid w:val="0"/>
        <w:ind w:left="1040" w:hanging="560"/>
        <w:jc w:val="both"/>
        <w:rPr>
          <w:rFonts w:hint="default" w:ascii="仿宋" w:hAnsi="仿宋" w:eastAsia="仿宋"/>
          <w:color w:val="auto"/>
          <w:szCs w:val="24"/>
          <w:highlight w:val="none"/>
          <w:lang w:val="en-US" w:eastAsia="zh-CN"/>
        </w:rPr>
      </w:pPr>
      <w:r>
        <w:rPr>
          <w:rFonts w:hint="eastAsia" w:ascii="仿宋" w:hAnsi="仿宋"/>
          <w:color w:val="auto"/>
          <w:szCs w:val="24"/>
          <w:highlight w:val="none"/>
        </w:rPr>
        <w:br w:type="textWrapping"/>
      </w:r>
      <w:r>
        <w:rPr>
          <w:rFonts w:ascii="Calibri" w:hAnsi="Calibri" w:cs="Calibri"/>
          <w:color w:val="auto"/>
          <w:szCs w:val="24"/>
          <w:highlight w:val="none"/>
        </w:rPr>
        <w:t>        </w:t>
      </w:r>
      <w:r>
        <w:rPr>
          <w:rFonts w:hint="eastAsia" w:ascii="仿宋" w:hAnsi="仿宋"/>
          <w:color w:val="auto"/>
          <w:szCs w:val="24"/>
          <w:highlight w:val="none"/>
        </w:rPr>
        <w:t xml:space="preserve">                   </w:t>
      </w:r>
      <w:r>
        <w:rPr>
          <w:rFonts w:hint="eastAsia" w:ascii="仿宋" w:hAnsi="仿宋"/>
          <w:color w:val="auto"/>
          <w:szCs w:val="24"/>
          <w:highlight w:val="none"/>
          <w:lang w:val="en-US" w:eastAsia="zh-CN"/>
        </w:rPr>
        <w:t>投标人</w:t>
      </w:r>
      <w:r>
        <w:rPr>
          <w:rFonts w:hint="eastAsia" w:ascii="仿宋" w:hAnsi="仿宋"/>
          <w:color w:val="auto"/>
          <w:szCs w:val="24"/>
          <w:highlight w:val="none"/>
        </w:rPr>
        <w:t>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r>
        <w:rPr>
          <w:rFonts w:hint="eastAsia" w:ascii="仿宋" w:hAnsi="仿宋"/>
          <w:color w:val="auto"/>
          <w:szCs w:val="24"/>
          <w:highlight w:val="none"/>
          <w:u w:val="single"/>
          <w:lang w:val="en-US" w:eastAsia="zh-CN"/>
        </w:rPr>
        <w:t xml:space="preserve">            </w:t>
      </w:r>
    </w:p>
    <w:p w14:paraId="5148B7CA">
      <w:pPr>
        <w:jc w:val="center"/>
        <w:rPr>
          <w:rFonts w:cs="宋体"/>
          <w:b/>
          <w:color w:val="auto"/>
          <w:highlight w:val="none"/>
        </w:rPr>
      </w:pPr>
      <w:r>
        <w:rPr>
          <w:rFonts w:hint="eastAsia"/>
          <w:color w:val="auto"/>
          <w:highlight w:val="none"/>
          <w:lang w:val="en-US" w:eastAsia="zh-CN"/>
        </w:rPr>
        <w:t xml:space="preserve">                           </w:t>
      </w: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4385FC5C">
      <w:pPr>
        <w:spacing w:before="120"/>
        <w:ind w:firstLine="480" w:firstLineChars="200"/>
        <w:jc w:val="left"/>
        <w:rPr>
          <w:rFonts w:cs="宋体"/>
          <w:color w:val="auto"/>
          <w:highlight w:val="none"/>
        </w:rPr>
      </w:pPr>
    </w:p>
    <w:p w14:paraId="447A3465">
      <w:pPr>
        <w:spacing w:line="440" w:lineRule="exact"/>
        <w:ind w:firstLine="482" w:firstLineChars="200"/>
        <w:rPr>
          <w:rFonts w:cs="宋体"/>
          <w:b/>
          <w:color w:val="auto"/>
          <w:highlight w:val="none"/>
        </w:rPr>
      </w:pPr>
      <w:r>
        <w:rPr>
          <w:rFonts w:hint="eastAsia"/>
          <w:b/>
          <w:color w:val="auto"/>
          <w:highlight w:val="none"/>
        </w:rPr>
        <w:t>注：供应商提供的《中小企业声明函》、《监狱企业声明函》、《残疾人福利性单位声明函》与事实不符的，依照《中华人民共和国政府采购法》等国家有关规定追究相应责任。</w:t>
      </w:r>
    </w:p>
    <w:p w14:paraId="3F11BB2C">
      <w:pPr>
        <w:spacing w:before="156"/>
        <w:jc w:val="left"/>
        <w:rPr>
          <w:b/>
          <w:color w:val="auto"/>
          <w:sz w:val="30"/>
          <w:szCs w:val="30"/>
          <w:highlight w:val="none"/>
        </w:rPr>
      </w:pPr>
    </w:p>
    <w:p w14:paraId="12B3711C">
      <w:pPr>
        <w:tabs>
          <w:tab w:val="left" w:pos="576"/>
        </w:tabs>
        <w:spacing w:before="260" w:after="260" w:line="416" w:lineRule="auto"/>
        <w:outlineLvl w:val="1"/>
        <w:rPr>
          <w:b/>
          <w:bCs/>
          <w:color w:val="auto"/>
          <w:sz w:val="30"/>
          <w:szCs w:val="30"/>
          <w:highlight w:val="none"/>
        </w:rPr>
      </w:pPr>
    </w:p>
    <w:p w14:paraId="24A6A374">
      <w:pPr>
        <w:rPr>
          <w:color w:val="auto"/>
          <w:highlight w:val="none"/>
        </w:rPr>
      </w:pPr>
    </w:p>
    <w:p w14:paraId="0DF5F1BF">
      <w:pPr>
        <w:jc w:val="center"/>
        <w:rPr>
          <w:b/>
          <w:color w:val="auto"/>
          <w:sz w:val="30"/>
          <w:szCs w:val="30"/>
          <w:highlight w:val="none"/>
        </w:rPr>
      </w:pPr>
    </w:p>
    <w:p w14:paraId="1442D5DA">
      <w:pPr>
        <w:jc w:val="center"/>
        <w:rPr>
          <w:b/>
          <w:color w:val="auto"/>
          <w:sz w:val="30"/>
          <w:szCs w:val="30"/>
          <w:highlight w:val="none"/>
        </w:rPr>
      </w:pPr>
    </w:p>
    <w:p w14:paraId="7B376AAD">
      <w:pPr>
        <w:jc w:val="center"/>
        <w:rPr>
          <w:b/>
          <w:color w:val="auto"/>
          <w:sz w:val="30"/>
          <w:szCs w:val="30"/>
          <w:highlight w:val="none"/>
        </w:rPr>
      </w:pPr>
    </w:p>
    <w:p w14:paraId="3395A9AF">
      <w:pPr>
        <w:jc w:val="center"/>
        <w:rPr>
          <w:b/>
          <w:color w:val="auto"/>
          <w:sz w:val="30"/>
          <w:szCs w:val="30"/>
          <w:highlight w:val="none"/>
        </w:rPr>
      </w:pPr>
    </w:p>
    <w:p w14:paraId="732A6F3A">
      <w:pPr>
        <w:jc w:val="center"/>
        <w:rPr>
          <w:b/>
          <w:color w:val="auto"/>
          <w:sz w:val="30"/>
          <w:szCs w:val="30"/>
          <w:highlight w:val="none"/>
        </w:rPr>
      </w:pPr>
    </w:p>
    <w:p w14:paraId="049AB5E4">
      <w:pPr>
        <w:jc w:val="center"/>
        <w:rPr>
          <w:b/>
          <w:color w:val="auto"/>
          <w:sz w:val="30"/>
          <w:szCs w:val="30"/>
          <w:highlight w:val="none"/>
        </w:rPr>
      </w:pPr>
    </w:p>
    <w:p w14:paraId="36D62EE7">
      <w:pPr>
        <w:widowControl/>
        <w:spacing w:line="440" w:lineRule="exact"/>
        <w:jc w:val="left"/>
        <w:rPr>
          <w:b/>
          <w:color w:val="auto"/>
          <w:sz w:val="32"/>
          <w:szCs w:val="32"/>
          <w:highlight w:val="none"/>
        </w:rPr>
      </w:pPr>
    </w:p>
    <w:p w14:paraId="77B92EDE">
      <w:pPr>
        <w:spacing w:line="440" w:lineRule="exact"/>
        <w:jc w:val="center"/>
        <w:rPr>
          <w:b/>
          <w:color w:val="auto"/>
          <w:sz w:val="30"/>
          <w:szCs w:val="30"/>
          <w:highlight w:val="none"/>
        </w:rPr>
      </w:pPr>
    </w:p>
    <w:p w14:paraId="3D589F60">
      <w:pPr>
        <w:spacing w:beforeLines="100"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14:paraId="58120A56">
      <w:pPr>
        <w:spacing w:beforeLines="100" w:afterLines="100" w:line="440" w:lineRule="exact"/>
        <w:jc w:val="center"/>
        <w:rPr>
          <w:b/>
          <w:color w:val="auto"/>
          <w:sz w:val="52"/>
          <w:szCs w:val="52"/>
          <w:highlight w:val="none"/>
        </w:rPr>
      </w:pPr>
    </w:p>
    <w:p w14:paraId="7E655EE2">
      <w:pPr>
        <w:spacing w:beforeLines="500" w:afterLines="500" w:line="440" w:lineRule="exact"/>
        <w:jc w:val="center"/>
        <w:rPr>
          <w:b/>
          <w:color w:val="auto"/>
          <w:sz w:val="52"/>
          <w:szCs w:val="52"/>
          <w:highlight w:val="none"/>
        </w:rPr>
      </w:pPr>
      <w:r>
        <w:rPr>
          <w:rFonts w:hint="eastAsia"/>
          <w:b/>
          <w:color w:val="auto"/>
          <w:sz w:val="52"/>
          <w:szCs w:val="52"/>
          <w:highlight w:val="none"/>
        </w:rPr>
        <w:t>商务及技术文件</w:t>
      </w:r>
    </w:p>
    <w:p w14:paraId="21B91FD5">
      <w:pPr>
        <w:spacing w:beforeLines="100" w:afterLines="100" w:line="440" w:lineRule="exact"/>
        <w:rPr>
          <w:b/>
          <w:color w:val="auto"/>
          <w:sz w:val="28"/>
          <w:szCs w:val="28"/>
          <w:highlight w:val="none"/>
        </w:rPr>
      </w:pPr>
    </w:p>
    <w:p w14:paraId="61157ED8">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5AF496E4">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7B43BCAC">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75FE61F8">
      <w:pPr>
        <w:spacing w:beforeLines="100" w:afterLines="100" w:line="440" w:lineRule="exact"/>
        <w:ind w:firstLine="6475" w:firstLineChars="2150"/>
        <w:rPr>
          <w:b/>
          <w:color w:val="auto"/>
          <w:sz w:val="30"/>
          <w:szCs w:val="30"/>
          <w:highlight w:val="none"/>
        </w:rPr>
      </w:pPr>
    </w:p>
    <w:p w14:paraId="4EA0BD36">
      <w:pPr>
        <w:spacing w:beforeLines="100" w:afterLines="100" w:line="440" w:lineRule="exact"/>
        <w:jc w:val="center"/>
        <w:rPr>
          <w:b/>
          <w:color w:val="auto"/>
          <w:sz w:val="30"/>
          <w:szCs w:val="30"/>
          <w:highlight w:val="none"/>
        </w:rPr>
      </w:pPr>
    </w:p>
    <w:p w14:paraId="4D42E496">
      <w:pPr>
        <w:widowControl/>
        <w:spacing w:beforeLines="100" w:afterLines="100" w:line="440" w:lineRule="exact"/>
        <w:jc w:val="left"/>
        <w:rPr>
          <w:b/>
          <w:color w:val="auto"/>
          <w:sz w:val="32"/>
          <w:szCs w:val="32"/>
          <w:highlight w:val="none"/>
        </w:rPr>
      </w:pPr>
      <w:r>
        <w:rPr>
          <w:b/>
          <w:color w:val="auto"/>
          <w:sz w:val="32"/>
          <w:szCs w:val="32"/>
          <w:highlight w:val="none"/>
        </w:rPr>
        <w:br w:type="page"/>
      </w:r>
    </w:p>
    <w:p w14:paraId="5E508F59">
      <w:pPr>
        <w:spacing w:line="440" w:lineRule="exact"/>
        <w:jc w:val="center"/>
        <w:rPr>
          <w:b/>
          <w:bCs/>
          <w:color w:val="auto"/>
          <w:sz w:val="30"/>
          <w:szCs w:val="30"/>
          <w:highlight w:val="none"/>
        </w:rPr>
      </w:pPr>
      <w:r>
        <w:rPr>
          <w:rFonts w:hint="eastAsia"/>
          <w:b/>
          <w:bCs/>
          <w:color w:val="auto"/>
          <w:sz w:val="30"/>
          <w:szCs w:val="30"/>
          <w:highlight w:val="none"/>
        </w:rPr>
        <w:t>商务技术评分索引</w:t>
      </w:r>
    </w:p>
    <w:p w14:paraId="00B83D14">
      <w:pPr>
        <w:spacing w:line="440" w:lineRule="exact"/>
        <w:jc w:val="center"/>
        <w:rPr>
          <w:color w:val="auto"/>
          <w:highlight w:val="none"/>
        </w:rPr>
      </w:pPr>
      <w:r>
        <w:rPr>
          <w:rFonts w:hint="eastAsia"/>
          <w:color w:val="auto"/>
          <w:highlight w:val="none"/>
        </w:rPr>
        <w:t>（此表请放于商务技术投标文件正文首页）</w:t>
      </w:r>
    </w:p>
    <w:p w14:paraId="77A39F55">
      <w:pPr>
        <w:spacing w:line="440" w:lineRule="exact"/>
        <w:rPr>
          <w:color w:val="auto"/>
          <w:highlight w:val="none"/>
        </w:rPr>
      </w:pPr>
      <w:r>
        <w:rPr>
          <w:rFonts w:hint="eastAsia"/>
          <w:color w:val="auto"/>
          <w:highlight w:val="none"/>
        </w:rPr>
        <w:t>项目名称：（项目名称）</w:t>
      </w:r>
    </w:p>
    <w:tbl>
      <w:tblPr>
        <w:tblStyle w:val="9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6632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center"/>
          </w:tcPr>
          <w:p w14:paraId="5156FB12">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序号</w:t>
            </w:r>
          </w:p>
        </w:tc>
        <w:tc>
          <w:tcPr>
            <w:tcW w:w="6017" w:type="dxa"/>
            <w:vAlign w:val="center"/>
          </w:tcPr>
          <w:p w14:paraId="450671EB">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 xml:space="preserve">投标文件内容 </w:t>
            </w:r>
          </w:p>
        </w:tc>
        <w:tc>
          <w:tcPr>
            <w:tcW w:w="1635" w:type="dxa"/>
            <w:vAlign w:val="center"/>
          </w:tcPr>
          <w:p w14:paraId="1433464D">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对应页码</w:t>
            </w:r>
          </w:p>
        </w:tc>
      </w:tr>
      <w:tr w14:paraId="66DC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center"/>
          </w:tcPr>
          <w:p w14:paraId="102863AD">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1</w:t>
            </w:r>
          </w:p>
        </w:tc>
        <w:tc>
          <w:tcPr>
            <w:tcW w:w="6017" w:type="dxa"/>
            <w:vAlign w:val="center"/>
          </w:tcPr>
          <w:p w14:paraId="7ADF4779">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法定代表人授权委托书（格式见附件）</w:t>
            </w:r>
          </w:p>
        </w:tc>
        <w:tc>
          <w:tcPr>
            <w:tcW w:w="1635" w:type="dxa"/>
            <w:vAlign w:val="center"/>
          </w:tcPr>
          <w:p w14:paraId="1722DCA0">
            <w:pPr>
              <w:pStyle w:val="8"/>
              <w:keepNext w:val="0"/>
              <w:keepLines w:val="0"/>
              <w:spacing w:before="0" w:after="0" w:line="440" w:lineRule="exact"/>
              <w:jc w:val="left"/>
              <w:outlineLvl w:val="4"/>
              <w:rPr>
                <w:b w:val="0"/>
                <w:bCs w:val="0"/>
                <w:color w:val="auto"/>
                <w:sz w:val="24"/>
                <w:szCs w:val="24"/>
                <w:highlight w:val="none"/>
              </w:rPr>
            </w:pPr>
          </w:p>
        </w:tc>
      </w:tr>
      <w:tr w14:paraId="2706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vAlign w:val="center"/>
          </w:tcPr>
          <w:p w14:paraId="2BD1D62E">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2</w:t>
            </w:r>
          </w:p>
        </w:tc>
        <w:tc>
          <w:tcPr>
            <w:tcW w:w="6017" w:type="dxa"/>
            <w:vAlign w:val="center"/>
          </w:tcPr>
          <w:p w14:paraId="7274B95B">
            <w:pPr>
              <w:spacing w:line="440" w:lineRule="exact"/>
              <w:jc w:val="left"/>
              <w:rPr>
                <w:color w:val="auto"/>
                <w:highlight w:val="none"/>
              </w:rPr>
            </w:pPr>
            <w:r>
              <w:rPr>
                <w:rFonts w:hint="eastAsia"/>
                <w:bCs/>
                <w:color w:val="auto"/>
                <w:highlight w:val="none"/>
              </w:rPr>
              <w:t>投标响应函</w:t>
            </w:r>
            <w:r>
              <w:rPr>
                <w:rFonts w:hint="eastAsia"/>
                <w:color w:val="auto"/>
                <w:highlight w:val="none"/>
              </w:rPr>
              <w:t>（格式见附件）；</w:t>
            </w:r>
          </w:p>
        </w:tc>
        <w:tc>
          <w:tcPr>
            <w:tcW w:w="1635" w:type="dxa"/>
            <w:vAlign w:val="center"/>
          </w:tcPr>
          <w:p w14:paraId="4E82A279">
            <w:pPr>
              <w:pStyle w:val="8"/>
              <w:keepNext w:val="0"/>
              <w:keepLines w:val="0"/>
              <w:spacing w:before="0" w:after="0" w:line="440" w:lineRule="exact"/>
              <w:jc w:val="left"/>
              <w:outlineLvl w:val="4"/>
              <w:rPr>
                <w:b w:val="0"/>
                <w:bCs w:val="0"/>
                <w:color w:val="auto"/>
                <w:sz w:val="24"/>
                <w:szCs w:val="24"/>
                <w:highlight w:val="none"/>
              </w:rPr>
            </w:pPr>
          </w:p>
        </w:tc>
      </w:tr>
      <w:tr w14:paraId="658A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15238B8B">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3</w:t>
            </w:r>
          </w:p>
        </w:tc>
        <w:tc>
          <w:tcPr>
            <w:tcW w:w="6017" w:type="dxa"/>
            <w:vAlign w:val="center"/>
          </w:tcPr>
          <w:p w14:paraId="3D39FD65">
            <w:pPr>
              <w:spacing w:line="440" w:lineRule="exact"/>
              <w:jc w:val="left"/>
              <w:rPr>
                <w:color w:val="auto"/>
                <w:highlight w:val="none"/>
              </w:rPr>
            </w:pPr>
            <w:r>
              <w:rPr>
                <w:rFonts w:hint="eastAsia"/>
                <w:color w:val="auto"/>
                <w:highlight w:val="none"/>
              </w:rPr>
              <w:t>政府采购供应商廉洁自律承诺书 （格式见附件）；</w:t>
            </w:r>
          </w:p>
        </w:tc>
        <w:tc>
          <w:tcPr>
            <w:tcW w:w="1635" w:type="dxa"/>
            <w:vAlign w:val="center"/>
          </w:tcPr>
          <w:p w14:paraId="3C01EB19">
            <w:pPr>
              <w:pStyle w:val="8"/>
              <w:keepNext w:val="0"/>
              <w:keepLines w:val="0"/>
              <w:spacing w:before="0" w:after="0" w:line="440" w:lineRule="exact"/>
              <w:jc w:val="left"/>
              <w:outlineLvl w:val="4"/>
              <w:rPr>
                <w:b w:val="0"/>
                <w:bCs w:val="0"/>
                <w:color w:val="auto"/>
                <w:sz w:val="24"/>
                <w:szCs w:val="24"/>
                <w:highlight w:val="none"/>
              </w:rPr>
            </w:pPr>
          </w:p>
        </w:tc>
      </w:tr>
      <w:tr w14:paraId="1761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6C543346">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4</w:t>
            </w:r>
          </w:p>
        </w:tc>
        <w:tc>
          <w:tcPr>
            <w:tcW w:w="6017" w:type="dxa"/>
            <w:vAlign w:val="center"/>
          </w:tcPr>
          <w:p w14:paraId="52B7F2F3">
            <w:pPr>
              <w:spacing w:line="440" w:lineRule="exact"/>
              <w:jc w:val="left"/>
              <w:rPr>
                <w:color w:val="auto"/>
                <w:highlight w:val="none"/>
              </w:rPr>
            </w:pPr>
            <w:r>
              <w:rPr>
                <w:rFonts w:hint="eastAsia"/>
                <w:bCs/>
                <w:color w:val="auto"/>
                <w:highlight w:val="none"/>
              </w:rPr>
              <w:t>廉政承诺书</w:t>
            </w:r>
            <w:r>
              <w:rPr>
                <w:rFonts w:hint="eastAsia"/>
                <w:color w:val="auto"/>
                <w:highlight w:val="none"/>
              </w:rPr>
              <w:t>（格式见附件）；</w:t>
            </w:r>
          </w:p>
        </w:tc>
        <w:tc>
          <w:tcPr>
            <w:tcW w:w="1635" w:type="dxa"/>
            <w:vAlign w:val="center"/>
          </w:tcPr>
          <w:p w14:paraId="06F00D0A">
            <w:pPr>
              <w:pStyle w:val="8"/>
              <w:keepNext w:val="0"/>
              <w:keepLines w:val="0"/>
              <w:spacing w:before="0" w:after="0" w:line="440" w:lineRule="exact"/>
              <w:jc w:val="left"/>
              <w:outlineLvl w:val="4"/>
              <w:rPr>
                <w:b w:val="0"/>
                <w:bCs w:val="0"/>
                <w:color w:val="auto"/>
                <w:sz w:val="24"/>
                <w:szCs w:val="24"/>
                <w:highlight w:val="none"/>
              </w:rPr>
            </w:pPr>
          </w:p>
        </w:tc>
      </w:tr>
      <w:tr w14:paraId="2A78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2C6AE2BB">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5</w:t>
            </w:r>
          </w:p>
        </w:tc>
        <w:tc>
          <w:tcPr>
            <w:tcW w:w="6017" w:type="dxa"/>
            <w:vAlign w:val="center"/>
          </w:tcPr>
          <w:p w14:paraId="19D5EB64">
            <w:pPr>
              <w:spacing w:line="440" w:lineRule="exact"/>
              <w:jc w:val="left"/>
              <w:rPr>
                <w:color w:val="auto"/>
                <w:highlight w:val="none"/>
              </w:rPr>
            </w:pPr>
            <w:r>
              <w:rPr>
                <w:rFonts w:hint="eastAsia"/>
                <w:color w:val="auto"/>
                <w:highlight w:val="none"/>
              </w:rPr>
              <w:t>投标人情况介绍(格式见附件)；</w:t>
            </w:r>
          </w:p>
        </w:tc>
        <w:tc>
          <w:tcPr>
            <w:tcW w:w="1635" w:type="dxa"/>
            <w:vAlign w:val="center"/>
          </w:tcPr>
          <w:p w14:paraId="7E6D4C2C">
            <w:pPr>
              <w:pStyle w:val="8"/>
              <w:keepNext w:val="0"/>
              <w:keepLines w:val="0"/>
              <w:spacing w:before="0" w:after="0" w:line="440" w:lineRule="exact"/>
              <w:jc w:val="left"/>
              <w:outlineLvl w:val="4"/>
              <w:rPr>
                <w:b w:val="0"/>
                <w:bCs w:val="0"/>
                <w:color w:val="auto"/>
                <w:sz w:val="24"/>
                <w:szCs w:val="24"/>
                <w:highlight w:val="none"/>
              </w:rPr>
            </w:pPr>
          </w:p>
        </w:tc>
      </w:tr>
      <w:tr w14:paraId="6D41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3B3A7A6C">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6</w:t>
            </w:r>
          </w:p>
        </w:tc>
        <w:tc>
          <w:tcPr>
            <w:tcW w:w="6017" w:type="dxa"/>
            <w:vAlign w:val="center"/>
          </w:tcPr>
          <w:p w14:paraId="76329263">
            <w:pPr>
              <w:pStyle w:val="8"/>
              <w:keepNext w:val="0"/>
              <w:keepLines w:val="0"/>
              <w:spacing w:before="0" w:after="0" w:line="440" w:lineRule="exact"/>
              <w:jc w:val="left"/>
              <w:outlineLvl w:val="4"/>
              <w:rPr>
                <w:b w:val="0"/>
                <w:bCs w:val="0"/>
                <w:color w:val="auto"/>
                <w:sz w:val="24"/>
                <w:szCs w:val="24"/>
                <w:highlight w:val="none"/>
              </w:rPr>
            </w:pPr>
          </w:p>
        </w:tc>
        <w:tc>
          <w:tcPr>
            <w:tcW w:w="1635" w:type="dxa"/>
            <w:vAlign w:val="center"/>
          </w:tcPr>
          <w:p w14:paraId="72755587">
            <w:pPr>
              <w:pStyle w:val="8"/>
              <w:keepNext w:val="0"/>
              <w:keepLines w:val="0"/>
              <w:spacing w:before="0" w:after="0" w:line="440" w:lineRule="exact"/>
              <w:jc w:val="left"/>
              <w:outlineLvl w:val="4"/>
              <w:rPr>
                <w:b w:val="0"/>
                <w:bCs w:val="0"/>
                <w:color w:val="auto"/>
                <w:sz w:val="24"/>
                <w:szCs w:val="24"/>
                <w:highlight w:val="none"/>
              </w:rPr>
            </w:pPr>
          </w:p>
        </w:tc>
      </w:tr>
      <w:tr w14:paraId="078C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3F406CB7">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7</w:t>
            </w:r>
          </w:p>
        </w:tc>
        <w:tc>
          <w:tcPr>
            <w:tcW w:w="6017" w:type="dxa"/>
            <w:vAlign w:val="center"/>
          </w:tcPr>
          <w:p w14:paraId="474D56A4">
            <w:pPr>
              <w:pStyle w:val="8"/>
              <w:keepNext w:val="0"/>
              <w:keepLines w:val="0"/>
              <w:spacing w:before="0" w:after="0" w:line="440" w:lineRule="exact"/>
              <w:jc w:val="left"/>
              <w:outlineLvl w:val="4"/>
              <w:rPr>
                <w:b w:val="0"/>
                <w:bCs w:val="0"/>
                <w:color w:val="auto"/>
                <w:sz w:val="24"/>
                <w:szCs w:val="24"/>
                <w:highlight w:val="none"/>
              </w:rPr>
            </w:pPr>
          </w:p>
        </w:tc>
        <w:tc>
          <w:tcPr>
            <w:tcW w:w="1635" w:type="dxa"/>
            <w:vAlign w:val="center"/>
          </w:tcPr>
          <w:p w14:paraId="5E7B5373">
            <w:pPr>
              <w:pStyle w:val="8"/>
              <w:keepNext w:val="0"/>
              <w:keepLines w:val="0"/>
              <w:spacing w:before="0" w:after="0" w:line="440" w:lineRule="exact"/>
              <w:jc w:val="left"/>
              <w:outlineLvl w:val="4"/>
              <w:rPr>
                <w:b w:val="0"/>
                <w:bCs w:val="0"/>
                <w:color w:val="auto"/>
                <w:sz w:val="24"/>
                <w:szCs w:val="24"/>
                <w:highlight w:val="none"/>
              </w:rPr>
            </w:pPr>
          </w:p>
        </w:tc>
      </w:tr>
      <w:tr w14:paraId="0038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07C49C2E">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8</w:t>
            </w:r>
          </w:p>
        </w:tc>
        <w:tc>
          <w:tcPr>
            <w:tcW w:w="6017" w:type="dxa"/>
            <w:vAlign w:val="center"/>
          </w:tcPr>
          <w:p w14:paraId="5E0E7A3E">
            <w:pPr>
              <w:pStyle w:val="8"/>
              <w:keepNext w:val="0"/>
              <w:keepLines w:val="0"/>
              <w:spacing w:before="0" w:after="0" w:line="440" w:lineRule="exact"/>
              <w:jc w:val="left"/>
              <w:outlineLvl w:val="4"/>
              <w:rPr>
                <w:b w:val="0"/>
                <w:bCs w:val="0"/>
                <w:color w:val="auto"/>
                <w:sz w:val="24"/>
                <w:szCs w:val="24"/>
                <w:highlight w:val="none"/>
              </w:rPr>
            </w:pPr>
          </w:p>
        </w:tc>
        <w:tc>
          <w:tcPr>
            <w:tcW w:w="1635" w:type="dxa"/>
            <w:vAlign w:val="center"/>
          </w:tcPr>
          <w:p w14:paraId="4F0526A8">
            <w:pPr>
              <w:pStyle w:val="8"/>
              <w:keepNext w:val="0"/>
              <w:keepLines w:val="0"/>
              <w:spacing w:before="0" w:after="0" w:line="440" w:lineRule="exact"/>
              <w:jc w:val="left"/>
              <w:outlineLvl w:val="4"/>
              <w:rPr>
                <w:b w:val="0"/>
                <w:bCs w:val="0"/>
                <w:color w:val="auto"/>
                <w:sz w:val="24"/>
                <w:szCs w:val="24"/>
                <w:highlight w:val="none"/>
              </w:rPr>
            </w:pPr>
          </w:p>
        </w:tc>
      </w:tr>
      <w:tr w14:paraId="3A5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19A6D6F5">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9</w:t>
            </w:r>
          </w:p>
        </w:tc>
        <w:tc>
          <w:tcPr>
            <w:tcW w:w="6017" w:type="dxa"/>
            <w:vAlign w:val="center"/>
          </w:tcPr>
          <w:p w14:paraId="2892FDB3">
            <w:pPr>
              <w:pStyle w:val="8"/>
              <w:keepNext w:val="0"/>
              <w:keepLines w:val="0"/>
              <w:spacing w:before="0" w:after="0" w:line="440" w:lineRule="exact"/>
              <w:jc w:val="left"/>
              <w:outlineLvl w:val="4"/>
              <w:rPr>
                <w:b w:val="0"/>
                <w:bCs w:val="0"/>
                <w:color w:val="auto"/>
                <w:sz w:val="24"/>
                <w:szCs w:val="24"/>
                <w:highlight w:val="none"/>
              </w:rPr>
            </w:pPr>
          </w:p>
        </w:tc>
        <w:tc>
          <w:tcPr>
            <w:tcW w:w="1635" w:type="dxa"/>
            <w:vAlign w:val="center"/>
          </w:tcPr>
          <w:p w14:paraId="49B3F0CD">
            <w:pPr>
              <w:pStyle w:val="8"/>
              <w:keepNext w:val="0"/>
              <w:keepLines w:val="0"/>
              <w:spacing w:before="0" w:after="0" w:line="440" w:lineRule="exact"/>
              <w:jc w:val="left"/>
              <w:outlineLvl w:val="4"/>
              <w:rPr>
                <w:b w:val="0"/>
                <w:bCs w:val="0"/>
                <w:color w:val="auto"/>
                <w:sz w:val="24"/>
                <w:szCs w:val="24"/>
                <w:highlight w:val="none"/>
              </w:rPr>
            </w:pPr>
          </w:p>
        </w:tc>
      </w:tr>
      <w:tr w14:paraId="654D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3C51A3B9">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10</w:t>
            </w:r>
          </w:p>
        </w:tc>
        <w:tc>
          <w:tcPr>
            <w:tcW w:w="6017" w:type="dxa"/>
            <w:vAlign w:val="center"/>
          </w:tcPr>
          <w:p w14:paraId="65F349B9">
            <w:pPr>
              <w:pStyle w:val="8"/>
              <w:keepNext w:val="0"/>
              <w:keepLines w:val="0"/>
              <w:spacing w:before="0" w:after="0" w:line="440" w:lineRule="exact"/>
              <w:jc w:val="left"/>
              <w:outlineLvl w:val="4"/>
              <w:rPr>
                <w:b w:val="0"/>
                <w:bCs w:val="0"/>
                <w:color w:val="auto"/>
                <w:sz w:val="24"/>
                <w:szCs w:val="24"/>
                <w:highlight w:val="none"/>
              </w:rPr>
            </w:pPr>
          </w:p>
        </w:tc>
        <w:tc>
          <w:tcPr>
            <w:tcW w:w="1635" w:type="dxa"/>
            <w:vAlign w:val="center"/>
          </w:tcPr>
          <w:p w14:paraId="352FE0F9">
            <w:pPr>
              <w:pStyle w:val="8"/>
              <w:keepNext w:val="0"/>
              <w:keepLines w:val="0"/>
              <w:spacing w:before="0" w:after="0" w:line="440" w:lineRule="exact"/>
              <w:jc w:val="left"/>
              <w:outlineLvl w:val="4"/>
              <w:rPr>
                <w:b w:val="0"/>
                <w:bCs w:val="0"/>
                <w:color w:val="auto"/>
                <w:sz w:val="24"/>
                <w:szCs w:val="24"/>
                <w:highlight w:val="none"/>
              </w:rPr>
            </w:pPr>
          </w:p>
        </w:tc>
      </w:tr>
      <w:tr w14:paraId="1B46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26EFC282">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vAlign w:val="center"/>
          </w:tcPr>
          <w:p w14:paraId="461E65F8">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vAlign w:val="center"/>
          </w:tcPr>
          <w:p w14:paraId="2C5553FC">
            <w:pPr>
              <w:pStyle w:val="8"/>
              <w:keepNext w:val="0"/>
              <w:keepLines w:val="0"/>
              <w:spacing w:before="0" w:after="0" w:line="440" w:lineRule="exact"/>
              <w:jc w:val="left"/>
              <w:outlineLvl w:val="4"/>
              <w:rPr>
                <w:b w:val="0"/>
                <w:bCs w:val="0"/>
                <w:color w:val="auto"/>
                <w:sz w:val="24"/>
                <w:szCs w:val="24"/>
                <w:highlight w:val="none"/>
              </w:rPr>
            </w:pPr>
          </w:p>
        </w:tc>
      </w:tr>
      <w:tr w14:paraId="7D7A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1E42E71A">
            <w:pPr>
              <w:pStyle w:val="8"/>
              <w:keepNext w:val="0"/>
              <w:keepLines w:val="0"/>
              <w:spacing w:before="0" w:after="0" w:line="44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vAlign w:val="center"/>
          </w:tcPr>
          <w:p w14:paraId="2153B4A8">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vAlign w:val="center"/>
          </w:tcPr>
          <w:p w14:paraId="542DE5B4">
            <w:pPr>
              <w:pStyle w:val="8"/>
              <w:keepNext w:val="0"/>
              <w:keepLines w:val="0"/>
              <w:spacing w:before="0" w:after="0" w:line="440" w:lineRule="exact"/>
              <w:jc w:val="left"/>
              <w:outlineLvl w:val="4"/>
              <w:rPr>
                <w:b w:val="0"/>
                <w:bCs w:val="0"/>
                <w:color w:val="auto"/>
                <w:sz w:val="24"/>
                <w:szCs w:val="24"/>
                <w:highlight w:val="none"/>
              </w:rPr>
            </w:pPr>
            <w:r>
              <w:rPr>
                <w:rFonts w:hint="eastAsia"/>
                <w:b w:val="0"/>
                <w:bCs w:val="0"/>
                <w:color w:val="auto"/>
                <w:sz w:val="24"/>
                <w:szCs w:val="24"/>
                <w:highlight w:val="none"/>
              </w:rPr>
              <w:t>...</w:t>
            </w:r>
          </w:p>
        </w:tc>
      </w:tr>
    </w:tbl>
    <w:p w14:paraId="149A8C90">
      <w:pPr>
        <w:spacing w:line="440" w:lineRule="exact"/>
        <w:rPr>
          <w:b/>
          <w:color w:val="auto"/>
          <w:sz w:val="32"/>
          <w:szCs w:val="32"/>
          <w:highlight w:val="none"/>
        </w:rPr>
      </w:pPr>
    </w:p>
    <w:p w14:paraId="49452EA6">
      <w:pPr>
        <w:pStyle w:val="8"/>
        <w:keepNext w:val="0"/>
        <w:keepLines w:val="0"/>
        <w:spacing w:before="0" w:after="0" w:line="440" w:lineRule="exact"/>
        <w:rPr>
          <w:color w:val="auto"/>
          <w:sz w:val="32"/>
          <w:szCs w:val="32"/>
          <w:highlight w:val="none"/>
        </w:rPr>
      </w:pPr>
    </w:p>
    <w:p w14:paraId="671F3C18">
      <w:pPr>
        <w:spacing w:line="440" w:lineRule="exact"/>
        <w:rPr>
          <w:b/>
          <w:color w:val="auto"/>
          <w:sz w:val="32"/>
          <w:szCs w:val="32"/>
          <w:highlight w:val="none"/>
        </w:rPr>
      </w:pPr>
    </w:p>
    <w:p w14:paraId="2CA10E29">
      <w:pPr>
        <w:pStyle w:val="106"/>
        <w:keepNext w:val="0"/>
        <w:keepLines w:val="0"/>
        <w:rPr>
          <w:color w:val="auto"/>
          <w:highlight w:val="none"/>
        </w:rPr>
      </w:pPr>
    </w:p>
    <w:p w14:paraId="7B404ECC">
      <w:pPr>
        <w:rPr>
          <w:color w:val="auto"/>
          <w:highlight w:val="none"/>
        </w:rPr>
      </w:pPr>
    </w:p>
    <w:p w14:paraId="00DBC20A">
      <w:pPr>
        <w:pStyle w:val="88"/>
        <w:rPr>
          <w:color w:val="auto"/>
          <w:highlight w:val="none"/>
        </w:rPr>
      </w:pPr>
    </w:p>
    <w:p w14:paraId="14A212B5">
      <w:pPr>
        <w:rPr>
          <w:color w:val="auto"/>
          <w:highlight w:val="none"/>
        </w:rPr>
      </w:pPr>
    </w:p>
    <w:p w14:paraId="6006D6C6">
      <w:pPr>
        <w:pStyle w:val="88"/>
        <w:rPr>
          <w:color w:val="auto"/>
          <w:highlight w:val="none"/>
        </w:rPr>
      </w:pPr>
    </w:p>
    <w:p w14:paraId="1B6348B2">
      <w:pPr>
        <w:rPr>
          <w:color w:val="auto"/>
          <w:highlight w:val="none"/>
        </w:rPr>
      </w:pPr>
    </w:p>
    <w:p w14:paraId="3E1F3E4A">
      <w:pPr>
        <w:pStyle w:val="88"/>
        <w:rPr>
          <w:color w:val="auto"/>
          <w:highlight w:val="none"/>
        </w:rPr>
      </w:pPr>
    </w:p>
    <w:p w14:paraId="76423BB9">
      <w:pPr>
        <w:rPr>
          <w:color w:val="auto"/>
          <w:highlight w:val="none"/>
        </w:rPr>
      </w:pPr>
    </w:p>
    <w:p w14:paraId="3B3DA17C">
      <w:pPr>
        <w:pStyle w:val="88"/>
        <w:rPr>
          <w:color w:val="auto"/>
          <w:highlight w:val="none"/>
        </w:rPr>
      </w:pPr>
    </w:p>
    <w:p w14:paraId="022F801E">
      <w:pPr>
        <w:rPr>
          <w:color w:val="auto"/>
          <w:highlight w:val="none"/>
        </w:rPr>
      </w:pPr>
    </w:p>
    <w:p w14:paraId="0E4ADAF8">
      <w:pPr>
        <w:pStyle w:val="88"/>
        <w:rPr>
          <w:color w:val="auto"/>
          <w:highlight w:val="none"/>
        </w:rPr>
      </w:pPr>
    </w:p>
    <w:p w14:paraId="0E45FF9A">
      <w:pPr>
        <w:rPr>
          <w:color w:val="auto"/>
          <w:highlight w:val="none"/>
        </w:rPr>
      </w:pPr>
    </w:p>
    <w:p w14:paraId="0FB02C58">
      <w:pPr>
        <w:snapToGrid w:val="0"/>
        <w:spacing w:line="360" w:lineRule="auto"/>
        <w:ind w:right="480" w:firstLine="643"/>
        <w:jc w:val="center"/>
        <w:rPr>
          <w:rFonts w:hint="eastAsia" w:ascii="仿宋_GB2312" w:hAnsi="宋体" w:eastAsia="仿宋_GB2312"/>
          <w:b/>
          <w:color w:val="auto"/>
          <w:sz w:val="32"/>
          <w:szCs w:val="32"/>
          <w:highlight w:val="none"/>
        </w:rPr>
      </w:pPr>
    </w:p>
    <w:p w14:paraId="12E86313">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8683"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001"/>
        <w:gridCol w:w="3336"/>
        <w:gridCol w:w="1452"/>
      </w:tblGrid>
      <w:tr w14:paraId="4720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3F9DD5AE">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001" w:type="dxa"/>
            <w:noWrap w:val="0"/>
            <w:vAlign w:val="center"/>
          </w:tcPr>
          <w:p w14:paraId="21605F3E">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336" w:type="dxa"/>
            <w:noWrap w:val="0"/>
            <w:vAlign w:val="center"/>
          </w:tcPr>
          <w:p w14:paraId="13800788">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52" w:type="dxa"/>
            <w:noWrap w:val="0"/>
            <w:vAlign w:val="center"/>
          </w:tcPr>
          <w:p w14:paraId="0A5AE73F">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5DB6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2791492C">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001" w:type="dxa"/>
            <w:noWrap w:val="0"/>
            <w:vAlign w:val="center"/>
          </w:tcPr>
          <w:p w14:paraId="7D51359D">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336" w:type="dxa"/>
            <w:noWrap w:val="0"/>
            <w:vAlign w:val="center"/>
          </w:tcPr>
          <w:p w14:paraId="3DB24B15">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52" w:type="dxa"/>
            <w:noWrap w:val="0"/>
            <w:vAlign w:val="center"/>
          </w:tcPr>
          <w:p w14:paraId="07B0A3C5">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09DE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62E6EE7C">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001" w:type="dxa"/>
            <w:noWrap w:val="0"/>
            <w:vAlign w:val="center"/>
          </w:tcPr>
          <w:p w14:paraId="613D47FD">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336" w:type="dxa"/>
            <w:noWrap w:val="0"/>
            <w:vAlign w:val="center"/>
          </w:tcPr>
          <w:p w14:paraId="3CEB78A2">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52" w:type="dxa"/>
            <w:noWrap w:val="0"/>
            <w:vAlign w:val="center"/>
          </w:tcPr>
          <w:p w14:paraId="0A9FED4D">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30E1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0DF7A1BB">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001" w:type="dxa"/>
            <w:noWrap w:val="0"/>
            <w:vAlign w:val="center"/>
          </w:tcPr>
          <w:p w14:paraId="5C5EBB50">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336" w:type="dxa"/>
            <w:noWrap w:val="0"/>
            <w:vAlign w:val="center"/>
          </w:tcPr>
          <w:p w14:paraId="2C74D546">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52" w:type="dxa"/>
            <w:noWrap w:val="0"/>
            <w:vAlign w:val="center"/>
          </w:tcPr>
          <w:p w14:paraId="1D3EBB54">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1ECE8D4F">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8F92A0F">
      <w:pPr>
        <w:pStyle w:val="48"/>
        <w:rPr>
          <w:rFonts w:hint="eastAsia"/>
          <w:color w:val="auto"/>
        </w:rPr>
      </w:pPr>
    </w:p>
    <w:p w14:paraId="174C8B0F">
      <w:pPr>
        <w:pStyle w:val="88"/>
        <w:rPr>
          <w:color w:val="auto"/>
        </w:rPr>
      </w:pPr>
    </w:p>
    <w:p w14:paraId="096D680E">
      <w:pPr>
        <w:spacing w:line="440" w:lineRule="exact"/>
        <w:rPr>
          <w:color w:val="auto"/>
          <w:highlight w:val="none"/>
        </w:rPr>
      </w:pPr>
    </w:p>
    <w:p w14:paraId="38174043">
      <w:pPr>
        <w:snapToGrid w:val="0"/>
        <w:spacing w:line="440" w:lineRule="exact"/>
        <w:jc w:val="center"/>
        <w:rPr>
          <w:b/>
          <w:color w:val="auto"/>
          <w:sz w:val="32"/>
          <w:szCs w:val="32"/>
          <w:highlight w:val="none"/>
        </w:rPr>
      </w:pPr>
    </w:p>
    <w:p w14:paraId="7F41F3AA">
      <w:pPr>
        <w:snapToGrid w:val="0"/>
        <w:spacing w:line="440" w:lineRule="exact"/>
        <w:jc w:val="center"/>
        <w:rPr>
          <w:b/>
          <w:color w:val="auto"/>
          <w:sz w:val="32"/>
          <w:szCs w:val="32"/>
          <w:highlight w:val="none"/>
        </w:rPr>
      </w:pPr>
    </w:p>
    <w:p w14:paraId="2054941A">
      <w:pPr>
        <w:snapToGrid w:val="0"/>
        <w:spacing w:line="440" w:lineRule="exact"/>
        <w:jc w:val="center"/>
        <w:rPr>
          <w:b/>
          <w:color w:val="auto"/>
          <w:sz w:val="32"/>
          <w:szCs w:val="32"/>
          <w:highlight w:val="none"/>
        </w:rPr>
      </w:pPr>
    </w:p>
    <w:p w14:paraId="38C7FD1D">
      <w:pPr>
        <w:snapToGrid w:val="0"/>
        <w:spacing w:line="440" w:lineRule="exact"/>
        <w:jc w:val="center"/>
        <w:rPr>
          <w:b/>
          <w:color w:val="auto"/>
          <w:sz w:val="32"/>
          <w:szCs w:val="32"/>
          <w:highlight w:val="none"/>
        </w:rPr>
      </w:pPr>
    </w:p>
    <w:p w14:paraId="1BEDD6F7">
      <w:pPr>
        <w:snapToGrid w:val="0"/>
        <w:spacing w:line="440" w:lineRule="exact"/>
        <w:jc w:val="center"/>
        <w:rPr>
          <w:b/>
          <w:color w:val="auto"/>
          <w:sz w:val="32"/>
          <w:szCs w:val="32"/>
          <w:highlight w:val="none"/>
        </w:rPr>
      </w:pPr>
    </w:p>
    <w:p w14:paraId="0EE6F054">
      <w:pPr>
        <w:snapToGrid w:val="0"/>
        <w:spacing w:line="440" w:lineRule="exact"/>
        <w:jc w:val="center"/>
        <w:rPr>
          <w:b/>
          <w:color w:val="auto"/>
          <w:sz w:val="32"/>
          <w:szCs w:val="32"/>
          <w:highlight w:val="none"/>
        </w:rPr>
      </w:pPr>
    </w:p>
    <w:p w14:paraId="0A23AC7F">
      <w:pPr>
        <w:snapToGrid w:val="0"/>
        <w:spacing w:line="440" w:lineRule="exact"/>
        <w:jc w:val="center"/>
        <w:rPr>
          <w:b/>
          <w:color w:val="auto"/>
          <w:sz w:val="32"/>
          <w:szCs w:val="32"/>
          <w:highlight w:val="none"/>
        </w:rPr>
      </w:pPr>
    </w:p>
    <w:p w14:paraId="2DB621BD">
      <w:pPr>
        <w:snapToGrid w:val="0"/>
        <w:spacing w:line="440" w:lineRule="exact"/>
        <w:jc w:val="center"/>
        <w:rPr>
          <w:b/>
          <w:color w:val="auto"/>
          <w:sz w:val="32"/>
          <w:szCs w:val="32"/>
          <w:highlight w:val="none"/>
        </w:rPr>
      </w:pPr>
    </w:p>
    <w:p w14:paraId="76704F6E">
      <w:pPr>
        <w:pStyle w:val="88"/>
        <w:rPr>
          <w:b/>
          <w:color w:val="auto"/>
          <w:sz w:val="32"/>
          <w:szCs w:val="32"/>
          <w:highlight w:val="none"/>
        </w:rPr>
      </w:pPr>
    </w:p>
    <w:p w14:paraId="68C511B1">
      <w:pPr>
        <w:rPr>
          <w:b/>
          <w:color w:val="auto"/>
          <w:sz w:val="32"/>
          <w:szCs w:val="32"/>
          <w:highlight w:val="none"/>
        </w:rPr>
      </w:pPr>
    </w:p>
    <w:p w14:paraId="440230B3">
      <w:pPr>
        <w:pStyle w:val="88"/>
        <w:rPr>
          <w:color w:val="auto"/>
        </w:rPr>
      </w:pPr>
    </w:p>
    <w:p w14:paraId="52D732E3">
      <w:pPr>
        <w:snapToGrid w:val="0"/>
        <w:spacing w:line="440" w:lineRule="exact"/>
        <w:jc w:val="center"/>
        <w:rPr>
          <w:b/>
          <w:color w:val="auto"/>
          <w:sz w:val="32"/>
          <w:szCs w:val="32"/>
          <w:highlight w:val="none"/>
        </w:rPr>
      </w:pPr>
    </w:p>
    <w:p w14:paraId="79510160">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450C2427">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58E479AC">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0ED068C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E03D4F6">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4A110F43">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rPr>
        <w:t>：</w:t>
      </w:r>
    </w:p>
    <w:p w14:paraId="0FE9A1CB">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eastAsia="zh-CN"/>
        </w:rPr>
        <w:t>杭州市富阳区人民政府富春街道办事处2023年物业服务采购项目</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FYZC2023-24</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61F5228F">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013AF28F">
      <w:pPr>
        <w:snapToGrid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2977701D">
      <w:pPr>
        <w:pStyle w:val="88"/>
        <w:rPr>
          <w:color w:val="auto"/>
        </w:rPr>
      </w:pPr>
    </w:p>
    <w:p w14:paraId="0EC2D4C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p>
    <w:p w14:paraId="7F0134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EF74B6E">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rPr>
      </w:pPr>
    </w:p>
    <w:p w14:paraId="3A9C0172">
      <w:pPr>
        <w:keepNext w:val="0"/>
        <w:keepLines w:val="0"/>
        <w:pageBreakBefore w:val="0"/>
        <w:widowControl w:val="0"/>
        <w:kinsoku/>
        <w:wordWrap/>
        <w:overflowPunct/>
        <w:topLinePunct w:val="0"/>
        <w:autoSpaceDE/>
        <w:autoSpaceDN/>
        <w:bidi w:val="0"/>
        <w:adjustRightInd/>
        <w:snapToGrid w:val="0"/>
        <w:spacing w:after="50" w:line="360" w:lineRule="auto"/>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none"/>
        </w:rPr>
        <w:t>年</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none"/>
        </w:rPr>
        <w:t>月</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none"/>
        </w:rPr>
        <w:t>日</w:t>
      </w:r>
    </w:p>
    <w:p w14:paraId="37790F1B">
      <w:pPr>
        <w:snapToGrid w:val="0"/>
        <w:spacing w:line="360" w:lineRule="auto"/>
        <w:ind w:right="480" w:firstLine="0" w:firstLineChars="0"/>
        <w:jc w:val="both"/>
        <w:rPr>
          <w:rFonts w:hint="eastAsia" w:ascii="仿宋_GB2312" w:hAnsi="宋体" w:eastAsia="仿宋_GB2312"/>
          <w:b/>
          <w:color w:val="auto"/>
          <w:sz w:val="32"/>
          <w:szCs w:val="32"/>
          <w:highlight w:val="none"/>
          <w:lang w:val="zh-CN"/>
        </w:rPr>
      </w:pPr>
    </w:p>
    <w:p w14:paraId="1CF3376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43C8D85">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E6A8FB5">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00D44E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0D9D4D2">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690FF1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6E85DB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2AA5E31">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724E1A39">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50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DE186E5">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6BF17EE">
            <w:pPr>
              <w:pStyle w:val="1025"/>
              <w:adjustRightInd w:val="0"/>
              <w:spacing w:line="360" w:lineRule="auto"/>
              <w:rPr>
                <w:rFonts w:hint="eastAsia" w:ascii="仿宋" w:hAnsi="仿宋" w:eastAsia="仿宋" w:cs="仿宋"/>
                <w:bCs/>
                <w:color w:val="auto"/>
                <w:sz w:val="24"/>
                <w:highlight w:val="none"/>
              </w:rPr>
            </w:pPr>
          </w:p>
        </w:tc>
      </w:tr>
    </w:tbl>
    <w:p w14:paraId="1B8FB21C">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64EADA84">
      <w:pPr>
        <w:snapToGrid w:val="0"/>
        <w:spacing w:line="360" w:lineRule="auto"/>
        <w:jc w:val="both"/>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4BE01CF">
      <w:pPr>
        <w:snapToGrid w:val="0"/>
        <w:spacing w:before="156" w:after="50" w:line="460" w:lineRule="exact"/>
        <w:rPr>
          <w:rFonts w:hint="eastAsia" w:ascii="仿宋" w:hAnsi="仿宋" w:cs="仿宋"/>
          <w:color w:val="auto"/>
          <w:szCs w:val="24"/>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4B8877A">
      <w:pPr>
        <w:spacing w:line="360" w:lineRule="auto"/>
        <w:ind w:firstLine="480"/>
        <w:jc w:val="center"/>
        <w:rPr>
          <w:rFonts w:ascii="宋体" w:hAnsi="宋体" w:cs="宋体"/>
          <w:color w:val="auto"/>
          <w:kern w:val="0"/>
          <w:highlight w:val="none"/>
          <w:lang w:val="zh-CN"/>
        </w:rPr>
      </w:pPr>
    </w:p>
    <w:p w14:paraId="50D313DB">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4D9703C">
      <w:pPr>
        <w:spacing w:line="440" w:lineRule="exact"/>
        <w:jc w:val="center"/>
        <w:rPr>
          <w:b/>
          <w:bCs/>
          <w:color w:val="auto"/>
          <w:sz w:val="30"/>
          <w:szCs w:val="30"/>
          <w:highlight w:val="none"/>
        </w:rPr>
      </w:pPr>
      <w:r>
        <w:rPr>
          <w:rFonts w:hint="eastAsia"/>
          <w:b/>
          <w:bCs/>
          <w:color w:val="auto"/>
          <w:sz w:val="30"/>
          <w:szCs w:val="30"/>
          <w:highlight w:val="none"/>
        </w:rPr>
        <w:t>投标响应函</w:t>
      </w:r>
    </w:p>
    <w:p w14:paraId="2EC08EF6">
      <w:pPr>
        <w:pStyle w:val="48"/>
        <w:spacing w:beforeLines="0" w:afterLines="0" w:line="440" w:lineRule="exact"/>
        <w:rPr>
          <w:rFonts w:ascii="仿宋" w:hAnsi="仿宋"/>
          <w:color w:val="auto"/>
          <w:highlight w:val="none"/>
          <w:u w:val="single"/>
        </w:rPr>
      </w:pPr>
      <w:r>
        <w:rPr>
          <w:rFonts w:hint="eastAsia"/>
          <w:bCs/>
          <w:color w:val="auto"/>
          <w:highlight w:val="none"/>
          <w:u w:val="single"/>
        </w:rPr>
        <w:t>（采购人）</w:t>
      </w:r>
      <w:r>
        <w:rPr>
          <w:rFonts w:hint="eastAsia"/>
          <w:bCs/>
          <w:color w:val="auto"/>
          <w:highlight w:val="none"/>
          <w:u w:val="single"/>
          <w:lang w:val="en-US" w:eastAsia="zh-CN"/>
        </w:rPr>
        <w:t xml:space="preserve">           </w:t>
      </w:r>
      <w:r>
        <w:rPr>
          <w:rFonts w:hint="eastAsia" w:ascii="仿宋" w:hAnsi="仿宋"/>
          <w:color w:val="auto"/>
          <w:highlight w:val="none"/>
          <w:u w:val="single"/>
        </w:rPr>
        <w:t>：</w:t>
      </w:r>
    </w:p>
    <w:p w14:paraId="2BD0C231">
      <w:pPr>
        <w:pStyle w:val="48"/>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 xml:space="preserve">我 </w:t>
      </w:r>
      <w:r>
        <w:rPr>
          <w:rFonts w:hint="eastAsia" w:ascii="仿宋" w:hAnsi="仿宋"/>
          <w:color w:val="auto"/>
          <w:highlight w:val="none"/>
          <w:u w:val="single"/>
        </w:rPr>
        <w:t xml:space="preserve">（姓名） </w:t>
      </w:r>
      <w:r>
        <w:rPr>
          <w:rFonts w:hint="eastAsia" w:ascii="仿宋" w:hAnsi="仿宋"/>
          <w:color w:val="auto"/>
          <w:highlight w:val="none"/>
        </w:rPr>
        <w:t>系</w:t>
      </w:r>
      <w:r>
        <w:rPr>
          <w:rFonts w:hint="eastAsia" w:ascii="仿宋" w:hAnsi="仿宋"/>
          <w:color w:val="auto"/>
          <w:highlight w:val="none"/>
          <w:u w:val="single"/>
        </w:rPr>
        <w:t xml:space="preserve">  （投标人名称）  </w:t>
      </w:r>
      <w:r>
        <w:rPr>
          <w:rFonts w:hint="eastAsia" w:ascii="仿宋" w:hAnsi="仿宋"/>
          <w:color w:val="auto"/>
          <w:highlight w:val="none"/>
        </w:rPr>
        <w:t>的法定代表人，授权</w:t>
      </w:r>
      <w:r>
        <w:rPr>
          <w:rFonts w:hint="eastAsia" w:ascii="仿宋" w:hAnsi="仿宋"/>
          <w:color w:val="auto"/>
          <w:highlight w:val="none"/>
          <w:u w:val="single"/>
        </w:rPr>
        <w:t xml:space="preserve">  （全名、职务） </w:t>
      </w:r>
      <w:r>
        <w:rPr>
          <w:rFonts w:hint="eastAsia" w:ascii="仿宋" w:hAnsi="仿宋"/>
          <w:color w:val="auto"/>
          <w:highlight w:val="none"/>
        </w:rPr>
        <w:t>为全权代表，参加贵方组织的</w:t>
      </w:r>
      <w:r>
        <w:rPr>
          <w:rFonts w:hint="eastAsia" w:ascii="仿宋" w:hAnsi="仿宋"/>
          <w:color w:val="auto"/>
          <w:highlight w:val="none"/>
          <w:u w:val="single"/>
        </w:rPr>
        <w:t xml:space="preserve">           （招标项目名称）        项目（项目编号：      </w:t>
      </w:r>
      <w:r>
        <w:rPr>
          <w:rFonts w:hint="eastAsia" w:ascii="仿宋" w:hAnsi="仿宋"/>
          <w:color w:val="auto"/>
          <w:highlight w:val="none"/>
        </w:rPr>
        <w:t>）采购的有关活动，并对此项目进行投标。为此，我方就本次投标有关事项郑重声明如下：</w:t>
      </w:r>
    </w:p>
    <w:p w14:paraId="3B9C0285">
      <w:pPr>
        <w:pStyle w:val="48"/>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1.我方承诺已经具备《中华人民共和国政府采购法》中规定的参加政府采购活动的供应商应当具备的条件：</w:t>
      </w:r>
    </w:p>
    <w:p w14:paraId="610866AF">
      <w:pPr>
        <w:widowControl/>
        <w:snapToGrid w:val="0"/>
        <w:spacing w:line="440" w:lineRule="exact"/>
        <w:ind w:firstLine="480" w:firstLineChars="200"/>
        <w:jc w:val="left"/>
        <w:rPr>
          <w:color w:val="auto"/>
          <w:kern w:val="0"/>
          <w:highlight w:val="none"/>
        </w:rPr>
      </w:pPr>
      <w:r>
        <w:rPr>
          <w:rFonts w:hint="eastAsia"/>
          <w:color w:val="auto"/>
          <w:kern w:val="0"/>
          <w:highlight w:val="none"/>
        </w:rPr>
        <w:t>（1）具有独立承担民事责任能力；</w:t>
      </w:r>
    </w:p>
    <w:p w14:paraId="6A154F8B">
      <w:pPr>
        <w:widowControl/>
        <w:snapToGrid w:val="0"/>
        <w:spacing w:line="440" w:lineRule="exact"/>
        <w:ind w:firstLine="480" w:firstLineChars="200"/>
        <w:jc w:val="left"/>
        <w:rPr>
          <w:color w:val="auto"/>
          <w:kern w:val="0"/>
          <w:highlight w:val="none"/>
        </w:rPr>
      </w:pPr>
      <w:r>
        <w:rPr>
          <w:rFonts w:hint="eastAsia"/>
          <w:color w:val="auto"/>
          <w:kern w:val="0"/>
          <w:highlight w:val="none"/>
        </w:rPr>
        <w:t>（2）遵守国家法律、行政法规，具有良好的商业信誉、商业道德和健全的财务会计制度；</w:t>
      </w:r>
    </w:p>
    <w:p w14:paraId="6D442C72">
      <w:pPr>
        <w:snapToGrid w:val="0"/>
        <w:spacing w:line="440" w:lineRule="exact"/>
        <w:ind w:firstLine="480" w:firstLineChars="200"/>
        <w:rPr>
          <w:color w:val="auto"/>
          <w:kern w:val="0"/>
          <w:highlight w:val="none"/>
        </w:rPr>
      </w:pPr>
      <w:r>
        <w:rPr>
          <w:rFonts w:hint="eastAsia"/>
          <w:color w:val="auto"/>
          <w:kern w:val="0"/>
          <w:highlight w:val="none"/>
        </w:rPr>
        <w:t>（3）具有履行合同所必需的设备和专业技术能力</w:t>
      </w:r>
      <w:r>
        <w:rPr>
          <w:rFonts w:hint="eastAsia" w:cs="仿宋_GB2312"/>
          <w:color w:val="auto"/>
          <w:highlight w:val="none"/>
        </w:rPr>
        <w:t>；</w:t>
      </w:r>
    </w:p>
    <w:p w14:paraId="1607341B">
      <w:pPr>
        <w:widowControl/>
        <w:snapToGrid w:val="0"/>
        <w:spacing w:line="440" w:lineRule="exact"/>
        <w:ind w:firstLine="480" w:firstLineChars="200"/>
        <w:jc w:val="left"/>
        <w:rPr>
          <w:color w:val="auto"/>
          <w:kern w:val="0"/>
          <w:highlight w:val="none"/>
        </w:rPr>
      </w:pPr>
      <w:r>
        <w:rPr>
          <w:rFonts w:hint="eastAsia"/>
          <w:color w:val="auto"/>
          <w:kern w:val="0"/>
          <w:highlight w:val="none"/>
        </w:rPr>
        <w:t>（4）有依法缴纳税收和社会保障资金的良好记录；</w:t>
      </w:r>
    </w:p>
    <w:p w14:paraId="7B29283C">
      <w:pPr>
        <w:widowControl/>
        <w:snapToGrid w:val="0"/>
        <w:spacing w:line="440" w:lineRule="exact"/>
        <w:ind w:firstLine="480" w:firstLineChars="200"/>
        <w:jc w:val="left"/>
        <w:rPr>
          <w:color w:val="auto"/>
          <w:kern w:val="0"/>
          <w:highlight w:val="none"/>
        </w:rPr>
      </w:pPr>
      <w:r>
        <w:rPr>
          <w:rFonts w:hint="eastAsia"/>
          <w:color w:val="auto"/>
          <w:kern w:val="0"/>
          <w:highlight w:val="none"/>
        </w:rPr>
        <w:t>（5）遵守中华人民共和国政府采购有关规定，没有违反政府采购法规、政策的记录；</w:t>
      </w:r>
    </w:p>
    <w:p w14:paraId="3F45C709">
      <w:pPr>
        <w:widowControl/>
        <w:snapToGrid w:val="0"/>
        <w:spacing w:line="440" w:lineRule="exact"/>
        <w:ind w:firstLine="480" w:firstLineChars="200"/>
        <w:jc w:val="left"/>
        <w:rPr>
          <w:color w:val="auto"/>
          <w:kern w:val="0"/>
          <w:highlight w:val="none"/>
        </w:rPr>
      </w:pPr>
      <w:r>
        <w:rPr>
          <w:rFonts w:hint="eastAsia"/>
          <w:color w:val="auto"/>
          <w:kern w:val="0"/>
          <w:highlight w:val="none"/>
        </w:rPr>
        <w:t>（6）具有良好的财务状况以及良好的履行合同的能力和记录；</w:t>
      </w:r>
    </w:p>
    <w:p w14:paraId="165859F5">
      <w:pPr>
        <w:widowControl/>
        <w:snapToGrid w:val="0"/>
        <w:spacing w:line="440" w:lineRule="exact"/>
        <w:ind w:firstLine="480" w:firstLineChars="200"/>
        <w:jc w:val="left"/>
        <w:rPr>
          <w:color w:val="auto"/>
          <w:kern w:val="0"/>
          <w:highlight w:val="none"/>
        </w:rPr>
      </w:pPr>
      <w:r>
        <w:rPr>
          <w:rFonts w:hint="eastAsia"/>
          <w:color w:val="auto"/>
          <w:kern w:val="0"/>
          <w:highlight w:val="none"/>
        </w:rPr>
        <w:t>（7）产品及生产所需装备符合中国政府规定的相应技术标准和环保标准；</w:t>
      </w:r>
    </w:p>
    <w:p w14:paraId="7DC4503E">
      <w:pPr>
        <w:widowControl/>
        <w:snapToGrid w:val="0"/>
        <w:spacing w:line="440" w:lineRule="exact"/>
        <w:ind w:firstLine="480" w:firstLineChars="200"/>
        <w:jc w:val="left"/>
        <w:rPr>
          <w:color w:val="auto"/>
          <w:kern w:val="0"/>
          <w:highlight w:val="none"/>
          <w:u w:val="single"/>
        </w:rPr>
      </w:pPr>
      <w:r>
        <w:rPr>
          <w:rFonts w:hint="eastAsia"/>
          <w:color w:val="auto"/>
          <w:kern w:val="0"/>
          <w:highlight w:val="none"/>
        </w:rPr>
        <w:t>（8）没有违反政府采购法规、政策的记录。</w:t>
      </w:r>
    </w:p>
    <w:p w14:paraId="60CB38D3">
      <w:pPr>
        <w:pStyle w:val="48"/>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2.我方同意在招标文件规定的开标日期起遵守本投标文件中的承诺且在投标有效期满之前均具有约束力。</w:t>
      </w:r>
    </w:p>
    <w:p w14:paraId="2A159393">
      <w:pPr>
        <w:snapToGrid w:val="0"/>
        <w:spacing w:line="440" w:lineRule="exact"/>
        <w:ind w:firstLine="480" w:firstLineChars="200"/>
        <w:rPr>
          <w:color w:val="auto"/>
          <w:kern w:val="0"/>
          <w:highlight w:val="none"/>
        </w:rPr>
      </w:pPr>
      <w:r>
        <w:rPr>
          <w:rFonts w:hint="eastAsia"/>
          <w:color w:val="auto"/>
          <w:kern w:val="0"/>
          <w:highlight w:val="none"/>
        </w:rPr>
        <w:t>3.本项目实行电子投标，须提供投标人须知规定的全部投标文件，供应商应准备电子投标文件及</w:t>
      </w:r>
      <w:r>
        <w:rPr>
          <w:rFonts w:hint="eastAsia"/>
          <w:color w:val="auto"/>
          <w:highlight w:val="none"/>
        </w:rPr>
        <w:t>其他要求投标人提交的全部材料</w:t>
      </w:r>
      <w:r>
        <w:rPr>
          <w:rFonts w:hint="eastAsia"/>
          <w:color w:val="auto"/>
          <w:kern w:val="0"/>
          <w:highlight w:val="none"/>
        </w:rPr>
        <w:t>，按政采云平台项目采购-电子招投标操作指南及本招标文件要求递交。</w:t>
      </w:r>
    </w:p>
    <w:p w14:paraId="69E828C4">
      <w:pPr>
        <w:spacing w:line="440" w:lineRule="exact"/>
        <w:ind w:firstLine="480" w:firstLineChars="200"/>
        <w:jc w:val="left"/>
        <w:rPr>
          <w:color w:val="auto"/>
          <w:highlight w:val="none"/>
        </w:rPr>
      </w:pPr>
      <w:r>
        <w:rPr>
          <w:rFonts w:hint="eastAsia"/>
          <w:color w:val="auto"/>
          <w:highlight w:val="none"/>
        </w:rPr>
        <w:t>4.按招标文件要求提供和交付的货物和服务的投标报价详见开标一览表。</w:t>
      </w:r>
    </w:p>
    <w:p w14:paraId="4CD00C22">
      <w:pPr>
        <w:spacing w:line="440" w:lineRule="exact"/>
        <w:ind w:firstLine="480" w:firstLineChars="200"/>
        <w:jc w:val="left"/>
        <w:rPr>
          <w:color w:val="auto"/>
          <w:highlight w:val="none"/>
        </w:rPr>
      </w:pPr>
      <w:r>
        <w:rPr>
          <w:rFonts w:hint="eastAsia"/>
          <w:color w:val="auto"/>
          <w:highlight w:val="none"/>
        </w:rPr>
        <w:t>5.我方已详细审查全部招标文件，</w:t>
      </w:r>
      <w:r>
        <w:rPr>
          <w:rFonts w:hint="eastAsia" w:cs="仿宋_GB2312"/>
          <w:color w:val="auto"/>
          <w:highlight w:val="none"/>
        </w:rPr>
        <w:t>包括招标文件澄清修改内容(如果有)、参考资料及有关附件，</w:t>
      </w:r>
      <w:r>
        <w:rPr>
          <w:rFonts w:hint="eastAsia"/>
          <w:color w:val="auto"/>
          <w:highlight w:val="none"/>
        </w:rPr>
        <w:t>确认无误，同意并保证遵守招标文件（包括答疑文件、补充文件等）的各项规定和要求。</w:t>
      </w:r>
    </w:p>
    <w:p w14:paraId="54CF9456">
      <w:pPr>
        <w:spacing w:line="440" w:lineRule="exact"/>
        <w:ind w:firstLine="480" w:firstLineChars="200"/>
        <w:jc w:val="left"/>
        <w:rPr>
          <w:color w:val="auto"/>
          <w:highlight w:val="none"/>
        </w:rPr>
      </w:pPr>
      <w:r>
        <w:rPr>
          <w:rFonts w:hint="eastAsia"/>
          <w:color w:val="auto"/>
          <w:highlight w:val="none"/>
        </w:rPr>
        <w:t>6.我方同意在中标后按时签订合同。</w:t>
      </w:r>
    </w:p>
    <w:p w14:paraId="5D87AD67">
      <w:pPr>
        <w:snapToGrid w:val="0"/>
        <w:spacing w:line="440" w:lineRule="exact"/>
        <w:ind w:firstLine="480" w:firstLineChars="200"/>
        <w:rPr>
          <w:color w:val="auto"/>
          <w:kern w:val="0"/>
          <w:highlight w:val="none"/>
        </w:rPr>
      </w:pPr>
      <w:r>
        <w:rPr>
          <w:rFonts w:hint="eastAsia"/>
          <w:color w:val="auto"/>
          <w:kern w:val="0"/>
          <w:highlight w:val="none"/>
        </w:rPr>
        <w:t>7.</w:t>
      </w:r>
      <w:r>
        <w:rPr>
          <w:rFonts w:hint="eastAsia"/>
          <w:color w:val="auto"/>
          <w:highlight w:val="none"/>
        </w:rPr>
        <w:t>我方</w:t>
      </w:r>
      <w:r>
        <w:rPr>
          <w:rFonts w:hint="eastAsia"/>
          <w:color w:val="auto"/>
          <w:kern w:val="0"/>
          <w:highlight w:val="none"/>
        </w:rPr>
        <w:t>保证遵守招标文件中的其他有关规定。</w:t>
      </w:r>
    </w:p>
    <w:p w14:paraId="730BE9D1">
      <w:pPr>
        <w:snapToGrid w:val="0"/>
        <w:spacing w:line="440" w:lineRule="exact"/>
        <w:ind w:firstLine="480" w:firstLineChars="200"/>
        <w:rPr>
          <w:color w:val="auto"/>
          <w:kern w:val="0"/>
          <w:highlight w:val="none"/>
        </w:rPr>
      </w:pPr>
      <w:r>
        <w:rPr>
          <w:rFonts w:hint="eastAsia"/>
          <w:color w:val="auto"/>
          <w:kern w:val="0"/>
          <w:highlight w:val="none"/>
        </w:rPr>
        <w:t>8.我方愿意向贵方提供任何与该项投标有关的数据、情况和技术资料。若贵方需要，我方愿意提供我方作出的一切承诺的证明材料。我方理解贵方不一定要接受最低价的投标或收到的任何投标。</w:t>
      </w:r>
    </w:p>
    <w:p w14:paraId="7CC8B0B1">
      <w:pPr>
        <w:snapToGrid w:val="0"/>
        <w:spacing w:line="440" w:lineRule="exact"/>
        <w:ind w:firstLine="480" w:firstLineChars="200"/>
        <w:rPr>
          <w:color w:val="auto"/>
          <w:kern w:val="0"/>
          <w:highlight w:val="none"/>
        </w:rPr>
      </w:pPr>
      <w:r>
        <w:rPr>
          <w:rFonts w:hint="eastAsia"/>
          <w:color w:val="auto"/>
          <w:kern w:val="0"/>
          <w:highlight w:val="none"/>
        </w:rPr>
        <w:t>9.我方向贵方提交的所有投标文件、资料都是准确的和真实的。</w:t>
      </w:r>
    </w:p>
    <w:p w14:paraId="63D61596">
      <w:pPr>
        <w:snapToGrid w:val="0"/>
        <w:spacing w:line="440" w:lineRule="exact"/>
        <w:ind w:firstLine="480" w:firstLineChars="200"/>
        <w:rPr>
          <w:color w:val="auto"/>
          <w:kern w:val="0"/>
          <w:highlight w:val="none"/>
        </w:rPr>
      </w:pPr>
      <w:r>
        <w:rPr>
          <w:rFonts w:hint="eastAsia"/>
          <w:color w:val="auto"/>
          <w:kern w:val="0"/>
          <w:highlight w:val="none"/>
        </w:rPr>
        <w:t>10.我方承诺投标有效期从提交投标文件的截止之日起</w:t>
      </w:r>
      <w:r>
        <w:rPr>
          <w:rFonts w:hint="eastAsia"/>
          <w:color w:val="auto"/>
          <w:kern w:val="0"/>
          <w:highlight w:val="none"/>
          <w:u w:val="single"/>
        </w:rPr>
        <w:t xml:space="preserve">     </w:t>
      </w:r>
      <w:r>
        <w:rPr>
          <w:rFonts w:hint="eastAsia"/>
          <w:color w:val="auto"/>
          <w:kern w:val="0"/>
          <w:highlight w:val="none"/>
        </w:rPr>
        <w:t>天，不少于招标文件中载明的投标有效期（从提交投标文件的截止之日起90天）。</w:t>
      </w:r>
    </w:p>
    <w:p w14:paraId="331C9651">
      <w:pPr>
        <w:spacing w:line="440" w:lineRule="exact"/>
        <w:ind w:firstLine="480" w:firstLineChars="200"/>
        <w:jc w:val="left"/>
        <w:rPr>
          <w:color w:val="auto"/>
          <w:highlight w:val="none"/>
        </w:rPr>
      </w:pPr>
      <w:r>
        <w:rPr>
          <w:rFonts w:hint="eastAsia"/>
          <w:color w:val="auto"/>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9EA89F">
      <w:pPr>
        <w:spacing w:line="440" w:lineRule="exact"/>
        <w:ind w:firstLine="480" w:firstLineChars="200"/>
        <w:jc w:val="left"/>
        <w:rPr>
          <w:color w:val="auto"/>
          <w:highlight w:val="none"/>
        </w:rPr>
      </w:pPr>
      <w:r>
        <w:rPr>
          <w:rFonts w:hint="eastAsia"/>
          <w:color w:val="auto"/>
          <w:highlight w:val="none"/>
        </w:rPr>
        <w:t>（1)提供虚假材料谋取中标、成交的；</w:t>
      </w:r>
    </w:p>
    <w:p w14:paraId="5E74DB1D">
      <w:pPr>
        <w:spacing w:line="440" w:lineRule="exact"/>
        <w:ind w:firstLine="480" w:firstLineChars="200"/>
        <w:jc w:val="left"/>
        <w:rPr>
          <w:color w:val="auto"/>
          <w:highlight w:val="none"/>
        </w:rPr>
      </w:pPr>
      <w:r>
        <w:rPr>
          <w:rFonts w:hint="eastAsia"/>
          <w:color w:val="auto"/>
          <w:highlight w:val="none"/>
        </w:rPr>
        <w:t>（2)采取不正当手段诋毁、排挤其他供应商的；</w:t>
      </w:r>
    </w:p>
    <w:p w14:paraId="33853CB2">
      <w:pPr>
        <w:spacing w:line="440" w:lineRule="exact"/>
        <w:ind w:firstLine="480" w:firstLineChars="200"/>
        <w:jc w:val="left"/>
        <w:rPr>
          <w:color w:val="auto"/>
          <w:highlight w:val="none"/>
        </w:rPr>
      </w:pPr>
      <w:r>
        <w:rPr>
          <w:rFonts w:hint="eastAsia"/>
          <w:color w:val="auto"/>
          <w:highlight w:val="none"/>
        </w:rPr>
        <w:t>（3)与采购人、其它供应商或者采购代理机构恶意串通的；</w:t>
      </w:r>
    </w:p>
    <w:p w14:paraId="0D1D5B5D">
      <w:pPr>
        <w:spacing w:line="440" w:lineRule="exact"/>
        <w:ind w:firstLine="480" w:firstLineChars="200"/>
        <w:jc w:val="left"/>
        <w:rPr>
          <w:color w:val="auto"/>
          <w:highlight w:val="none"/>
        </w:rPr>
      </w:pPr>
      <w:r>
        <w:rPr>
          <w:rFonts w:hint="eastAsia"/>
          <w:color w:val="auto"/>
          <w:highlight w:val="none"/>
        </w:rPr>
        <w:t>（4)向采购人、采购代理机构行贿或者提供其他不正当利益的；</w:t>
      </w:r>
    </w:p>
    <w:p w14:paraId="2F98A738">
      <w:pPr>
        <w:spacing w:line="440" w:lineRule="exact"/>
        <w:ind w:firstLine="480" w:firstLineChars="200"/>
        <w:jc w:val="left"/>
        <w:rPr>
          <w:color w:val="auto"/>
          <w:highlight w:val="none"/>
        </w:rPr>
      </w:pPr>
      <w:r>
        <w:rPr>
          <w:rFonts w:hint="eastAsia"/>
          <w:color w:val="auto"/>
          <w:highlight w:val="none"/>
        </w:rPr>
        <w:t>（5)在招标采购过程中与采购人进行协商谈判的；</w:t>
      </w:r>
    </w:p>
    <w:p w14:paraId="227E65FC">
      <w:pPr>
        <w:spacing w:line="440" w:lineRule="exact"/>
        <w:ind w:firstLine="480" w:firstLineChars="200"/>
        <w:jc w:val="left"/>
        <w:rPr>
          <w:color w:val="auto"/>
          <w:highlight w:val="none"/>
        </w:rPr>
      </w:pPr>
      <w:r>
        <w:rPr>
          <w:rFonts w:hint="eastAsia"/>
          <w:color w:val="auto"/>
          <w:highlight w:val="none"/>
        </w:rPr>
        <w:t>（6)拒绝有关部门监督检查或提供虚假情况的。</w:t>
      </w:r>
    </w:p>
    <w:p w14:paraId="55337B87">
      <w:pPr>
        <w:spacing w:line="440" w:lineRule="exact"/>
        <w:ind w:firstLine="480" w:firstLineChars="200"/>
        <w:jc w:val="left"/>
        <w:rPr>
          <w:color w:val="auto"/>
          <w:highlight w:val="none"/>
        </w:rPr>
      </w:pPr>
      <w:r>
        <w:rPr>
          <w:rFonts w:hint="eastAsia"/>
          <w:color w:val="auto"/>
          <w:highlight w:val="none"/>
        </w:rPr>
        <w:t>供应商有前款第（1)至（5)项情形之一的，中标、成交无效。</w:t>
      </w:r>
    </w:p>
    <w:p w14:paraId="7E209496">
      <w:pPr>
        <w:spacing w:line="440" w:lineRule="exact"/>
        <w:ind w:firstLine="480" w:firstLineChars="200"/>
        <w:jc w:val="left"/>
        <w:rPr>
          <w:color w:val="auto"/>
          <w:highlight w:val="none"/>
        </w:rPr>
      </w:pPr>
      <w:r>
        <w:rPr>
          <w:rFonts w:hint="eastAsia"/>
          <w:color w:val="auto"/>
          <w:highlight w:val="none"/>
        </w:rPr>
        <w:t>以上事项如有虚假或隐瞒，我方愿意承担一切后果，并不再寻求任何旨在减轻或免除法律责任的辩解。</w:t>
      </w:r>
    </w:p>
    <w:p w14:paraId="591287CB">
      <w:pPr>
        <w:spacing w:line="440" w:lineRule="exact"/>
        <w:ind w:firstLine="480" w:firstLineChars="200"/>
        <w:jc w:val="left"/>
        <w:rPr>
          <w:color w:val="auto"/>
          <w:highlight w:val="none"/>
        </w:rPr>
      </w:pPr>
      <w:r>
        <w:rPr>
          <w:rFonts w:hint="eastAsia"/>
          <w:color w:val="auto"/>
          <w:highlight w:val="none"/>
        </w:rPr>
        <w:t>与本投标有关的一切正式往来通讯请联系：</w:t>
      </w:r>
    </w:p>
    <w:p w14:paraId="10BE5EA9">
      <w:pPr>
        <w:spacing w:line="440" w:lineRule="exact"/>
        <w:ind w:firstLine="480" w:firstLineChars="200"/>
        <w:jc w:val="left"/>
        <w:rPr>
          <w:color w:val="auto"/>
          <w:highlight w:val="none"/>
        </w:rPr>
      </w:pPr>
    </w:p>
    <w:p w14:paraId="1CD52697">
      <w:pPr>
        <w:spacing w:line="440" w:lineRule="exact"/>
        <w:ind w:firstLine="480" w:firstLineChars="200"/>
        <w:jc w:val="left"/>
        <w:rPr>
          <w:color w:val="auto"/>
          <w:highlight w:val="none"/>
          <w:u w:val="single"/>
        </w:rPr>
      </w:pPr>
      <w:r>
        <w:rPr>
          <w:rFonts w:hint="eastAsia"/>
          <w:color w:val="auto"/>
          <w:highlight w:val="none"/>
        </w:rPr>
        <w:t>投标人名称(电子签</w:t>
      </w:r>
      <w:r>
        <w:rPr>
          <w:rFonts w:hint="eastAsia"/>
          <w:color w:val="auto"/>
          <w:highlight w:val="none"/>
          <w:lang w:val="en-US" w:eastAsia="zh-CN"/>
        </w:rPr>
        <w:t>名</w:t>
      </w:r>
      <w:r>
        <w:rPr>
          <w:rFonts w:hint="eastAsia"/>
          <w:color w:val="auto"/>
          <w:highlight w:val="none"/>
        </w:rPr>
        <w:t>):</w:t>
      </w:r>
      <w:r>
        <w:rPr>
          <w:rFonts w:hint="eastAsia"/>
          <w:color w:val="auto"/>
          <w:highlight w:val="none"/>
          <w:u w:val="single"/>
        </w:rPr>
        <w:t xml:space="preserve">                                       </w:t>
      </w:r>
    </w:p>
    <w:p w14:paraId="042CE112">
      <w:pPr>
        <w:spacing w:line="440" w:lineRule="exact"/>
        <w:ind w:firstLine="480" w:firstLineChars="200"/>
        <w:jc w:val="left"/>
        <w:rPr>
          <w:color w:val="auto"/>
          <w:highlight w:val="none"/>
          <w:u w:val="single"/>
        </w:rPr>
      </w:pPr>
      <w:r>
        <w:rPr>
          <w:rFonts w:hint="eastAsia"/>
          <w:color w:val="auto"/>
          <w:highlight w:val="none"/>
        </w:rPr>
        <w:t>法定代表人或授权代表（签名或盖章）:</w:t>
      </w:r>
      <w:r>
        <w:rPr>
          <w:rFonts w:hint="eastAsia"/>
          <w:color w:val="auto"/>
          <w:highlight w:val="none"/>
          <w:u w:val="single"/>
        </w:rPr>
        <w:t xml:space="preserve">                               </w:t>
      </w:r>
    </w:p>
    <w:p w14:paraId="765B22C6">
      <w:pPr>
        <w:spacing w:line="440" w:lineRule="exact"/>
        <w:ind w:firstLine="480" w:firstLineChars="200"/>
        <w:jc w:val="left"/>
        <w:rPr>
          <w:color w:val="auto"/>
          <w:highlight w:val="none"/>
          <w:u w:val="singl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邮编：</w:t>
      </w:r>
      <w:r>
        <w:rPr>
          <w:rFonts w:hint="eastAsia"/>
          <w:color w:val="auto"/>
          <w:highlight w:val="none"/>
          <w:u w:val="single"/>
        </w:rPr>
        <w:t xml:space="preserve">                      </w:t>
      </w:r>
    </w:p>
    <w:p w14:paraId="1F9D4CD2">
      <w:pPr>
        <w:spacing w:line="440" w:lineRule="exact"/>
        <w:ind w:firstLine="480" w:firstLineChars="200"/>
        <w:jc w:val="left"/>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邮箱：</w:t>
      </w:r>
      <w:r>
        <w:rPr>
          <w:rFonts w:hint="eastAsia"/>
          <w:color w:val="auto"/>
          <w:highlight w:val="none"/>
          <w:u w:val="single"/>
        </w:rPr>
        <w:t xml:space="preserve">                      </w:t>
      </w:r>
    </w:p>
    <w:p w14:paraId="143D6761">
      <w:pPr>
        <w:spacing w:line="440" w:lineRule="exact"/>
        <w:ind w:firstLine="480" w:firstLineChars="200"/>
        <w:rPr>
          <w:color w:val="auto"/>
          <w:highlight w:val="non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ECB5E1B">
      <w:pPr>
        <w:spacing w:line="440" w:lineRule="exact"/>
        <w:ind w:firstLine="482" w:firstLineChars="200"/>
        <w:rPr>
          <w:b/>
          <w:bCs/>
          <w:color w:val="auto"/>
          <w:highlight w:val="none"/>
        </w:rPr>
      </w:pPr>
    </w:p>
    <w:p w14:paraId="55268DE5">
      <w:pPr>
        <w:spacing w:line="440" w:lineRule="exact"/>
        <w:ind w:firstLine="482" w:firstLineChars="200"/>
        <w:rPr>
          <w:b/>
          <w:bCs/>
          <w:color w:val="auto"/>
          <w:highlight w:val="none"/>
        </w:rPr>
      </w:pPr>
    </w:p>
    <w:p w14:paraId="4749D080">
      <w:pPr>
        <w:spacing w:line="440" w:lineRule="exact"/>
        <w:ind w:firstLine="482" w:firstLineChars="200"/>
        <w:rPr>
          <w:rFonts w:ascii="仿宋_GB2312" w:eastAsia="仿宋_GB2312"/>
          <w:b/>
          <w:color w:val="auto"/>
          <w:highlight w:val="none"/>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bCs/>
          <w:color w:val="auto"/>
          <w:highlight w:val="none"/>
        </w:rPr>
        <w:t>▲注：未按照本投标响应函要求填报的将被视为非实质性响应投标。</w:t>
      </w:r>
    </w:p>
    <w:p w14:paraId="3088733D">
      <w:pPr>
        <w:tabs>
          <w:tab w:val="left" w:pos="0"/>
        </w:tabs>
        <w:autoSpaceDE w:val="0"/>
        <w:autoSpaceDN w:val="0"/>
        <w:spacing w:line="440" w:lineRule="exact"/>
        <w:jc w:val="center"/>
        <w:rPr>
          <w:rFonts w:ascii="仿宋_GB2312" w:eastAsia="仿宋_GB2312" w:cs="仿宋_GB2312"/>
          <w:color w:val="auto"/>
          <w:highlight w:val="none"/>
        </w:rPr>
      </w:pPr>
      <w:r>
        <w:rPr>
          <w:rFonts w:hint="eastAsia" w:ascii="仿宋_GB2312" w:hAnsi="宋体" w:eastAsia="仿宋_GB2312" w:cs="Times New Roman"/>
          <w:b/>
          <w:color w:val="auto"/>
          <w:kern w:val="2"/>
          <w:sz w:val="32"/>
          <w:szCs w:val="32"/>
          <w:highlight w:val="none"/>
        </w:rPr>
        <w:t>政府采购供应商廉洁自律承诺书</w:t>
      </w:r>
    </w:p>
    <w:p w14:paraId="524558EB">
      <w:pPr>
        <w:spacing w:line="440" w:lineRule="exact"/>
        <w:rPr>
          <w:rFonts w:ascii="仿宋_GB2312" w:eastAsia="仿宋_GB2312" w:cs="仿宋_GB2312"/>
          <w:color w:val="auto"/>
          <w:sz w:val="28"/>
          <w:szCs w:val="28"/>
          <w:highlight w:val="none"/>
        </w:rPr>
      </w:pPr>
    </w:p>
    <w:p w14:paraId="1A1BAA94">
      <w:pPr>
        <w:spacing w:line="440" w:lineRule="exact"/>
        <w:rPr>
          <w:color w:val="auto"/>
          <w:highlight w:val="none"/>
        </w:rPr>
      </w:pPr>
      <w:r>
        <w:rPr>
          <w:rFonts w:hint="eastAsia"/>
          <w:bCs/>
          <w:color w:val="auto"/>
          <w:highlight w:val="none"/>
          <w:u w:val="single"/>
        </w:rPr>
        <w:t>（采购人）</w:t>
      </w:r>
      <w:r>
        <w:rPr>
          <w:rFonts w:hint="eastAsia"/>
          <w:bCs/>
          <w:color w:val="auto"/>
          <w:highlight w:val="none"/>
          <w:u w:val="single"/>
          <w:lang w:val="en-US" w:eastAsia="zh-CN"/>
        </w:rPr>
        <w:t xml:space="preserve">              </w:t>
      </w:r>
      <w:r>
        <w:rPr>
          <w:rFonts w:hint="eastAsia"/>
          <w:color w:val="auto"/>
          <w:highlight w:val="none"/>
          <w:u w:val="single"/>
        </w:rPr>
        <w:t>：</w:t>
      </w:r>
    </w:p>
    <w:p w14:paraId="677FB3B6">
      <w:pPr>
        <w:snapToGrid w:val="0"/>
        <w:spacing w:line="440" w:lineRule="exact"/>
        <w:ind w:firstLine="720" w:firstLineChars="300"/>
        <w:rPr>
          <w:color w:val="auto"/>
          <w:highlight w:val="none"/>
        </w:rPr>
      </w:pPr>
      <w:r>
        <w:rPr>
          <w:rFonts w:hint="eastAsia"/>
          <w:color w:val="auto"/>
          <w:highlight w:val="none"/>
        </w:rPr>
        <w:t>本单位合法参加</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 xml:space="preserve"> ）政府采购活动，就有关廉洁自律和公平竞争事项郑重声明如下：</w:t>
      </w:r>
    </w:p>
    <w:p w14:paraId="5BE9DE04">
      <w:pPr>
        <w:snapToGrid w:val="0"/>
        <w:spacing w:line="440" w:lineRule="exact"/>
        <w:ind w:firstLine="720" w:firstLineChars="300"/>
        <w:rPr>
          <w:color w:val="auto"/>
          <w:highlight w:val="none"/>
        </w:rPr>
      </w:pPr>
      <w:r>
        <w:rPr>
          <w:rFonts w:hint="eastAsia"/>
          <w:color w:val="auto"/>
          <w:highlight w:val="none"/>
        </w:rPr>
        <w:t>一、本单位与采购人之间不存在利害关系，不存在行贿、串通等违法行为。</w:t>
      </w:r>
    </w:p>
    <w:p w14:paraId="56601C83">
      <w:pPr>
        <w:snapToGrid w:val="0"/>
        <w:spacing w:line="440" w:lineRule="exact"/>
        <w:ind w:firstLine="720" w:firstLineChars="300"/>
        <w:rPr>
          <w:color w:val="auto"/>
          <w:highlight w:val="none"/>
        </w:rPr>
      </w:pPr>
      <w:r>
        <w:rPr>
          <w:rFonts w:hint="eastAsia"/>
          <w:color w:val="auto"/>
          <w:highlight w:val="none"/>
        </w:rPr>
        <w:t>二、本单位与其他当事人之间不存在直接控股、管理关系等情况，不存在法定的不允许投标情形，不存在行贿、串通等违法行为。</w:t>
      </w:r>
    </w:p>
    <w:p w14:paraId="780B553F">
      <w:pPr>
        <w:snapToGrid w:val="0"/>
        <w:spacing w:line="440" w:lineRule="exact"/>
        <w:ind w:firstLine="720" w:firstLineChars="300"/>
        <w:rPr>
          <w:color w:val="auto"/>
          <w:highlight w:val="none"/>
        </w:rPr>
      </w:pPr>
      <w:r>
        <w:rPr>
          <w:rFonts w:hint="eastAsia"/>
          <w:color w:val="auto"/>
          <w:highlight w:val="none"/>
        </w:rPr>
        <w:t>三、本单位清楚知道并严格遵守政府采购法律法规、政策文件和相关纪律。</w:t>
      </w:r>
    </w:p>
    <w:p w14:paraId="73A3F04F">
      <w:pPr>
        <w:tabs>
          <w:tab w:val="left" w:pos="0"/>
        </w:tabs>
        <w:autoSpaceDE w:val="0"/>
        <w:autoSpaceDN w:val="0"/>
        <w:spacing w:line="440" w:lineRule="exact"/>
        <w:ind w:firstLine="1928" w:firstLineChars="800"/>
        <w:rPr>
          <w:b/>
          <w:bCs/>
          <w:color w:val="auto"/>
          <w:highlight w:val="none"/>
        </w:rPr>
      </w:pPr>
    </w:p>
    <w:p w14:paraId="7F4A19B6">
      <w:pPr>
        <w:pStyle w:val="838"/>
        <w:snapToGrid w:val="0"/>
        <w:spacing w:line="440" w:lineRule="exact"/>
        <w:jc w:val="right"/>
        <w:rPr>
          <w:rFonts w:ascii="仿宋" w:hAnsi="仿宋"/>
          <w:color w:val="auto"/>
          <w:szCs w:val="24"/>
          <w:highlight w:val="none"/>
        </w:rPr>
      </w:pPr>
    </w:p>
    <w:p w14:paraId="1F0893ED">
      <w:pPr>
        <w:pStyle w:val="838"/>
        <w:snapToGrid w:val="0"/>
        <w:spacing w:line="440" w:lineRule="exact"/>
        <w:jc w:val="both"/>
        <w:rPr>
          <w:rFonts w:hint="eastAsia" w:ascii="仿宋" w:hAnsi="仿宋"/>
          <w:color w:val="auto"/>
          <w:szCs w:val="24"/>
          <w:highlight w:val="none"/>
          <w:u w:val="singl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0F295FE1">
      <w:pPr>
        <w:pStyle w:val="838"/>
        <w:snapToGrid w:val="0"/>
        <w:spacing w:line="440" w:lineRule="exact"/>
        <w:jc w:val="both"/>
        <w:rPr>
          <w:b/>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C4A6055">
      <w:pPr>
        <w:snapToGrid w:val="0"/>
        <w:spacing w:line="440" w:lineRule="exact"/>
        <w:rPr>
          <w:b/>
          <w:color w:val="auto"/>
          <w:highlight w:val="none"/>
        </w:rPr>
      </w:pPr>
    </w:p>
    <w:p w14:paraId="0BCDFEE9">
      <w:pPr>
        <w:pStyle w:val="5"/>
        <w:keepNext w:val="0"/>
        <w:keepLines w:val="0"/>
        <w:spacing w:before="0" w:after="0" w:line="440" w:lineRule="exact"/>
        <w:rPr>
          <w:color w:val="auto"/>
          <w:sz w:val="24"/>
          <w:szCs w:val="24"/>
          <w:highlight w:val="none"/>
        </w:rPr>
      </w:pPr>
    </w:p>
    <w:p w14:paraId="577132F1">
      <w:pPr>
        <w:spacing w:line="440" w:lineRule="exact"/>
        <w:rPr>
          <w:color w:val="auto"/>
          <w:highlight w:val="none"/>
        </w:rPr>
      </w:pPr>
    </w:p>
    <w:p w14:paraId="308D0DF8">
      <w:pPr>
        <w:spacing w:line="440" w:lineRule="exact"/>
        <w:ind w:firstLine="482" w:firstLineChars="200"/>
        <w:rPr>
          <w:b/>
          <w:color w:val="auto"/>
          <w:highlight w:val="none"/>
        </w:rPr>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bCs/>
          <w:color w:val="auto"/>
          <w:highlight w:val="none"/>
        </w:rPr>
        <w:t>▲注：未按照本政府采购供应商廉洁自律承诺书要求填报的将被视为非实质性响应投标。</w:t>
      </w:r>
    </w:p>
    <w:p w14:paraId="3EB421FB">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t>廉政承诺书</w:t>
      </w:r>
    </w:p>
    <w:p w14:paraId="511437AA">
      <w:pPr>
        <w:spacing w:line="440" w:lineRule="exact"/>
        <w:rPr>
          <w:color w:val="auto"/>
          <w:highlight w:val="none"/>
          <w:lang w:val="zh-CN"/>
        </w:rPr>
      </w:pPr>
      <w:r>
        <w:rPr>
          <w:rFonts w:hint="eastAsia"/>
          <w:bCs/>
          <w:color w:val="auto"/>
          <w:highlight w:val="none"/>
          <w:u w:val="single"/>
        </w:rPr>
        <w:t>（采购人）</w:t>
      </w:r>
      <w:r>
        <w:rPr>
          <w:rFonts w:hint="eastAsia"/>
          <w:bCs/>
          <w:color w:val="auto"/>
          <w:highlight w:val="none"/>
          <w:u w:val="single"/>
          <w:lang w:val="en-US" w:eastAsia="zh-CN"/>
        </w:rPr>
        <w:t xml:space="preserve">             </w:t>
      </w:r>
      <w:r>
        <w:rPr>
          <w:rFonts w:hint="eastAsia"/>
          <w:color w:val="auto"/>
          <w:highlight w:val="none"/>
          <w:u w:val="single"/>
        </w:rPr>
        <w:t>：</w:t>
      </w:r>
      <w:r>
        <w:rPr>
          <w:rFonts w:hint="eastAsia"/>
          <w:color w:val="auto"/>
          <w:highlight w:val="none"/>
          <w:lang w:val="zh-CN"/>
        </w:rPr>
        <w:t xml:space="preserve">    </w:t>
      </w:r>
    </w:p>
    <w:p w14:paraId="460CE7FC">
      <w:pPr>
        <w:snapToGrid w:val="0"/>
        <w:spacing w:line="440" w:lineRule="exact"/>
        <w:ind w:firstLine="480" w:firstLineChars="2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14:paraId="0D760253">
      <w:pPr>
        <w:snapToGrid w:val="0"/>
        <w:spacing w:line="440" w:lineRule="exact"/>
        <w:ind w:firstLine="480" w:firstLineChars="200"/>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14:paraId="3E75908D">
      <w:pPr>
        <w:snapToGrid w:val="0"/>
        <w:spacing w:line="440" w:lineRule="exact"/>
        <w:ind w:firstLine="480" w:firstLineChars="200"/>
        <w:rPr>
          <w:color w:val="auto"/>
          <w:highlight w:val="none"/>
          <w:lang w:val="zh-CN"/>
        </w:rPr>
      </w:pPr>
      <w:r>
        <w:rPr>
          <w:rFonts w:hint="eastAsia"/>
          <w:color w:val="auto"/>
          <w:highlight w:val="none"/>
          <w:lang w:val="zh-CN"/>
        </w:rPr>
        <w:t xml:space="preserve">二、不为项目有关人员及部门报销应由你方单位或个人支付的费用； </w:t>
      </w:r>
    </w:p>
    <w:p w14:paraId="7C456BDB">
      <w:pPr>
        <w:snapToGrid w:val="0"/>
        <w:spacing w:line="440" w:lineRule="exact"/>
        <w:ind w:firstLine="480" w:firstLineChars="200"/>
        <w:rPr>
          <w:color w:val="auto"/>
          <w:highlight w:val="none"/>
          <w:lang w:val="zh-CN"/>
        </w:rPr>
      </w:pPr>
      <w:r>
        <w:rPr>
          <w:rFonts w:hint="eastAsia"/>
          <w:color w:val="auto"/>
          <w:highlight w:val="none"/>
          <w:lang w:val="zh-CN"/>
        </w:rPr>
        <w:t xml:space="preserve">三、不向项目有关人员及部门提供有可能影响公正的宴请和健身娱乐等活动； </w:t>
      </w:r>
    </w:p>
    <w:p w14:paraId="50F9A79E">
      <w:pPr>
        <w:snapToGrid w:val="0"/>
        <w:spacing w:line="440" w:lineRule="exact"/>
        <w:ind w:firstLine="480" w:firstLineChars="200"/>
        <w:rPr>
          <w:color w:val="auto"/>
          <w:highlight w:val="none"/>
          <w:lang w:val="zh-CN"/>
        </w:rPr>
      </w:pPr>
      <w:r>
        <w:rPr>
          <w:rFonts w:hint="eastAsia"/>
          <w:color w:val="auto"/>
          <w:highlight w:val="none"/>
          <w:lang w:val="zh-CN"/>
        </w:rPr>
        <w:t>四、不为项目有关人员及部门出国（境）、旅游等提供方便；</w:t>
      </w:r>
    </w:p>
    <w:p w14:paraId="1EC0B2F6">
      <w:pPr>
        <w:snapToGrid w:val="0"/>
        <w:spacing w:line="440" w:lineRule="exact"/>
        <w:ind w:firstLine="480" w:firstLineChars="200"/>
        <w:rPr>
          <w:color w:val="auto"/>
          <w:highlight w:val="none"/>
          <w:lang w:val="zh-CN"/>
        </w:rPr>
      </w:pPr>
      <w:r>
        <w:rPr>
          <w:rFonts w:hint="eastAsia"/>
          <w:color w:val="auto"/>
          <w:highlight w:val="none"/>
          <w:lang w:val="zh-CN"/>
        </w:rPr>
        <w:t>五、不为项目有关人员个人装修住房、婚丧嫁娶、配偶子女工作安排等提供好处；</w:t>
      </w:r>
    </w:p>
    <w:p w14:paraId="4699361E">
      <w:pPr>
        <w:snapToGrid w:val="0"/>
        <w:spacing w:line="440" w:lineRule="exact"/>
        <w:ind w:firstLine="480" w:firstLineChars="200"/>
        <w:rPr>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14:paraId="3EDE426E">
      <w:pPr>
        <w:snapToGrid w:val="0"/>
        <w:spacing w:line="440" w:lineRule="exact"/>
        <w:ind w:firstLine="480" w:firstLineChars="200"/>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14:paraId="652DEE5D">
      <w:pPr>
        <w:snapToGrid w:val="0"/>
        <w:spacing w:line="440" w:lineRule="exact"/>
        <w:ind w:firstLine="720" w:firstLineChars="300"/>
        <w:rPr>
          <w:color w:val="auto"/>
          <w:highlight w:val="none"/>
          <w:lang w:val="zh-CN"/>
        </w:rPr>
      </w:pPr>
    </w:p>
    <w:p w14:paraId="50D427FC">
      <w:pPr>
        <w:pStyle w:val="838"/>
        <w:snapToGrid w:val="0"/>
        <w:spacing w:line="440" w:lineRule="exact"/>
        <w:ind w:firstLine="480" w:firstLineChars="200"/>
        <w:jc w:val="right"/>
        <w:rPr>
          <w:rFonts w:ascii="仿宋" w:hAnsi="仿宋"/>
          <w:color w:val="auto"/>
          <w:szCs w:val="24"/>
          <w:highlight w:val="none"/>
        </w:rPr>
      </w:pPr>
    </w:p>
    <w:p w14:paraId="5EBF756A">
      <w:pPr>
        <w:pStyle w:val="838"/>
        <w:snapToGrid w:val="0"/>
        <w:spacing w:line="440" w:lineRule="exact"/>
        <w:ind w:firstLine="480" w:firstLineChars="200"/>
        <w:jc w:val="right"/>
        <w:rPr>
          <w:rFonts w:ascii="仿宋" w:hAnsi="仿宋"/>
          <w:color w:val="auto"/>
          <w:szCs w:val="24"/>
          <w:highlight w:val="none"/>
        </w:rPr>
      </w:pPr>
    </w:p>
    <w:p w14:paraId="21690B76">
      <w:pPr>
        <w:pStyle w:val="838"/>
        <w:snapToGrid w:val="0"/>
        <w:spacing w:line="440" w:lineRule="exact"/>
        <w:jc w:val="both"/>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4730F717">
      <w:pPr>
        <w:spacing w:line="440" w:lineRule="exact"/>
        <w:jc w:val="both"/>
        <w:rPr>
          <w:rFonts w:cs="仿宋_GB2312"/>
          <w:b/>
          <w:bCs/>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6B8557C">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14:paraId="18428DDA">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14:paraId="48315483">
      <w:pPr>
        <w:pStyle w:val="106"/>
        <w:rPr>
          <w:rFonts w:ascii="仿宋_GB2312" w:hAnsi="宋体" w:eastAsia="仿宋_GB2312"/>
          <w:color w:val="auto"/>
          <w:sz w:val="32"/>
          <w:szCs w:val="32"/>
          <w:highlight w:val="none"/>
        </w:rPr>
      </w:pPr>
    </w:p>
    <w:p w14:paraId="56869DC7">
      <w:pPr>
        <w:rPr>
          <w:rFonts w:ascii="仿宋_GB2312" w:hAnsi="宋体" w:eastAsia="仿宋_GB2312" w:cs="Times New Roman"/>
          <w:b/>
          <w:color w:val="auto"/>
          <w:kern w:val="2"/>
          <w:sz w:val="32"/>
          <w:szCs w:val="32"/>
          <w:highlight w:val="none"/>
        </w:rPr>
      </w:pPr>
    </w:p>
    <w:p w14:paraId="39BA2CF9">
      <w:pPr>
        <w:pStyle w:val="106"/>
        <w:rPr>
          <w:rFonts w:ascii="仿宋_GB2312" w:hAnsi="宋体" w:eastAsia="仿宋_GB2312"/>
          <w:color w:val="auto"/>
          <w:sz w:val="32"/>
          <w:szCs w:val="32"/>
          <w:highlight w:val="none"/>
        </w:rPr>
      </w:pPr>
    </w:p>
    <w:p w14:paraId="01445497">
      <w:pPr>
        <w:rPr>
          <w:rFonts w:ascii="仿宋_GB2312" w:hAnsi="宋体" w:eastAsia="仿宋_GB2312" w:cs="Times New Roman"/>
          <w:b/>
          <w:color w:val="auto"/>
          <w:kern w:val="2"/>
          <w:sz w:val="32"/>
          <w:szCs w:val="32"/>
          <w:highlight w:val="none"/>
        </w:rPr>
      </w:pPr>
    </w:p>
    <w:p w14:paraId="534DA2FC">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14:paraId="030AA535">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t>关于代理服务费的承诺书</w:t>
      </w:r>
    </w:p>
    <w:p w14:paraId="23007D95">
      <w:pPr>
        <w:spacing w:line="440" w:lineRule="exact"/>
        <w:rPr>
          <w:color w:val="auto"/>
          <w:highlight w:val="none"/>
        </w:rPr>
      </w:pPr>
    </w:p>
    <w:p w14:paraId="2F1FD0E9">
      <w:pPr>
        <w:spacing w:line="500" w:lineRule="exact"/>
        <w:rPr>
          <w:color w:val="auto"/>
          <w:highlight w:val="none"/>
          <w:lang w:val="zh-CN"/>
        </w:rPr>
      </w:pPr>
      <w:r>
        <w:rPr>
          <w:rFonts w:hint="eastAsia"/>
          <w:bCs/>
          <w:color w:val="auto"/>
          <w:highlight w:val="none"/>
          <w:u w:val="single"/>
        </w:rPr>
        <w:t>（采购人）</w:t>
      </w:r>
      <w:r>
        <w:rPr>
          <w:rFonts w:hint="eastAsia"/>
          <w:bCs/>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val="zh-CN"/>
        </w:rPr>
        <w:t xml:space="preserve"> </w:t>
      </w:r>
      <w:r>
        <w:rPr>
          <w:rFonts w:hint="eastAsia"/>
          <w:color w:val="auto"/>
          <w:highlight w:val="none"/>
          <w:lang w:val="zh-CN"/>
        </w:rPr>
        <w:t xml:space="preserve">   </w:t>
      </w:r>
    </w:p>
    <w:p w14:paraId="305FA0AB">
      <w:pPr>
        <w:snapToGrid w:val="0"/>
        <w:spacing w:line="500" w:lineRule="exact"/>
        <w:ind w:firstLine="480" w:firstLineChars="2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14:paraId="293558ED">
      <w:pPr>
        <w:snapToGrid w:val="0"/>
        <w:spacing w:line="500" w:lineRule="exact"/>
        <w:ind w:firstLine="720" w:firstLineChars="300"/>
        <w:rPr>
          <w:color w:val="auto"/>
          <w:highlight w:val="none"/>
        </w:rPr>
      </w:pPr>
      <w:r>
        <w:rPr>
          <w:rFonts w:hint="eastAsia"/>
          <w:color w:val="auto"/>
          <w:highlight w:val="none"/>
        </w:rPr>
        <w:t>根据采购文件的约定在领取中标通知书时缴纳代理服务费。</w:t>
      </w:r>
    </w:p>
    <w:p w14:paraId="09BBD1C9">
      <w:pPr>
        <w:snapToGrid w:val="0"/>
        <w:spacing w:line="440" w:lineRule="exact"/>
        <w:ind w:firstLine="720" w:firstLineChars="300"/>
        <w:rPr>
          <w:color w:val="auto"/>
          <w:highlight w:val="none"/>
          <w:lang w:val="zh-CN"/>
        </w:rPr>
      </w:pPr>
    </w:p>
    <w:p w14:paraId="5DD5F963">
      <w:pPr>
        <w:pStyle w:val="838"/>
        <w:snapToGrid w:val="0"/>
        <w:spacing w:line="440" w:lineRule="exact"/>
        <w:ind w:firstLine="480" w:firstLineChars="200"/>
        <w:jc w:val="right"/>
        <w:rPr>
          <w:rFonts w:ascii="仿宋" w:hAnsi="仿宋"/>
          <w:color w:val="auto"/>
          <w:szCs w:val="24"/>
          <w:highlight w:val="none"/>
        </w:rPr>
      </w:pPr>
    </w:p>
    <w:p w14:paraId="0361D7B2">
      <w:pPr>
        <w:pStyle w:val="838"/>
        <w:snapToGrid w:val="0"/>
        <w:spacing w:line="440" w:lineRule="exact"/>
        <w:ind w:firstLine="480" w:firstLineChars="200"/>
        <w:jc w:val="right"/>
        <w:rPr>
          <w:rFonts w:ascii="仿宋" w:hAnsi="仿宋"/>
          <w:color w:val="auto"/>
          <w:szCs w:val="24"/>
          <w:highlight w:val="none"/>
        </w:rPr>
      </w:pPr>
    </w:p>
    <w:p w14:paraId="051E76A6">
      <w:pPr>
        <w:pStyle w:val="838"/>
        <w:snapToGrid w:val="0"/>
        <w:spacing w:line="440" w:lineRule="exact"/>
        <w:jc w:val="both"/>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1B4C4799">
      <w:pPr>
        <w:snapToGrid w:val="0"/>
        <w:spacing w:line="440" w:lineRule="exact"/>
        <w:jc w:val="both"/>
        <w:rPr>
          <w:b/>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027BBE61">
      <w:pPr>
        <w:snapToGrid w:val="0"/>
        <w:spacing w:line="440" w:lineRule="exact"/>
        <w:rPr>
          <w:b/>
          <w:color w:val="auto"/>
          <w:highlight w:val="none"/>
        </w:rPr>
      </w:pPr>
    </w:p>
    <w:p w14:paraId="06D1C058">
      <w:pPr>
        <w:spacing w:line="440" w:lineRule="exact"/>
        <w:jc w:val="center"/>
        <w:rPr>
          <w:b/>
          <w:bCs/>
          <w:color w:val="auto"/>
          <w:highlight w:val="none"/>
        </w:rPr>
      </w:pPr>
    </w:p>
    <w:p w14:paraId="378CD88C">
      <w:pPr>
        <w:pStyle w:val="88"/>
        <w:rPr>
          <w:b/>
          <w:bCs/>
          <w:color w:val="auto"/>
          <w:highlight w:val="none"/>
        </w:rPr>
      </w:pPr>
    </w:p>
    <w:p w14:paraId="4179A09C">
      <w:pPr>
        <w:rPr>
          <w:b/>
          <w:bCs/>
          <w:color w:val="auto"/>
          <w:highlight w:val="none"/>
        </w:rPr>
      </w:pPr>
    </w:p>
    <w:p w14:paraId="6C89A532">
      <w:pPr>
        <w:pStyle w:val="88"/>
        <w:rPr>
          <w:b/>
          <w:bCs/>
          <w:color w:val="auto"/>
          <w:highlight w:val="none"/>
        </w:rPr>
      </w:pPr>
    </w:p>
    <w:p w14:paraId="58A4B8C5">
      <w:pPr>
        <w:rPr>
          <w:b/>
          <w:bCs/>
          <w:color w:val="auto"/>
          <w:highlight w:val="none"/>
        </w:rPr>
      </w:pPr>
    </w:p>
    <w:p w14:paraId="24A2D8B5">
      <w:pPr>
        <w:pStyle w:val="88"/>
        <w:rPr>
          <w:b/>
          <w:bCs/>
          <w:color w:val="auto"/>
          <w:highlight w:val="none"/>
        </w:rPr>
      </w:pPr>
    </w:p>
    <w:p w14:paraId="77B6B04A">
      <w:pPr>
        <w:rPr>
          <w:b/>
          <w:bCs/>
          <w:color w:val="auto"/>
          <w:highlight w:val="none"/>
        </w:rPr>
      </w:pPr>
    </w:p>
    <w:p w14:paraId="254DC1B2">
      <w:pPr>
        <w:pStyle w:val="88"/>
        <w:rPr>
          <w:b/>
          <w:bCs/>
          <w:color w:val="auto"/>
          <w:highlight w:val="none"/>
        </w:rPr>
      </w:pPr>
    </w:p>
    <w:p w14:paraId="17EAFD20">
      <w:pPr>
        <w:rPr>
          <w:b/>
          <w:bCs/>
          <w:color w:val="auto"/>
          <w:highlight w:val="none"/>
        </w:rPr>
      </w:pPr>
    </w:p>
    <w:p w14:paraId="665F3345">
      <w:pPr>
        <w:pStyle w:val="88"/>
        <w:rPr>
          <w:b/>
          <w:bCs/>
          <w:color w:val="auto"/>
          <w:highlight w:val="none"/>
        </w:rPr>
      </w:pPr>
    </w:p>
    <w:p w14:paraId="7C1563C1">
      <w:pPr>
        <w:rPr>
          <w:b/>
          <w:bCs/>
          <w:color w:val="auto"/>
          <w:highlight w:val="none"/>
        </w:rPr>
      </w:pPr>
    </w:p>
    <w:p w14:paraId="24FCD7F8">
      <w:pPr>
        <w:pStyle w:val="88"/>
        <w:rPr>
          <w:b/>
          <w:bCs/>
          <w:color w:val="auto"/>
          <w:highlight w:val="none"/>
        </w:rPr>
      </w:pPr>
    </w:p>
    <w:p w14:paraId="429E52BF">
      <w:pPr>
        <w:rPr>
          <w:b/>
          <w:bCs/>
          <w:color w:val="auto"/>
          <w:highlight w:val="none"/>
        </w:rPr>
      </w:pPr>
    </w:p>
    <w:p w14:paraId="7D3B6D62">
      <w:pPr>
        <w:pStyle w:val="88"/>
        <w:rPr>
          <w:b/>
          <w:bCs/>
          <w:color w:val="auto"/>
          <w:highlight w:val="none"/>
        </w:rPr>
      </w:pPr>
    </w:p>
    <w:p w14:paraId="07974D36">
      <w:pPr>
        <w:rPr>
          <w:b/>
          <w:bCs/>
          <w:color w:val="auto"/>
          <w:highlight w:val="none"/>
        </w:rPr>
      </w:pPr>
    </w:p>
    <w:p w14:paraId="3AD7EB0F">
      <w:pPr>
        <w:pStyle w:val="88"/>
        <w:rPr>
          <w:b/>
          <w:bCs/>
          <w:color w:val="auto"/>
          <w:highlight w:val="none"/>
        </w:rPr>
      </w:pPr>
    </w:p>
    <w:p w14:paraId="6804ACA4">
      <w:pPr>
        <w:rPr>
          <w:b/>
          <w:bCs/>
          <w:color w:val="auto"/>
          <w:highlight w:val="none"/>
        </w:rPr>
      </w:pPr>
    </w:p>
    <w:p w14:paraId="156D8A5C">
      <w:pPr>
        <w:pStyle w:val="88"/>
        <w:rPr>
          <w:b/>
          <w:bCs/>
          <w:color w:val="auto"/>
          <w:highlight w:val="none"/>
        </w:rPr>
      </w:pPr>
    </w:p>
    <w:p w14:paraId="0ED8E276">
      <w:pPr>
        <w:spacing w:before="156"/>
        <w:ind w:firstLine="0" w:firstLineChars="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分包意向协议（若有）</w:t>
      </w:r>
    </w:p>
    <w:p w14:paraId="6B0DCB54">
      <w:pPr>
        <w:widowControl/>
        <w:spacing w:before="156" w:beforeLines="50" w:line="240" w:lineRule="auto"/>
        <w:ind w:firstLine="120" w:firstLineChars="50"/>
        <w:jc w:val="left"/>
        <w:rPr>
          <w:rFonts w:ascii="宋体" w:hAnsi="宋体" w:cs="宋体"/>
          <w:color w:val="auto"/>
        </w:rPr>
      </w:pPr>
      <w:r>
        <w:rPr>
          <w:rFonts w:hint="eastAsia" w:ascii="宋体" w:hAnsi="宋体" w:cs="宋体"/>
          <w:color w:val="auto"/>
        </w:rPr>
        <w:t>（</w:t>
      </w:r>
      <w:r>
        <w:rPr>
          <w:rFonts w:hint="eastAsia" w:ascii="宋体" w:hAnsi="宋体" w:cs="宋体"/>
          <w:b/>
          <w:color w:val="auto"/>
        </w:rPr>
        <w:t>中标后以分包方式履行合同的，提供分包意向协议；采购人不同意分包或者投标人中标后不以分包方式履行合同的，则不需要提供。</w:t>
      </w:r>
      <w:r>
        <w:rPr>
          <w:rFonts w:hint="eastAsia" w:ascii="宋体" w:hAnsi="宋体" w:cs="宋体"/>
          <w:color w:val="auto"/>
        </w:rPr>
        <w:t>）</w:t>
      </w:r>
    </w:p>
    <w:p w14:paraId="038FB396">
      <w:pPr>
        <w:snapToGrid w:val="0"/>
        <w:spacing w:before="156" w:beforeLines="50" w:line="240" w:lineRule="auto"/>
        <w:ind w:firstLine="480"/>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若成为</w:t>
      </w:r>
      <w:r>
        <w:rPr>
          <w:rFonts w:hint="eastAsia" w:ascii="宋体" w:hAnsi="宋体" w:cs="宋体"/>
          <w:color w:val="auto"/>
          <w:kern w:val="0"/>
          <w:u w:val="single"/>
        </w:rPr>
        <w:t xml:space="preserve">   </w:t>
      </w:r>
      <w:r>
        <w:rPr>
          <w:rFonts w:hint="eastAsia"/>
          <w:color w:val="auto"/>
          <w:u w:val="single"/>
        </w:rPr>
        <w:t xml:space="preserve">（项目名称）           </w:t>
      </w:r>
      <w:r>
        <w:rPr>
          <w:rFonts w:hint="eastAsia"/>
          <w:color w:val="auto"/>
        </w:rPr>
        <w:t>【招标编号：</w:t>
      </w:r>
      <w:r>
        <w:rPr>
          <w:rFonts w:hint="eastAsia"/>
          <w:color w:val="auto"/>
          <w:u w:val="single"/>
        </w:rPr>
        <w:t xml:space="preserve">   项目编号   </w:t>
      </w:r>
      <w:r>
        <w:rPr>
          <w:rFonts w:hint="eastAsia"/>
          <w:color w:val="auto"/>
        </w:rPr>
        <w:t>】</w:t>
      </w:r>
      <w:r>
        <w:rPr>
          <w:rFonts w:hint="eastAsia" w:ascii="宋体" w:hAnsi="宋体" w:cs="宋体"/>
          <w:color w:val="auto"/>
          <w:kern w:val="0"/>
          <w:lang w:val="zh-CN"/>
        </w:rPr>
        <w:t>的中标供应商，将依法采取分包方式履行合同。</w:t>
      </w:r>
      <w:r>
        <w:rPr>
          <w:rFonts w:hint="eastAsia" w:ascii="宋体" w:hAnsi="宋体" w:cs="宋体"/>
          <w:color w:val="auto"/>
          <w:kern w:val="0"/>
          <w:u w:val="single"/>
        </w:rPr>
        <w:t>（投标人名称）</w:t>
      </w:r>
      <w:r>
        <w:rPr>
          <w:rFonts w:hint="eastAsia" w:ascii="宋体" w:hAnsi="宋体" w:cs="宋体"/>
          <w:color w:val="auto"/>
          <w:kern w:val="0"/>
        </w:rPr>
        <w:t>与</w:t>
      </w:r>
      <w:r>
        <w:rPr>
          <w:rFonts w:hint="eastAsia" w:ascii="宋体" w:hAnsi="宋体" w:cs="宋体"/>
          <w:color w:val="auto"/>
          <w:kern w:val="0"/>
          <w:u w:val="single"/>
        </w:rPr>
        <w:t>（所有分包供应商名称）</w:t>
      </w:r>
      <w:r>
        <w:rPr>
          <w:rFonts w:hint="eastAsia" w:ascii="宋体" w:hAnsi="宋体" w:cs="宋体"/>
          <w:color w:val="auto"/>
          <w:kern w:val="0"/>
        </w:rPr>
        <w:t>达成分包意向协议</w:t>
      </w:r>
      <w:r>
        <w:rPr>
          <w:rFonts w:hint="eastAsia" w:ascii="宋体" w:hAnsi="宋体" w:cs="宋体"/>
          <w:color w:val="auto"/>
          <w:kern w:val="0"/>
          <w:lang w:val="zh-CN"/>
        </w:rPr>
        <w:t xml:space="preserve">。 </w:t>
      </w:r>
    </w:p>
    <w:p w14:paraId="3B696C66">
      <w:pPr>
        <w:snapToGrid w:val="0"/>
        <w:spacing w:before="156" w:beforeLines="50" w:line="240" w:lineRule="auto"/>
        <w:ind w:firstLine="480"/>
        <w:rPr>
          <w:rFonts w:ascii="宋体" w:hAnsi="宋体" w:cs="宋体"/>
          <w:color w:val="auto"/>
          <w:kern w:val="0"/>
          <w:lang w:val="zh-CN"/>
        </w:rPr>
      </w:pPr>
      <w:r>
        <w:rPr>
          <w:rFonts w:hint="eastAsia" w:ascii="宋体" w:hAnsi="宋体" w:cs="宋体"/>
          <w:color w:val="auto"/>
          <w:kern w:val="0"/>
          <w:lang w:val="zh-CN"/>
        </w:rPr>
        <w:t>一、分包标的及数量</w:t>
      </w:r>
    </w:p>
    <w:p w14:paraId="2D6A0941">
      <w:pPr>
        <w:snapToGrid w:val="0"/>
        <w:spacing w:before="156" w:beforeLines="50" w:line="240" w:lineRule="auto"/>
        <w:ind w:firstLine="480"/>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将</w:t>
      </w:r>
      <w:r>
        <w:rPr>
          <w:rFonts w:hint="eastAsia" w:ascii="宋体" w:hAnsi="宋体" w:cs="宋体"/>
          <w:color w:val="auto"/>
          <w:u w:val="single"/>
        </w:rPr>
        <w:t xml:space="preserve">  </w:t>
      </w:r>
      <w:r>
        <w:rPr>
          <w:rFonts w:ascii="宋体" w:hAnsi="宋体" w:cs="宋体"/>
          <w:color w:val="auto"/>
          <w:kern w:val="0"/>
          <w:u w:val="single"/>
        </w:rPr>
        <w:t xml:space="preserve"> XX工作内容   </w:t>
      </w:r>
      <w:r>
        <w:rPr>
          <w:rFonts w:hint="eastAsia" w:ascii="宋体" w:hAnsi="宋体" w:cs="宋体"/>
          <w:color w:val="auto"/>
        </w:rPr>
        <w:t>分包给</w:t>
      </w:r>
      <w:r>
        <w:rPr>
          <w:rFonts w:hint="eastAsia" w:ascii="宋体" w:hAnsi="宋体" w:cs="宋体"/>
          <w:color w:val="auto"/>
          <w:kern w:val="0"/>
          <w:u w:val="single"/>
        </w:rPr>
        <w:t>（分包供应商1名称）</w:t>
      </w:r>
      <w:r>
        <w:rPr>
          <w:rFonts w:hint="eastAsia" w:ascii="宋体" w:hAnsi="宋体" w:cs="宋体"/>
          <w:color w:val="auto"/>
          <w:kern w:val="0"/>
          <w:lang w:val="zh-CN"/>
        </w:rPr>
        <w:t>，</w:t>
      </w:r>
      <w:r>
        <w:rPr>
          <w:rFonts w:hint="eastAsia" w:ascii="宋体" w:hAnsi="宋体" w:cs="宋体"/>
          <w:color w:val="auto"/>
          <w:kern w:val="0"/>
          <w:u w:val="single"/>
        </w:rPr>
        <w:t>（分包供应商2名称），</w:t>
      </w:r>
      <w:r>
        <w:rPr>
          <w:rFonts w:hint="eastAsia" w:ascii="宋体" w:hAnsi="宋体" w:cs="宋体"/>
          <w:color w:val="auto"/>
          <w:kern w:val="0"/>
          <w:lang w:val="zh-CN"/>
        </w:rPr>
        <w:t>具备承</w:t>
      </w:r>
      <w:r>
        <w:rPr>
          <w:rFonts w:hint="eastAsia" w:ascii="宋体" w:hAnsi="宋体" w:cs="宋体"/>
          <w:color w:val="auto"/>
          <w:kern w:val="0"/>
        </w:rPr>
        <w:t>担</w:t>
      </w:r>
      <w:r>
        <w:rPr>
          <w:rFonts w:hint="eastAsia" w:ascii="宋体" w:hAnsi="宋体" w:cs="宋体"/>
          <w:color w:val="auto"/>
          <w:kern w:val="0"/>
          <w:u w:val="single"/>
          <w:lang w:val="zh-CN"/>
        </w:rPr>
        <w:t>XX工作内容</w:t>
      </w:r>
      <w:r>
        <w:rPr>
          <w:rFonts w:hint="eastAsia" w:ascii="宋体" w:hAnsi="宋体" w:cs="宋体"/>
          <w:color w:val="auto"/>
          <w:kern w:val="0"/>
          <w:lang w:val="zh-CN"/>
        </w:rPr>
        <w:t>相应资质条件且不得再次分包；</w:t>
      </w:r>
    </w:p>
    <w:p w14:paraId="2CCE6A22">
      <w:pPr>
        <w:pStyle w:val="5"/>
        <w:tabs>
          <w:tab w:val="left" w:pos="432"/>
          <w:tab w:val="clear" w:pos="576"/>
        </w:tabs>
        <w:spacing w:before="156" w:after="0" w:afterLines="0" w:line="240" w:lineRule="auto"/>
        <w:ind w:left="758" w:leftChars="316" w:firstLine="305" w:firstLineChars="95"/>
        <w:rPr>
          <w:rFonts w:ascii="宋体" w:hAnsi="宋体" w:eastAsia="宋体" w:cs="宋体"/>
          <w:color w:val="auto"/>
          <w:kern w:val="0"/>
          <w:szCs w:val="24"/>
        </w:rPr>
      </w:pPr>
      <w:r>
        <w:rPr>
          <w:rFonts w:hint="eastAsia" w:ascii="宋体" w:hAnsi="宋体" w:eastAsia="宋体" w:cs="宋体"/>
          <w:color w:val="auto"/>
          <w:kern w:val="0"/>
          <w:szCs w:val="24"/>
        </w:rPr>
        <w:t>……</w:t>
      </w:r>
    </w:p>
    <w:p w14:paraId="16EBB46D">
      <w:pPr>
        <w:snapToGrid w:val="0"/>
        <w:spacing w:before="156" w:beforeLines="50" w:line="240" w:lineRule="auto"/>
        <w:ind w:firstLine="480"/>
        <w:rPr>
          <w:rFonts w:ascii="宋体" w:hAnsi="宋体" w:cs="宋体"/>
          <w:color w:val="auto"/>
          <w:kern w:val="0"/>
          <w:lang w:val="zh-CN"/>
        </w:rPr>
      </w:pPr>
      <w:r>
        <w:rPr>
          <w:rFonts w:hint="eastAsia" w:ascii="宋体" w:hAnsi="宋体" w:cs="宋体"/>
          <w:color w:val="auto"/>
          <w:kern w:val="0"/>
          <w:lang w:val="zh-CN"/>
        </w:rPr>
        <w:t>二、分包供应商中小企业合同份额</w:t>
      </w:r>
    </w:p>
    <w:p w14:paraId="1ED44F34">
      <w:pPr>
        <w:snapToGrid w:val="0"/>
        <w:spacing w:before="156" w:beforeLines="50" w:line="240" w:lineRule="auto"/>
        <w:ind w:firstLine="480"/>
        <w:rPr>
          <w:rFonts w:ascii="宋体" w:hAnsi="宋体" w:cs="宋体"/>
          <w:b/>
          <w:color w:val="auto"/>
          <w:kern w:val="0"/>
          <w:lang w:val="zh-CN"/>
        </w:rPr>
      </w:pPr>
      <w:r>
        <w:rPr>
          <w:rFonts w:ascii="宋体" w:hAnsi="宋体" w:cs="宋体"/>
          <w:color w:val="auto"/>
          <w:kern w:val="0"/>
        </w:rPr>
        <w:t>1、</w:t>
      </w:r>
      <w:r>
        <w:rPr>
          <w:rFonts w:hint="eastAsia" w:ascii="宋体" w:hAnsi="宋体" w:cs="宋体"/>
          <w:color w:val="auto"/>
          <w:kern w:val="0"/>
          <w:u w:val="single"/>
        </w:rPr>
        <w:t>（分包供应商X</w:t>
      </w:r>
      <w:r>
        <w:rPr>
          <w:rFonts w:ascii="宋体" w:hAnsi="宋体" w:cs="宋体"/>
          <w:color w:val="auto"/>
          <w:kern w:val="0"/>
          <w:u w:val="single"/>
        </w:rPr>
        <w:t>,</w:t>
      </w:r>
      <w:r>
        <w:rPr>
          <w:rFonts w:hint="eastAsia" w:ascii="宋体" w:hAnsi="宋体" w:cs="宋体"/>
          <w:color w:val="auto"/>
          <w:kern w:val="0"/>
          <w:u w:val="single"/>
        </w:rPr>
        <w:t>……）提供的货物全部由小微企业制造或提供的服务全部由小微企业承接，</w:t>
      </w:r>
      <w:r>
        <w:rPr>
          <w:rFonts w:hint="eastAsia" w:ascii="宋体" w:hAnsi="宋体" w:cs="宋体"/>
          <w:color w:val="auto"/>
          <w:kern w:val="0"/>
        </w:rPr>
        <w:t>其合同份额占到合同总金额</w:t>
      </w:r>
      <w:r>
        <w:rPr>
          <w:rFonts w:hint="eastAsia" w:ascii="宋体" w:hAnsi="宋体" w:cs="宋体"/>
          <w:color w:val="auto"/>
          <w:kern w:val="0"/>
          <w:u w:val="single"/>
        </w:rPr>
        <w:t xml:space="preserve">     </w:t>
      </w:r>
      <w:r>
        <w:rPr>
          <w:rFonts w:hint="eastAsia" w:ascii="宋体" w:hAnsi="宋体" w:cs="宋体"/>
          <w:color w:val="auto"/>
          <w:kern w:val="0"/>
        </w:rPr>
        <w:t>%以上</w:t>
      </w:r>
      <w:r>
        <w:rPr>
          <w:rFonts w:hint="eastAsia" w:ascii="宋体" w:hAnsi="宋体" w:cs="宋体"/>
          <w:color w:val="auto"/>
        </w:rPr>
        <w:t>。</w:t>
      </w:r>
      <w:r>
        <w:rPr>
          <w:rFonts w:hint="eastAsia" w:ascii="宋体" w:hAnsi="宋体" w:cs="宋体"/>
          <w:b/>
          <w:color w:val="auto"/>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rPr>
        <w:t>拟享受以上价格扣除政策的，填写有关内容。</w:t>
      </w:r>
      <w:r>
        <w:rPr>
          <w:rFonts w:hint="eastAsia" w:ascii="宋体" w:hAnsi="宋体" w:cs="宋体"/>
          <w:b/>
          <w:color w:val="auto"/>
          <w:kern w:val="0"/>
          <w:lang w:val="zh-CN"/>
        </w:rPr>
        <w:t>）</w:t>
      </w:r>
    </w:p>
    <w:p w14:paraId="059B700F">
      <w:pPr>
        <w:spacing w:before="156" w:beforeLines="50" w:line="240" w:lineRule="auto"/>
        <w:ind w:firstLine="480"/>
        <w:rPr>
          <w:rFonts w:ascii="宋体" w:hAnsi="宋体" w:cs="宋体"/>
          <w:b/>
          <w:bCs/>
          <w:color w:val="auto"/>
          <w:kern w:val="0"/>
          <w:lang w:val="zh-CN"/>
        </w:rPr>
      </w:pPr>
      <w:r>
        <w:rPr>
          <w:rFonts w:hint="eastAsia" w:ascii="宋体" w:hAnsi="宋体" w:cs="宋体"/>
          <w:color w:val="auto"/>
        </w:rPr>
        <w:t>2、中小企业合同金额达到</w:t>
      </w:r>
      <w:r>
        <w:rPr>
          <w:rFonts w:hint="eastAsia" w:ascii="宋体" w:hAnsi="宋体" w:cs="宋体"/>
          <w:color w:val="auto"/>
          <w:u w:val="single"/>
        </w:rPr>
        <w:t xml:space="preserve">    </w:t>
      </w:r>
      <w:r>
        <w:rPr>
          <w:rFonts w:hint="eastAsia" w:ascii="宋体" w:hAnsi="宋体" w:cs="宋体"/>
          <w:color w:val="auto"/>
        </w:rPr>
        <w:t>%，小微企业合同金额达到</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kern w:val="0"/>
          <w:lang w:val="zh-CN"/>
        </w:rPr>
        <w:t>。</w:t>
      </w:r>
      <w:r>
        <w:rPr>
          <w:rFonts w:hint="eastAsia" w:ascii="宋体" w:hAnsi="宋体" w:cs="宋体"/>
          <w:b/>
          <w:bCs/>
          <w:color w:val="auto"/>
          <w:kern w:val="0"/>
          <w:lang w:val="zh-CN"/>
        </w:rPr>
        <w:t>（</w:t>
      </w:r>
      <w:r>
        <w:rPr>
          <w:rFonts w:hint="eastAsia" w:ascii="宋体" w:hAnsi="宋体" w:cs="宋体"/>
          <w:b/>
          <w:bCs/>
          <w:color w:val="auto"/>
        </w:rPr>
        <w:t>要求合同分包形式参加的项目或采购包，供应商按招标文件第一章招标公告申请人的资格要求中规定的</w:t>
      </w:r>
      <w:r>
        <w:rPr>
          <w:rFonts w:hint="eastAsia" w:ascii="宋体" w:hAnsi="宋体" w:cs="宋体"/>
          <w:b/>
          <w:color w:val="auto"/>
          <w:kern w:val="0"/>
          <w:lang w:val="zh-CN"/>
        </w:rPr>
        <w:t>分包意向协议</w:t>
      </w:r>
      <w:r>
        <w:rPr>
          <w:rFonts w:hint="eastAsia" w:ascii="宋体" w:hAnsi="宋体" w:cs="宋体"/>
          <w:b/>
          <w:bCs/>
          <w:color w:val="auto"/>
        </w:rPr>
        <w:t>中中小企业、小微企业合同金额应当达到的比例要求填写。</w:t>
      </w:r>
      <w:r>
        <w:rPr>
          <w:rFonts w:hint="eastAsia" w:ascii="宋体" w:hAnsi="宋体" w:cs="宋体"/>
          <w:b/>
          <w:bCs/>
          <w:color w:val="auto"/>
          <w:kern w:val="0"/>
          <w:lang w:val="zh-CN"/>
        </w:rPr>
        <w:t>）</w:t>
      </w:r>
    </w:p>
    <w:p w14:paraId="7347D7A8">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三、分包工作履行期限、地点、方式</w:t>
      </w:r>
    </w:p>
    <w:p w14:paraId="2D729A7E">
      <w:pPr>
        <w:snapToGrid w:val="0"/>
        <w:spacing w:line="240" w:lineRule="auto"/>
        <w:ind w:firstLine="480"/>
        <w:rPr>
          <w:rFonts w:ascii="宋体" w:hAnsi="宋体" w:cs="宋体"/>
          <w:color w:val="auto"/>
          <w:u w:val="single"/>
        </w:rPr>
      </w:pPr>
      <w:r>
        <w:rPr>
          <w:rFonts w:hint="eastAsia" w:ascii="宋体" w:hAnsi="宋体" w:cs="宋体"/>
          <w:color w:val="auto"/>
          <w:u w:val="single"/>
        </w:rPr>
        <w:t xml:space="preserve">                                                                                  </w:t>
      </w:r>
    </w:p>
    <w:p w14:paraId="77414880">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四、质量</w:t>
      </w:r>
    </w:p>
    <w:p w14:paraId="5537CA13">
      <w:pPr>
        <w:snapToGrid w:val="0"/>
        <w:spacing w:line="240" w:lineRule="auto"/>
        <w:ind w:firstLine="480"/>
        <w:rPr>
          <w:rFonts w:ascii="宋体" w:hAnsi="宋体" w:cs="宋体"/>
          <w:color w:val="auto"/>
          <w:kern w:val="0"/>
          <w:lang w:val="zh-CN"/>
        </w:rPr>
      </w:pPr>
      <w:r>
        <w:rPr>
          <w:rFonts w:hint="eastAsia" w:ascii="宋体" w:hAnsi="宋体" w:cs="宋体"/>
          <w:color w:val="auto"/>
          <w:u w:val="single"/>
        </w:rPr>
        <w:t xml:space="preserve">                                                                                       </w:t>
      </w:r>
    </w:p>
    <w:p w14:paraId="6610BF2F">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五、价款或者报酬</w:t>
      </w:r>
    </w:p>
    <w:p w14:paraId="77DA38AA">
      <w:pPr>
        <w:snapToGrid w:val="0"/>
        <w:spacing w:line="240" w:lineRule="auto"/>
        <w:ind w:firstLine="480"/>
        <w:rPr>
          <w:rFonts w:ascii="宋体" w:hAnsi="宋体" w:cs="宋体"/>
          <w:color w:val="auto"/>
          <w:kern w:val="0"/>
          <w:lang w:val="zh-CN"/>
        </w:rPr>
      </w:pPr>
      <w:r>
        <w:rPr>
          <w:rFonts w:hint="eastAsia" w:ascii="宋体" w:hAnsi="宋体" w:cs="宋体"/>
          <w:color w:val="auto"/>
          <w:u w:val="single"/>
        </w:rPr>
        <w:t xml:space="preserve">                                                                                     </w:t>
      </w:r>
    </w:p>
    <w:p w14:paraId="0973F47B">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六、违约责任</w:t>
      </w:r>
    </w:p>
    <w:p w14:paraId="30117855">
      <w:pPr>
        <w:snapToGrid w:val="0"/>
        <w:spacing w:line="240" w:lineRule="auto"/>
        <w:ind w:firstLine="480"/>
        <w:rPr>
          <w:rFonts w:ascii="宋体" w:hAnsi="宋体" w:cs="宋体"/>
          <w:color w:val="auto"/>
          <w:kern w:val="0"/>
          <w:lang w:val="zh-CN"/>
        </w:rPr>
      </w:pPr>
      <w:r>
        <w:rPr>
          <w:rFonts w:hint="eastAsia" w:ascii="宋体" w:hAnsi="宋体" w:cs="宋体"/>
          <w:color w:val="auto"/>
          <w:u w:val="single"/>
        </w:rPr>
        <w:t xml:space="preserve">                                                                                     </w:t>
      </w:r>
    </w:p>
    <w:p w14:paraId="1ECCC167">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七、争议解决的办法</w:t>
      </w:r>
    </w:p>
    <w:p w14:paraId="7D1F9CDF">
      <w:pPr>
        <w:snapToGrid w:val="0"/>
        <w:spacing w:line="240" w:lineRule="auto"/>
        <w:ind w:firstLine="480"/>
        <w:rPr>
          <w:rFonts w:ascii="宋体" w:hAnsi="宋体" w:cs="宋体"/>
          <w:color w:val="auto"/>
          <w:kern w:val="0"/>
          <w:lang w:val="zh-CN"/>
        </w:rPr>
      </w:pPr>
      <w:r>
        <w:rPr>
          <w:rFonts w:hint="eastAsia" w:ascii="宋体" w:hAnsi="宋体" w:cs="宋体"/>
          <w:color w:val="auto"/>
          <w:u w:val="single"/>
        </w:rPr>
        <w:t xml:space="preserve">                                                                                  </w:t>
      </w:r>
    </w:p>
    <w:p w14:paraId="2F6012AB">
      <w:pPr>
        <w:snapToGrid w:val="0"/>
        <w:spacing w:line="240" w:lineRule="auto"/>
        <w:ind w:firstLine="480"/>
        <w:rPr>
          <w:rFonts w:ascii="宋体" w:hAnsi="宋体" w:cs="宋体"/>
          <w:color w:val="auto"/>
          <w:kern w:val="0"/>
          <w:lang w:val="zh-CN"/>
        </w:rPr>
      </w:pPr>
      <w:r>
        <w:rPr>
          <w:rFonts w:hint="eastAsia" w:ascii="宋体" w:hAnsi="宋体" w:cs="宋体"/>
          <w:color w:val="auto"/>
          <w:kern w:val="0"/>
          <w:lang w:val="zh-CN"/>
        </w:rPr>
        <w:t>八、其他</w:t>
      </w:r>
    </w:p>
    <w:p w14:paraId="3973B1FF">
      <w:pPr>
        <w:snapToGrid w:val="0"/>
        <w:spacing w:line="240" w:lineRule="auto"/>
        <w:ind w:firstLine="480"/>
        <w:rPr>
          <w:rFonts w:hint="eastAsia" w:ascii="宋体" w:hAnsi="宋体" w:cs="宋体"/>
          <w:color w:val="auto"/>
          <w:kern w:val="0"/>
          <w:lang w:val="zh-CN"/>
        </w:rPr>
      </w:pPr>
      <w:r>
        <w:rPr>
          <w:rFonts w:hint="eastAsia" w:ascii="宋体" w:hAnsi="宋体" w:cs="宋体"/>
          <w:color w:val="auto"/>
          <w:u w:val="single"/>
        </w:rPr>
        <w:t xml:space="preserve">                                                                      </w:t>
      </w:r>
    </w:p>
    <w:p w14:paraId="642B05E2">
      <w:pPr>
        <w:snapToGrid w:val="0"/>
        <w:spacing w:before="156" w:beforeLines="50" w:line="240" w:lineRule="auto"/>
        <w:ind w:left="5861" w:leftChars="342" w:hanging="5040" w:hangingChars="2100"/>
        <w:rPr>
          <w:rFonts w:hint="default" w:ascii="宋体" w:hAnsi="宋体" w:eastAsia="仿宋" w:cs="宋体"/>
          <w:color w:val="auto"/>
          <w:kern w:val="0"/>
          <w:u w:val="single"/>
          <w:lang w:val="en-US" w:eastAsia="zh-CN"/>
        </w:rPr>
      </w:pPr>
      <w:r>
        <w:rPr>
          <w:rFonts w:hint="eastAsia" w:ascii="宋体" w:hAnsi="宋体" w:cs="宋体"/>
          <w:color w:val="auto"/>
          <w:kern w:val="0"/>
          <w:lang w:val="zh-CN"/>
        </w:rPr>
        <w:t xml:space="preserve">                               投标人名称(电子签名)：</w:t>
      </w:r>
      <w:r>
        <w:rPr>
          <w:rFonts w:hint="eastAsia" w:ascii="宋体" w:hAnsi="宋体" w:cs="宋体"/>
          <w:color w:val="auto"/>
          <w:kern w:val="0"/>
          <w:u w:val="single"/>
          <w:lang w:val="en-US" w:eastAsia="zh-CN"/>
        </w:rPr>
        <w:t xml:space="preserve">          </w:t>
      </w:r>
    </w:p>
    <w:p w14:paraId="2193C64E">
      <w:pPr>
        <w:snapToGrid w:val="0"/>
        <w:spacing w:before="156" w:beforeLines="50" w:line="240" w:lineRule="auto"/>
        <w:ind w:firstLine="480"/>
        <w:jc w:val="right"/>
        <w:rPr>
          <w:rFonts w:ascii="宋体" w:hAnsi="宋体" w:cs="宋体"/>
          <w:color w:val="auto"/>
          <w:kern w:val="0"/>
          <w:lang w:val="zh-CN"/>
        </w:rPr>
      </w:pPr>
      <w:r>
        <w:rPr>
          <w:rFonts w:hint="eastAsia" w:ascii="宋体" w:hAnsi="宋体" w:cs="宋体"/>
          <w:color w:val="auto"/>
          <w:kern w:val="0"/>
          <w:lang w:val="zh-CN"/>
        </w:rPr>
        <w:t>分包供应商名称(电子签名/公章)：</w:t>
      </w:r>
    </w:p>
    <w:p w14:paraId="25223FBD">
      <w:pPr>
        <w:snapToGrid w:val="0"/>
        <w:spacing w:before="156" w:beforeLines="50" w:line="240" w:lineRule="auto"/>
        <w:ind w:firstLine="5760" w:firstLineChars="2400"/>
        <w:rPr>
          <w:rFonts w:ascii="宋体" w:hAnsi="宋体" w:cs="宋体"/>
          <w:color w:val="auto"/>
        </w:rPr>
      </w:pPr>
      <w:r>
        <w:rPr>
          <w:rFonts w:hint="eastAsia" w:ascii="宋体" w:hAnsi="宋体" w:cs="宋体"/>
          <w:color w:val="auto"/>
          <w:kern w:val="0"/>
          <w:lang w:val="zh-CN"/>
        </w:rPr>
        <w:t>……</w:t>
      </w:r>
    </w:p>
    <w:p w14:paraId="0E2B1558">
      <w:pPr>
        <w:snapToGrid w:val="0"/>
        <w:spacing w:before="156" w:beforeLines="50" w:line="240" w:lineRule="auto"/>
        <w:ind w:left="5861" w:leftChars="342" w:hanging="5040" w:hangingChars="2100"/>
        <w:rPr>
          <w:rFonts w:ascii="宋体" w:hAnsi="宋体" w:cs="宋体"/>
          <w:color w:val="auto"/>
          <w:kern w:val="0"/>
          <w:lang w:val="zh-CN"/>
        </w:rPr>
      </w:pPr>
      <w:r>
        <w:rPr>
          <w:rFonts w:hint="eastAsia" w:ascii="宋体" w:hAnsi="宋体" w:cs="宋体"/>
          <w:color w:val="auto"/>
          <w:kern w:val="0"/>
          <w:lang w:val="zh-CN"/>
        </w:rPr>
        <w:t xml:space="preserve">                                        日期：  年  月   日</w:t>
      </w:r>
    </w:p>
    <w:p w14:paraId="04C53A0C">
      <w:pPr>
        <w:spacing w:before="156" w:beforeLines="50" w:line="240" w:lineRule="auto"/>
        <w:ind w:right="420" w:firstLine="480"/>
        <w:rPr>
          <w:rFonts w:ascii="宋体" w:hAnsi="宋体" w:cs="宋体"/>
          <w:b/>
          <w:color w:val="auto"/>
          <w:spacing w:val="6"/>
          <w:sz w:val="32"/>
          <w:szCs w:val="32"/>
        </w:rPr>
      </w:pPr>
      <w:r>
        <w:rPr>
          <w:rFonts w:hint="eastAsia" w:ascii="宋体" w:hAnsi="宋体" w:cs="宋体"/>
          <w:color w:val="auto"/>
        </w:rPr>
        <w:t>注：按本格式和要求提供。</w:t>
      </w:r>
    </w:p>
    <w:p w14:paraId="1CCB5FDE">
      <w:pPr>
        <w:pStyle w:val="5"/>
        <w:spacing w:before="156" w:after="156"/>
        <w:ind w:firstLine="0" w:firstLineChars="0"/>
        <w:rPr>
          <w:rFonts w:hint="eastAsia"/>
          <w:color w:val="auto"/>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3C4C8A45">
      <w:pPr>
        <w:spacing w:line="440" w:lineRule="exact"/>
        <w:jc w:val="center"/>
        <w:rPr>
          <w:b/>
          <w:color w:val="auto"/>
          <w:sz w:val="32"/>
          <w:szCs w:val="32"/>
          <w:highlight w:val="none"/>
        </w:rPr>
      </w:pPr>
      <w:r>
        <w:rPr>
          <w:rFonts w:hint="eastAsia"/>
          <w:b/>
          <w:color w:val="auto"/>
          <w:sz w:val="32"/>
          <w:szCs w:val="32"/>
          <w:highlight w:val="none"/>
        </w:rPr>
        <w:t>投标人情况介绍</w:t>
      </w:r>
    </w:p>
    <w:p w14:paraId="417C78C6">
      <w:pPr>
        <w:spacing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3D7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4648D52">
            <w:pPr>
              <w:spacing w:line="440" w:lineRule="exact"/>
              <w:jc w:val="center"/>
              <w:rPr>
                <w:color w:val="auto"/>
                <w:highlight w:val="none"/>
              </w:rPr>
            </w:pPr>
            <w:r>
              <w:rPr>
                <w:rFonts w:hint="eastAsia"/>
                <w:color w:val="auto"/>
                <w:highlight w:val="none"/>
              </w:rPr>
              <w:t>投标人名称</w:t>
            </w:r>
          </w:p>
        </w:tc>
        <w:tc>
          <w:tcPr>
            <w:tcW w:w="6339" w:type="dxa"/>
            <w:gridSpan w:val="5"/>
            <w:vAlign w:val="center"/>
          </w:tcPr>
          <w:p w14:paraId="30EF6566">
            <w:pPr>
              <w:spacing w:line="440" w:lineRule="exact"/>
              <w:jc w:val="center"/>
              <w:rPr>
                <w:color w:val="auto"/>
                <w:highlight w:val="none"/>
              </w:rPr>
            </w:pPr>
          </w:p>
        </w:tc>
      </w:tr>
      <w:tr w14:paraId="0F96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5CD8534">
            <w:pPr>
              <w:spacing w:line="440" w:lineRule="exact"/>
              <w:jc w:val="center"/>
              <w:rPr>
                <w:color w:val="auto"/>
                <w:highlight w:val="none"/>
              </w:rPr>
            </w:pPr>
            <w:r>
              <w:rPr>
                <w:rFonts w:hint="eastAsia"/>
                <w:color w:val="auto"/>
                <w:highlight w:val="none"/>
              </w:rPr>
              <w:t>地址</w:t>
            </w:r>
          </w:p>
        </w:tc>
        <w:tc>
          <w:tcPr>
            <w:tcW w:w="6339" w:type="dxa"/>
            <w:gridSpan w:val="5"/>
            <w:vAlign w:val="center"/>
          </w:tcPr>
          <w:p w14:paraId="3B61DAB3">
            <w:pPr>
              <w:spacing w:line="440" w:lineRule="exact"/>
              <w:jc w:val="center"/>
              <w:rPr>
                <w:color w:val="auto"/>
                <w:highlight w:val="none"/>
              </w:rPr>
            </w:pPr>
          </w:p>
        </w:tc>
      </w:tr>
      <w:tr w14:paraId="5288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DADFAA6">
            <w:pPr>
              <w:spacing w:line="440" w:lineRule="exact"/>
              <w:jc w:val="center"/>
              <w:rPr>
                <w:color w:val="auto"/>
                <w:highlight w:val="none"/>
              </w:rPr>
            </w:pPr>
            <w:r>
              <w:rPr>
                <w:rFonts w:hint="eastAsia"/>
                <w:color w:val="auto"/>
                <w:highlight w:val="none"/>
              </w:rPr>
              <w:t>经营范围</w:t>
            </w:r>
          </w:p>
        </w:tc>
        <w:tc>
          <w:tcPr>
            <w:tcW w:w="2118" w:type="dxa"/>
            <w:vAlign w:val="center"/>
          </w:tcPr>
          <w:p w14:paraId="113DA488">
            <w:pPr>
              <w:spacing w:line="440" w:lineRule="exact"/>
              <w:jc w:val="center"/>
              <w:rPr>
                <w:color w:val="auto"/>
                <w:highlight w:val="none"/>
              </w:rPr>
            </w:pPr>
          </w:p>
        </w:tc>
        <w:tc>
          <w:tcPr>
            <w:tcW w:w="1980" w:type="dxa"/>
            <w:vAlign w:val="center"/>
          </w:tcPr>
          <w:p w14:paraId="212D7E83">
            <w:pPr>
              <w:spacing w:line="440" w:lineRule="exact"/>
              <w:jc w:val="center"/>
              <w:rPr>
                <w:color w:val="auto"/>
                <w:highlight w:val="none"/>
              </w:rPr>
            </w:pPr>
            <w:r>
              <w:rPr>
                <w:rFonts w:hint="eastAsia"/>
                <w:color w:val="auto"/>
                <w:highlight w:val="none"/>
              </w:rPr>
              <w:t>企业类型</w:t>
            </w:r>
          </w:p>
        </w:tc>
        <w:tc>
          <w:tcPr>
            <w:tcW w:w="2241" w:type="dxa"/>
            <w:gridSpan w:val="3"/>
            <w:vAlign w:val="center"/>
          </w:tcPr>
          <w:p w14:paraId="7A392FEE">
            <w:pPr>
              <w:spacing w:line="440" w:lineRule="exact"/>
              <w:jc w:val="center"/>
              <w:rPr>
                <w:color w:val="auto"/>
                <w:highlight w:val="none"/>
              </w:rPr>
            </w:pPr>
            <w:r>
              <w:rPr>
                <w:rFonts w:hint="eastAsia"/>
                <w:color w:val="auto"/>
                <w:highlight w:val="none"/>
              </w:rPr>
              <w:t>（大型、中型、小型、微型）</w:t>
            </w:r>
          </w:p>
        </w:tc>
      </w:tr>
      <w:tr w14:paraId="78E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141B7D8">
            <w:pPr>
              <w:spacing w:line="440" w:lineRule="exact"/>
              <w:jc w:val="center"/>
              <w:rPr>
                <w:color w:val="auto"/>
                <w:highlight w:val="none"/>
              </w:rPr>
            </w:pPr>
            <w:r>
              <w:rPr>
                <w:rFonts w:hint="eastAsia"/>
                <w:color w:val="auto"/>
                <w:highlight w:val="none"/>
              </w:rPr>
              <w:t>成立时间</w:t>
            </w:r>
          </w:p>
        </w:tc>
        <w:tc>
          <w:tcPr>
            <w:tcW w:w="2118" w:type="dxa"/>
            <w:vAlign w:val="center"/>
          </w:tcPr>
          <w:p w14:paraId="5041143A">
            <w:pPr>
              <w:spacing w:line="440" w:lineRule="exact"/>
              <w:jc w:val="center"/>
              <w:rPr>
                <w:color w:val="auto"/>
                <w:highlight w:val="none"/>
              </w:rPr>
            </w:pPr>
          </w:p>
        </w:tc>
        <w:tc>
          <w:tcPr>
            <w:tcW w:w="1980" w:type="dxa"/>
            <w:vAlign w:val="center"/>
          </w:tcPr>
          <w:p w14:paraId="61E8D9DE">
            <w:pPr>
              <w:spacing w:line="440" w:lineRule="exact"/>
              <w:jc w:val="center"/>
              <w:rPr>
                <w:color w:val="auto"/>
                <w:highlight w:val="none"/>
              </w:rPr>
            </w:pPr>
            <w:r>
              <w:rPr>
                <w:rFonts w:hint="eastAsia"/>
                <w:color w:val="auto"/>
                <w:highlight w:val="none"/>
              </w:rPr>
              <w:t>经济性质</w:t>
            </w:r>
          </w:p>
        </w:tc>
        <w:tc>
          <w:tcPr>
            <w:tcW w:w="2241" w:type="dxa"/>
            <w:gridSpan w:val="3"/>
            <w:vAlign w:val="center"/>
          </w:tcPr>
          <w:p w14:paraId="25BAE92C">
            <w:pPr>
              <w:spacing w:line="440" w:lineRule="exact"/>
              <w:jc w:val="center"/>
              <w:rPr>
                <w:color w:val="auto"/>
                <w:highlight w:val="none"/>
              </w:rPr>
            </w:pPr>
          </w:p>
        </w:tc>
      </w:tr>
      <w:tr w14:paraId="79D4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9CF339">
            <w:pPr>
              <w:spacing w:line="440" w:lineRule="exact"/>
              <w:jc w:val="center"/>
              <w:rPr>
                <w:color w:val="auto"/>
                <w:highlight w:val="none"/>
              </w:rPr>
            </w:pPr>
            <w:r>
              <w:rPr>
                <w:rFonts w:hint="eastAsia"/>
                <w:color w:val="auto"/>
                <w:highlight w:val="none"/>
              </w:rPr>
              <w:t>法定代表人</w:t>
            </w:r>
          </w:p>
        </w:tc>
        <w:tc>
          <w:tcPr>
            <w:tcW w:w="2118" w:type="dxa"/>
            <w:vAlign w:val="center"/>
          </w:tcPr>
          <w:p w14:paraId="4D42A9EE">
            <w:pPr>
              <w:spacing w:line="440" w:lineRule="exact"/>
              <w:jc w:val="center"/>
              <w:rPr>
                <w:color w:val="auto"/>
                <w:highlight w:val="none"/>
              </w:rPr>
            </w:pPr>
          </w:p>
        </w:tc>
        <w:tc>
          <w:tcPr>
            <w:tcW w:w="1980" w:type="dxa"/>
            <w:vAlign w:val="center"/>
          </w:tcPr>
          <w:p w14:paraId="6C447AAA">
            <w:pPr>
              <w:spacing w:line="440" w:lineRule="exact"/>
              <w:jc w:val="center"/>
              <w:rPr>
                <w:color w:val="auto"/>
                <w:highlight w:val="none"/>
              </w:rPr>
            </w:pPr>
            <w:r>
              <w:rPr>
                <w:rFonts w:hint="eastAsia"/>
                <w:color w:val="auto"/>
                <w:highlight w:val="none"/>
              </w:rPr>
              <w:t>联系电话</w:t>
            </w:r>
          </w:p>
        </w:tc>
        <w:tc>
          <w:tcPr>
            <w:tcW w:w="2241" w:type="dxa"/>
            <w:gridSpan w:val="3"/>
            <w:vAlign w:val="center"/>
          </w:tcPr>
          <w:p w14:paraId="22FA47B4">
            <w:pPr>
              <w:spacing w:line="440" w:lineRule="exact"/>
              <w:jc w:val="center"/>
              <w:rPr>
                <w:color w:val="auto"/>
                <w:highlight w:val="none"/>
              </w:rPr>
            </w:pPr>
          </w:p>
        </w:tc>
      </w:tr>
      <w:tr w14:paraId="2ED2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F69DB4E">
            <w:pPr>
              <w:spacing w:line="440" w:lineRule="exact"/>
              <w:jc w:val="center"/>
              <w:rPr>
                <w:color w:val="auto"/>
                <w:highlight w:val="none"/>
              </w:rPr>
            </w:pPr>
            <w:r>
              <w:rPr>
                <w:rFonts w:hint="eastAsia"/>
                <w:color w:val="auto"/>
                <w:highlight w:val="none"/>
              </w:rPr>
              <w:t>注册资本</w:t>
            </w:r>
          </w:p>
        </w:tc>
        <w:tc>
          <w:tcPr>
            <w:tcW w:w="2118" w:type="dxa"/>
            <w:vMerge w:val="restart"/>
            <w:vAlign w:val="center"/>
          </w:tcPr>
          <w:p w14:paraId="2C9FB3B1">
            <w:pPr>
              <w:spacing w:line="440" w:lineRule="exact"/>
              <w:jc w:val="center"/>
              <w:rPr>
                <w:color w:val="auto"/>
                <w:highlight w:val="none"/>
              </w:rPr>
            </w:pPr>
          </w:p>
        </w:tc>
        <w:tc>
          <w:tcPr>
            <w:tcW w:w="1980" w:type="dxa"/>
            <w:vMerge w:val="restart"/>
            <w:vAlign w:val="center"/>
          </w:tcPr>
          <w:p w14:paraId="300C4BDD">
            <w:pPr>
              <w:spacing w:line="440" w:lineRule="exact"/>
              <w:jc w:val="center"/>
              <w:rPr>
                <w:color w:val="auto"/>
                <w:highlight w:val="none"/>
              </w:rPr>
            </w:pPr>
            <w:r>
              <w:rPr>
                <w:rFonts w:hint="eastAsia"/>
                <w:color w:val="auto"/>
                <w:highlight w:val="none"/>
              </w:rPr>
              <w:t>技术人员数</w:t>
            </w:r>
          </w:p>
        </w:tc>
        <w:tc>
          <w:tcPr>
            <w:tcW w:w="720" w:type="dxa"/>
            <w:vAlign w:val="center"/>
          </w:tcPr>
          <w:p w14:paraId="343501E3">
            <w:pPr>
              <w:spacing w:line="440" w:lineRule="exact"/>
              <w:jc w:val="center"/>
              <w:rPr>
                <w:color w:val="auto"/>
                <w:highlight w:val="none"/>
              </w:rPr>
            </w:pPr>
            <w:r>
              <w:rPr>
                <w:rFonts w:hint="eastAsia"/>
                <w:color w:val="auto"/>
                <w:highlight w:val="none"/>
              </w:rPr>
              <w:t>高级</w:t>
            </w:r>
          </w:p>
        </w:tc>
        <w:tc>
          <w:tcPr>
            <w:tcW w:w="720" w:type="dxa"/>
            <w:vAlign w:val="center"/>
          </w:tcPr>
          <w:p w14:paraId="49ACDA7E">
            <w:pPr>
              <w:spacing w:line="440" w:lineRule="exact"/>
              <w:jc w:val="center"/>
              <w:rPr>
                <w:color w:val="auto"/>
                <w:highlight w:val="none"/>
              </w:rPr>
            </w:pPr>
            <w:r>
              <w:rPr>
                <w:rFonts w:hint="eastAsia"/>
                <w:color w:val="auto"/>
                <w:highlight w:val="none"/>
              </w:rPr>
              <w:t>中级</w:t>
            </w:r>
          </w:p>
        </w:tc>
        <w:tc>
          <w:tcPr>
            <w:tcW w:w="801" w:type="dxa"/>
            <w:vAlign w:val="center"/>
          </w:tcPr>
          <w:p w14:paraId="1EAD7895">
            <w:pPr>
              <w:spacing w:line="440" w:lineRule="exact"/>
              <w:jc w:val="center"/>
              <w:rPr>
                <w:color w:val="auto"/>
                <w:highlight w:val="none"/>
              </w:rPr>
            </w:pPr>
            <w:r>
              <w:rPr>
                <w:rFonts w:hint="eastAsia"/>
                <w:color w:val="auto"/>
                <w:highlight w:val="none"/>
              </w:rPr>
              <w:t>初级</w:t>
            </w:r>
          </w:p>
        </w:tc>
      </w:tr>
      <w:tr w14:paraId="6D66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5438F13A">
            <w:pPr>
              <w:spacing w:line="440" w:lineRule="exact"/>
              <w:jc w:val="center"/>
              <w:rPr>
                <w:color w:val="auto"/>
                <w:highlight w:val="none"/>
              </w:rPr>
            </w:pPr>
          </w:p>
        </w:tc>
        <w:tc>
          <w:tcPr>
            <w:tcW w:w="2118" w:type="dxa"/>
            <w:vMerge w:val="continue"/>
            <w:vAlign w:val="center"/>
          </w:tcPr>
          <w:p w14:paraId="496CB534">
            <w:pPr>
              <w:spacing w:line="440" w:lineRule="exact"/>
              <w:jc w:val="center"/>
              <w:rPr>
                <w:color w:val="auto"/>
                <w:highlight w:val="none"/>
              </w:rPr>
            </w:pPr>
          </w:p>
        </w:tc>
        <w:tc>
          <w:tcPr>
            <w:tcW w:w="1980" w:type="dxa"/>
            <w:vMerge w:val="continue"/>
            <w:vAlign w:val="center"/>
          </w:tcPr>
          <w:p w14:paraId="4CEBC9C5">
            <w:pPr>
              <w:spacing w:line="440" w:lineRule="exact"/>
              <w:jc w:val="center"/>
              <w:rPr>
                <w:color w:val="auto"/>
                <w:highlight w:val="none"/>
              </w:rPr>
            </w:pPr>
          </w:p>
        </w:tc>
        <w:tc>
          <w:tcPr>
            <w:tcW w:w="720" w:type="dxa"/>
            <w:vAlign w:val="center"/>
          </w:tcPr>
          <w:p w14:paraId="5D062B11">
            <w:pPr>
              <w:spacing w:line="440" w:lineRule="exact"/>
              <w:jc w:val="center"/>
              <w:rPr>
                <w:color w:val="auto"/>
                <w:highlight w:val="none"/>
              </w:rPr>
            </w:pPr>
          </w:p>
        </w:tc>
        <w:tc>
          <w:tcPr>
            <w:tcW w:w="720" w:type="dxa"/>
            <w:vAlign w:val="center"/>
          </w:tcPr>
          <w:p w14:paraId="19D415DF">
            <w:pPr>
              <w:spacing w:line="440" w:lineRule="exact"/>
              <w:jc w:val="center"/>
              <w:rPr>
                <w:color w:val="auto"/>
                <w:highlight w:val="none"/>
              </w:rPr>
            </w:pPr>
          </w:p>
        </w:tc>
        <w:tc>
          <w:tcPr>
            <w:tcW w:w="801" w:type="dxa"/>
            <w:vAlign w:val="center"/>
          </w:tcPr>
          <w:p w14:paraId="0F6D7F96">
            <w:pPr>
              <w:spacing w:line="440" w:lineRule="exact"/>
              <w:jc w:val="center"/>
              <w:rPr>
                <w:color w:val="auto"/>
                <w:highlight w:val="none"/>
              </w:rPr>
            </w:pPr>
          </w:p>
        </w:tc>
      </w:tr>
      <w:tr w14:paraId="06D4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6EBD19">
            <w:pPr>
              <w:spacing w:line="440" w:lineRule="exact"/>
              <w:jc w:val="center"/>
              <w:rPr>
                <w:color w:val="auto"/>
                <w:highlight w:val="none"/>
              </w:rPr>
            </w:pPr>
            <w:r>
              <w:rPr>
                <w:rFonts w:hint="eastAsia"/>
                <w:color w:val="auto"/>
                <w:highlight w:val="none"/>
              </w:rPr>
              <w:t>资产总额</w:t>
            </w:r>
          </w:p>
        </w:tc>
        <w:tc>
          <w:tcPr>
            <w:tcW w:w="2118" w:type="dxa"/>
            <w:vAlign w:val="center"/>
          </w:tcPr>
          <w:p w14:paraId="6D7417E6">
            <w:pPr>
              <w:spacing w:line="440" w:lineRule="exact"/>
              <w:jc w:val="center"/>
              <w:rPr>
                <w:color w:val="auto"/>
                <w:highlight w:val="none"/>
              </w:rPr>
            </w:pPr>
          </w:p>
        </w:tc>
        <w:tc>
          <w:tcPr>
            <w:tcW w:w="1980" w:type="dxa"/>
            <w:vAlign w:val="center"/>
          </w:tcPr>
          <w:p w14:paraId="50BCFA4E">
            <w:pPr>
              <w:spacing w:line="440" w:lineRule="exact"/>
              <w:jc w:val="center"/>
              <w:rPr>
                <w:color w:val="auto"/>
                <w:highlight w:val="none"/>
              </w:rPr>
            </w:pPr>
            <w:r>
              <w:rPr>
                <w:rFonts w:hint="eastAsia"/>
                <w:color w:val="auto"/>
                <w:highlight w:val="none"/>
              </w:rPr>
              <w:t>所有者权益</w:t>
            </w:r>
          </w:p>
        </w:tc>
        <w:tc>
          <w:tcPr>
            <w:tcW w:w="2241" w:type="dxa"/>
            <w:gridSpan w:val="3"/>
            <w:vAlign w:val="center"/>
          </w:tcPr>
          <w:p w14:paraId="4C256EEB">
            <w:pPr>
              <w:spacing w:line="440" w:lineRule="exact"/>
              <w:jc w:val="center"/>
              <w:rPr>
                <w:color w:val="auto"/>
                <w:highlight w:val="none"/>
              </w:rPr>
            </w:pPr>
          </w:p>
        </w:tc>
      </w:tr>
      <w:tr w14:paraId="28DD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A30ECA9">
            <w:pPr>
              <w:spacing w:line="440" w:lineRule="exact"/>
              <w:jc w:val="center"/>
              <w:rPr>
                <w:color w:val="auto"/>
                <w:highlight w:val="none"/>
              </w:rPr>
            </w:pPr>
            <w:r>
              <w:rPr>
                <w:rFonts w:hint="eastAsia"/>
                <w:color w:val="auto"/>
                <w:highlight w:val="none"/>
              </w:rPr>
              <w:t>工商登记号</w:t>
            </w:r>
          </w:p>
        </w:tc>
        <w:tc>
          <w:tcPr>
            <w:tcW w:w="2118" w:type="dxa"/>
            <w:vAlign w:val="center"/>
          </w:tcPr>
          <w:p w14:paraId="5384AFE1">
            <w:pPr>
              <w:spacing w:line="440" w:lineRule="exact"/>
              <w:jc w:val="center"/>
              <w:rPr>
                <w:color w:val="auto"/>
                <w:highlight w:val="none"/>
              </w:rPr>
            </w:pPr>
          </w:p>
        </w:tc>
        <w:tc>
          <w:tcPr>
            <w:tcW w:w="1980" w:type="dxa"/>
            <w:vAlign w:val="center"/>
          </w:tcPr>
          <w:p w14:paraId="6F7D894D">
            <w:pPr>
              <w:spacing w:line="440" w:lineRule="exact"/>
              <w:jc w:val="center"/>
              <w:rPr>
                <w:color w:val="auto"/>
                <w:highlight w:val="none"/>
              </w:rPr>
            </w:pPr>
            <w:r>
              <w:rPr>
                <w:rFonts w:hint="eastAsia"/>
                <w:color w:val="auto"/>
                <w:highlight w:val="none"/>
              </w:rPr>
              <w:t>税务登记号</w:t>
            </w:r>
          </w:p>
        </w:tc>
        <w:tc>
          <w:tcPr>
            <w:tcW w:w="2241" w:type="dxa"/>
            <w:gridSpan w:val="3"/>
            <w:vAlign w:val="center"/>
          </w:tcPr>
          <w:p w14:paraId="51C0B8F1">
            <w:pPr>
              <w:spacing w:line="440" w:lineRule="exact"/>
              <w:jc w:val="center"/>
              <w:rPr>
                <w:color w:val="auto"/>
                <w:highlight w:val="none"/>
              </w:rPr>
            </w:pPr>
          </w:p>
        </w:tc>
      </w:tr>
      <w:tr w14:paraId="6666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0A51B8">
            <w:pPr>
              <w:spacing w:line="440" w:lineRule="exact"/>
              <w:jc w:val="center"/>
              <w:rPr>
                <w:color w:val="auto"/>
                <w:highlight w:val="none"/>
              </w:rPr>
            </w:pPr>
            <w:r>
              <w:rPr>
                <w:rFonts w:hint="eastAsia"/>
                <w:color w:val="auto"/>
                <w:highlight w:val="none"/>
              </w:rPr>
              <w:t>是否依法纳税</w:t>
            </w:r>
          </w:p>
        </w:tc>
        <w:tc>
          <w:tcPr>
            <w:tcW w:w="2118" w:type="dxa"/>
            <w:vAlign w:val="center"/>
          </w:tcPr>
          <w:p w14:paraId="197CAC56">
            <w:pPr>
              <w:spacing w:line="440" w:lineRule="exact"/>
              <w:jc w:val="center"/>
              <w:rPr>
                <w:color w:val="auto"/>
                <w:highlight w:val="none"/>
              </w:rPr>
            </w:pPr>
          </w:p>
        </w:tc>
        <w:tc>
          <w:tcPr>
            <w:tcW w:w="1980" w:type="dxa"/>
            <w:vAlign w:val="center"/>
          </w:tcPr>
          <w:p w14:paraId="0B85CC4E">
            <w:pPr>
              <w:spacing w:line="440" w:lineRule="exact"/>
              <w:jc w:val="center"/>
              <w:rPr>
                <w:color w:val="auto"/>
                <w:highlight w:val="none"/>
              </w:rPr>
            </w:pPr>
            <w:r>
              <w:rPr>
                <w:rFonts w:hint="eastAsia"/>
                <w:color w:val="auto"/>
                <w:highlight w:val="none"/>
              </w:rPr>
              <w:t>是否参加社保</w:t>
            </w:r>
          </w:p>
        </w:tc>
        <w:tc>
          <w:tcPr>
            <w:tcW w:w="2241" w:type="dxa"/>
            <w:gridSpan w:val="3"/>
            <w:vAlign w:val="center"/>
          </w:tcPr>
          <w:p w14:paraId="0711327A">
            <w:pPr>
              <w:spacing w:line="440" w:lineRule="exact"/>
              <w:jc w:val="center"/>
              <w:rPr>
                <w:color w:val="auto"/>
                <w:highlight w:val="none"/>
              </w:rPr>
            </w:pPr>
          </w:p>
        </w:tc>
      </w:tr>
      <w:tr w14:paraId="1E97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F3C9907">
            <w:pPr>
              <w:spacing w:line="440" w:lineRule="exact"/>
              <w:jc w:val="center"/>
              <w:rPr>
                <w:color w:val="auto"/>
                <w:highlight w:val="none"/>
              </w:rPr>
            </w:pPr>
            <w:r>
              <w:rPr>
                <w:rFonts w:hint="eastAsia"/>
                <w:color w:val="auto"/>
                <w:highlight w:val="none"/>
              </w:rPr>
              <w:t>售后服务机构情况</w:t>
            </w:r>
          </w:p>
        </w:tc>
        <w:tc>
          <w:tcPr>
            <w:tcW w:w="6339" w:type="dxa"/>
            <w:gridSpan w:val="5"/>
            <w:vAlign w:val="center"/>
          </w:tcPr>
          <w:p w14:paraId="658D79F6">
            <w:pPr>
              <w:spacing w:line="440" w:lineRule="exact"/>
              <w:ind w:firstLine="60" w:firstLineChars="25"/>
              <w:rPr>
                <w:color w:val="auto"/>
                <w:highlight w:val="none"/>
              </w:rPr>
            </w:pPr>
            <w:r>
              <w:rPr>
                <w:rFonts w:hint="eastAsia"/>
                <w:color w:val="auto"/>
                <w:highlight w:val="none"/>
              </w:rPr>
              <w:t>名称：</w:t>
            </w:r>
          </w:p>
          <w:p w14:paraId="78C1AFD5">
            <w:pPr>
              <w:spacing w:line="440" w:lineRule="exact"/>
              <w:ind w:firstLine="60" w:firstLineChars="25"/>
              <w:rPr>
                <w:color w:val="auto"/>
                <w:highlight w:val="none"/>
              </w:rPr>
            </w:pPr>
            <w:r>
              <w:rPr>
                <w:rFonts w:hint="eastAsia"/>
                <w:color w:val="auto"/>
                <w:highlight w:val="none"/>
              </w:rPr>
              <w:t>地址：</w:t>
            </w:r>
          </w:p>
          <w:p w14:paraId="79B302F5">
            <w:pPr>
              <w:spacing w:line="440" w:lineRule="exact"/>
              <w:ind w:firstLine="60" w:firstLineChars="25"/>
              <w:rPr>
                <w:color w:val="auto"/>
                <w:highlight w:val="none"/>
              </w:rPr>
            </w:pPr>
            <w:r>
              <w:rPr>
                <w:rFonts w:hint="eastAsia"/>
                <w:color w:val="auto"/>
                <w:highlight w:val="none"/>
              </w:rPr>
              <w:t>人员状况：</w:t>
            </w:r>
          </w:p>
          <w:p w14:paraId="5B9DB3B9">
            <w:pPr>
              <w:spacing w:line="440" w:lineRule="exact"/>
              <w:ind w:firstLine="60" w:firstLineChars="25"/>
              <w:rPr>
                <w:color w:val="auto"/>
                <w:highlight w:val="none"/>
              </w:rPr>
            </w:pPr>
            <w:r>
              <w:rPr>
                <w:rFonts w:hint="eastAsia"/>
                <w:color w:val="auto"/>
                <w:highlight w:val="none"/>
              </w:rPr>
              <w:t>联系方式：</w:t>
            </w:r>
          </w:p>
          <w:p w14:paraId="5D85C7F4">
            <w:pPr>
              <w:spacing w:line="440" w:lineRule="exact"/>
              <w:ind w:firstLine="60" w:firstLineChars="25"/>
              <w:rPr>
                <w:color w:val="auto"/>
                <w:highlight w:val="none"/>
              </w:rPr>
            </w:pPr>
            <w:r>
              <w:rPr>
                <w:rFonts w:hint="eastAsia"/>
                <w:color w:val="auto"/>
                <w:highlight w:val="none"/>
              </w:rPr>
              <w:t>（可另附纸说明）</w:t>
            </w:r>
          </w:p>
        </w:tc>
      </w:tr>
    </w:tbl>
    <w:p w14:paraId="54B86CA5">
      <w:pPr>
        <w:spacing w:line="440" w:lineRule="exact"/>
        <w:ind w:firstLine="480" w:firstLineChars="200"/>
        <w:rPr>
          <w:color w:val="auto"/>
          <w:highlight w:val="none"/>
        </w:rPr>
      </w:pPr>
    </w:p>
    <w:p w14:paraId="49DD2E60">
      <w:pPr>
        <w:pStyle w:val="838"/>
        <w:snapToGrid w:val="0"/>
        <w:spacing w:line="440" w:lineRule="exact"/>
        <w:ind w:firstLine="480" w:firstLineChars="200"/>
        <w:jc w:val="right"/>
        <w:rPr>
          <w:rFonts w:ascii="仿宋" w:hAnsi="仿宋"/>
          <w:color w:val="auto"/>
          <w:szCs w:val="24"/>
          <w:highlight w:val="none"/>
        </w:rPr>
      </w:pPr>
    </w:p>
    <w:p w14:paraId="0C37D80F">
      <w:pPr>
        <w:pStyle w:val="838"/>
        <w:snapToGrid w:val="0"/>
        <w:spacing w:line="440" w:lineRule="exact"/>
        <w:jc w:val="both"/>
        <w:rPr>
          <w:rFonts w:hint="default" w:ascii="仿宋" w:hAnsi="仿宋" w:eastAsia="仿宋"/>
          <w:color w:val="auto"/>
          <w:szCs w:val="24"/>
          <w:highlight w:val="none"/>
          <w:u w:val="single"/>
          <w:lang w:val="en-US" w:eastAsia="zh-CN"/>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lang w:val="en-US" w:eastAsia="zh-CN"/>
        </w:rPr>
        <w:t xml:space="preserve">                     </w:t>
      </w:r>
    </w:p>
    <w:p w14:paraId="41BC4C05">
      <w:pPr>
        <w:snapToGrid w:val="0"/>
        <w:spacing w:line="440" w:lineRule="exact"/>
        <w:ind w:right="60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E467CF2">
      <w:pPr>
        <w:pStyle w:val="5"/>
        <w:keepNext w:val="0"/>
        <w:keepLines w:val="0"/>
        <w:spacing w:before="0" w:after="0" w:line="440" w:lineRule="exact"/>
        <w:ind w:left="0" w:firstLine="0"/>
        <w:jc w:val="both"/>
        <w:rPr>
          <w:color w:val="auto"/>
          <w:highlight w:val="none"/>
        </w:rPr>
      </w:pPr>
      <w:r>
        <w:rPr>
          <w:rFonts w:ascii="仿宋_GB2312" w:eastAsia="仿宋_GB2312"/>
          <w:color w:val="auto"/>
          <w:highlight w:val="none"/>
        </w:rPr>
        <w:br w:type="page"/>
      </w:r>
    </w:p>
    <w:p w14:paraId="7FF5F2A2">
      <w:pPr>
        <w:pStyle w:val="838"/>
        <w:snapToGrid w:val="0"/>
        <w:spacing w:line="440" w:lineRule="exact"/>
        <w:jc w:val="center"/>
        <w:rPr>
          <w:b/>
          <w:color w:val="auto"/>
          <w:sz w:val="32"/>
          <w:szCs w:val="32"/>
          <w:highlight w:val="none"/>
        </w:rPr>
      </w:pPr>
      <w:r>
        <w:rPr>
          <w:rFonts w:hint="eastAsia"/>
          <w:b/>
          <w:color w:val="auto"/>
          <w:sz w:val="32"/>
          <w:szCs w:val="32"/>
          <w:highlight w:val="none"/>
        </w:rPr>
        <w:t>类似项目业绩表</w:t>
      </w:r>
    </w:p>
    <w:p w14:paraId="19548570">
      <w:pPr>
        <w:pStyle w:val="838"/>
        <w:snapToGrid w:val="0"/>
        <w:spacing w:line="440" w:lineRule="exact"/>
        <w:jc w:val="center"/>
        <w:rPr>
          <w:b/>
          <w:color w:val="auto"/>
          <w:sz w:val="32"/>
          <w:szCs w:val="32"/>
          <w:highlight w:val="none"/>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D02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CD3E512">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项目名称</w:t>
            </w:r>
          </w:p>
        </w:tc>
        <w:tc>
          <w:tcPr>
            <w:tcW w:w="1218" w:type="dxa"/>
          </w:tcPr>
          <w:p w14:paraId="7E991C3A">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项目类型</w:t>
            </w:r>
          </w:p>
        </w:tc>
        <w:tc>
          <w:tcPr>
            <w:tcW w:w="1218" w:type="dxa"/>
          </w:tcPr>
          <w:p w14:paraId="34349DB5">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简要描述</w:t>
            </w:r>
          </w:p>
        </w:tc>
        <w:tc>
          <w:tcPr>
            <w:tcW w:w="1218" w:type="dxa"/>
          </w:tcPr>
          <w:p w14:paraId="0B7D9DEB">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项目投资（万元）</w:t>
            </w:r>
          </w:p>
        </w:tc>
        <w:tc>
          <w:tcPr>
            <w:tcW w:w="1218" w:type="dxa"/>
          </w:tcPr>
          <w:p w14:paraId="6F49D799">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起止日期</w:t>
            </w:r>
          </w:p>
        </w:tc>
        <w:tc>
          <w:tcPr>
            <w:tcW w:w="1417" w:type="dxa"/>
          </w:tcPr>
          <w:p w14:paraId="738F634B">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项目地址与建设单位联系电话</w:t>
            </w:r>
          </w:p>
        </w:tc>
        <w:tc>
          <w:tcPr>
            <w:tcW w:w="1253" w:type="dxa"/>
          </w:tcPr>
          <w:p w14:paraId="434694E3">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所在页码</w:t>
            </w:r>
          </w:p>
        </w:tc>
      </w:tr>
      <w:tr w14:paraId="458C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C0EEF0D">
            <w:pPr>
              <w:pStyle w:val="838"/>
              <w:snapToGrid w:val="0"/>
              <w:spacing w:line="440" w:lineRule="exact"/>
              <w:jc w:val="center"/>
              <w:rPr>
                <w:b/>
                <w:color w:val="auto"/>
                <w:sz w:val="32"/>
                <w:szCs w:val="32"/>
                <w:highlight w:val="none"/>
              </w:rPr>
            </w:pPr>
          </w:p>
        </w:tc>
        <w:tc>
          <w:tcPr>
            <w:tcW w:w="1218" w:type="dxa"/>
          </w:tcPr>
          <w:p w14:paraId="0842F382">
            <w:pPr>
              <w:pStyle w:val="838"/>
              <w:snapToGrid w:val="0"/>
              <w:spacing w:line="440" w:lineRule="exact"/>
              <w:jc w:val="center"/>
              <w:rPr>
                <w:b/>
                <w:color w:val="auto"/>
                <w:sz w:val="32"/>
                <w:szCs w:val="32"/>
                <w:highlight w:val="none"/>
              </w:rPr>
            </w:pPr>
          </w:p>
        </w:tc>
        <w:tc>
          <w:tcPr>
            <w:tcW w:w="1218" w:type="dxa"/>
          </w:tcPr>
          <w:p w14:paraId="3D13BAE6">
            <w:pPr>
              <w:pStyle w:val="838"/>
              <w:snapToGrid w:val="0"/>
              <w:spacing w:line="440" w:lineRule="exact"/>
              <w:jc w:val="center"/>
              <w:rPr>
                <w:b/>
                <w:color w:val="auto"/>
                <w:sz w:val="32"/>
                <w:szCs w:val="32"/>
                <w:highlight w:val="none"/>
              </w:rPr>
            </w:pPr>
          </w:p>
        </w:tc>
        <w:tc>
          <w:tcPr>
            <w:tcW w:w="1218" w:type="dxa"/>
          </w:tcPr>
          <w:p w14:paraId="5DD9B517">
            <w:pPr>
              <w:pStyle w:val="838"/>
              <w:snapToGrid w:val="0"/>
              <w:spacing w:line="440" w:lineRule="exact"/>
              <w:jc w:val="center"/>
              <w:rPr>
                <w:b/>
                <w:color w:val="auto"/>
                <w:sz w:val="32"/>
                <w:szCs w:val="32"/>
                <w:highlight w:val="none"/>
              </w:rPr>
            </w:pPr>
          </w:p>
        </w:tc>
        <w:tc>
          <w:tcPr>
            <w:tcW w:w="1218" w:type="dxa"/>
          </w:tcPr>
          <w:p w14:paraId="050CE5C3">
            <w:pPr>
              <w:pStyle w:val="838"/>
              <w:snapToGrid w:val="0"/>
              <w:spacing w:line="440" w:lineRule="exact"/>
              <w:jc w:val="center"/>
              <w:rPr>
                <w:b/>
                <w:color w:val="auto"/>
                <w:sz w:val="32"/>
                <w:szCs w:val="32"/>
                <w:highlight w:val="none"/>
              </w:rPr>
            </w:pPr>
          </w:p>
        </w:tc>
        <w:tc>
          <w:tcPr>
            <w:tcW w:w="1417" w:type="dxa"/>
          </w:tcPr>
          <w:p w14:paraId="29D1A4AF">
            <w:pPr>
              <w:pStyle w:val="838"/>
              <w:snapToGrid w:val="0"/>
              <w:spacing w:line="440" w:lineRule="exact"/>
              <w:jc w:val="center"/>
              <w:rPr>
                <w:b/>
                <w:color w:val="auto"/>
                <w:sz w:val="32"/>
                <w:szCs w:val="32"/>
                <w:highlight w:val="none"/>
              </w:rPr>
            </w:pPr>
          </w:p>
        </w:tc>
        <w:tc>
          <w:tcPr>
            <w:tcW w:w="1253" w:type="dxa"/>
          </w:tcPr>
          <w:p w14:paraId="6C248469">
            <w:pPr>
              <w:pStyle w:val="838"/>
              <w:snapToGrid w:val="0"/>
              <w:spacing w:line="440" w:lineRule="exact"/>
              <w:jc w:val="center"/>
              <w:rPr>
                <w:b/>
                <w:color w:val="auto"/>
                <w:sz w:val="32"/>
                <w:szCs w:val="32"/>
                <w:highlight w:val="none"/>
              </w:rPr>
            </w:pPr>
          </w:p>
        </w:tc>
      </w:tr>
      <w:tr w14:paraId="318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5671347">
            <w:pPr>
              <w:pStyle w:val="838"/>
              <w:snapToGrid w:val="0"/>
              <w:spacing w:line="440" w:lineRule="exact"/>
              <w:jc w:val="center"/>
              <w:rPr>
                <w:b/>
                <w:color w:val="auto"/>
                <w:sz w:val="32"/>
                <w:szCs w:val="32"/>
                <w:highlight w:val="none"/>
              </w:rPr>
            </w:pPr>
          </w:p>
        </w:tc>
        <w:tc>
          <w:tcPr>
            <w:tcW w:w="1218" w:type="dxa"/>
          </w:tcPr>
          <w:p w14:paraId="6F71A58D">
            <w:pPr>
              <w:pStyle w:val="838"/>
              <w:snapToGrid w:val="0"/>
              <w:spacing w:line="440" w:lineRule="exact"/>
              <w:jc w:val="center"/>
              <w:rPr>
                <w:b/>
                <w:color w:val="auto"/>
                <w:sz w:val="32"/>
                <w:szCs w:val="32"/>
                <w:highlight w:val="none"/>
              </w:rPr>
            </w:pPr>
          </w:p>
        </w:tc>
        <w:tc>
          <w:tcPr>
            <w:tcW w:w="1218" w:type="dxa"/>
          </w:tcPr>
          <w:p w14:paraId="74800CBF">
            <w:pPr>
              <w:pStyle w:val="838"/>
              <w:snapToGrid w:val="0"/>
              <w:spacing w:line="440" w:lineRule="exact"/>
              <w:jc w:val="center"/>
              <w:rPr>
                <w:b/>
                <w:color w:val="auto"/>
                <w:sz w:val="32"/>
                <w:szCs w:val="32"/>
                <w:highlight w:val="none"/>
              </w:rPr>
            </w:pPr>
          </w:p>
        </w:tc>
        <w:tc>
          <w:tcPr>
            <w:tcW w:w="1218" w:type="dxa"/>
          </w:tcPr>
          <w:p w14:paraId="647B611A">
            <w:pPr>
              <w:pStyle w:val="838"/>
              <w:snapToGrid w:val="0"/>
              <w:spacing w:line="440" w:lineRule="exact"/>
              <w:jc w:val="center"/>
              <w:rPr>
                <w:b/>
                <w:color w:val="auto"/>
                <w:sz w:val="32"/>
                <w:szCs w:val="32"/>
                <w:highlight w:val="none"/>
              </w:rPr>
            </w:pPr>
          </w:p>
        </w:tc>
        <w:tc>
          <w:tcPr>
            <w:tcW w:w="1218" w:type="dxa"/>
          </w:tcPr>
          <w:p w14:paraId="04423E6F">
            <w:pPr>
              <w:pStyle w:val="838"/>
              <w:snapToGrid w:val="0"/>
              <w:spacing w:line="440" w:lineRule="exact"/>
              <w:jc w:val="center"/>
              <w:rPr>
                <w:b/>
                <w:color w:val="auto"/>
                <w:sz w:val="32"/>
                <w:szCs w:val="32"/>
                <w:highlight w:val="none"/>
              </w:rPr>
            </w:pPr>
          </w:p>
        </w:tc>
        <w:tc>
          <w:tcPr>
            <w:tcW w:w="1417" w:type="dxa"/>
          </w:tcPr>
          <w:p w14:paraId="277045EA">
            <w:pPr>
              <w:pStyle w:val="838"/>
              <w:snapToGrid w:val="0"/>
              <w:spacing w:line="440" w:lineRule="exact"/>
              <w:jc w:val="center"/>
              <w:rPr>
                <w:b/>
                <w:color w:val="auto"/>
                <w:sz w:val="32"/>
                <w:szCs w:val="32"/>
                <w:highlight w:val="none"/>
              </w:rPr>
            </w:pPr>
          </w:p>
        </w:tc>
        <w:tc>
          <w:tcPr>
            <w:tcW w:w="1253" w:type="dxa"/>
          </w:tcPr>
          <w:p w14:paraId="3C7B4C86">
            <w:pPr>
              <w:pStyle w:val="838"/>
              <w:snapToGrid w:val="0"/>
              <w:spacing w:line="440" w:lineRule="exact"/>
              <w:jc w:val="center"/>
              <w:rPr>
                <w:b/>
                <w:color w:val="auto"/>
                <w:sz w:val="32"/>
                <w:szCs w:val="32"/>
                <w:highlight w:val="none"/>
              </w:rPr>
            </w:pPr>
          </w:p>
        </w:tc>
      </w:tr>
      <w:tr w14:paraId="2E96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65828E4">
            <w:pPr>
              <w:pStyle w:val="838"/>
              <w:snapToGrid w:val="0"/>
              <w:spacing w:line="440" w:lineRule="exact"/>
              <w:jc w:val="center"/>
              <w:rPr>
                <w:b/>
                <w:color w:val="auto"/>
                <w:sz w:val="32"/>
                <w:szCs w:val="32"/>
                <w:highlight w:val="none"/>
              </w:rPr>
            </w:pPr>
          </w:p>
        </w:tc>
        <w:tc>
          <w:tcPr>
            <w:tcW w:w="1218" w:type="dxa"/>
          </w:tcPr>
          <w:p w14:paraId="0ACD830D">
            <w:pPr>
              <w:pStyle w:val="838"/>
              <w:snapToGrid w:val="0"/>
              <w:spacing w:line="440" w:lineRule="exact"/>
              <w:jc w:val="center"/>
              <w:rPr>
                <w:b/>
                <w:color w:val="auto"/>
                <w:sz w:val="32"/>
                <w:szCs w:val="32"/>
                <w:highlight w:val="none"/>
              </w:rPr>
            </w:pPr>
          </w:p>
        </w:tc>
        <w:tc>
          <w:tcPr>
            <w:tcW w:w="1218" w:type="dxa"/>
          </w:tcPr>
          <w:p w14:paraId="6393ACDB">
            <w:pPr>
              <w:pStyle w:val="838"/>
              <w:snapToGrid w:val="0"/>
              <w:spacing w:line="440" w:lineRule="exact"/>
              <w:jc w:val="center"/>
              <w:rPr>
                <w:b/>
                <w:color w:val="auto"/>
                <w:sz w:val="32"/>
                <w:szCs w:val="32"/>
                <w:highlight w:val="none"/>
              </w:rPr>
            </w:pPr>
          </w:p>
        </w:tc>
        <w:tc>
          <w:tcPr>
            <w:tcW w:w="1218" w:type="dxa"/>
          </w:tcPr>
          <w:p w14:paraId="34121A26">
            <w:pPr>
              <w:pStyle w:val="838"/>
              <w:snapToGrid w:val="0"/>
              <w:spacing w:line="440" w:lineRule="exact"/>
              <w:jc w:val="center"/>
              <w:rPr>
                <w:b/>
                <w:color w:val="auto"/>
                <w:sz w:val="32"/>
                <w:szCs w:val="32"/>
                <w:highlight w:val="none"/>
              </w:rPr>
            </w:pPr>
          </w:p>
        </w:tc>
        <w:tc>
          <w:tcPr>
            <w:tcW w:w="1218" w:type="dxa"/>
          </w:tcPr>
          <w:p w14:paraId="465BD5DF">
            <w:pPr>
              <w:pStyle w:val="838"/>
              <w:snapToGrid w:val="0"/>
              <w:spacing w:line="440" w:lineRule="exact"/>
              <w:jc w:val="center"/>
              <w:rPr>
                <w:b/>
                <w:color w:val="auto"/>
                <w:sz w:val="32"/>
                <w:szCs w:val="32"/>
                <w:highlight w:val="none"/>
              </w:rPr>
            </w:pPr>
          </w:p>
        </w:tc>
        <w:tc>
          <w:tcPr>
            <w:tcW w:w="1417" w:type="dxa"/>
          </w:tcPr>
          <w:p w14:paraId="010BF8AB">
            <w:pPr>
              <w:pStyle w:val="838"/>
              <w:snapToGrid w:val="0"/>
              <w:spacing w:line="440" w:lineRule="exact"/>
              <w:jc w:val="center"/>
              <w:rPr>
                <w:b/>
                <w:color w:val="auto"/>
                <w:sz w:val="32"/>
                <w:szCs w:val="32"/>
                <w:highlight w:val="none"/>
              </w:rPr>
            </w:pPr>
          </w:p>
        </w:tc>
        <w:tc>
          <w:tcPr>
            <w:tcW w:w="1253" w:type="dxa"/>
          </w:tcPr>
          <w:p w14:paraId="743F2A71">
            <w:pPr>
              <w:pStyle w:val="838"/>
              <w:snapToGrid w:val="0"/>
              <w:spacing w:line="440" w:lineRule="exact"/>
              <w:jc w:val="center"/>
              <w:rPr>
                <w:b/>
                <w:color w:val="auto"/>
                <w:sz w:val="32"/>
                <w:szCs w:val="32"/>
                <w:highlight w:val="none"/>
              </w:rPr>
            </w:pPr>
          </w:p>
        </w:tc>
      </w:tr>
      <w:tr w14:paraId="725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950D9EC">
            <w:pPr>
              <w:pStyle w:val="838"/>
              <w:snapToGrid w:val="0"/>
              <w:spacing w:line="440" w:lineRule="exact"/>
              <w:jc w:val="center"/>
              <w:rPr>
                <w:b/>
                <w:color w:val="auto"/>
                <w:sz w:val="32"/>
                <w:szCs w:val="32"/>
                <w:highlight w:val="none"/>
              </w:rPr>
            </w:pPr>
          </w:p>
        </w:tc>
        <w:tc>
          <w:tcPr>
            <w:tcW w:w="1218" w:type="dxa"/>
          </w:tcPr>
          <w:p w14:paraId="780D65EF">
            <w:pPr>
              <w:pStyle w:val="838"/>
              <w:snapToGrid w:val="0"/>
              <w:spacing w:line="440" w:lineRule="exact"/>
              <w:jc w:val="center"/>
              <w:rPr>
                <w:b/>
                <w:color w:val="auto"/>
                <w:sz w:val="32"/>
                <w:szCs w:val="32"/>
                <w:highlight w:val="none"/>
              </w:rPr>
            </w:pPr>
          </w:p>
        </w:tc>
        <w:tc>
          <w:tcPr>
            <w:tcW w:w="1218" w:type="dxa"/>
          </w:tcPr>
          <w:p w14:paraId="5394BE09">
            <w:pPr>
              <w:pStyle w:val="838"/>
              <w:snapToGrid w:val="0"/>
              <w:spacing w:line="440" w:lineRule="exact"/>
              <w:jc w:val="center"/>
              <w:rPr>
                <w:b/>
                <w:color w:val="auto"/>
                <w:sz w:val="32"/>
                <w:szCs w:val="32"/>
                <w:highlight w:val="none"/>
              </w:rPr>
            </w:pPr>
          </w:p>
        </w:tc>
        <w:tc>
          <w:tcPr>
            <w:tcW w:w="1218" w:type="dxa"/>
          </w:tcPr>
          <w:p w14:paraId="517C0147">
            <w:pPr>
              <w:pStyle w:val="838"/>
              <w:snapToGrid w:val="0"/>
              <w:spacing w:line="440" w:lineRule="exact"/>
              <w:jc w:val="center"/>
              <w:rPr>
                <w:b/>
                <w:color w:val="auto"/>
                <w:sz w:val="32"/>
                <w:szCs w:val="32"/>
                <w:highlight w:val="none"/>
              </w:rPr>
            </w:pPr>
          </w:p>
        </w:tc>
        <w:tc>
          <w:tcPr>
            <w:tcW w:w="1218" w:type="dxa"/>
          </w:tcPr>
          <w:p w14:paraId="50992D44">
            <w:pPr>
              <w:pStyle w:val="838"/>
              <w:snapToGrid w:val="0"/>
              <w:spacing w:line="440" w:lineRule="exact"/>
              <w:jc w:val="center"/>
              <w:rPr>
                <w:b/>
                <w:color w:val="auto"/>
                <w:sz w:val="32"/>
                <w:szCs w:val="32"/>
                <w:highlight w:val="none"/>
              </w:rPr>
            </w:pPr>
          </w:p>
        </w:tc>
        <w:tc>
          <w:tcPr>
            <w:tcW w:w="1417" w:type="dxa"/>
          </w:tcPr>
          <w:p w14:paraId="585DC18C">
            <w:pPr>
              <w:pStyle w:val="838"/>
              <w:snapToGrid w:val="0"/>
              <w:spacing w:line="440" w:lineRule="exact"/>
              <w:jc w:val="center"/>
              <w:rPr>
                <w:b/>
                <w:color w:val="auto"/>
                <w:sz w:val="32"/>
                <w:szCs w:val="32"/>
                <w:highlight w:val="none"/>
              </w:rPr>
            </w:pPr>
          </w:p>
        </w:tc>
        <w:tc>
          <w:tcPr>
            <w:tcW w:w="1253" w:type="dxa"/>
          </w:tcPr>
          <w:p w14:paraId="7DE77E10">
            <w:pPr>
              <w:pStyle w:val="838"/>
              <w:snapToGrid w:val="0"/>
              <w:spacing w:line="440" w:lineRule="exact"/>
              <w:jc w:val="center"/>
              <w:rPr>
                <w:b/>
                <w:color w:val="auto"/>
                <w:sz w:val="32"/>
                <w:szCs w:val="32"/>
                <w:highlight w:val="none"/>
              </w:rPr>
            </w:pPr>
          </w:p>
        </w:tc>
      </w:tr>
    </w:tbl>
    <w:p w14:paraId="544DFCB3">
      <w:pPr>
        <w:pStyle w:val="838"/>
        <w:snapToGrid w:val="0"/>
        <w:spacing w:line="440" w:lineRule="exact"/>
        <w:rPr>
          <w:b/>
          <w:color w:val="auto"/>
          <w:szCs w:val="24"/>
          <w:highlight w:val="none"/>
        </w:rPr>
      </w:pPr>
      <w:r>
        <w:rPr>
          <w:rFonts w:hint="eastAsia"/>
          <w:b/>
          <w:color w:val="auto"/>
          <w:szCs w:val="24"/>
          <w:highlight w:val="none"/>
        </w:rPr>
        <w:t>注：</w:t>
      </w:r>
      <w:r>
        <w:rPr>
          <w:rFonts w:hint="eastAsia"/>
          <w:b/>
          <w:color w:val="auto"/>
          <w:szCs w:val="24"/>
          <w:highlight w:val="none"/>
          <w:lang w:val="en-US" w:eastAsia="zh-CN"/>
        </w:rPr>
        <w:t>投标</w:t>
      </w:r>
      <w:r>
        <w:rPr>
          <w:rFonts w:hint="eastAsia"/>
          <w:b/>
          <w:color w:val="auto"/>
          <w:szCs w:val="24"/>
          <w:highlight w:val="none"/>
        </w:rPr>
        <w:t>人可按上述的格式自行编制，须随表提交相应的证明材料复印件，并加盖投标单位公章。</w:t>
      </w:r>
    </w:p>
    <w:p w14:paraId="4E9C81E7">
      <w:pPr>
        <w:pStyle w:val="838"/>
        <w:snapToGrid w:val="0"/>
        <w:spacing w:line="440" w:lineRule="exact"/>
        <w:rPr>
          <w:b/>
          <w:color w:val="auto"/>
          <w:sz w:val="32"/>
          <w:szCs w:val="32"/>
          <w:highlight w:val="none"/>
        </w:rPr>
      </w:pPr>
    </w:p>
    <w:p w14:paraId="7C797A2A">
      <w:pPr>
        <w:pStyle w:val="838"/>
        <w:snapToGrid w:val="0"/>
        <w:spacing w:line="440" w:lineRule="exact"/>
        <w:jc w:val="right"/>
        <w:rPr>
          <w:b/>
          <w:color w:val="auto"/>
          <w:sz w:val="32"/>
          <w:szCs w:val="32"/>
          <w:highlight w:val="none"/>
        </w:rPr>
      </w:pPr>
    </w:p>
    <w:p w14:paraId="56D0071D">
      <w:pPr>
        <w:pStyle w:val="838"/>
        <w:snapToGrid w:val="0"/>
        <w:spacing w:line="440" w:lineRule="exact"/>
        <w:jc w:val="right"/>
        <w:rPr>
          <w:b/>
          <w:color w:val="auto"/>
          <w:sz w:val="32"/>
          <w:szCs w:val="32"/>
          <w:highlight w:val="none"/>
        </w:rPr>
      </w:pPr>
    </w:p>
    <w:p w14:paraId="10E4DFF9">
      <w:pPr>
        <w:pStyle w:val="838"/>
        <w:snapToGrid w:val="0"/>
        <w:spacing w:line="440" w:lineRule="exact"/>
        <w:jc w:val="left"/>
        <w:rPr>
          <w:rFonts w:hint="eastAsia" w:ascii="仿宋" w:hAnsi="仿宋"/>
          <w:color w:val="auto"/>
          <w:szCs w:val="24"/>
          <w:highlight w:val="none"/>
          <w:u w:val="singl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w:t>
      </w:r>
      <w:r>
        <w:rPr>
          <w:rFonts w:hint="eastAsia" w:ascii="仿宋" w:hAnsi="仿宋"/>
          <w:color w:val="auto"/>
          <w:kern w:val="0"/>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ACF4108">
      <w:pPr>
        <w:pStyle w:val="838"/>
        <w:snapToGrid w:val="0"/>
        <w:spacing w:line="440" w:lineRule="exact"/>
        <w:jc w:val="left"/>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8AACFB4">
      <w:pPr>
        <w:pStyle w:val="5"/>
        <w:keepNext w:val="0"/>
        <w:keepLines w:val="0"/>
        <w:spacing w:before="0" w:after="0" w:line="440" w:lineRule="exact"/>
        <w:ind w:left="0" w:firstLine="0"/>
        <w:jc w:val="both"/>
        <w:rPr>
          <w:rFonts w:ascii="仿宋_GB2312" w:eastAsia="仿宋_GB2312"/>
          <w:color w:val="auto"/>
          <w:highlight w:val="none"/>
        </w:rPr>
      </w:pPr>
    </w:p>
    <w:p w14:paraId="6ABA91D5">
      <w:pPr>
        <w:rPr>
          <w:rFonts w:ascii="仿宋_GB2312" w:eastAsia="仿宋_GB2312"/>
          <w:b/>
          <w:color w:val="auto"/>
          <w:sz w:val="32"/>
          <w:highlight w:val="none"/>
        </w:rPr>
      </w:pPr>
    </w:p>
    <w:p w14:paraId="0529172D">
      <w:pPr>
        <w:pStyle w:val="5"/>
        <w:keepNext w:val="0"/>
        <w:keepLines w:val="0"/>
        <w:spacing w:before="0" w:after="0" w:line="440" w:lineRule="exact"/>
        <w:ind w:left="0" w:firstLine="0"/>
        <w:jc w:val="both"/>
        <w:rPr>
          <w:rFonts w:ascii="仿宋_GB2312" w:eastAsia="仿宋_GB2312"/>
          <w:color w:val="auto"/>
          <w:highlight w:val="none"/>
        </w:rPr>
      </w:pPr>
    </w:p>
    <w:p w14:paraId="1BA15BA4">
      <w:pPr>
        <w:rPr>
          <w:rFonts w:ascii="仿宋_GB2312" w:eastAsia="仿宋_GB2312"/>
          <w:b/>
          <w:color w:val="auto"/>
          <w:sz w:val="32"/>
          <w:highlight w:val="none"/>
        </w:rPr>
      </w:pPr>
    </w:p>
    <w:p w14:paraId="783ADEEC">
      <w:pPr>
        <w:pStyle w:val="106"/>
        <w:keepNext w:val="0"/>
        <w:keepLines w:val="0"/>
        <w:rPr>
          <w:rFonts w:ascii="仿宋_GB2312" w:hAnsi="仿宋" w:eastAsia="仿宋_GB2312"/>
          <w:color w:val="auto"/>
          <w:sz w:val="32"/>
          <w:highlight w:val="none"/>
        </w:rPr>
      </w:pPr>
    </w:p>
    <w:p w14:paraId="3CEA264B">
      <w:pPr>
        <w:rPr>
          <w:rFonts w:ascii="仿宋_GB2312" w:eastAsia="仿宋_GB2312"/>
          <w:b/>
          <w:color w:val="auto"/>
          <w:sz w:val="32"/>
          <w:highlight w:val="none"/>
        </w:rPr>
      </w:pPr>
    </w:p>
    <w:p w14:paraId="7DBC1479">
      <w:pPr>
        <w:pStyle w:val="106"/>
        <w:keepNext w:val="0"/>
        <w:keepLines w:val="0"/>
        <w:rPr>
          <w:rFonts w:ascii="仿宋_GB2312" w:hAnsi="仿宋" w:eastAsia="仿宋_GB2312"/>
          <w:color w:val="auto"/>
          <w:sz w:val="32"/>
          <w:highlight w:val="none"/>
        </w:rPr>
      </w:pPr>
    </w:p>
    <w:p w14:paraId="352323B8">
      <w:pPr>
        <w:rPr>
          <w:rFonts w:ascii="仿宋_GB2312" w:eastAsia="仿宋_GB2312"/>
          <w:b/>
          <w:color w:val="auto"/>
          <w:sz w:val="32"/>
          <w:highlight w:val="none"/>
        </w:rPr>
      </w:pPr>
    </w:p>
    <w:p w14:paraId="101214DC">
      <w:pPr>
        <w:spacing w:before="156"/>
        <w:jc w:val="center"/>
        <w:rPr>
          <w:rFonts w:ascii="仿宋_GB2312" w:eastAsia="仿宋_GB2312"/>
          <w:b/>
          <w:color w:val="auto"/>
          <w:sz w:val="32"/>
          <w:highlight w:val="none"/>
        </w:rPr>
      </w:pPr>
    </w:p>
    <w:p w14:paraId="6E3F18A6">
      <w:pPr>
        <w:spacing w:before="156"/>
        <w:jc w:val="center"/>
        <w:rPr>
          <w:rFonts w:ascii="仿宋_GB2312" w:eastAsia="仿宋_GB2312"/>
          <w:b/>
          <w:color w:val="auto"/>
          <w:sz w:val="32"/>
          <w:highlight w:val="none"/>
        </w:rPr>
      </w:pPr>
    </w:p>
    <w:p w14:paraId="35976E39">
      <w:pPr>
        <w:spacing w:before="120"/>
        <w:jc w:val="center"/>
        <w:rPr>
          <w:rFonts w:hint="eastAsia" w:ascii="仿宋_GB2312" w:eastAsia="仿宋_GB2312"/>
          <w:b/>
          <w:color w:val="auto"/>
          <w:sz w:val="32"/>
          <w:highlight w:val="none"/>
        </w:rPr>
      </w:pPr>
    </w:p>
    <w:p w14:paraId="5C2ED98B">
      <w:pPr>
        <w:snapToGrid w:val="0"/>
        <w:spacing w:line="360" w:lineRule="auto"/>
        <w:ind w:right="480"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69C9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54E836F">
            <w:pPr>
              <w:ind w:firstLine="0" w:firstLineChars="0"/>
              <w:jc w:val="center"/>
              <w:rPr>
                <w:rFonts w:ascii="宋体" w:hAnsi="宋体" w:cs="宋体"/>
                <w:b/>
                <w:bCs/>
                <w:color w:val="auto"/>
              </w:rPr>
            </w:pPr>
            <w:r>
              <w:rPr>
                <w:rFonts w:hint="eastAsia" w:ascii="宋体" w:hAnsi="宋体" w:cs="宋体"/>
                <w:b/>
                <w:bCs/>
                <w:color w:val="auto"/>
              </w:rPr>
              <w:t>序号</w:t>
            </w:r>
          </w:p>
        </w:tc>
        <w:tc>
          <w:tcPr>
            <w:tcW w:w="3184" w:type="dxa"/>
            <w:noWrap w:val="0"/>
            <w:vAlign w:val="center"/>
          </w:tcPr>
          <w:p w14:paraId="77418D6F">
            <w:pPr>
              <w:ind w:firstLine="0" w:firstLineChars="0"/>
              <w:jc w:val="center"/>
              <w:rPr>
                <w:rFonts w:ascii="宋体" w:hAnsi="宋体" w:cs="宋体"/>
                <w:b/>
                <w:bCs/>
                <w:color w:val="auto"/>
              </w:rPr>
            </w:pPr>
            <w:r>
              <w:rPr>
                <w:rFonts w:hint="eastAsia" w:ascii="宋体" w:hAnsi="宋体" w:cs="宋体"/>
                <w:b/>
                <w:bCs/>
                <w:color w:val="auto"/>
              </w:rPr>
              <w:t>招标文件章节及具体内容</w:t>
            </w:r>
          </w:p>
        </w:tc>
        <w:tc>
          <w:tcPr>
            <w:tcW w:w="3216" w:type="dxa"/>
            <w:noWrap w:val="0"/>
            <w:vAlign w:val="center"/>
          </w:tcPr>
          <w:p w14:paraId="189AF934">
            <w:pPr>
              <w:ind w:firstLine="0" w:firstLineChars="0"/>
              <w:jc w:val="center"/>
              <w:rPr>
                <w:rFonts w:ascii="宋体" w:hAnsi="宋体" w:cs="宋体"/>
                <w:b/>
                <w:bCs/>
                <w:color w:val="auto"/>
              </w:rPr>
            </w:pPr>
            <w:r>
              <w:rPr>
                <w:rFonts w:hint="eastAsia" w:ascii="宋体" w:hAnsi="宋体" w:cs="宋体"/>
                <w:b/>
                <w:bCs/>
                <w:color w:val="auto"/>
              </w:rPr>
              <w:t>投标文件章节及具体内容</w:t>
            </w:r>
          </w:p>
        </w:tc>
        <w:tc>
          <w:tcPr>
            <w:tcW w:w="2105" w:type="dxa"/>
            <w:noWrap w:val="0"/>
            <w:vAlign w:val="center"/>
          </w:tcPr>
          <w:p w14:paraId="0212FC95">
            <w:pPr>
              <w:ind w:firstLine="0" w:firstLineChars="0"/>
              <w:jc w:val="center"/>
              <w:rPr>
                <w:rFonts w:ascii="宋体" w:hAnsi="宋体" w:cs="宋体"/>
                <w:b/>
                <w:bCs/>
                <w:color w:val="auto"/>
              </w:rPr>
            </w:pPr>
            <w:r>
              <w:rPr>
                <w:rFonts w:hint="eastAsia" w:ascii="宋体" w:hAnsi="宋体" w:cs="宋体"/>
                <w:b/>
                <w:bCs/>
                <w:color w:val="auto"/>
              </w:rPr>
              <w:t>偏离说明</w:t>
            </w:r>
          </w:p>
        </w:tc>
      </w:tr>
      <w:tr w14:paraId="4C2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DDD40F9">
            <w:pPr>
              <w:ind w:firstLine="0" w:firstLineChars="0"/>
              <w:jc w:val="center"/>
              <w:rPr>
                <w:rFonts w:ascii="宋体" w:hAnsi="宋体" w:cs="宋体"/>
                <w:color w:val="auto"/>
                <w:kern w:val="0"/>
              </w:rPr>
            </w:pPr>
            <w:r>
              <w:rPr>
                <w:rFonts w:hint="eastAsia" w:ascii="宋体" w:hAnsi="宋体" w:cs="宋体"/>
                <w:color w:val="auto"/>
                <w:kern w:val="0"/>
              </w:rPr>
              <w:t>1</w:t>
            </w:r>
          </w:p>
        </w:tc>
        <w:tc>
          <w:tcPr>
            <w:tcW w:w="3184" w:type="dxa"/>
            <w:noWrap w:val="0"/>
            <w:vAlign w:val="center"/>
          </w:tcPr>
          <w:p w14:paraId="3363E7A5">
            <w:pPr>
              <w:ind w:firstLine="643"/>
              <w:jc w:val="center"/>
              <w:rPr>
                <w:rFonts w:ascii="宋体" w:hAnsi="宋体" w:cs="宋体"/>
                <w:b/>
                <w:color w:val="auto"/>
                <w:kern w:val="0"/>
                <w:sz w:val="32"/>
                <w:szCs w:val="32"/>
              </w:rPr>
            </w:pPr>
          </w:p>
        </w:tc>
        <w:tc>
          <w:tcPr>
            <w:tcW w:w="3216" w:type="dxa"/>
            <w:noWrap w:val="0"/>
            <w:vAlign w:val="center"/>
          </w:tcPr>
          <w:p w14:paraId="15332649">
            <w:pPr>
              <w:ind w:firstLine="643"/>
              <w:jc w:val="center"/>
              <w:rPr>
                <w:rFonts w:ascii="宋体" w:hAnsi="宋体" w:cs="宋体"/>
                <w:b/>
                <w:color w:val="auto"/>
                <w:kern w:val="0"/>
                <w:sz w:val="32"/>
                <w:szCs w:val="32"/>
              </w:rPr>
            </w:pPr>
          </w:p>
        </w:tc>
        <w:tc>
          <w:tcPr>
            <w:tcW w:w="2105" w:type="dxa"/>
            <w:noWrap w:val="0"/>
            <w:vAlign w:val="center"/>
          </w:tcPr>
          <w:p w14:paraId="60EA3D99">
            <w:pPr>
              <w:ind w:firstLine="643"/>
              <w:jc w:val="center"/>
              <w:rPr>
                <w:rFonts w:ascii="宋体" w:hAnsi="宋体" w:cs="宋体"/>
                <w:b/>
                <w:color w:val="auto"/>
                <w:kern w:val="0"/>
                <w:sz w:val="32"/>
                <w:szCs w:val="32"/>
              </w:rPr>
            </w:pPr>
          </w:p>
        </w:tc>
      </w:tr>
      <w:tr w14:paraId="3D70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2449A7E">
            <w:pPr>
              <w:ind w:firstLine="0" w:firstLineChars="0"/>
              <w:jc w:val="center"/>
              <w:rPr>
                <w:rFonts w:ascii="宋体" w:hAnsi="宋体" w:cs="宋体"/>
                <w:color w:val="auto"/>
                <w:kern w:val="0"/>
              </w:rPr>
            </w:pPr>
            <w:r>
              <w:rPr>
                <w:rFonts w:hint="eastAsia" w:ascii="宋体" w:hAnsi="宋体" w:cs="宋体"/>
                <w:color w:val="auto"/>
                <w:kern w:val="0"/>
              </w:rPr>
              <w:t>2</w:t>
            </w:r>
          </w:p>
        </w:tc>
        <w:tc>
          <w:tcPr>
            <w:tcW w:w="3184" w:type="dxa"/>
            <w:noWrap w:val="0"/>
            <w:vAlign w:val="center"/>
          </w:tcPr>
          <w:p w14:paraId="728AC80B">
            <w:pPr>
              <w:ind w:firstLine="643"/>
              <w:jc w:val="center"/>
              <w:rPr>
                <w:rFonts w:ascii="宋体" w:hAnsi="宋体" w:cs="宋体"/>
                <w:b/>
                <w:color w:val="auto"/>
                <w:kern w:val="0"/>
                <w:sz w:val="32"/>
                <w:szCs w:val="32"/>
              </w:rPr>
            </w:pPr>
          </w:p>
        </w:tc>
        <w:tc>
          <w:tcPr>
            <w:tcW w:w="3216" w:type="dxa"/>
            <w:noWrap w:val="0"/>
            <w:vAlign w:val="center"/>
          </w:tcPr>
          <w:p w14:paraId="5AAFC355">
            <w:pPr>
              <w:ind w:firstLine="643"/>
              <w:jc w:val="center"/>
              <w:rPr>
                <w:rFonts w:ascii="宋体" w:hAnsi="宋体" w:cs="宋体"/>
                <w:b/>
                <w:color w:val="auto"/>
                <w:kern w:val="0"/>
                <w:sz w:val="32"/>
                <w:szCs w:val="32"/>
              </w:rPr>
            </w:pPr>
          </w:p>
        </w:tc>
        <w:tc>
          <w:tcPr>
            <w:tcW w:w="2105" w:type="dxa"/>
            <w:noWrap w:val="0"/>
            <w:vAlign w:val="center"/>
          </w:tcPr>
          <w:p w14:paraId="15DEB1E5">
            <w:pPr>
              <w:ind w:firstLine="643"/>
              <w:jc w:val="center"/>
              <w:rPr>
                <w:rFonts w:ascii="宋体" w:hAnsi="宋体" w:cs="宋体"/>
                <w:b/>
                <w:color w:val="auto"/>
                <w:kern w:val="0"/>
                <w:sz w:val="32"/>
                <w:szCs w:val="32"/>
              </w:rPr>
            </w:pPr>
          </w:p>
        </w:tc>
      </w:tr>
      <w:tr w14:paraId="3BA6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8A569D9">
            <w:pPr>
              <w:ind w:firstLine="0" w:firstLineChars="0"/>
              <w:jc w:val="center"/>
              <w:rPr>
                <w:rFonts w:ascii="宋体" w:hAnsi="宋体" w:cs="宋体"/>
                <w:color w:val="auto"/>
                <w:kern w:val="0"/>
              </w:rPr>
            </w:pPr>
            <w:r>
              <w:rPr>
                <w:rFonts w:hint="eastAsia" w:ascii="宋体" w:hAnsi="宋体" w:cs="宋体"/>
                <w:color w:val="auto"/>
                <w:kern w:val="0"/>
              </w:rPr>
              <w:t>……</w:t>
            </w:r>
          </w:p>
        </w:tc>
        <w:tc>
          <w:tcPr>
            <w:tcW w:w="3184" w:type="dxa"/>
            <w:noWrap w:val="0"/>
            <w:vAlign w:val="center"/>
          </w:tcPr>
          <w:p w14:paraId="58A97D49">
            <w:pPr>
              <w:ind w:firstLine="643"/>
              <w:jc w:val="center"/>
              <w:rPr>
                <w:rFonts w:ascii="宋体" w:hAnsi="宋体" w:cs="宋体"/>
                <w:b/>
                <w:color w:val="auto"/>
                <w:kern w:val="0"/>
                <w:sz w:val="32"/>
                <w:szCs w:val="32"/>
              </w:rPr>
            </w:pPr>
          </w:p>
        </w:tc>
        <w:tc>
          <w:tcPr>
            <w:tcW w:w="3216" w:type="dxa"/>
            <w:noWrap w:val="0"/>
            <w:vAlign w:val="center"/>
          </w:tcPr>
          <w:p w14:paraId="35EAD0BF">
            <w:pPr>
              <w:ind w:firstLine="643"/>
              <w:jc w:val="center"/>
              <w:rPr>
                <w:rFonts w:ascii="宋体" w:hAnsi="宋体" w:cs="宋体"/>
                <w:b/>
                <w:color w:val="auto"/>
                <w:kern w:val="0"/>
                <w:sz w:val="32"/>
                <w:szCs w:val="32"/>
              </w:rPr>
            </w:pPr>
          </w:p>
        </w:tc>
        <w:tc>
          <w:tcPr>
            <w:tcW w:w="2105" w:type="dxa"/>
            <w:noWrap w:val="0"/>
            <w:vAlign w:val="center"/>
          </w:tcPr>
          <w:p w14:paraId="0386C9B8">
            <w:pPr>
              <w:ind w:firstLine="643"/>
              <w:jc w:val="center"/>
              <w:rPr>
                <w:rFonts w:ascii="宋体" w:hAnsi="宋体" w:cs="宋体"/>
                <w:b/>
                <w:color w:val="auto"/>
                <w:kern w:val="0"/>
                <w:sz w:val="32"/>
                <w:szCs w:val="32"/>
              </w:rPr>
            </w:pPr>
          </w:p>
        </w:tc>
      </w:tr>
    </w:tbl>
    <w:p w14:paraId="0F4D5E6D">
      <w:pPr>
        <w:ind w:firstLine="480"/>
        <w:jc w:val="left"/>
        <w:rPr>
          <w:rFonts w:hint="eastAsia" w:ascii="宋体" w:hAnsi="宋体" w:cs="宋体"/>
          <w:color w:val="auto"/>
          <w:kern w:val="0"/>
        </w:rPr>
      </w:pPr>
      <w:r>
        <w:rPr>
          <w:rFonts w:hint="eastAsia" w:ascii="宋体" w:hAnsi="宋体" w:cs="宋体"/>
          <w:color w:val="auto"/>
          <w:kern w:val="0"/>
        </w:rPr>
        <w:t>投标人保证：除商务技术偏离表列出的偏离外，投标人响应招标文件的全部要求。</w:t>
      </w:r>
    </w:p>
    <w:p w14:paraId="13977C90">
      <w:pPr>
        <w:ind w:firstLine="643"/>
        <w:jc w:val="center"/>
        <w:rPr>
          <w:rFonts w:ascii="宋体" w:hAnsi="宋体" w:cs="宋体"/>
          <w:b/>
          <w:color w:val="auto"/>
          <w:kern w:val="0"/>
          <w:sz w:val="32"/>
          <w:szCs w:val="32"/>
        </w:rPr>
      </w:pPr>
    </w:p>
    <w:p w14:paraId="3FCD82BA">
      <w:pPr>
        <w:spacing w:line="360" w:lineRule="auto"/>
        <w:ind w:right="420" w:firstLine="480"/>
        <w:rPr>
          <w:rFonts w:ascii="宋体" w:hAnsi="宋体" w:cs="宋体"/>
          <w:color w:val="auto"/>
        </w:rPr>
      </w:pPr>
      <w:r>
        <w:rPr>
          <w:rFonts w:hint="eastAsia" w:ascii="宋体" w:hAnsi="宋体" w:cs="宋体"/>
          <w:color w:val="auto"/>
        </w:rPr>
        <w:t>注：按本格式和要求提供。</w:t>
      </w:r>
    </w:p>
    <w:p w14:paraId="276551EE">
      <w:pPr>
        <w:pStyle w:val="88"/>
        <w:spacing w:after="0" w:line="480" w:lineRule="auto"/>
        <w:ind w:left="480"/>
        <w:rPr>
          <w:color w:val="auto"/>
        </w:rPr>
      </w:pPr>
    </w:p>
    <w:p w14:paraId="7DD1F568">
      <w:pPr>
        <w:rPr>
          <w:color w:val="auto"/>
        </w:rPr>
      </w:pPr>
    </w:p>
    <w:p w14:paraId="5949FAFA">
      <w:pPr>
        <w:pStyle w:val="838"/>
        <w:snapToGrid w:val="0"/>
        <w:spacing w:line="480" w:lineRule="auto"/>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14:paraId="167B6362">
      <w:pPr>
        <w:snapToGrid w:val="0"/>
        <w:spacing w:line="480" w:lineRule="auto"/>
        <w:rPr>
          <w:b/>
          <w:color w:val="auto"/>
          <w:sz w:val="32"/>
          <w:szCs w:val="32"/>
        </w:rPr>
      </w:pPr>
      <w:r>
        <w:rPr>
          <w:rFonts w:hint="eastAsia"/>
          <w:color w:val="auto"/>
        </w:rPr>
        <w:t>日</w:t>
      </w:r>
      <w:r>
        <w:rPr>
          <w:rFonts w:hint="eastAsia"/>
          <w:color w:val="auto"/>
          <w:lang w:val="en-US" w:eastAsia="zh-CN"/>
        </w:rPr>
        <w:t xml:space="preserve">  </w:t>
      </w:r>
      <w:r>
        <w:rPr>
          <w:rFonts w:hint="eastAsia"/>
          <w:color w:val="auto"/>
        </w:rPr>
        <w:t>期：</w:t>
      </w:r>
      <w:r>
        <w:rPr>
          <w:rFonts w:hint="eastAsia"/>
          <w:color w:val="auto"/>
          <w:u w:val="single"/>
        </w:rPr>
        <w:t xml:space="preserve">       年     月     日</w:t>
      </w:r>
    </w:p>
    <w:p w14:paraId="47542E14">
      <w:pPr>
        <w:pStyle w:val="5"/>
        <w:pageBreakBefore w:val="0"/>
        <w:kinsoku/>
        <w:bidi w:val="0"/>
        <w:spacing w:before="0" w:beforeAutospacing="0" w:after="0" w:afterAutospacing="0" w:line="440" w:lineRule="exact"/>
        <w:ind w:left="0" w:leftChars="0" w:firstLine="0" w:firstLineChars="0"/>
        <w:jc w:val="both"/>
        <w:rPr>
          <w:color w:val="auto"/>
        </w:rPr>
      </w:pPr>
      <w:r>
        <w:rPr>
          <w:rFonts w:ascii="仿宋_GB2312" w:hAnsi="仿宋" w:eastAsia="仿宋_GB2312"/>
          <w:b/>
          <w:color w:val="auto"/>
          <w:sz w:val="32"/>
        </w:rPr>
        <w:br w:type="page"/>
      </w:r>
    </w:p>
    <w:p w14:paraId="741F92DA">
      <w:pPr>
        <w:pStyle w:val="5"/>
        <w:spacing w:before="0" w:after="0" w:line="440" w:lineRule="exact"/>
        <w:ind w:left="0" w:firstLine="0"/>
        <w:jc w:val="both"/>
        <w:rPr>
          <w:color w:val="auto"/>
          <w:highlight w:val="none"/>
        </w:rPr>
      </w:pPr>
    </w:p>
    <w:p w14:paraId="672D3BCE">
      <w:pPr>
        <w:snapToGrid w:val="0"/>
        <w:spacing w:line="440" w:lineRule="exact"/>
        <w:jc w:val="center"/>
        <w:rPr>
          <w:b/>
          <w:color w:val="auto"/>
          <w:sz w:val="30"/>
          <w:szCs w:val="30"/>
          <w:highlight w:val="none"/>
        </w:rPr>
      </w:pPr>
      <w:r>
        <w:rPr>
          <w:rFonts w:hint="eastAsia"/>
          <w:b/>
          <w:color w:val="auto"/>
          <w:sz w:val="30"/>
          <w:szCs w:val="30"/>
          <w:highlight w:val="none"/>
        </w:rPr>
        <w:t>项目实施人员（主要从业人员及其技术资格）一览表</w:t>
      </w:r>
    </w:p>
    <w:p w14:paraId="3587FD3C">
      <w:pPr>
        <w:pStyle w:val="25"/>
        <w:snapToGrid w:val="0"/>
        <w:spacing w:before="0" w:after="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1B62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E6DF11C">
            <w:pPr>
              <w:snapToGrid w:val="0"/>
              <w:spacing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DA34848">
            <w:pPr>
              <w:snapToGrid w:val="0"/>
              <w:spacing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4E8784B">
            <w:pPr>
              <w:snapToGrid w:val="0"/>
              <w:spacing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3A285D7">
            <w:pPr>
              <w:snapToGrid w:val="0"/>
              <w:spacing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6FFC3CA2">
            <w:pPr>
              <w:snapToGrid w:val="0"/>
              <w:spacing w:line="440" w:lineRule="exact"/>
              <w:jc w:val="center"/>
              <w:rPr>
                <w:bCs/>
                <w:color w:val="auto"/>
                <w:highlight w:val="none"/>
              </w:rPr>
            </w:pPr>
            <w:r>
              <w:rPr>
                <w:rFonts w:hint="eastAsia"/>
                <w:bCs/>
                <w:color w:val="auto"/>
                <w:highlight w:val="none"/>
              </w:rPr>
              <w:t>参加本单位</w:t>
            </w:r>
          </w:p>
          <w:p w14:paraId="7020A408">
            <w:pPr>
              <w:snapToGrid w:val="0"/>
              <w:spacing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FAFD13C">
            <w:pPr>
              <w:snapToGrid w:val="0"/>
              <w:spacing w:line="440" w:lineRule="exact"/>
              <w:jc w:val="center"/>
              <w:rPr>
                <w:bCs/>
                <w:color w:val="auto"/>
                <w:highlight w:val="none"/>
              </w:rPr>
            </w:pPr>
            <w:r>
              <w:rPr>
                <w:rFonts w:hint="eastAsia"/>
                <w:bCs/>
                <w:color w:val="auto"/>
                <w:highlight w:val="none"/>
              </w:rPr>
              <w:t>劳动合</w:t>
            </w:r>
          </w:p>
          <w:p w14:paraId="438778F6">
            <w:pPr>
              <w:snapToGrid w:val="0"/>
              <w:spacing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032621E9">
            <w:pPr>
              <w:snapToGrid w:val="0"/>
              <w:spacing w:line="440" w:lineRule="exact"/>
              <w:jc w:val="center"/>
              <w:rPr>
                <w:bCs/>
                <w:color w:val="auto"/>
                <w:highlight w:val="none"/>
              </w:rPr>
            </w:pPr>
            <w:r>
              <w:rPr>
                <w:rFonts w:hint="eastAsia"/>
                <w:bCs/>
                <w:color w:val="auto"/>
                <w:highlight w:val="none"/>
              </w:rPr>
              <w:t>本项目中的职责</w:t>
            </w:r>
          </w:p>
        </w:tc>
      </w:tr>
      <w:tr w14:paraId="27E8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2BC7CA">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8A89A18">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13DDF9F">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5C54D4D">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5CCE797">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92E52B2">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AD622F9">
            <w:pPr>
              <w:snapToGrid w:val="0"/>
              <w:spacing w:line="440" w:lineRule="exact"/>
              <w:rPr>
                <w:color w:val="auto"/>
                <w:highlight w:val="none"/>
              </w:rPr>
            </w:pPr>
          </w:p>
        </w:tc>
      </w:tr>
      <w:tr w14:paraId="2C42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DA4E22">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13511D5">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60246DC">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0CE5D03">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8D8AF75">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F8B1C74">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ED5AA55">
            <w:pPr>
              <w:snapToGrid w:val="0"/>
              <w:spacing w:line="440" w:lineRule="exact"/>
              <w:rPr>
                <w:color w:val="auto"/>
                <w:highlight w:val="none"/>
              </w:rPr>
            </w:pPr>
          </w:p>
        </w:tc>
      </w:tr>
      <w:tr w14:paraId="3690F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1F8358">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2192EB2">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CAB13DE">
            <w:pPr>
              <w:pStyle w:val="52"/>
              <w:snapToGrid w:val="0"/>
              <w:spacing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A17F635">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8D70F29">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C699EAA">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1AB8E87">
            <w:pPr>
              <w:snapToGrid w:val="0"/>
              <w:spacing w:line="440" w:lineRule="exact"/>
              <w:rPr>
                <w:color w:val="auto"/>
                <w:highlight w:val="none"/>
              </w:rPr>
            </w:pPr>
          </w:p>
        </w:tc>
      </w:tr>
      <w:tr w14:paraId="539FC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16886D">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5E66E16">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18B4DA8">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77F9C61">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6060416">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AA55511">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5847D55">
            <w:pPr>
              <w:snapToGrid w:val="0"/>
              <w:spacing w:line="440" w:lineRule="exact"/>
              <w:rPr>
                <w:color w:val="auto"/>
                <w:highlight w:val="none"/>
              </w:rPr>
            </w:pPr>
          </w:p>
        </w:tc>
      </w:tr>
      <w:tr w14:paraId="3A401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980391">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57F9C95">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7B953B2">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FFFCCC5">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3F7B048">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9DEE474">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23760AC">
            <w:pPr>
              <w:snapToGrid w:val="0"/>
              <w:spacing w:line="440" w:lineRule="exact"/>
              <w:rPr>
                <w:color w:val="auto"/>
                <w:highlight w:val="none"/>
              </w:rPr>
            </w:pPr>
          </w:p>
        </w:tc>
      </w:tr>
      <w:tr w14:paraId="13F6C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2D214C2">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D0D65F4">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BD7B89A">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CC0340D">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CE23207">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AA02184">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29464A0">
            <w:pPr>
              <w:snapToGrid w:val="0"/>
              <w:spacing w:line="440" w:lineRule="exact"/>
              <w:rPr>
                <w:color w:val="auto"/>
                <w:highlight w:val="none"/>
              </w:rPr>
            </w:pPr>
          </w:p>
        </w:tc>
      </w:tr>
      <w:tr w14:paraId="086D7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D68E47">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1BB1719">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AB65DF6">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DB80827">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6F372ED">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894EB2E">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B4500B1">
            <w:pPr>
              <w:snapToGrid w:val="0"/>
              <w:spacing w:line="440" w:lineRule="exact"/>
              <w:rPr>
                <w:color w:val="auto"/>
                <w:highlight w:val="none"/>
              </w:rPr>
            </w:pPr>
          </w:p>
        </w:tc>
      </w:tr>
      <w:tr w14:paraId="6825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3BB748">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CA6332F">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0BA9EB0">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E14A254">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629F1CF">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CF99452">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D2B08D7">
            <w:pPr>
              <w:snapToGrid w:val="0"/>
              <w:spacing w:line="440" w:lineRule="exact"/>
              <w:rPr>
                <w:color w:val="auto"/>
                <w:highlight w:val="none"/>
              </w:rPr>
            </w:pPr>
          </w:p>
        </w:tc>
      </w:tr>
      <w:tr w14:paraId="41B3F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24C69A">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849807A">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D814C44">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F3C41D3">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852B165">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D31A57A">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7E9914E">
            <w:pPr>
              <w:snapToGrid w:val="0"/>
              <w:spacing w:line="440" w:lineRule="exact"/>
              <w:rPr>
                <w:color w:val="auto"/>
                <w:highlight w:val="none"/>
              </w:rPr>
            </w:pPr>
          </w:p>
        </w:tc>
      </w:tr>
    </w:tbl>
    <w:p w14:paraId="25B14F02">
      <w:pPr>
        <w:snapToGrid w:val="0"/>
        <w:spacing w:line="440" w:lineRule="exact"/>
        <w:ind w:firstLine="480" w:firstLineChars="200"/>
        <w:rPr>
          <w:color w:val="auto"/>
          <w:highlight w:val="none"/>
        </w:rPr>
      </w:pPr>
      <w:r>
        <w:rPr>
          <w:rFonts w:hint="eastAsia"/>
          <w:color w:val="auto"/>
          <w:highlight w:val="none"/>
        </w:rPr>
        <w:t xml:space="preserve">注：1、在填写时，如本表格不适合投标人的实际情况，可根据本表格式自行划表填写。 </w:t>
      </w:r>
    </w:p>
    <w:p w14:paraId="4A3C1A64">
      <w:pPr>
        <w:snapToGrid w:val="0"/>
        <w:spacing w:line="440" w:lineRule="exact"/>
        <w:ind w:firstLine="480" w:firstLineChars="200"/>
        <w:rPr>
          <w:color w:val="auto"/>
          <w:highlight w:val="none"/>
        </w:rPr>
      </w:pPr>
      <w:r>
        <w:rPr>
          <w:rFonts w:hint="eastAsia"/>
          <w:color w:val="auto"/>
          <w:highlight w:val="none"/>
        </w:rPr>
        <w:t>2、本表结合“第三章 评标办法及评分标准”中相关人员要求，后附人员证书等证明材料复印件。</w:t>
      </w:r>
    </w:p>
    <w:p w14:paraId="21A52144">
      <w:pPr>
        <w:pStyle w:val="838"/>
        <w:snapToGrid w:val="0"/>
        <w:spacing w:line="440" w:lineRule="exact"/>
        <w:rPr>
          <w:rFonts w:ascii="仿宋" w:hAnsi="仿宋"/>
          <w:color w:val="auto"/>
          <w:szCs w:val="24"/>
          <w:highlight w:val="none"/>
        </w:rPr>
      </w:pPr>
    </w:p>
    <w:p w14:paraId="5F9DE1C2">
      <w:pPr>
        <w:pStyle w:val="838"/>
        <w:snapToGrid w:val="0"/>
        <w:spacing w:line="440" w:lineRule="exact"/>
        <w:ind w:firstLine="480" w:firstLineChars="200"/>
        <w:jc w:val="right"/>
        <w:rPr>
          <w:rFonts w:ascii="仿宋" w:hAnsi="仿宋"/>
          <w:color w:val="auto"/>
          <w:szCs w:val="24"/>
          <w:highlight w:val="none"/>
        </w:rPr>
      </w:pPr>
    </w:p>
    <w:p w14:paraId="6C967323">
      <w:pPr>
        <w:pStyle w:val="838"/>
        <w:snapToGrid w:val="0"/>
        <w:spacing w:line="440" w:lineRule="exact"/>
        <w:ind w:firstLine="480" w:firstLineChars="200"/>
        <w:jc w:val="both"/>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C4193F7">
      <w:pPr>
        <w:spacing w:line="440" w:lineRule="exact"/>
        <w:ind w:firstLine="480" w:firstLineChars="200"/>
        <w:jc w:val="both"/>
        <w:rPr>
          <w:b/>
          <w:color w:val="auto"/>
          <w:sz w:val="30"/>
          <w:szCs w:val="30"/>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3D1BC98">
      <w:pPr>
        <w:spacing w:line="440" w:lineRule="exact"/>
        <w:jc w:val="center"/>
        <w:rPr>
          <w:b/>
          <w:color w:val="auto"/>
          <w:sz w:val="30"/>
          <w:szCs w:val="30"/>
          <w:highlight w:val="none"/>
        </w:rPr>
      </w:pPr>
    </w:p>
    <w:p w14:paraId="5D088D78">
      <w:pPr>
        <w:spacing w:line="440" w:lineRule="exact"/>
        <w:jc w:val="center"/>
        <w:rPr>
          <w:b/>
          <w:color w:val="auto"/>
          <w:sz w:val="30"/>
          <w:szCs w:val="30"/>
          <w:highlight w:val="none"/>
        </w:rPr>
      </w:pPr>
    </w:p>
    <w:p w14:paraId="6EA3726A">
      <w:pPr>
        <w:spacing w:line="440" w:lineRule="exact"/>
        <w:jc w:val="center"/>
        <w:rPr>
          <w:b/>
          <w:color w:val="auto"/>
          <w:sz w:val="30"/>
          <w:szCs w:val="30"/>
          <w:highlight w:val="none"/>
        </w:rPr>
      </w:pPr>
    </w:p>
    <w:p w14:paraId="76C647EA">
      <w:pPr>
        <w:spacing w:line="440" w:lineRule="exact"/>
        <w:jc w:val="center"/>
        <w:rPr>
          <w:b/>
          <w:color w:val="auto"/>
          <w:sz w:val="30"/>
          <w:szCs w:val="30"/>
          <w:highlight w:val="none"/>
        </w:rPr>
      </w:pPr>
    </w:p>
    <w:p w14:paraId="387F6C46">
      <w:pPr>
        <w:spacing w:line="440" w:lineRule="exact"/>
        <w:jc w:val="center"/>
        <w:rPr>
          <w:b/>
          <w:color w:val="auto"/>
          <w:sz w:val="30"/>
          <w:szCs w:val="30"/>
          <w:highlight w:val="none"/>
        </w:rPr>
      </w:pPr>
    </w:p>
    <w:p w14:paraId="6BC68677">
      <w:pPr>
        <w:spacing w:line="440" w:lineRule="exact"/>
        <w:jc w:val="center"/>
        <w:rPr>
          <w:b/>
          <w:color w:val="auto"/>
          <w:sz w:val="30"/>
          <w:szCs w:val="30"/>
          <w:highlight w:val="none"/>
        </w:rPr>
      </w:pPr>
    </w:p>
    <w:p w14:paraId="0A8B1B85">
      <w:pPr>
        <w:spacing w:line="440" w:lineRule="exact"/>
        <w:jc w:val="center"/>
        <w:rPr>
          <w:b/>
          <w:color w:val="auto"/>
          <w:sz w:val="30"/>
          <w:szCs w:val="30"/>
          <w:highlight w:val="none"/>
        </w:rPr>
      </w:pPr>
    </w:p>
    <w:p w14:paraId="18179664">
      <w:pPr>
        <w:spacing w:line="440" w:lineRule="exact"/>
        <w:jc w:val="center"/>
        <w:rPr>
          <w:b/>
          <w:color w:val="auto"/>
          <w:sz w:val="30"/>
          <w:szCs w:val="30"/>
          <w:highlight w:val="none"/>
        </w:rPr>
      </w:pPr>
    </w:p>
    <w:p w14:paraId="6A8B6633">
      <w:pPr>
        <w:spacing w:line="440" w:lineRule="exact"/>
        <w:jc w:val="center"/>
        <w:rPr>
          <w:b/>
          <w:color w:val="auto"/>
          <w:sz w:val="30"/>
          <w:szCs w:val="30"/>
          <w:highlight w:val="none"/>
        </w:rPr>
      </w:pPr>
    </w:p>
    <w:p w14:paraId="43B5EEDC">
      <w:pPr>
        <w:spacing w:line="440" w:lineRule="exact"/>
        <w:jc w:val="center"/>
        <w:rPr>
          <w:b/>
          <w:color w:val="auto"/>
          <w:sz w:val="30"/>
          <w:szCs w:val="30"/>
          <w:highlight w:val="none"/>
        </w:rPr>
      </w:pPr>
    </w:p>
    <w:p w14:paraId="37383600">
      <w:pPr>
        <w:spacing w:beforeLines="100"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14:paraId="30C45F4E">
      <w:pPr>
        <w:spacing w:beforeLines="500" w:afterLines="500" w:line="440" w:lineRule="exact"/>
        <w:jc w:val="center"/>
        <w:rPr>
          <w:b/>
          <w:color w:val="auto"/>
          <w:sz w:val="52"/>
          <w:szCs w:val="52"/>
          <w:highlight w:val="none"/>
        </w:rPr>
      </w:pPr>
      <w:r>
        <w:rPr>
          <w:rFonts w:hint="eastAsia"/>
          <w:b/>
          <w:color w:val="auto"/>
          <w:sz w:val="52"/>
          <w:szCs w:val="52"/>
          <w:highlight w:val="none"/>
        </w:rPr>
        <w:t>报价文件</w:t>
      </w:r>
    </w:p>
    <w:p w14:paraId="1621459E">
      <w:pPr>
        <w:spacing w:beforeLines="100" w:afterLines="100" w:line="440" w:lineRule="exact"/>
        <w:rPr>
          <w:b/>
          <w:color w:val="auto"/>
          <w:sz w:val="28"/>
          <w:szCs w:val="28"/>
          <w:highlight w:val="none"/>
        </w:rPr>
      </w:pPr>
    </w:p>
    <w:p w14:paraId="422E1C6A">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28CEE708">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476298E3">
      <w:pPr>
        <w:spacing w:beforeLines="100"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544D7FCD">
      <w:pPr>
        <w:snapToGrid w:val="0"/>
        <w:spacing w:beforeLines="100" w:afterLines="100" w:line="440" w:lineRule="exact"/>
        <w:jc w:val="center"/>
        <w:rPr>
          <w:color w:val="auto"/>
          <w:highlight w:val="none"/>
        </w:rPr>
      </w:pPr>
    </w:p>
    <w:p w14:paraId="384480B1">
      <w:pPr>
        <w:snapToGrid w:val="0"/>
        <w:spacing w:before="156" w:after="50" w:line="460" w:lineRule="exact"/>
        <w:jc w:val="center"/>
        <w:rPr>
          <w:rFonts w:ascii="仿宋_GB2312" w:eastAsia="仿宋_GB2312"/>
          <w:b/>
          <w:color w:val="auto"/>
          <w:sz w:val="32"/>
          <w:szCs w:val="32"/>
          <w:highlight w:val="none"/>
        </w:rPr>
      </w:pPr>
    </w:p>
    <w:p w14:paraId="51DEAB17">
      <w:pPr>
        <w:snapToGrid w:val="0"/>
        <w:spacing w:before="156" w:after="50" w:line="460" w:lineRule="exact"/>
        <w:jc w:val="center"/>
        <w:rPr>
          <w:rFonts w:ascii="仿宋_GB2312" w:eastAsia="仿宋_GB2312"/>
          <w:b/>
          <w:color w:val="auto"/>
          <w:sz w:val="32"/>
          <w:szCs w:val="32"/>
          <w:highlight w:val="none"/>
        </w:rPr>
      </w:pPr>
    </w:p>
    <w:p w14:paraId="72FCB03C">
      <w:pPr>
        <w:snapToGrid w:val="0"/>
        <w:spacing w:before="156" w:after="50" w:line="460" w:lineRule="exact"/>
        <w:jc w:val="center"/>
        <w:rPr>
          <w:rFonts w:ascii="仿宋_GB2312" w:eastAsia="仿宋_GB2312"/>
          <w:b/>
          <w:color w:val="auto"/>
          <w:sz w:val="32"/>
          <w:szCs w:val="32"/>
          <w:highlight w:val="none"/>
        </w:rPr>
      </w:pPr>
    </w:p>
    <w:p w14:paraId="527E565F">
      <w:pPr>
        <w:snapToGrid w:val="0"/>
        <w:spacing w:before="156" w:after="50" w:line="460" w:lineRule="exact"/>
        <w:jc w:val="center"/>
        <w:rPr>
          <w:rFonts w:ascii="仿宋_GB2312" w:eastAsia="仿宋_GB2312"/>
          <w:b/>
          <w:color w:val="auto"/>
          <w:sz w:val="32"/>
          <w:szCs w:val="32"/>
          <w:highlight w:val="none"/>
        </w:rPr>
      </w:pPr>
    </w:p>
    <w:p w14:paraId="0DF6BB07">
      <w:pPr>
        <w:snapToGrid w:val="0"/>
        <w:spacing w:before="156" w:after="50" w:line="460" w:lineRule="exact"/>
        <w:jc w:val="center"/>
        <w:rPr>
          <w:rFonts w:ascii="仿宋_GB2312" w:eastAsia="仿宋_GB2312"/>
          <w:b/>
          <w:color w:val="auto"/>
          <w:sz w:val="32"/>
          <w:szCs w:val="32"/>
          <w:highlight w:val="none"/>
        </w:rPr>
      </w:pPr>
    </w:p>
    <w:p w14:paraId="646689C9">
      <w:pPr>
        <w:snapToGrid w:val="0"/>
        <w:spacing w:before="156" w:after="50" w:line="460" w:lineRule="exact"/>
        <w:jc w:val="center"/>
        <w:rPr>
          <w:rFonts w:ascii="仿宋_GB2312" w:eastAsia="仿宋_GB2312"/>
          <w:b/>
          <w:color w:val="auto"/>
          <w:sz w:val="32"/>
          <w:szCs w:val="32"/>
          <w:highlight w:val="none"/>
        </w:rPr>
      </w:pPr>
    </w:p>
    <w:p w14:paraId="110B5CDF">
      <w:pPr>
        <w:snapToGrid w:val="0"/>
        <w:spacing w:before="156" w:after="50" w:line="460" w:lineRule="exact"/>
        <w:jc w:val="center"/>
        <w:rPr>
          <w:rFonts w:ascii="仿宋_GB2312" w:eastAsia="仿宋_GB2312"/>
          <w:b/>
          <w:color w:val="auto"/>
          <w:sz w:val="32"/>
          <w:szCs w:val="32"/>
          <w:highlight w:val="none"/>
        </w:rPr>
      </w:pPr>
    </w:p>
    <w:p w14:paraId="59573314">
      <w:pPr>
        <w:snapToGrid w:val="0"/>
        <w:spacing w:before="156" w:after="50" w:line="460" w:lineRule="exact"/>
        <w:jc w:val="center"/>
        <w:rPr>
          <w:rFonts w:ascii="仿宋_GB2312" w:eastAsia="仿宋_GB2312"/>
          <w:b/>
          <w:color w:val="auto"/>
          <w:sz w:val="32"/>
          <w:szCs w:val="32"/>
          <w:highlight w:val="none"/>
        </w:rPr>
      </w:pPr>
    </w:p>
    <w:p w14:paraId="31087191">
      <w:pPr>
        <w:snapToGrid w:val="0"/>
        <w:spacing w:before="156" w:after="50" w:line="460" w:lineRule="exact"/>
        <w:jc w:val="center"/>
        <w:rPr>
          <w:rFonts w:ascii="仿宋_GB2312" w:eastAsia="仿宋_GB2312"/>
          <w:b/>
          <w:color w:val="auto"/>
          <w:sz w:val="32"/>
          <w:szCs w:val="32"/>
          <w:highlight w:val="none"/>
        </w:rPr>
      </w:pPr>
    </w:p>
    <w:p w14:paraId="5A0228A7">
      <w:pPr>
        <w:snapToGrid w:val="0"/>
        <w:spacing w:before="156" w:after="50"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开标</w:t>
      </w:r>
      <w:r>
        <w:rPr>
          <w:rFonts w:hint="eastAsia" w:ascii="仿宋" w:hAnsi="仿宋" w:eastAsia="仿宋" w:cs="仿宋"/>
          <w:b/>
          <w:color w:val="auto"/>
          <w:sz w:val="32"/>
          <w:highlight w:val="none"/>
        </w:rPr>
        <w:t>一览表</w:t>
      </w:r>
    </w:p>
    <w:p w14:paraId="675842F8">
      <w:pPr>
        <w:pStyle w:val="8"/>
        <w:spacing w:before="0" w:after="0" w:line="400" w:lineRule="exact"/>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7E291A52">
      <w:pPr>
        <w:spacing w:beforeLines="50"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8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6"/>
        <w:gridCol w:w="2393"/>
        <w:gridCol w:w="5493"/>
      </w:tblGrid>
      <w:tr w14:paraId="6CE9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0917C4EF">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93" w:type="dxa"/>
            <w:tcBorders>
              <w:top w:val="single" w:color="auto" w:sz="4" w:space="0"/>
              <w:left w:val="single" w:color="auto" w:sz="4" w:space="0"/>
              <w:bottom w:val="single" w:color="auto" w:sz="4" w:space="0"/>
              <w:right w:val="single" w:color="auto" w:sz="4" w:space="0"/>
            </w:tcBorders>
            <w:vAlign w:val="center"/>
          </w:tcPr>
          <w:p w14:paraId="71BAA981">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项目名称</w:t>
            </w:r>
          </w:p>
        </w:tc>
        <w:tc>
          <w:tcPr>
            <w:tcW w:w="5493" w:type="dxa"/>
            <w:tcBorders>
              <w:top w:val="single" w:color="auto" w:sz="4" w:space="0"/>
              <w:left w:val="single" w:color="auto" w:sz="4" w:space="0"/>
              <w:bottom w:val="single" w:color="auto" w:sz="4" w:space="0"/>
              <w:right w:val="single" w:color="auto" w:sz="4" w:space="0"/>
            </w:tcBorders>
            <w:vAlign w:val="center"/>
          </w:tcPr>
          <w:p w14:paraId="65BD5785">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投标总价（元）</w:t>
            </w:r>
          </w:p>
        </w:tc>
      </w:tr>
      <w:tr w14:paraId="6B58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1640D705">
            <w:pPr>
              <w:spacing w:before="12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93" w:type="dxa"/>
            <w:tcBorders>
              <w:top w:val="single" w:color="auto" w:sz="4" w:space="0"/>
              <w:left w:val="single" w:color="auto" w:sz="4" w:space="0"/>
              <w:bottom w:val="single" w:color="auto" w:sz="4" w:space="0"/>
              <w:right w:val="single" w:color="auto" w:sz="4" w:space="0"/>
            </w:tcBorders>
            <w:vAlign w:val="center"/>
          </w:tcPr>
          <w:p w14:paraId="5B7494AB">
            <w:pPr>
              <w:spacing w:before="120" w:line="440" w:lineRule="exact"/>
              <w:jc w:val="center"/>
              <w:rPr>
                <w:rFonts w:hint="eastAsia" w:ascii="仿宋" w:hAnsi="仿宋" w:eastAsia="仿宋" w:cs="仿宋"/>
                <w:color w:val="auto"/>
                <w:highlight w:val="none"/>
              </w:rPr>
            </w:pPr>
          </w:p>
        </w:tc>
        <w:tc>
          <w:tcPr>
            <w:tcW w:w="5493" w:type="dxa"/>
            <w:tcBorders>
              <w:top w:val="single" w:color="auto" w:sz="4" w:space="0"/>
              <w:left w:val="single" w:color="auto" w:sz="4" w:space="0"/>
              <w:bottom w:val="single" w:color="auto" w:sz="4" w:space="0"/>
              <w:right w:val="single" w:color="auto" w:sz="4" w:space="0"/>
            </w:tcBorders>
            <w:vAlign w:val="center"/>
          </w:tcPr>
          <w:p w14:paraId="09DE7E3A">
            <w:pPr>
              <w:pStyle w:val="82"/>
              <w:spacing w:beforeLines="50" w:beforeAutospacing="0" w:afterLines="5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0A8A3BE7">
            <w:pPr>
              <w:pStyle w:val="82"/>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tc>
      </w:tr>
    </w:tbl>
    <w:p w14:paraId="7BE2A18F">
      <w:pPr>
        <w:spacing w:line="44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14:paraId="73C302A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highlight w:val="none"/>
          <w:lang w:val="zh-CN"/>
        </w:rPr>
        <w:t>投标人需按本表格式填写，不得自行更改，</w:t>
      </w:r>
      <w:r>
        <w:rPr>
          <w:rFonts w:hint="eastAsia" w:ascii="仿宋" w:hAnsi="仿宋" w:eastAsia="仿宋" w:cs="仿宋"/>
          <w:color w:val="auto"/>
          <w:highlight w:val="none"/>
        </w:rPr>
        <w:t>投标报价以人民币为结算币种。</w:t>
      </w:r>
    </w:p>
    <w:p w14:paraId="105ADCB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2、投标报价应包括所需缴纳的所有税费、项目实施所需的一切费用。</w:t>
      </w:r>
    </w:p>
    <w:p w14:paraId="2A0EBEF1">
      <w:pPr>
        <w:pStyle w:val="838"/>
        <w:snapToGrid w:val="0"/>
        <w:spacing w:line="440" w:lineRule="exact"/>
        <w:rPr>
          <w:rFonts w:hint="eastAsia" w:ascii="仿宋" w:hAnsi="仿宋" w:eastAsia="仿宋" w:cs="仿宋"/>
          <w:color w:val="auto"/>
          <w:szCs w:val="24"/>
          <w:highlight w:val="none"/>
        </w:rPr>
      </w:pPr>
    </w:p>
    <w:p w14:paraId="6225F48A">
      <w:pPr>
        <w:pStyle w:val="838"/>
        <w:snapToGrid w:val="0"/>
        <w:spacing w:line="440" w:lineRule="exact"/>
        <w:rPr>
          <w:rFonts w:hint="eastAsia" w:ascii="仿宋" w:hAnsi="仿宋" w:eastAsia="仿宋" w:cs="仿宋"/>
          <w:color w:val="auto"/>
          <w:szCs w:val="24"/>
          <w:highlight w:val="none"/>
        </w:rPr>
      </w:pPr>
    </w:p>
    <w:p w14:paraId="6BF4C316">
      <w:pPr>
        <w:pStyle w:val="838"/>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w:t>
      </w:r>
      <w:r>
        <w:rPr>
          <w:rFonts w:hint="eastAsia" w:ascii="仿宋" w:hAnsi="仿宋" w:cs="仿宋"/>
          <w:color w:val="auto"/>
          <w:kern w:val="0"/>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13F33E2">
      <w:pPr>
        <w:spacing w:line="440" w:lineRule="exact"/>
        <w:rPr>
          <w:rFonts w:hint="eastAsia" w:ascii="仿宋" w:hAnsi="仿宋" w:eastAsia="仿宋" w:cs="仿宋"/>
          <w:b/>
          <w:color w:val="auto"/>
          <w:sz w:val="32"/>
          <w:szCs w:val="32"/>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ascii="仿宋" w:hAnsi="仿宋" w:eastAsia="仿宋" w:cs="仿宋"/>
          <w:b/>
          <w:color w:val="auto"/>
          <w:sz w:val="32"/>
          <w:szCs w:val="32"/>
          <w:highlight w:val="none"/>
        </w:rPr>
        <w:br w:type="page"/>
      </w:r>
    </w:p>
    <w:p w14:paraId="18B4FEB6">
      <w:pPr>
        <w:snapToGrid w:val="0"/>
        <w:spacing w:before="156" w:after="50" w:line="460" w:lineRule="exact"/>
        <w:jc w:val="center"/>
        <w:rPr>
          <w:rFonts w:hint="eastAsia" w:ascii="仿宋" w:hAnsi="仿宋" w:eastAsia="仿宋" w:cs="仿宋"/>
          <w:b/>
          <w:color w:val="auto"/>
          <w:sz w:val="32"/>
          <w:szCs w:val="32"/>
          <w:highlight w:val="none"/>
        </w:rPr>
      </w:pPr>
    </w:p>
    <w:p w14:paraId="39070431">
      <w:pPr>
        <w:snapToGrid w:val="0"/>
        <w:spacing w:before="156" w:after="50"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报价明细表（格式自拟）</w:t>
      </w:r>
    </w:p>
    <w:p w14:paraId="476C1179">
      <w:pPr>
        <w:spacing w:line="440" w:lineRule="exact"/>
        <w:ind w:firstLine="480" w:firstLineChars="200"/>
        <w:rPr>
          <w:rFonts w:hint="eastAsia" w:ascii="仿宋" w:hAnsi="仿宋" w:eastAsia="仿宋" w:cs="仿宋"/>
          <w:color w:val="auto"/>
          <w:highlight w:val="none"/>
        </w:rPr>
      </w:pPr>
    </w:p>
    <w:p w14:paraId="3B01A102">
      <w:pPr>
        <w:bidi w:val="0"/>
        <w:ind w:firstLine="480" w:firstLineChars="200"/>
        <w:rPr>
          <w:rFonts w:hint="eastAsia" w:ascii="仿宋" w:hAnsi="仿宋" w:eastAsia="仿宋" w:cs="仿宋"/>
          <w:color w:val="auto"/>
          <w:highlight w:val="none"/>
        </w:rPr>
      </w:pPr>
      <w:r>
        <w:rPr>
          <w:rFonts w:hint="eastAsia"/>
          <w:color w:val="auto"/>
          <w:highlight w:val="none"/>
          <w:lang w:val="en-US" w:eastAsia="zh-CN"/>
        </w:rPr>
        <w:t>服务类项目：</w:t>
      </w:r>
      <w:r>
        <w:rPr>
          <w:rFonts w:hint="eastAsia"/>
          <w:color w:val="auto"/>
          <w:highlight w:val="none"/>
        </w:rPr>
        <w:t>投标人应详细列出人员工资、</w:t>
      </w:r>
      <w:r>
        <w:rPr>
          <w:rFonts w:hint="eastAsia"/>
          <w:color w:val="auto"/>
          <w:highlight w:val="none"/>
          <w:lang w:val="en-US" w:eastAsia="zh-CN"/>
        </w:rPr>
        <w:t>服装费、</w:t>
      </w:r>
      <w:r>
        <w:rPr>
          <w:rFonts w:hint="eastAsia"/>
          <w:color w:val="auto"/>
          <w:highlight w:val="none"/>
        </w:rPr>
        <w:t>技术工种人员上岗证年检费、人员培训费、其他费用等</w:t>
      </w:r>
      <w:r>
        <w:rPr>
          <w:rFonts w:hint="eastAsia"/>
          <w:color w:val="auto"/>
          <w:highlight w:val="none"/>
          <w:lang w:val="en-US" w:eastAsia="zh-CN"/>
        </w:rPr>
        <w:t>与项目相关的</w:t>
      </w:r>
      <w:r>
        <w:rPr>
          <w:rFonts w:hint="eastAsia"/>
          <w:color w:val="auto"/>
          <w:highlight w:val="none"/>
        </w:rPr>
        <w:t>报价明细表，表格可自行制作。</w:t>
      </w:r>
    </w:p>
    <w:p w14:paraId="034FE8B0">
      <w:pPr>
        <w:pStyle w:val="8"/>
        <w:numPr>
          <w:ilvl w:val="0"/>
          <w:numId w:val="0"/>
        </w:numPr>
        <w:tabs>
          <w:tab w:val="clear" w:pos="1008"/>
        </w:tabs>
        <w:ind w:leftChars="0"/>
        <w:rPr>
          <w:rFonts w:hint="eastAsia"/>
          <w:color w:val="auto"/>
          <w:highlight w:val="none"/>
          <w:lang w:eastAsia="zh-CN"/>
        </w:rPr>
      </w:pPr>
    </w:p>
    <w:p w14:paraId="0E3F9A67">
      <w:pPr>
        <w:spacing w:line="440" w:lineRule="exact"/>
        <w:ind w:firstLine="482" w:firstLineChars="200"/>
        <w:rPr>
          <w:rFonts w:hint="eastAsia" w:ascii="仿宋" w:hAnsi="仿宋" w:eastAsia="仿宋" w:cs="仿宋"/>
          <w:color w:val="auto"/>
          <w:highlight w:val="none"/>
        </w:rPr>
      </w:pPr>
      <w:r>
        <w:rPr>
          <w:rFonts w:hint="eastAsia"/>
          <w:b/>
          <w:bCs/>
          <w:color w:val="auto"/>
          <w:highlight w:val="none"/>
        </w:rPr>
        <w:t>说明：</w:t>
      </w:r>
      <w:r>
        <w:rPr>
          <w:rFonts w:hint="eastAsia"/>
          <w:b/>
          <w:bCs/>
          <w:color w:val="auto"/>
          <w:highlight w:val="none"/>
          <w:u w:val="single"/>
          <w:lang w:val="zh-CN"/>
        </w:rPr>
        <w:t>▲</w:t>
      </w:r>
      <w:r>
        <w:rPr>
          <w:rFonts w:hint="eastAsia"/>
          <w:color w:val="auto"/>
          <w:highlight w:val="none"/>
        </w:rPr>
        <w:t>不提供详细投标分项报价表将视为没有实质性响应采购文件。</w:t>
      </w:r>
    </w:p>
    <w:p w14:paraId="7B35DE6B">
      <w:pPr>
        <w:spacing w:line="440" w:lineRule="exact"/>
        <w:ind w:firstLine="480" w:firstLineChars="200"/>
        <w:rPr>
          <w:rFonts w:hint="eastAsia" w:ascii="仿宋" w:hAnsi="仿宋" w:eastAsia="仿宋" w:cs="仿宋"/>
          <w:color w:val="auto"/>
          <w:highlight w:val="none"/>
        </w:rPr>
      </w:pPr>
    </w:p>
    <w:p w14:paraId="2AB81102">
      <w:pPr>
        <w:spacing w:line="440" w:lineRule="exact"/>
        <w:ind w:firstLine="480" w:firstLineChars="200"/>
        <w:rPr>
          <w:rFonts w:hint="eastAsia" w:ascii="仿宋" w:hAnsi="仿宋" w:eastAsia="仿宋" w:cs="仿宋"/>
          <w:color w:val="auto"/>
          <w:highlight w:val="none"/>
        </w:rPr>
      </w:pPr>
    </w:p>
    <w:p w14:paraId="2E25ED4D">
      <w:pPr>
        <w:spacing w:line="440" w:lineRule="exact"/>
        <w:ind w:firstLine="480" w:firstLineChars="200"/>
        <w:rPr>
          <w:rFonts w:hint="eastAsia" w:ascii="仿宋" w:hAnsi="仿宋" w:eastAsia="仿宋" w:cs="仿宋"/>
          <w:color w:val="auto"/>
          <w:highlight w:val="none"/>
        </w:rPr>
      </w:pPr>
    </w:p>
    <w:p w14:paraId="61235920">
      <w:pPr>
        <w:spacing w:line="440" w:lineRule="exact"/>
        <w:ind w:firstLine="480" w:firstLineChars="200"/>
        <w:rPr>
          <w:rFonts w:hint="eastAsia" w:ascii="仿宋" w:hAnsi="仿宋" w:eastAsia="仿宋" w:cs="仿宋"/>
          <w:color w:val="auto"/>
          <w:highlight w:val="none"/>
        </w:rPr>
      </w:pPr>
    </w:p>
    <w:p w14:paraId="3A283674">
      <w:pPr>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w:t>
      </w:r>
    </w:p>
    <w:p w14:paraId="668D8AA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1、投标报价以人民币为结算币种。</w:t>
      </w:r>
    </w:p>
    <w:p w14:paraId="42F1827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2、投标报价应包括所需缴纳的所有税费、项目实施所需的一切费用。</w:t>
      </w:r>
    </w:p>
    <w:p w14:paraId="469A4C13">
      <w:pPr>
        <w:pStyle w:val="838"/>
        <w:snapToGrid w:val="0"/>
        <w:spacing w:line="440" w:lineRule="exact"/>
        <w:rPr>
          <w:rFonts w:hint="eastAsia" w:ascii="仿宋" w:hAnsi="仿宋" w:eastAsia="仿宋" w:cs="仿宋"/>
          <w:color w:val="auto"/>
          <w:szCs w:val="24"/>
          <w:highlight w:val="none"/>
        </w:rPr>
      </w:pPr>
    </w:p>
    <w:p w14:paraId="49AC3ECF">
      <w:pPr>
        <w:pStyle w:val="838"/>
        <w:snapToGrid w:val="0"/>
        <w:spacing w:line="440" w:lineRule="exact"/>
        <w:rPr>
          <w:rFonts w:hint="eastAsia" w:ascii="仿宋" w:hAnsi="仿宋" w:eastAsia="仿宋" w:cs="仿宋"/>
          <w:color w:val="auto"/>
          <w:szCs w:val="24"/>
          <w:highlight w:val="none"/>
        </w:rPr>
      </w:pPr>
    </w:p>
    <w:p w14:paraId="43255D37">
      <w:pPr>
        <w:pStyle w:val="838"/>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w:t>
      </w:r>
      <w:r>
        <w:rPr>
          <w:rFonts w:hint="eastAsia" w:ascii="仿宋" w:hAnsi="仿宋" w:cs="仿宋"/>
          <w:color w:val="auto"/>
          <w:kern w:val="0"/>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F6882CB">
      <w:pPr>
        <w:adjustRightInd w:val="0"/>
        <w:snapToGrid w:val="0"/>
        <w:spacing w:line="440" w:lineRule="exact"/>
        <w:rPr>
          <w:rFonts w:hint="eastAsia" w:ascii="仿宋" w:hAnsi="仿宋" w:eastAsia="仿宋" w:cs="仿宋"/>
          <w:b/>
          <w:color w:val="auto"/>
          <w:sz w:val="32"/>
          <w:szCs w:val="32"/>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48CA621">
      <w:pPr>
        <w:adjustRightInd w:val="0"/>
        <w:snapToGrid w:val="0"/>
        <w:spacing w:line="440" w:lineRule="exact"/>
        <w:rPr>
          <w:rFonts w:hint="eastAsia" w:ascii="仿宋" w:hAnsi="仿宋" w:eastAsia="仿宋" w:cs="仿宋"/>
          <w:b/>
          <w:color w:val="auto"/>
          <w:sz w:val="32"/>
          <w:szCs w:val="32"/>
          <w:highlight w:val="none"/>
        </w:rPr>
      </w:pPr>
    </w:p>
    <w:p w14:paraId="0C9FF5DC">
      <w:pPr>
        <w:adjustRightInd w:val="0"/>
        <w:snapToGrid w:val="0"/>
        <w:spacing w:line="440" w:lineRule="exact"/>
        <w:rPr>
          <w:rFonts w:hint="eastAsia" w:ascii="仿宋" w:hAnsi="仿宋" w:eastAsia="仿宋" w:cs="仿宋"/>
          <w:b/>
          <w:color w:val="auto"/>
          <w:sz w:val="32"/>
          <w:szCs w:val="32"/>
          <w:highlight w:val="none"/>
        </w:rPr>
      </w:pPr>
    </w:p>
    <w:p w14:paraId="5386FDED">
      <w:pPr>
        <w:adjustRightInd w:val="0"/>
        <w:snapToGrid w:val="0"/>
        <w:spacing w:line="440" w:lineRule="exact"/>
        <w:rPr>
          <w:rFonts w:hint="eastAsia" w:ascii="仿宋" w:hAnsi="仿宋" w:eastAsia="仿宋" w:cs="仿宋"/>
          <w:b/>
          <w:color w:val="auto"/>
          <w:sz w:val="32"/>
          <w:szCs w:val="32"/>
          <w:highlight w:val="none"/>
        </w:rPr>
      </w:pPr>
    </w:p>
    <w:p w14:paraId="584B220E">
      <w:pPr>
        <w:adjustRightInd w:val="0"/>
        <w:snapToGrid w:val="0"/>
        <w:spacing w:line="440" w:lineRule="exact"/>
        <w:rPr>
          <w:rFonts w:hint="eastAsia" w:ascii="仿宋" w:hAnsi="仿宋" w:eastAsia="仿宋" w:cs="仿宋"/>
          <w:b/>
          <w:color w:val="auto"/>
          <w:sz w:val="32"/>
          <w:szCs w:val="32"/>
          <w:highlight w:val="none"/>
        </w:rPr>
      </w:pPr>
    </w:p>
    <w:p w14:paraId="75DF1B6B">
      <w:pPr>
        <w:adjustRightInd w:val="0"/>
        <w:snapToGrid w:val="0"/>
        <w:spacing w:line="440" w:lineRule="exact"/>
        <w:rPr>
          <w:rFonts w:hint="eastAsia" w:ascii="仿宋" w:hAnsi="仿宋" w:eastAsia="仿宋" w:cs="仿宋"/>
          <w:b/>
          <w:color w:val="auto"/>
          <w:sz w:val="32"/>
          <w:szCs w:val="32"/>
          <w:highlight w:val="none"/>
        </w:rPr>
      </w:pPr>
    </w:p>
    <w:p w14:paraId="018EAD10">
      <w:pPr>
        <w:adjustRightInd w:val="0"/>
        <w:snapToGrid w:val="0"/>
        <w:spacing w:line="440" w:lineRule="exact"/>
        <w:rPr>
          <w:rFonts w:hint="eastAsia" w:ascii="仿宋" w:hAnsi="仿宋" w:eastAsia="仿宋" w:cs="仿宋"/>
          <w:b/>
          <w:color w:val="auto"/>
          <w:sz w:val="32"/>
          <w:szCs w:val="32"/>
          <w:highlight w:val="none"/>
        </w:rPr>
      </w:pPr>
    </w:p>
    <w:p w14:paraId="33E459B4">
      <w:pPr>
        <w:adjustRightInd w:val="0"/>
        <w:snapToGrid w:val="0"/>
        <w:spacing w:line="440" w:lineRule="exact"/>
        <w:rPr>
          <w:rFonts w:hint="eastAsia" w:ascii="仿宋" w:hAnsi="仿宋" w:eastAsia="仿宋" w:cs="仿宋"/>
          <w:b/>
          <w:color w:val="auto"/>
          <w:sz w:val="32"/>
          <w:szCs w:val="32"/>
          <w:highlight w:val="none"/>
        </w:rPr>
      </w:pPr>
    </w:p>
    <w:p w14:paraId="23A63AE9">
      <w:pPr>
        <w:adjustRightInd w:val="0"/>
        <w:snapToGrid w:val="0"/>
        <w:spacing w:line="440" w:lineRule="exact"/>
        <w:rPr>
          <w:rFonts w:hint="eastAsia" w:ascii="仿宋" w:hAnsi="仿宋" w:eastAsia="仿宋" w:cs="仿宋"/>
          <w:b/>
          <w:color w:val="auto"/>
          <w:sz w:val="32"/>
          <w:szCs w:val="32"/>
          <w:highlight w:val="none"/>
        </w:rPr>
      </w:pPr>
    </w:p>
    <w:p w14:paraId="5B54C051">
      <w:pPr>
        <w:adjustRightInd w:val="0"/>
        <w:snapToGrid w:val="0"/>
        <w:spacing w:line="440" w:lineRule="exact"/>
        <w:rPr>
          <w:rFonts w:hint="eastAsia" w:ascii="仿宋" w:hAnsi="仿宋" w:eastAsia="仿宋" w:cs="仿宋"/>
          <w:b/>
          <w:color w:val="auto"/>
          <w:sz w:val="32"/>
          <w:szCs w:val="32"/>
          <w:highlight w:val="none"/>
        </w:rPr>
      </w:pPr>
    </w:p>
    <w:p w14:paraId="579A1E21">
      <w:pPr>
        <w:pStyle w:val="88"/>
        <w:rPr>
          <w:rFonts w:hint="eastAsia"/>
          <w:color w:val="auto"/>
        </w:rPr>
      </w:pPr>
    </w:p>
    <w:p w14:paraId="30068688">
      <w:pPr>
        <w:adjustRightInd w:val="0"/>
        <w:snapToGrid w:val="0"/>
        <w:spacing w:line="440" w:lineRule="exact"/>
        <w:rPr>
          <w:rFonts w:hint="eastAsia" w:ascii="仿宋" w:hAnsi="仿宋" w:eastAsia="仿宋" w:cs="仿宋"/>
          <w:b/>
          <w:color w:val="auto"/>
          <w:sz w:val="32"/>
          <w:szCs w:val="32"/>
          <w:highlight w:val="none"/>
        </w:rPr>
      </w:pPr>
    </w:p>
    <w:p w14:paraId="6E0D1F50">
      <w:pPr>
        <w:adjustRightInd w:val="0"/>
        <w:snapToGrid w:val="0"/>
        <w:spacing w:line="440" w:lineRule="exact"/>
        <w:rPr>
          <w:b/>
          <w:color w:val="auto"/>
          <w:sz w:val="32"/>
          <w:szCs w:val="32"/>
          <w:highlight w:val="none"/>
        </w:rPr>
      </w:pPr>
      <w:r>
        <w:rPr>
          <w:rFonts w:hint="eastAsia"/>
          <w:b/>
          <w:color w:val="auto"/>
          <w:sz w:val="32"/>
          <w:szCs w:val="32"/>
          <w:highlight w:val="none"/>
        </w:rPr>
        <w:t>附件1</w:t>
      </w:r>
    </w:p>
    <w:p w14:paraId="55BFBB57">
      <w:pPr>
        <w:pStyle w:val="38"/>
        <w:spacing w:line="440" w:lineRule="exact"/>
        <w:ind w:firstLine="0"/>
        <w:rPr>
          <w:rFonts w:ascii="仿宋_GB2312" w:hAnsi="仿宋" w:eastAsia="仿宋_GB2312"/>
          <w:b/>
          <w:color w:val="auto"/>
          <w:spacing w:val="0"/>
          <w:sz w:val="32"/>
          <w:szCs w:val="32"/>
          <w:highlight w:val="none"/>
        </w:rPr>
      </w:pPr>
    </w:p>
    <w:p w14:paraId="66B45830">
      <w:pPr>
        <w:pStyle w:val="38"/>
        <w:spacing w:line="440" w:lineRule="exact"/>
        <w:ind w:firstLine="0"/>
        <w:rPr>
          <w:rFonts w:ascii="仿宋_GB2312" w:hAnsi="仿宋" w:eastAsia="仿宋_GB2312"/>
          <w:b/>
          <w:color w:val="auto"/>
          <w:spacing w:val="0"/>
          <w:sz w:val="32"/>
          <w:szCs w:val="32"/>
          <w:highlight w:val="none"/>
        </w:rPr>
      </w:pPr>
    </w:p>
    <w:p w14:paraId="3D9C5BDA">
      <w:pPr>
        <w:pStyle w:val="38"/>
        <w:spacing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14:paraId="0833D625">
      <w:pPr>
        <w:spacing w:line="440" w:lineRule="exact"/>
        <w:rPr>
          <w:color w:val="auto"/>
          <w:highlight w:val="none"/>
        </w:rPr>
      </w:pPr>
    </w:p>
    <w:p w14:paraId="03497132">
      <w:pPr>
        <w:pStyle w:val="107"/>
        <w:spacing w:before="0" w:after="0" w:line="440" w:lineRule="exact"/>
        <w:rPr>
          <w:color w:val="auto"/>
          <w:highlight w:val="none"/>
        </w:rPr>
      </w:pPr>
    </w:p>
    <w:p w14:paraId="3EFA10BA">
      <w:pPr>
        <w:spacing w:line="440" w:lineRule="exact"/>
        <w:jc w:val="center"/>
        <w:rPr>
          <w:color w:val="auto"/>
          <w:highlight w:val="none"/>
        </w:rPr>
      </w:pPr>
      <w:r>
        <w:rPr>
          <w:rFonts w:hint="eastAsia"/>
          <w:color w:val="auto"/>
          <w:highlight w:val="none"/>
        </w:rPr>
        <w:t>关于XXX项目公开招标的询问函</w:t>
      </w:r>
    </w:p>
    <w:p w14:paraId="6A0CF32A">
      <w:pPr>
        <w:snapToGrid w:val="0"/>
        <w:spacing w:line="440" w:lineRule="exact"/>
        <w:ind w:firstLine="480" w:firstLineChars="200"/>
        <w:rPr>
          <w:color w:val="auto"/>
          <w:highlight w:val="none"/>
        </w:rPr>
      </w:pPr>
    </w:p>
    <w:p w14:paraId="6F1E1E1B">
      <w:pPr>
        <w:snapToGrid w:val="0"/>
        <w:spacing w:line="440" w:lineRule="exact"/>
        <w:ind w:firstLine="480" w:firstLineChars="200"/>
        <w:rPr>
          <w:color w:val="auto"/>
          <w:highlight w:val="none"/>
        </w:rPr>
      </w:pPr>
    </w:p>
    <w:p w14:paraId="406E1D29">
      <w:pPr>
        <w:snapToGrid w:val="0"/>
        <w:spacing w:line="440" w:lineRule="exact"/>
        <w:ind w:firstLine="480" w:firstLineChars="200"/>
        <w:rPr>
          <w:color w:val="auto"/>
          <w:highlight w:val="none"/>
        </w:rPr>
      </w:pPr>
      <w:r>
        <w:rPr>
          <w:rFonts w:hint="eastAsia"/>
          <w:color w:val="auto"/>
          <w:highlight w:val="none"/>
        </w:rPr>
        <w:t>关于（项目名称）（项目编号）（项目标项）我公司有以下几点疑问：</w:t>
      </w:r>
    </w:p>
    <w:p w14:paraId="0260124E">
      <w:pPr>
        <w:snapToGrid w:val="0"/>
        <w:spacing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14:paraId="29FD9143">
      <w:pPr>
        <w:snapToGrid w:val="0"/>
        <w:spacing w:line="440" w:lineRule="exact"/>
        <w:ind w:firstLine="480" w:firstLineChars="200"/>
        <w:rPr>
          <w:color w:val="auto"/>
          <w:highlight w:val="none"/>
        </w:rPr>
      </w:pPr>
      <w:r>
        <w:rPr>
          <w:rFonts w:hint="eastAsia"/>
          <w:color w:val="auto"/>
          <w:highlight w:val="none"/>
        </w:rPr>
        <w:t>询问事项二：  ...</w:t>
      </w:r>
    </w:p>
    <w:p w14:paraId="781FBB4E">
      <w:pPr>
        <w:spacing w:line="440" w:lineRule="exact"/>
        <w:rPr>
          <w:color w:val="auto"/>
          <w:highlight w:val="none"/>
        </w:rPr>
      </w:pPr>
    </w:p>
    <w:p w14:paraId="7673C810">
      <w:pPr>
        <w:pStyle w:val="5"/>
        <w:spacing w:before="0" w:after="0" w:line="440" w:lineRule="exact"/>
        <w:rPr>
          <w:color w:val="auto"/>
          <w:highlight w:val="none"/>
        </w:rPr>
      </w:pPr>
    </w:p>
    <w:p w14:paraId="677346A0">
      <w:pPr>
        <w:pStyle w:val="38"/>
        <w:spacing w:line="440" w:lineRule="exact"/>
        <w:rPr>
          <w:rFonts w:ascii="仿宋" w:hAnsi="仿宋"/>
          <w:color w:val="auto"/>
          <w:sz w:val="24"/>
          <w:highlight w:val="none"/>
        </w:rPr>
      </w:pPr>
    </w:p>
    <w:p w14:paraId="01AE6B79">
      <w:pPr>
        <w:spacing w:line="440" w:lineRule="exact"/>
        <w:ind w:firstLine="4535"/>
        <w:rPr>
          <w:color w:val="auto"/>
          <w:highlight w:val="none"/>
        </w:rPr>
      </w:pPr>
      <w:r>
        <w:rPr>
          <w:rFonts w:hint="eastAsia"/>
          <w:color w:val="auto"/>
          <w:highlight w:val="none"/>
        </w:rPr>
        <w:t xml:space="preserve">供应商全称（盖章）：              </w:t>
      </w:r>
    </w:p>
    <w:p w14:paraId="0181C55F">
      <w:pPr>
        <w:spacing w:line="440" w:lineRule="exact"/>
        <w:ind w:firstLine="4535"/>
        <w:rPr>
          <w:color w:val="auto"/>
          <w:highlight w:val="none"/>
        </w:rPr>
      </w:pPr>
      <w:r>
        <w:rPr>
          <w:rFonts w:hint="eastAsia"/>
          <w:color w:val="auto"/>
          <w:highlight w:val="none"/>
        </w:rPr>
        <w:t xml:space="preserve">法定代表人（签名或签章）：                                                </w:t>
      </w:r>
    </w:p>
    <w:p w14:paraId="6AF8F1EE">
      <w:pPr>
        <w:spacing w:line="440" w:lineRule="exact"/>
        <w:ind w:firstLine="4535"/>
        <w:rPr>
          <w:color w:val="auto"/>
          <w:highlight w:val="none"/>
        </w:rPr>
      </w:pPr>
      <w:r>
        <w:rPr>
          <w:rFonts w:hint="eastAsia"/>
          <w:color w:val="auto"/>
          <w:highlight w:val="none"/>
        </w:rPr>
        <w:t xml:space="preserve">授权代表（签名）：                                           </w:t>
      </w:r>
    </w:p>
    <w:p w14:paraId="6183B3A8">
      <w:pPr>
        <w:spacing w:line="440" w:lineRule="exact"/>
        <w:ind w:firstLine="4535"/>
        <w:rPr>
          <w:color w:val="auto"/>
          <w:highlight w:val="none"/>
        </w:rPr>
      </w:pPr>
      <w:r>
        <w:rPr>
          <w:rFonts w:hint="eastAsia"/>
          <w:color w:val="auto"/>
          <w:highlight w:val="none"/>
        </w:rPr>
        <w:t xml:space="preserve">联系电话（手机）：                  </w:t>
      </w:r>
    </w:p>
    <w:p w14:paraId="1DE8BCE5">
      <w:pPr>
        <w:spacing w:line="440" w:lineRule="exact"/>
        <w:ind w:firstLine="4535"/>
        <w:rPr>
          <w:color w:val="auto"/>
          <w:highlight w:val="none"/>
        </w:rPr>
      </w:pPr>
      <w:r>
        <w:rPr>
          <w:rFonts w:hint="eastAsia"/>
          <w:color w:val="auto"/>
          <w:highlight w:val="none"/>
        </w:rPr>
        <w:t xml:space="preserve">电子邮箱：                        </w:t>
      </w:r>
    </w:p>
    <w:p w14:paraId="7BE40DA7">
      <w:pPr>
        <w:spacing w:line="440" w:lineRule="exact"/>
        <w:ind w:firstLine="4535"/>
        <w:rPr>
          <w:color w:val="auto"/>
          <w:highlight w:val="none"/>
        </w:rPr>
      </w:pPr>
      <w:r>
        <w:rPr>
          <w:rFonts w:hint="eastAsia"/>
          <w:color w:val="auto"/>
          <w:highlight w:val="none"/>
        </w:rPr>
        <w:t xml:space="preserve">询问日期：                        </w:t>
      </w:r>
    </w:p>
    <w:p w14:paraId="02DE5920">
      <w:pPr>
        <w:spacing w:line="440" w:lineRule="exact"/>
        <w:rPr>
          <w:color w:val="auto"/>
          <w:highlight w:val="none"/>
        </w:rPr>
      </w:pPr>
      <w:r>
        <w:rPr>
          <w:rFonts w:hint="eastAsia"/>
          <w:color w:val="auto"/>
          <w:highlight w:val="none"/>
        </w:rPr>
        <w:t xml:space="preserve"> </w:t>
      </w:r>
    </w:p>
    <w:p w14:paraId="65BADA9C">
      <w:pPr>
        <w:spacing w:line="440" w:lineRule="exact"/>
        <w:rPr>
          <w:color w:val="auto"/>
          <w:highlight w:val="none"/>
        </w:rPr>
      </w:pPr>
    </w:p>
    <w:p w14:paraId="3CBDB220">
      <w:pPr>
        <w:adjustRightInd w:val="0"/>
        <w:snapToGrid w:val="0"/>
        <w:spacing w:line="440" w:lineRule="exact"/>
        <w:jc w:val="center"/>
        <w:rPr>
          <w:color w:val="auto"/>
          <w:highlight w:val="none"/>
        </w:rPr>
      </w:pPr>
    </w:p>
    <w:p w14:paraId="66660258">
      <w:pPr>
        <w:pStyle w:val="107"/>
        <w:spacing w:before="0" w:after="0" w:line="440" w:lineRule="exact"/>
        <w:rPr>
          <w:rFonts w:ascii="仿宋" w:hAnsi="仿宋"/>
          <w:color w:val="auto"/>
          <w:highlight w:val="none"/>
        </w:rPr>
      </w:pPr>
    </w:p>
    <w:p w14:paraId="024A7F56">
      <w:pPr>
        <w:spacing w:line="440" w:lineRule="exact"/>
        <w:rPr>
          <w:color w:val="auto"/>
          <w:highlight w:val="none"/>
        </w:rPr>
      </w:pPr>
    </w:p>
    <w:p w14:paraId="1D3462DB">
      <w:pPr>
        <w:pStyle w:val="106"/>
        <w:rPr>
          <w:color w:val="auto"/>
          <w:highlight w:val="none"/>
        </w:rPr>
      </w:pPr>
    </w:p>
    <w:p w14:paraId="152D5B59">
      <w:pPr>
        <w:rPr>
          <w:color w:val="auto"/>
          <w:highlight w:val="none"/>
        </w:rPr>
      </w:pPr>
    </w:p>
    <w:p w14:paraId="380503CF">
      <w:pPr>
        <w:pStyle w:val="106"/>
        <w:rPr>
          <w:color w:val="auto"/>
          <w:highlight w:val="none"/>
        </w:rPr>
      </w:pPr>
    </w:p>
    <w:p w14:paraId="5D50E851">
      <w:pPr>
        <w:rPr>
          <w:color w:val="auto"/>
          <w:highlight w:val="none"/>
        </w:rPr>
      </w:pPr>
    </w:p>
    <w:p w14:paraId="22BE8B12">
      <w:pPr>
        <w:spacing w:line="440" w:lineRule="exact"/>
        <w:rPr>
          <w:color w:val="auto"/>
          <w:highlight w:val="none"/>
        </w:rPr>
      </w:pPr>
    </w:p>
    <w:p w14:paraId="7E397EDE">
      <w:pPr>
        <w:adjustRightInd w:val="0"/>
        <w:snapToGrid w:val="0"/>
        <w:spacing w:line="440" w:lineRule="exact"/>
        <w:rPr>
          <w:b/>
          <w:color w:val="auto"/>
          <w:sz w:val="32"/>
          <w:szCs w:val="32"/>
          <w:highlight w:val="none"/>
        </w:rPr>
      </w:pPr>
      <w:r>
        <w:rPr>
          <w:rFonts w:hint="eastAsia"/>
          <w:b/>
          <w:color w:val="auto"/>
          <w:sz w:val="32"/>
          <w:szCs w:val="32"/>
          <w:highlight w:val="none"/>
        </w:rPr>
        <w:t>附件2</w:t>
      </w:r>
    </w:p>
    <w:p w14:paraId="2DF291D8">
      <w:pPr>
        <w:pStyle w:val="88"/>
        <w:spacing w:after="0" w:line="440" w:lineRule="exact"/>
        <w:ind w:left="480"/>
        <w:rPr>
          <w:color w:val="auto"/>
          <w:highlight w:val="none"/>
        </w:rPr>
      </w:pPr>
    </w:p>
    <w:p w14:paraId="3DBEDDB4">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质疑函范本及制作说明</w:t>
      </w:r>
    </w:p>
    <w:p w14:paraId="5FE5C960">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w:t>
      </w:r>
    </w:p>
    <w:p w14:paraId="0841B915">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一、质疑供应商基本信息</w:t>
      </w:r>
    </w:p>
    <w:p w14:paraId="23795F80">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质疑供应商：</w:t>
      </w:r>
      <w:r>
        <w:rPr>
          <w:rFonts w:hint="eastAsia" w:ascii="仿宋_GB2312" w:eastAsia="仿宋_GB2312"/>
          <w:color w:val="auto"/>
          <w:highlight w:val="none"/>
          <w:u w:val="dotted"/>
        </w:rPr>
        <w:t xml:space="preserve">                                        </w:t>
      </w:r>
    </w:p>
    <w:p w14:paraId="2076132C">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地址：</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14:paraId="65A2B3F0">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联系人：</w:t>
      </w:r>
      <w:r>
        <w:rPr>
          <w:rFonts w:hint="eastAsia"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p>
    <w:p w14:paraId="232FCD80">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授权代表：</w:t>
      </w:r>
      <w:r>
        <w:rPr>
          <w:rFonts w:hint="eastAsia" w:ascii="仿宋_GB2312" w:eastAsia="仿宋_GB2312"/>
          <w:color w:val="auto"/>
          <w:highlight w:val="none"/>
          <w:u w:val="dotted"/>
        </w:rPr>
        <w:t xml:space="preserve">                                          </w:t>
      </w:r>
    </w:p>
    <w:p w14:paraId="093E7C46">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r>
        <w:rPr>
          <w:rFonts w:hint="eastAsia" w:ascii="仿宋_GB2312" w:eastAsia="仿宋_GB2312"/>
          <w:color w:val="auto"/>
          <w:highlight w:val="none"/>
        </w:rPr>
        <w:t xml:space="preserve"> </w:t>
      </w:r>
    </w:p>
    <w:p w14:paraId="75CEDCF1">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 xml:space="preserve">地址： </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14:paraId="4C982DCD">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二、质疑项目基本情况</w:t>
      </w:r>
    </w:p>
    <w:p w14:paraId="018C23B9">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质疑项目的名称：</w:t>
      </w:r>
      <w:r>
        <w:rPr>
          <w:rFonts w:hint="eastAsia" w:ascii="仿宋_GB2312" w:eastAsia="仿宋_GB2312"/>
          <w:color w:val="auto"/>
          <w:highlight w:val="none"/>
          <w:u w:val="dotted"/>
        </w:rPr>
        <w:t xml:space="preserve">                                      </w:t>
      </w:r>
    </w:p>
    <w:p w14:paraId="0569BEEC">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质疑项目的编号：</w:t>
      </w:r>
      <w:r>
        <w:rPr>
          <w:rFonts w:hint="eastAsia" w:ascii="仿宋_GB2312" w:eastAsia="仿宋_GB2312"/>
          <w:color w:val="auto"/>
          <w:highlight w:val="none"/>
          <w:u w:val="dotted"/>
        </w:rPr>
        <w:t xml:space="preserve">               </w:t>
      </w:r>
      <w:r>
        <w:rPr>
          <w:rFonts w:hint="eastAsia" w:ascii="仿宋_GB2312" w:eastAsia="仿宋_GB2312"/>
          <w:color w:val="auto"/>
          <w:highlight w:val="none"/>
        </w:rPr>
        <w:t>包号：</w:t>
      </w:r>
      <w:r>
        <w:rPr>
          <w:rFonts w:hint="eastAsia" w:ascii="仿宋_GB2312" w:eastAsia="仿宋_GB2312"/>
          <w:color w:val="auto"/>
          <w:highlight w:val="none"/>
          <w:u w:val="dotted"/>
        </w:rPr>
        <w:t xml:space="preserve">                 </w:t>
      </w:r>
    </w:p>
    <w:p w14:paraId="7BDAB35A">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采购人名称：</w:t>
      </w:r>
      <w:r>
        <w:rPr>
          <w:rFonts w:hint="eastAsia" w:ascii="仿宋_GB2312" w:eastAsia="仿宋_GB2312"/>
          <w:color w:val="auto"/>
          <w:highlight w:val="none"/>
          <w:u w:val="dotted"/>
        </w:rPr>
        <w:t xml:space="preserve">                                         </w:t>
      </w:r>
    </w:p>
    <w:p w14:paraId="71262D6B">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采购文件获取日期：</w:t>
      </w:r>
      <w:r>
        <w:rPr>
          <w:rFonts w:hint="eastAsia" w:ascii="仿宋_GB2312" w:eastAsia="仿宋_GB2312"/>
          <w:color w:val="auto"/>
          <w:highlight w:val="none"/>
          <w:u w:val="dotted"/>
        </w:rPr>
        <w:t xml:space="preserve">                                           </w:t>
      </w:r>
    </w:p>
    <w:p w14:paraId="6A75967C">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三、质疑事项具体内容</w:t>
      </w:r>
    </w:p>
    <w:p w14:paraId="7BD58E1A">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质疑事项1：</w:t>
      </w:r>
      <w:r>
        <w:rPr>
          <w:rFonts w:hint="eastAsia" w:ascii="仿宋_GB2312" w:eastAsia="仿宋_GB2312"/>
          <w:color w:val="auto"/>
          <w:highlight w:val="none"/>
          <w:u w:val="dotted"/>
        </w:rPr>
        <w:t xml:space="preserve">                                         </w:t>
      </w:r>
    </w:p>
    <w:p w14:paraId="2B09E234">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事实依据：</w:t>
      </w:r>
      <w:r>
        <w:rPr>
          <w:rFonts w:hint="eastAsia" w:ascii="仿宋_GB2312" w:eastAsia="仿宋_GB2312"/>
          <w:color w:val="auto"/>
          <w:highlight w:val="none"/>
          <w:u w:val="dotted"/>
        </w:rPr>
        <w:t xml:space="preserve">                                          </w:t>
      </w:r>
    </w:p>
    <w:p w14:paraId="184191B9">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u w:val="dotted"/>
        </w:rPr>
        <w:t xml:space="preserve">                                                       </w:t>
      </w:r>
    </w:p>
    <w:p w14:paraId="4F479EE4">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法律依据：</w:t>
      </w:r>
      <w:r>
        <w:rPr>
          <w:rFonts w:hint="eastAsia" w:ascii="仿宋_GB2312" w:eastAsia="仿宋_GB2312"/>
          <w:color w:val="auto"/>
          <w:highlight w:val="none"/>
          <w:u w:val="dotted"/>
        </w:rPr>
        <w:t xml:space="preserve">                                          </w:t>
      </w:r>
    </w:p>
    <w:p w14:paraId="515E5E79">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u w:val="dotted"/>
        </w:rPr>
        <w:t xml:space="preserve">                                                     </w:t>
      </w:r>
    </w:p>
    <w:p w14:paraId="5794D8E0">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质疑事项2</w:t>
      </w:r>
    </w:p>
    <w:p w14:paraId="2086987F">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w:t>
      </w:r>
    </w:p>
    <w:p w14:paraId="4C7B4F8E">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四、与质疑事项相关的质疑请求</w:t>
      </w:r>
    </w:p>
    <w:p w14:paraId="0E960C91">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请求：</w:t>
      </w:r>
      <w:r>
        <w:rPr>
          <w:rFonts w:hint="eastAsia" w:ascii="仿宋_GB2312" w:eastAsia="仿宋_GB2312"/>
          <w:color w:val="auto"/>
          <w:highlight w:val="none"/>
          <w:u w:val="dotted"/>
        </w:rPr>
        <w:t xml:space="preserve">                                               </w:t>
      </w:r>
    </w:p>
    <w:p w14:paraId="1CB09749">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14:paraId="40607732">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14:paraId="0B80B548">
      <w:pPr>
        <w:widowControl/>
        <w:spacing w:line="440" w:lineRule="exact"/>
        <w:jc w:val="left"/>
        <w:rPr>
          <w:rFonts w:ascii="仿宋_GB2312" w:eastAsia="仿宋_GB2312" w:cs="Times New Roman"/>
          <w:b/>
          <w:color w:val="auto"/>
          <w:highlight w:val="none"/>
        </w:rPr>
      </w:pPr>
      <w:r>
        <w:rPr>
          <w:rFonts w:ascii="仿宋_GB2312" w:eastAsia="仿宋_GB2312" w:cs="Times New Roman"/>
          <w:b/>
          <w:color w:val="auto"/>
          <w:highlight w:val="none"/>
        </w:rPr>
        <w:br w:type="page"/>
      </w:r>
    </w:p>
    <w:p w14:paraId="4C22E472">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质疑函制作说明：</w:t>
      </w:r>
    </w:p>
    <w:p w14:paraId="74B8250D">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1.供应商提出质疑时，应提交质疑函和必要的证明材料。</w:t>
      </w:r>
    </w:p>
    <w:p w14:paraId="5BE824D2">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2.质疑供应商若委托代理人进行质疑的，质疑函应按要求列明“授权代表”的有关内容，并在附件中提交由质疑</w:t>
      </w:r>
      <w:r>
        <w:rPr>
          <w:rFonts w:hint="eastAsia" w:ascii="仿宋_GB2312" w:eastAsia="仿宋_GB2312" w:cs="宋体"/>
          <w:color w:val="auto"/>
          <w:kern w:val="0"/>
          <w:highlight w:val="none"/>
        </w:rPr>
        <w:t>供应商签署的授权委托书。授权委托书应载明代理人的姓名或者名称、代理事项、具体权限、期限和相关事项。</w:t>
      </w:r>
    </w:p>
    <w:p w14:paraId="47874A28">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3.质疑供应商若对项目的某一分包进行质疑，质疑函中应列明具体分包号。</w:t>
      </w:r>
    </w:p>
    <w:p w14:paraId="651BF0B3">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4.质疑函的质疑事项应具体、明确，并有必要的事实依据和法律依据。</w:t>
      </w:r>
    </w:p>
    <w:p w14:paraId="75A68C8A">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5.质疑函的质疑请求应与质疑事项相关。</w:t>
      </w:r>
    </w:p>
    <w:p w14:paraId="5793B199">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6.质疑供应商为自然人的，质疑函应由本人签字；质疑供应商为法人或者其他组织的，质疑函应由法定代表人、主要负责人，或者其授权代表签字或者盖章，并加盖公章。</w:t>
      </w:r>
    </w:p>
    <w:p w14:paraId="7DC5B1C9">
      <w:pPr>
        <w:widowControl/>
        <w:adjustRightInd w:val="0"/>
        <w:spacing w:line="440" w:lineRule="exact"/>
        <w:ind w:firstLine="600" w:firstLineChars="200"/>
        <w:jc w:val="left"/>
        <w:rPr>
          <w:rFonts w:ascii="仿宋_GB2312" w:eastAsia="仿宋_GB2312" w:cs="Times New Roman"/>
          <w:color w:val="auto"/>
          <w:sz w:val="30"/>
          <w:szCs w:val="30"/>
          <w:highlight w:val="none"/>
        </w:rPr>
      </w:pPr>
    </w:p>
    <w:p w14:paraId="573EC88B">
      <w:pPr>
        <w:adjustRightInd w:val="0"/>
        <w:spacing w:line="440" w:lineRule="exact"/>
        <w:jc w:val="center"/>
        <w:rPr>
          <w:rFonts w:ascii="仿宋_GB2312" w:eastAsia="仿宋_GB2312" w:cs="Times New Roman"/>
          <w:b/>
          <w:color w:val="auto"/>
          <w:spacing w:val="6"/>
          <w:sz w:val="32"/>
          <w:szCs w:val="32"/>
          <w:highlight w:val="none"/>
        </w:rPr>
      </w:pPr>
    </w:p>
    <w:p w14:paraId="55CF3946">
      <w:pPr>
        <w:adjustRightInd w:val="0"/>
        <w:spacing w:line="440" w:lineRule="exact"/>
        <w:jc w:val="center"/>
        <w:rPr>
          <w:rFonts w:ascii="仿宋_GB2312" w:eastAsia="仿宋_GB2312" w:cs="Times New Roman"/>
          <w:b/>
          <w:color w:val="auto"/>
          <w:spacing w:val="6"/>
          <w:sz w:val="32"/>
          <w:szCs w:val="32"/>
          <w:highlight w:val="none"/>
        </w:rPr>
      </w:pPr>
    </w:p>
    <w:p w14:paraId="6C0FAF29">
      <w:pPr>
        <w:adjustRightInd w:val="0"/>
        <w:spacing w:line="440" w:lineRule="exact"/>
        <w:jc w:val="center"/>
        <w:rPr>
          <w:rFonts w:ascii="仿宋_GB2312" w:eastAsia="仿宋_GB2312" w:cs="Times New Roman"/>
          <w:b/>
          <w:color w:val="auto"/>
          <w:spacing w:val="6"/>
          <w:sz w:val="32"/>
          <w:szCs w:val="32"/>
          <w:highlight w:val="none"/>
        </w:rPr>
      </w:pPr>
    </w:p>
    <w:p w14:paraId="2FDB13DB">
      <w:pPr>
        <w:adjustRightInd w:val="0"/>
        <w:spacing w:line="440" w:lineRule="exact"/>
        <w:jc w:val="center"/>
        <w:rPr>
          <w:rFonts w:ascii="仿宋_GB2312" w:eastAsia="仿宋_GB2312" w:cs="Times New Roman"/>
          <w:b/>
          <w:color w:val="auto"/>
          <w:spacing w:val="6"/>
          <w:sz w:val="32"/>
          <w:szCs w:val="32"/>
          <w:highlight w:val="none"/>
        </w:rPr>
      </w:pPr>
    </w:p>
    <w:p w14:paraId="672E7AED">
      <w:pPr>
        <w:adjustRightInd w:val="0"/>
        <w:spacing w:line="440" w:lineRule="exact"/>
        <w:jc w:val="center"/>
        <w:rPr>
          <w:rFonts w:ascii="仿宋_GB2312" w:eastAsia="仿宋_GB2312" w:cs="Times New Roman"/>
          <w:b/>
          <w:color w:val="auto"/>
          <w:spacing w:val="6"/>
          <w:sz w:val="32"/>
          <w:szCs w:val="32"/>
          <w:highlight w:val="none"/>
        </w:rPr>
      </w:pPr>
    </w:p>
    <w:p w14:paraId="64E96837">
      <w:pPr>
        <w:adjustRightInd w:val="0"/>
        <w:spacing w:line="440" w:lineRule="exact"/>
        <w:jc w:val="center"/>
        <w:rPr>
          <w:rFonts w:ascii="仿宋_GB2312" w:eastAsia="仿宋_GB2312" w:cs="Times New Roman"/>
          <w:b/>
          <w:color w:val="auto"/>
          <w:spacing w:val="6"/>
          <w:sz w:val="32"/>
          <w:szCs w:val="32"/>
          <w:highlight w:val="none"/>
        </w:rPr>
      </w:pPr>
    </w:p>
    <w:p w14:paraId="45BA7C87">
      <w:pPr>
        <w:adjustRightInd w:val="0"/>
        <w:spacing w:line="440" w:lineRule="exact"/>
        <w:jc w:val="center"/>
        <w:rPr>
          <w:rFonts w:ascii="仿宋_GB2312" w:eastAsia="仿宋_GB2312" w:cs="Times New Roman"/>
          <w:b/>
          <w:color w:val="auto"/>
          <w:spacing w:val="6"/>
          <w:sz w:val="32"/>
          <w:szCs w:val="32"/>
          <w:highlight w:val="none"/>
        </w:rPr>
      </w:pPr>
    </w:p>
    <w:p w14:paraId="4F50BC9B">
      <w:pPr>
        <w:adjustRightInd w:val="0"/>
        <w:spacing w:line="440" w:lineRule="exact"/>
        <w:jc w:val="center"/>
        <w:rPr>
          <w:rFonts w:ascii="仿宋_GB2312" w:eastAsia="仿宋_GB2312" w:cs="Times New Roman"/>
          <w:b/>
          <w:color w:val="auto"/>
          <w:spacing w:val="6"/>
          <w:sz w:val="32"/>
          <w:szCs w:val="32"/>
          <w:highlight w:val="none"/>
        </w:rPr>
      </w:pPr>
    </w:p>
    <w:p w14:paraId="083AA665">
      <w:pPr>
        <w:adjustRightInd w:val="0"/>
        <w:spacing w:line="440" w:lineRule="exact"/>
        <w:jc w:val="center"/>
        <w:rPr>
          <w:rFonts w:ascii="仿宋_GB2312" w:eastAsia="仿宋_GB2312" w:cs="Times New Roman"/>
          <w:b/>
          <w:color w:val="auto"/>
          <w:spacing w:val="6"/>
          <w:sz w:val="32"/>
          <w:szCs w:val="32"/>
          <w:highlight w:val="none"/>
        </w:rPr>
      </w:pPr>
    </w:p>
    <w:p w14:paraId="76793819">
      <w:pPr>
        <w:adjustRightInd w:val="0"/>
        <w:spacing w:line="440" w:lineRule="exact"/>
        <w:jc w:val="center"/>
        <w:rPr>
          <w:rFonts w:ascii="仿宋_GB2312" w:eastAsia="仿宋_GB2312" w:cs="Times New Roman"/>
          <w:b/>
          <w:color w:val="auto"/>
          <w:spacing w:val="6"/>
          <w:sz w:val="32"/>
          <w:szCs w:val="32"/>
          <w:highlight w:val="none"/>
        </w:rPr>
      </w:pPr>
    </w:p>
    <w:p w14:paraId="73E53595">
      <w:pPr>
        <w:adjustRightInd w:val="0"/>
        <w:spacing w:line="440" w:lineRule="exact"/>
        <w:jc w:val="center"/>
        <w:rPr>
          <w:rFonts w:ascii="仿宋_GB2312" w:eastAsia="仿宋_GB2312" w:cs="Times New Roman"/>
          <w:b/>
          <w:color w:val="auto"/>
          <w:spacing w:val="6"/>
          <w:sz w:val="32"/>
          <w:szCs w:val="32"/>
          <w:highlight w:val="none"/>
        </w:rPr>
      </w:pPr>
    </w:p>
    <w:p w14:paraId="5881FEDE">
      <w:pPr>
        <w:widowControl/>
        <w:spacing w:line="440" w:lineRule="exact"/>
        <w:jc w:val="left"/>
        <w:rPr>
          <w:rFonts w:ascii="仿宋_GB2312" w:eastAsia="仿宋_GB2312" w:cs="Times New Roman"/>
          <w:b/>
          <w:color w:val="auto"/>
          <w:spacing w:val="6"/>
          <w:sz w:val="32"/>
          <w:szCs w:val="32"/>
          <w:highlight w:val="none"/>
        </w:rPr>
      </w:pPr>
      <w:r>
        <w:rPr>
          <w:rFonts w:ascii="仿宋_GB2312" w:eastAsia="仿宋_GB2312" w:cs="Times New Roman"/>
          <w:b/>
          <w:color w:val="auto"/>
          <w:spacing w:val="6"/>
          <w:sz w:val="32"/>
          <w:szCs w:val="32"/>
          <w:highlight w:val="none"/>
        </w:rPr>
        <w:br w:type="page"/>
      </w:r>
    </w:p>
    <w:p w14:paraId="7636A5B0">
      <w:pPr>
        <w:adjustRightInd w:val="0"/>
        <w:snapToGrid w:val="0"/>
        <w:spacing w:line="440" w:lineRule="exact"/>
        <w:rPr>
          <w:b/>
          <w:color w:val="auto"/>
          <w:sz w:val="32"/>
          <w:szCs w:val="32"/>
          <w:highlight w:val="none"/>
        </w:rPr>
      </w:pPr>
      <w:r>
        <w:rPr>
          <w:rFonts w:hint="eastAsia"/>
          <w:b/>
          <w:color w:val="auto"/>
          <w:sz w:val="32"/>
          <w:szCs w:val="32"/>
          <w:highlight w:val="none"/>
        </w:rPr>
        <w:t>附件3</w:t>
      </w:r>
    </w:p>
    <w:p w14:paraId="5A7777A4">
      <w:pPr>
        <w:adjustRightInd w:val="0"/>
        <w:spacing w:line="440" w:lineRule="exact"/>
        <w:jc w:val="center"/>
        <w:rPr>
          <w:rFonts w:ascii="仿宋_GB2312" w:eastAsia="仿宋_GB2312" w:cs="Times New Roman"/>
          <w:b/>
          <w:color w:val="auto"/>
          <w:spacing w:val="6"/>
          <w:sz w:val="32"/>
          <w:szCs w:val="32"/>
          <w:highlight w:val="none"/>
        </w:rPr>
      </w:pPr>
    </w:p>
    <w:p w14:paraId="3A433692">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投诉书范本及制作说明</w:t>
      </w:r>
    </w:p>
    <w:p w14:paraId="40DFCB63">
      <w:pPr>
        <w:adjustRightInd w:val="0"/>
        <w:spacing w:line="440" w:lineRule="exact"/>
        <w:jc w:val="center"/>
        <w:rPr>
          <w:rFonts w:ascii="仿宋_GB2312" w:eastAsia="仿宋_GB2312" w:cs="Times New Roman"/>
          <w:b/>
          <w:color w:val="auto"/>
          <w:highlight w:val="none"/>
        </w:rPr>
      </w:pPr>
    </w:p>
    <w:p w14:paraId="611DFFBA">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w:t>
      </w:r>
    </w:p>
    <w:p w14:paraId="0F724A71">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一、投诉相关主体基本情况</w:t>
      </w:r>
    </w:p>
    <w:p w14:paraId="73BE206E">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w:t>
      </w:r>
      <w:r>
        <w:rPr>
          <w:rFonts w:hint="eastAsia" w:ascii="仿宋_GB2312" w:eastAsia="仿宋_GB2312" w:cs="Times New Roman"/>
          <w:color w:val="auto"/>
          <w:highlight w:val="none"/>
          <w:u w:val="dotted"/>
        </w:rPr>
        <w:t xml:space="preserve">                                               </w:t>
      </w:r>
    </w:p>
    <w:p w14:paraId="71DAB793">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0D572F8D">
      <w:pPr>
        <w:tabs>
          <w:tab w:val="left" w:pos="6510"/>
        </w:tabs>
        <w:adjustRightInd w:val="0"/>
        <w:spacing w:line="440" w:lineRule="exact"/>
        <w:jc w:val="left"/>
        <w:rPr>
          <w:rFonts w:ascii="仿宋_GB2312" w:eastAsia="仿宋_GB2312" w:cs="Times New Roman"/>
          <w:color w:val="auto"/>
          <w:highlight w:val="none"/>
        </w:rPr>
      </w:pPr>
      <w:r>
        <w:rPr>
          <w:rFonts w:hint="eastAsia" w:ascii="仿宋_GB2312" w:eastAsia="仿宋_GB2312" w:cs="Times New Roman"/>
          <w:color w:val="auto"/>
          <w:highlight w:val="none"/>
        </w:rPr>
        <w:t>法定代表人/主要负责人：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725FCA21">
      <w:pPr>
        <w:tabs>
          <w:tab w:val="left" w:pos="6510"/>
        </w:tabs>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0DC94115">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授权代表：</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2DDE8F16">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0A5051A6">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被投诉人1：</w:t>
      </w:r>
      <w:r>
        <w:rPr>
          <w:rFonts w:hint="eastAsia" w:ascii="仿宋_GB2312" w:eastAsia="仿宋_GB2312" w:cs="Times New Roman"/>
          <w:color w:val="auto"/>
          <w:highlight w:val="none"/>
          <w:u w:val="dotted"/>
        </w:rPr>
        <w:t xml:space="preserve">                                           </w:t>
      </w:r>
    </w:p>
    <w:p w14:paraId="29DD6A84">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53139D41">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11B2ED0C">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被投诉人2</w:t>
      </w:r>
    </w:p>
    <w:p w14:paraId="70175DB8">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14:paraId="320F55B4">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相关供应商：</w:t>
      </w:r>
      <w:r>
        <w:rPr>
          <w:rFonts w:hint="eastAsia" w:ascii="仿宋_GB2312" w:eastAsia="仿宋_GB2312" w:cs="Times New Roman"/>
          <w:color w:val="auto"/>
          <w:highlight w:val="none"/>
          <w:u w:val="dotted"/>
        </w:rPr>
        <w:t xml:space="preserve">                                           </w:t>
      </w:r>
    </w:p>
    <w:p w14:paraId="7993BA5D">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14:paraId="0298930B">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14:paraId="5F96078A">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二、投诉项目基本情况</w:t>
      </w:r>
    </w:p>
    <w:p w14:paraId="54BCCBBE">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采购项目名称：</w:t>
      </w:r>
      <w:r>
        <w:rPr>
          <w:rFonts w:hint="eastAsia" w:ascii="仿宋_GB2312" w:eastAsia="仿宋_GB2312" w:cs="Times New Roman"/>
          <w:color w:val="auto"/>
          <w:highlight w:val="none"/>
          <w:u w:val="dotted"/>
        </w:rPr>
        <w:t xml:space="preserve">                                        </w:t>
      </w:r>
    </w:p>
    <w:p w14:paraId="4A248BC0">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采购项目编号：</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包号：</w:t>
      </w:r>
      <w:r>
        <w:rPr>
          <w:rFonts w:hint="eastAsia" w:ascii="仿宋_GB2312" w:eastAsia="仿宋_GB2312" w:cs="Times New Roman"/>
          <w:color w:val="auto"/>
          <w:highlight w:val="none"/>
          <w:u w:val="dotted"/>
        </w:rPr>
        <w:t xml:space="preserve">              </w:t>
      </w:r>
    </w:p>
    <w:p w14:paraId="34876508">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采购人名称：</w:t>
      </w:r>
      <w:r>
        <w:rPr>
          <w:rFonts w:hint="eastAsia" w:ascii="仿宋_GB2312" w:eastAsia="仿宋_GB2312" w:cs="Times New Roman"/>
          <w:color w:val="auto"/>
          <w:highlight w:val="none"/>
          <w:u w:val="dotted"/>
        </w:rPr>
        <w:t xml:space="preserve">                                           </w:t>
      </w:r>
    </w:p>
    <w:p w14:paraId="2E09B37E">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代理机构名称：</w:t>
      </w:r>
      <w:r>
        <w:rPr>
          <w:rFonts w:hint="eastAsia" w:ascii="仿宋_GB2312" w:eastAsia="仿宋_GB2312" w:cs="Times New Roman"/>
          <w:color w:val="auto"/>
          <w:highlight w:val="none"/>
          <w:u w:val="dotted"/>
        </w:rPr>
        <w:t xml:space="preserve">                                         </w:t>
      </w:r>
    </w:p>
    <w:p w14:paraId="0271F673">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采购文件公告: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14:paraId="1B8BDFC8">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采购结果公告: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14:paraId="0D870B75">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三、质疑基本情况</w:t>
      </w:r>
    </w:p>
    <w:p w14:paraId="38D5EC54">
      <w:pPr>
        <w:adjustRightInd w:val="0"/>
        <w:spacing w:line="440" w:lineRule="exact"/>
        <w:ind w:firstLine="480" w:firstLineChars="200"/>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日,向</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提出质疑，质疑事项为：</w:t>
      </w:r>
      <w:r>
        <w:rPr>
          <w:rFonts w:hint="eastAsia" w:ascii="仿宋_GB2312" w:eastAsia="仿宋_GB2312" w:cs="Times New Roman"/>
          <w:color w:val="auto"/>
          <w:highlight w:val="none"/>
          <w:u w:val="dotted"/>
        </w:rPr>
        <w:t xml:space="preserve">                                </w:t>
      </w:r>
    </w:p>
    <w:p w14:paraId="1D86F014">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7F97C126">
      <w:pPr>
        <w:adjustRightInd w:val="0"/>
        <w:spacing w:line="440" w:lineRule="exact"/>
        <w:ind w:firstLine="360" w:firstLineChars="150"/>
        <w:rPr>
          <w:rFonts w:ascii="仿宋_GB2312" w:eastAsia="仿宋_GB2312" w:cs="Times New Roman"/>
          <w:color w:val="auto"/>
          <w:highlight w:val="none"/>
        </w:rPr>
      </w:pPr>
      <w:r>
        <w:rPr>
          <w:rFonts w:hint="eastAsia" w:ascii="仿宋_GB2312" w:eastAsia="仿宋_GB2312" w:cs="Times New Roman"/>
          <w:color w:val="auto"/>
          <w:highlight w:val="none"/>
          <w:u w:val="dotted"/>
        </w:rPr>
        <w:t>采购人/代理机构</w:t>
      </w:r>
      <w:r>
        <w:rPr>
          <w:rFonts w:hint="eastAsia" w:ascii="仿宋_GB2312" w:eastAsia="仿宋_GB2312" w:cs="Times New Roman"/>
          <w:color w:val="auto"/>
          <w:highlight w:val="none"/>
        </w:rPr>
        <w:t>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日,就质疑事项作出了答复/没有在法定期限内作出答复。</w:t>
      </w:r>
    </w:p>
    <w:p w14:paraId="74D56719">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四、投诉事项具体内容</w:t>
      </w:r>
    </w:p>
    <w:p w14:paraId="460DA705">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投诉事项 1：</w:t>
      </w:r>
      <w:r>
        <w:rPr>
          <w:rFonts w:hint="eastAsia" w:ascii="仿宋_GB2312" w:eastAsia="仿宋_GB2312" w:cs="Times New Roman"/>
          <w:color w:val="auto"/>
          <w:highlight w:val="none"/>
          <w:u w:val="dotted"/>
        </w:rPr>
        <w:t xml:space="preserve">                                       </w:t>
      </w:r>
    </w:p>
    <w:p w14:paraId="577CCE23">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事实依据：</w:t>
      </w:r>
      <w:r>
        <w:rPr>
          <w:rFonts w:hint="eastAsia" w:ascii="仿宋_GB2312" w:eastAsia="仿宋_GB2312" w:cs="Times New Roman"/>
          <w:color w:val="auto"/>
          <w:highlight w:val="none"/>
          <w:u w:val="dotted"/>
        </w:rPr>
        <w:t xml:space="preserve">                                         </w:t>
      </w:r>
    </w:p>
    <w:p w14:paraId="5118A19D">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14:paraId="49D7A67A">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法律依据：</w:t>
      </w:r>
      <w:r>
        <w:rPr>
          <w:rFonts w:hint="eastAsia" w:ascii="仿宋_GB2312" w:eastAsia="仿宋_GB2312" w:cs="Times New Roman"/>
          <w:color w:val="auto"/>
          <w:highlight w:val="none"/>
          <w:u w:val="dotted"/>
        </w:rPr>
        <w:t xml:space="preserve">                                          </w:t>
      </w:r>
    </w:p>
    <w:p w14:paraId="518E1437">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14:paraId="7D876188">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投诉事项2</w:t>
      </w:r>
    </w:p>
    <w:p w14:paraId="356D8C47">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14:paraId="1913D96C">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五、与投诉事项相关的投诉请求</w:t>
      </w:r>
    </w:p>
    <w:p w14:paraId="3E0F2C3F">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请求：</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14:paraId="3066EE54">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 xml:space="preserve">                                                                                                    </w:t>
      </w:r>
    </w:p>
    <w:p w14:paraId="61F2972A">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14:paraId="258B0FA3">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14:paraId="054FBC56">
      <w:pPr>
        <w:adjustRightInd w:val="0"/>
        <w:spacing w:line="440" w:lineRule="exact"/>
        <w:rPr>
          <w:rFonts w:ascii="仿宋_GB2312" w:eastAsia="仿宋_GB2312" w:cs="Times New Roman"/>
          <w:b/>
          <w:color w:val="auto"/>
          <w:highlight w:val="none"/>
        </w:rPr>
      </w:pPr>
    </w:p>
    <w:p w14:paraId="63BF8351">
      <w:pPr>
        <w:adjustRightInd w:val="0"/>
        <w:spacing w:line="440" w:lineRule="exact"/>
        <w:rPr>
          <w:rFonts w:ascii="仿宋_GB2312" w:eastAsia="仿宋_GB2312" w:cs="Times New Roman"/>
          <w:b/>
          <w:color w:val="auto"/>
          <w:highlight w:val="none"/>
        </w:rPr>
      </w:pPr>
    </w:p>
    <w:p w14:paraId="36EF05A6">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投诉书制作说明：</w:t>
      </w:r>
    </w:p>
    <w:p w14:paraId="5344FEC7">
      <w:pPr>
        <w:widowControl/>
        <w:adjustRightInd w:val="0"/>
        <w:spacing w:line="440" w:lineRule="exact"/>
        <w:ind w:firstLine="480" w:firstLineChars="200"/>
        <w:rPr>
          <w:rFonts w:ascii="仿宋_GB2312" w:eastAsia="仿宋_GB2312" w:cs="宋体"/>
          <w:color w:val="auto"/>
          <w:kern w:val="0"/>
          <w:highlight w:val="none"/>
        </w:rPr>
      </w:pPr>
      <w:r>
        <w:rPr>
          <w:rFonts w:hint="eastAsia" w:ascii="仿宋_GB2312" w:eastAsia="仿宋_GB2312" w:cs="Times New Roman"/>
          <w:color w:val="auto"/>
          <w:highlight w:val="none"/>
        </w:rPr>
        <w:t>1.投诉人提起投诉时，应当提交投诉书和必要的证明材料，并按照被投诉人和与投诉事项有关的供应商数量提供投诉书副本。</w:t>
      </w:r>
    </w:p>
    <w:p w14:paraId="6CC39287">
      <w:pPr>
        <w:widowControl/>
        <w:adjustRightInd w:val="0"/>
        <w:spacing w:line="440" w:lineRule="exact"/>
        <w:ind w:firstLine="480" w:firstLineChars="200"/>
        <w:jc w:val="left"/>
        <w:rPr>
          <w:rFonts w:ascii="仿宋_GB2312" w:eastAsia="仿宋_GB2312" w:cs="宋体"/>
          <w:color w:val="auto"/>
          <w:kern w:val="0"/>
          <w:highlight w:val="none"/>
        </w:rPr>
      </w:pPr>
      <w:r>
        <w:rPr>
          <w:rFonts w:hint="eastAsia" w:ascii="仿宋_GB2312" w:eastAsia="仿宋_GB2312" w:cs="Times New Roman"/>
          <w:color w:val="auto"/>
          <w:highlight w:val="none"/>
        </w:rPr>
        <w:t>2.投诉人若委托代理人进行投诉的，投诉书应按照要求列明“授权代表”的有关内容，并在附件中提交由</w:t>
      </w:r>
      <w:r>
        <w:rPr>
          <w:rFonts w:hint="eastAsia" w:ascii="仿宋_GB2312" w:eastAsia="仿宋_GB2312" w:cs="宋体"/>
          <w:color w:val="auto"/>
          <w:kern w:val="0"/>
          <w:highlight w:val="none"/>
        </w:rPr>
        <w:t>投诉人签署的授权委托书。授权委托书应当载明代理人的姓名或者名称、代理事项、具体权限、期限和相关事项。</w:t>
      </w:r>
    </w:p>
    <w:p w14:paraId="5752921A">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3.投诉人若对项目的某一分包进行投诉，投诉书应列明具体分包号。</w:t>
      </w:r>
    </w:p>
    <w:p w14:paraId="510DD152">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4.投诉书应简要列明质疑事项，质疑函、质疑答复等作为附件材料提供。</w:t>
      </w:r>
    </w:p>
    <w:p w14:paraId="69BF7048">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5.投诉书的投诉事项应具体、明确，并有必要的事实依据和法律依据。</w:t>
      </w:r>
    </w:p>
    <w:p w14:paraId="42C46941">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6.投诉书的投诉请求应与投诉事项相关。</w:t>
      </w:r>
    </w:p>
    <w:p w14:paraId="7DC1C5BF">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7.投诉人为自然人的，投诉书应当由本人签字；投诉人为法人或者其他组织的，投诉书应当由法定代表人、主要负责人，或者其授权代表签字或者盖章，并加盖公章。</w:t>
      </w:r>
    </w:p>
    <w:sectPr>
      <w:footerReference r:id="rId24" w:type="first"/>
      <w:headerReference r:id="rId21" w:type="default"/>
      <w:footerReference r:id="rId22" w:type="default"/>
      <w:footerReference r:id="rId23" w:type="even"/>
      <w:pgSz w:w="11906" w:h="16838"/>
      <w:pgMar w:top="1474" w:right="1797" w:bottom="1247"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auto"/>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文鼎CS仿宋体">
    <w:altName w:val="仿宋"/>
    <w:panose1 w:val="00000000000000000000"/>
    <w:charset w:val="86"/>
    <w:family w:val="auto"/>
    <w:pitch w:val="default"/>
    <w:sig w:usb0="00000000" w:usb1="00000000" w:usb2="00000010" w:usb3="00000000" w:csb0="00040000" w:csb1="00000000"/>
  </w:font>
  <w:font w:name="ˎ̥">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auto"/>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panose1 w:val="02040604050505020304"/>
    <w:charset w:val="00"/>
    <w:family w:val="auto"/>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D937">
    <w:pPr>
      <w:pStyle w:val="56"/>
      <w:spacing w:before="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538B6">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2538B6">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9F03">
    <w:pPr>
      <w:pStyle w:val="56"/>
      <w:framePr w:wrap="around" w:vAnchor="text" w:hAnchor="margin" w:xAlign="outside" w:y="1"/>
      <w:rPr>
        <w:rStyle w:val="97"/>
      </w:rPr>
    </w:pPr>
    <w:r>
      <w:fldChar w:fldCharType="begin"/>
    </w:r>
    <w:r>
      <w:rPr>
        <w:rStyle w:val="97"/>
      </w:rPr>
      <w:instrText xml:space="preserve">PAGE  </w:instrText>
    </w:r>
    <w:r>
      <w:fldChar w:fldCharType="end"/>
    </w:r>
  </w:p>
  <w:p w14:paraId="19F55874">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E9D3">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39B0">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881F">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7678">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49</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5D403">
    <w:pPr>
      <w:pStyle w:val="56"/>
      <w:spacing w:before="1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99F78">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699F78">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DC72">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34CF9">
                          <w:pPr>
                            <w:pStyle w:val="56"/>
                            <w:spacing w:before="12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54</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9634CF9">
                    <w:pPr>
                      <w:pStyle w:val="56"/>
                      <w:spacing w:before="12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DE99">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982E1">
                          <w:pPr>
                            <w:pStyle w:val="56"/>
                            <w:spacing w:before="120"/>
                            <w:ind w:right="720" w:firstLine="180" w:firstLineChars="10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14:paraId="2D0982E1">
                    <w:pPr>
                      <w:pStyle w:val="56"/>
                      <w:spacing w:before="120"/>
                      <w:ind w:right="720" w:firstLine="180" w:firstLineChars="10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C62C">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D9C67">
                          <w:pPr>
                            <w:pStyle w:val="56"/>
                            <w:spacing w:before="120"/>
                            <w:ind w:right="720" w:firstLine="180" w:firstLineChars="10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FFD9C67">
                    <w:pPr>
                      <w:pStyle w:val="56"/>
                      <w:spacing w:before="120"/>
                      <w:ind w:right="720" w:firstLine="180" w:firstLineChars="100"/>
                      <w:jc w:val="center"/>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60A9">
    <w:pPr>
      <w:pStyle w:val="56"/>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98A74">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E98A74">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69</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E99C">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CCB6">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702B">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10D5">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A14C">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3737">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1E00">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5900">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7959">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520DE42"/>
    <w:multiLevelType w:val="singleLevel"/>
    <w:tmpl w:val="D520DE42"/>
    <w:lvl w:ilvl="0" w:tentative="0">
      <w:start w:val="1"/>
      <w:numFmt w:val="decimal"/>
      <w:suff w:val="nothing"/>
      <w:lvlText w:val="（%1）"/>
      <w:lvlJc w:val="left"/>
    </w:lvl>
  </w:abstractNum>
  <w:abstractNum w:abstractNumId="6">
    <w:nsid w:val="DFC83AB8"/>
    <w:multiLevelType w:val="singleLevel"/>
    <w:tmpl w:val="DFC83AB8"/>
    <w:lvl w:ilvl="0" w:tentative="0">
      <w:start w:val="1"/>
      <w:numFmt w:val="decimal"/>
      <w:suff w:val="nothing"/>
      <w:lvlText w:val="%1、"/>
      <w:lvlJc w:val="left"/>
    </w:lvl>
  </w:abstractNum>
  <w:abstractNum w:abstractNumId="7">
    <w:nsid w:val="16D63C93"/>
    <w:multiLevelType w:val="multilevel"/>
    <w:tmpl w:val="16D63C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514D307B"/>
    <w:multiLevelType w:val="multilevel"/>
    <w:tmpl w:val="514D30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num w:numId="1">
    <w:abstractNumId w:val="5"/>
  </w:num>
  <w:num w:numId="2">
    <w:abstractNumId w:val="1"/>
  </w:num>
  <w:num w:numId="3">
    <w:abstractNumId w:val="8"/>
  </w:num>
  <w:num w:numId="4">
    <w:abstractNumId w:val="9"/>
  </w:num>
  <w:num w:numId="5">
    <w:abstractNumId w:val="2"/>
  </w:num>
  <w:num w:numId="6">
    <w:abstractNumId w:val="12"/>
  </w:num>
  <w:num w:numId="7">
    <w:abstractNumId w:val="3"/>
  </w:num>
  <w:num w:numId="8">
    <w:abstractNumId w:val="7"/>
  </w:num>
  <w:num w:numId="9">
    <w:abstractNumId w:val="11"/>
  </w:num>
  <w:num w:numId="10">
    <w:abstractNumId w:val="6"/>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TI5NzQ0MTYyNmY5MDllZjNiMDFhZjI5MzFiZDYifQ=="/>
  </w:docVars>
  <w:rsids>
    <w:rsidRoot w:val="00D6215F"/>
    <w:rsid w:val="000000E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4E9F"/>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2B3C"/>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6CC"/>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290"/>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35E"/>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174A5"/>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590"/>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2D4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3401"/>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737"/>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B03"/>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BD0"/>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A79"/>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BAA"/>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072"/>
    <w:rsid w:val="00911196"/>
    <w:rsid w:val="00911B4E"/>
    <w:rsid w:val="00911BFA"/>
    <w:rsid w:val="00911EF7"/>
    <w:rsid w:val="00912025"/>
    <w:rsid w:val="00913785"/>
    <w:rsid w:val="00914AA6"/>
    <w:rsid w:val="00914ED6"/>
    <w:rsid w:val="00916613"/>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5CAE"/>
    <w:rsid w:val="009561F4"/>
    <w:rsid w:val="0095649C"/>
    <w:rsid w:val="00956E54"/>
    <w:rsid w:val="009578F2"/>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14"/>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4F13"/>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2BCF"/>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A6B"/>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6ED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366BC"/>
    <w:rsid w:val="010A6538"/>
    <w:rsid w:val="010C3768"/>
    <w:rsid w:val="011E4270"/>
    <w:rsid w:val="01222467"/>
    <w:rsid w:val="014C3862"/>
    <w:rsid w:val="016A5229"/>
    <w:rsid w:val="017478D4"/>
    <w:rsid w:val="019333B7"/>
    <w:rsid w:val="01AC1E82"/>
    <w:rsid w:val="01AD122F"/>
    <w:rsid w:val="01B06C60"/>
    <w:rsid w:val="01B336E1"/>
    <w:rsid w:val="01B44C12"/>
    <w:rsid w:val="01BB6A00"/>
    <w:rsid w:val="01CB1ADF"/>
    <w:rsid w:val="022D1BC3"/>
    <w:rsid w:val="0236353C"/>
    <w:rsid w:val="024A09EC"/>
    <w:rsid w:val="026D739D"/>
    <w:rsid w:val="0282299F"/>
    <w:rsid w:val="02B8429F"/>
    <w:rsid w:val="02BC38D2"/>
    <w:rsid w:val="02C37AC6"/>
    <w:rsid w:val="02C86BF7"/>
    <w:rsid w:val="02DD4E35"/>
    <w:rsid w:val="02E77227"/>
    <w:rsid w:val="02EB08BF"/>
    <w:rsid w:val="02ED2E83"/>
    <w:rsid w:val="03316FCB"/>
    <w:rsid w:val="03373980"/>
    <w:rsid w:val="036E19E4"/>
    <w:rsid w:val="038A6195"/>
    <w:rsid w:val="038C4623"/>
    <w:rsid w:val="03925809"/>
    <w:rsid w:val="03A9642F"/>
    <w:rsid w:val="03AB0573"/>
    <w:rsid w:val="03C25208"/>
    <w:rsid w:val="03C25CCE"/>
    <w:rsid w:val="03DB71D1"/>
    <w:rsid w:val="04075304"/>
    <w:rsid w:val="04150C5B"/>
    <w:rsid w:val="04280D0C"/>
    <w:rsid w:val="04351B06"/>
    <w:rsid w:val="04432F95"/>
    <w:rsid w:val="044A4D37"/>
    <w:rsid w:val="045955B0"/>
    <w:rsid w:val="04644DB3"/>
    <w:rsid w:val="0468245D"/>
    <w:rsid w:val="04925926"/>
    <w:rsid w:val="049306BE"/>
    <w:rsid w:val="04AA1BC4"/>
    <w:rsid w:val="04EF19AA"/>
    <w:rsid w:val="050866B0"/>
    <w:rsid w:val="050E0405"/>
    <w:rsid w:val="053A4FF9"/>
    <w:rsid w:val="054A5317"/>
    <w:rsid w:val="054C5424"/>
    <w:rsid w:val="054F8916"/>
    <w:rsid w:val="05537BA4"/>
    <w:rsid w:val="05767156"/>
    <w:rsid w:val="0578283B"/>
    <w:rsid w:val="057857F0"/>
    <w:rsid w:val="05867A5F"/>
    <w:rsid w:val="05AA75F9"/>
    <w:rsid w:val="05B42F17"/>
    <w:rsid w:val="05BF1195"/>
    <w:rsid w:val="05F82848"/>
    <w:rsid w:val="0609156B"/>
    <w:rsid w:val="06256E72"/>
    <w:rsid w:val="063E7FBE"/>
    <w:rsid w:val="06454049"/>
    <w:rsid w:val="064E1E01"/>
    <w:rsid w:val="065065CB"/>
    <w:rsid w:val="066111B0"/>
    <w:rsid w:val="0668445E"/>
    <w:rsid w:val="067030A9"/>
    <w:rsid w:val="067F09B5"/>
    <w:rsid w:val="06837E0B"/>
    <w:rsid w:val="06927340"/>
    <w:rsid w:val="06940649"/>
    <w:rsid w:val="06994A84"/>
    <w:rsid w:val="069B2375"/>
    <w:rsid w:val="069C62F3"/>
    <w:rsid w:val="06B707D1"/>
    <w:rsid w:val="06B910AA"/>
    <w:rsid w:val="06BF699E"/>
    <w:rsid w:val="070729D4"/>
    <w:rsid w:val="07184CB5"/>
    <w:rsid w:val="071F58FD"/>
    <w:rsid w:val="07386C6B"/>
    <w:rsid w:val="074B72F2"/>
    <w:rsid w:val="076C6F78"/>
    <w:rsid w:val="078E70B9"/>
    <w:rsid w:val="079B5441"/>
    <w:rsid w:val="07A969DE"/>
    <w:rsid w:val="07B74681"/>
    <w:rsid w:val="07DD2096"/>
    <w:rsid w:val="07DF3928"/>
    <w:rsid w:val="07F77F32"/>
    <w:rsid w:val="082A6DEC"/>
    <w:rsid w:val="086026F5"/>
    <w:rsid w:val="08977063"/>
    <w:rsid w:val="08AB2FDA"/>
    <w:rsid w:val="08C51D33"/>
    <w:rsid w:val="08DD407F"/>
    <w:rsid w:val="08F540F1"/>
    <w:rsid w:val="08FF43EF"/>
    <w:rsid w:val="09160A8C"/>
    <w:rsid w:val="0920642C"/>
    <w:rsid w:val="092B4E76"/>
    <w:rsid w:val="09380C46"/>
    <w:rsid w:val="094445B2"/>
    <w:rsid w:val="097F7EB7"/>
    <w:rsid w:val="09A20E16"/>
    <w:rsid w:val="09B01E59"/>
    <w:rsid w:val="09B23D32"/>
    <w:rsid w:val="09B951D7"/>
    <w:rsid w:val="09F07FF9"/>
    <w:rsid w:val="0A0801C9"/>
    <w:rsid w:val="0A092218"/>
    <w:rsid w:val="0A0D0E47"/>
    <w:rsid w:val="0AB61297"/>
    <w:rsid w:val="0AD230C7"/>
    <w:rsid w:val="0AE144D4"/>
    <w:rsid w:val="0AF72FE3"/>
    <w:rsid w:val="0B2D3797"/>
    <w:rsid w:val="0B4D3B6E"/>
    <w:rsid w:val="0B650CF4"/>
    <w:rsid w:val="0B6940EA"/>
    <w:rsid w:val="0C216DFD"/>
    <w:rsid w:val="0C587987"/>
    <w:rsid w:val="0C6865D7"/>
    <w:rsid w:val="0C7E214D"/>
    <w:rsid w:val="0C865E84"/>
    <w:rsid w:val="0C8C32F3"/>
    <w:rsid w:val="0CAE3F07"/>
    <w:rsid w:val="0CB6050B"/>
    <w:rsid w:val="0CC61495"/>
    <w:rsid w:val="0CDC732C"/>
    <w:rsid w:val="0CDD71F7"/>
    <w:rsid w:val="0CEE286D"/>
    <w:rsid w:val="0CFB0B17"/>
    <w:rsid w:val="0D0C5A0C"/>
    <w:rsid w:val="0D251E79"/>
    <w:rsid w:val="0D531FED"/>
    <w:rsid w:val="0D6D2BE9"/>
    <w:rsid w:val="0D9D2A82"/>
    <w:rsid w:val="0DA47C4E"/>
    <w:rsid w:val="0DC17305"/>
    <w:rsid w:val="0DC47BD4"/>
    <w:rsid w:val="0DD2058B"/>
    <w:rsid w:val="0DD70BBE"/>
    <w:rsid w:val="0DF63C8E"/>
    <w:rsid w:val="0E007287"/>
    <w:rsid w:val="0E2A4EBB"/>
    <w:rsid w:val="0E2E4511"/>
    <w:rsid w:val="0E6B7ECC"/>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0FFE6015"/>
    <w:rsid w:val="103055A6"/>
    <w:rsid w:val="10591833"/>
    <w:rsid w:val="10594DE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92B25"/>
    <w:rsid w:val="11CD69F4"/>
    <w:rsid w:val="12000975"/>
    <w:rsid w:val="12046FC7"/>
    <w:rsid w:val="122114BC"/>
    <w:rsid w:val="122E093D"/>
    <w:rsid w:val="12425467"/>
    <w:rsid w:val="125E6BD9"/>
    <w:rsid w:val="12834A7D"/>
    <w:rsid w:val="12B86A79"/>
    <w:rsid w:val="12D559C7"/>
    <w:rsid w:val="12D80A40"/>
    <w:rsid w:val="12DB66FD"/>
    <w:rsid w:val="12DE07BB"/>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84407"/>
    <w:rsid w:val="13ED7281"/>
    <w:rsid w:val="14301D37"/>
    <w:rsid w:val="14393AD1"/>
    <w:rsid w:val="14813A64"/>
    <w:rsid w:val="14861F22"/>
    <w:rsid w:val="14A02D79"/>
    <w:rsid w:val="14AD74AF"/>
    <w:rsid w:val="14B54B01"/>
    <w:rsid w:val="14C149A3"/>
    <w:rsid w:val="14C52FE6"/>
    <w:rsid w:val="14CC4D14"/>
    <w:rsid w:val="14F77BF1"/>
    <w:rsid w:val="14FF642C"/>
    <w:rsid w:val="151E372E"/>
    <w:rsid w:val="15734D76"/>
    <w:rsid w:val="15806971"/>
    <w:rsid w:val="15972F00"/>
    <w:rsid w:val="15F93977"/>
    <w:rsid w:val="15FE54DC"/>
    <w:rsid w:val="16207125"/>
    <w:rsid w:val="16281D9C"/>
    <w:rsid w:val="16524432"/>
    <w:rsid w:val="16650B45"/>
    <w:rsid w:val="168144CE"/>
    <w:rsid w:val="16971E47"/>
    <w:rsid w:val="16A1400D"/>
    <w:rsid w:val="16B667DA"/>
    <w:rsid w:val="16BA0E4A"/>
    <w:rsid w:val="16C371C2"/>
    <w:rsid w:val="170D40E3"/>
    <w:rsid w:val="1727550D"/>
    <w:rsid w:val="17801A73"/>
    <w:rsid w:val="17D55010"/>
    <w:rsid w:val="181152FA"/>
    <w:rsid w:val="18323011"/>
    <w:rsid w:val="18477C1A"/>
    <w:rsid w:val="186D4557"/>
    <w:rsid w:val="18DE19FF"/>
    <w:rsid w:val="18E17B6B"/>
    <w:rsid w:val="19410B0E"/>
    <w:rsid w:val="19492DFC"/>
    <w:rsid w:val="195403E0"/>
    <w:rsid w:val="1957007D"/>
    <w:rsid w:val="195E269E"/>
    <w:rsid w:val="19680820"/>
    <w:rsid w:val="19765E94"/>
    <w:rsid w:val="197919D7"/>
    <w:rsid w:val="19873627"/>
    <w:rsid w:val="199B021E"/>
    <w:rsid w:val="199B4DE8"/>
    <w:rsid w:val="19A21112"/>
    <w:rsid w:val="19AA0086"/>
    <w:rsid w:val="19AF5431"/>
    <w:rsid w:val="19C7547D"/>
    <w:rsid w:val="19F31E08"/>
    <w:rsid w:val="1A082948"/>
    <w:rsid w:val="1A0E305F"/>
    <w:rsid w:val="1A516B2E"/>
    <w:rsid w:val="1A82331E"/>
    <w:rsid w:val="1A9026A6"/>
    <w:rsid w:val="1A941212"/>
    <w:rsid w:val="1AC13CB4"/>
    <w:rsid w:val="1AC32548"/>
    <w:rsid w:val="1ACB51FD"/>
    <w:rsid w:val="1ACC0364"/>
    <w:rsid w:val="1AE03B14"/>
    <w:rsid w:val="1AE46980"/>
    <w:rsid w:val="1AFB0015"/>
    <w:rsid w:val="1B0B6BC0"/>
    <w:rsid w:val="1B125895"/>
    <w:rsid w:val="1B17268B"/>
    <w:rsid w:val="1B221311"/>
    <w:rsid w:val="1B4C1F6E"/>
    <w:rsid w:val="1B4D356B"/>
    <w:rsid w:val="1B643160"/>
    <w:rsid w:val="1B66485B"/>
    <w:rsid w:val="1B760734"/>
    <w:rsid w:val="1B7B678F"/>
    <w:rsid w:val="1B8D003A"/>
    <w:rsid w:val="1BC44F86"/>
    <w:rsid w:val="1BD80238"/>
    <w:rsid w:val="1BD97FC2"/>
    <w:rsid w:val="1BEB47F2"/>
    <w:rsid w:val="1BEF2AA3"/>
    <w:rsid w:val="1C1C2E82"/>
    <w:rsid w:val="1C3D7633"/>
    <w:rsid w:val="1C49396E"/>
    <w:rsid w:val="1C5C77AB"/>
    <w:rsid w:val="1C677676"/>
    <w:rsid w:val="1C7443B6"/>
    <w:rsid w:val="1C7A0440"/>
    <w:rsid w:val="1CB878BB"/>
    <w:rsid w:val="1CD07AAC"/>
    <w:rsid w:val="1D0571E1"/>
    <w:rsid w:val="1D392781"/>
    <w:rsid w:val="1D5C2402"/>
    <w:rsid w:val="1D871A06"/>
    <w:rsid w:val="1DA148E3"/>
    <w:rsid w:val="1DD65F2E"/>
    <w:rsid w:val="1DEF321D"/>
    <w:rsid w:val="1DF35654"/>
    <w:rsid w:val="1E00158C"/>
    <w:rsid w:val="1E0026D8"/>
    <w:rsid w:val="1E042BDD"/>
    <w:rsid w:val="1E284B2B"/>
    <w:rsid w:val="1E535274"/>
    <w:rsid w:val="1E644551"/>
    <w:rsid w:val="1E6A3E74"/>
    <w:rsid w:val="1E8312AA"/>
    <w:rsid w:val="1E97362F"/>
    <w:rsid w:val="1EAA1138"/>
    <w:rsid w:val="1EB008AA"/>
    <w:rsid w:val="1EB07A6C"/>
    <w:rsid w:val="1ECF4C15"/>
    <w:rsid w:val="1EDA3BD8"/>
    <w:rsid w:val="1EED583E"/>
    <w:rsid w:val="1EED6B26"/>
    <w:rsid w:val="1F373E03"/>
    <w:rsid w:val="1F430143"/>
    <w:rsid w:val="1F477000"/>
    <w:rsid w:val="1F480C97"/>
    <w:rsid w:val="1F492724"/>
    <w:rsid w:val="1FE36CF0"/>
    <w:rsid w:val="1FFF3FDA"/>
    <w:rsid w:val="202B3AD6"/>
    <w:rsid w:val="20467B64"/>
    <w:rsid w:val="204834A0"/>
    <w:rsid w:val="2051612A"/>
    <w:rsid w:val="20AB3475"/>
    <w:rsid w:val="20AE4CDA"/>
    <w:rsid w:val="20BB10DA"/>
    <w:rsid w:val="20E36512"/>
    <w:rsid w:val="20E406FC"/>
    <w:rsid w:val="20F00F7A"/>
    <w:rsid w:val="21042B4C"/>
    <w:rsid w:val="210B1133"/>
    <w:rsid w:val="211F7DEC"/>
    <w:rsid w:val="21203C37"/>
    <w:rsid w:val="21233350"/>
    <w:rsid w:val="21461074"/>
    <w:rsid w:val="21480C86"/>
    <w:rsid w:val="21677BAA"/>
    <w:rsid w:val="219D2323"/>
    <w:rsid w:val="21A91391"/>
    <w:rsid w:val="21C37930"/>
    <w:rsid w:val="21F7391A"/>
    <w:rsid w:val="220014EE"/>
    <w:rsid w:val="22043EB8"/>
    <w:rsid w:val="2226091E"/>
    <w:rsid w:val="2245341D"/>
    <w:rsid w:val="228F7F35"/>
    <w:rsid w:val="22984F2B"/>
    <w:rsid w:val="229A4D72"/>
    <w:rsid w:val="22AC0546"/>
    <w:rsid w:val="22BA6D16"/>
    <w:rsid w:val="22D731FA"/>
    <w:rsid w:val="22EF2871"/>
    <w:rsid w:val="22F31289"/>
    <w:rsid w:val="22F37347"/>
    <w:rsid w:val="232708E7"/>
    <w:rsid w:val="234E6A73"/>
    <w:rsid w:val="235B1AEC"/>
    <w:rsid w:val="236C2F23"/>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6736AA"/>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0457BB"/>
    <w:rsid w:val="27151DCB"/>
    <w:rsid w:val="2716695B"/>
    <w:rsid w:val="271A5747"/>
    <w:rsid w:val="271D439F"/>
    <w:rsid w:val="271F29A7"/>
    <w:rsid w:val="272B62E8"/>
    <w:rsid w:val="27385564"/>
    <w:rsid w:val="273A5FED"/>
    <w:rsid w:val="273C5AE9"/>
    <w:rsid w:val="274E0517"/>
    <w:rsid w:val="27617DF2"/>
    <w:rsid w:val="276E7FC0"/>
    <w:rsid w:val="27797761"/>
    <w:rsid w:val="27A34676"/>
    <w:rsid w:val="27AC5366"/>
    <w:rsid w:val="27C34E9E"/>
    <w:rsid w:val="283A50A6"/>
    <w:rsid w:val="283B31B5"/>
    <w:rsid w:val="28743B4B"/>
    <w:rsid w:val="28A92821"/>
    <w:rsid w:val="28B23351"/>
    <w:rsid w:val="28BA1D43"/>
    <w:rsid w:val="28CA7DEE"/>
    <w:rsid w:val="28D1580C"/>
    <w:rsid w:val="28EF55BC"/>
    <w:rsid w:val="290C0606"/>
    <w:rsid w:val="29235AE3"/>
    <w:rsid w:val="293807E2"/>
    <w:rsid w:val="29542197"/>
    <w:rsid w:val="295F5B00"/>
    <w:rsid w:val="298A635B"/>
    <w:rsid w:val="29AB42A1"/>
    <w:rsid w:val="29B61E26"/>
    <w:rsid w:val="29D03F99"/>
    <w:rsid w:val="29EC35DB"/>
    <w:rsid w:val="29ED1DB9"/>
    <w:rsid w:val="2A003335"/>
    <w:rsid w:val="2A013806"/>
    <w:rsid w:val="2A141C7C"/>
    <w:rsid w:val="2A1548AF"/>
    <w:rsid w:val="2A1B7042"/>
    <w:rsid w:val="2A257F5A"/>
    <w:rsid w:val="2A273408"/>
    <w:rsid w:val="2A28357D"/>
    <w:rsid w:val="2A2C5EF9"/>
    <w:rsid w:val="2A3646DD"/>
    <w:rsid w:val="2A3B4D38"/>
    <w:rsid w:val="2A3C6B84"/>
    <w:rsid w:val="2A673298"/>
    <w:rsid w:val="2A78362C"/>
    <w:rsid w:val="2A8225E0"/>
    <w:rsid w:val="2AA41119"/>
    <w:rsid w:val="2AA43158"/>
    <w:rsid w:val="2ABA4F2F"/>
    <w:rsid w:val="2AFC7F9D"/>
    <w:rsid w:val="2B151618"/>
    <w:rsid w:val="2B240ED4"/>
    <w:rsid w:val="2B2C58D7"/>
    <w:rsid w:val="2B3F54D5"/>
    <w:rsid w:val="2B5740BA"/>
    <w:rsid w:val="2B7A2BBA"/>
    <w:rsid w:val="2BA75AAF"/>
    <w:rsid w:val="2C1E6A63"/>
    <w:rsid w:val="2C210716"/>
    <w:rsid w:val="2C224084"/>
    <w:rsid w:val="2C510327"/>
    <w:rsid w:val="2C55306B"/>
    <w:rsid w:val="2C8114F5"/>
    <w:rsid w:val="2C9104A3"/>
    <w:rsid w:val="2CAE6752"/>
    <w:rsid w:val="2CD91BE2"/>
    <w:rsid w:val="2D01620B"/>
    <w:rsid w:val="2D16195F"/>
    <w:rsid w:val="2D1C058E"/>
    <w:rsid w:val="2D4E142C"/>
    <w:rsid w:val="2D636E9F"/>
    <w:rsid w:val="2D8E0752"/>
    <w:rsid w:val="2DC62F01"/>
    <w:rsid w:val="2DD16B90"/>
    <w:rsid w:val="2DE24215"/>
    <w:rsid w:val="2DE846A1"/>
    <w:rsid w:val="2DF718F1"/>
    <w:rsid w:val="2DF8271B"/>
    <w:rsid w:val="2E097E07"/>
    <w:rsid w:val="2E421BC1"/>
    <w:rsid w:val="2E6D1303"/>
    <w:rsid w:val="2E7C4358"/>
    <w:rsid w:val="2E87783F"/>
    <w:rsid w:val="2E9372BE"/>
    <w:rsid w:val="2E9A7AE7"/>
    <w:rsid w:val="2EB02FB3"/>
    <w:rsid w:val="2EBF49DB"/>
    <w:rsid w:val="2EE463B9"/>
    <w:rsid w:val="2EF04EC3"/>
    <w:rsid w:val="2F226C62"/>
    <w:rsid w:val="2F2D4FF3"/>
    <w:rsid w:val="2F384D18"/>
    <w:rsid w:val="2F3A6DCF"/>
    <w:rsid w:val="2F4862FA"/>
    <w:rsid w:val="2F4C3F51"/>
    <w:rsid w:val="2F4E2935"/>
    <w:rsid w:val="2F4F0632"/>
    <w:rsid w:val="2F5C0536"/>
    <w:rsid w:val="2F776026"/>
    <w:rsid w:val="2FBA6CFA"/>
    <w:rsid w:val="2FEC6BC4"/>
    <w:rsid w:val="2FEE1054"/>
    <w:rsid w:val="2FFC27E2"/>
    <w:rsid w:val="30064604"/>
    <w:rsid w:val="30182EF1"/>
    <w:rsid w:val="30450A8C"/>
    <w:rsid w:val="30693876"/>
    <w:rsid w:val="30B1468C"/>
    <w:rsid w:val="30BB6BC2"/>
    <w:rsid w:val="30C35828"/>
    <w:rsid w:val="30D047F9"/>
    <w:rsid w:val="30EA4F6D"/>
    <w:rsid w:val="30EB350E"/>
    <w:rsid w:val="310F5409"/>
    <w:rsid w:val="311F7C0E"/>
    <w:rsid w:val="312017B7"/>
    <w:rsid w:val="31253BE4"/>
    <w:rsid w:val="31315319"/>
    <w:rsid w:val="313A1498"/>
    <w:rsid w:val="313D4D07"/>
    <w:rsid w:val="31530A21"/>
    <w:rsid w:val="31653F38"/>
    <w:rsid w:val="31897174"/>
    <w:rsid w:val="31A00580"/>
    <w:rsid w:val="31B91281"/>
    <w:rsid w:val="31C4532A"/>
    <w:rsid w:val="31DC0FE0"/>
    <w:rsid w:val="32074121"/>
    <w:rsid w:val="321766AE"/>
    <w:rsid w:val="324B3775"/>
    <w:rsid w:val="3257790D"/>
    <w:rsid w:val="32653D88"/>
    <w:rsid w:val="327F26A5"/>
    <w:rsid w:val="32850A3A"/>
    <w:rsid w:val="328829CA"/>
    <w:rsid w:val="3295140A"/>
    <w:rsid w:val="32C215B3"/>
    <w:rsid w:val="32E73303"/>
    <w:rsid w:val="32EB1B66"/>
    <w:rsid w:val="330C52A8"/>
    <w:rsid w:val="331806BD"/>
    <w:rsid w:val="33184147"/>
    <w:rsid w:val="33395897"/>
    <w:rsid w:val="335E7861"/>
    <w:rsid w:val="336762E3"/>
    <w:rsid w:val="33A7521A"/>
    <w:rsid w:val="33B56090"/>
    <w:rsid w:val="33CC233D"/>
    <w:rsid w:val="34023DD2"/>
    <w:rsid w:val="34346E4D"/>
    <w:rsid w:val="34592D57"/>
    <w:rsid w:val="345C7BA2"/>
    <w:rsid w:val="345E0C5E"/>
    <w:rsid w:val="3473401C"/>
    <w:rsid w:val="3474193F"/>
    <w:rsid w:val="34B24A2F"/>
    <w:rsid w:val="34CD0C0B"/>
    <w:rsid w:val="34E50629"/>
    <w:rsid w:val="34F138B2"/>
    <w:rsid w:val="35011082"/>
    <w:rsid w:val="35172AC2"/>
    <w:rsid w:val="351C3AC1"/>
    <w:rsid w:val="351E4524"/>
    <w:rsid w:val="351F3A34"/>
    <w:rsid w:val="35366152"/>
    <w:rsid w:val="35815059"/>
    <w:rsid w:val="35A60906"/>
    <w:rsid w:val="35BC0844"/>
    <w:rsid w:val="35C90051"/>
    <w:rsid w:val="35D179D8"/>
    <w:rsid w:val="35D457D9"/>
    <w:rsid w:val="35E533FD"/>
    <w:rsid w:val="3628048F"/>
    <w:rsid w:val="36387B7A"/>
    <w:rsid w:val="36584736"/>
    <w:rsid w:val="36603F29"/>
    <w:rsid w:val="36673764"/>
    <w:rsid w:val="36A60D74"/>
    <w:rsid w:val="36AF6640"/>
    <w:rsid w:val="36B16D54"/>
    <w:rsid w:val="36B85ABB"/>
    <w:rsid w:val="36D24873"/>
    <w:rsid w:val="36DE18DC"/>
    <w:rsid w:val="36E55B21"/>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A3157"/>
    <w:rsid w:val="393C7183"/>
    <w:rsid w:val="394E0254"/>
    <w:rsid w:val="39521B20"/>
    <w:rsid w:val="3953748C"/>
    <w:rsid w:val="39566218"/>
    <w:rsid w:val="39773E35"/>
    <w:rsid w:val="39A2115A"/>
    <w:rsid w:val="39B2168C"/>
    <w:rsid w:val="39DF73EC"/>
    <w:rsid w:val="39E52624"/>
    <w:rsid w:val="3A026AFB"/>
    <w:rsid w:val="3A1408AF"/>
    <w:rsid w:val="3A140FF4"/>
    <w:rsid w:val="3A15072E"/>
    <w:rsid w:val="3A15327D"/>
    <w:rsid w:val="3A285E70"/>
    <w:rsid w:val="3A2D246A"/>
    <w:rsid w:val="3A376124"/>
    <w:rsid w:val="3A641E70"/>
    <w:rsid w:val="3A654204"/>
    <w:rsid w:val="3A863661"/>
    <w:rsid w:val="3AAA4C5C"/>
    <w:rsid w:val="3ADE3FB6"/>
    <w:rsid w:val="3ADF00AD"/>
    <w:rsid w:val="3AEB0F20"/>
    <w:rsid w:val="3B08311F"/>
    <w:rsid w:val="3B0E6055"/>
    <w:rsid w:val="3B315089"/>
    <w:rsid w:val="3B324532"/>
    <w:rsid w:val="3B7E03CD"/>
    <w:rsid w:val="3B8E6CFB"/>
    <w:rsid w:val="3B9C7F8B"/>
    <w:rsid w:val="3B9E66EB"/>
    <w:rsid w:val="3BC06B16"/>
    <w:rsid w:val="3BDB2700"/>
    <w:rsid w:val="3BEFE1D0"/>
    <w:rsid w:val="3BF44312"/>
    <w:rsid w:val="3BF54015"/>
    <w:rsid w:val="3C415BC1"/>
    <w:rsid w:val="3C4F1540"/>
    <w:rsid w:val="3C7C0284"/>
    <w:rsid w:val="3C8B75CB"/>
    <w:rsid w:val="3C8E44DC"/>
    <w:rsid w:val="3CD64F45"/>
    <w:rsid w:val="3CE94CFE"/>
    <w:rsid w:val="3CF70042"/>
    <w:rsid w:val="3CF736CE"/>
    <w:rsid w:val="3CFE4428"/>
    <w:rsid w:val="3D0A283C"/>
    <w:rsid w:val="3D0F7A78"/>
    <w:rsid w:val="3D1A29C0"/>
    <w:rsid w:val="3D261297"/>
    <w:rsid w:val="3D3F6339"/>
    <w:rsid w:val="3D4F112B"/>
    <w:rsid w:val="3D563144"/>
    <w:rsid w:val="3D6700C8"/>
    <w:rsid w:val="3D6C3F8F"/>
    <w:rsid w:val="3D80381B"/>
    <w:rsid w:val="3D8D5599"/>
    <w:rsid w:val="3D965592"/>
    <w:rsid w:val="3D9B69D7"/>
    <w:rsid w:val="3DA921CE"/>
    <w:rsid w:val="3DAA3846"/>
    <w:rsid w:val="3DC6513E"/>
    <w:rsid w:val="3DCC1B3F"/>
    <w:rsid w:val="3DD6347F"/>
    <w:rsid w:val="3DFF03C5"/>
    <w:rsid w:val="3E3654C6"/>
    <w:rsid w:val="3E425E9E"/>
    <w:rsid w:val="3E622B56"/>
    <w:rsid w:val="3E7D27A9"/>
    <w:rsid w:val="3EB4528A"/>
    <w:rsid w:val="3EB83E8C"/>
    <w:rsid w:val="3EE65813"/>
    <w:rsid w:val="3EEF1A8B"/>
    <w:rsid w:val="3F281C8B"/>
    <w:rsid w:val="3F3E6F2F"/>
    <w:rsid w:val="3F490E2C"/>
    <w:rsid w:val="3F8A11C4"/>
    <w:rsid w:val="3FA21E68"/>
    <w:rsid w:val="3FA51E2D"/>
    <w:rsid w:val="3FB11C9A"/>
    <w:rsid w:val="3FC21B60"/>
    <w:rsid w:val="3FEC7045"/>
    <w:rsid w:val="40176E56"/>
    <w:rsid w:val="402B24D9"/>
    <w:rsid w:val="40583AA7"/>
    <w:rsid w:val="4063752F"/>
    <w:rsid w:val="40791B32"/>
    <w:rsid w:val="408E6128"/>
    <w:rsid w:val="409D3379"/>
    <w:rsid w:val="40B7580A"/>
    <w:rsid w:val="40E8658C"/>
    <w:rsid w:val="40EA0A47"/>
    <w:rsid w:val="41120914"/>
    <w:rsid w:val="41122359"/>
    <w:rsid w:val="41583781"/>
    <w:rsid w:val="41590F18"/>
    <w:rsid w:val="41A27AEC"/>
    <w:rsid w:val="41B75F56"/>
    <w:rsid w:val="41B82D45"/>
    <w:rsid w:val="41B877A3"/>
    <w:rsid w:val="41DD0677"/>
    <w:rsid w:val="41EA1107"/>
    <w:rsid w:val="420D0BFB"/>
    <w:rsid w:val="42135081"/>
    <w:rsid w:val="42325536"/>
    <w:rsid w:val="424C0DDC"/>
    <w:rsid w:val="425965CC"/>
    <w:rsid w:val="42745CCA"/>
    <w:rsid w:val="427B20EB"/>
    <w:rsid w:val="42981E02"/>
    <w:rsid w:val="435D0552"/>
    <w:rsid w:val="438374A9"/>
    <w:rsid w:val="43842C31"/>
    <w:rsid w:val="43B43389"/>
    <w:rsid w:val="43CE758C"/>
    <w:rsid w:val="43ED2A01"/>
    <w:rsid w:val="43ED41F8"/>
    <w:rsid w:val="4415186B"/>
    <w:rsid w:val="44205379"/>
    <w:rsid w:val="442B21C2"/>
    <w:rsid w:val="4487082B"/>
    <w:rsid w:val="44D644A6"/>
    <w:rsid w:val="44FA6FBA"/>
    <w:rsid w:val="451940CA"/>
    <w:rsid w:val="45251A0E"/>
    <w:rsid w:val="457D0EE3"/>
    <w:rsid w:val="45940C6E"/>
    <w:rsid w:val="45990D03"/>
    <w:rsid w:val="45B50FCD"/>
    <w:rsid w:val="45C46374"/>
    <w:rsid w:val="45C46C52"/>
    <w:rsid w:val="45C85BFA"/>
    <w:rsid w:val="45DE7D14"/>
    <w:rsid w:val="45F44B62"/>
    <w:rsid w:val="46112DA2"/>
    <w:rsid w:val="46165921"/>
    <w:rsid w:val="46201AB9"/>
    <w:rsid w:val="46205EC3"/>
    <w:rsid w:val="46252F80"/>
    <w:rsid w:val="4625630A"/>
    <w:rsid w:val="46270ACB"/>
    <w:rsid w:val="462D60CB"/>
    <w:rsid w:val="46545338"/>
    <w:rsid w:val="466E4D67"/>
    <w:rsid w:val="4678062E"/>
    <w:rsid w:val="46870808"/>
    <w:rsid w:val="468A53FC"/>
    <w:rsid w:val="46CE3131"/>
    <w:rsid w:val="46E21A9F"/>
    <w:rsid w:val="46EC357A"/>
    <w:rsid w:val="47152CBF"/>
    <w:rsid w:val="474C2536"/>
    <w:rsid w:val="47585533"/>
    <w:rsid w:val="47633B87"/>
    <w:rsid w:val="47810CC8"/>
    <w:rsid w:val="47887784"/>
    <w:rsid w:val="479A729D"/>
    <w:rsid w:val="479E9EA3"/>
    <w:rsid w:val="47CC3A50"/>
    <w:rsid w:val="480B64F6"/>
    <w:rsid w:val="481D43A9"/>
    <w:rsid w:val="48300895"/>
    <w:rsid w:val="48341101"/>
    <w:rsid w:val="48450FFC"/>
    <w:rsid w:val="486B4979"/>
    <w:rsid w:val="4880599F"/>
    <w:rsid w:val="488103EE"/>
    <w:rsid w:val="48BD16AF"/>
    <w:rsid w:val="48C0308B"/>
    <w:rsid w:val="48FC68D1"/>
    <w:rsid w:val="48FE2934"/>
    <w:rsid w:val="490F4A1B"/>
    <w:rsid w:val="49166B02"/>
    <w:rsid w:val="49234B7F"/>
    <w:rsid w:val="4933371F"/>
    <w:rsid w:val="493A060A"/>
    <w:rsid w:val="49813938"/>
    <w:rsid w:val="49877E1D"/>
    <w:rsid w:val="499118B5"/>
    <w:rsid w:val="49BD1E5B"/>
    <w:rsid w:val="49C820BA"/>
    <w:rsid w:val="49CD3F23"/>
    <w:rsid w:val="49D2778F"/>
    <w:rsid w:val="4A4A3B86"/>
    <w:rsid w:val="4A547DF1"/>
    <w:rsid w:val="4A6D5C0E"/>
    <w:rsid w:val="4A871534"/>
    <w:rsid w:val="4A9C1E58"/>
    <w:rsid w:val="4ADA02F6"/>
    <w:rsid w:val="4ADE0BBB"/>
    <w:rsid w:val="4AE43967"/>
    <w:rsid w:val="4AE629AF"/>
    <w:rsid w:val="4B0F2A62"/>
    <w:rsid w:val="4B20778C"/>
    <w:rsid w:val="4B4C724E"/>
    <w:rsid w:val="4B5C1EA9"/>
    <w:rsid w:val="4B622CF5"/>
    <w:rsid w:val="4B693428"/>
    <w:rsid w:val="4B734FCB"/>
    <w:rsid w:val="4B7F5330"/>
    <w:rsid w:val="4B9261F2"/>
    <w:rsid w:val="4B935BD3"/>
    <w:rsid w:val="4BBA3F83"/>
    <w:rsid w:val="4BBE1D9B"/>
    <w:rsid w:val="4BCD1C09"/>
    <w:rsid w:val="4BDE56B2"/>
    <w:rsid w:val="4C3F4944"/>
    <w:rsid w:val="4C691265"/>
    <w:rsid w:val="4C6B6F86"/>
    <w:rsid w:val="4C82218F"/>
    <w:rsid w:val="4CBD27F7"/>
    <w:rsid w:val="4CC8576A"/>
    <w:rsid w:val="4CE731CB"/>
    <w:rsid w:val="4D140AFF"/>
    <w:rsid w:val="4D4F4080"/>
    <w:rsid w:val="4D524A2E"/>
    <w:rsid w:val="4D550108"/>
    <w:rsid w:val="4D7C6465"/>
    <w:rsid w:val="4D8B4016"/>
    <w:rsid w:val="4D9878E4"/>
    <w:rsid w:val="4DC95FEB"/>
    <w:rsid w:val="4DCE1C69"/>
    <w:rsid w:val="4E2D4B0B"/>
    <w:rsid w:val="4E5F48B6"/>
    <w:rsid w:val="4EA54FF4"/>
    <w:rsid w:val="4EAD70C9"/>
    <w:rsid w:val="4EF0521B"/>
    <w:rsid w:val="4F0C7728"/>
    <w:rsid w:val="4F32649A"/>
    <w:rsid w:val="4F3460FE"/>
    <w:rsid w:val="4F364C37"/>
    <w:rsid w:val="4F521D8E"/>
    <w:rsid w:val="4F534DF8"/>
    <w:rsid w:val="4F776F22"/>
    <w:rsid w:val="4F8006AC"/>
    <w:rsid w:val="4FF35B27"/>
    <w:rsid w:val="4FFC5272"/>
    <w:rsid w:val="501E384F"/>
    <w:rsid w:val="501E4A7F"/>
    <w:rsid w:val="501E6ED7"/>
    <w:rsid w:val="5020585D"/>
    <w:rsid w:val="50275690"/>
    <w:rsid w:val="506802DF"/>
    <w:rsid w:val="5080057E"/>
    <w:rsid w:val="509C1BAA"/>
    <w:rsid w:val="509D67B6"/>
    <w:rsid w:val="50A73956"/>
    <w:rsid w:val="50AE73B1"/>
    <w:rsid w:val="50C418BE"/>
    <w:rsid w:val="51332C9A"/>
    <w:rsid w:val="515D42F8"/>
    <w:rsid w:val="51800E1F"/>
    <w:rsid w:val="518C4FEB"/>
    <w:rsid w:val="519A7B89"/>
    <w:rsid w:val="51A97CBF"/>
    <w:rsid w:val="51B738E1"/>
    <w:rsid w:val="51B7614C"/>
    <w:rsid w:val="51D94D95"/>
    <w:rsid w:val="51F25B66"/>
    <w:rsid w:val="51F31543"/>
    <w:rsid w:val="52127A77"/>
    <w:rsid w:val="52192AB0"/>
    <w:rsid w:val="521C0E43"/>
    <w:rsid w:val="522349CD"/>
    <w:rsid w:val="5265735D"/>
    <w:rsid w:val="5269105C"/>
    <w:rsid w:val="5276494B"/>
    <w:rsid w:val="527C7DCA"/>
    <w:rsid w:val="52A83907"/>
    <w:rsid w:val="52C67A35"/>
    <w:rsid w:val="52D61478"/>
    <w:rsid w:val="530E2DF9"/>
    <w:rsid w:val="53203FDF"/>
    <w:rsid w:val="5325057D"/>
    <w:rsid w:val="53413510"/>
    <w:rsid w:val="5345477B"/>
    <w:rsid w:val="534626C8"/>
    <w:rsid w:val="53570136"/>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A24FEE"/>
    <w:rsid w:val="56B72191"/>
    <w:rsid w:val="56CD08C6"/>
    <w:rsid w:val="571476B3"/>
    <w:rsid w:val="573503FB"/>
    <w:rsid w:val="57415D4E"/>
    <w:rsid w:val="57760FF6"/>
    <w:rsid w:val="577A40F1"/>
    <w:rsid w:val="57825340"/>
    <w:rsid w:val="578265ED"/>
    <w:rsid w:val="578831DF"/>
    <w:rsid w:val="57C06AC6"/>
    <w:rsid w:val="5842443E"/>
    <w:rsid w:val="5846633A"/>
    <w:rsid w:val="58786777"/>
    <w:rsid w:val="588E47EB"/>
    <w:rsid w:val="58983F2C"/>
    <w:rsid w:val="58997962"/>
    <w:rsid w:val="58BF0B2C"/>
    <w:rsid w:val="58F05189"/>
    <w:rsid w:val="59000F93"/>
    <w:rsid w:val="5912375E"/>
    <w:rsid w:val="591A2257"/>
    <w:rsid w:val="591E2E5A"/>
    <w:rsid w:val="592940E3"/>
    <w:rsid w:val="59366277"/>
    <w:rsid w:val="593A010E"/>
    <w:rsid w:val="593C217C"/>
    <w:rsid w:val="596F1D6D"/>
    <w:rsid w:val="59861D78"/>
    <w:rsid w:val="5989006F"/>
    <w:rsid w:val="59907946"/>
    <w:rsid w:val="59972F13"/>
    <w:rsid w:val="59A01316"/>
    <w:rsid w:val="59C43A48"/>
    <w:rsid w:val="59D90175"/>
    <w:rsid w:val="59FA6411"/>
    <w:rsid w:val="59FA6EB5"/>
    <w:rsid w:val="59FC4889"/>
    <w:rsid w:val="5A0D2F69"/>
    <w:rsid w:val="5A2A464D"/>
    <w:rsid w:val="5A3E78D4"/>
    <w:rsid w:val="5A44201E"/>
    <w:rsid w:val="5A4B6512"/>
    <w:rsid w:val="5A5A5E83"/>
    <w:rsid w:val="5A683709"/>
    <w:rsid w:val="5A6F4506"/>
    <w:rsid w:val="5A7964EF"/>
    <w:rsid w:val="5A850088"/>
    <w:rsid w:val="5A997ACC"/>
    <w:rsid w:val="5AA60A01"/>
    <w:rsid w:val="5AD6708D"/>
    <w:rsid w:val="5AF36A51"/>
    <w:rsid w:val="5B080EF4"/>
    <w:rsid w:val="5B0D0A72"/>
    <w:rsid w:val="5B156B57"/>
    <w:rsid w:val="5B2933A2"/>
    <w:rsid w:val="5B29D135"/>
    <w:rsid w:val="5B423CA3"/>
    <w:rsid w:val="5B551FAD"/>
    <w:rsid w:val="5B5D75AF"/>
    <w:rsid w:val="5B664347"/>
    <w:rsid w:val="5B6D0D13"/>
    <w:rsid w:val="5B915E2F"/>
    <w:rsid w:val="5B9F15AA"/>
    <w:rsid w:val="5BA945B6"/>
    <w:rsid w:val="5BAC4388"/>
    <w:rsid w:val="5BB4249E"/>
    <w:rsid w:val="5BC12BCC"/>
    <w:rsid w:val="5BC546AB"/>
    <w:rsid w:val="5BD00ECD"/>
    <w:rsid w:val="5BDE15B3"/>
    <w:rsid w:val="5BEA2363"/>
    <w:rsid w:val="5BF34979"/>
    <w:rsid w:val="5C0640D6"/>
    <w:rsid w:val="5C1B3D9C"/>
    <w:rsid w:val="5C2C386A"/>
    <w:rsid w:val="5C774B1F"/>
    <w:rsid w:val="5C8747C8"/>
    <w:rsid w:val="5CC07647"/>
    <w:rsid w:val="5CE01400"/>
    <w:rsid w:val="5CF03C60"/>
    <w:rsid w:val="5D064BB6"/>
    <w:rsid w:val="5D0D1793"/>
    <w:rsid w:val="5D167FC1"/>
    <w:rsid w:val="5D201D45"/>
    <w:rsid w:val="5D230805"/>
    <w:rsid w:val="5D243F74"/>
    <w:rsid w:val="5D2C556F"/>
    <w:rsid w:val="5D6210FF"/>
    <w:rsid w:val="5D6736A1"/>
    <w:rsid w:val="5D6C57C7"/>
    <w:rsid w:val="5D7B38F4"/>
    <w:rsid w:val="5DA4012C"/>
    <w:rsid w:val="5DBA0DD1"/>
    <w:rsid w:val="5DBF61E0"/>
    <w:rsid w:val="5DC714A4"/>
    <w:rsid w:val="5DD307CB"/>
    <w:rsid w:val="5DDD3161"/>
    <w:rsid w:val="5DEE7EF0"/>
    <w:rsid w:val="5DF5171A"/>
    <w:rsid w:val="5E053485"/>
    <w:rsid w:val="5E06082E"/>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BFB1E4"/>
    <w:rsid w:val="5FC03B6F"/>
    <w:rsid w:val="5FD650D9"/>
    <w:rsid w:val="5FE445EE"/>
    <w:rsid w:val="5FFFE0F2"/>
    <w:rsid w:val="603806E6"/>
    <w:rsid w:val="604638E0"/>
    <w:rsid w:val="604A14D9"/>
    <w:rsid w:val="60634492"/>
    <w:rsid w:val="608B44BF"/>
    <w:rsid w:val="608F5FC8"/>
    <w:rsid w:val="60977A14"/>
    <w:rsid w:val="609805E0"/>
    <w:rsid w:val="60BA591C"/>
    <w:rsid w:val="60C25F34"/>
    <w:rsid w:val="60D513B9"/>
    <w:rsid w:val="60F35B17"/>
    <w:rsid w:val="60FE708C"/>
    <w:rsid w:val="612D0B66"/>
    <w:rsid w:val="613025C6"/>
    <w:rsid w:val="61375EAB"/>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20635"/>
    <w:rsid w:val="632C4010"/>
    <w:rsid w:val="63363C32"/>
    <w:rsid w:val="63365FD2"/>
    <w:rsid w:val="6353075B"/>
    <w:rsid w:val="63594A26"/>
    <w:rsid w:val="635A392B"/>
    <w:rsid w:val="63827325"/>
    <w:rsid w:val="6392012A"/>
    <w:rsid w:val="63A90BE4"/>
    <w:rsid w:val="63AE5BC7"/>
    <w:rsid w:val="63C14E26"/>
    <w:rsid w:val="63E0143A"/>
    <w:rsid w:val="63F23619"/>
    <w:rsid w:val="64026B3F"/>
    <w:rsid w:val="640351D3"/>
    <w:rsid w:val="640E6D7E"/>
    <w:rsid w:val="64371836"/>
    <w:rsid w:val="64455230"/>
    <w:rsid w:val="6460157C"/>
    <w:rsid w:val="6471535D"/>
    <w:rsid w:val="64846585"/>
    <w:rsid w:val="648773C0"/>
    <w:rsid w:val="648C2213"/>
    <w:rsid w:val="6492774D"/>
    <w:rsid w:val="64A40329"/>
    <w:rsid w:val="64A946EF"/>
    <w:rsid w:val="64AC230D"/>
    <w:rsid w:val="64C01D89"/>
    <w:rsid w:val="64C86ACD"/>
    <w:rsid w:val="651D1DC2"/>
    <w:rsid w:val="65434179"/>
    <w:rsid w:val="65531F20"/>
    <w:rsid w:val="655B70F7"/>
    <w:rsid w:val="65C94588"/>
    <w:rsid w:val="65D56535"/>
    <w:rsid w:val="65EC449B"/>
    <w:rsid w:val="661922A3"/>
    <w:rsid w:val="6632578C"/>
    <w:rsid w:val="66892DBC"/>
    <w:rsid w:val="66B37C22"/>
    <w:rsid w:val="66BE0674"/>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A77FB6"/>
    <w:rsid w:val="68C117F4"/>
    <w:rsid w:val="68C469F7"/>
    <w:rsid w:val="68D05A8B"/>
    <w:rsid w:val="68DA686A"/>
    <w:rsid w:val="68DB5BCE"/>
    <w:rsid w:val="69163C3C"/>
    <w:rsid w:val="692F7608"/>
    <w:rsid w:val="698A3C4F"/>
    <w:rsid w:val="69AA597C"/>
    <w:rsid w:val="69D74A2D"/>
    <w:rsid w:val="69E57583"/>
    <w:rsid w:val="69EA3D78"/>
    <w:rsid w:val="6A11675A"/>
    <w:rsid w:val="6A192B41"/>
    <w:rsid w:val="6A31794F"/>
    <w:rsid w:val="6A412E9B"/>
    <w:rsid w:val="6A593A14"/>
    <w:rsid w:val="6A5F7488"/>
    <w:rsid w:val="6A624042"/>
    <w:rsid w:val="6AC56663"/>
    <w:rsid w:val="6AD06124"/>
    <w:rsid w:val="6AE9375D"/>
    <w:rsid w:val="6AFA20DD"/>
    <w:rsid w:val="6B2660F3"/>
    <w:rsid w:val="6B4C6148"/>
    <w:rsid w:val="6B600D2D"/>
    <w:rsid w:val="6B7959B4"/>
    <w:rsid w:val="6B7D0E3F"/>
    <w:rsid w:val="6B820818"/>
    <w:rsid w:val="6B83149A"/>
    <w:rsid w:val="6BA666A4"/>
    <w:rsid w:val="6BAD1029"/>
    <w:rsid w:val="6BBFFABC"/>
    <w:rsid w:val="6C0905E4"/>
    <w:rsid w:val="6C2458E5"/>
    <w:rsid w:val="6C3A2120"/>
    <w:rsid w:val="6C562ADF"/>
    <w:rsid w:val="6C6527EF"/>
    <w:rsid w:val="6C786FF5"/>
    <w:rsid w:val="6C85541D"/>
    <w:rsid w:val="6C8A6FA0"/>
    <w:rsid w:val="6C8C14EE"/>
    <w:rsid w:val="6CB01BBD"/>
    <w:rsid w:val="6CCA682C"/>
    <w:rsid w:val="6CE401DB"/>
    <w:rsid w:val="6CEE18BF"/>
    <w:rsid w:val="6D1F5636"/>
    <w:rsid w:val="6D2706B7"/>
    <w:rsid w:val="6D2E2B6D"/>
    <w:rsid w:val="6D4056B0"/>
    <w:rsid w:val="6D536C7D"/>
    <w:rsid w:val="6D651ABA"/>
    <w:rsid w:val="6D7E1A57"/>
    <w:rsid w:val="6D900B54"/>
    <w:rsid w:val="6D934609"/>
    <w:rsid w:val="6D9629FC"/>
    <w:rsid w:val="6DA1076F"/>
    <w:rsid w:val="6DDE15FC"/>
    <w:rsid w:val="6E172888"/>
    <w:rsid w:val="6E2D4BEC"/>
    <w:rsid w:val="6E302EF0"/>
    <w:rsid w:val="6E334775"/>
    <w:rsid w:val="6E363B46"/>
    <w:rsid w:val="6E4539AB"/>
    <w:rsid w:val="6E4A00B0"/>
    <w:rsid w:val="6E623FDB"/>
    <w:rsid w:val="6E6474B1"/>
    <w:rsid w:val="6EA95C82"/>
    <w:rsid w:val="6ECA14A5"/>
    <w:rsid w:val="6EF84EB7"/>
    <w:rsid w:val="6EFA159E"/>
    <w:rsid w:val="6F053BD8"/>
    <w:rsid w:val="6F48373C"/>
    <w:rsid w:val="6F68729A"/>
    <w:rsid w:val="6F6B7A12"/>
    <w:rsid w:val="6F6F6026"/>
    <w:rsid w:val="6F9F715B"/>
    <w:rsid w:val="6FB67A04"/>
    <w:rsid w:val="6FB7F80E"/>
    <w:rsid w:val="6FBE0AF8"/>
    <w:rsid w:val="6FBE0E73"/>
    <w:rsid w:val="6FC2500E"/>
    <w:rsid w:val="6FCF03C8"/>
    <w:rsid w:val="6FE64CCD"/>
    <w:rsid w:val="6FEB00C8"/>
    <w:rsid w:val="6FF98DB1"/>
    <w:rsid w:val="700370F8"/>
    <w:rsid w:val="700E26F1"/>
    <w:rsid w:val="70137154"/>
    <w:rsid w:val="70221706"/>
    <w:rsid w:val="704716DB"/>
    <w:rsid w:val="704E64D7"/>
    <w:rsid w:val="704F5243"/>
    <w:rsid w:val="70675738"/>
    <w:rsid w:val="706D0578"/>
    <w:rsid w:val="706E499A"/>
    <w:rsid w:val="70725D14"/>
    <w:rsid w:val="708B2215"/>
    <w:rsid w:val="70B86680"/>
    <w:rsid w:val="70BA5016"/>
    <w:rsid w:val="70C507BD"/>
    <w:rsid w:val="70F36FF5"/>
    <w:rsid w:val="71351762"/>
    <w:rsid w:val="71552D10"/>
    <w:rsid w:val="716442E9"/>
    <w:rsid w:val="71B318F8"/>
    <w:rsid w:val="71B74DFA"/>
    <w:rsid w:val="71BD2ACE"/>
    <w:rsid w:val="71C9237C"/>
    <w:rsid w:val="71E34B28"/>
    <w:rsid w:val="71F56214"/>
    <w:rsid w:val="71FE0110"/>
    <w:rsid w:val="72076A30"/>
    <w:rsid w:val="723C0660"/>
    <w:rsid w:val="725105EF"/>
    <w:rsid w:val="72543AEC"/>
    <w:rsid w:val="72785B7B"/>
    <w:rsid w:val="72A81DAB"/>
    <w:rsid w:val="72AF7142"/>
    <w:rsid w:val="72C47013"/>
    <w:rsid w:val="72D22FDD"/>
    <w:rsid w:val="72E0464A"/>
    <w:rsid w:val="72FEE822"/>
    <w:rsid w:val="73060B04"/>
    <w:rsid w:val="730944EC"/>
    <w:rsid w:val="73095DD8"/>
    <w:rsid w:val="730A35E7"/>
    <w:rsid w:val="73124AF3"/>
    <w:rsid w:val="731C78E4"/>
    <w:rsid w:val="731E7C07"/>
    <w:rsid w:val="731F2ADD"/>
    <w:rsid w:val="73371579"/>
    <w:rsid w:val="735C2B21"/>
    <w:rsid w:val="737427E7"/>
    <w:rsid w:val="739444AA"/>
    <w:rsid w:val="73BF7D57"/>
    <w:rsid w:val="73CB1EA3"/>
    <w:rsid w:val="73EE3133"/>
    <w:rsid w:val="73FC31D8"/>
    <w:rsid w:val="73FC5DA2"/>
    <w:rsid w:val="74211B48"/>
    <w:rsid w:val="74542522"/>
    <w:rsid w:val="74597D1C"/>
    <w:rsid w:val="74BE21E6"/>
    <w:rsid w:val="74CD114F"/>
    <w:rsid w:val="75132CB2"/>
    <w:rsid w:val="757B534A"/>
    <w:rsid w:val="758A423F"/>
    <w:rsid w:val="759E1951"/>
    <w:rsid w:val="75A537C4"/>
    <w:rsid w:val="75C4089A"/>
    <w:rsid w:val="75D43E4C"/>
    <w:rsid w:val="75EE584D"/>
    <w:rsid w:val="75FC051E"/>
    <w:rsid w:val="760E4653"/>
    <w:rsid w:val="76745657"/>
    <w:rsid w:val="769374F5"/>
    <w:rsid w:val="76CF6212"/>
    <w:rsid w:val="76D66A0B"/>
    <w:rsid w:val="76E17369"/>
    <w:rsid w:val="76F43195"/>
    <w:rsid w:val="7702492A"/>
    <w:rsid w:val="770D6993"/>
    <w:rsid w:val="774615E8"/>
    <w:rsid w:val="774F05B4"/>
    <w:rsid w:val="775D17E4"/>
    <w:rsid w:val="77795FC5"/>
    <w:rsid w:val="778C339B"/>
    <w:rsid w:val="77B0693E"/>
    <w:rsid w:val="77C037BC"/>
    <w:rsid w:val="77DB4976"/>
    <w:rsid w:val="77E01900"/>
    <w:rsid w:val="77EB042B"/>
    <w:rsid w:val="77F66378"/>
    <w:rsid w:val="78105FE1"/>
    <w:rsid w:val="781D1021"/>
    <w:rsid w:val="78296451"/>
    <w:rsid w:val="78482494"/>
    <w:rsid w:val="788C2381"/>
    <w:rsid w:val="788D434B"/>
    <w:rsid w:val="7895695A"/>
    <w:rsid w:val="78A35FA6"/>
    <w:rsid w:val="78C814F1"/>
    <w:rsid w:val="78DD3C0F"/>
    <w:rsid w:val="78DE69C8"/>
    <w:rsid w:val="78E0091E"/>
    <w:rsid w:val="78F61612"/>
    <w:rsid w:val="78F746CD"/>
    <w:rsid w:val="790B7602"/>
    <w:rsid w:val="7925626B"/>
    <w:rsid w:val="79525DD0"/>
    <w:rsid w:val="79684030"/>
    <w:rsid w:val="79B77FBE"/>
    <w:rsid w:val="79ED0FE1"/>
    <w:rsid w:val="7A006755"/>
    <w:rsid w:val="7A067AFF"/>
    <w:rsid w:val="7A1940E8"/>
    <w:rsid w:val="7A2E08CD"/>
    <w:rsid w:val="7A455228"/>
    <w:rsid w:val="7A4A24F3"/>
    <w:rsid w:val="7A9B68AB"/>
    <w:rsid w:val="7AAD58D6"/>
    <w:rsid w:val="7AEA5035"/>
    <w:rsid w:val="7AF20636"/>
    <w:rsid w:val="7B033E9B"/>
    <w:rsid w:val="7B0B7EA2"/>
    <w:rsid w:val="7B2E621F"/>
    <w:rsid w:val="7B3537FC"/>
    <w:rsid w:val="7B4D0CE7"/>
    <w:rsid w:val="7B5E08D0"/>
    <w:rsid w:val="7BB5399C"/>
    <w:rsid w:val="7BC77B4C"/>
    <w:rsid w:val="7BF36259"/>
    <w:rsid w:val="7BF92AE3"/>
    <w:rsid w:val="7C022754"/>
    <w:rsid w:val="7C452FFC"/>
    <w:rsid w:val="7C66738C"/>
    <w:rsid w:val="7C79211D"/>
    <w:rsid w:val="7C7D7793"/>
    <w:rsid w:val="7C9F79C8"/>
    <w:rsid w:val="7CA20363"/>
    <w:rsid w:val="7CA95B7D"/>
    <w:rsid w:val="7CB66269"/>
    <w:rsid w:val="7CBC13FC"/>
    <w:rsid w:val="7CBC3B1C"/>
    <w:rsid w:val="7CBF58F7"/>
    <w:rsid w:val="7CC540B3"/>
    <w:rsid w:val="7CE427EA"/>
    <w:rsid w:val="7CEA3BD6"/>
    <w:rsid w:val="7D1144BC"/>
    <w:rsid w:val="7D1C126D"/>
    <w:rsid w:val="7D4A1795"/>
    <w:rsid w:val="7D636E1C"/>
    <w:rsid w:val="7D6A0D4C"/>
    <w:rsid w:val="7D6F58E0"/>
    <w:rsid w:val="7D7B6AC6"/>
    <w:rsid w:val="7D80192E"/>
    <w:rsid w:val="7D98504D"/>
    <w:rsid w:val="7DAF35D6"/>
    <w:rsid w:val="7DD11A81"/>
    <w:rsid w:val="7DDA2E72"/>
    <w:rsid w:val="7DDE256E"/>
    <w:rsid w:val="7DDF42D7"/>
    <w:rsid w:val="7DE41CF5"/>
    <w:rsid w:val="7DE73D20"/>
    <w:rsid w:val="7DF30880"/>
    <w:rsid w:val="7DFD5DC0"/>
    <w:rsid w:val="7E0D4703"/>
    <w:rsid w:val="7E1D2446"/>
    <w:rsid w:val="7E1EF14A"/>
    <w:rsid w:val="7E2B43EA"/>
    <w:rsid w:val="7E3D61A6"/>
    <w:rsid w:val="7E5E6CA7"/>
    <w:rsid w:val="7E705B4A"/>
    <w:rsid w:val="7E7F57D1"/>
    <w:rsid w:val="7E8C0B61"/>
    <w:rsid w:val="7E8E1840"/>
    <w:rsid w:val="7EA34E4A"/>
    <w:rsid w:val="7EAB552B"/>
    <w:rsid w:val="7ED32079"/>
    <w:rsid w:val="7F082BC8"/>
    <w:rsid w:val="7F295DA0"/>
    <w:rsid w:val="7F47036D"/>
    <w:rsid w:val="7F7431CA"/>
    <w:rsid w:val="7F930548"/>
    <w:rsid w:val="7FA00966"/>
    <w:rsid w:val="7FA06127"/>
    <w:rsid w:val="7FA906E9"/>
    <w:rsid w:val="7FAB79E7"/>
    <w:rsid w:val="7FD7317A"/>
    <w:rsid w:val="7FD8246A"/>
    <w:rsid w:val="7FDE68D3"/>
    <w:rsid w:val="7FE067CF"/>
    <w:rsid w:val="7FF25651"/>
    <w:rsid w:val="93FB0442"/>
    <w:rsid w:val="975BD6AF"/>
    <w:rsid w:val="97FF09DD"/>
    <w:rsid w:val="B3C746E2"/>
    <w:rsid w:val="BBFF2C6C"/>
    <w:rsid w:val="BDD0C5D7"/>
    <w:rsid w:val="BEFF0CCE"/>
    <w:rsid w:val="BF49459A"/>
    <w:rsid w:val="DE5F9254"/>
    <w:rsid w:val="E7FB5EEA"/>
    <w:rsid w:val="EEEFC3BA"/>
    <w:rsid w:val="EFF51E10"/>
    <w:rsid w:val="F1EF00FB"/>
    <w:rsid w:val="F75D5A3B"/>
    <w:rsid w:val="FCF33B24"/>
    <w:rsid w:val="FFAF4D24"/>
    <w:rsid w:val="FFBF8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customStyle="1"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0"/>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88</Pages>
  <Words>23224</Words>
  <Characters>24845</Characters>
  <Lines>381</Lines>
  <Paragraphs>107</Paragraphs>
  <TotalTime>4</TotalTime>
  <ScaleCrop>false</ScaleCrop>
  <LinksUpToDate>false</LinksUpToDate>
  <CharactersWithSpaces>25054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2023-03-01T03:34:00Z</dcterms:created>
  <dc:creator>Administrator</dc:creator>
  <cp:lastModifiedBy>你的温柔</cp:lastModifiedBy>
  <cp:lastPrinted>2023-03-08T00:23:00Z</cp:lastPrinted>
  <dcterms:modified xsi:type="dcterms:W3CDTF">2025-06-20T08:02:57Z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9B0BF0AD71814E81A18E52663CD77D4E_13</vt:lpwstr>
  </property>
  <property fmtid="{D5CDD505-2E9C-101B-9397-08002B2CF9AE}" pid="4" name="commondata">
    <vt:lpwstr>eyJoZGlkIjoiOWJiOGJlZmQ4Y2I5Mzg4ZmQ1MDU4OWVlOGY5Y2E4MTcifQ==</vt:lpwstr>
  </property>
  <property fmtid="{D5CDD505-2E9C-101B-9397-08002B2CF9AE}" pid="5" name="KSOTemplateDocerSaveRecord">
    <vt:lpwstr>eyJoZGlkIjoiYzA4YWNjZjYyYjZiNTNmZTc2YzUzN2MwM2I4NjI0YmEiLCJ1c2VySWQiOiI0MzE0ODk2NTgifQ==</vt:lpwstr>
  </property>
</Properties>
</file>