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szCs w:val="21"/>
        </w:rPr>
      </w:pPr>
    </w:p>
    <w:p>
      <w:pPr>
        <w:rPr>
          <w:rFonts w:ascii="宋体" w:hAnsi="宋体" w:cs="宋体"/>
          <w:b/>
          <w:sz w:val="48"/>
          <w:szCs w:val="48"/>
        </w:rPr>
      </w:pPr>
      <w:r>
        <w:rPr>
          <w:rFonts w:hint="eastAsia" w:ascii="宋体" w:hAnsi="宋体" w:cs="宋体"/>
          <w:b/>
          <w:sz w:val="48"/>
          <w:szCs w:val="48"/>
        </w:rPr>
        <w:drawing>
          <wp:inline distT="0" distB="0" distL="114300" distR="114300">
            <wp:extent cx="2432050" cy="629920"/>
            <wp:effectExtent l="0" t="0" r="6350" b="17780"/>
            <wp:docPr id="7" name="图片 1" descr="校名（透明）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校名（透明）2"/>
                    <pic:cNvPicPr>
                      <a:picLocks noChangeAspect="1"/>
                    </pic:cNvPicPr>
                  </pic:nvPicPr>
                  <pic:blipFill>
                    <a:blip r:embed="rId9"/>
                    <a:stretch>
                      <a:fillRect/>
                    </a:stretch>
                  </pic:blipFill>
                  <pic:spPr>
                    <a:xfrm>
                      <a:off x="0" y="0"/>
                      <a:ext cx="2432050" cy="629920"/>
                    </a:xfrm>
                    <a:prstGeom prst="rect">
                      <a:avLst/>
                    </a:prstGeom>
                    <a:noFill/>
                    <a:ln>
                      <a:noFill/>
                    </a:ln>
                  </pic:spPr>
                </pic:pic>
              </a:graphicData>
            </a:graphic>
          </wp:inline>
        </w:drawing>
      </w:r>
    </w:p>
    <w:p>
      <w:pPr>
        <w:spacing w:before="156" w:beforeLines="50"/>
        <w:jc w:val="center"/>
        <w:rPr>
          <w:rFonts w:ascii="宋体" w:hAnsi="宋体" w:cs="宋体"/>
          <w:b/>
          <w:sz w:val="72"/>
          <w:szCs w:val="72"/>
        </w:rPr>
      </w:pPr>
    </w:p>
    <w:p>
      <w:pPr>
        <w:spacing w:before="156" w:beforeLines="50"/>
        <w:jc w:val="center"/>
        <w:rPr>
          <w:rFonts w:ascii="宋体" w:hAnsi="宋体" w:cs="宋体"/>
          <w:b/>
          <w:sz w:val="84"/>
          <w:szCs w:val="84"/>
        </w:rPr>
      </w:pPr>
      <w:r>
        <w:rPr>
          <w:rFonts w:hint="eastAsia" w:ascii="宋体" w:hAnsi="宋体" w:cs="宋体"/>
          <w:b/>
          <w:sz w:val="84"/>
          <w:szCs w:val="84"/>
        </w:rPr>
        <w:t>竞争性谈判采购文件</w:t>
      </w:r>
    </w:p>
    <w:p>
      <w:pPr>
        <w:snapToGrid w:val="0"/>
        <w:spacing w:before="156" w:beforeLines="50" w:line="360" w:lineRule="auto"/>
        <w:rPr>
          <w:rFonts w:ascii="宋体" w:hAnsi="宋体" w:cs="宋体"/>
          <w:sz w:val="30"/>
          <w:szCs w:val="72"/>
        </w:rPr>
      </w:pPr>
    </w:p>
    <w:p>
      <w:pPr>
        <w:snapToGrid w:val="0"/>
        <w:spacing w:before="156" w:beforeLines="50" w:line="360" w:lineRule="auto"/>
        <w:jc w:val="center"/>
        <w:rPr>
          <w:rFonts w:ascii="宋体" w:hAnsi="宋体" w:cs="宋体"/>
          <w:sz w:val="30"/>
          <w:szCs w:val="72"/>
        </w:rPr>
      </w:pPr>
      <w:r>
        <w:rPr>
          <w:rFonts w:hint="eastAsia" w:ascii="宋体" w:hAnsi="宋体" w:cs="Arial"/>
          <w:b/>
          <w:sz w:val="36"/>
          <w:szCs w:val="36"/>
        </w:rPr>
        <w:t>（政府采购电子交易）</w:t>
      </w:r>
    </w:p>
    <w:p>
      <w:pPr>
        <w:snapToGrid w:val="0"/>
        <w:spacing w:before="156" w:beforeLines="50" w:line="360" w:lineRule="auto"/>
        <w:rPr>
          <w:rFonts w:ascii="宋体" w:hAnsi="宋体" w:cs="宋体"/>
          <w:sz w:val="30"/>
          <w:szCs w:val="72"/>
        </w:rPr>
      </w:pPr>
    </w:p>
    <w:p>
      <w:pPr>
        <w:snapToGrid w:val="0"/>
        <w:spacing w:before="156" w:beforeLines="50" w:line="360" w:lineRule="auto"/>
        <w:rPr>
          <w:rFonts w:ascii="宋体" w:hAnsi="宋体" w:cs="宋体"/>
          <w:sz w:val="30"/>
          <w:szCs w:val="72"/>
        </w:rPr>
      </w:pPr>
    </w:p>
    <w:p>
      <w:pPr>
        <w:snapToGrid w:val="0"/>
        <w:spacing w:before="156" w:beforeLines="50" w:line="360" w:lineRule="auto"/>
        <w:rPr>
          <w:rFonts w:ascii="宋体" w:hAnsi="宋体" w:cs="宋体"/>
          <w:sz w:val="30"/>
          <w:szCs w:val="72"/>
        </w:rPr>
      </w:pPr>
    </w:p>
    <w:p>
      <w:pPr>
        <w:pStyle w:val="15"/>
        <w:snapToGrid w:val="0"/>
        <w:spacing w:before="190" w:after="190" w:line="360" w:lineRule="auto"/>
        <w:ind w:firstLine="2560" w:firstLineChars="850"/>
        <w:rPr>
          <w:rFonts w:hAnsi="宋体" w:cs="宋体"/>
          <w:b/>
          <w:bCs/>
          <w:sz w:val="30"/>
          <w:szCs w:val="30"/>
        </w:rPr>
      </w:pPr>
      <w:r>
        <w:rPr>
          <w:rFonts w:hint="eastAsia" w:hAnsi="宋体" w:cs="宋体"/>
          <w:b/>
          <w:bCs/>
          <w:sz w:val="30"/>
          <w:szCs w:val="30"/>
        </w:rPr>
        <w:t>项目编号：</w:t>
      </w:r>
      <w:r>
        <w:rPr>
          <w:rFonts w:hint="eastAsia" w:hAnsi="宋体" w:cs="宋体"/>
          <w:b/>
          <w:bCs/>
          <w:sz w:val="30"/>
          <w:szCs w:val="30"/>
          <w:u w:val="single"/>
        </w:rPr>
        <w:t xml:space="preserve">       </w:t>
      </w:r>
      <w:r>
        <w:rPr>
          <w:rFonts w:hint="eastAsia" w:hAnsi="宋体" w:cs="宋体"/>
          <w:b/>
          <w:bCs/>
          <w:sz w:val="30"/>
          <w:szCs w:val="30"/>
          <w:u w:val="single"/>
        </w:rPr>
        <w:tab/>
      </w:r>
      <w:r>
        <w:rPr>
          <w:rFonts w:hint="eastAsia" w:hAnsi="宋体" w:cs="宋体"/>
          <w:b/>
          <w:bCs/>
          <w:sz w:val="30"/>
          <w:szCs w:val="30"/>
          <w:u w:val="single"/>
        </w:rPr>
        <w:t xml:space="preserve">TP2025006             </w:t>
      </w:r>
    </w:p>
    <w:p>
      <w:pPr>
        <w:snapToGrid w:val="0"/>
        <w:spacing w:before="156" w:beforeLines="50" w:line="360" w:lineRule="auto"/>
        <w:ind w:firstLine="2560" w:firstLineChars="850"/>
        <w:rPr>
          <w:rFonts w:ascii="宋体" w:hAnsi="宋体" w:cs="宋体"/>
          <w:b/>
          <w:sz w:val="30"/>
          <w:szCs w:val="30"/>
        </w:rPr>
      </w:pPr>
      <w:r>
        <w:rPr>
          <w:rFonts w:hint="eastAsia" w:ascii="宋体" w:hAnsi="宋体" w:cs="宋体"/>
          <w:b/>
          <w:sz w:val="30"/>
          <w:szCs w:val="30"/>
        </w:rPr>
        <w:t>项目名称：</w:t>
      </w:r>
      <w:bookmarkStart w:id="0" w:name="OLE_LINK1"/>
      <w:r>
        <w:rPr>
          <w:rFonts w:hint="eastAsia" w:ascii="宋体" w:hAnsi="宋体" w:cs="宋体"/>
          <w:b/>
          <w:bCs/>
          <w:color w:val="000000"/>
          <w:sz w:val="30"/>
          <w:szCs w:val="30"/>
          <w:u w:val="single"/>
          <w:shd w:val="clear" w:color="auto" w:fill="FFFFFF"/>
        </w:rPr>
        <w:t>智能产线集成与调试项目制教学设备</w:t>
      </w:r>
      <w:bookmarkEnd w:id="0"/>
    </w:p>
    <w:p>
      <w:pPr>
        <w:pStyle w:val="15"/>
        <w:snapToGrid w:val="0"/>
        <w:spacing w:before="190" w:after="190" w:line="360" w:lineRule="auto"/>
        <w:ind w:firstLine="2576" w:firstLineChars="900"/>
        <w:rPr>
          <w:rFonts w:hAnsi="宋体" w:cs="宋体"/>
          <w:b/>
          <w:sz w:val="30"/>
          <w:szCs w:val="30"/>
          <w:u w:val="single"/>
        </w:rPr>
      </w:pPr>
      <w:r>
        <w:rPr>
          <w:rFonts w:hint="eastAsia" w:hAnsi="宋体" w:cs="宋体"/>
          <w:b/>
          <w:bCs/>
          <w:w w:val="95"/>
          <w:sz w:val="30"/>
          <w:szCs w:val="30"/>
        </w:rPr>
        <w:t>采购单位：</w:t>
      </w:r>
      <w:r>
        <w:rPr>
          <w:rFonts w:hAnsi="宋体" w:cs="宋体"/>
          <w:b/>
          <w:bCs/>
          <w:w w:val="95"/>
          <w:sz w:val="30"/>
          <w:szCs w:val="30"/>
          <w:u w:val="single"/>
        </w:rPr>
        <w:t xml:space="preserve">    </w:t>
      </w:r>
      <w:r>
        <w:rPr>
          <w:rFonts w:hint="eastAsia" w:hAnsi="宋体" w:cs="宋体"/>
          <w:b/>
          <w:bCs/>
          <w:w w:val="95"/>
          <w:sz w:val="30"/>
          <w:szCs w:val="30"/>
          <w:u w:val="single"/>
        </w:rPr>
        <w:t xml:space="preserve">      </w:t>
      </w:r>
      <w:r>
        <w:rPr>
          <w:rFonts w:hAnsi="宋体" w:cs="宋体"/>
          <w:b/>
          <w:bCs/>
          <w:w w:val="95"/>
          <w:sz w:val="30"/>
          <w:szCs w:val="30"/>
          <w:u w:val="single"/>
        </w:rPr>
        <w:t xml:space="preserve"> </w:t>
      </w:r>
      <w:r>
        <w:rPr>
          <w:rFonts w:hint="eastAsia" w:hAnsi="宋体" w:cs="宋体"/>
          <w:b/>
          <w:sz w:val="30"/>
          <w:szCs w:val="30"/>
          <w:u w:val="single"/>
        </w:rPr>
        <w:t xml:space="preserve">浙江师范大学         </w:t>
      </w:r>
    </w:p>
    <w:p>
      <w:pPr>
        <w:pStyle w:val="15"/>
        <w:snapToGrid w:val="0"/>
        <w:spacing w:before="190" w:after="190" w:line="360" w:lineRule="auto"/>
        <w:ind w:firstLine="799" w:firstLineChars="400"/>
        <w:rPr>
          <w:rFonts w:hAnsi="宋体" w:cs="宋体"/>
          <w:b/>
          <w:bCs/>
          <w:w w:val="95"/>
          <w:szCs w:val="28"/>
        </w:rPr>
      </w:pPr>
    </w:p>
    <w:p>
      <w:pPr>
        <w:pStyle w:val="15"/>
        <w:snapToGrid w:val="0"/>
        <w:spacing w:before="190" w:after="190" w:line="360" w:lineRule="auto"/>
        <w:jc w:val="center"/>
        <w:rPr>
          <w:rFonts w:hAnsi="宋体" w:cs="宋体"/>
          <w:b/>
          <w:bCs/>
          <w:w w:val="95"/>
          <w:szCs w:val="28"/>
        </w:rPr>
      </w:pPr>
    </w:p>
    <w:p>
      <w:pPr>
        <w:pStyle w:val="15"/>
        <w:snapToGrid w:val="0"/>
        <w:spacing w:before="190" w:after="190" w:line="360" w:lineRule="auto"/>
        <w:jc w:val="center"/>
        <w:rPr>
          <w:rFonts w:hAnsi="宋体" w:cs="宋体"/>
          <w:b/>
          <w:bCs/>
          <w:w w:val="95"/>
          <w:sz w:val="30"/>
          <w:szCs w:val="30"/>
        </w:rPr>
      </w:pPr>
    </w:p>
    <w:p>
      <w:pPr>
        <w:pStyle w:val="15"/>
        <w:snapToGrid w:val="0"/>
        <w:spacing w:before="190" w:after="190" w:line="360" w:lineRule="auto"/>
        <w:jc w:val="center"/>
        <w:rPr>
          <w:rFonts w:hAnsi="宋体" w:cs="宋体"/>
          <w:b/>
          <w:bCs/>
          <w:w w:val="95"/>
          <w:sz w:val="30"/>
          <w:szCs w:val="30"/>
        </w:rPr>
      </w:pPr>
      <w:r>
        <w:rPr>
          <w:rFonts w:hint="eastAsia" w:hAnsi="宋体" w:cs="宋体"/>
          <w:b/>
          <w:bCs/>
          <w:w w:val="95"/>
          <w:sz w:val="30"/>
          <w:szCs w:val="30"/>
        </w:rPr>
        <w:t xml:space="preserve">  20</w:t>
      </w:r>
      <w:r>
        <w:rPr>
          <w:rFonts w:hAnsi="宋体" w:cs="宋体"/>
          <w:b/>
          <w:bCs/>
          <w:w w:val="95"/>
          <w:sz w:val="30"/>
          <w:szCs w:val="30"/>
        </w:rPr>
        <w:t>2</w:t>
      </w:r>
      <w:r>
        <w:rPr>
          <w:rFonts w:hint="eastAsia" w:hAnsi="宋体" w:cs="宋体"/>
          <w:b/>
          <w:bCs/>
          <w:w w:val="95"/>
          <w:sz w:val="30"/>
          <w:szCs w:val="30"/>
        </w:rPr>
        <w:t>5年7月</w:t>
      </w:r>
    </w:p>
    <w:p>
      <w:pPr>
        <w:spacing w:before="312" w:beforeLines="100"/>
        <w:jc w:val="center"/>
        <w:rPr>
          <w:sz w:val="44"/>
          <w:szCs w:val="44"/>
        </w:rPr>
      </w:pPr>
      <w:r>
        <w:rPr>
          <w:rFonts w:hint="eastAsia" w:hAnsi="宋体" w:cs="宋体"/>
          <w:b/>
          <w:bCs/>
          <w:w w:val="95"/>
          <w:sz w:val="30"/>
          <w:szCs w:val="30"/>
        </w:rPr>
        <w:br w:type="page"/>
      </w:r>
    </w:p>
    <w:p/>
    <w:p>
      <w:pPr>
        <w:spacing w:line="480" w:lineRule="auto"/>
        <w:jc w:val="center"/>
        <w:rPr>
          <w:rFonts w:ascii="宋体" w:hAnsi="宋体"/>
          <w:b/>
          <w:sz w:val="44"/>
          <w:szCs w:val="44"/>
        </w:rPr>
      </w:pPr>
      <w:r>
        <w:rPr>
          <w:rFonts w:hint="eastAsia" w:ascii="宋体" w:hAnsi="宋体"/>
          <w:b/>
          <w:sz w:val="44"/>
          <w:szCs w:val="44"/>
        </w:rPr>
        <w:t>目  录</w:t>
      </w:r>
    </w:p>
    <w:p>
      <w:pPr>
        <w:spacing w:line="480" w:lineRule="auto"/>
        <w:ind w:left="3000"/>
        <w:jc w:val="center"/>
        <w:rPr>
          <w:rFonts w:eastAsia="黑体"/>
          <w:sz w:val="44"/>
        </w:rPr>
      </w:pPr>
    </w:p>
    <w:p>
      <w:pPr>
        <w:spacing w:line="720" w:lineRule="auto"/>
        <w:ind w:firstLine="1191" w:firstLineChars="397"/>
        <w:rPr>
          <w:rFonts w:ascii="宋体" w:hAnsi="宋体"/>
          <w:sz w:val="30"/>
          <w:szCs w:val="30"/>
        </w:rPr>
      </w:pPr>
      <w:r>
        <w:rPr>
          <w:rFonts w:hint="eastAsia" w:ascii="宋体" w:hAnsi="宋体"/>
          <w:sz w:val="30"/>
          <w:szCs w:val="30"/>
        </w:rPr>
        <w:t>第一章  竞争性谈判公告</w:t>
      </w:r>
    </w:p>
    <w:p>
      <w:pPr>
        <w:spacing w:line="720" w:lineRule="auto"/>
        <w:ind w:firstLine="1191" w:firstLineChars="397"/>
        <w:rPr>
          <w:rFonts w:ascii="宋体" w:hAnsi="宋体"/>
          <w:sz w:val="30"/>
          <w:szCs w:val="30"/>
        </w:rPr>
      </w:pPr>
      <w:r>
        <w:rPr>
          <w:rFonts w:hint="eastAsia" w:ascii="宋体" w:hAnsi="宋体"/>
          <w:sz w:val="30"/>
          <w:szCs w:val="30"/>
        </w:rPr>
        <w:t>第二章  项目内容与要求</w:t>
      </w:r>
    </w:p>
    <w:p>
      <w:pPr>
        <w:spacing w:line="720" w:lineRule="auto"/>
        <w:ind w:firstLine="1191" w:firstLineChars="397"/>
        <w:rPr>
          <w:rFonts w:ascii="宋体" w:hAnsi="宋体"/>
          <w:color w:val="FF0000"/>
          <w:sz w:val="30"/>
          <w:szCs w:val="30"/>
        </w:rPr>
      </w:pPr>
      <w:r>
        <w:rPr>
          <w:rFonts w:hint="eastAsia" w:ascii="宋体" w:hAnsi="宋体"/>
          <w:sz w:val="30"/>
          <w:szCs w:val="30"/>
        </w:rPr>
        <w:t>第三章  谈判投标人须知</w:t>
      </w:r>
    </w:p>
    <w:p>
      <w:pPr>
        <w:spacing w:line="720" w:lineRule="auto"/>
        <w:ind w:firstLine="1191" w:firstLineChars="397"/>
        <w:rPr>
          <w:rFonts w:ascii="宋体" w:hAnsi="宋体"/>
          <w:sz w:val="30"/>
          <w:szCs w:val="30"/>
        </w:rPr>
      </w:pPr>
      <w:r>
        <w:rPr>
          <w:rFonts w:hint="eastAsia" w:ascii="宋体" w:hAnsi="宋体"/>
          <w:sz w:val="30"/>
          <w:szCs w:val="30"/>
        </w:rPr>
        <w:t>第四章  合同主要条款</w:t>
      </w:r>
    </w:p>
    <w:p>
      <w:pPr>
        <w:spacing w:line="720" w:lineRule="auto"/>
        <w:ind w:firstLine="1191" w:firstLineChars="397"/>
        <w:rPr>
          <w:rFonts w:ascii="宋体" w:hAnsi="宋体"/>
          <w:sz w:val="30"/>
          <w:szCs w:val="30"/>
        </w:rPr>
      </w:pPr>
      <w:r>
        <w:rPr>
          <w:rFonts w:hint="eastAsia" w:ascii="宋体" w:hAnsi="宋体"/>
          <w:sz w:val="30"/>
          <w:szCs w:val="30"/>
        </w:rPr>
        <w:t>第五章  谈判响应文件格式</w:t>
      </w:r>
    </w:p>
    <w:p>
      <w:pPr>
        <w:pStyle w:val="52"/>
        <w:jc w:val="center"/>
        <w:outlineLvl w:val="0"/>
        <w:rPr>
          <w:sz w:val="36"/>
          <w:szCs w:val="36"/>
        </w:rPr>
      </w:pPr>
      <w:r>
        <w:rPr>
          <w:sz w:val="36"/>
          <w:szCs w:val="36"/>
        </w:rPr>
        <w:br w:type="page"/>
      </w:r>
      <w:r>
        <w:rPr>
          <w:rFonts w:hint="eastAsia"/>
          <w:sz w:val="36"/>
          <w:szCs w:val="36"/>
        </w:rPr>
        <w:t>第一章  竞争性谈判公告</w:t>
      </w:r>
    </w:p>
    <w:p>
      <w:pPr>
        <w:tabs>
          <w:tab w:val="left" w:pos="-3060"/>
        </w:tabs>
        <w:spacing w:line="400" w:lineRule="exact"/>
        <w:ind w:firstLine="480" w:firstLineChars="200"/>
        <w:rPr>
          <w:rFonts w:ascii="宋体" w:hAnsi="宋体"/>
          <w:sz w:val="24"/>
          <w:szCs w:val="24"/>
        </w:rPr>
      </w:pPr>
      <w:r>
        <w:rPr>
          <w:rFonts w:hint="eastAsia" w:ascii="宋体" w:hAnsi="宋体"/>
          <w:sz w:val="24"/>
          <w:szCs w:val="24"/>
        </w:rPr>
        <w:t>根据《中华人民共和国政府采购法》《政府采购非招标采购方式管理办法》等有关法律法规规定，现就我校智能产线集成与调试项目制教学设备项目进行竞争性谈判采购，本次谈判采用电子交易方式，欢迎符合条件的供应商前来参加谈判。</w:t>
      </w:r>
    </w:p>
    <w:p>
      <w:pPr>
        <w:tabs>
          <w:tab w:val="left" w:pos="-3060"/>
        </w:tabs>
        <w:spacing w:line="400" w:lineRule="exact"/>
        <w:ind w:firstLine="482" w:firstLineChars="200"/>
        <w:rPr>
          <w:rFonts w:ascii="宋体" w:hAnsi="宋体"/>
          <w:b/>
          <w:sz w:val="24"/>
          <w:szCs w:val="24"/>
          <w:u w:val="single"/>
        </w:rPr>
      </w:pPr>
      <w:r>
        <w:rPr>
          <w:rFonts w:hint="eastAsia" w:ascii="宋体" w:hAnsi="宋体"/>
          <w:b/>
          <w:sz w:val="24"/>
          <w:szCs w:val="24"/>
        </w:rPr>
        <w:t>一、项目编号：</w:t>
      </w:r>
      <w:r>
        <w:rPr>
          <w:rFonts w:hint="eastAsia" w:ascii="宋体" w:hAnsi="宋体"/>
          <w:b/>
          <w:sz w:val="24"/>
          <w:szCs w:val="24"/>
          <w:u w:val="single"/>
        </w:rPr>
        <w:t>TP2025006</w:t>
      </w:r>
    </w:p>
    <w:p>
      <w:pPr>
        <w:tabs>
          <w:tab w:val="left" w:pos="-3060"/>
        </w:tabs>
        <w:spacing w:line="400" w:lineRule="exact"/>
        <w:ind w:firstLine="482" w:firstLineChars="200"/>
        <w:rPr>
          <w:rFonts w:ascii="宋体" w:hAnsi="宋体"/>
          <w:bCs/>
          <w:sz w:val="24"/>
          <w:szCs w:val="24"/>
        </w:rPr>
      </w:pPr>
      <w:r>
        <w:rPr>
          <w:rFonts w:hint="eastAsia" w:ascii="宋体" w:hAnsi="宋体"/>
          <w:b/>
          <w:sz w:val="24"/>
          <w:szCs w:val="24"/>
        </w:rPr>
        <w:t>二、采购组织类型：</w:t>
      </w:r>
      <w:r>
        <w:rPr>
          <w:rFonts w:hint="eastAsia" w:ascii="宋体" w:hAnsi="宋体"/>
          <w:bCs/>
          <w:sz w:val="24"/>
          <w:szCs w:val="24"/>
        </w:rPr>
        <w:t>分散采购自行组织</w:t>
      </w:r>
    </w:p>
    <w:p>
      <w:pPr>
        <w:tabs>
          <w:tab w:val="left" w:pos="-3060"/>
        </w:tabs>
        <w:spacing w:line="400" w:lineRule="exact"/>
        <w:ind w:firstLine="482" w:firstLineChars="200"/>
        <w:rPr>
          <w:rFonts w:ascii="宋体" w:hAnsi="宋体"/>
          <w:bCs/>
          <w:sz w:val="24"/>
          <w:szCs w:val="24"/>
        </w:rPr>
      </w:pPr>
      <w:r>
        <w:rPr>
          <w:rFonts w:hint="eastAsia" w:ascii="宋体" w:hAnsi="宋体"/>
          <w:b/>
          <w:sz w:val="24"/>
          <w:szCs w:val="24"/>
        </w:rPr>
        <w:t>三</w:t>
      </w:r>
      <w:r>
        <w:rPr>
          <w:rFonts w:ascii="宋体" w:hAnsi="宋体"/>
          <w:b/>
          <w:sz w:val="24"/>
          <w:szCs w:val="24"/>
        </w:rPr>
        <w:t>、采购方式：</w:t>
      </w:r>
      <w:r>
        <w:rPr>
          <w:rFonts w:hint="eastAsia" w:ascii="宋体" w:hAnsi="宋体"/>
          <w:bCs/>
          <w:sz w:val="24"/>
          <w:szCs w:val="24"/>
        </w:rPr>
        <w:t>竞争性谈判（政府采购电子交易）</w:t>
      </w:r>
    </w:p>
    <w:p>
      <w:pPr>
        <w:tabs>
          <w:tab w:val="left" w:pos="-3060"/>
        </w:tabs>
        <w:spacing w:line="400" w:lineRule="exact"/>
        <w:ind w:firstLine="482" w:firstLineChars="200"/>
        <w:rPr>
          <w:rFonts w:ascii="宋体" w:hAnsi="宋体"/>
          <w:b/>
          <w:sz w:val="24"/>
          <w:szCs w:val="24"/>
        </w:rPr>
      </w:pPr>
      <w:r>
        <w:rPr>
          <w:rFonts w:hint="eastAsia" w:ascii="宋体" w:hAnsi="宋体"/>
          <w:b/>
          <w:sz w:val="24"/>
          <w:szCs w:val="24"/>
        </w:rPr>
        <w:t>四、采购内容：</w:t>
      </w:r>
    </w:p>
    <w:tbl>
      <w:tblPr>
        <w:tblStyle w:val="27"/>
        <w:tblW w:w="0" w:type="auto"/>
        <w:tblInd w:w="76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3200"/>
        <w:gridCol w:w="660"/>
        <w:gridCol w:w="1020"/>
        <w:gridCol w:w="31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Arial"/>
                <w:bCs/>
                <w:sz w:val="24"/>
                <w:szCs w:val="24"/>
              </w:rPr>
            </w:pPr>
            <w:r>
              <w:rPr>
                <w:rFonts w:hint="eastAsia" w:ascii="宋体" w:hAnsi="宋体" w:cs="Arial"/>
                <w:bCs/>
                <w:sz w:val="24"/>
                <w:szCs w:val="24"/>
              </w:rPr>
              <w:t>序号</w:t>
            </w:r>
          </w:p>
        </w:tc>
        <w:tc>
          <w:tcPr>
            <w:tcW w:w="320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Arial"/>
                <w:bCs/>
                <w:sz w:val="24"/>
                <w:szCs w:val="24"/>
              </w:rPr>
            </w:pPr>
            <w:r>
              <w:rPr>
                <w:rFonts w:hint="eastAsia" w:ascii="宋体" w:hAnsi="宋体" w:cs="Arial"/>
                <w:bCs/>
                <w:sz w:val="24"/>
                <w:szCs w:val="24"/>
              </w:rPr>
              <w:t>内容</w:t>
            </w:r>
          </w:p>
        </w:tc>
        <w:tc>
          <w:tcPr>
            <w:tcW w:w="6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Arial"/>
                <w:bCs/>
                <w:sz w:val="24"/>
                <w:szCs w:val="24"/>
              </w:rPr>
            </w:pPr>
            <w:r>
              <w:rPr>
                <w:rFonts w:hint="eastAsia" w:ascii="宋体" w:hAnsi="宋体" w:cs="Arial"/>
                <w:bCs/>
                <w:sz w:val="24"/>
                <w:szCs w:val="24"/>
              </w:rPr>
              <w:t>数量</w:t>
            </w:r>
          </w:p>
        </w:tc>
        <w:tc>
          <w:tcPr>
            <w:tcW w:w="10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Arial"/>
                <w:bCs/>
                <w:sz w:val="24"/>
                <w:szCs w:val="24"/>
              </w:rPr>
            </w:pPr>
            <w:r>
              <w:rPr>
                <w:rFonts w:hint="eastAsia" w:ascii="宋体" w:hAnsi="宋体" w:cs="Arial"/>
                <w:bCs/>
                <w:sz w:val="24"/>
                <w:szCs w:val="24"/>
              </w:rPr>
              <w:t>计量</w:t>
            </w:r>
          </w:p>
          <w:p>
            <w:pPr>
              <w:snapToGrid w:val="0"/>
              <w:spacing w:line="400" w:lineRule="exact"/>
              <w:jc w:val="center"/>
              <w:rPr>
                <w:rFonts w:ascii="宋体" w:hAnsi="宋体" w:cs="Arial"/>
                <w:bCs/>
                <w:sz w:val="24"/>
                <w:szCs w:val="24"/>
              </w:rPr>
            </w:pPr>
            <w:r>
              <w:rPr>
                <w:rFonts w:hint="eastAsia" w:ascii="宋体" w:hAnsi="宋体" w:cs="Arial"/>
                <w:bCs/>
                <w:sz w:val="24"/>
                <w:szCs w:val="24"/>
              </w:rPr>
              <w:t>单位</w:t>
            </w:r>
          </w:p>
        </w:tc>
        <w:tc>
          <w:tcPr>
            <w:tcW w:w="310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Arial"/>
                <w:bCs/>
                <w:sz w:val="24"/>
                <w:szCs w:val="24"/>
              </w:rPr>
            </w:pPr>
            <w:r>
              <w:rPr>
                <w:rFonts w:hint="eastAsia" w:ascii="宋体" w:hAnsi="宋体" w:cs="Arial"/>
                <w:bCs/>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080"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Arial"/>
                <w:bCs/>
                <w:sz w:val="24"/>
                <w:szCs w:val="24"/>
              </w:rPr>
            </w:pPr>
            <w:r>
              <w:rPr>
                <w:rFonts w:ascii="宋体" w:hAnsi="宋体" w:cs="Arial"/>
                <w:bCs/>
                <w:sz w:val="24"/>
                <w:szCs w:val="24"/>
              </w:rPr>
              <w:t>1</w:t>
            </w:r>
          </w:p>
          <w:p>
            <w:pPr>
              <w:snapToGrid w:val="0"/>
              <w:spacing w:line="400" w:lineRule="exact"/>
              <w:jc w:val="center"/>
              <w:rPr>
                <w:rFonts w:ascii="宋体" w:hAnsi="宋体" w:cs="Arial"/>
                <w:bCs/>
                <w:sz w:val="24"/>
                <w:szCs w:val="24"/>
              </w:rPr>
            </w:pPr>
          </w:p>
        </w:tc>
        <w:tc>
          <w:tcPr>
            <w:tcW w:w="3200"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Arial"/>
                <w:bCs/>
                <w:sz w:val="24"/>
                <w:szCs w:val="24"/>
              </w:rPr>
            </w:pPr>
            <w:r>
              <w:rPr>
                <w:rFonts w:hint="eastAsia" w:hAnsi="宋体" w:cs="宋体"/>
                <w:sz w:val="24"/>
                <w:szCs w:val="24"/>
              </w:rPr>
              <w:t>智能产线集成与调试项目制教学设备</w:t>
            </w:r>
          </w:p>
        </w:tc>
        <w:tc>
          <w:tcPr>
            <w:tcW w:w="660"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Arial"/>
                <w:bCs/>
                <w:sz w:val="24"/>
                <w:szCs w:val="24"/>
              </w:rPr>
            </w:pPr>
            <w:r>
              <w:rPr>
                <w:rFonts w:hint="eastAsia" w:ascii="宋体" w:hAnsi="宋体" w:cs="Arial"/>
                <w:bCs/>
                <w:sz w:val="24"/>
                <w:szCs w:val="24"/>
              </w:rPr>
              <w:t>2</w:t>
            </w:r>
          </w:p>
        </w:tc>
        <w:tc>
          <w:tcPr>
            <w:tcW w:w="10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Arial"/>
                <w:bCs/>
                <w:sz w:val="24"/>
                <w:szCs w:val="24"/>
              </w:rPr>
            </w:pPr>
            <w:r>
              <w:rPr>
                <w:rFonts w:hint="eastAsia" w:ascii="宋体" w:hAnsi="宋体" w:cs="Arial"/>
                <w:bCs/>
                <w:sz w:val="24"/>
                <w:szCs w:val="24"/>
              </w:rPr>
              <w:t>套</w:t>
            </w:r>
          </w:p>
        </w:tc>
        <w:tc>
          <w:tcPr>
            <w:tcW w:w="3105" w:type="dxa"/>
            <w:tcBorders>
              <w:top w:val="single" w:color="auto" w:sz="4" w:space="0"/>
              <w:left w:val="single" w:color="auto" w:sz="4" w:space="0"/>
              <w:right w:val="single" w:color="auto" w:sz="4" w:space="0"/>
            </w:tcBorders>
          </w:tcPr>
          <w:p>
            <w:pPr>
              <w:snapToGrid w:val="0"/>
              <w:spacing w:line="400" w:lineRule="exact"/>
              <w:rPr>
                <w:rFonts w:ascii="宋体" w:hAnsi="宋体" w:cs="宋体"/>
                <w:kern w:val="0"/>
                <w:sz w:val="24"/>
                <w:szCs w:val="24"/>
              </w:rPr>
            </w:pPr>
            <w:r>
              <w:rPr>
                <w:rFonts w:hint="eastAsia" w:ascii="宋体" w:hAnsi="宋体" w:cs="宋体"/>
                <w:kern w:val="0"/>
                <w:sz w:val="24"/>
                <w:szCs w:val="24"/>
              </w:rPr>
              <w:t>1.本项目最高限价：</w:t>
            </w:r>
            <w:r>
              <w:rPr>
                <w:rFonts w:ascii="宋体" w:hAnsi="宋体" w:cs="宋体"/>
                <w:kern w:val="0"/>
                <w:sz w:val="24"/>
                <w:szCs w:val="24"/>
                <w:highlight w:val="none"/>
              </w:rPr>
              <w:t>12</w:t>
            </w:r>
            <w:r>
              <w:rPr>
                <w:rFonts w:hint="eastAsia" w:ascii="宋体" w:hAnsi="宋体" w:cs="宋体"/>
                <w:kern w:val="0"/>
                <w:sz w:val="24"/>
                <w:szCs w:val="24"/>
              </w:rPr>
              <w:t>万</w:t>
            </w:r>
          </w:p>
          <w:p>
            <w:pPr>
              <w:snapToGrid w:val="0"/>
              <w:spacing w:line="400" w:lineRule="exact"/>
              <w:rPr>
                <w:rFonts w:ascii="宋体" w:hAnsi="宋体" w:cs="Arial"/>
                <w:bCs/>
                <w:sz w:val="24"/>
                <w:szCs w:val="24"/>
              </w:rPr>
            </w:pPr>
            <w:r>
              <w:rPr>
                <w:rFonts w:hint="eastAsia" w:ascii="宋体" w:hAnsi="宋体" w:cs="宋体"/>
                <w:kern w:val="0"/>
                <w:sz w:val="24"/>
                <w:szCs w:val="24"/>
              </w:rPr>
              <w:t>2.详细规格及要求见第二章《</w:t>
            </w:r>
            <w:r>
              <w:rPr>
                <w:rFonts w:hint="eastAsia" w:ascii="宋体" w:hAnsi="宋体"/>
                <w:sz w:val="24"/>
                <w:szCs w:val="24"/>
              </w:rPr>
              <w:t>项目内容与要求</w:t>
            </w:r>
            <w:r>
              <w:rPr>
                <w:rFonts w:hint="eastAsia" w:ascii="宋体" w:hAnsi="宋体" w:cs="宋体"/>
                <w:kern w:val="0"/>
                <w:sz w:val="24"/>
                <w:szCs w:val="24"/>
              </w:rPr>
              <w:t>》</w:t>
            </w:r>
          </w:p>
        </w:tc>
      </w:tr>
    </w:tbl>
    <w:p>
      <w:pPr>
        <w:tabs>
          <w:tab w:val="left" w:pos="-3060"/>
        </w:tabs>
        <w:spacing w:line="400" w:lineRule="exact"/>
        <w:ind w:firstLine="482" w:firstLineChars="200"/>
        <w:rPr>
          <w:rFonts w:ascii="宋体" w:hAnsi="宋体"/>
          <w:b/>
          <w:sz w:val="24"/>
          <w:szCs w:val="24"/>
        </w:rPr>
      </w:pPr>
      <w:r>
        <w:rPr>
          <w:rFonts w:hint="eastAsia" w:ascii="宋体" w:hAnsi="宋体"/>
          <w:b/>
          <w:sz w:val="24"/>
          <w:szCs w:val="24"/>
        </w:rPr>
        <w:t>五、投标人的资格条件（须同时满足）</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szCs w:val="24"/>
        </w:rPr>
        <w:t>1.</w:t>
      </w:r>
      <w:r>
        <w:rPr>
          <w:rFonts w:hint="eastAsia" w:ascii="宋体" w:hAnsi="宋体" w:cs="宋体"/>
          <w:kern w:val="0"/>
          <w:sz w:val="24"/>
        </w:rPr>
        <w:t>符合《中华人民共和国政府采购法》第二十二条和浙财采监【2013】24号《关于规范政府采购供应商资格设定及资格审查的通知》第六条规定；</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szCs w:val="24"/>
        </w:rPr>
        <w:t>2.</w:t>
      </w:r>
      <w:r>
        <w:rPr>
          <w:rFonts w:hint="eastAsia" w:hAnsi="宋体"/>
          <w:sz w:val="24"/>
        </w:rPr>
        <w:t>截至投标截止时间，投标人</w:t>
      </w:r>
      <w:r>
        <w:rPr>
          <w:rFonts w:hint="eastAsia" w:ascii="宋体" w:hAnsi="宋体" w:cs="宋体"/>
          <w:kern w:val="0"/>
          <w:sz w:val="24"/>
        </w:rPr>
        <w:t>未被信用中国（www.creditchina.gov.cn）、中国政府采购网（www.ccgp.gov.cn）列入失信被执行人、重大税收违法案件当事人名单、政府采购严重违法失信行为记录名单</w:t>
      </w:r>
      <w:r>
        <w:rPr>
          <w:rFonts w:hint="eastAsia" w:hAnsi="宋体"/>
          <w:sz w:val="24"/>
        </w:rPr>
        <w:t>且尚处于</w:t>
      </w:r>
      <w:r>
        <w:rPr>
          <w:rFonts w:hAnsi="宋体"/>
          <w:sz w:val="24"/>
        </w:rPr>
        <w:t>禁止参加政府采购活动</w:t>
      </w:r>
      <w:r>
        <w:rPr>
          <w:rFonts w:hint="eastAsia" w:hAnsi="宋体"/>
          <w:sz w:val="24"/>
        </w:rPr>
        <w:t>期内。</w:t>
      </w:r>
    </w:p>
    <w:p>
      <w:pPr>
        <w:pStyle w:val="2"/>
        <w:spacing w:after="0" w:line="400" w:lineRule="exact"/>
        <w:rPr>
          <w:rFonts w:ascii="宋体" w:hAnsi="宋体" w:cs="宋体"/>
          <w:b/>
          <w:bCs/>
          <w:color w:val="auto"/>
          <w:sz w:val="24"/>
        </w:rPr>
      </w:pPr>
      <w:r>
        <w:rPr>
          <w:rFonts w:ascii="宋体" w:hAnsi="宋体" w:cs="宋体"/>
          <w:b/>
          <w:bCs/>
          <w:color w:val="auto"/>
          <w:sz w:val="24"/>
        </w:rPr>
        <w:t>3.落实政府采购政策需满足的资格要求：本项目为面向中小企业采购的项目。须满足《政</w:t>
      </w:r>
    </w:p>
    <w:p>
      <w:pPr>
        <w:pStyle w:val="2"/>
        <w:spacing w:after="0" w:line="400" w:lineRule="exact"/>
        <w:ind w:left="0" w:leftChars="0"/>
        <w:rPr>
          <w:rFonts w:ascii="宋体" w:hAnsi="宋体" w:cs="宋体"/>
          <w:b/>
          <w:bCs/>
          <w:color w:val="auto"/>
          <w:sz w:val="24"/>
        </w:rPr>
      </w:pPr>
      <w:r>
        <w:rPr>
          <w:rFonts w:hint="eastAsia" w:ascii="宋体" w:hAnsi="宋体" w:cs="宋体"/>
          <w:b/>
          <w:bCs/>
          <w:color w:val="auto"/>
          <w:sz w:val="24"/>
        </w:rPr>
        <w:t>府采购促进中小企业发展管理办法》（财库〔</w:t>
      </w:r>
      <w:r>
        <w:rPr>
          <w:rFonts w:ascii="宋体" w:hAnsi="宋体" w:cs="宋体"/>
          <w:b/>
          <w:bCs/>
          <w:color w:val="auto"/>
          <w:sz w:val="24"/>
        </w:rPr>
        <w:t>2020〕46号）第二、四条规定。浙财采监〔2019〕8号文件规定，监狱企业、残疾人福利性单位视为小微企业。</w:t>
      </w:r>
    </w:p>
    <w:p>
      <w:pPr>
        <w:snapToGrid w:val="0"/>
        <w:spacing w:line="400" w:lineRule="exact"/>
        <w:ind w:firstLine="482" w:firstLineChars="200"/>
        <w:jc w:val="left"/>
        <w:rPr>
          <w:rFonts w:ascii="宋体" w:hAnsi="宋体" w:cs="宋体"/>
          <w:b/>
          <w:bCs/>
          <w:kern w:val="0"/>
          <w:sz w:val="24"/>
          <w:szCs w:val="24"/>
        </w:rPr>
      </w:pPr>
      <w:r>
        <w:rPr>
          <w:rFonts w:ascii="宋体" w:hAnsi="宋体" w:cs="宋体"/>
          <w:b/>
          <w:bCs/>
          <w:kern w:val="0"/>
          <w:sz w:val="24"/>
        </w:rPr>
        <w:t>4.本项目不接受联合体投标。</w:t>
      </w:r>
    </w:p>
    <w:p>
      <w:pPr>
        <w:snapToGrid w:val="0"/>
        <w:spacing w:line="400" w:lineRule="exact"/>
        <w:ind w:firstLine="482" w:firstLineChars="200"/>
        <w:jc w:val="left"/>
        <w:rPr>
          <w:rFonts w:ascii="宋体" w:hAnsi="宋体" w:cs="宋体"/>
          <w:b/>
          <w:kern w:val="0"/>
          <w:sz w:val="24"/>
          <w:szCs w:val="24"/>
        </w:rPr>
      </w:pPr>
      <w:r>
        <w:rPr>
          <w:rFonts w:hint="eastAsia" w:ascii="宋体" w:hAnsi="宋体" w:cs="宋体"/>
          <w:b/>
          <w:kern w:val="0"/>
          <w:sz w:val="24"/>
          <w:szCs w:val="24"/>
        </w:rPr>
        <w:t>六、谈判文件的获取：</w:t>
      </w:r>
    </w:p>
    <w:p>
      <w:pPr>
        <w:snapToGrid w:val="0"/>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1.获取期限：</w:t>
      </w:r>
      <w:bookmarkStart w:id="1" w:name="B19_招标文件发售起始日期"/>
      <w:bookmarkEnd w:id="1"/>
      <w:r>
        <w:rPr>
          <w:rFonts w:hint="eastAsia" w:ascii="宋体" w:hAnsi="宋体" w:cs="宋体"/>
          <w:kern w:val="0"/>
          <w:sz w:val="24"/>
          <w:szCs w:val="24"/>
        </w:rPr>
        <w:t>自本公告发布时间至</w:t>
      </w:r>
      <w:bookmarkStart w:id="2" w:name="B20_招标文件发售截止日期"/>
      <w:bookmarkEnd w:id="2"/>
      <w:r>
        <w:rPr>
          <w:rFonts w:hint="eastAsia" w:ascii="宋体" w:hAnsi="宋体" w:cs="宋体"/>
          <w:kern w:val="0"/>
          <w:sz w:val="24"/>
          <w:szCs w:val="24"/>
        </w:rPr>
        <w:t>投标截止时间（以供应商完成获取谈判文件申请后下载谈判文件的时间为准）。</w:t>
      </w:r>
    </w:p>
    <w:p>
      <w:pPr>
        <w:snapToGrid w:val="0"/>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2.获取地点：浙江政府采购网</w:t>
      </w:r>
      <w:r>
        <w:rPr>
          <w:rFonts w:hint="eastAsia" w:ascii="宋体" w:hAnsi="宋体" w:cs="宋体"/>
          <w:bCs/>
          <w:kern w:val="0"/>
          <w:sz w:val="24"/>
          <w:szCs w:val="24"/>
        </w:rPr>
        <w:t>（</w:t>
      </w:r>
      <w:r>
        <w:fldChar w:fldCharType="begin"/>
      </w:r>
      <w:r>
        <w:instrText xml:space="preserve"> HYPERLINK "http://zfcg.czt.zj.gov.cn" </w:instrText>
      </w:r>
      <w:r>
        <w:fldChar w:fldCharType="separate"/>
      </w:r>
      <w:r>
        <w:rPr>
          <w:rFonts w:hint="eastAsia" w:ascii="宋体" w:hAnsi="宋体" w:cs="宋体"/>
          <w:bCs/>
          <w:kern w:val="0"/>
          <w:sz w:val="24"/>
          <w:szCs w:val="24"/>
        </w:rPr>
        <w:t>http://zfcg.czt.zj.gov.cn</w:t>
      </w:r>
      <w:r>
        <w:rPr>
          <w:rFonts w:hint="eastAsia" w:ascii="宋体" w:hAnsi="宋体" w:cs="宋体"/>
          <w:bCs/>
          <w:kern w:val="0"/>
          <w:sz w:val="24"/>
          <w:szCs w:val="24"/>
        </w:rPr>
        <w:fldChar w:fldCharType="end"/>
      </w:r>
      <w:r>
        <w:rPr>
          <w:rFonts w:hint="eastAsia" w:ascii="宋体" w:hAnsi="宋体" w:cs="宋体"/>
          <w:bCs/>
          <w:kern w:val="0"/>
          <w:sz w:val="24"/>
          <w:szCs w:val="24"/>
        </w:rPr>
        <w:t>）；</w:t>
      </w:r>
    </w:p>
    <w:p>
      <w:pPr>
        <w:snapToGrid w:val="0"/>
        <w:spacing w:line="400" w:lineRule="exact"/>
        <w:ind w:firstLine="482" w:firstLineChars="200"/>
        <w:jc w:val="left"/>
        <w:rPr>
          <w:rFonts w:ascii="宋体" w:hAnsi="宋体" w:cs="宋体"/>
          <w:b/>
          <w:bCs/>
          <w:kern w:val="0"/>
          <w:sz w:val="24"/>
          <w:szCs w:val="24"/>
        </w:rPr>
      </w:pPr>
      <w:r>
        <w:rPr>
          <w:rFonts w:hint="eastAsia" w:ascii="宋体" w:hAnsi="宋体" w:cs="宋体"/>
          <w:b/>
          <w:bCs/>
          <w:kern w:val="0"/>
          <w:sz w:val="24"/>
          <w:szCs w:val="24"/>
        </w:rPr>
        <w:t>3.获取谈判文件方式：</w:t>
      </w:r>
      <w:r>
        <w:rPr>
          <w:rFonts w:hint="eastAsia" w:ascii="宋体" w:hAnsi="宋体"/>
          <w:b/>
          <w:sz w:val="24"/>
          <w:szCs w:val="24"/>
        </w:rPr>
        <w:t>本项目不提供纸质版采购文件，</w:t>
      </w:r>
      <w:r>
        <w:rPr>
          <w:rFonts w:hint="eastAsia" w:ascii="宋体" w:hAnsi="宋体" w:cs="宋体"/>
          <w:b/>
          <w:bCs/>
          <w:kern w:val="0"/>
          <w:sz w:val="24"/>
          <w:szCs w:val="24"/>
        </w:rPr>
        <w:t>供应商通过“浙江政府采购网”本项目公告下方选取“潜在供应商”处“获取投标文件”；供应商只有在“浙江政府采购网”完成获取谈判文件申请并下载了谈判文件后才视作依法获取投标文件，否则投标将被拒绝。</w:t>
      </w:r>
    </w:p>
    <w:p>
      <w:pPr>
        <w:snapToGrid w:val="0"/>
        <w:spacing w:line="400" w:lineRule="exact"/>
        <w:ind w:firstLine="480" w:firstLineChars="200"/>
        <w:rPr>
          <w:rFonts w:ascii="宋体" w:hAnsi="宋体" w:cs="宋体"/>
          <w:bCs/>
          <w:kern w:val="0"/>
          <w:sz w:val="24"/>
          <w:szCs w:val="24"/>
        </w:rPr>
      </w:pPr>
      <w:r>
        <w:rPr>
          <w:rFonts w:hint="eastAsia" w:ascii="宋体" w:hAnsi="宋体"/>
          <w:bCs/>
          <w:sz w:val="24"/>
          <w:szCs w:val="24"/>
        </w:rPr>
        <w:t>供应商通过“浙江政府采购网”本项目公告下方“游客，浏览投标文件”下载的谈判文件仅供浏览，不视作依法获取谈判文件，投标将被拒绝。</w:t>
      </w:r>
    </w:p>
    <w:p>
      <w:pPr>
        <w:snapToGrid w:val="0"/>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4.谈判文件售价：免费提供</w:t>
      </w:r>
    </w:p>
    <w:p>
      <w:pPr>
        <w:snapToGrid w:val="0"/>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5.谈判保证金：无。</w:t>
      </w:r>
    </w:p>
    <w:p>
      <w:pPr>
        <w:snapToGrid w:val="0"/>
        <w:spacing w:line="400" w:lineRule="exact"/>
        <w:ind w:firstLine="482" w:firstLineChars="200"/>
        <w:jc w:val="left"/>
        <w:rPr>
          <w:rFonts w:ascii="宋体" w:hAnsi="宋体" w:cs="宋体"/>
          <w:b/>
          <w:kern w:val="0"/>
          <w:sz w:val="24"/>
          <w:szCs w:val="24"/>
        </w:rPr>
      </w:pPr>
      <w:r>
        <w:rPr>
          <w:rFonts w:hint="eastAsia" w:ascii="宋体" w:hAnsi="宋体" w:cs="宋体"/>
          <w:b/>
          <w:kern w:val="0"/>
          <w:sz w:val="24"/>
          <w:szCs w:val="24"/>
        </w:rPr>
        <w:t>七、投标截止时间：</w:t>
      </w:r>
      <w:r>
        <w:rPr>
          <w:rFonts w:hint="eastAsia" w:ascii="宋体" w:hAnsi="宋体" w:cs="宋体"/>
          <w:b/>
          <w:kern w:val="0"/>
          <w:sz w:val="24"/>
          <w:szCs w:val="24"/>
          <w:u w:val="single"/>
          <w:lang w:val="en-US" w:eastAsia="zh-CN"/>
        </w:rPr>
        <w:t>2025</w:t>
      </w:r>
      <w:r>
        <w:rPr>
          <w:rFonts w:hint="eastAsia" w:ascii="宋体" w:hAnsi="宋体" w:cs="宋体"/>
          <w:b/>
          <w:kern w:val="0"/>
          <w:sz w:val="24"/>
          <w:szCs w:val="24"/>
        </w:rPr>
        <w:t>年</w:t>
      </w:r>
      <w:r>
        <w:rPr>
          <w:rFonts w:hint="eastAsia" w:ascii="宋体" w:hAnsi="宋体" w:cs="宋体"/>
          <w:b/>
          <w:kern w:val="0"/>
          <w:sz w:val="24"/>
          <w:szCs w:val="24"/>
          <w:u w:val="single"/>
          <w:lang w:val="en-US" w:eastAsia="zh-CN"/>
        </w:rPr>
        <w:t>7</w:t>
      </w:r>
      <w:r>
        <w:rPr>
          <w:rFonts w:hint="eastAsia" w:ascii="宋体" w:hAnsi="宋体" w:cs="宋体"/>
          <w:b/>
          <w:kern w:val="0"/>
          <w:sz w:val="24"/>
          <w:szCs w:val="24"/>
        </w:rPr>
        <w:t>月</w:t>
      </w:r>
      <w:r>
        <w:rPr>
          <w:rFonts w:hint="eastAsia" w:ascii="宋体" w:hAnsi="宋体" w:cs="宋体"/>
          <w:b/>
          <w:kern w:val="0"/>
          <w:sz w:val="24"/>
          <w:szCs w:val="24"/>
          <w:u w:val="single"/>
          <w:lang w:val="en-US" w:eastAsia="zh-CN"/>
        </w:rPr>
        <w:t>22</w:t>
      </w:r>
      <w:r>
        <w:rPr>
          <w:rFonts w:hint="eastAsia" w:ascii="宋体" w:hAnsi="宋体" w:cs="宋体"/>
          <w:b/>
          <w:kern w:val="0"/>
          <w:sz w:val="24"/>
          <w:szCs w:val="24"/>
        </w:rPr>
        <w:t>日</w:t>
      </w:r>
      <w:r>
        <w:rPr>
          <w:rFonts w:hint="eastAsia" w:ascii="宋体" w:hAnsi="宋体" w:cs="宋体"/>
          <w:b/>
          <w:kern w:val="0"/>
          <w:sz w:val="24"/>
          <w:szCs w:val="24"/>
          <w:u w:val="single"/>
          <w:lang w:val="en-US" w:eastAsia="zh-CN"/>
        </w:rPr>
        <w:t>9:00</w:t>
      </w:r>
      <w:r>
        <w:rPr>
          <w:rFonts w:hint="eastAsia" w:ascii="宋体" w:hAnsi="宋体" w:cs="宋体"/>
          <w:b/>
          <w:kern w:val="0"/>
          <w:sz w:val="24"/>
          <w:szCs w:val="24"/>
        </w:rPr>
        <w:t>时</w:t>
      </w:r>
    </w:p>
    <w:p>
      <w:pPr>
        <w:snapToGrid w:val="0"/>
        <w:spacing w:line="400" w:lineRule="exact"/>
        <w:ind w:firstLine="482" w:firstLineChars="200"/>
        <w:jc w:val="left"/>
        <w:rPr>
          <w:rFonts w:ascii="宋体" w:hAnsi="宋体" w:cs="宋体"/>
          <w:b/>
          <w:kern w:val="0"/>
          <w:sz w:val="24"/>
          <w:szCs w:val="24"/>
        </w:rPr>
      </w:pPr>
      <w:r>
        <w:rPr>
          <w:rFonts w:hint="eastAsia" w:ascii="宋体" w:hAnsi="宋体" w:cs="宋体"/>
          <w:b/>
          <w:kern w:val="0"/>
          <w:sz w:val="24"/>
          <w:szCs w:val="24"/>
        </w:rPr>
        <w:t>八、谈判响应文件递交地点和要求</w:t>
      </w:r>
    </w:p>
    <w:p>
      <w:pPr>
        <w:snapToGrid w:val="0"/>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1.“电子加密投标文件”：政府采购云平台在线投标。</w:t>
      </w:r>
    </w:p>
    <w:p>
      <w:pPr>
        <w:snapToGrid w:val="0"/>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2.“电子备份投标文件”：投标供应商可以在谈判截止时间前以介质（U盘）存储的“备份响应文件”（一份），以EMS或顺丰邮寄方式递交至浙江省金华市迎宾大道688号浙江师范大学行政北楼109室，王老师收。</w:t>
      </w:r>
    </w:p>
    <w:p>
      <w:pPr>
        <w:snapToGrid w:val="0"/>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“电子备份投标文件”应当密封包装并在包装上标注采购项目编号、项目名称、投标单位名称等并加盖公章（详见附件）。没有密封包装或者逾期送达至投标地点的“备份投标文件”</w:t>
      </w:r>
      <w:r>
        <w:rPr>
          <w:rFonts w:hint="eastAsia" w:ascii="宋体" w:hAnsi="宋体" w:cs="宋体"/>
          <w:kern w:val="0"/>
          <w:sz w:val="24"/>
        </w:rPr>
        <w:t>将予以拒收。</w:t>
      </w:r>
    </w:p>
    <w:p>
      <w:pPr>
        <w:snapToGrid w:val="0"/>
        <w:spacing w:line="400" w:lineRule="exact"/>
        <w:ind w:firstLine="482" w:firstLineChars="200"/>
        <w:jc w:val="left"/>
        <w:rPr>
          <w:rFonts w:ascii="宋体" w:hAnsi="宋体" w:cs="宋体"/>
          <w:b/>
          <w:bCs/>
          <w:kern w:val="0"/>
          <w:sz w:val="24"/>
          <w:szCs w:val="24"/>
        </w:rPr>
      </w:pPr>
      <w:r>
        <w:rPr>
          <w:rFonts w:hint="eastAsia" w:ascii="宋体" w:hAnsi="宋体" w:cs="宋体"/>
          <w:b/>
          <w:bCs/>
          <w:kern w:val="0"/>
          <w:sz w:val="24"/>
          <w:szCs w:val="24"/>
        </w:rPr>
        <w:t>九、谈判时间及地点：</w:t>
      </w:r>
    </w:p>
    <w:p>
      <w:pPr>
        <w:snapToGrid w:val="0"/>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本次谈判将于</w:t>
      </w:r>
      <w:r>
        <w:rPr>
          <w:rFonts w:hint="eastAsia" w:ascii="宋体" w:hAnsi="宋体" w:cs="宋体"/>
          <w:b/>
          <w:kern w:val="0"/>
          <w:sz w:val="24"/>
          <w:szCs w:val="24"/>
          <w:u w:val="single"/>
          <w:lang w:val="en-US" w:eastAsia="zh-CN"/>
        </w:rPr>
        <w:t>2025</w:t>
      </w:r>
      <w:r>
        <w:rPr>
          <w:rFonts w:hint="eastAsia" w:ascii="宋体" w:hAnsi="宋体" w:cs="宋体"/>
          <w:b/>
          <w:kern w:val="0"/>
          <w:sz w:val="24"/>
          <w:szCs w:val="24"/>
        </w:rPr>
        <w:t>年</w:t>
      </w:r>
      <w:r>
        <w:rPr>
          <w:rFonts w:hint="eastAsia" w:ascii="宋体" w:hAnsi="宋体" w:cs="宋体"/>
          <w:b/>
          <w:kern w:val="0"/>
          <w:sz w:val="24"/>
          <w:szCs w:val="24"/>
          <w:u w:val="single"/>
          <w:lang w:val="en-US" w:eastAsia="zh-CN"/>
        </w:rPr>
        <w:t>7</w:t>
      </w:r>
      <w:r>
        <w:rPr>
          <w:rFonts w:hint="eastAsia" w:ascii="宋体" w:hAnsi="宋体" w:cs="宋体"/>
          <w:b/>
          <w:kern w:val="0"/>
          <w:sz w:val="24"/>
          <w:szCs w:val="24"/>
        </w:rPr>
        <w:t>月</w:t>
      </w:r>
      <w:r>
        <w:rPr>
          <w:rFonts w:hint="eastAsia" w:ascii="宋体" w:hAnsi="宋体" w:cs="宋体"/>
          <w:b/>
          <w:kern w:val="0"/>
          <w:sz w:val="24"/>
          <w:szCs w:val="24"/>
          <w:u w:val="single"/>
          <w:lang w:val="en-US" w:eastAsia="zh-CN"/>
        </w:rPr>
        <w:t>22</w:t>
      </w:r>
      <w:r>
        <w:rPr>
          <w:rFonts w:hint="eastAsia" w:ascii="宋体" w:hAnsi="宋体" w:cs="宋体"/>
          <w:b/>
          <w:kern w:val="0"/>
          <w:sz w:val="24"/>
          <w:szCs w:val="24"/>
        </w:rPr>
        <w:t>日</w:t>
      </w:r>
      <w:r>
        <w:rPr>
          <w:rFonts w:hint="eastAsia" w:ascii="宋体" w:hAnsi="宋体" w:cs="宋体"/>
          <w:b/>
          <w:kern w:val="0"/>
          <w:sz w:val="24"/>
          <w:szCs w:val="24"/>
          <w:u w:val="single"/>
          <w:lang w:val="en-US" w:eastAsia="zh-CN"/>
        </w:rPr>
        <w:t>9:00</w:t>
      </w:r>
      <w:r>
        <w:rPr>
          <w:rFonts w:hint="eastAsia" w:ascii="宋体" w:hAnsi="宋体" w:cs="宋体"/>
          <w:b/>
          <w:kern w:val="0"/>
          <w:sz w:val="24"/>
          <w:szCs w:val="24"/>
        </w:rPr>
        <w:t>时</w:t>
      </w:r>
      <w:r>
        <w:rPr>
          <w:rFonts w:hint="eastAsia" w:ascii="宋体" w:hAnsi="宋体" w:cs="宋体"/>
          <w:kern w:val="0"/>
          <w:sz w:val="24"/>
          <w:szCs w:val="24"/>
        </w:rPr>
        <w:t>在</w:t>
      </w:r>
      <w:bookmarkStart w:id="3" w:name="OLE_LINK2"/>
      <w:r>
        <w:rPr>
          <w:rFonts w:hint="eastAsia" w:ascii="宋体" w:hAnsi="宋体" w:cs="宋体"/>
          <w:kern w:val="0"/>
          <w:sz w:val="24"/>
          <w:szCs w:val="24"/>
        </w:rPr>
        <w:t>浙江师范大学</w:t>
      </w:r>
      <w:r>
        <w:rPr>
          <w:rFonts w:hint="eastAsia" w:ascii="宋体" w:hAnsi="宋体" w:cs="宋体"/>
          <w:color w:val="auto"/>
          <w:kern w:val="0"/>
          <w:sz w:val="24"/>
          <w:szCs w:val="24"/>
        </w:rPr>
        <w:t>行政中心西侧</w:t>
      </w:r>
      <w:r>
        <w:rPr>
          <w:rFonts w:hint="eastAsia" w:ascii="宋体" w:hAnsi="宋体" w:cs="宋体"/>
          <w:color w:val="auto"/>
          <w:kern w:val="0"/>
          <w:sz w:val="24"/>
        </w:rPr>
        <w:t>连廊评标室</w:t>
      </w:r>
      <w:bookmarkEnd w:id="3"/>
      <w:r>
        <w:rPr>
          <w:rFonts w:hint="eastAsia" w:ascii="宋体" w:hAnsi="宋体" w:cs="宋体"/>
          <w:color w:val="auto"/>
          <w:kern w:val="0"/>
          <w:sz w:val="24"/>
        </w:rPr>
        <w:t>开标</w:t>
      </w:r>
      <w:r>
        <w:rPr>
          <w:rFonts w:hint="eastAsia" w:ascii="宋体" w:hAnsi="宋体" w:cs="宋体"/>
          <w:kern w:val="0"/>
          <w:sz w:val="24"/>
        </w:rPr>
        <w:t>，投标人在</w:t>
      </w:r>
      <w:r>
        <w:rPr>
          <w:rFonts w:hint="eastAsia" w:ascii="宋体" w:hAnsi="宋体" w:cs="宋体"/>
          <w:kern w:val="0"/>
          <w:sz w:val="24"/>
          <w:szCs w:val="24"/>
        </w:rPr>
        <w:t>线参加谈判。</w:t>
      </w:r>
    </w:p>
    <w:p>
      <w:pPr>
        <w:snapToGrid w:val="0"/>
        <w:spacing w:line="440" w:lineRule="exact"/>
        <w:ind w:firstLine="482" w:firstLineChars="200"/>
        <w:jc w:val="left"/>
        <w:rPr>
          <w:rFonts w:ascii="宋体" w:hAnsi="宋体" w:cs="宋体"/>
          <w:b/>
          <w:bCs/>
          <w:kern w:val="0"/>
          <w:sz w:val="24"/>
          <w:szCs w:val="24"/>
        </w:rPr>
      </w:pPr>
      <w:r>
        <w:rPr>
          <w:rFonts w:hint="eastAsia" w:ascii="宋体" w:hAnsi="宋体" w:cs="宋体"/>
          <w:b/>
          <w:bCs/>
          <w:kern w:val="0"/>
          <w:sz w:val="24"/>
          <w:szCs w:val="24"/>
        </w:rPr>
        <w:t>十、本次谈判有关信息发布媒体：</w:t>
      </w:r>
    </w:p>
    <w:p>
      <w:pPr>
        <w:snapToGrid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浙江省政府采购网（http://www.zjzfcg.gov.cn）和浙江师范大学采购中心网站（http://cgzx.zjnu.edu.cn/）</w:t>
      </w:r>
    </w:p>
    <w:p>
      <w:pPr>
        <w:snapToGrid w:val="0"/>
        <w:spacing w:line="440" w:lineRule="exact"/>
        <w:ind w:firstLine="482" w:firstLineChars="200"/>
        <w:jc w:val="left"/>
        <w:rPr>
          <w:rFonts w:ascii="宋体" w:hAnsi="宋体" w:cs="宋体"/>
          <w:b/>
          <w:bCs/>
          <w:kern w:val="0"/>
          <w:sz w:val="24"/>
          <w:szCs w:val="24"/>
        </w:rPr>
      </w:pPr>
      <w:r>
        <w:rPr>
          <w:rFonts w:hint="eastAsia" w:ascii="宋体" w:hAnsi="宋体" w:cs="宋体"/>
          <w:b/>
          <w:bCs/>
          <w:kern w:val="0"/>
          <w:sz w:val="24"/>
          <w:szCs w:val="24"/>
        </w:rPr>
        <w:t>十一、公告期限：</w:t>
      </w:r>
      <w:r>
        <w:rPr>
          <w:rFonts w:hint="eastAsia" w:ascii="宋体" w:hAnsi="宋体" w:cs="宋体"/>
          <w:kern w:val="0"/>
          <w:sz w:val="24"/>
          <w:szCs w:val="24"/>
        </w:rPr>
        <w:t>自本公告发布之日起3个工作日。</w:t>
      </w:r>
    </w:p>
    <w:p>
      <w:pPr>
        <w:snapToGrid w:val="0"/>
        <w:spacing w:line="440" w:lineRule="exact"/>
        <w:ind w:firstLine="482" w:firstLineChars="200"/>
        <w:jc w:val="left"/>
        <w:rPr>
          <w:rFonts w:ascii="宋体" w:hAnsi="宋体" w:cs="宋体"/>
          <w:b/>
          <w:bCs/>
          <w:kern w:val="0"/>
          <w:sz w:val="24"/>
          <w:szCs w:val="24"/>
        </w:rPr>
      </w:pPr>
      <w:r>
        <w:rPr>
          <w:rFonts w:hint="eastAsia" w:ascii="宋体" w:hAnsi="宋体" w:cs="宋体"/>
          <w:b/>
          <w:bCs/>
          <w:kern w:val="0"/>
          <w:sz w:val="24"/>
          <w:szCs w:val="24"/>
        </w:rPr>
        <w:t>十二、其它补充事宜：</w:t>
      </w:r>
    </w:p>
    <w:p>
      <w:pPr>
        <w:snapToGrid w:val="0"/>
        <w:spacing w:line="440" w:lineRule="exact"/>
        <w:ind w:firstLine="480" w:firstLineChars="200"/>
        <w:jc w:val="left"/>
        <w:rPr>
          <w:rFonts w:ascii="宋体" w:hAnsi="宋体" w:cs="宋体"/>
          <w:kern w:val="0"/>
          <w:sz w:val="24"/>
        </w:rPr>
      </w:pPr>
      <w:r>
        <w:rPr>
          <w:rFonts w:hint="eastAsia" w:ascii="宋体" w:hAnsi="宋体" w:cs="宋体"/>
          <w:kern w:val="0"/>
          <w:sz w:val="24"/>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napToGrid w:val="0"/>
        <w:spacing w:line="440" w:lineRule="exact"/>
        <w:ind w:firstLine="480" w:firstLineChars="200"/>
        <w:jc w:val="left"/>
        <w:rPr>
          <w:rFonts w:ascii="宋体" w:hAnsi="宋体" w:cs="宋体"/>
          <w:kern w:val="0"/>
          <w:sz w:val="24"/>
        </w:rPr>
      </w:pPr>
      <w:r>
        <w:rPr>
          <w:rFonts w:hint="eastAsia" w:ascii="宋体" w:hAnsi="宋体" w:cs="宋体"/>
          <w:kern w:val="0"/>
          <w:sz w:val="24"/>
        </w:rPr>
        <w:t>2.供应商认为采购文件使自己的权益受到损害的，可以自获取采购文件之日（采购文件公告期限届满之前获取采购文件的，以完成获取采购文件申请后下载采购文件的时间为准）或者采购文件公告期限届满之日（公告发布后的第4个工作日）起7个工作日内，以书面形式或通过政采云平台向我中心提出质疑。质疑供应商对我中心的答复不满意或者未在规定的时间内作出答复的，可以在答复期满后十五个工作日内向校采购管理办公室或同级政府采购监督管理部门投诉。质疑函范本、投诉书范本请到浙江政府采购网下载专区下载。</w:t>
      </w:r>
    </w:p>
    <w:p>
      <w:pPr>
        <w:snapToGrid w:val="0"/>
        <w:spacing w:line="440" w:lineRule="exact"/>
        <w:ind w:firstLine="480" w:firstLineChars="200"/>
        <w:jc w:val="left"/>
        <w:rPr>
          <w:rFonts w:ascii="宋体" w:hAnsi="宋体" w:cs="宋体"/>
          <w:kern w:val="0"/>
          <w:sz w:val="24"/>
        </w:rPr>
      </w:pPr>
      <w:r>
        <w:rPr>
          <w:rFonts w:hint="eastAsia" w:ascii="宋体" w:hAnsi="宋体" w:cs="宋体"/>
          <w:kern w:val="0"/>
          <w:sz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政采云-项目采购-询问质疑投诉-投诉列表。质疑函范本、投诉书范本请到浙江政府采购网下载专区下载。</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4.未按谈判公告规定依法获取采购文件的潜在投标人不得对谈判文件提出质疑、投诉。</w:t>
      </w:r>
    </w:p>
    <w:p>
      <w:pPr>
        <w:snapToGrid w:val="0"/>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napToGrid w:val="0"/>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6.本项目执行节能产品政府强制采购和优先采购政策，执行环境标志产品政府优先采购政策。</w:t>
      </w:r>
    </w:p>
    <w:p>
      <w:pPr>
        <w:snapToGrid w:val="0"/>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7.电子交易说明</w:t>
      </w:r>
    </w:p>
    <w:p>
      <w:pPr>
        <w:snapToGrid w:val="0"/>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1）本次采购采用电子交易方式，电子交易平台为“政府采购云平台（www.zcygov.cn）”。供应商参与本项目电子交易活动前，应注册成为政府采购云平台供应商。编制电子投标文件前还需申领CA证书并绑定帐号。供应商应充分考虑完成平台注册、申领CA证书等所需的时间。CA数字证书办理流程详见</w:t>
      </w:r>
      <w:r>
        <w:rPr>
          <w:rFonts w:hint="eastAsia" w:ascii="宋体" w:hAnsi="宋体" w:cs="宋体"/>
          <w:kern w:val="0"/>
          <w:sz w:val="24"/>
        </w:rPr>
        <w:t>“浙江政府采购网—下载专区—电子交易客户端”相关版块</w:t>
      </w:r>
      <w:r>
        <w:rPr>
          <w:rFonts w:hint="eastAsia" w:ascii="宋体" w:hAnsi="宋体" w:cs="宋体"/>
          <w:kern w:val="0"/>
          <w:sz w:val="24"/>
          <w:szCs w:val="24"/>
        </w:rPr>
        <w:t>。</w:t>
      </w:r>
    </w:p>
    <w:p>
      <w:pPr>
        <w:snapToGrid w:val="0"/>
        <w:spacing w:line="400" w:lineRule="exact"/>
        <w:ind w:firstLine="480" w:firstLineChars="200"/>
        <w:jc w:val="left"/>
        <w:rPr>
          <w:rFonts w:ascii="宋体" w:hAnsi="宋体" w:cs="宋体"/>
          <w:b/>
          <w:kern w:val="0"/>
          <w:sz w:val="24"/>
          <w:szCs w:val="24"/>
        </w:rPr>
      </w:pPr>
      <w:r>
        <w:rPr>
          <w:rFonts w:hint="eastAsia" w:ascii="宋体" w:hAnsi="宋体" w:cs="宋体"/>
          <w:kern w:val="0"/>
          <w:sz w:val="24"/>
          <w:szCs w:val="24"/>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下载专区—电子交易客户端”相关版块获取。</w:t>
      </w:r>
    </w:p>
    <w:p>
      <w:pPr>
        <w:snapToGrid w:val="0"/>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（3）供应商应当在投标截止时间前，将“电子交易客户端”生成的“电子加密投标文件”上传电子交易平台。</w:t>
      </w:r>
    </w:p>
    <w:p>
      <w:pPr>
        <w:snapToGrid w:val="0"/>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4）“电子备份投标文件”是指与“电子加密投标文件”同时生成的数据电文形式的投标文件。供应商在电子交易平台上传“电子加密投标文件”后，还可以邮寄方式在投标截止时间前提交以介质（U盘）存储的“电子备份投标文件”。“电子备份投标文件”应当密封包装并在包装上标注采购项目编号、项目名称、投标单位名称等并加盖公章。</w:t>
      </w:r>
    </w:p>
    <w:p>
      <w:pPr>
        <w:snapToGrid w:val="0"/>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5）谈判时，通过“政府采购云平台”递交的“电子加密投标文件”如无法按时解密，供应商提交了“电子备份投标文件”的，则由我中心按“政府采购云平台”操作规范将“电子备份投标文件”上传至“政府采购云平台”，上传成功后，以“电子备份投标文件”参与评标，“电子加密投标文件”自动失效。供应商未按规定递交“电子备份投标文件”的或非我中心操作原因引起的不能取读U盘“电子备份投标文件”的，视为投标文件撤回。未上传“电子加密投标文件”，仅提交“电子备份投标文件”的，投标无效。</w:t>
      </w:r>
    </w:p>
    <w:p>
      <w:pPr>
        <w:snapToGrid w:val="0"/>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6）供应商在参加电子交易过程中,可登录政采云（https://www.zcygov.cn/）“帮助文档”版面获取《电子交易管理操作指南》，有疑问，可点击右侧咨询小采，获取采小蜜智能服务管家帮助，或拨打政采云服务热线400-881-7190获取热线服务支持。</w:t>
      </w:r>
    </w:p>
    <w:p>
      <w:pPr>
        <w:snapToGrid w:val="0"/>
        <w:spacing w:line="400" w:lineRule="exact"/>
        <w:ind w:firstLine="482" w:firstLineChars="200"/>
        <w:jc w:val="left"/>
        <w:rPr>
          <w:rFonts w:ascii="宋体" w:hAnsi="宋体" w:cs="宋体"/>
          <w:b/>
          <w:bCs/>
          <w:kern w:val="0"/>
          <w:sz w:val="24"/>
          <w:szCs w:val="24"/>
        </w:rPr>
      </w:pPr>
      <w:r>
        <w:rPr>
          <w:rFonts w:hint="eastAsia" w:ascii="宋体" w:hAnsi="宋体" w:cs="宋体"/>
          <w:b/>
          <w:bCs/>
          <w:kern w:val="0"/>
          <w:sz w:val="24"/>
          <w:szCs w:val="24"/>
        </w:rPr>
        <w:t>十三、联系方式</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1.书面质疑受理地点：浙江省金华市迎宾大道688号浙江师范大学行政北楼109室</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联系人：周老师    联系电话：0579-82282683</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2.采购人名称：浙江师范大学</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联系人：</w:t>
      </w:r>
      <w:r>
        <w:rPr>
          <w:rFonts w:hint="eastAsia" w:ascii="宋体" w:hAnsi="宋体" w:cs="宋体"/>
          <w:color w:val="auto"/>
          <w:kern w:val="0"/>
          <w:sz w:val="24"/>
        </w:rPr>
        <w:t>洪老师</w:t>
      </w:r>
      <w:r>
        <w:rPr>
          <w:rFonts w:ascii="宋体" w:hAnsi="宋体" w:cs="宋体"/>
          <w:color w:val="auto"/>
          <w:kern w:val="0"/>
          <w:sz w:val="24"/>
        </w:rPr>
        <w:t xml:space="preserve"> </w:t>
      </w:r>
      <w:r>
        <w:rPr>
          <w:rFonts w:ascii="宋体" w:hAnsi="宋体" w:cs="宋体"/>
          <w:kern w:val="0"/>
          <w:sz w:val="24"/>
        </w:rPr>
        <w:t xml:space="preserve">   </w:t>
      </w:r>
      <w:r>
        <w:rPr>
          <w:rFonts w:hint="eastAsia" w:ascii="宋体" w:hAnsi="宋体" w:cs="宋体"/>
          <w:kern w:val="0"/>
          <w:sz w:val="24"/>
        </w:rPr>
        <w:t xml:space="preserve">  联系电话：</w:t>
      </w:r>
      <w:bookmarkStart w:id="4" w:name="OLE_LINK3"/>
      <w:r>
        <w:rPr>
          <w:rFonts w:hint="eastAsia" w:ascii="宋体" w:hAnsi="宋体" w:cs="宋体"/>
          <w:kern w:val="0"/>
          <w:sz w:val="24"/>
        </w:rPr>
        <w:t>1</w:t>
      </w:r>
      <w:r>
        <w:rPr>
          <w:rFonts w:ascii="宋体" w:hAnsi="宋体" w:cs="宋体"/>
          <w:kern w:val="0"/>
          <w:sz w:val="24"/>
        </w:rPr>
        <w:t>8329020321</w:t>
      </w:r>
      <w:bookmarkEnd w:id="4"/>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地址：浙江省金华市迎宾大道688号</w:t>
      </w:r>
    </w:p>
    <w:p>
      <w:pPr>
        <w:snapToGrid w:val="0"/>
        <w:spacing w:line="400" w:lineRule="exact"/>
        <w:ind w:firstLine="480" w:firstLineChars="200"/>
        <w:jc w:val="left"/>
        <w:rPr>
          <w:rFonts w:ascii="宋体" w:hAnsi="宋体" w:cs="宋体"/>
          <w:kern w:val="0"/>
          <w:sz w:val="24"/>
        </w:rPr>
      </w:pPr>
      <w:r>
        <w:rPr>
          <w:rFonts w:ascii="宋体" w:hAnsi="宋体" w:cs="宋体"/>
          <w:kern w:val="0"/>
          <w:sz w:val="24"/>
        </w:rPr>
        <w:t>3.浙江师范大学采购中心</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联系人：</w:t>
      </w:r>
      <w:r>
        <w:rPr>
          <w:rFonts w:hint="eastAsia" w:ascii="宋体" w:hAnsi="宋体" w:cs="宋体"/>
          <w:color w:val="auto"/>
          <w:kern w:val="0"/>
          <w:sz w:val="24"/>
        </w:rPr>
        <w:t>王老师</w:t>
      </w:r>
      <w:r>
        <w:rPr>
          <w:rFonts w:ascii="宋体" w:hAnsi="宋体" w:cs="宋体"/>
          <w:color w:val="auto"/>
          <w:kern w:val="0"/>
          <w:sz w:val="24"/>
        </w:rPr>
        <w:t xml:space="preserve">   </w:t>
      </w:r>
      <w:r>
        <w:rPr>
          <w:rFonts w:ascii="宋体" w:hAnsi="宋体" w:cs="宋体"/>
          <w:kern w:val="0"/>
          <w:sz w:val="24"/>
        </w:rPr>
        <w:t xml:space="preserve"> 联系电话：0579-</w:t>
      </w:r>
      <w:r>
        <w:rPr>
          <w:rFonts w:ascii="宋体" w:hAnsi="宋体" w:cs="宋体"/>
          <w:color w:val="auto"/>
          <w:kern w:val="0"/>
          <w:sz w:val="24"/>
        </w:rPr>
        <w:t>82282703</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地址：浙江省金华市迎宾大道688号</w:t>
      </w:r>
    </w:p>
    <w:p>
      <w:pPr>
        <w:snapToGrid w:val="0"/>
        <w:spacing w:line="400" w:lineRule="exact"/>
        <w:ind w:firstLine="480" w:firstLineChars="200"/>
        <w:jc w:val="left"/>
        <w:rPr>
          <w:rFonts w:ascii="宋体" w:hAnsi="宋体" w:cs="宋体"/>
          <w:kern w:val="0"/>
          <w:sz w:val="24"/>
          <w:szCs w:val="24"/>
        </w:rPr>
      </w:pPr>
    </w:p>
    <w:p>
      <w:pPr>
        <w:snapToGrid w:val="0"/>
        <w:spacing w:line="400" w:lineRule="exact"/>
        <w:ind w:firstLine="480" w:firstLineChars="200"/>
        <w:jc w:val="center"/>
        <w:outlineLvl w:val="0"/>
        <w:rPr>
          <w:rFonts w:hAnsi="宋体"/>
          <w:b/>
          <w:sz w:val="36"/>
          <w:szCs w:val="36"/>
        </w:rPr>
      </w:pPr>
      <w:r>
        <w:rPr>
          <w:rFonts w:hint="eastAsia" w:ascii="宋体" w:hAnsi="宋体" w:cs="宋体"/>
          <w:kern w:val="0"/>
          <w:sz w:val="24"/>
          <w:szCs w:val="24"/>
        </w:rPr>
        <w:br w:type="page"/>
      </w:r>
      <w:r>
        <w:rPr>
          <w:rFonts w:hint="eastAsia" w:hAnsi="宋体"/>
          <w:b/>
          <w:sz w:val="36"/>
          <w:szCs w:val="36"/>
        </w:rPr>
        <w:t>第二章  项目内容与要求</w:t>
      </w:r>
    </w:p>
    <w:p>
      <w:pPr>
        <w:pStyle w:val="52"/>
        <w:rPr>
          <w:rFonts w:hAnsi="宋体"/>
          <w:szCs w:val="30"/>
        </w:rPr>
      </w:pPr>
    </w:p>
    <w:p>
      <w:pPr>
        <w:pStyle w:val="15"/>
        <w:snapToGrid w:val="0"/>
        <w:spacing w:before="190" w:after="190" w:line="300" w:lineRule="exact"/>
        <w:outlineLvl w:val="1"/>
        <w:rPr>
          <w:rFonts w:hAnsi="宋体" w:cs="宋体"/>
          <w:b/>
          <w:sz w:val="24"/>
          <w:szCs w:val="24"/>
        </w:rPr>
      </w:pPr>
      <w:r>
        <w:rPr>
          <w:rFonts w:hint="eastAsia" w:hAnsi="宋体" w:cs="宋体"/>
          <w:b/>
          <w:sz w:val="24"/>
          <w:szCs w:val="24"/>
        </w:rPr>
        <w:t>一、项目要求</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8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591" w:type="dxa"/>
            <w:vAlign w:val="center"/>
          </w:tcPr>
          <w:p>
            <w:pPr>
              <w:pStyle w:val="15"/>
              <w:snapToGrid w:val="0"/>
              <w:spacing w:before="190" w:after="190" w:line="400" w:lineRule="exact"/>
              <w:jc w:val="center"/>
              <w:outlineLvl w:val="0"/>
              <w:rPr>
                <w:rFonts w:hAnsi="宋体" w:cs="宋体"/>
              </w:rPr>
            </w:pPr>
            <w:r>
              <w:rPr>
                <w:rFonts w:hint="eastAsia" w:hAnsi="宋体" w:cs="宋体"/>
                <w:sz w:val="24"/>
                <w:szCs w:val="24"/>
              </w:rPr>
              <w:t>项目名</w:t>
            </w:r>
            <w:r>
              <w:rPr>
                <w:rFonts w:hint="eastAsia" w:hAnsi="宋体" w:cs="宋体"/>
              </w:rPr>
              <w:t>称</w:t>
            </w:r>
          </w:p>
        </w:tc>
        <w:tc>
          <w:tcPr>
            <w:tcW w:w="8142" w:type="dxa"/>
            <w:vAlign w:val="center"/>
          </w:tcPr>
          <w:p>
            <w:pPr>
              <w:pStyle w:val="15"/>
              <w:snapToGrid w:val="0"/>
              <w:spacing w:before="190" w:after="190" w:line="400" w:lineRule="exact"/>
              <w:outlineLvl w:val="0"/>
              <w:rPr>
                <w:rFonts w:hAnsi="宋体" w:cs="宋体"/>
              </w:rPr>
            </w:pPr>
            <w:bookmarkStart w:id="5" w:name="OLE_LINK20"/>
            <w:r>
              <w:rPr>
                <w:rFonts w:hint="eastAsia" w:hAnsi="宋体" w:cs="宋体"/>
                <w:sz w:val="24"/>
                <w:szCs w:val="24"/>
              </w:rPr>
              <w:t>智能产线集成与调试项目制教学设备</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591" w:type="dxa"/>
            <w:vAlign w:val="center"/>
          </w:tcPr>
          <w:p>
            <w:pPr>
              <w:pStyle w:val="15"/>
              <w:snapToGrid w:val="0"/>
              <w:spacing w:before="190" w:after="190" w:line="400" w:lineRule="exact"/>
              <w:jc w:val="center"/>
              <w:outlineLvl w:val="0"/>
              <w:rPr>
                <w:rFonts w:hAnsi="宋体" w:cs="宋体"/>
                <w:sz w:val="24"/>
                <w:szCs w:val="24"/>
              </w:rPr>
            </w:pPr>
            <w:r>
              <w:rPr>
                <w:rFonts w:hint="eastAsia" w:hAnsi="宋体" w:cs="宋体"/>
                <w:sz w:val="24"/>
                <w:szCs w:val="24"/>
              </w:rPr>
              <w:t>采购内容</w:t>
            </w:r>
          </w:p>
        </w:tc>
        <w:tc>
          <w:tcPr>
            <w:tcW w:w="8142" w:type="dxa"/>
            <w:vAlign w:val="center"/>
          </w:tcPr>
          <w:p>
            <w:pPr>
              <w:pStyle w:val="15"/>
              <w:snapToGrid w:val="0"/>
              <w:spacing w:before="190" w:after="190"/>
              <w:outlineLvl w:val="0"/>
              <w:rPr>
                <w:rFonts w:hAnsi="宋体" w:cs="宋体"/>
                <w:sz w:val="24"/>
                <w:szCs w:val="24"/>
              </w:rPr>
            </w:pPr>
            <w:r>
              <w:rPr>
                <w:rFonts w:hint="eastAsia" w:hAnsi="宋体" w:cs="宋体"/>
                <w:sz w:val="24"/>
                <w:szCs w:val="24"/>
              </w:rPr>
              <w:t>详见设备清单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591" w:type="dxa"/>
            <w:vAlign w:val="center"/>
          </w:tcPr>
          <w:p>
            <w:pPr>
              <w:pStyle w:val="15"/>
              <w:snapToGrid w:val="0"/>
              <w:spacing w:before="190" w:after="190" w:line="400" w:lineRule="exact"/>
              <w:jc w:val="center"/>
              <w:outlineLvl w:val="0"/>
              <w:rPr>
                <w:rFonts w:hAnsi="宋体" w:cs="宋体"/>
                <w:sz w:val="24"/>
                <w:szCs w:val="24"/>
              </w:rPr>
            </w:pPr>
            <w:r>
              <w:rPr>
                <w:rFonts w:hint="eastAsia" w:hAnsi="宋体" w:cs="宋体"/>
                <w:sz w:val="24"/>
                <w:szCs w:val="24"/>
              </w:rPr>
              <w:t>单位及数量</w:t>
            </w:r>
          </w:p>
        </w:tc>
        <w:tc>
          <w:tcPr>
            <w:tcW w:w="8142" w:type="dxa"/>
            <w:vAlign w:val="center"/>
          </w:tcPr>
          <w:p>
            <w:pPr>
              <w:pStyle w:val="15"/>
              <w:snapToGrid w:val="0"/>
              <w:spacing w:before="190" w:after="190"/>
              <w:outlineLvl w:val="0"/>
              <w:rPr>
                <w:rFonts w:hAnsi="宋体" w:cs="宋体"/>
                <w:sz w:val="24"/>
                <w:szCs w:val="24"/>
              </w:rPr>
            </w:pPr>
            <w:r>
              <w:rPr>
                <w:rFonts w:hint="eastAsia" w:hAnsi="宋体" w:cs="宋体"/>
                <w:sz w:val="24"/>
                <w:szCs w:val="24"/>
              </w:rPr>
              <w:t>详见设备清单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1591" w:type="dxa"/>
            <w:vAlign w:val="center"/>
          </w:tcPr>
          <w:p>
            <w:pPr>
              <w:pStyle w:val="15"/>
              <w:snapToGrid w:val="0"/>
              <w:spacing w:before="190" w:after="190" w:line="400" w:lineRule="exact"/>
              <w:jc w:val="center"/>
              <w:outlineLvl w:val="0"/>
              <w:rPr>
                <w:rFonts w:hAnsi="宋体" w:cs="宋体"/>
                <w:sz w:val="24"/>
                <w:szCs w:val="24"/>
              </w:rPr>
            </w:pPr>
            <w:r>
              <w:rPr>
                <w:rFonts w:hint="eastAsia" w:hAnsi="宋体" w:cs="宋体"/>
                <w:sz w:val="24"/>
                <w:szCs w:val="24"/>
              </w:rPr>
              <w:t>主要功能及用途</w:t>
            </w:r>
          </w:p>
        </w:tc>
        <w:tc>
          <w:tcPr>
            <w:tcW w:w="8142" w:type="dxa"/>
            <w:vAlign w:val="center"/>
          </w:tcPr>
          <w:p>
            <w:pPr>
              <w:pStyle w:val="15"/>
              <w:snapToGrid w:val="0"/>
              <w:spacing w:before="190" w:after="190"/>
              <w:outlineLvl w:val="0"/>
              <w:rPr>
                <w:rFonts w:hAnsi="宋体" w:cs="宋体"/>
                <w:sz w:val="24"/>
                <w:szCs w:val="24"/>
              </w:rPr>
            </w:pPr>
            <w:r>
              <w:rPr>
                <w:rFonts w:hint="eastAsia" w:hAnsi="宋体" w:cs="宋体"/>
                <w:sz w:val="24"/>
                <w:szCs w:val="24"/>
              </w:rPr>
              <w:t>该设备为教师和学生提供一个高度仿真、技术先进、以实际项目为驱动的实践平台，旨在提升学生核心和职业素养与创新能力专业能力，强化工程实践与项目管理能力，强化师资与专业建设，深化产教融合与社会服务，优化教学资源，培养符合工业4.0时代需求的高素质复合型技术技能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1591" w:type="dxa"/>
            <w:vAlign w:val="center"/>
          </w:tcPr>
          <w:p>
            <w:pPr>
              <w:pStyle w:val="15"/>
              <w:snapToGrid w:val="0"/>
              <w:spacing w:before="190" w:after="190" w:line="400" w:lineRule="exact"/>
              <w:jc w:val="center"/>
              <w:outlineLvl w:val="0"/>
              <w:rPr>
                <w:rFonts w:hAnsi="宋体" w:cs="宋体"/>
                <w:sz w:val="24"/>
                <w:szCs w:val="24"/>
              </w:rPr>
            </w:pPr>
            <w:r>
              <w:rPr>
                <w:rFonts w:hint="eastAsia" w:hAnsi="宋体" w:cs="宋体"/>
                <w:sz w:val="24"/>
                <w:szCs w:val="24"/>
              </w:rPr>
              <w:t>产地要求</w:t>
            </w:r>
          </w:p>
        </w:tc>
        <w:tc>
          <w:tcPr>
            <w:tcW w:w="8142" w:type="dxa"/>
            <w:vAlign w:val="center"/>
          </w:tcPr>
          <w:p>
            <w:pPr>
              <w:pStyle w:val="15"/>
              <w:snapToGrid w:val="0"/>
              <w:spacing w:before="190" w:after="190" w:line="400" w:lineRule="exact"/>
              <w:outlineLvl w:val="0"/>
              <w:rPr>
                <w:rFonts w:hAnsi="宋体" w:cs="宋体"/>
                <w:sz w:val="24"/>
                <w:szCs w:val="24"/>
              </w:rPr>
            </w:pPr>
            <w:r>
              <w:rPr>
                <w:rFonts w:hint="eastAsia" w:hAnsi="宋体" w:cs="宋体"/>
                <w:sz w:val="24"/>
                <w:szCs w:val="24"/>
              </w:rPr>
              <w:t>本项目采购货物须为中华人民共和国境内生产（不含港澳台地区），不允许采购进口产品。</w:t>
            </w:r>
          </w:p>
        </w:tc>
      </w:tr>
    </w:tbl>
    <w:p>
      <w:pPr>
        <w:pStyle w:val="15"/>
        <w:snapToGrid w:val="0"/>
        <w:spacing w:before="190" w:after="190" w:line="300" w:lineRule="exact"/>
        <w:outlineLvl w:val="1"/>
        <w:rPr>
          <w:rFonts w:hAnsi="宋体" w:cs="宋体"/>
          <w:b/>
          <w:sz w:val="24"/>
          <w:szCs w:val="24"/>
        </w:rPr>
      </w:pPr>
      <w:r>
        <w:rPr>
          <w:rFonts w:hint="eastAsia" w:hAnsi="宋体" w:cs="宋体"/>
          <w:b/>
          <w:sz w:val="24"/>
          <w:szCs w:val="24"/>
        </w:rPr>
        <w:t>二、设备清单</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729"/>
        <w:gridCol w:w="1150"/>
        <w:gridCol w:w="1562"/>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5" w:hRule="atLeast"/>
        </w:trPr>
        <w:tc>
          <w:tcPr>
            <w:tcW w:w="817" w:type="dxa"/>
            <w:vAlign w:val="center"/>
          </w:tcPr>
          <w:p>
            <w:pPr>
              <w:pStyle w:val="15"/>
              <w:snapToGrid w:val="0"/>
              <w:spacing w:before="190" w:after="190" w:line="400" w:lineRule="exact"/>
              <w:jc w:val="center"/>
              <w:outlineLvl w:val="0"/>
              <w:rPr>
                <w:rFonts w:hAnsi="宋体" w:cs="宋体"/>
                <w:b/>
                <w:bCs/>
                <w:sz w:val="24"/>
                <w:szCs w:val="24"/>
              </w:rPr>
            </w:pPr>
            <w:r>
              <w:rPr>
                <w:rFonts w:hint="eastAsia" w:hAnsi="宋体" w:cs="宋体"/>
                <w:b/>
                <w:bCs/>
                <w:sz w:val="24"/>
                <w:szCs w:val="24"/>
              </w:rPr>
              <w:t>序号</w:t>
            </w:r>
          </w:p>
        </w:tc>
        <w:tc>
          <w:tcPr>
            <w:tcW w:w="4729" w:type="dxa"/>
            <w:vAlign w:val="center"/>
          </w:tcPr>
          <w:p>
            <w:pPr>
              <w:pStyle w:val="15"/>
              <w:snapToGrid w:val="0"/>
              <w:spacing w:before="190" w:after="190" w:line="400" w:lineRule="exact"/>
              <w:jc w:val="center"/>
              <w:outlineLvl w:val="0"/>
              <w:rPr>
                <w:rFonts w:hAnsi="宋体" w:cs="宋体"/>
                <w:b/>
                <w:bCs/>
                <w:sz w:val="24"/>
                <w:szCs w:val="24"/>
              </w:rPr>
            </w:pPr>
            <w:r>
              <w:rPr>
                <w:rFonts w:hint="eastAsia" w:hAnsi="宋体" w:cs="宋体"/>
                <w:b/>
                <w:bCs/>
                <w:sz w:val="24"/>
                <w:szCs w:val="24"/>
              </w:rPr>
              <w:t>设备名称</w:t>
            </w:r>
          </w:p>
        </w:tc>
        <w:tc>
          <w:tcPr>
            <w:tcW w:w="1150" w:type="dxa"/>
            <w:vAlign w:val="center"/>
          </w:tcPr>
          <w:p>
            <w:pPr>
              <w:pStyle w:val="15"/>
              <w:snapToGrid w:val="0"/>
              <w:spacing w:before="190" w:after="190" w:line="400" w:lineRule="exact"/>
              <w:jc w:val="center"/>
              <w:outlineLvl w:val="0"/>
              <w:rPr>
                <w:rFonts w:hAnsi="宋体" w:cs="宋体"/>
                <w:b/>
                <w:bCs/>
                <w:sz w:val="24"/>
                <w:szCs w:val="24"/>
              </w:rPr>
            </w:pPr>
            <w:r>
              <w:rPr>
                <w:rFonts w:hint="eastAsia" w:hAnsi="宋体" w:cs="宋体"/>
                <w:b/>
                <w:bCs/>
                <w:sz w:val="24"/>
                <w:szCs w:val="24"/>
              </w:rPr>
              <w:t>单位</w:t>
            </w:r>
          </w:p>
        </w:tc>
        <w:tc>
          <w:tcPr>
            <w:tcW w:w="1562" w:type="dxa"/>
            <w:vAlign w:val="center"/>
          </w:tcPr>
          <w:p>
            <w:pPr>
              <w:pStyle w:val="15"/>
              <w:snapToGrid w:val="0"/>
              <w:spacing w:before="190" w:after="190" w:line="400" w:lineRule="exact"/>
              <w:jc w:val="center"/>
              <w:outlineLvl w:val="0"/>
              <w:rPr>
                <w:rFonts w:hAnsi="宋体" w:cs="宋体"/>
                <w:b/>
                <w:bCs/>
                <w:sz w:val="24"/>
                <w:szCs w:val="24"/>
              </w:rPr>
            </w:pPr>
            <w:r>
              <w:rPr>
                <w:rFonts w:hint="eastAsia" w:hAnsi="宋体" w:cs="宋体"/>
                <w:b/>
                <w:bCs/>
                <w:sz w:val="24"/>
                <w:szCs w:val="24"/>
              </w:rPr>
              <w:t>数量</w:t>
            </w:r>
          </w:p>
        </w:tc>
        <w:tc>
          <w:tcPr>
            <w:tcW w:w="1488" w:type="dxa"/>
            <w:vAlign w:val="center"/>
          </w:tcPr>
          <w:p>
            <w:pPr>
              <w:pStyle w:val="15"/>
              <w:snapToGrid w:val="0"/>
              <w:spacing w:before="190" w:after="190" w:line="400" w:lineRule="exact"/>
              <w:jc w:val="center"/>
              <w:outlineLvl w:val="0"/>
              <w:rPr>
                <w:rFonts w:hAnsi="宋体" w:cs="宋体"/>
                <w:b/>
                <w:bCs/>
                <w:sz w:val="24"/>
                <w:szCs w:val="24"/>
              </w:rPr>
            </w:pPr>
            <w:r>
              <w:rPr>
                <w:rFonts w:hint="eastAsia"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7" w:type="dxa"/>
            <w:vAlign w:val="center"/>
          </w:tcPr>
          <w:p>
            <w:pPr>
              <w:pStyle w:val="15"/>
              <w:snapToGrid w:val="0"/>
              <w:spacing w:before="190" w:after="190" w:line="400" w:lineRule="exact"/>
              <w:jc w:val="center"/>
              <w:outlineLvl w:val="0"/>
              <w:rPr>
                <w:rFonts w:hAnsi="宋体" w:cs="宋体"/>
                <w:sz w:val="24"/>
                <w:szCs w:val="24"/>
              </w:rPr>
            </w:pPr>
            <w:r>
              <w:rPr>
                <w:rFonts w:hAnsi="宋体" w:cs="宋体"/>
                <w:sz w:val="24"/>
                <w:szCs w:val="24"/>
              </w:rPr>
              <w:t>1</w:t>
            </w:r>
          </w:p>
        </w:tc>
        <w:tc>
          <w:tcPr>
            <w:tcW w:w="4729" w:type="dxa"/>
            <w:vAlign w:val="center"/>
          </w:tcPr>
          <w:p>
            <w:pPr>
              <w:pStyle w:val="15"/>
              <w:snapToGrid w:val="0"/>
              <w:spacing w:before="190" w:after="190" w:line="400" w:lineRule="exact"/>
              <w:jc w:val="center"/>
              <w:outlineLvl w:val="0"/>
              <w:rPr>
                <w:rFonts w:hAnsi="宋体" w:cs="宋体"/>
                <w:sz w:val="24"/>
                <w:szCs w:val="24"/>
              </w:rPr>
            </w:pPr>
            <w:r>
              <w:rPr>
                <w:rFonts w:hint="eastAsia" w:hAnsi="宋体" w:cs="宋体"/>
                <w:sz w:val="24"/>
                <w:szCs w:val="24"/>
              </w:rPr>
              <w:t>智能产线集成与调试项目制教学设备</w:t>
            </w:r>
          </w:p>
        </w:tc>
        <w:tc>
          <w:tcPr>
            <w:tcW w:w="1150" w:type="dxa"/>
            <w:vAlign w:val="center"/>
          </w:tcPr>
          <w:p>
            <w:pPr>
              <w:pStyle w:val="15"/>
              <w:snapToGrid w:val="0"/>
              <w:spacing w:before="190" w:after="190" w:line="400" w:lineRule="exact"/>
              <w:jc w:val="center"/>
              <w:outlineLvl w:val="0"/>
              <w:rPr>
                <w:rFonts w:hAnsi="宋体" w:cs="宋体"/>
                <w:sz w:val="24"/>
                <w:szCs w:val="24"/>
              </w:rPr>
            </w:pPr>
            <w:r>
              <w:rPr>
                <w:rFonts w:hint="eastAsia" w:hAnsi="宋体" w:cs="宋体"/>
                <w:sz w:val="24"/>
                <w:szCs w:val="24"/>
              </w:rPr>
              <w:t>套</w:t>
            </w:r>
          </w:p>
        </w:tc>
        <w:tc>
          <w:tcPr>
            <w:tcW w:w="1562" w:type="dxa"/>
            <w:vAlign w:val="center"/>
          </w:tcPr>
          <w:p>
            <w:pPr>
              <w:pStyle w:val="15"/>
              <w:snapToGrid w:val="0"/>
              <w:spacing w:before="190" w:after="190" w:line="400" w:lineRule="exact"/>
              <w:jc w:val="center"/>
              <w:outlineLvl w:val="0"/>
              <w:rPr>
                <w:rFonts w:hAnsi="宋体" w:cs="宋体"/>
                <w:sz w:val="24"/>
                <w:szCs w:val="24"/>
              </w:rPr>
            </w:pPr>
            <w:r>
              <w:rPr>
                <w:rFonts w:hAnsi="宋体" w:cs="宋体"/>
                <w:sz w:val="24"/>
                <w:szCs w:val="24"/>
              </w:rPr>
              <w:t>2</w:t>
            </w:r>
          </w:p>
        </w:tc>
        <w:tc>
          <w:tcPr>
            <w:tcW w:w="1488" w:type="dxa"/>
            <w:vAlign w:val="center"/>
          </w:tcPr>
          <w:p>
            <w:pPr>
              <w:pStyle w:val="15"/>
              <w:snapToGrid w:val="0"/>
              <w:spacing w:before="190" w:after="190" w:line="400" w:lineRule="exact"/>
              <w:jc w:val="center"/>
              <w:outlineLvl w:val="0"/>
              <w:rPr>
                <w:rFonts w:hAnsi="宋体" w:cs="宋体"/>
                <w:color w:val="auto"/>
                <w:sz w:val="24"/>
                <w:szCs w:val="24"/>
              </w:rPr>
            </w:pPr>
          </w:p>
        </w:tc>
      </w:tr>
    </w:tbl>
    <w:p>
      <w:pPr>
        <w:pStyle w:val="15"/>
        <w:snapToGrid w:val="0"/>
        <w:spacing w:before="190" w:after="190" w:line="300" w:lineRule="exact"/>
        <w:outlineLvl w:val="1"/>
        <w:rPr>
          <w:rFonts w:hAnsi="宋体" w:cs="宋体"/>
          <w:b/>
        </w:rPr>
      </w:pPr>
      <w:r>
        <w:rPr>
          <w:rFonts w:hint="eastAsia" w:hAnsi="宋体" w:cs="宋体"/>
          <w:b/>
          <w:sz w:val="28"/>
          <w:szCs w:val="28"/>
        </w:rPr>
        <w:br w:type="page"/>
      </w:r>
      <w:r>
        <w:rPr>
          <w:rFonts w:hint="eastAsia" w:hAnsi="宋体" w:cs="宋体"/>
          <w:b/>
          <w:sz w:val="24"/>
          <w:szCs w:val="24"/>
        </w:rPr>
        <w:t>三、技术需求表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
        <w:gridCol w:w="550"/>
        <w:gridCol w:w="475"/>
        <w:gridCol w:w="8538"/>
        <w:gridCol w:w="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567" w:hRule="atLeast"/>
        </w:trPr>
        <w:tc>
          <w:tcPr>
            <w:tcW w:w="550" w:type="dxa"/>
            <w:vMerge w:val="restart"/>
            <w:vAlign w:val="center"/>
          </w:tcPr>
          <w:p>
            <w:pPr>
              <w:pStyle w:val="15"/>
              <w:snapToGrid w:val="0"/>
              <w:spacing w:before="190" w:after="190" w:line="400" w:lineRule="atLeast"/>
              <w:jc w:val="center"/>
              <w:outlineLvl w:val="0"/>
              <w:rPr>
                <w:rFonts w:hAnsi="宋体" w:cs="宋体"/>
                <w:sz w:val="24"/>
                <w:szCs w:val="24"/>
              </w:rPr>
            </w:pPr>
            <w:r>
              <w:rPr>
                <w:rFonts w:hint="eastAsia" w:hAnsi="宋体" w:cs="宋体"/>
                <w:sz w:val="24"/>
                <w:szCs w:val="24"/>
              </w:rPr>
              <w:t>功能要求</w:t>
            </w:r>
          </w:p>
        </w:tc>
        <w:tc>
          <w:tcPr>
            <w:tcW w:w="475" w:type="dxa"/>
            <w:vMerge w:val="restart"/>
            <w:vAlign w:val="center"/>
          </w:tcPr>
          <w:p>
            <w:pPr>
              <w:pStyle w:val="15"/>
              <w:snapToGrid w:val="0"/>
              <w:spacing w:before="190" w:after="190" w:line="400" w:lineRule="atLeast"/>
              <w:jc w:val="center"/>
              <w:outlineLvl w:val="0"/>
              <w:rPr>
                <w:rFonts w:hAnsi="宋体" w:cs="宋体"/>
                <w:sz w:val="24"/>
                <w:szCs w:val="24"/>
              </w:rPr>
            </w:pPr>
            <w:r>
              <w:rPr>
                <w:rFonts w:hint="eastAsia" w:hAnsi="宋体" w:cs="宋体"/>
                <w:sz w:val="24"/>
                <w:szCs w:val="24"/>
              </w:rPr>
              <w:t>必要功能</w:t>
            </w:r>
          </w:p>
        </w:tc>
        <w:tc>
          <w:tcPr>
            <w:tcW w:w="8538" w:type="dxa"/>
          </w:tcPr>
          <w:p>
            <w:pPr>
              <w:pStyle w:val="15"/>
              <w:snapToGrid w:val="0"/>
              <w:spacing w:line="400" w:lineRule="atLeast"/>
              <w:outlineLvl w:val="0"/>
              <w:rPr>
                <w:rFonts w:hAnsi="宋体" w:cs="宋体"/>
                <w:sz w:val="24"/>
                <w:szCs w:val="24"/>
              </w:rPr>
            </w:pPr>
            <w:r>
              <w:rPr>
                <w:rFonts w:hAnsi="宋体" w:cs="宋体"/>
                <w:sz w:val="24"/>
                <w:szCs w:val="24"/>
              </w:rPr>
              <w:t>1.应支持室内建图、定位导航、路径规划、仿真演示、道路指引、语音交互、人脸/人物检测、智能安控、垃圾巡检与餐饮服务等功能；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567" w:hRule="atLeast"/>
        </w:trPr>
        <w:tc>
          <w:tcPr>
            <w:tcW w:w="550"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8538" w:type="dxa"/>
          </w:tcPr>
          <w:p>
            <w:pPr>
              <w:pStyle w:val="15"/>
              <w:snapToGrid w:val="0"/>
              <w:spacing w:line="400" w:lineRule="atLeast"/>
              <w:outlineLvl w:val="0"/>
              <w:rPr>
                <w:rFonts w:hAnsi="宋体" w:cs="宋体"/>
                <w:sz w:val="24"/>
                <w:szCs w:val="24"/>
              </w:rPr>
            </w:pPr>
            <w:r>
              <w:rPr>
                <w:rFonts w:hint="eastAsia" w:hAnsi="宋体" w:cs="宋体"/>
                <w:sz w:val="24"/>
                <w:szCs w:val="24"/>
              </w:rPr>
              <w:t>▲</w:t>
            </w:r>
            <w:r>
              <w:rPr>
                <w:rFonts w:hAnsi="宋体" w:cs="宋体"/>
                <w:sz w:val="24"/>
                <w:szCs w:val="24"/>
              </w:rPr>
              <w:t>2.支持通过激光雷达和机器人里程计感知环境状态，自动生成二维或三维的环境地图；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567" w:hRule="atLeast"/>
        </w:trPr>
        <w:tc>
          <w:tcPr>
            <w:tcW w:w="550"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5"/>
              <w:snapToGrid w:val="0"/>
              <w:spacing w:before="190" w:after="190" w:line="400" w:lineRule="atLeast"/>
              <w:jc w:val="center"/>
              <w:rPr>
                <w:rFonts w:hAnsi="宋体" w:cs="宋体"/>
                <w:sz w:val="24"/>
                <w:szCs w:val="24"/>
              </w:rPr>
            </w:pPr>
          </w:p>
        </w:tc>
        <w:tc>
          <w:tcPr>
            <w:tcW w:w="8538" w:type="dxa"/>
          </w:tcPr>
          <w:p>
            <w:pPr>
              <w:pStyle w:val="15"/>
              <w:snapToGrid w:val="0"/>
              <w:spacing w:line="400" w:lineRule="atLeast"/>
              <w:outlineLvl w:val="0"/>
              <w:rPr>
                <w:rFonts w:hAnsi="宋体" w:cs="宋体"/>
                <w:sz w:val="24"/>
                <w:szCs w:val="24"/>
              </w:rPr>
            </w:pPr>
            <w:r>
              <w:rPr>
                <w:rFonts w:hAnsi="宋体" w:cs="宋体"/>
                <w:sz w:val="24"/>
                <w:szCs w:val="24"/>
              </w:rPr>
              <w:t>3.支持根据里程计、激光雷达等传感器和SLAM全局地图等数据，经过定位导航算法融合，计算出安全可靠的机器人运动控制指令；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567" w:hRule="atLeast"/>
        </w:trPr>
        <w:tc>
          <w:tcPr>
            <w:tcW w:w="550"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8538" w:type="dxa"/>
          </w:tcPr>
          <w:p>
            <w:pPr>
              <w:pStyle w:val="15"/>
              <w:snapToGrid w:val="0"/>
              <w:spacing w:line="400" w:lineRule="atLeast"/>
              <w:outlineLvl w:val="0"/>
              <w:rPr>
                <w:rFonts w:hAnsi="宋体" w:cs="宋体"/>
                <w:sz w:val="24"/>
                <w:szCs w:val="24"/>
              </w:rPr>
            </w:pPr>
            <w:r>
              <w:rPr>
                <w:rFonts w:hAnsi="宋体" w:cs="宋体"/>
                <w:sz w:val="24"/>
                <w:szCs w:val="24"/>
              </w:rPr>
              <w:t>4.支持通过算法规划路径，使机器人避免与障碍物发生碰撞的同时找出最优的行进路线；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445" w:hRule="atLeast"/>
        </w:trPr>
        <w:tc>
          <w:tcPr>
            <w:tcW w:w="550"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8538" w:type="dxa"/>
          </w:tcPr>
          <w:p>
            <w:pPr>
              <w:pStyle w:val="15"/>
              <w:snapToGrid w:val="0"/>
              <w:spacing w:line="400" w:lineRule="atLeast"/>
              <w:outlineLvl w:val="0"/>
              <w:rPr>
                <w:rFonts w:hAnsi="宋体" w:cs="宋体"/>
                <w:sz w:val="24"/>
                <w:szCs w:val="24"/>
              </w:rPr>
            </w:pPr>
            <w:r>
              <w:rPr>
                <w:rFonts w:hAnsi="宋体" w:cs="宋体"/>
                <w:sz w:val="24"/>
                <w:szCs w:val="24"/>
              </w:rPr>
              <w:t>5.支持在图形监控环境中通过三维视图观测机器人运动过程；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432" w:hRule="atLeast"/>
        </w:trPr>
        <w:tc>
          <w:tcPr>
            <w:tcW w:w="550"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8538" w:type="dxa"/>
          </w:tcPr>
          <w:p>
            <w:pPr>
              <w:pStyle w:val="15"/>
              <w:snapToGrid w:val="0"/>
              <w:spacing w:line="400" w:lineRule="atLeast"/>
              <w:outlineLvl w:val="0"/>
              <w:rPr>
                <w:rFonts w:hAnsi="宋体" w:cs="宋体"/>
                <w:sz w:val="24"/>
                <w:szCs w:val="24"/>
              </w:rPr>
            </w:pPr>
            <w:r>
              <w:rPr>
                <w:rFonts w:hAnsi="宋体" w:cs="宋体"/>
                <w:sz w:val="24"/>
                <w:szCs w:val="24"/>
              </w:rPr>
              <w:t>6.支持在室内构建地图，语音交互后机器人带领顾客到达指定点；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567" w:hRule="atLeast"/>
        </w:trPr>
        <w:tc>
          <w:tcPr>
            <w:tcW w:w="550"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475" w:type="dxa"/>
            <w:vMerge w:val="restart"/>
            <w:vAlign w:val="center"/>
          </w:tcPr>
          <w:p>
            <w:pPr>
              <w:pStyle w:val="15"/>
              <w:snapToGrid w:val="0"/>
              <w:spacing w:before="190" w:after="190" w:line="400" w:lineRule="atLeast"/>
              <w:jc w:val="center"/>
              <w:outlineLvl w:val="0"/>
              <w:rPr>
                <w:rFonts w:hAnsi="宋体" w:cs="宋体"/>
                <w:sz w:val="24"/>
                <w:szCs w:val="24"/>
              </w:rPr>
            </w:pPr>
            <w:r>
              <w:rPr>
                <w:rFonts w:hint="eastAsia" w:hAnsi="宋体" w:cs="宋体"/>
                <w:sz w:val="24"/>
                <w:szCs w:val="24"/>
              </w:rPr>
              <w:t>辅助功能</w:t>
            </w:r>
          </w:p>
        </w:tc>
        <w:tc>
          <w:tcPr>
            <w:tcW w:w="8538" w:type="dxa"/>
          </w:tcPr>
          <w:p>
            <w:pPr>
              <w:pStyle w:val="15"/>
              <w:snapToGrid w:val="0"/>
              <w:spacing w:line="400" w:lineRule="atLeast"/>
              <w:outlineLvl w:val="0"/>
              <w:rPr>
                <w:rFonts w:hAnsi="宋体" w:cs="宋体"/>
                <w:sz w:val="24"/>
                <w:szCs w:val="24"/>
              </w:rPr>
            </w:pPr>
            <w:r>
              <w:rPr>
                <w:rFonts w:hAnsi="宋体" w:cs="宋体"/>
                <w:sz w:val="24"/>
                <w:szCs w:val="24"/>
              </w:rPr>
              <w:t>1.支持语音交互：基于语音识别、语音合成、自然语言理解等技术，为多种应用场景下，使机器人可以进行人机交互；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482" w:hRule="atLeast"/>
        </w:trPr>
        <w:tc>
          <w:tcPr>
            <w:tcW w:w="550"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8538" w:type="dxa"/>
          </w:tcPr>
          <w:p>
            <w:pPr>
              <w:pStyle w:val="15"/>
              <w:snapToGrid w:val="0"/>
              <w:spacing w:line="400" w:lineRule="atLeast"/>
              <w:outlineLvl w:val="0"/>
              <w:rPr>
                <w:rFonts w:hAnsi="宋体" w:cs="宋体"/>
                <w:sz w:val="24"/>
                <w:szCs w:val="24"/>
              </w:rPr>
            </w:pPr>
            <w:r>
              <w:rPr>
                <w:rFonts w:hAnsi="宋体" w:cs="宋体"/>
                <w:sz w:val="24"/>
                <w:szCs w:val="24"/>
              </w:rPr>
              <w:t>2.支持人脸/人物检测：基于深度学习，准确检测图片和视频中的人脸/人物信息；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567" w:hRule="atLeast"/>
        </w:trPr>
        <w:tc>
          <w:tcPr>
            <w:tcW w:w="550"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8538" w:type="dxa"/>
          </w:tcPr>
          <w:p>
            <w:pPr>
              <w:pStyle w:val="15"/>
              <w:snapToGrid w:val="0"/>
              <w:spacing w:line="400" w:lineRule="atLeast"/>
              <w:outlineLvl w:val="0"/>
              <w:rPr>
                <w:rFonts w:hAnsi="宋体" w:cs="宋体"/>
                <w:sz w:val="24"/>
                <w:szCs w:val="24"/>
              </w:rPr>
            </w:pPr>
            <w:r>
              <w:rPr>
                <w:rFonts w:hAnsi="宋体" w:cs="宋体"/>
                <w:sz w:val="24"/>
                <w:szCs w:val="24"/>
              </w:rPr>
              <w:t>3.支持垃圾巡检：提取目标物体角度、位置信息，使用机器人完成实时检测场景垃圾数量，并语音播报实现垃圾检测工作；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567" w:hRule="atLeast"/>
        </w:trPr>
        <w:tc>
          <w:tcPr>
            <w:tcW w:w="550"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8538" w:type="dxa"/>
          </w:tcPr>
          <w:p>
            <w:pPr>
              <w:pStyle w:val="15"/>
              <w:snapToGrid w:val="0"/>
              <w:spacing w:line="400" w:lineRule="atLeast"/>
              <w:outlineLvl w:val="0"/>
              <w:rPr>
                <w:rFonts w:hAnsi="宋体" w:cs="宋体"/>
                <w:sz w:val="24"/>
                <w:szCs w:val="24"/>
              </w:rPr>
            </w:pPr>
            <w:r>
              <w:rPr>
                <w:rFonts w:hAnsi="宋体" w:cs="宋体"/>
                <w:sz w:val="24"/>
                <w:szCs w:val="24"/>
              </w:rPr>
              <w:t>4.支持餐饮服务：通过机械臂抓取食品和饮品，通过定位导航准确到达指定位置进行送餐；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567" w:hRule="atLeast"/>
        </w:trPr>
        <w:tc>
          <w:tcPr>
            <w:tcW w:w="550"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8538" w:type="dxa"/>
          </w:tcPr>
          <w:p>
            <w:pPr>
              <w:pStyle w:val="15"/>
              <w:snapToGrid w:val="0"/>
              <w:spacing w:line="400" w:lineRule="atLeast"/>
              <w:outlineLvl w:val="0"/>
              <w:rPr>
                <w:rFonts w:hAnsi="宋体" w:cs="宋体"/>
                <w:sz w:val="24"/>
                <w:szCs w:val="24"/>
              </w:rPr>
            </w:pPr>
            <w:r>
              <w:rPr>
                <w:rFonts w:hAnsi="宋体" w:cs="宋体"/>
                <w:sz w:val="24"/>
                <w:szCs w:val="24"/>
              </w:rPr>
              <w:t>5.支持大模型：融合大语言模型(LLM)与多模态大语言模型(MLLM)，进一步拓展了智能餐饮场景的应用，使机器能够像人一样思考；（提供大模型运行截图证明）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567" w:hRule="atLeast"/>
        </w:trPr>
        <w:tc>
          <w:tcPr>
            <w:tcW w:w="550" w:type="dxa"/>
            <w:vMerge w:val="restart"/>
            <w:vAlign w:val="center"/>
          </w:tcPr>
          <w:p>
            <w:pPr>
              <w:pStyle w:val="15"/>
              <w:snapToGrid w:val="0"/>
              <w:spacing w:before="190" w:after="190" w:line="400" w:lineRule="atLeast"/>
              <w:jc w:val="center"/>
              <w:outlineLvl w:val="0"/>
              <w:rPr>
                <w:rFonts w:hAnsi="宋体" w:cs="宋体"/>
                <w:sz w:val="24"/>
                <w:szCs w:val="24"/>
              </w:rPr>
            </w:pPr>
            <w:r>
              <w:rPr>
                <w:rFonts w:hint="eastAsia" w:hAnsi="宋体" w:cs="宋体"/>
                <w:sz w:val="24"/>
                <w:szCs w:val="24"/>
              </w:rPr>
              <w:t>性能及技术指标</w:t>
            </w:r>
          </w:p>
        </w:tc>
        <w:tc>
          <w:tcPr>
            <w:tcW w:w="475" w:type="dxa"/>
            <w:vMerge w:val="restart"/>
            <w:vAlign w:val="center"/>
          </w:tcPr>
          <w:p>
            <w:pPr>
              <w:pStyle w:val="15"/>
              <w:snapToGrid w:val="0"/>
              <w:spacing w:before="190" w:after="190" w:line="400" w:lineRule="atLeast"/>
              <w:jc w:val="center"/>
              <w:outlineLvl w:val="0"/>
              <w:rPr>
                <w:rFonts w:hAnsi="宋体" w:cs="宋体"/>
                <w:sz w:val="24"/>
                <w:szCs w:val="24"/>
              </w:rPr>
            </w:pPr>
            <w:r>
              <w:rPr>
                <w:rFonts w:hint="eastAsia" w:hAnsi="宋体" w:cs="宋体"/>
                <w:sz w:val="24"/>
                <w:szCs w:val="24"/>
              </w:rPr>
              <w:t>主要技术指标</w:t>
            </w:r>
          </w:p>
        </w:tc>
        <w:tc>
          <w:tcPr>
            <w:tcW w:w="8538" w:type="dxa"/>
          </w:tcPr>
          <w:p>
            <w:pPr>
              <w:pStyle w:val="15"/>
              <w:snapToGrid w:val="0"/>
              <w:spacing w:line="400" w:lineRule="atLeast"/>
              <w:outlineLvl w:val="0"/>
              <w:rPr>
                <w:rFonts w:hAnsi="宋体" w:cs="宋体"/>
                <w:sz w:val="24"/>
                <w:szCs w:val="24"/>
              </w:rPr>
            </w:pPr>
            <w:r>
              <w:rPr>
                <w:rFonts w:hAnsi="宋体" w:cs="宋体"/>
                <w:sz w:val="24"/>
                <w:szCs w:val="24"/>
              </w:rPr>
              <w:t>1.不少于1块边缘计算卡，不少于1块驱动控制器，不少于1个摄像头，不少于1个激光雷达，不少于4个超声波传感器，不少于1个陀螺仪，不少于4个编码器，不少于1个电量计，不少于1套机械臂，不少于1套无线键盘鼠标，不少于1个遥控器，不少于1块电池，不少于1个显示屏，不少于1个电源充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470" w:hRule="atLeast"/>
        </w:trPr>
        <w:tc>
          <w:tcPr>
            <w:tcW w:w="550"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5"/>
              <w:snapToGrid w:val="0"/>
              <w:spacing w:before="190" w:after="190" w:line="400" w:lineRule="atLeast"/>
              <w:jc w:val="center"/>
              <w:rPr>
                <w:rFonts w:hAnsi="宋体" w:cs="宋体"/>
                <w:sz w:val="24"/>
                <w:szCs w:val="24"/>
              </w:rPr>
            </w:pPr>
          </w:p>
        </w:tc>
        <w:tc>
          <w:tcPr>
            <w:tcW w:w="8538" w:type="dxa"/>
          </w:tcPr>
          <w:p>
            <w:pPr>
              <w:pStyle w:val="15"/>
              <w:snapToGrid w:val="0"/>
              <w:spacing w:line="400" w:lineRule="atLeast"/>
              <w:outlineLvl w:val="0"/>
              <w:rPr>
                <w:rFonts w:hAnsi="宋体" w:cs="宋体"/>
                <w:sz w:val="24"/>
                <w:szCs w:val="24"/>
              </w:rPr>
            </w:pPr>
            <w:r>
              <w:rPr>
                <w:rFonts w:hAnsi="宋体" w:cs="宋体"/>
                <w:sz w:val="24"/>
                <w:szCs w:val="24"/>
              </w:rPr>
              <w:t>2.机器人尺寸：长*宽*高约为45.0cm*40.0cm*107.8cm；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865" w:hRule="atLeast"/>
        </w:trPr>
        <w:tc>
          <w:tcPr>
            <w:tcW w:w="550"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8538" w:type="dxa"/>
          </w:tcPr>
          <w:p>
            <w:pPr>
              <w:pStyle w:val="15"/>
              <w:snapToGrid w:val="0"/>
              <w:spacing w:line="400" w:lineRule="atLeast"/>
              <w:outlineLvl w:val="0"/>
              <w:rPr>
                <w:rFonts w:hAnsi="宋体" w:cs="宋体"/>
                <w:sz w:val="24"/>
                <w:szCs w:val="24"/>
              </w:rPr>
            </w:pPr>
            <w:r>
              <w:rPr>
                <w:rFonts w:hAnsi="宋体" w:cs="宋体"/>
                <w:sz w:val="24"/>
                <w:szCs w:val="24"/>
              </w:rPr>
              <w:t>3.控制主板为边缘计算卡，不少于4核，主频不少于1.8GHz，内存不小于4GB，存储不小于64GB；（提供截图证明）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388" w:hRule="atLeast"/>
        </w:trPr>
        <w:tc>
          <w:tcPr>
            <w:tcW w:w="550"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8538" w:type="dxa"/>
          </w:tcPr>
          <w:p>
            <w:pPr>
              <w:pStyle w:val="15"/>
              <w:snapToGrid w:val="0"/>
              <w:spacing w:line="400" w:lineRule="atLeast"/>
              <w:outlineLvl w:val="0"/>
              <w:rPr>
                <w:rFonts w:hAnsi="宋体" w:cs="宋体"/>
                <w:sz w:val="24"/>
                <w:szCs w:val="24"/>
              </w:rPr>
            </w:pPr>
            <w:r>
              <w:rPr>
                <w:rFonts w:hAnsi="宋体" w:cs="宋体"/>
                <w:sz w:val="24"/>
                <w:szCs w:val="24"/>
              </w:rPr>
              <w:t>4.控制单元不少于1个STM32单片机，电机驱动高精度速控≥40ns/30KHz；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108" w:type="dxa"/>
          <w:wAfter w:w="75" w:type="dxa"/>
          <w:cantSplit/>
          <w:trHeight w:val="422" w:hRule="atLeast"/>
        </w:trPr>
        <w:tc>
          <w:tcPr>
            <w:tcW w:w="550"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8538" w:type="dxa"/>
          </w:tcPr>
          <w:p>
            <w:pPr>
              <w:pStyle w:val="15"/>
              <w:snapToGrid w:val="0"/>
              <w:spacing w:line="400" w:lineRule="atLeast"/>
              <w:outlineLvl w:val="0"/>
              <w:rPr>
                <w:rFonts w:hAnsi="宋体" w:cs="宋体"/>
                <w:sz w:val="24"/>
                <w:szCs w:val="24"/>
              </w:rPr>
            </w:pPr>
            <w:r>
              <w:rPr>
                <w:rFonts w:hAnsi="宋体" w:cs="宋体"/>
                <w:sz w:val="24"/>
                <w:szCs w:val="24"/>
              </w:rPr>
              <w:t>5.不少于1个深度体感摄像头，最高分辨率≥1280*720；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422" w:hRule="atLeast"/>
        </w:trPr>
        <w:tc>
          <w:tcPr>
            <w:tcW w:w="550"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8538" w:type="dxa"/>
          </w:tcPr>
          <w:p>
            <w:pPr>
              <w:pStyle w:val="15"/>
              <w:snapToGrid w:val="0"/>
              <w:spacing w:line="400" w:lineRule="atLeast"/>
              <w:outlineLvl w:val="0"/>
              <w:rPr>
                <w:rFonts w:hAnsi="宋体" w:cs="宋体"/>
                <w:sz w:val="24"/>
                <w:szCs w:val="24"/>
              </w:rPr>
            </w:pPr>
            <w:r>
              <w:rPr>
                <w:rFonts w:hAnsi="宋体" w:cs="宋体"/>
                <w:sz w:val="24"/>
                <w:szCs w:val="24"/>
              </w:rPr>
              <w:t>6.不少于4个带编码器直流减速电机；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108" w:type="dxa"/>
          <w:wAfter w:w="75" w:type="dxa"/>
          <w:cantSplit/>
          <w:trHeight w:val="865" w:hRule="atLeast"/>
        </w:trPr>
        <w:tc>
          <w:tcPr>
            <w:tcW w:w="550"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8538" w:type="dxa"/>
          </w:tcPr>
          <w:p>
            <w:pPr>
              <w:pStyle w:val="15"/>
              <w:snapToGrid w:val="0"/>
              <w:spacing w:line="400" w:lineRule="atLeast"/>
              <w:outlineLvl w:val="0"/>
              <w:rPr>
                <w:rFonts w:hAnsi="宋体" w:cs="宋体"/>
                <w:sz w:val="24"/>
                <w:szCs w:val="24"/>
              </w:rPr>
            </w:pPr>
            <w:r>
              <w:rPr>
                <w:rFonts w:hAnsi="宋体" w:cs="宋体"/>
                <w:sz w:val="24"/>
                <w:szCs w:val="24"/>
              </w:rPr>
              <w:t>7.不少于6个自由度的机械臂，关节电机为伺服电机，抓取动作半径≥0.3m，末端负载≥1500g，臂展长度≥0.8m；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108" w:type="dxa"/>
          <w:wAfter w:w="75" w:type="dxa"/>
          <w:cantSplit/>
          <w:trHeight w:val="567" w:hRule="atLeast"/>
        </w:trPr>
        <w:tc>
          <w:tcPr>
            <w:tcW w:w="550"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8538" w:type="dxa"/>
          </w:tcPr>
          <w:p>
            <w:pPr>
              <w:pStyle w:val="15"/>
              <w:snapToGrid w:val="0"/>
              <w:spacing w:line="400" w:lineRule="atLeast"/>
              <w:outlineLvl w:val="0"/>
              <w:rPr>
                <w:rFonts w:hAnsi="宋体" w:cs="宋体"/>
                <w:sz w:val="24"/>
                <w:szCs w:val="24"/>
              </w:rPr>
            </w:pPr>
            <w:r>
              <w:rPr>
                <w:rFonts w:hint="eastAsia" w:hAnsi="宋体" w:cs="宋体"/>
                <w:sz w:val="24"/>
                <w:szCs w:val="24"/>
              </w:rPr>
              <w:t>▲</w:t>
            </w:r>
            <w:r>
              <w:rPr>
                <w:rFonts w:hAnsi="宋体" w:cs="宋体"/>
                <w:sz w:val="24"/>
                <w:szCs w:val="24"/>
              </w:rPr>
              <w:t>8.</w:t>
            </w:r>
            <w:r>
              <w:rPr>
                <w:rFonts w:hint="eastAsia" w:hAnsi="宋体" w:cs="宋体"/>
                <w:sz w:val="24"/>
                <w:szCs w:val="24"/>
              </w:rPr>
              <w:t>智能机器人课程理论</w:t>
            </w:r>
            <w:r>
              <w:rPr>
                <w:rFonts w:hAnsi="宋体" w:cs="宋体"/>
                <w:sz w:val="24"/>
                <w:szCs w:val="24"/>
              </w:rPr>
              <w:t>+实践不少于48课时，机械臂课程理论+实践不少于36课时，应包含课程大纲、课程讲义、实训手册、课件、教案、实践代码、视频文件以及考核资料包等；（提供截图证明）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567" w:hRule="atLeast"/>
        </w:trPr>
        <w:tc>
          <w:tcPr>
            <w:tcW w:w="550"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8538" w:type="dxa"/>
          </w:tcPr>
          <w:p>
            <w:pPr>
              <w:pStyle w:val="15"/>
              <w:snapToGrid w:val="0"/>
              <w:spacing w:line="400" w:lineRule="atLeast"/>
              <w:outlineLvl w:val="0"/>
              <w:rPr>
                <w:rFonts w:hAnsi="宋体" w:cs="宋体"/>
                <w:sz w:val="24"/>
                <w:szCs w:val="24"/>
              </w:rPr>
            </w:pPr>
            <w:r>
              <w:rPr>
                <w:rFonts w:hAnsi="宋体" w:cs="宋体"/>
                <w:sz w:val="24"/>
                <w:szCs w:val="24"/>
              </w:rPr>
              <w:t>9.应包含应用软件，系统镜像（Linux系统Ubuntu18.04，ROS系统ROS 2），AI算法包（Yolo-v8，HRNet-w32，Blazeface），底层支持库(OpenCV2，Joystick，Serial，Pthread，PPNC，RPLidar等)；（提供代码截图证明）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369" w:hRule="atLeast"/>
        </w:trPr>
        <w:tc>
          <w:tcPr>
            <w:tcW w:w="550"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8538" w:type="dxa"/>
          </w:tcPr>
          <w:p>
            <w:pPr>
              <w:pStyle w:val="15"/>
              <w:snapToGrid w:val="0"/>
              <w:spacing w:line="400" w:lineRule="atLeast"/>
              <w:outlineLvl w:val="0"/>
              <w:rPr>
                <w:rFonts w:hAnsi="宋体" w:cs="宋体"/>
                <w:sz w:val="24"/>
                <w:szCs w:val="24"/>
              </w:rPr>
            </w:pPr>
            <w:r>
              <w:rPr>
                <w:rFonts w:hAnsi="宋体" w:cs="宋体"/>
                <w:sz w:val="24"/>
                <w:szCs w:val="24"/>
              </w:rPr>
              <w:t>10.应支持AI教学实训、AI科普、展览展示、科研平台场景。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407" w:hRule="atLeast"/>
        </w:trPr>
        <w:tc>
          <w:tcPr>
            <w:tcW w:w="550"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8538" w:type="dxa"/>
          </w:tcPr>
          <w:p>
            <w:pPr>
              <w:pStyle w:val="15"/>
              <w:snapToGrid w:val="0"/>
              <w:spacing w:line="400" w:lineRule="atLeast"/>
              <w:outlineLvl w:val="0"/>
              <w:rPr>
                <w:rFonts w:hAnsi="宋体" w:cs="宋体"/>
                <w:sz w:val="24"/>
                <w:szCs w:val="24"/>
              </w:rPr>
            </w:pPr>
            <w:r>
              <w:rPr>
                <w:rFonts w:hAnsi="宋体" w:cs="宋体"/>
                <w:sz w:val="24"/>
                <w:szCs w:val="24"/>
              </w:rPr>
              <w:t>11.</w:t>
            </w:r>
            <w:r>
              <w:rPr>
                <w:rFonts w:hint="eastAsia" w:hAnsi="宋体" w:cs="宋体"/>
                <w:sz w:val="24"/>
                <w:szCs w:val="24"/>
              </w:rPr>
              <w:t>能够支持参与高等教育学会榜单内国家级赛事。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108" w:type="dxa"/>
          <w:wAfter w:w="75" w:type="dxa"/>
          <w:cantSplit/>
          <w:trHeight w:val="567" w:hRule="atLeast"/>
        </w:trPr>
        <w:tc>
          <w:tcPr>
            <w:tcW w:w="550"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475" w:type="dxa"/>
            <w:vMerge w:val="restart"/>
            <w:vAlign w:val="center"/>
          </w:tcPr>
          <w:p>
            <w:pPr>
              <w:pStyle w:val="15"/>
              <w:snapToGrid w:val="0"/>
              <w:spacing w:before="190" w:after="190" w:line="400" w:lineRule="atLeast"/>
              <w:jc w:val="center"/>
              <w:outlineLvl w:val="0"/>
              <w:rPr>
                <w:rFonts w:hAnsi="宋体" w:cs="宋体"/>
                <w:sz w:val="24"/>
                <w:szCs w:val="24"/>
              </w:rPr>
            </w:pPr>
            <w:r>
              <w:rPr>
                <w:rFonts w:hint="eastAsia" w:hAnsi="宋体" w:cs="宋体"/>
                <w:sz w:val="24"/>
                <w:szCs w:val="24"/>
              </w:rPr>
              <w:t>次要指标</w:t>
            </w:r>
          </w:p>
        </w:tc>
        <w:tc>
          <w:tcPr>
            <w:tcW w:w="8538" w:type="dxa"/>
          </w:tcPr>
          <w:p>
            <w:pPr>
              <w:pStyle w:val="15"/>
              <w:snapToGrid w:val="0"/>
              <w:spacing w:line="400" w:lineRule="atLeast"/>
              <w:outlineLvl w:val="0"/>
              <w:rPr>
                <w:rFonts w:hAnsi="宋体" w:cs="宋体"/>
                <w:sz w:val="24"/>
                <w:szCs w:val="24"/>
              </w:rPr>
            </w:pPr>
            <w:r>
              <w:rPr>
                <w:rFonts w:hAnsi="宋体" w:cs="宋体"/>
                <w:sz w:val="24"/>
                <w:szCs w:val="24"/>
              </w:rPr>
              <w:t>1.不少于1个显示屏，屏幕尺寸≥11.6寸，分辨率≥1920*1080，屏幕比例不小于16:9，不少于1个喇叭，应支持触屏功能；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457" w:hRule="atLeast"/>
        </w:trPr>
        <w:tc>
          <w:tcPr>
            <w:tcW w:w="550"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8538" w:type="dxa"/>
            <w:shd w:val="clear" w:color="auto" w:fill="auto"/>
          </w:tcPr>
          <w:p>
            <w:pPr>
              <w:pStyle w:val="15"/>
              <w:snapToGrid w:val="0"/>
              <w:spacing w:line="400" w:lineRule="atLeast"/>
              <w:outlineLvl w:val="0"/>
              <w:rPr>
                <w:rFonts w:hAnsi="宋体" w:cs="宋体"/>
                <w:sz w:val="24"/>
                <w:szCs w:val="24"/>
              </w:rPr>
            </w:pPr>
            <w:r>
              <w:rPr>
                <w:rFonts w:hAnsi="宋体" w:cs="宋体"/>
                <w:sz w:val="24"/>
                <w:szCs w:val="24"/>
              </w:rPr>
              <w:t xml:space="preserve">2.不少于1块锂电池，额定工作电压≥24V </w:t>
            </w:r>
            <w:r>
              <w:rPr>
                <w:rFonts w:hint="eastAsia" w:hAnsi="宋体" w:cs="宋体"/>
                <w:sz w:val="24"/>
                <w:szCs w:val="24"/>
              </w:rPr>
              <w:t>，电池容量≥</w:t>
            </w:r>
            <w:r>
              <w:rPr>
                <w:rFonts w:hAnsi="宋体" w:cs="宋体"/>
                <w:sz w:val="24"/>
                <w:szCs w:val="24"/>
              </w:rPr>
              <w:t>10000mAh；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567" w:hRule="atLeast"/>
        </w:trPr>
        <w:tc>
          <w:tcPr>
            <w:tcW w:w="550"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8538" w:type="dxa"/>
            <w:shd w:val="clear" w:color="auto" w:fill="auto"/>
          </w:tcPr>
          <w:p>
            <w:pPr>
              <w:pStyle w:val="15"/>
              <w:snapToGrid w:val="0"/>
              <w:spacing w:line="400" w:lineRule="atLeast"/>
              <w:outlineLvl w:val="0"/>
              <w:rPr>
                <w:rFonts w:hAnsi="宋体" w:cs="宋体"/>
                <w:sz w:val="24"/>
                <w:szCs w:val="24"/>
              </w:rPr>
            </w:pPr>
            <w:r>
              <w:rPr>
                <w:rFonts w:hAnsi="宋体" w:cs="宋体"/>
                <w:sz w:val="24"/>
                <w:szCs w:val="24"/>
              </w:rPr>
              <w:t>3.不少于4组超声波传感器，应支持障碍物检测，检测距离≥500mm，探测精度±2%；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567" w:hRule="atLeast"/>
        </w:trPr>
        <w:tc>
          <w:tcPr>
            <w:tcW w:w="550"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8538" w:type="dxa"/>
            <w:shd w:val="clear" w:color="auto" w:fill="auto"/>
          </w:tcPr>
          <w:p>
            <w:pPr>
              <w:pStyle w:val="15"/>
              <w:snapToGrid w:val="0"/>
              <w:spacing w:line="400" w:lineRule="atLeast"/>
              <w:outlineLvl w:val="0"/>
              <w:rPr>
                <w:rFonts w:hAnsi="宋体" w:cs="宋体"/>
                <w:sz w:val="24"/>
                <w:szCs w:val="24"/>
              </w:rPr>
            </w:pPr>
            <w:r>
              <w:rPr>
                <w:rFonts w:hAnsi="宋体" w:cs="宋体"/>
                <w:sz w:val="24"/>
                <w:szCs w:val="24"/>
              </w:rPr>
              <w:t>4.不少于1个激光雷达模组，测距范围≥12m，扫描角度不少于360°，测距分辨率≤0.5mm，测量频率≥4000Hz；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482" w:hRule="atLeast"/>
        </w:trPr>
        <w:tc>
          <w:tcPr>
            <w:tcW w:w="550"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8538" w:type="dxa"/>
          </w:tcPr>
          <w:p>
            <w:pPr>
              <w:pStyle w:val="15"/>
              <w:snapToGrid w:val="0"/>
              <w:spacing w:line="400" w:lineRule="atLeast"/>
              <w:outlineLvl w:val="0"/>
              <w:rPr>
                <w:rFonts w:hAnsi="宋体" w:cs="宋体"/>
                <w:sz w:val="24"/>
                <w:szCs w:val="24"/>
              </w:rPr>
            </w:pPr>
            <w:r>
              <w:rPr>
                <w:rFonts w:hAnsi="宋体" w:cs="宋体"/>
                <w:sz w:val="24"/>
                <w:szCs w:val="24"/>
              </w:rPr>
              <w:t>5.不少于1个IMU6轴惯性传感器，应包含三轴加速度计和三轴陀螺仪；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457" w:hRule="atLeast"/>
        </w:trPr>
        <w:tc>
          <w:tcPr>
            <w:tcW w:w="550"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8538" w:type="dxa"/>
          </w:tcPr>
          <w:p>
            <w:pPr>
              <w:pStyle w:val="15"/>
              <w:snapToGrid w:val="0"/>
              <w:spacing w:line="400" w:lineRule="atLeast"/>
              <w:outlineLvl w:val="0"/>
              <w:rPr>
                <w:rFonts w:hAnsi="宋体" w:cs="宋体"/>
                <w:sz w:val="24"/>
                <w:szCs w:val="24"/>
              </w:rPr>
            </w:pPr>
            <w:r>
              <w:rPr>
                <w:rFonts w:hAnsi="宋体" w:cs="宋体"/>
                <w:sz w:val="24"/>
                <w:szCs w:val="24"/>
              </w:rPr>
              <w:t>6.应支持Ethernet、USB、WiFi等通信协议；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470" w:hRule="atLeast"/>
        </w:trPr>
        <w:tc>
          <w:tcPr>
            <w:tcW w:w="550"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5"/>
              <w:snapToGrid w:val="0"/>
              <w:spacing w:before="190" w:after="190" w:line="400" w:lineRule="atLeast"/>
              <w:jc w:val="center"/>
              <w:outlineLvl w:val="0"/>
              <w:rPr>
                <w:rFonts w:hAnsi="宋体" w:cs="宋体"/>
                <w:sz w:val="24"/>
                <w:szCs w:val="24"/>
              </w:rPr>
            </w:pPr>
          </w:p>
        </w:tc>
        <w:tc>
          <w:tcPr>
            <w:tcW w:w="8538" w:type="dxa"/>
          </w:tcPr>
          <w:p>
            <w:pPr>
              <w:pStyle w:val="15"/>
              <w:snapToGrid w:val="0"/>
              <w:spacing w:line="400" w:lineRule="atLeast"/>
              <w:outlineLvl w:val="0"/>
              <w:rPr>
                <w:rFonts w:hAnsi="宋体" w:cs="宋体"/>
                <w:sz w:val="24"/>
                <w:szCs w:val="24"/>
              </w:rPr>
            </w:pPr>
            <w:r>
              <w:rPr>
                <w:rFonts w:hAnsi="宋体" w:cs="宋体"/>
                <w:sz w:val="24"/>
                <w:szCs w:val="24"/>
              </w:rPr>
              <w:t>7.建图范围约为20m*20m；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445" w:hRule="atLeast"/>
        </w:trPr>
        <w:tc>
          <w:tcPr>
            <w:tcW w:w="550" w:type="dxa"/>
            <w:vMerge w:val="continue"/>
          </w:tcPr>
          <w:p>
            <w:pPr>
              <w:pStyle w:val="15"/>
              <w:snapToGrid w:val="0"/>
              <w:spacing w:before="190" w:after="190" w:line="400" w:lineRule="atLeast"/>
              <w:outlineLvl w:val="0"/>
              <w:rPr>
                <w:rFonts w:hAnsi="宋体" w:cs="宋体"/>
                <w:sz w:val="24"/>
                <w:szCs w:val="24"/>
              </w:rPr>
            </w:pPr>
          </w:p>
        </w:tc>
        <w:tc>
          <w:tcPr>
            <w:tcW w:w="475" w:type="dxa"/>
            <w:vMerge w:val="continue"/>
          </w:tcPr>
          <w:p>
            <w:pPr>
              <w:pStyle w:val="15"/>
              <w:snapToGrid w:val="0"/>
              <w:spacing w:before="190" w:after="190" w:line="400" w:lineRule="atLeast"/>
              <w:outlineLvl w:val="0"/>
              <w:rPr>
                <w:rFonts w:hAnsi="宋体" w:cs="宋体"/>
                <w:sz w:val="24"/>
                <w:szCs w:val="24"/>
              </w:rPr>
            </w:pPr>
          </w:p>
        </w:tc>
        <w:tc>
          <w:tcPr>
            <w:tcW w:w="8538" w:type="dxa"/>
          </w:tcPr>
          <w:p>
            <w:pPr>
              <w:pStyle w:val="15"/>
              <w:snapToGrid w:val="0"/>
              <w:spacing w:line="400" w:lineRule="atLeast"/>
              <w:outlineLvl w:val="0"/>
              <w:rPr>
                <w:rFonts w:hAnsi="宋体" w:cs="宋体"/>
                <w:sz w:val="24"/>
                <w:szCs w:val="24"/>
              </w:rPr>
            </w:pPr>
            <w:r>
              <w:rPr>
                <w:rFonts w:hAnsi="宋体" w:cs="宋体"/>
                <w:sz w:val="24"/>
                <w:szCs w:val="24"/>
              </w:rPr>
              <w:t>8.建图精度≥0.03m；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457" w:hRule="atLeast"/>
        </w:trPr>
        <w:tc>
          <w:tcPr>
            <w:tcW w:w="550" w:type="dxa"/>
            <w:vMerge w:val="continue"/>
          </w:tcPr>
          <w:p>
            <w:pPr>
              <w:pStyle w:val="15"/>
              <w:snapToGrid w:val="0"/>
              <w:spacing w:before="190" w:after="190" w:line="400" w:lineRule="atLeast"/>
              <w:outlineLvl w:val="0"/>
              <w:rPr>
                <w:rFonts w:hAnsi="宋体" w:cs="宋体"/>
                <w:sz w:val="24"/>
                <w:szCs w:val="24"/>
              </w:rPr>
            </w:pPr>
          </w:p>
        </w:tc>
        <w:tc>
          <w:tcPr>
            <w:tcW w:w="475" w:type="dxa"/>
            <w:vMerge w:val="continue"/>
          </w:tcPr>
          <w:p>
            <w:pPr>
              <w:pStyle w:val="15"/>
              <w:snapToGrid w:val="0"/>
              <w:spacing w:before="190" w:after="190" w:line="400" w:lineRule="atLeast"/>
              <w:outlineLvl w:val="0"/>
              <w:rPr>
                <w:rFonts w:hAnsi="宋体" w:cs="宋体"/>
                <w:sz w:val="24"/>
                <w:szCs w:val="24"/>
              </w:rPr>
            </w:pPr>
          </w:p>
        </w:tc>
        <w:tc>
          <w:tcPr>
            <w:tcW w:w="8538" w:type="dxa"/>
          </w:tcPr>
          <w:p>
            <w:pPr>
              <w:pStyle w:val="15"/>
              <w:snapToGrid w:val="0"/>
              <w:spacing w:line="400" w:lineRule="atLeast"/>
              <w:outlineLvl w:val="0"/>
              <w:rPr>
                <w:rFonts w:hAnsi="宋体" w:cs="宋体"/>
                <w:sz w:val="24"/>
                <w:szCs w:val="24"/>
              </w:rPr>
            </w:pPr>
            <w:r>
              <w:rPr>
                <w:rFonts w:hAnsi="宋体" w:cs="宋体"/>
                <w:sz w:val="24"/>
                <w:szCs w:val="24"/>
              </w:rPr>
              <w:t>9.场地尺寸约为：5m*5m，四周布置封闭的围栏拼接板组装，内部摆放道具及元素；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108" w:type="dxa"/>
          <w:wAfter w:w="75" w:type="dxa"/>
          <w:cantSplit/>
          <w:trHeight w:val="853" w:hRule="atLeast"/>
        </w:trPr>
        <w:tc>
          <w:tcPr>
            <w:tcW w:w="550" w:type="dxa"/>
            <w:vMerge w:val="continue"/>
          </w:tcPr>
          <w:p>
            <w:pPr>
              <w:pStyle w:val="15"/>
              <w:snapToGrid w:val="0"/>
              <w:spacing w:before="190" w:after="190" w:line="400" w:lineRule="atLeast"/>
              <w:outlineLvl w:val="0"/>
              <w:rPr>
                <w:rFonts w:hAnsi="宋体" w:cs="宋体"/>
                <w:sz w:val="24"/>
                <w:szCs w:val="24"/>
              </w:rPr>
            </w:pPr>
          </w:p>
        </w:tc>
        <w:tc>
          <w:tcPr>
            <w:tcW w:w="475" w:type="dxa"/>
            <w:vMerge w:val="continue"/>
          </w:tcPr>
          <w:p>
            <w:pPr>
              <w:pStyle w:val="15"/>
              <w:snapToGrid w:val="0"/>
              <w:spacing w:before="190" w:after="190" w:line="400" w:lineRule="atLeast"/>
              <w:outlineLvl w:val="0"/>
              <w:rPr>
                <w:rFonts w:hAnsi="宋体" w:cs="宋体"/>
                <w:sz w:val="24"/>
                <w:szCs w:val="24"/>
              </w:rPr>
            </w:pPr>
          </w:p>
        </w:tc>
        <w:tc>
          <w:tcPr>
            <w:tcW w:w="8538" w:type="dxa"/>
          </w:tcPr>
          <w:p>
            <w:pPr>
              <w:pStyle w:val="15"/>
              <w:snapToGrid w:val="0"/>
              <w:spacing w:line="400" w:lineRule="atLeast"/>
              <w:outlineLvl w:val="0"/>
              <w:rPr>
                <w:rFonts w:hAnsi="宋体" w:cs="宋体"/>
                <w:sz w:val="24"/>
                <w:szCs w:val="24"/>
              </w:rPr>
            </w:pPr>
            <w:r>
              <w:rPr>
                <w:rFonts w:hAnsi="宋体" w:cs="宋体"/>
                <w:sz w:val="24"/>
                <w:szCs w:val="24"/>
              </w:rPr>
              <w:t>10.元素应包含：咖啡杯道具、调料道具、瑞士卷道具、圣代道具、汉堡道具、面包道具各至少1套，及其对应订单磁吸贴各至少2张；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903" w:hRule="atLeast"/>
        </w:trPr>
        <w:tc>
          <w:tcPr>
            <w:tcW w:w="550" w:type="dxa"/>
            <w:vMerge w:val="continue"/>
          </w:tcPr>
          <w:p>
            <w:pPr>
              <w:pStyle w:val="15"/>
              <w:snapToGrid w:val="0"/>
              <w:spacing w:before="190" w:after="190" w:line="400" w:lineRule="atLeast"/>
              <w:outlineLvl w:val="0"/>
              <w:rPr>
                <w:rFonts w:hAnsi="宋体" w:cs="宋体"/>
                <w:sz w:val="24"/>
                <w:szCs w:val="24"/>
              </w:rPr>
            </w:pPr>
          </w:p>
        </w:tc>
        <w:tc>
          <w:tcPr>
            <w:tcW w:w="475" w:type="dxa"/>
            <w:vMerge w:val="continue"/>
          </w:tcPr>
          <w:p>
            <w:pPr>
              <w:pStyle w:val="15"/>
              <w:snapToGrid w:val="0"/>
              <w:spacing w:before="190" w:after="190" w:line="400" w:lineRule="atLeast"/>
              <w:outlineLvl w:val="0"/>
              <w:rPr>
                <w:rFonts w:hAnsi="宋体" w:cs="宋体"/>
                <w:sz w:val="24"/>
                <w:szCs w:val="24"/>
              </w:rPr>
            </w:pPr>
          </w:p>
        </w:tc>
        <w:tc>
          <w:tcPr>
            <w:tcW w:w="8538" w:type="dxa"/>
          </w:tcPr>
          <w:p>
            <w:pPr>
              <w:pStyle w:val="15"/>
              <w:snapToGrid w:val="0"/>
              <w:spacing w:line="400" w:lineRule="atLeast"/>
              <w:outlineLvl w:val="0"/>
              <w:rPr>
                <w:rFonts w:hAnsi="宋体" w:cs="宋体"/>
                <w:sz w:val="24"/>
                <w:szCs w:val="24"/>
              </w:rPr>
            </w:pPr>
            <w:r>
              <w:rPr>
                <w:rFonts w:hAnsi="宋体" w:cs="宋体"/>
                <w:sz w:val="24"/>
                <w:szCs w:val="24"/>
              </w:rPr>
              <w:t>11.道具：至少4套餐桌、至少1套取餐台、至少4个障碍物、至少3个订单标牌、至少1套起始区贴字；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567" w:hRule="atLeast"/>
        </w:trPr>
        <w:tc>
          <w:tcPr>
            <w:tcW w:w="550" w:type="dxa"/>
            <w:vMerge w:val="continue"/>
          </w:tcPr>
          <w:p>
            <w:pPr>
              <w:pStyle w:val="15"/>
              <w:snapToGrid w:val="0"/>
              <w:spacing w:before="190" w:after="190" w:line="400" w:lineRule="atLeast"/>
              <w:outlineLvl w:val="0"/>
              <w:rPr>
                <w:rFonts w:hAnsi="宋体" w:cs="宋体"/>
                <w:sz w:val="24"/>
                <w:szCs w:val="24"/>
              </w:rPr>
            </w:pPr>
          </w:p>
        </w:tc>
        <w:tc>
          <w:tcPr>
            <w:tcW w:w="475" w:type="dxa"/>
            <w:vMerge w:val="continue"/>
          </w:tcPr>
          <w:p>
            <w:pPr>
              <w:pStyle w:val="15"/>
              <w:snapToGrid w:val="0"/>
              <w:spacing w:before="190" w:after="190" w:line="400" w:lineRule="atLeast"/>
              <w:outlineLvl w:val="0"/>
              <w:rPr>
                <w:rFonts w:hAnsi="宋体" w:cs="宋体"/>
                <w:sz w:val="24"/>
                <w:szCs w:val="24"/>
              </w:rPr>
            </w:pPr>
          </w:p>
        </w:tc>
        <w:tc>
          <w:tcPr>
            <w:tcW w:w="8538" w:type="dxa"/>
          </w:tcPr>
          <w:p>
            <w:pPr>
              <w:pStyle w:val="15"/>
              <w:snapToGrid w:val="0"/>
              <w:spacing w:line="400" w:lineRule="atLeast"/>
              <w:outlineLvl w:val="0"/>
              <w:rPr>
                <w:rFonts w:hAnsi="宋体" w:cs="宋体"/>
                <w:sz w:val="24"/>
                <w:szCs w:val="24"/>
              </w:rPr>
            </w:pPr>
            <w:r>
              <w:rPr>
                <w:rFonts w:hAnsi="宋体" w:cs="宋体"/>
                <w:sz w:val="24"/>
                <w:szCs w:val="24"/>
              </w:rPr>
              <w:t>12.黑白3cm胶带各一卷。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1133" w:type="dxa"/>
            <w:gridSpan w:val="3"/>
            <w:vAlign w:val="center"/>
          </w:tcPr>
          <w:p>
            <w:pPr>
              <w:pStyle w:val="15"/>
              <w:snapToGrid w:val="0"/>
              <w:spacing w:before="190" w:after="190" w:line="400" w:lineRule="atLeast"/>
              <w:jc w:val="center"/>
              <w:outlineLvl w:val="0"/>
              <w:rPr>
                <w:rFonts w:hAnsi="宋体" w:cs="宋体"/>
                <w:sz w:val="24"/>
                <w:szCs w:val="24"/>
              </w:rPr>
            </w:pPr>
            <w:r>
              <w:rPr>
                <w:rFonts w:hint="eastAsia" w:hAnsi="宋体" w:cs="宋体"/>
                <w:sz w:val="24"/>
                <w:szCs w:val="24"/>
              </w:rPr>
              <w:t>验收方法及方案</w:t>
            </w:r>
          </w:p>
        </w:tc>
        <w:tc>
          <w:tcPr>
            <w:tcW w:w="8613" w:type="dxa"/>
            <w:gridSpan w:val="2"/>
            <w:vAlign w:val="center"/>
          </w:tcPr>
          <w:p>
            <w:pPr>
              <w:widowControl/>
              <w:spacing w:line="400" w:lineRule="atLeast"/>
              <w:rPr>
                <w:rFonts w:ascii="宋体" w:hAnsi="宋体" w:cs="宋体"/>
                <w:sz w:val="24"/>
                <w:szCs w:val="24"/>
              </w:rPr>
            </w:pPr>
            <w:r>
              <w:rPr>
                <w:rFonts w:hint="eastAsia" w:ascii="宋体" w:hAnsi="宋体" w:cs="宋体"/>
                <w:sz w:val="24"/>
                <w:szCs w:val="24"/>
              </w:rPr>
              <w:t>学校组织专家按照合同规定进行验收或送有关部门进行检测。</w:t>
            </w:r>
          </w:p>
          <w:p>
            <w:pPr>
              <w:widowControl/>
              <w:spacing w:line="400" w:lineRule="atLeast"/>
              <w:rPr>
                <w:rFonts w:ascii="宋体" w:hAnsi="宋体" w:cs="宋体"/>
                <w:color w:val="auto"/>
                <w:sz w:val="24"/>
                <w:szCs w:val="24"/>
              </w:rPr>
            </w:pPr>
            <w:r>
              <w:rPr>
                <w:rFonts w:ascii="宋体" w:hAnsi="宋体" w:cs="宋体"/>
                <w:color w:val="auto"/>
                <w:sz w:val="24"/>
                <w:szCs w:val="24"/>
              </w:rPr>
              <w:t>1.验收由采购人负责实施；</w:t>
            </w:r>
          </w:p>
          <w:p>
            <w:pPr>
              <w:widowControl/>
              <w:spacing w:line="400" w:lineRule="atLeast"/>
              <w:rPr>
                <w:rFonts w:ascii="宋体" w:hAnsi="宋体" w:cs="宋体"/>
                <w:color w:val="auto"/>
                <w:sz w:val="24"/>
                <w:szCs w:val="24"/>
              </w:rPr>
            </w:pPr>
            <w:r>
              <w:rPr>
                <w:rFonts w:ascii="宋体" w:hAnsi="宋体" w:cs="宋体"/>
                <w:color w:val="auto"/>
                <w:sz w:val="24"/>
                <w:szCs w:val="24"/>
              </w:rPr>
              <w:t>2.验收依据：合同、</w:t>
            </w:r>
            <w:r>
              <w:rPr>
                <w:rFonts w:hint="eastAsia" w:ascii="宋体" w:hAnsi="宋体" w:cs="宋体"/>
                <w:color w:val="auto"/>
                <w:sz w:val="24"/>
                <w:szCs w:val="24"/>
              </w:rPr>
              <w:t>谈判文件、投标响应文件；中标人提供的技术规格、经采购人认可的合同货物的有效检验文件；中标人投标文件中提供的经采购人认可的合同货物的验收标准（符合中国有关的国家、地方、行业标准）和检测办法及相应检测手段；有需要时能联系产品制造商到场共同验收，若发现任何损坏及质量问题，中标人负责妥善处理直至采购人满意，由此产生的费用由中标人承担。</w:t>
            </w:r>
          </w:p>
          <w:p>
            <w:pPr>
              <w:widowControl/>
              <w:spacing w:line="400" w:lineRule="atLeast"/>
              <w:rPr>
                <w:rFonts w:ascii="宋体" w:hAnsi="宋体" w:cs="宋体"/>
                <w:sz w:val="24"/>
                <w:szCs w:val="24"/>
              </w:rPr>
            </w:pPr>
            <w:r>
              <w:rPr>
                <w:rFonts w:ascii="宋体" w:hAnsi="宋体" w:cs="宋体"/>
                <w:color w:val="auto"/>
                <w:sz w:val="24"/>
                <w:szCs w:val="24"/>
              </w:rPr>
              <w:t>4.验收合格的条件：所供货物符合产品标准及合同的要求；进行测试和验收过程中发现的问题已被解决并得到采购人的认可；合同中规定的所有货物和材料均已交付并得到接受；如中标人所供货物不符合合同要求的，采购人提出更换时中标人应无条件及时更换。</w:t>
            </w:r>
          </w:p>
        </w:tc>
      </w:tr>
    </w:tbl>
    <w:p>
      <w:pPr>
        <w:widowControl/>
        <w:spacing w:line="400" w:lineRule="atLeast"/>
        <w:jc w:val="left"/>
        <w:rPr>
          <w:rFonts w:ascii="宋体" w:hAnsi="宋体" w:cs="宋体"/>
          <w:b/>
          <w:kern w:val="0"/>
          <w:szCs w:val="21"/>
        </w:rPr>
      </w:pPr>
      <w:r>
        <w:rPr>
          <w:rFonts w:hint="eastAsia" w:ascii="宋体" w:hAnsi="宋体" w:cs="宋体"/>
          <w:b/>
          <w:kern w:val="0"/>
          <w:szCs w:val="21"/>
        </w:rPr>
        <w:t>注：1.上述技术参数为本次谈判的基本要求。考虑到品牌间的差异，个别专业术语的命名不一致，允许各投标单位以各自的专业术语响应。</w:t>
      </w:r>
    </w:p>
    <w:p>
      <w:pPr>
        <w:widowControl/>
        <w:spacing w:line="400" w:lineRule="atLeast"/>
        <w:ind w:firstLine="211" w:firstLineChars="100"/>
        <w:jc w:val="left"/>
        <w:rPr>
          <w:rFonts w:ascii="宋体" w:hAnsi="宋体" w:cs="宋体"/>
          <w:b/>
          <w:kern w:val="0"/>
          <w:szCs w:val="21"/>
        </w:rPr>
      </w:pPr>
      <w:r>
        <w:rPr>
          <w:rFonts w:hint="eastAsia" w:ascii="宋体" w:hAnsi="宋体" w:cs="宋体"/>
          <w:b/>
          <w:kern w:val="0"/>
          <w:szCs w:val="21"/>
        </w:rPr>
        <w:t>▲2.投标人参加投标的核心设备为相同品牌产品且通过资格审查、符合性审查的，按一家投标人计算。</w:t>
      </w:r>
    </w:p>
    <w:p>
      <w:pPr>
        <w:widowControl/>
        <w:spacing w:line="400" w:lineRule="atLeast"/>
        <w:ind w:firstLine="422" w:firstLineChars="200"/>
        <w:jc w:val="left"/>
        <w:rPr>
          <w:rFonts w:ascii="宋体" w:hAnsi="宋体" w:cs="宋体"/>
          <w:b/>
          <w:kern w:val="0"/>
          <w:sz w:val="24"/>
        </w:rPr>
      </w:pPr>
      <w:r>
        <w:rPr>
          <w:rFonts w:hint="eastAsia" w:ascii="宋体" w:hAnsi="宋体" w:cs="宋体"/>
          <w:b/>
          <w:kern w:val="0"/>
          <w:szCs w:val="21"/>
        </w:rPr>
        <w:t>3.投标人须提供核心设备生产厂商的出厂技术参数配置表彩页（或中文技术参数说明书，或设备生产厂商有关技术参数的说明）。</w:t>
      </w:r>
    </w:p>
    <w:p>
      <w:pPr>
        <w:pStyle w:val="15"/>
        <w:snapToGrid w:val="0"/>
        <w:spacing w:before="0" w:after="0" w:line="400" w:lineRule="atLeast"/>
        <w:outlineLvl w:val="1"/>
        <w:rPr>
          <w:rFonts w:hAnsi="宋体" w:cs="宋体"/>
          <w:b/>
          <w:sz w:val="24"/>
          <w:szCs w:val="24"/>
        </w:rPr>
      </w:pPr>
      <w:r>
        <w:rPr>
          <w:rFonts w:hint="eastAsia" w:hAnsi="宋体" w:cs="宋体"/>
          <w:b/>
          <w:sz w:val="24"/>
          <w:szCs w:val="24"/>
        </w:rPr>
        <w:t>四、商务要求表</w:t>
      </w:r>
    </w:p>
    <w:tbl>
      <w:tblPr>
        <w:tblStyle w:val="27"/>
        <w:tblW w:w="10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8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294" w:type="dxa"/>
            <w:vAlign w:val="center"/>
          </w:tcPr>
          <w:p>
            <w:pPr>
              <w:snapToGrid w:val="0"/>
              <w:spacing w:line="300" w:lineRule="exact"/>
              <w:jc w:val="center"/>
              <w:rPr>
                <w:rFonts w:ascii="宋体" w:hAnsi="宋体" w:cs="宋体"/>
                <w:sz w:val="24"/>
              </w:rPr>
            </w:pPr>
            <w:r>
              <w:rPr>
                <w:rFonts w:hint="eastAsia" w:ascii="宋体" w:hAnsi="宋体" w:cs="宋体"/>
                <w:sz w:val="24"/>
              </w:rPr>
              <w:t>质保期</w:t>
            </w:r>
          </w:p>
        </w:tc>
        <w:tc>
          <w:tcPr>
            <w:tcW w:w="8281" w:type="dxa"/>
            <w:vAlign w:val="center"/>
          </w:tcPr>
          <w:p>
            <w:pPr>
              <w:snapToGrid w:val="0"/>
              <w:spacing w:line="400" w:lineRule="exact"/>
              <w:rPr>
                <w:rFonts w:ascii="宋体" w:hAnsi="宋体" w:cs="宋体"/>
                <w:sz w:val="24"/>
              </w:rPr>
            </w:pPr>
            <w:r>
              <w:rPr>
                <w:rFonts w:hint="eastAsia" w:ascii="宋体" w:hAnsi="宋体" w:cs="宋体"/>
                <w:sz w:val="24"/>
              </w:rPr>
              <w:t>质保期：</w:t>
            </w:r>
            <w:r>
              <w:rPr>
                <w:rFonts w:hint="eastAsia" w:ascii="宋体" w:hAnsi="宋体" w:cs="宋体"/>
                <w:sz w:val="24"/>
                <w:u w:val="single"/>
              </w:rPr>
              <w:t>叁</w:t>
            </w:r>
            <w:r>
              <w:rPr>
                <w:rFonts w:hint="eastAsia" w:ascii="宋体" w:hAnsi="宋体" w:cs="宋体"/>
                <w:sz w:val="24"/>
              </w:rPr>
              <w:t>年（自验收合格之日起算）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9" w:hRule="atLeast"/>
          <w:jc w:val="center"/>
        </w:trPr>
        <w:tc>
          <w:tcPr>
            <w:tcW w:w="1294" w:type="dxa"/>
            <w:vAlign w:val="center"/>
          </w:tcPr>
          <w:p>
            <w:pPr>
              <w:snapToGrid w:val="0"/>
              <w:spacing w:line="300" w:lineRule="exact"/>
              <w:jc w:val="center"/>
              <w:rPr>
                <w:rFonts w:ascii="宋体" w:hAnsi="宋体" w:cs="宋体"/>
                <w:sz w:val="24"/>
              </w:rPr>
            </w:pPr>
            <w:r>
              <w:rPr>
                <w:rFonts w:hint="eastAsia" w:ascii="宋体" w:hAnsi="宋体" w:cs="宋体"/>
                <w:sz w:val="24"/>
              </w:rPr>
              <w:t>付款条件</w:t>
            </w:r>
          </w:p>
          <w:p>
            <w:pPr>
              <w:snapToGrid w:val="0"/>
              <w:spacing w:line="300" w:lineRule="exact"/>
              <w:jc w:val="center"/>
              <w:rPr>
                <w:rFonts w:ascii="宋体" w:hAnsi="宋体" w:cs="宋体"/>
                <w:sz w:val="24"/>
              </w:rPr>
            </w:pPr>
          </w:p>
        </w:tc>
        <w:tc>
          <w:tcPr>
            <w:tcW w:w="8281" w:type="dxa"/>
          </w:tcPr>
          <w:p>
            <w:pPr>
              <w:spacing w:line="360" w:lineRule="exact"/>
              <w:ind w:firstLine="480" w:firstLineChars="200"/>
              <w:jc w:val="both"/>
              <w:rPr>
                <w:rFonts w:ascii="宋体" w:hAnsi="宋体" w:cs="宋体"/>
              </w:rPr>
            </w:pPr>
            <w:r>
              <w:rPr>
                <w:rFonts w:hint="eastAsia" w:ascii="宋体" w:hAnsi="宋体" w:cs="宋体"/>
                <w:sz w:val="24"/>
              </w:rPr>
              <w:t>中标方向采购方出具付款项的全额增值税发票。</w:t>
            </w:r>
          </w:p>
          <w:p>
            <w:pPr>
              <w:spacing w:line="360" w:lineRule="exact"/>
              <w:ind w:firstLine="480" w:firstLineChars="200"/>
              <w:jc w:val="both"/>
              <w:rPr>
                <w:rFonts w:ascii="宋体" w:hAnsi="宋体" w:cs="宋体"/>
                <w:sz w:val="24"/>
              </w:rPr>
            </w:pPr>
            <w:r>
              <w:rPr>
                <w:rFonts w:hint="eastAsia" w:ascii="宋体" w:hAnsi="宋体" w:cs="宋体"/>
                <w:sz w:val="24"/>
              </w:rPr>
              <w:t>中标方为中小企业的，合同生效以及具备实施条件后7个工作日内，且中标方已向采购方提交银行、保险公司等金融机构出具的预付款保函的，采购方向中标方支付合同总价的</w:t>
            </w:r>
            <w:r>
              <w:rPr>
                <w:rFonts w:hint="eastAsia" w:ascii="宋体" w:hAnsi="宋体" w:cs="宋体"/>
                <w:sz w:val="24"/>
                <w:u w:val="single"/>
              </w:rPr>
              <w:t>40</w:t>
            </w:r>
            <w:r>
              <w:rPr>
                <w:rFonts w:hint="eastAsia" w:ascii="宋体" w:hAnsi="宋体" w:cs="宋体"/>
                <w:sz w:val="24"/>
              </w:rPr>
              <w:t>%，货物安装调试完毕且验收合格后，在提供其他符合采购方付款流程所需材料的前提下，采购方在7个工作日内一次性支付合同总价余款。</w:t>
            </w:r>
          </w:p>
          <w:p>
            <w:pPr>
              <w:spacing w:line="360" w:lineRule="exact"/>
              <w:ind w:firstLine="480" w:firstLineChars="200"/>
              <w:jc w:val="both"/>
              <w:rPr>
                <w:rFonts w:ascii="宋体" w:hAnsi="宋体" w:cs="宋体"/>
                <w:sz w:val="24"/>
              </w:rPr>
            </w:pPr>
            <w:r>
              <w:rPr>
                <w:rFonts w:hint="eastAsia" w:ascii="宋体" w:hAnsi="宋体" w:cs="宋体"/>
                <w:sz w:val="24"/>
              </w:rPr>
              <w:t>如在签订合同时，中标方明确表示无需预付款或者主动要求降低预付款比例的，可降低预付款比例（预付款保函同步调整）。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1294" w:type="dxa"/>
            <w:vAlign w:val="center"/>
          </w:tcPr>
          <w:p>
            <w:pPr>
              <w:snapToGrid w:val="0"/>
              <w:spacing w:line="300" w:lineRule="exact"/>
              <w:jc w:val="center"/>
              <w:rPr>
                <w:rFonts w:ascii="宋体" w:hAnsi="宋体" w:cs="宋体"/>
                <w:sz w:val="24"/>
              </w:rPr>
            </w:pPr>
            <w:r>
              <w:rPr>
                <w:rFonts w:hint="eastAsia" w:ascii="宋体" w:hAnsi="宋体" w:cs="宋体"/>
                <w:sz w:val="24"/>
              </w:rPr>
              <w:t>交货时间</w:t>
            </w:r>
          </w:p>
          <w:p>
            <w:pPr>
              <w:snapToGrid w:val="0"/>
              <w:spacing w:line="300" w:lineRule="exact"/>
              <w:jc w:val="center"/>
              <w:rPr>
                <w:rFonts w:ascii="宋体" w:hAnsi="宋体" w:cs="宋体"/>
                <w:sz w:val="24"/>
              </w:rPr>
            </w:pPr>
            <w:r>
              <w:rPr>
                <w:rFonts w:hint="eastAsia" w:ascii="宋体" w:hAnsi="宋体" w:cs="宋体"/>
                <w:sz w:val="24"/>
              </w:rPr>
              <w:t>及地点</w:t>
            </w:r>
          </w:p>
        </w:tc>
        <w:tc>
          <w:tcPr>
            <w:tcW w:w="8281" w:type="dxa"/>
            <w:vAlign w:val="center"/>
          </w:tcPr>
          <w:p>
            <w:pPr>
              <w:snapToGrid w:val="0"/>
              <w:spacing w:line="360" w:lineRule="exact"/>
              <w:jc w:val="left"/>
              <w:rPr>
                <w:rFonts w:ascii="宋体" w:hAnsi="宋体" w:cs="宋体"/>
                <w:sz w:val="24"/>
              </w:rPr>
            </w:pPr>
            <w:r>
              <w:rPr>
                <w:rFonts w:hint="eastAsia" w:ascii="宋体" w:hAnsi="宋体" w:cs="宋体"/>
                <w:sz w:val="24"/>
              </w:rPr>
              <w:t>时间：合同签订后</w:t>
            </w:r>
            <w:r>
              <w:rPr>
                <w:rFonts w:hint="eastAsia" w:ascii="宋体" w:hAnsi="宋体" w:cs="宋体"/>
                <w:sz w:val="24"/>
                <w:u w:val="single"/>
              </w:rPr>
              <w:t>30</w:t>
            </w:r>
            <w:r>
              <w:rPr>
                <w:rFonts w:hint="eastAsia" w:ascii="宋体" w:hAnsi="宋体" w:cs="宋体"/>
                <w:sz w:val="24"/>
              </w:rPr>
              <w:t>天内交货</w:t>
            </w:r>
          </w:p>
          <w:p>
            <w:pPr>
              <w:snapToGrid w:val="0"/>
              <w:spacing w:line="360" w:lineRule="exact"/>
              <w:jc w:val="left"/>
              <w:rPr>
                <w:rFonts w:ascii="宋体" w:hAnsi="宋体" w:cs="宋体"/>
                <w:sz w:val="24"/>
              </w:rPr>
            </w:pPr>
            <w:r>
              <w:rPr>
                <w:rFonts w:hint="eastAsia" w:ascii="宋体" w:hAnsi="宋体" w:cs="宋体"/>
                <w:sz w:val="24"/>
              </w:rPr>
              <w:t>地点：</w:t>
            </w:r>
            <w:r>
              <w:rPr>
                <w:rFonts w:hint="eastAsia" w:ascii="宋体" w:hAnsi="宋体" w:cs="宋体"/>
                <w:sz w:val="24"/>
                <w:highlight w:val="none"/>
                <w:u w:val="none"/>
              </w:rPr>
              <w:t>浙江师范大学工学院</w:t>
            </w:r>
            <w:r>
              <w:rPr>
                <w:rFonts w:ascii="宋体" w:hAnsi="宋体" w:cs="宋体"/>
                <w:sz w:val="24"/>
              </w:rPr>
              <w:t xml:space="preserve"> </w:t>
            </w:r>
            <w:r>
              <w:rPr>
                <w:rFonts w:hint="eastAsia" w:ascii="宋体" w:hAnsi="宋体" w:cs="宋体"/>
                <w:sz w:val="24"/>
              </w:rPr>
              <w:t xml:space="preserve">        </w:t>
            </w:r>
          </w:p>
        </w:tc>
      </w:tr>
    </w:tbl>
    <w:p>
      <w:pPr>
        <w:numPr>
          <w:ilvl w:val="255"/>
          <w:numId w:val="0"/>
        </w:numPr>
        <w:kinsoku w:val="0"/>
        <w:overflowPunct w:val="0"/>
        <w:adjustRightInd w:val="0"/>
        <w:snapToGrid w:val="0"/>
        <w:spacing w:line="400" w:lineRule="atLeast"/>
        <w:ind w:left="0" w:leftChars="0" w:right="-229" w:rightChars="-109" w:firstLine="0" w:firstLineChars="0"/>
        <w:rPr>
          <w:rFonts w:ascii="宋体" w:hAnsi="宋体" w:cs="宋体"/>
          <w:b/>
          <w:bCs/>
          <w:color w:val="000000"/>
          <w:sz w:val="24"/>
          <w:szCs w:val="24"/>
        </w:rPr>
      </w:pPr>
      <w:r>
        <w:rPr>
          <w:rFonts w:hint="eastAsia" w:ascii="宋体" w:hAnsi="宋体" w:cs="宋体"/>
          <w:b/>
          <w:bCs/>
          <w:color w:val="000000"/>
          <w:sz w:val="24"/>
          <w:szCs w:val="24"/>
        </w:rPr>
        <w:t>五、售后服务</w:t>
      </w:r>
    </w:p>
    <w:p>
      <w:pPr>
        <w:numPr>
          <w:ilvl w:val="255"/>
          <w:numId w:val="0"/>
        </w:numPr>
        <w:kinsoku w:val="0"/>
        <w:overflowPunct w:val="0"/>
        <w:adjustRightInd w:val="0"/>
        <w:snapToGrid w:val="0"/>
        <w:spacing w:line="400" w:lineRule="atLeast"/>
        <w:ind w:left="0" w:leftChars="0" w:right="-229" w:rightChars="-109" w:firstLine="480" w:firstLineChars="200"/>
        <w:rPr>
          <w:rFonts w:ascii="宋体" w:hAnsi="宋体" w:cs="宋体"/>
          <w:color w:val="000000"/>
          <w:sz w:val="24"/>
          <w:szCs w:val="24"/>
        </w:rPr>
      </w:pPr>
      <w:r>
        <w:rPr>
          <w:rFonts w:hint="eastAsia" w:ascii="宋体" w:hAnsi="宋体" w:cs="宋体"/>
          <w:color w:val="000000"/>
          <w:sz w:val="24"/>
          <w:szCs w:val="24"/>
        </w:rPr>
        <w:t>1.针对项目涉及产品，中标方组织开展面向管理人员培训不少于2次，培训人数、地点和时间由采购人确定；</w:t>
      </w:r>
    </w:p>
    <w:p>
      <w:pPr>
        <w:kinsoku w:val="0"/>
        <w:overflowPunct w:val="0"/>
        <w:adjustRightInd w:val="0"/>
        <w:snapToGrid w:val="0"/>
        <w:spacing w:line="400" w:lineRule="atLeast"/>
        <w:ind w:left="2" w:leftChars="1" w:right="-229" w:rightChars="-109" w:firstLine="480" w:firstLineChars="200"/>
        <w:rPr>
          <w:rFonts w:ascii="宋体" w:hAnsi="宋体" w:cs="宋体"/>
          <w:color w:val="000000"/>
          <w:sz w:val="24"/>
          <w:szCs w:val="24"/>
        </w:rPr>
      </w:pPr>
      <w:r>
        <w:rPr>
          <w:rFonts w:hint="eastAsia" w:ascii="宋体" w:hAnsi="宋体" w:cs="宋体"/>
          <w:color w:val="000000"/>
          <w:sz w:val="24"/>
          <w:szCs w:val="24"/>
        </w:rPr>
        <w:t>2.培训内容包括但不限于设备基本原理、设备操作使用、设备维护及简单的常见故障维修等。需提供详细的培训计划，直至技术人员、操作人员能够熟练掌握。</w:t>
      </w:r>
    </w:p>
    <w:p>
      <w:pPr>
        <w:kinsoku w:val="0"/>
        <w:overflowPunct w:val="0"/>
        <w:adjustRightInd w:val="0"/>
        <w:snapToGrid w:val="0"/>
        <w:spacing w:line="400" w:lineRule="atLeast"/>
        <w:ind w:left="2" w:leftChars="1" w:right="-229" w:rightChars="-109" w:firstLine="480" w:firstLineChars="200"/>
        <w:jc w:val="left"/>
        <w:rPr>
          <w:rFonts w:ascii="宋体" w:hAnsi="宋体" w:cs="宋体"/>
          <w:color w:val="000000"/>
          <w:sz w:val="24"/>
          <w:szCs w:val="24"/>
        </w:rPr>
      </w:pPr>
      <w:r>
        <w:rPr>
          <w:rFonts w:hint="eastAsia" w:ascii="宋体" w:hAnsi="宋体" w:cs="宋体"/>
          <w:color w:val="000000"/>
          <w:sz w:val="24"/>
          <w:szCs w:val="24"/>
        </w:rPr>
        <w:t>3.售后服务及维修要求：</w:t>
      </w:r>
    </w:p>
    <w:p>
      <w:pPr>
        <w:kinsoku w:val="0"/>
        <w:overflowPunct w:val="0"/>
        <w:adjustRightInd w:val="0"/>
        <w:snapToGrid w:val="0"/>
        <w:spacing w:line="40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（1）免费质保期：三年（自验收合格之日起）</w:t>
      </w:r>
    </w:p>
    <w:p>
      <w:pPr>
        <w:kinsoku w:val="0"/>
        <w:overflowPunct w:val="0"/>
        <w:adjustRightInd w:val="0"/>
        <w:snapToGrid w:val="0"/>
        <w:spacing w:line="40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（2）自本项目验收通过之日起，提供不少于36个月的技术、人力与物件全免费质保服务，具体如下：</w:t>
      </w:r>
    </w:p>
    <w:p>
      <w:pPr>
        <w:kinsoku w:val="0"/>
        <w:overflowPunct w:val="0"/>
        <w:adjustRightInd w:val="0"/>
        <w:snapToGrid w:val="0"/>
        <w:spacing w:line="40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1）每学期一次巡检服务，及时发现并解决问题，并提供巡检报告；</w:t>
      </w:r>
    </w:p>
    <w:p>
      <w:pPr>
        <w:kinsoku w:val="0"/>
        <w:overflowPunct w:val="0"/>
        <w:adjustRightInd w:val="0"/>
        <w:snapToGrid w:val="0"/>
        <w:spacing w:line="40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2）须提供7*24小时的技术支持和服务。中标人接到一般性技术问题或故障后，30分钟内响应，在2小时内解决问题；2小时内不能修复故障的，应在2个工作日内免费提供同等型号且完成了软件环境部署的设备作为替换。遇有重大故障问题须在针对一般性技术问题或故障的售后服务标准基础上，按照校方具体要求执行，故障解决时间不超过1个工作日；</w:t>
      </w:r>
    </w:p>
    <w:p>
      <w:pPr>
        <w:kinsoku w:val="0"/>
        <w:overflowPunct w:val="0"/>
        <w:adjustRightInd w:val="0"/>
        <w:snapToGrid w:val="0"/>
        <w:spacing w:line="40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3）为校方实验管理员提供常见故障排查与处置手册；</w:t>
      </w:r>
    </w:p>
    <w:p>
      <w:pPr>
        <w:kinsoku w:val="0"/>
        <w:overflowPunct w:val="0"/>
        <w:adjustRightInd w:val="0"/>
        <w:snapToGrid w:val="0"/>
        <w:spacing w:line="40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4）须向校方承诺质保期内的免费技术支持，对涉及的人工智能实验项目资源、软件产品等提供质保期内的免费升级；</w:t>
      </w:r>
    </w:p>
    <w:p>
      <w:pPr>
        <w:pStyle w:val="52"/>
        <w:jc w:val="center"/>
        <w:outlineLvl w:val="0"/>
      </w:pPr>
      <w:r>
        <w:rPr>
          <w:rFonts w:hAnsi="宋体" w:cs="宋体"/>
          <w:b w:val="0"/>
          <w:bCs/>
          <w:color w:val="000000"/>
          <w:sz w:val="24"/>
          <w:szCs w:val="24"/>
        </w:rPr>
        <w:t>5）配合校方项目制教学改革，须按照校方需求，针对已提供的实验指导书进行修改和补充。</w:t>
      </w:r>
      <w:r>
        <w:rPr>
          <w:rFonts w:hint="eastAsia" w:hAnsi="宋体" w:cs="宋体"/>
          <w:sz w:val="24"/>
          <w:szCs w:val="24"/>
        </w:rPr>
        <w:br w:type="page"/>
      </w:r>
      <w:r>
        <w:rPr>
          <w:rFonts w:hint="eastAsia" w:hAnsi="宋体"/>
          <w:sz w:val="36"/>
          <w:szCs w:val="36"/>
        </w:rPr>
        <w:t xml:space="preserve">第三章  </w:t>
      </w:r>
      <w:r>
        <w:rPr>
          <w:rFonts w:hint="eastAsia"/>
          <w:sz w:val="36"/>
          <w:szCs w:val="36"/>
        </w:rPr>
        <w:t>投标人须知</w:t>
      </w:r>
    </w:p>
    <w:p>
      <w:pPr>
        <w:pStyle w:val="52"/>
        <w:jc w:val="center"/>
        <w:outlineLvl w:val="1"/>
        <w:rPr>
          <w:sz w:val="28"/>
          <w:szCs w:val="28"/>
        </w:rPr>
      </w:pPr>
      <w:r>
        <w:rPr>
          <w:rFonts w:hint="eastAsia"/>
          <w:sz w:val="28"/>
          <w:szCs w:val="28"/>
        </w:rPr>
        <w:t>前附表</w:t>
      </w:r>
    </w:p>
    <w:tbl>
      <w:tblPr>
        <w:tblStyle w:val="27"/>
        <w:tblW w:w="97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60"/>
        <w:gridCol w:w="1673"/>
        <w:gridCol w:w="72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sz w:val="24"/>
                <w:szCs w:val="24"/>
              </w:rPr>
            </w:pPr>
            <w:r>
              <w:rPr>
                <w:rFonts w:hint="eastAsia" w:ascii="宋体" w:hAnsi="宋体" w:cs="宋体"/>
                <w:b/>
                <w:bCs/>
                <w:kern w:val="0"/>
                <w:sz w:val="24"/>
                <w:szCs w:val="24"/>
              </w:rPr>
              <w:t>序号</w:t>
            </w:r>
          </w:p>
        </w:tc>
        <w:tc>
          <w:tcPr>
            <w:tcW w:w="16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sz w:val="24"/>
                <w:szCs w:val="24"/>
              </w:rPr>
            </w:pPr>
            <w:r>
              <w:rPr>
                <w:rFonts w:hint="eastAsia" w:ascii="宋体" w:hAnsi="宋体" w:cs="宋体"/>
                <w:b/>
                <w:bCs/>
                <w:kern w:val="0"/>
                <w:sz w:val="24"/>
                <w:szCs w:val="24"/>
              </w:rPr>
              <w:t>名  称</w:t>
            </w:r>
          </w:p>
        </w:tc>
        <w:tc>
          <w:tcPr>
            <w:tcW w:w="72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sz w:val="24"/>
                <w:szCs w:val="24"/>
              </w:rPr>
            </w:pPr>
            <w:r>
              <w:rPr>
                <w:rFonts w:hint="eastAsia" w:ascii="宋体" w:hAnsi="宋体" w:cs="宋体"/>
                <w:b/>
                <w:bCs/>
                <w:kern w:val="0"/>
                <w:sz w:val="24"/>
                <w:szCs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 w:val="24"/>
                <w:szCs w:val="24"/>
              </w:rPr>
            </w:pPr>
            <w:r>
              <w:rPr>
                <w:rFonts w:hint="eastAsia" w:ascii="宋体" w:hAnsi="宋体" w:cs="宋体"/>
                <w:kern w:val="0"/>
                <w:sz w:val="24"/>
                <w:szCs w:val="24"/>
              </w:rPr>
              <w:t>1</w:t>
            </w:r>
          </w:p>
        </w:tc>
        <w:tc>
          <w:tcPr>
            <w:tcW w:w="16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 w:val="24"/>
                <w:szCs w:val="24"/>
              </w:rPr>
            </w:pPr>
            <w:r>
              <w:rPr>
                <w:rFonts w:hint="eastAsia" w:ascii="宋体" w:hAnsi="宋体" w:cs="宋体"/>
                <w:kern w:val="0"/>
                <w:sz w:val="24"/>
                <w:szCs w:val="24"/>
              </w:rPr>
              <w:t>项目名称</w:t>
            </w:r>
          </w:p>
        </w:tc>
        <w:tc>
          <w:tcPr>
            <w:tcW w:w="720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 w:val="24"/>
                <w:szCs w:val="24"/>
              </w:rPr>
            </w:pPr>
            <w:r>
              <w:rPr>
                <w:rFonts w:ascii="宋体" w:hAnsi="宋体" w:eastAsia="宋体" w:cs="宋体"/>
                <w:color w:val="000000"/>
                <w:sz w:val="24"/>
                <w:szCs w:val="24"/>
              </w:rPr>
              <w:t>智能产线集成与调试项目制教学设备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 w:val="24"/>
                <w:szCs w:val="24"/>
              </w:rPr>
            </w:pPr>
            <w:r>
              <w:rPr>
                <w:rFonts w:hint="eastAsia" w:ascii="宋体" w:hAnsi="宋体" w:cs="宋体"/>
                <w:kern w:val="0"/>
                <w:sz w:val="24"/>
                <w:szCs w:val="24"/>
              </w:rPr>
              <w:t>2</w:t>
            </w:r>
          </w:p>
        </w:tc>
        <w:tc>
          <w:tcPr>
            <w:tcW w:w="16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 w:val="24"/>
                <w:szCs w:val="24"/>
              </w:rPr>
            </w:pPr>
            <w:r>
              <w:rPr>
                <w:rFonts w:hint="eastAsia" w:ascii="宋体" w:hAnsi="宋体" w:cs="宋体"/>
                <w:kern w:val="0"/>
                <w:sz w:val="24"/>
                <w:szCs w:val="24"/>
              </w:rPr>
              <w:t>采购内容</w:t>
            </w:r>
          </w:p>
        </w:tc>
        <w:tc>
          <w:tcPr>
            <w:tcW w:w="720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 w:val="24"/>
                <w:szCs w:val="24"/>
              </w:rPr>
            </w:pPr>
            <w:r>
              <w:rPr>
                <w:rFonts w:hint="eastAsia" w:ascii="宋体" w:hAnsi="宋体" w:cs="宋体"/>
                <w:kern w:val="0"/>
                <w:sz w:val="24"/>
                <w:szCs w:val="24"/>
              </w:rPr>
              <w:t>详见第二章项目内容与要求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 w:val="24"/>
                <w:szCs w:val="24"/>
              </w:rPr>
            </w:pPr>
            <w:r>
              <w:rPr>
                <w:rFonts w:hint="eastAsia" w:ascii="宋体" w:hAnsi="宋体" w:cs="宋体"/>
                <w:kern w:val="0"/>
                <w:sz w:val="24"/>
                <w:szCs w:val="24"/>
              </w:rPr>
              <w:t>3</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szCs w:val="24"/>
              </w:rPr>
            </w:pPr>
            <w:r>
              <w:rPr>
                <w:rFonts w:hint="eastAsia" w:ascii="宋体" w:hAnsi="宋体" w:cs="宋体"/>
                <w:kern w:val="0"/>
                <w:sz w:val="24"/>
                <w:szCs w:val="24"/>
              </w:rPr>
              <w:t>最高限价</w:t>
            </w:r>
          </w:p>
        </w:tc>
        <w:tc>
          <w:tcPr>
            <w:tcW w:w="720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24"/>
                <w:szCs w:val="24"/>
              </w:rPr>
            </w:pPr>
            <w:r>
              <w:rPr>
                <w:rFonts w:hint="eastAsia" w:ascii="宋体" w:hAnsi="宋体" w:cs="宋体"/>
                <w:kern w:val="0"/>
                <w:sz w:val="24"/>
                <w:szCs w:val="24"/>
              </w:rPr>
              <w:t>详见第一章竞争性谈判公告，超过本项目最高限价的报价将作无效标处理。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 w:val="24"/>
                <w:szCs w:val="24"/>
              </w:rPr>
            </w:pPr>
            <w:r>
              <w:rPr>
                <w:rFonts w:hint="eastAsia" w:ascii="宋体" w:hAnsi="宋体" w:cs="宋体"/>
                <w:kern w:val="0"/>
                <w:sz w:val="24"/>
                <w:szCs w:val="24"/>
              </w:rPr>
              <w:t>4</w:t>
            </w:r>
          </w:p>
        </w:tc>
        <w:tc>
          <w:tcPr>
            <w:tcW w:w="16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 w:val="24"/>
                <w:szCs w:val="24"/>
              </w:rPr>
            </w:pPr>
            <w:r>
              <w:rPr>
                <w:rFonts w:hint="eastAsia" w:ascii="宋体" w:hAnsi="宋体" w:cs="宋体"/>
                <w:kern w:val="0"/>
                <w:sz w:val="24"/>
                <w:szCs w:val="24"/>
              </w:rPr>
              <w:t>公告媒体</w:t>
            </w:r>
          </w:p>
        </w:tc>
        <w:tc>
          <w:tcPr>
            <w:tcW w:w="720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宋体"/>
                <w:kern w:val="0"/>
                <w:sz w:val="24"/>
                <w:szCs w:val="24"/>
              </w:rPr>
            </w:pPr>
            <w:r>
              <w:rPr>
                <w:rFonts w:hint="eastAsia" w:ascii="宋体" w:hAnsi="宋体" w:cs="宋体"/>
                <w:kern w:val="0"/>
                <w:sz w:val="24"/>
                <w:szCs w:val="24"/>
              </w:rPr>
              <w:t>浙江政府采购网（</w:t>
            </w:r>
            <w:r>
              <w:fldChar w:fldCharType="begin"/>
            </w:r>
            <w:r>
              <w:instrText xml:space="preserve"> HYPERLINK "http://www.zjzfcg.gov.cn/" </w:instrText>
            </w:r>
            <w:r>
              <w:fldChar w:fldCharType="separate"/>
            </w:r>
            <w:r>
              <w:rPr>
                <w:rFonts w:hint="eastAsia" w:ascii="宋体" w:hAnsi="宋体" w:cs="宋体"/>
                <w:kern w:val="0"/>
                <w:sz w:val="24"/>
                <w:szCs w:val="24"/>
              </w:rPr>
              <w:t>http://zfcg.czt.zj.gov.cn/</w:t>
            </w:r>
            <w:r>
              <w:rPr>
                <w:rFonts w:hint="eastAsia" w:ascii="宋体" w:hAnsi="宋体" w:cs="宋体"/>
                <w:kern w:val="0"/>
                <w:sz w:val="24"/>
                <w:szCs w:val="24"/>
              </w:rPr>
              <w:fldChar w:fldCharType="end"/>
            </w:r>
            <w:r>
              <w:rPr>
                <w:rFonts w:hint="eastAsia" w:ascii="宋体" w:hAnsi="宋体" w:cs="宋体"/>
                <w:kern w:val="0"/>
                <w:sz w:val="24"/>
                <w:szCs w:val="24"/>
              </w:rPr>
              <w:t>）和浙江师范大学采购中心网站（http://cgzx.zjnu.edu.cn/）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 w:val="24"/>
                <w:szCs w:val="24"/>
              </w:rPr>
            </w:pPr>
            <w:r>
              <w:rPr>
                <w:rFonts w:hint="eastAsia" w:ascii="宋体" w:hAnsi="宋体" w:cs="宋体"/>
                <w:kern w:val="0"/>
                <w:sz w:val="24"/>
                <w:szCs w:val="24"/>
              </w:rPr>
              <w:t>5</w:t>
            </w:r>
          </w:p>
        </w:tc>
        <w:tc>
          <w:tcPr>
            <w:tcW w:w="16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 w:val="24"/>
                <w:szCs w:val="24"/>
              </w:rPr>
            </w:pPr>
            <w:r>
              <w:rPr>
                <w:rFonts w:hint="eastAsia" w:ascii="宋体" w:hAnsi="宋体" w:cs="宋体"/>
                <w:kern w:val="0"/>
                <w:sz w:val="24"/>
                <w:szCs w:val="24"/>
              </w:rPr>
              <w:t>电子交易平台</w:t>
            </w:r>
          </w:p>
        </w:tc>
        <w:tc>
          <w:tcPr>
            <w:tcW w:w="720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kern w:val="0"/>
                <w:sz w:val="24"/>
                <w:szCs w:val="24"/>
              </w:rPr>
            </w:pPr>
            <w:r>
              <w:rPr>
                <w:rFonts w:hint="eastAsia" w:ascii="宋体" w:hAnsi="宋体" w:cs="宋体"/>
                <w:sz w:val="24"/>
                <w:szCs w:val="24"/>
              </w:rPr>
              <w:t>浙江政府采购云平台（www.zcygov.cn）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 w:val="24"/>
                <w:szCs w:val="24"/>
              </w:rPr>
            </w:pPr>
            <w:r>
              <w:rPr>
                <w:rFonts w:hint="eastAsia" w:ascii="宋体" w:hAnsi="宋体" w:cs="宋体"/>
                <w:kern w:val="0"/>
                <w:sz w:val="24"/>
                <w:szCs w:val="24"/>
              </w:rPr>
              <w:t>6</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 w:val="24"/>
              </w:rPr>
            </w:pPr>
            <w:r>
              <w:rPr>
                <w:rFonts w:hint="eastAsia" w:ascii="宋体" w:hAnsi="宋体" w:cs="宋体"/>
                <w:color w:val="auto"/>
                <w:sz w:val="24"/>
              </w:rPr>
              <w:t>促进中小</w:t>
            </w:r>
          </w:p>
          <w:p>
            <w:pPr>
              <w:snapToGrid w:val="0"/>
              <w:spacing w:line="360" w:lineRule="exact"/>
              <w:jc w:val="center"/>
              <w:rPr>
                <w:rFonts w:ascii="宋体" w:hAnsi="宋体" w:cs="宋体"/>
                <w:color w:val="auto"/>
                <w:kern w:val="0"/>
                <w:sz w:val="24"/>
                <w:szCs w:val="24"/>
              </w:rPr>
            </w:pPr>
            <w:r>
              <w:rPr>
                <w:rFonts w:hint="eastAsia" w:ascii="宋体" w:hAnsi="宋体" w:cs="宋体"/>
                <w:color w:val="auto"/>
                <w:sz w:val="24"/>
              </w:rPr>
              <w:t>企业发展</w:t>
            </w:r>
          </w:p>
        </w:tc>
        <w:tc>
          <w:tcPr>
            <w:tcW w:w="7202" w:type="dxa"/>
            <w:tcBorders>
              <w:top w:val="single" w:color="auto" w:sz="4" w:space="0"/>
              <w:left w:val="single" w:color="auto" w:sz="4" w:space="0"/>
              <w:bottom w:val="single" w:color="auto" w:sz="4" w:space="0"/>
              <w:right w:val="single" w:color="auto" w:sz="4" w:space="0"/>
            </w:tcBorders>
            <w:vAlign w:val="center"/>
          </w:tcPr>
          <w:p>
            <w:pPr>
              <w:pStyle w:val="2"/>
              <w:spacing w:after="0" w:line="400" w:lineRule="exact"/>
              <w:ind w:left="0" w:leftChars="0"/>
              <w:rPr>
                <w:rFonts w:ascii="宋体" w:hAnsi="宋体" w:cs="宋体"/>
                <w:b/>
                <w:bCs/>
                <w:color w:val="auto"/>
                <w:kern w:val="0"/>
                <w:sz w:val="24"/>
              </w:rPr>
            </w:pPr>
            <w:r>
              <w:rPr>
                <w:rFonts w:hint="eastAsia" w:ascii="宋体" w:hAnsi="宋体" w:cs="宋体"/>
                <w:b/>
                <w:bCs/>
                <w:color w:val="auto"/>
                <w:kern w:val="0"/>
                <w:sz w:val="24"/>
              </w:rPr>
              <w:t>本项目为面向中小企业采购的项目</w:t>
            </w:r>
            <w:r>
              <w:rPr>
                <w:rFonts w:ascii="宋体" w:hAnsi="宋体" w:cs="宋体"/>
                <w:b/>
                <w:bCs/>
                <w:color w:val="auto"/>
                <w:kern w:val="0"/>
                <w:sz w:val="24"/>
              </w:rPr>
              <w:t>,所属行业：</w:t>
            </w:r>
            <w:r>
              <w:rPr>
                <w:rFonts w:hint="eastAsia" w:ascii="宋体" w:hAnsi="宋体" w:cs="宋体"/>
                <w:b/>
                <w:bCs/>
                <w:color w:val="auto"/>
                <w:kern w:val="0"/>
                <w:sz w:val="24"/>
              </w:rPr>
              <w:t>工业。</w:t>
            </w:r>
          </w:p>
          <w:p>
            <w:pPr>
              <w:snapToGrid w:val="0"/>
              <w:spacing w:line="400" w:lineRule="exact"/>
              <w:rPr>
                <w:rFonts w:ascii="宋体" w:hAnsi="宋体" w:cs="宋体"/>
                <w:color w:val="auto"/>
                <w:sz w:val="24"/>
                <w:szCs w:val="24"/>
              </w:rPr>
            </w:pPr>
            <w:r>
              <w:rPr>
                <w:rFonts w:hint="eastAsia" w:ascii="宋体" w:hAnsi="宋体" w:cs="宋体"/>
                <w:color w:val="auto"/>
                <w:sz w:val="24"/>
                <w:szCs w:val="24"/>
              </w:rPr>
              <w:t>中小企业划型标准按《关于印发中小企业划型标准规定的通知》（工信部联企业</w:t>
            </w:r>
            <w:r>
              <w:rPr>
                <w:rFonts w:ascii="宋体" w:hAnsi="宋体" w:cs="宋体"/>
                <w:color w:val="auto"/>
                <w:sz w:val="24"/>
                <w:szCs w:val="24"/>
              </w:rPr>
              <w:t>[2011]300号)文件执行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8"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kern w:val="0"/>
                <w:sz w:val="24"/>
                <w:szCs w:val="24"/>
              </w:rPr>
            </w:pPr>
            <w:r>
              <w:rPr>
                <w:rFonts w:hint="eastAsia" w:ascii="宋体" w:hAnsi="宋体" w:cs="宋体"/>
                <w:sz w:val="24"/>
                <w:szCs w:val="24"/>
              </w:rPr>
              <w:t>7</w:t>
            </w:r>
          </w:p>
        </w:tc>
        <w:tc>
          <w:tcPr>
            <w:tcW w:w="16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sz w:val="24"/>
                <w:szCs w:val="24"/>
              </w:rPr>
              <w:t>投标报价</w:t>
            </w:r>
          </w:p>
        </w:tc>
        <w:tc>
          <w:tcPr>
            <w:tcW w:w="720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sz w:val="24"/>
                <w:szCs w:val="24"/>
              </w:rPr>
            </w:pPr>
            <w:r>
              <w:rPr>
                <w:rFonts w:hint="eastAsia" w:ascii="宋体" w:hAnsi="宋体" w:cs="宋体"/>
                <w:color w:val="auto"/>
                <w:sz w:val="24"/>
                <w:szCs w:val="24"/>
              </w:rPr>
              <w:t>1.本项目投标以人民币报价。</w:t>
            </w:r>
          </w:p>
          <w:p>
            <w:pPr>
              <w:spacing w:line="400" w:lineRule="exact"/>
              <w:jc w:val="left"/>
              <w:rPr>
                <w:rFonts w:ascii="宋体" w:hAnsi="宋体" w:cs="宋体"/>
                <w:color w:val="auto"/>
                <w:sz w:val="24"/>
                <w:szCs w:val="24"/>
              </w:rPr>
            </w:pPr>
            <w:r>
              <w:rPr>
                <w:rFonts w:hint="eastAsia" w:ascii="宋体" w:hAnsi="宋体" w:cs="宋体"/>
                <w:color w:val="auto"/>
                <w:sz w:val="24"/>
                <w:szCs w:val="24"/>
              </w:rPr>
              <w:t>2.不论谈判结果如何，投标供应商均应自行承担所有与投标有关的全部费用。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kern w:val="0"/>
                <w:sz w:val="24"/>
                <w:szCs w:val="24"/>
              </w:rPr>
            </w:pPr>
            <w:r>
              <w:rPr>
                <w:rFonts w:hint="eastAsia" w:ascii="宋体" w:hAnsi="宋体" w:cs="宋体"/>
                <w:sz w:val="24"/>
                <w:szCs w:val="24"/>
              </w:rPr>
              <w:t>8</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rPr>
            </w:pPr>
            <w:r>
              <w:rPr>
                <w:rFonts w:hint="eastAsia" w:ascii="宋体" w:hAnsi="宋体" w:cs="宋体"/>
                <w:color w:val="auto"/>
                <w:spacing w:val="-2"/>
                <w:kern w:val="0"/>
                <w:position w:val="-3"/>
                <w:sz w:val="24"/>
                <w:szCs w:val="24"/>
              </w:rPr>
              <w:t>踏勘现场</w:t>
            </w:r>
          </w:p>
        </w:tc>
        <w:tc>
          <w:tcPr>
            <w:tcW w:w="72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pacing w:val="-2"/>
                <w:kern w:val="0"/>
                <w:position w:val="-3"/>
                <w:sz w:val="24"/>
                <w:szCs w:val="24"/>
              </w:rPr>
            </w:pPr>
            <w:r>
              <w:rPr>
                <w:rFonts w:ascii="宋体" w:hAnsi="宋体" w:cs="宋体"/>
                <w:color w:val="auto"/>
                <w:spacing w:val="-2"/>
                <w:kern w:val="0"/>
                <w:position w:val="-3"/>
                <w:sz w:val="24"/>
                <w:szCs w:val="24"/>
              </w:rPr>
              <w:sym w:font="Wingdings" w:char="00FE"/>
            </w:r>
            <w:r>
              <w:rPr>
                <w:rFonts w:hint="eastAsia" w:ascii="宋体" w:hAnsi="宋体" w:cs="宋体"/>
                <w:color w:val="auto"/>
                <w:spacing w:val="-2"/>
                <w:kern w:val="0"/>
                <w:position w:val="-3"/>
                <w:sz w:val="24"/>
                <w:szCs w:val="24"/>
              </w:rPr>
              <w:t>不组织</w:t>
            </w:r>
            <w:r>
              <w:rPr>
                <w:rFonts w:ascii="宋体" w:hAnsi="宋体" w:cs="宋体"/>
                <w:color w:val="auto"/>
                <w:spacing w:val="-2"/>
                <w:kern w:val="0"/>
                <w:position w:val="-3"/>
                <w:sz w:val="24"/>
                <w:szCs w:val="24"/>
              </w:rPr>
              <w:t xml:space="preserve">   </w:t>
            </w:r>
            <w:r>
              <w:rPr>
                <w:rFonts w:hint="eastAsia" w:ascii="宋体" w:hAnsi="宋体" w:cs="宋体"/>
                <w:color w:val="auto"/>
                <w:spacing w:val="-2"/>
                <w:kern w:val="0"/>
                <w:position w:val="-3"/>
                <w:sz w:val="24"/>
                <w:szCs w:val="24"/>
              </w:rPr>
              <w:t>供应商如有需要可自行前往踏勘，联系方式见谈判公告。</w:t>
            </w:r>
          </w:p>
          <w:p>
            <w:pPr>
              <w:snapToGrid w:val="0"/>
              <w:spacing w:line="400" w:lineRule="exact"/>
              <w:rPr>
                <w:rFonts w:ascii="宋体" w:hAnsi="宋体" w:cs="宋体"/>
                <w:color w:val="auto"/>
                <w:sz w:val="24"/>
                <w:szCs w:val="24"/>
              </w:rPr>
            </w:pPr>
            <w:r>
              <w:rPr>
                <w:rFonts w:hint="eastAsia" w:ascii="宋体" w:hAnsi="宋体" w:cs="宋体"/>
                <w:color w:val="auto"/>
                <w:spacing w:val="-2"/>
                <w:kern w:val="0"/>
                <w:position w:val="-3"/>
                <w:sz w:val="24"/>
                <w:szCs w:val="24"/>
              </w:rPr>
              <w:t>□踏勘时间：</w:t>
            </w:r>
            <w:r>
              <w:rPr>
                <w:rFonts w:ascii="宋体" w:hAnsi="宋体" w:cs="宋体"/>
                <w:color w:val="auto"/>
                <w:spacing w:val="-2"/>
                <w:kern w:val="0"/>
                <w:position w:val="-3"/>
                <w:sz w:val="24"/>
                <w:szCs w:val="24"/>
              </w:rPr>
              <w:t xml:space="preserve">      踏勘集中地点：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 w:val="24"/>
                <w:szCs w:val="24"/>
              </w:rPr>
            </w:pPr>
            <w:r>
              <w:rPr>
                <w:rFonts w:hint="eastAsia" w:ascii="宋体" w:hAnsi="宋体" w:cs="宋体"/>
                <w:kern w:val="0"/>
                <w:sz w:val="24"/>
                <w:szCs w:val="24"/>
              </w:rPr>
              <w:t>9</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 w:val="24"/>
                <w:szCs w:val="24"/>
              </w:rPr>
            </w:pPr>
            <w:r>
              <w:rPr>
                <w:rFonts w:hint="eastAsia" w:ascii="宋体" w:hAnsi="宋体" w:cs="宋体"/>
                <w:color w:val="auto"/>
                <w:sz w:val="24"/>
                <w:szCs w:val="24"/>
              </w:rPr>
              <w:t>演示</w:t>
            </w:r>
          </w:p>
        </w:tc>
        <w:tc>
          <w:tcPr>
            <w:tcW w:w="7202" w:type="dxa"/>
            <w:tcBorders>
              <w:top w:val="single" w:color="auto" w:sz="4" w:space="0"/>
              <w:left w:val="single" w:color="auto" w:sz="4" w:space="0"/>
              <w:bottom w:val="single" w:color="auto" w:sz="4" w:space="0"/>
              <w:right w:val="single" w:color="auto" w:sz="4" w:space="0"/>
            </w:tcBorders>
            <w:vAlign w:val="center"/>
          </w:tcPr>
          <w:p>
            <w:pPr>
              <w:pStyle w:val="2"/>
              <w:spacing w:after="0" w:line="400" w:lineRule="exact"/>
              <w:ind w:left="0" w:leftChars="0" w:firstLine="420" w:firstLineChars="175"/>
              <w:rPr>
                <w:rFonts w:ascii="宋体" w:hAnsi="宋体" w:cs="宋体"/>
                <w:snapToGrid w:val="0"/>
                <w:color w:val="auto"/>
                <w:kern w:val="10"/>
                <w:sz w:val="24"/>
                <w:szCs w:val="24"/>
              </w:rPr>
            </w:pPr>
            <w:r>
              <w:rPr>
                <w:rFonts w:ascii="宋体" w:hAnsi="宋体" w:cs="宋体"/>
                <w:snapToGrid w:val="0"/>
                <w:color w:val="auto"/>
                <w:kern w:val="10"/>
                <w:sz w:val="24"/>
                <w:szCs w:val="24"/>
              </w:rPr>
              <w:sym w:font="Wingdings 2" w:char="00A3"/>
            </w:r>
            <w:r>
              <w:rPr>
                <w:rFonts w:ascii="宋体" w:hAnsi="宋体" w:cs="宋体"/>
                <w:snapToGrid w:val="0"/>
                <w:color w:val="auto"/>
                <w:kern w:val="10"/>
                <w:sz w:val="24"/>
                <w:szCs w:val="24"/>
              </w:rPr>
              <w:t xml:space="preserve"> 要求   </w:t>
            </w:r>
            <w:r>
              <w:rPr>
                <w:rFonts w:ascii="宋体" w:hAnsi="宋体" w:cs="宋体"/>
                <w:snapToGrid w:val="0"/>
                <w:color w:val="auto"/>
                <w:kern w:val="10"/>
                <w:sz w:val="24"/>
                <w:szCs w:val="24"/>
              </w:rPr>
              <w:sym w:font="Wingdings 2" w:char="F052"/>
            </w:r>
            <w:r>
              <w:rPr>
                <w:rFonts w:hint="eastAsia" w:ascii="宋体" w:hAnsi="宋体" w:cs="宋体"/>
                <w:snapToGrid w:val="0"/>
                <w:color w:val="auto"/>
                <w:kern w:val="10"/>
                <w:sz w:val="24"/>
                <w:szCs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 w:val="24"/>
                <w:szCs w:val="24"/>
              </w:rPr>
            </w:pPr>
            <w:r>
              <w:rPr>
                <w:rFonts w:hint="eastAsia" w:ascii="宋体" w:hAnsi="宋体" w:cs="宋体"/>
                <w:sz w:val="24"/>
                <w:szCs w:val="24"/>
              </w:rPr>
              <w:t>10</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pacing w:val="-2"/>
                <w:kern w:val="0"/>
                <w:position w:val="-3"/>
                <w:sz w:val="24"/>
                <w:szCs w:val="24"/>
              </w:rPr>
            </w:pPr>
            <w:r>
              <w:rPr>
                <w:rFonts w:hint="eastAsia" w:ascii="宋体" w:hAnsi="宋体" w:cs="宋体"/>
                <w:spacing w:val="-2"/>
                <w:kern w:val="0"/>
                <w:position w:val="-3"/>
                <w:sz w:val="24"/>
                <w:szCs w:val="24"/>
              </w:rPr>
              <w:t>谈判文</w:t>
            </w:r>
          </w:p>
          <w:p>
            <w:pPr>
              <w:snapToGrid w:val="0"/>
              <w:spacing w:line="400" w:lineRule="exact"/>
              <w:jc w:val="center"/>
              <w:rPr>
                <w:rFonts w:ascii="宋体" w:hAnsi="宋体" w:cs="宋体"/>
                <w:spacing w:val="-2"/>
                <w:kern w:val="0"/>
                <w:position w:val="-3"/>
                <w:sz w:val="24"/>
                <w:szCs w:val="24"/>
              </w:rPr>
            </w:pPr>
            <w:r>
              <w:rPr>
                <w:rFonts w:hint="eastAsia" w:ascii="宋体" w:hAnsi="宋体" w:cs="宋体"/>
                <w:spacing w:val="-2"/>
                <w:kern w:val="0"/>
                <w:position w:val="-3"/>
                <w:sz w:val="24"/>
                <w:szCs w:val="24"/>
              </w:rPr>
              <w:t>件澄清</w:t>
            </w:r>
          </w:p>
        </w:tc>
        <w:tc>
          <w:tcPr>
            <w:tcW w:w="720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pacing w:val="-2"/>
                <w:kern w:val="0"/>
                <w:position w:val="-3"/>
                <w:sz w:val="24"/>
                <w:szCs w:val="24"/>
              </w:rPr>
            </w:pPr>
            <w:r>
              <w:rPr>
                <w:rFonts w:hint="eastAsia" w:ascii="宋体" w:hAnsi="宋体" w:cs="宋体"/>
                <w:spacing w:val="-2"/>
                <w:kern w:val="0"/>
                <w:position w:val="-3"/>
                <w:sz w:val="24"/>
                <w:szCs w:val="24"/>
              </w:rPr>
              <w:t>投标供应商如认为谈判文件表述不清晰、存在前后矛盾等内容的，应当在投标截止日</w:t>
            </w:r>
            <w:r>
              <w:rPr>
                <w:rFonts w:ascii="宋体" w:hAnsi="宋体" w:cs="宋体"/>
                <w:spacing w:val="-2"/>
                <w:kern w:val="0"/>
                <w:position w:val="-3"/>
                <w:sz w:val="24"/>
                <w:szCs w:val="24"/>
              </w:rPr>
              <w:t>3</w:t>
            </w:r>
            <w:r>
              <w:rPr>
                <w:rFonts w:hint="eastAsia" w:ascii="宋体" w:hAnsi="宋体" w:cs="宋体"/>
                <w:spacing w:val="-2"/>
                <w:kern w:val="0"/>
                <w:position w:val="-3"/>
                <w:sz w:val="24"/>
                <w:szCs w:val="24"/>
              </w:rPr>
              <w:t>个工作日前以书面形式（纸质）要求谈判采购单位作出书面（纸质）澄清。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11</w:t>
            </w:r>
          </w:p>
        </w:tc>
        <w:tc>
          <w:tcPr>
            <w:tcW w:w="16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谈判响应文件的组成</w:t>
            </w:r>
          </w:p>
        </w:tc>
        <w:tc>
          <w:tcPr>
            <w:tcW w:w="720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pacing w:val="-2"/>
                <w:kern w:val="0"/>
                <w:position w:val="-3"/>
                <w:sz w:val="24"/>
                <w:szCs w:val="24"/>
              </w:rPr>
            </w:pPr>
            <w:r>
              <w:rPr>
                <w:rFonts w:hint="eastAsia" w:ascii="宋体" w:hAnsi="宋体" w:cs="宋体"/>
                <w:spacing w:val="-2"/>
                <w:kern w:val="0"/>
                <w:position w:val="-3"/>
                <w:sz w:val="24"/>
                <w:szCs w:val="24"/>
              </w:rPr>
              <w:t>谈判响应文件由资格证明文件、商务技术文件和谈判报价文件三部分组成。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12</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谈判响应文件的编制</w:t>
            </w:r>
          </w:p>
        </w:tc>
        <w:tc>
          <w:tcPr>
            <w:tcW w:w="72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szCs w:val="24"/>
                <w:lang w:bidi="ar"/>
              </w:rPr>
            </w:pPr>
            <w:r>
              <w:rPr>
                <w:rFonts w:hint="eastAsia" w:ascii="宋体" w:hAnsi="宋体" w:cs="宋体"/>
                <w:sz w:val="24"/>
                <w:szCs w:val="24"/>
                <w:lang w:bidi="ar"/>
              </w:rPr>
              <w:t>1.“电子加密投标文件”（后缀格式为.jmbs）：</w:t>
            </w:r>
          </w:p>
          <w:p>
            <w:pPr>
              <w:spacing w:line="360" w:lineRule="exact"/>
              <w:rPr>
                <w:rFonts w:ascii="宋体" w:hAnsi="宋体" w:cs="宋体"/>
                <w:sz w:val="24"/>
                <w:szCs w:val="24"/>
                <w:lang w:bidi="ar"/>
              </w:rPr>
            </w:pPr>
            <w:r>
              <w:rPr>
                <w:rFonts w:hint="eastAsia" w:ascii="宋体" w:hAnsi="宋体" w:cs="宋体"/>
                <w:sz w:val="24"/>
                <w:szCs w:val="24"/>
                <w:lang w:bidi="ar"/>
              </w:rPr>
              <w:t>（1）“电子加密投标文件”是指通过“政采云电子交易客户端”完成投标文件编制后生成并加密的数据电文形式的投标文件。</w:t>
            </w:r>
          </w:p>
          <w:p>
            <w:pPr>
              <w:spacing w:line="360" w:lineRule="exact"/>
              <w:rPr>
                <w:rFonts w:ascii="宋体" w:hAnsi="宋体" w:cs="宋体"/>
                <w:sz w:val="24"/>
                <w:szCs w:val="24"/>
                <w:lang w:bidi="ar"/>
              </w:rPr>
            </w:pPr>
            <w:r>
              <w:rPr>
                <w:rFonts w:hint="eastAsia" w:ascii="宋体" w:hAnsi="宋体" w:cs="宋体"/>
                <w:sz w:val="24"/>
                <w:szCs w:val="24"/>
                <w:lang w:bidi="ar"/>
              </w:rPr>
              <w:t>（2）供应商应先安装“政采云电子交易客户端”，并按照本招标文件和“政府采购云平台”的要求，通过“政采云电子交易客户端”编制并加密投标文件。</w:t>
            </w:r>
          </w:p>
          <w:p>
            <w:pPr>
              <w:spacing w:line="360" w:lineRule="exact"/>
              <w:rPr>
                <w:color w:val="000000"/>
                <w:szCs w:val="21"/>
              </w:rPr>
            </w:pPr>
            <w:r>
              <w:rPr>
                <w:rFonts w:hint="eastAsia" w:ascii="宋体" w:hAnsi="宋体" w:cs="宋体"/>
                <w:sz w:val="24"/>
                <w:szCs w:val="24"/>
                <w:lang w:bidi="ar"/>
              </w:rPr>
              <w:t>2.“电子备份投标文件”（后缀格式为.</w:t>
            </w:r>
            <w:r>
              <w:rPr>
                <w:rFonts w:hint="eastAsia" w:ascii="宋体" w:hAnsi="宋体" w:cs="宋体"/>
                <w:color w:val="000000"/>
                <w:sz w:val="24"/>
                <w:szCs w:val="24"/>
                <w:lang w:bidi="ar"/>
              </w:rPr>
              <w:t>bfbs</w:t>
            </w:r>
            <w:r>
              <w:rPr>
                <w:rFonts w:hint="eastAsia" w:ascii="宋体" w:hAnsi="宋体" w:cs="宋体"/>
                <w:sz w:val="24"/>
                <w:szCs w:val="24"/>
                <w:lang w:bidi="ar"/>
              </w:rPr>
              <w:t>）：</w:t>
            </w:r>
          </w:p>
          <w:p>
            <w:pPr>
              <w:spacing w:line="360" w:lineRule="exact"/>
              <w:rPr>
                <w:rFonts w:ascii="宋体" w:hAnsi="宋体" w:cs="宋体"/>
                <w:sz w:val="24"/>
                <w:szCs w:val="24"/>
                <w:lang w:bidi="ar"/>
              </w:rPr>
            </w:pPr>
            <w:r>
              <w:rPr>
                <w:rFonts w:hint="eastAsia" w:ascii="宋体" w:hAnsi="宋体" w:cs="宋体"/>
                <w:sz w:val="24"/>
                <w:szCs w:val="24"/>
                <w:lang w:bidi="ar"/>
              </w:rPr>
              <w:t>（1）“电子备份投标文件”是指与“电子加密投标文件”同时生成的数据电文形式的电子文件。</w:t>
            </w:r>
          </w:p>
          <w:p>
            <w:pPr>
              <w:spacing w:line="360" w:lineRule="exact"/>
              <w:rPr>
                <w:rFonts w:ascii="宋体" w:hAnsi="宋体" w:cs="宋体"/>
                <w:sz w:val="24"/>
                <w:szCs w:val="24"/>
                <w:lang w:bidi="ar"/>
              </w:rPr>
            </w:pPr>
            <w:r>
              <w:rPr>
                <w:rFonts w:hint="eastAsia" w:ascii="宋体" w:hAnsi="宋体" w:cs="宋体"/>
                <w:sz w:val="24"/>
                <w:szCs w:val="24"/>
                <w:lang w:bidi="ar"/>
              </w:rPr>
              <w:t>（2）供应商可自主选择是否编制“电子备份投标文件”。</w:t>
            </w:r>
          </w:p>
          <w:p>
            <w:pPr>
              <w:snapToGrid w:val="0"/>
              <w:spacing w:line="400" w:lineRule="exact"/>
              <w:rPr>
                <w:rFonts w:ascii="宋体" w:hAnsi="宋体" w:cs="宋体"/>
                <w:sz w:val="24"/>
                <w:szCs w:val="24"/>
              </w:rPr>
            </w:pPr>
            <w:r>
              <w:rPr>
                <w:rFonts w:hint="eastAsia" w:ascii="宋体" w:hAnsi="宋体" w:cs="宋体"/>
                <w:sz w:val="24"/>
                <w:szCs w:val="24"/>
                <w:lang w:bidi="ar"/>
              </w:rPr>
              <w:t>（3）其他方式编制的备份投标文件视为无效备份投标文件。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13</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谈判响应文件的签章</w:t>
            </w:r>
          </w:p>
        </w:tc>
        <w:tc>
          <w:tcPr>
            <w:tcW w:w="720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 w:val="24"/>
                <w:szCs w:val="24"/>
              </w:rPr>
            </w:pPr>
            <w:r>
              <w:rPr>
                <w:rFonts w:hint="eastAsia" w:ascii="宋体" w:hAnsi="宋体" w:cs="宋体"/>
                <w:sz w:val="24"/>
                <w:szCs w:val="24"/>
                <w:lang w:bidi="ar"/>
              </w:rPr>
              <w:t>除特殊说明外系指政采云电子交易客户端（政采云投标客户端）中投标人的电子签章</w:t>
            </w:r>
            <w:r>
              <w:rPr>
                <w:rFonts w:ascii="宋体" w:hAnsi="宋体" w:cs="宋体"/>
                <w:sz w:val="24"/>
                <w:szCs w:val="24"/>
                <w:lang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14</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谈判响应文件的包装、密封和递交</w:t>
            </w:r>
          </w:p>
        </w:tc>
        <w:tc>
          <w:tcPr>
            <w:tcW w:w="720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宋体" w:hAnsi="宋体" w:cs="宋体"/>
                <w:sz w:val="24"/>
                <w:szCs w:val="24"/>
                <w:lang w:bidi="ar"/>
              </w:rPr>
            </w:pPr>
            <w:r>
              <w:rPr>
                <w:rFonts w:hint="eastAsia" w:ascii="宋体" w:hAnsi="宋体" w:cs="宋体"/>
                <w:sz w:val="24"/>
                <w:szCs w:val="24"/>
                <w:lang w:bidi="ar"/>
              </w:rPr>
              <w:t>1.“电子加密投标文件”的递交：在线上传递交。</w:t>
            </w:r>
          </w:p>
          <w:p>
            <w:pPr>
              <w:spacing w:line="360" w:lineRule="exact"/>
              <w:jc w:val="left"/>
              <w:rPr>
                <w:rFonts w:ascii="宋体" w:hAnsi="宋体" w:cs="宋体"/>
                <w:sz w:val="24"/>
                <w:szCs w:val="24"/>
                <w:lang w:bidi="ar"/>
              </w:rPr>
            </w:pPr>
            <w:r>
              <w:rPr>
                <w:rFonts w:hint="eastAsia" w:ascii="宋体" w:hAnsi="宋体" w:cs="宋体"/>
                <w:sz w:val="24"/>
                <w:szCs w:val="24"/>
                <w:lang w:bidi="ar"/>
              </w:rPr>
              <w:t>（1）供应商应在投标截止时间前将“电子加密投标文件”成功上传递交至“政府采购云平台”，否则投标无效。</w:t>
            </w:r>
          </w:p>
          <w:p>
            <w:pPr>
              <w:spacing w:line="360" w:lineRule="exact"/>
              <w:jc w:val="left"/>
              <w:rPr>
                <w:rFonts w:ascii="宋体" w:hAnsi="宋体" w:cs="宋体"/>
                <w:sz w:val="24"/>
                <w:szCs w:val="24"/>
                <w:lang w:bidi="ar"/>
              </w:rPr>
            </w:pPr>
            <w:r>
              <w:rPr>
                <w:rFonts w:hint="eastAsia" w:ascii="宋体" w:hAnsi="宋体" w:cs="宋体"/>
                <w:sz w:val="24"/>
                <w:szCs w:val="24"/>
                <w:lang w:bidi="ar"/>
              </w:rPr>
              <w:t>（2）“电子加密投标文件”成功上传递交后，供应商可自行打印投标文件接收回执。</w:t>
            </w:r>
          </w:p>
          <w:p>
            <w:pPr>
              <w:spacing w:line="360" w:lineRule="exact"/>
              <w:jc w:val="left"/>
              <w:rPr>
                <w:rFonts w:ascii="宋体" w:hAnsi="宋体" w:cs="宋体"/>
                <w:sz w:val="24"/>
                <w:szCs w:val="24"/>
                <w:lang w:bidi="ar"/>
              </w:rPr>
            </w:pPr>
            <w:r>
              <w:rPr>
                <w:rFonts w:hint="eastAsia" w:ascii="宋体" w:hAnsi="宋体" w:cs="宋体"/>
                <w:sz w:val="24"/>
                <w:szCs w:val="24"/>
                <w:lang w:bidi="ar"/>
              </w:rPr>
              <w:t>2.“电子备份投标文件”的密封、包装和递交：</w:t>
            </w:r>
          </w:p>
          <w:p>
            <w:pPr>
              <w:spacing w:line="360" w:lineRule="exact"/>
              <w:jc w:val="left"/>
              <w:rPr>
                <w:rFonts w:ascii="宋体" w:hAnsi="宋体" w:cs="宋体"/>
                <w:sz w:val="24"/>
                <w:szCs w:val="24"/>
                <w:lang w:bidi="ar"/>
              </w:rPr>
            </w:pPr>
            <w:r>
              <w:rPr>
                <w:rFonts w:hint="eastAsia" w:ascii="宋体" w:hAnsi="宋体" w:cs="宋体"/>
                <w:sz w:val="24"/>
                <w:szCs w:val="24"/>
                <w:lang w:bidi="ar"/>
              </w:rPr>
              <w:t>（1）供应商可自主选择是否递交“电子备份投标文件”。</w:t>
            </w:r>
          </w:p>
          <w:p>
            <w:pPr>
              <w:spacing w:line="360" w:lineRule="exact"/>
              <w:jc w:val="left"/>
              <w:rPr>
                <w:rFonts w:ascii="宋体" w:hAnsi="宋体" w:cs="宋体"/>
                <w:sz w:val="24"/>
                <w:szCs w:val="24"/>
                <w:lang w:bidi="ar"/>
              </w:rPr>
            </w:pPr>
            <w:r>
              <w:rPr>
                <w:rFonts w:hint="eastAsia" w:ascii="宋体" w:hAnsi="宋体" w:cs="宋体"/>
                <w:sz w:val="24"/>
                <w:szCs w:val="24"/>
                <w:lang w:bidi="ar"/>
              </w:rPr>
              <w:t>（2）如递交，“电子备份投标文件”存入U盘（一份），应当密封包装，并在包装上标注投标项目编号、项目名称、投标单位名称等并加盖公章（详见第五章投标文件格式）。</w:t>
            </w:r>
          </w:p>
          <w:p>
            <w:pPr>
              <w:spacing w:line="360" w:lineRule="exact"/>
              <w:jc w:val="left"/>
              <w:rPr>
                <w:rFonts w:ascii="宋体" w:hAnsi="宋体" w:cs="宋体"/>
                <w:sz w:val="24"/>
                <w:szCs w:val="24"/>
                <w:lang w:bidi="ar"/>
              </w:rPr>
            </w:pPr>
            <w:r>
              <w:rPr>
                <w:rFonts w:hint="eastAsia" w:ascii="宋体" w:hAnsi="宋体" w:cs="宋体"/>
                <w:sz w:val="24"/>
                <w:szCs w:val="24"/>
                <w:lang w:bidi="ar"/>
              </w:rPr>
              <w:t>（3）“电子备份投标文件” 应在投标截止时间前以EMS或顺丰邮寄的方式递交至“浙江省金华市迎宾大道688号浙江师范大学行政北楼109室”，王老师收。没有密封包装或者逾期送达将不予接收。</w:t>
            </w:r>
          </w:p>
          <w:p>
            <w:pPr>
              <w:spacing w:line="400" w:lineRule="exact"/>
              <w:rPr>
                <w:rFonts w:ascii="宋体" w:hAnsi="宋体" w:cs="宋体"/>
                <w:sz w:val="24"/>
                <w:szCs w:val="24"/>
                <w:lang w:bidi="ar"/>
              </w:rPr>
            </w:pPr>
            <w:r>
              <w:rPr>
                <w:rFonts w:hint="eastAsia" w:ascii="宋体" w:hAnsi="宋体" w:cs="宋体"/>
                <w:sz w:val="24"/>
                <w:szCs w:val="24"/>
                <w:lang w:bidi="ar"/>
              </w:rPr>
              <w:t xml:space="preserve">（4）电子备份投标文件快递寄出同时，法定代表人或授权代表须以邮件形式将快递单号、项目名称、公司名称、联系人及联系方式等内容发送至邮箱 </w:t>
            </w:r>
            <w:r>
              <w:fldChar w:fldCharType="begin"/>
            </w:r>
            <w:r>
              <w:instrText xml:space="preserve"> HYPERLINK "mailto:cgzx@zjnu.cn，以便工作人员查收快递；快递费用由投标人承担，如投标人选择快递费到付，本kh" </w:instrText>
            </w:r>
            <w:r>
              <w:fldChar w:fldCharType="separate"/>
            </w:r>
            <w:r>
              <w:rPr>
                <w:rFonts w:hint="eastAsia" w:ascii="宋体" w:hAnsi="宋体" w:cs="宋体"/>
                <w:sz w:val="24"/>
                <w:szCs w:val="24"/>
                <w:lang w:bidi="ar"/>
              </w:rPr>
              <w:t>cgzx@zjnu.cn，以便工作人员查收快递；快递费用由投标人承担，如投标人选择快递费到付，本</w:t>
            </w:r>
            <w:r>
              <w:rPr>
                <w:rFonts w:hint="eastAsia" w:ascii="宋体" w:hAnsi="宋体" w:cs="宋体"/>
                <w:sz w:val="24"/>
                <w:szCs w:val="24"/>
                <w:lang w:bidi="ar"/>
              </w:rPr>
              <w:fldChar w:fldCharType="end"/>
            </w:r>
            <w:r>
              <w:rPr>
                <w:rFonts w:hint="eastAsia" w:ascii="宋体" w:hAnsi="宋体" w:cs="宋体"/>
                <w:sz w:val="24"/>
                <w:szCs w:val="24"/>
                <w:lang w:bidi="ar"/>
              </w:rPr>
              <w:t>中心将拒绝签收。</w:t>
            </w:r>
          </w:p>
          <w:p>
            <w:pPr>
              <w:spacing w:line="400" w:lineRule="exact"/>
              <w:rPr>
                <w:rFonts w:ascii="宋体" w:hAnsi="宋体" w:cs="宋体"/>
                <w:sz w:val="24"/>
                <w:szCs w:val="24"/>
                <w:lang w:bidi="ar"/>
              </w:rPr>
            </w:pPr>
            <w:r>
              <w:rPr>
                <w:rFonts w:hint="eastAsia" w:ascii="宋体" w:hAnsi="宋体" w:cs="宋体"/>
                <w:sz w:val="24"/>
                <w:szCs w:val="24"/>
                <w:lang w:bidi="ar"/>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15</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开标时间和地址</w:t>
            </w:r>
          </w:p>
        </w:tc>
        <w:tc>
          <w:tcPr>
            <w:tcW w:w="72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left"/>
              <w:rPr>
                <w:rFonts w:ascii="宋体" w:hAnsi="宋体" w:cs="宋体"/>
                <w:sz w:val="24"/>
                <w:szCs w:val="24"/>
              </w:rPr>
            </w:pPr>
            <w:r>
              <w:rPr>
                <w:rFonts w:ascii="宋体" w:hAnsi="宋体" w:cs="宋体"/>
                <w:sz w:val="24"/>
                <w:szCs w:val="24"/>
                <w:lang w:bidi="ar"/>
              </w:rPr>
              <w:t xml:space="preserve">详见第一章 </w:t>
            </w:r>
            <w:r>
              <w:rPr>
                <w:rFonts w:hint="eastAsia" w:ascii="宋体" w:hAnsi="宋体" w:cs="宋体"/>
                <w:sz w:val="24"/>
                <w:szCs w:val="24"/>
                <w:lang w:bidi="ar"/>
              </w:rPr>
              <w:t>竞争性谈判</w:t>
            </w:r>
            <w:r>
              <w:rPr>
                <w:rFonts w:ascii="宋体" w:hAnsi="宋体" w:cs="宋体"/>
                <w:sz w:val="24"/>
                <w:szCs w:val="24"/>
                <w:lang w:bidi="ar"/>
              </w:rPr>
              <w:t>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16</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开标程序</w:t>
            </w:r>
          </w:p>
        </w:tc>
        <w:tc>
          <w:tcPr>
            <w:tcW w:w="7202"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360" w:lineRule="exact"/>
              <w:rPr>
                <w:rFonts w:ascii="宋体" w:hAnsi="宋体" w:cs="宋体"/>
                <w:sz w:val="24"/>
                <w:szCs w:val="24"/>
                <w:lang w:bidi="ar"/>
              </w:rPr>
            </w:pPr>
            <w:r>
              <w:rPr>
                <w:rFonts w:hint="eastAsia" w:ascii="宋体" w:hAnsi="宋体" w:cs="宋体"/>
                <w:sz w:val="24"/>
                <w:szCs w:val="24"/>
                <w:lang w:bidi="ar"/>
              </w:rPr>
              <w:t>开标后，</w:t>
            </w:r>
            <w:r>
              <w:rPr>
                <w:rFonts w:ascii="宋体" w:hAnsi="宋体" w:cs="宋体"/>
                <w:sz w:val="24"/>
                <w:szCs w:val="24"/>
                <w:lang w:bidi="ar"/>
              </w:rPr>
              <w:t>我中心</w:t>
            </w:r>
            <w:r>
              <w:rPr>
                <w:rFonts w:hint="eastAsia" w:ascii="宋体" w:hAnsi="宋体" w:cs="宋体"/>
                <w:sz w:val="24"/>
                <w:szCs w:val="24"/>
                <w:lang w:bidi="ar"/>
              </w:rPr>
              <w:t>点击【开始解密】</w:t>
            </w:r>
            <w:r>
              <w:rPr>
                <w:rFonts w:ascii="宋体" w:hAnsi="宋体" w:cs="宋体"/>
                <w:sz w:val="24"/>
                <w:szCs w:val="24"/>
                <w:lang w:bidi="ar"/>
              </w:rPr>
              <w:t>向投标供应商发出</w:t>
            </w:r>
            <w:r>
              <w:rPr>
                <w:rFonts w:hint="eastAsia" w:ascii="宋体" w:hAnsi="宋体" w:cs="宋体"/>
                <w:sz w:val="24"/>
                <w:szCs w:val="24"/>
                <w:lang w:bidi="ar"/>
              </w:rPr>
              <w:t>解密通知</w:t>
            </w:r>
            <w:r>
              <w:rPr>
                <w:rFonts w:ascii="宋体" w:hAnsi="宋体" w:cs="宋体"/>
                <w:sz w:val="24"/>
                <w:szCs w:val="24"/>
                <w:lang w:bidi="ar"/>
              </w:rPr>
              <w:t>，供应间</w:t>
            </w:r>
            <w:r>
              <w:rPr>
                <w:rFonts w:hint="eastAsia" w:ascii="宋体" w:hAnsi="宋体" w:cs="宋体"/>
                <w:sz w:val="24"/>
                <w:szCs w:val="24"/>
                <w:lang w:bidi="ar"/>
              </w:rPr>
              <w:t>应当在接到</w:t>
            </w:r>
            <w:r>
              <w:rPr>
                <w:rFonts w:ascii="宋体" w:hAnsi="宋体" w:cs="宋体"/>
                <w:sz w:val="24"/>
                <w:szCs w:val="24"/>
                <w:lang w:bidi="ar"/>
              </w:rPr>
              <w:t>解密通知</w:t>
            </w:r>
            <w:r>
              <w:rPr>
                <w:rFonts w:hint="eastAsia" w:ascii="宋体" w:hAnsi="宋体" w:cs="宋体"/>
                <w:sz w:val="24"/>
                <w:szCs w:val="24"/>
                <w:lang w:bidi="ar"/>
              </w:rPr>
              <w:t>后</w:t>
            </w:r>
            <w:r>
              <w:rPr>
                <w:rFonts w:hint="eastAsia" w:ascii="宋体" w:hAnsi="宋体" w:cs="宋体"/>
                <w:b/>
                <w:bCs/>
                <w:sz w:val="24"/>
                <w:szCs w:val="24"/>
                <w:u w:val="single"/>
                <w:lang w:bidi="ar"/>
              </w:rPr>
              <w:t>30</w:t>
            </w:r>
            <w:r>
              <w:rPr>
                <w:rFonts w:hint="eastAsia" w:ascii="宋体" w:hAnsi="宋体" w:cs="宋体"/>
                <w:sz w:val="24"/>
                <w:szCs w:val="24"/>
                <w:lang w:bidi="ar"/>
              </w:rPr>
              <w:t>分钟内自行完成“电子加密投标文件”的在线解密。</w:t>
            </w:r>
          </w:p>
          <w:p>
            <w:pPr>
              <w:spacing w:line="360" w:lineRule="exact"/>
              <w:rPr>
                <w:rFonts w:ascii="宋体" w:hAnsi="宋体" w:cs="宋体"/>
                <w:sz w:val="24"/>
                <w:szCs w:val="24"/>
                <w:lang w:bidi="ar"/>
              </w:rPr>
            </w:pPr>
            <w:r>
              <w:rPr>
                <w:rFonts w:ascii="宋体" w:hAnsi="宋体" w:cs="宋体"/>
                <w:sz w:val="24"/>
                <w:szCs w:val="24"/>
                <w:lang w:bidi="ar"/>
              </w:rPr>
              <w:t>2.供应商</w:t>
            </w:r>
            <w:r>
              <w:rPr>
                <w:rFonts w:hint="eastAsia" w:ascii="宋体" w:hAnsi="宋体" w:cs="宋体"/>
                <w:sz w:val="24"/>
                <w:szCs w:val="24"/>
                <w:lang w:bidi="ar"/>
              </w:rPr>
              <w:t>“电子加密投标文件”按时</w:t>
            </w:r>
            <w:r>
              <w:rPr>
                <w:rFonts w:ascii="宋体" w:hAnsi="宋体" w:cs="宋体"/>
                <w:sz w:val="24"/>
                <w:szCs w:val="24"/>
                <w:lang w:bidi="ar"/>
              </w:rPr>
              <w:t>成功</w:t>
            </w:r>
            <w:r>
              <w:rPr>
                <w:rFonts w:hint="eastAsia" w:ascii="宋体" w:hAnsi="宋体" w:cs="宋体"/>
                <w:sz w:val="24"/>
                <w:szCs w:val="24"/>
                <w:lang w:bidi="ar"/>
              </w:rPr>
              <w:t>解密的，“电子备份投标文件”自动失效</w:t>
            </w:r>
            <w:r>
              <w:rPr>
                <w:rFonts w:ascii="宋体" w:hAnsi="宋体" w:cs="宋体"/>
                <w:sz w:val="24"/>
                <w:szCs w:val="24"/>
                <w:lang w:bidi="ar"/>
              </w:rPr>
              <w:t>。</w:t>
            </w:r>
            <w:r>
              <w:rPr>
                <w:rFonts w:hint="eastAsia" w:ascii="宋体" w:hAnsi="宋体" w:cs="宋体"/>
                <w:sz w:val="24"/>
                <w:szCs w:val="24"/>
                <w:lang w:bidi="ar"/>
              </w:rPr>
              <w:t>解密不成功时，如投标供应商已按规定递交了“备份投标文件”的，</w:t>
            </w:r>
            <w:r>
              <w:rPr>
                <w:rFonts w:ascii="宋体" w:hAnsi="宋体" w:cs="宋体"/>
                <w:sz w:val="24"/>
                <w:szCs w:val="24"/>
                <w:lang w:bidi="ar"/>
              </w:rPr>
              <w:t>我中心</w:t>
            </w:r>
            <w:r>
              <w:rPr>
                <w:rFonts w:hint="eastAsia" w:ascii="宋体" w:hAnsi="宋体" w:cs="宋体"/>
                <w:sz w:val="24"/>
                <w:szCs w:val="24"/>
                <w:lang w:bidi="ar"/>
              </w:rPr>
              <w:t>按“政府采购云平台”操作规范</w:t>
            </w:r>
            <w:r>
              <w:rPr>
                <w:rFonts w:ascii="宋体" w:hAnsi="宋体" w:cs="宋体"/>
                <w:sz w:val="24"/>
                <w:szCs w:val="24"/>
                <w:lang w:bidi="ar"/>
              </w:rPr>
              <w:t>，通过</w:t>
            </w:r>
            <w:r>
              <w:rPr>
                <w:rFonts w:hint="eastAsia" w:ascii="宋体" w:hAnsi="宋体" w:cs="宋体"/>
                <w:sz w:val="24"/>
                <w:szCs w:val="24"/>
                <w:lang w:bidi="ar"/>
              </w:rPr>
              <w:t>【异常处理】端口</w:t>
            </w:r>
            <w:r>
              <w:rPr>
                <w:rFonts w:ascii="宋体" w:hAnsi="宋体" w:cs="宋体"/>
                <w:sz w:val="24"/>
                <w:szCs w:val="24"/>
                <w:lang w:bidi="ar"/>
              </w:rPr>
              <w:t>上传</w:t>
            </w:r>
            <w:r>
              <w:rPr>
                <w:rFonts w:hint="eastAsia" w:ascii="宋体" w:hAnsi="宋体" w:cs="宋体"/>
                <w:sz w:val="24"/>
                <w:szCs w:val="24"/>
                <w:lang w:bidi="ar"/>
              </w:rPr>
              <w:t>备份投标文件</w:t>
            </w:r>
            <w:r>
              <w:rPr>
                <w:rFonts w:ascii="宋体" w:hAnsi="宋体" w:cs="宋体"/>
                <w:sz w:val="24"/>
                <w:szCs w:val="24"/>
                <w:lang w:bidi="ar"/>
              </w:rPr>
              <w:t>，</w:t>
            </w:r>
            <w:r>
              <w:rPr>
                <w:rFonts w:hint="eastAsia" w:ascii="宋体" w:hAnsi="宋体" w:cs="宋体"/>
                <w:kern w:val="0"/>
                <w:sz w:val="24"/>
              </w:rPr>
              <w:t>以“电子备份投标文件”参与评标</w:t>
            </w:r>
            <w:r>
              <w:rPr>
                <w:rFonts w:hint="eastAsia" w:ascii="宋体" w:hAnsi="宋体" w:cs="宋体"/>
                <w:sz w:val="24"/>
                <w:szCs w:val="24"/>
                <w:lang w:bidi="ar"/>
              </w:rPr>
              <w:t>；如投标供应商未按规定递交或</w:t>
            </w:r>
            <w:r>
              <w:rPr>
                <w:rFonts w:hint="eastAsia" w:ascii="宋体" w:hAnsi="宋体" w:cs="宋体"/>
                <w:sz w:val="24"/>
                <w:szCs w:val="24"/>
              </w:rPr>
              <w:t>非我中心操作原因引起的不能取读U盘“电子备份投标文件”</w:t>
            </w:r>
            <w:r>
              <w:rPr>
                <w:rFonts w:hint="eastAsia" w:ascii="宋体" w:hAnsi="宋体" w:cs="宋体"/>
                <w:sz w:val="24"/>
                <w:szCs w:val="24"/>
                <w:lang w:bidi="ar"/>
              </w:rPr>
              <w:t>的，视为投标文件撤回。</w:t>
            </w:r>
          </w:p>
          <w:p>
            <w:pPr>
              <w:spacing w:line="360" w:lineRule="exact"/>
              <w:rPr>
                <w:rFonts w:ascii="宋体" w:hAnsi="宋体" w:cs="宋体"/>
                <w:sz w:val="24"/>
                <w:szCs w:val="24"/>
                <w:lang w:bidi="ar"/>
              </w:rPr>
            </w:pPr>
            <w:r>
              <w:rPr>
                <w:rFonts w:ascii="宋体" w:hAnsi="宋体" w:cs="宋体"/>
                <w:sz w:val="24"/>
                <w:szCs w:val="24"/>
                <w:lang w:bidi="ar"/>
              </w:rPr>
              <w:t>3</w:t>
            </w:r>
            <w:r>
              <w:rPr>
                <w:rFonts w:hint="eastAsia" w:ascii="宋体" w:hAnsi="宋体" w:cs="宋体"/>
                <w:sz w:val="24"/>
                <w:szCs w:val="24"/>
                <w:lang w:bidi="ar"/>
              </w:rPr>
              <w:t>.</w:t>
            </w:r>
            <w:r>
              <w:rPr>
                <w:rFonts w:ascii="宋体" w:hAnsi="宋体" w:cs="宋体"/>
                <w:sz w:val="24"/>
                <w:szCs w:val="24"/>
                <w:lang w:bidi="ar"/>
              </w:rPr>
              <w:t>我中心</w:t>
            </w:r>
            <w:r>
              <w:rPr>
                <w:rFonts w:hint="eastAsia" w:ascii="宋体" w:hAnsi="宋体" w:cs="宋体"/>
                <w:sz w:val="24"/>
                <w:szCs w:val="24"/>
                <w:lang w:bidi="ar"/>
              </w:rPr>
              <w:t>点击【开启标书信息】，开启标书成功后进入开标流程。</w:t>
            </w:r>
          </w:p>
          <w:p>
            <w:pPr>
              <w:spacing w:line="400" w:lineRule="exact"/>
              <w:rPr>
                <w:rFonts w:ascii="宋体" w:hAnsi="宋体" w:cs="宋体"/>
                <w:sz w:val="24"/>
                <w:szCs w:val="24"/>
              </w:rPr>
            </w:pPr>
            <w:r>
              <w:rPr>
                <w:rFonts w:ascii="宋体" w:hAnsi="宋体" w:cs="宋体"/>
                <w:sz w:val="24"/>
                <w:szCs w:val="24"/>
                <w:lang w:bidi="ar"/>
              </w:rPr>
              <w:t>4</w:t>
            </w:r>
            <w:r>
              <w:rPr>
                <w:rFonts w:hint="eastAsia" w:ascii="宋体" w:hAnsi="宋体" w:cs="宋体"/>
                <w:sz w:val="24"/>
                <w:szCs w:val="24"/>
                <w:lang w:bidi="ar"/>
              </w:rPr>
              <w:t>.政采云</w:t>
            </w:r>
            <w:r>
              <w:rPr>
                <w:rFonts w:ascii="宋体" w:hAnsi="宋体" w:cs="宋体"/>
                <w:sz w:val="24"/>
                <w:szCs w:val="24"/>
                <w:lang w:bidi="ar"/>
              </w:rPr>
              <w:t>采购云</w:t>
            </w:r>
            <w:r>
              <w:rPr>
                <w:rFonts w:hint="eastAsia" w:ascii="宋体" w:hAnsi="宋体" w:cs="宋体"/>
                <w:sz w:val="24"/>
                <w:szCs w:val="24"/>
                <w:lang w:bidi="ar"/>
              </w:rPr>
              <w:t>平台有新的操作流程的，按其规定。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9"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17</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 xml:space="preserve">评审办法及标准 </w:t>
            </w:r>
          </w:p>
        </w:tc>
        <w:tc>
          <w:tcPr>
            <w:tcW w:w="7202"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cs="宋体"/>
                <w:sz w:val="24"/>
                <w:szCs w:val="24"/>
              </w:rPr>
              <w:t>符合采购需求、质量和服务相等且报价最低的原则，推荐成交候选供应商1家。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18</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响应文件</w:t>
            </w:r>
          </w:p>
          <w:p>
            <w:pPr>
              <w:snapToGrid w:val="0"/>
              <w:spacing w:line="400" w:lineRule="exact"/>
              <w:jc w:val="center"/>
              <w:rPr>
                <w:rFonts w:ascii="宋体" w:hAnsi="宋体" w:cs="宋体"/>
                <w:sz w:val="24"/>
                <w:szCs w:val="24"/>
              </w:rPr>
            </w:pPr>
            <w:r>
              <w:rPr>
                <w:rFonts w:hint="eastAsia" w:ascii="宋体" w:hAnsi="宋体" w:cs="宋体"/>
                <w:sz w:val="24"/>
                <w:szCs w:val="24"/>
              </w:rPr>
              <w:t>有效期</w:t>
            </w:r>
          </w:p>
        </w:tc>
        <w:tc>
          <w:tcPr>
            <w:tcW w:w="720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szCs w:val="24"/>
              </w:rPr>
            </w:pPr>
            <w:r>
              <w:rPr>
                <w:rFonts w:hint="eastAsia" w:ascii="宋体" w:hAnsi="宋体" w:cs="宋体"/>
                <w:kern w:val="0"/>
                <w:position w:val="-2"/>
                <w:sz w:val="24"/>
                <w:szCs w:val="24"/>
              </w:rPr>
              <w:t>自谈判截</w:t>
            </w:r>
            <w:r>
              <w:rPr>
                <w:rFonts w:hint="eastAsia" w:ascii="宋体" w:hAnsi="宋体" w:cs="宋体"/>
                <w:spacing w:val="-2"/>
                <w:kern w:val="0"/>
                <w:position w:val="-2"/>
                <w:sz w:val="24"/>
                <w:szCs w:val="24"/>
              </w:rPr>
              <w:t>止</w:t>
            </w:r>
            <w:r>
              <w:rPr>
                <w:rFonts w:hint="eastAsia" w:ascii="宋体" w:hAnsi="宋体" w:cs="宋体"/>
                <w:kern w:val="0"/>
                <w:position w:val="-2"/>
                <w:sz w:val="24"/>
                <w:szCs w:val="24"/>
              </w:rPr>
              <w:t>时</w:t>
            </w:r>
            <w:r>
              <w:rPr>
                <w:rFonts w:hint="eastAsia" w:ascii="宋体" w:hAnsi="宋体" w:cs="宋体"/>
                <w:spacing w:val="-2"/>
                <w:kern w:val="0"/>
                <w:position w:val="-2"/>
                <w:sz w:val="24"/>
                <w:szCs w:val="24"/>
              </w:rPr>
              <w:t>间</w:t>
            </w:r>
            <w:r>
              <w:rPr>
                <w:rFonts w:hint="eastAsia" w:ascii="宋体" w:hAnsi="宋体" w:cs="宋体"/>
                <w:kern w:val="0"/>
                <w:position w:val="-2"/>
                <w:sz w:val="24"/>
                <w:szCs w:val="24"/>
              </w:rPr>
              <w:t>起不少于</w:t>
            </w:r>
            <w:r>
              <w:rPr>
                <w:rFonts w:hint="eastAsia" w:ascii="宋体" w:hAnsi="宋体" w:cs="宋体"/>
                <w:spacing w:val="-2"/>
                <w:kern w:val="0"/>
                <w:position w:val="-2"/>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szCs w:val="24"/>
              </w:rPr>
            </w:pPr>
            <w:r>
              <w:rPr>
                <w:rFonts w:hint="eastAsia" w:ascii="宋体" w:hAnsi="宋体" w:cs="宋体"/>
                <w:sz w:val="24"/>
                <w:szCs w:val="24"/>
              </w:rPr>
              <w:t>19</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szCs w:val="24"/>
              </w:rPr>
            </w:pPr>
            <w:r>
              <w:rPr>
                <w:rFonts w:hint="eastAsia" w:ascii="宋体" w:hAnsi="宋体" w:cs="宋体"/>
                <w:sz w:val="24"/>
                <w:szCs w:val="24"/>
                <w:lang w:bidi="ar"/>
              </w:rPr>
              <w:t>签订合同</w:t>
            </w:r>
          </w:p>
        </w:tc>
        <w:tc>
          <w:tcPr>
            <w:tcW w:w="720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kern w:val="0"/>
                <w:position w:val="-2"/>
                <w:sz w:val="24"/>
                <w:szCs w:val="24"/>
              </w:rPr>
            </w:pPr>
            <w:r>
              <w:rPr>
                <w:rFonts w:hint="eastAsia" w:ascii="宋体" w:hAnsi="宋体" w:cs="宋体"/>
                <w:sz w:val="24"/>
                <w:szCs w:val="24"/>
                <w:lang w:bidi="ar"/>
              </w:rPr>
              <w:t>成交通知书发出之日起30日内。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20</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解释权</w:t>
            </w:r>
          </w:p>
        </w:tc>
        <w:tc>
          <w:tcPr>
            <w:tcW w:w="720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 w:val="24"/>
                <w:szCs w:val="24"/>
              </w:rPr>
            </w:pPr>
            <w:r>
              <w:rPr>
                <w:rFonts w:hint="eastAsia" w:ascii="宋体" w:hAnsi="宋体" w:cs="宋体"/>
                <w:sz w:val="24"/>
                <w:szCs w:val="24"/>
              </w:rPr>
              <w:t>本谈判文件的解释权属于浙江师范大学采购中心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21</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其他</w:t>
            </w:r>
          </w:p>
        </w:tc>
        <w:tc>
          <w:tcPr>
            <w:tcW w:w="720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sz w:val="24"/>
                <w:szCs w:val="24"/>
              </w:rPr>
            </w:pPr>
            <w:r>
              <w:rPr>
                <w:rFonts w:hint="eastAsia" w:ascii="宋体" w:hAnsi="宋体" w:cs="宋体"/>
                <w:sz w:val="24"/>
                <w:szCs w:val="24"/>
              </w:rPr>
              <w:t>无</w:t>
            </w:r>
          </w:p>
        </w:tc>
      </w:tr>
    </w:tbl>
    <w:p>
      <w:pPr>
        <w:spacing w:line="400" w:lineRule="exact"/>
        <w:ind w:firstLine="482" w:firstLineChars="200"/>
        <w:jc w:val="center"/>
        <w:outlineLvl w:val="1"/>
        <w:rPr>
          <w:rFonts w:ascii="宋体" w:hAnsi="宋体" w:cs="宋体"/>
          <w:b/>
          <w:sz w:val="30"/>
          <w:szCs w:val="30"/>
        </w:rPr>
      </w:pPr>
      <w:r>
        <w:rPr>
          <w:rFonts w:hint="eastAsia" w:ascii="宋体" w:hAnsi="宋体" w:cs="宋体"/>
          <w:b/>
          <w:sz w:val="24"/>
          <w:szCs w:val="24"/>
        </w:rPr>
        <w:br w:type="page"/>
      </w:r>
      <w:r>
        <w:rPr>
          <w:rFonts w:hint="eastAsia" w:ascii="宋体" w:hAnsi="宋体" w:cs="宋体"/>
          <w:b/>
          <w:sz w:val="30"/>
          <w:szCs w:val="30"/>
        </w:rPr>
        <w:t>一、总则</w:t>
      </w:r>
    </w:p>
    <w:p>
      <w:pPr>
        <w:spacing w:line="400" w:lineRule="exact"/>
        <w:ind w:firstLine="482" w:firstLineChars="200"/>
        <w:jc w:val="left"/>
        <w:rPr>
          <w:rFonts w:ascii="宋体" w:hAnsi="宋体" w:cs="宋体"/>
          <w:b/>
          <w:sz w:val="24"/>
          <w:szCs w:val="24"/>
        </w:rPr>
      </w:pPr>
    </w:p>
    <w:p>
      <w:pPr>
        <w:spacing w:line="400" w:lineRule="exact"/>
        <w:ind w:firstLine="482" w:firstLineChars="200"/>
        <w:jc w:val="left"/>
        <w:rPr>
          <w:rFonts w:ascii="宋体" w:hAnsi="宋体" w:cs="宋体"/>
          <w:b/>
          <w:sz w:val="24"/>
          <w:szCs w:val="24"/>
        </w:rPr>
      </w:pPr>
      <w:r>
        <w:rPr>
          <w:rFonts w:hint="eastAsia" w:ascii="宋体" w:hAnsi="宋体" w:cs="宋体"/>
          <w:b/>
          <w:sz w:val="24"/>
          <w:szCs w:val="24"/>
        </w:rPr>
        <w:t>（一）适用范围</w:t>
      </w:r>
    </w:p>
    <w:p>
      <w:pPr>
        <w:spacing w:line="400" w:lineRule="exact"/>
        <w:ind w:firstLine="840" w:firstLineChars="350"/>
        <w:jc w:val="left"/>
        <w:rPr>
          <w:rFonts w:ascii="宋体" w:hAnsi="宋体" w:cs="宋体"/>
          <w:sz w:val="24"/>
          <w:szCs w:val="24"/>
        </w:rPr>
      </w:pPr>
      <w:r>
        <w:rPr>
          <w:rFonts w:hint="eastAsia" w:ascii="宋体" w:hAnsi="宋体" w:cs="宋体"/>
          <w:sz w:val="24"/>
          <w:szCs w:val="24"/>
        </w:rPr>
        <w:t>本谈判文件仅适用于本次竞争性谈判采购所叙述的货物或服务。</w:t>
      </w:r>
    </w:p>
    <w:p>
      <w:pPr>
        <w:spacing w:line="400" w:lineRule="exact"/>
        <w:ind w:firstLine="482" w:firstLineChars="200"/>
        <w:jc w:val="left"/>
        <w:rPr>
          <w:rFonts w:ascii="宋体" w:hAnsi="宋体" w:cs="宋体"/>
          <w:b/>
          <w:sz w:val="24"/>
          <w:szCs w:val="24"/>
        </w:rPr>
      </w:pPr>
      <w:r>
        <w:rPr>
          <w:rFonts w:hint="eastAsia" w:ascii="宋体" w:hAnsi="宋体" w:cs="宋体"/>
          <w:b/>
          <w:sz w:val="24"/>
          <w:szCs w:val="24"/>
        </w:rPr>
        <w:t>（二）定义</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1.“需方”、“采购单位”、“采购方”系指浙江师范大学。</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2.“谈判响应方”、“投标人”系指向需方提交谈判响应文件的供应商。</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3.“项目”系指按竞争性谈判文件要求谈判响应方向需方提供的产品和服务。</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4.本谈判文件中带“▲”的条款内容为本次谈判的主要条款和实质性要求，谈判响应方必须全部响应不能负偏离，否则作无效响应文件处理。</w:t>
      </w:r>
    </w:p>
    <w:p>
      <w:pPr>
        <w:spacing w:line="400" w:lineRule="exact"/>
        <w:ind w:firstLine="482" w:firstLineChars="200"/>
        <w:jc w:val="left"/>
        <w:rPr>
          <w:rFonts w:ascii="宋体" w:hAnsi="宋体" w:cs="宋体"/>
          <w:b/>
          <w:sz w:val="24"/>
          <w:szCs w:val="24"/>
        </w:rPr>
      </w:pPr>
      <w:r>
        <w:rPr>
          <w:rFonts w:hint="eastAsia" w:ascii="宋体" w:hAnsi="宋体" w:cs="宋体"/>
          <w:b/>
          <w:sz w:val="24"/>
          <w:szCs w:val="24"/>
        </w:rPr>
        <w:t xml:space="preserve">（三）采购方式 </w:t>
      </w:r>
    </w:p>
    <w:p>
      <w:pPr>
        <w:spacing w:line="400" w:lineRule="exact"/>
        <w:ind w:firstLine="480" w:firstLineChars="200"/>
        <w:jc w:val="left"/>
        <w:rPr>
          <w:rFonts w:ascii="宋体" w:hAnsi="宋体" w:cs="宋体"/>
          <w:b/>
          <w:sz w:val="24"/>
          <w:szCs w:val="24"/>
        </w:rPr>
      </w:pPr>
      <w:r>
        <w:rPr>
          <w:rFonts w:hint="eastAsia" w:ascii="宋体" w:hAnsi="宋体" w:cs="宋体"/>
          <w:sz w:val="24"/>
          <w:szCs w:val="24"/>
        </w:rPr>
        <w:t>本次采购采用竞争性谈判方式（政府采购电子交易）进行。</w:t>
      </w:r>
    </w:p>
    <w:p>
      <w:pPr>
        <w:spacing w:line="400" w:lineRule="exact"/>
        <w:ind w:firstLine="482" w:firstLineChars="200"/>
        <w:jc w:val="left"/>
        <w:rPr>
          <w:rFonts w:ascii="宋体" w:hAnsi="宋体" w:cs="宋体"/>
          <w:b/>
          <w:sz w:val="24"/>
          <w:szCs w:val="24"/>
        </w:rPr>
      </w:pPr>
      <w:r>
        <w:rPr>
          <w:rFonts w:hint="eastAsia" w:ascii="宋体" w:hAnsi="宋体" w:cs="宋体"/>
          <w:b/>
          <w:sz w:val="24"/>
          <w:szCs w:val="24"/>
        </w:rPr>
        <w:t>（四）谈判费用</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不论谈判结果如何，响应方均应自行承担所有与谈判有关的全部费用（谈判文件有其他相关规定除外）。</w:t>
      </w:r>
    </w:p>
    <w:p>
      <w:pPr>
        <w:spacing w:line="400" w:lineRule="exact"/>
        <w:ind w:firstLine="218" w:firstLineChars="91"/>
        <w:jc w:val="left"/>
        <w:rPr>
          <w:rFonts w:ascii="宋体" w:hAnsi="宋体" w:cs="宋体"/>
          <w:b/>
          <w:sz w:val="24"/>
          <w:szCs w:val="24"/>
        </w:rPr>
      </w:pPr>
      <w:r>
        <w:rPr>
          <w:rFonts w:hint="eastAsia" w:ascii="宋体" w:hAnsi="宋体" w:cs="宋体"/>
          <w:sz w:val="24"/>
          <w:szCs w:val="24"/>
        </w:rPr>
        <w:t>▲</w:t>
      </w:r>
      <w:r>
        <w:rPr>
          <w:rFonts w:hint="eastAsia" w:ascii="宋体" w:hAnsi="宋体" w:cs="宋体"/>
          <w:b/>
          <w:sz w:val="24"/>
          <w:szCs w:val="24"/>
        </w:rPr>
        <w:t>（五）谈判响应方的资格条件</w:t>
      </w:r>
    </w:p>
    <w:p>
      <w:pPr>
        <w:spacing w:line="400" w:lineRule="exact"/>
        <w:ind w:firstLine="480" w:firstLineChars="200"/>
        <w:rPr>
          <w:rFonts w:ascii="宋体" w:hAnsi="宋体" w:cs="宋体"/>
          <w:sz w:val="24"/>
          <w:szCs w:val="24"/>
        </w:rPr>
      </w:pPr>
      <w:r>
        <w:rPr>
          <w:rFonts w:hint="eastAsia" w:ascii="宋体" w:hAnsi="宋体" w:cs="宋体"/>
          <w:sz w:val="24"/>
          <w:szCs w:val="24"/>
        </w:rPr>
        <w:t>详见第一章 竞争性谈判公告</w:t>
      </w:r>
    </w:p>
    <w:p>
      <w:pPr>
        <w:spacing w:line="400" w:lineRule="exact"/>
        <w:ind w:firstLine="482" w:firstLineChars="200"/>
        <w:rPr>
          <w:rFonts w:ascii="宋体" w:hAnsi="宋体" w:cs="宋体"/>
          <w:b/>
          <w:sz w:val="24"/>
          <w:szCs w:val="24"/>
        </w:rPr>
      </w:pPr>
      <w:r>
        <w:rPr>
          <w:rFonts w:hint="eastAsia" w:ascii="宋体" w:hAnsi="宋体" w:cs="宋体"/>
          <w:b/>
          <w:sz w:val="24"/>
          <w:szCs w:val="24"/>
        </w:rPr>
        <w:t>（六）特别说明</w:t>
      </w:r>
    </w:p>
    <w:p>
      <w:pPr>
        <w:spacing w:line="400" w:lineRule="exact"/>
        <w:ind w:firstLine="480" w:firstLineChars="200"/>
        <w:rPr>
          <w:rFonts w:ascii="宋体" w:hAnsi="宋体" w:cs="宋体"/>
          <w:color w:val="000000"/>
          <w:sz w:val="24"/>
          <w:szCs w:val="24"/>
        </w:rPr>
      </w:pPr>
      <w:r>
        <w:rPr>
          <w:rFonts w:hint="eastAsia" w:ascii="宋体" w:hAnsi="宋体" w:cs="宋体"/>
          <w:sz w:val="24"/>
          <w:szCs w:val="24"/>
        </w:rPr>
        <w:t>1.谈判响应方参与本次谈判所使用的资格、信誉、荣誉、业绩与企业认证必须为本法人所拥有。谈判响应方参与本次谈判所安排使用的项目实施人员必须为本法人员工</w:t>
      </w:r>
      <w:r>
        <w:rPr>
          <w:rFonts w:hint="eastAsia" w:ascii="宋体" w:hAnsi="宋体" w:cs="宋体"/>
          <w:color w:val="000000"/>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2.谈判响应方应仔细阅读谈判文件的所有内容，按照谈判文件的要求提交响应文件，并对所提供的全部资料的真实性承担法律责任。</w:t>
      </w:r>
    </w:p>
    <w:p>
      <w:pPr>
        <w:pStyle w:val="51"/>
        <w:spacing w:line="360" w:lineRule="auto"/>
        <w:ind w:firstLine="482"/>
        <w:rPr>
          <w:rFonts w:ascii="宋体" w:hAnsi="宋体" w:cs="宋体"/>
          <w:b/>
          <w:bCs/>
          <w:kern w:val="2"/>
          <w:sz w:val="24"/>
          <w:szCs w:val="24"/>
        </w:rPr>
      </w:pPr>
      <w:r>
        <w:rPr>
          <w:rFonts w:hint="eastAsia" w:ascii="宋体" w:hAnsi="宋体" w:cs="宋体"/>
          <w:b/>
          <w:bCs/>
          <w:kern w:val="2"/>
          <w:sz w:val="24"/>
          <w:szCs w:val="24"/>
        </w:rPr>
        <w:t>3.▲供应商对所参加谈判的标项内的采购内容必须全部进行响应。</w:t>
      </w:r>
    </w:p>
    <w:p>
      <w:pPr>
        <w:spacing w:line="400" w:lineRule="exact"/>
        <w:ind w:firstLine="480" w:firstLineChars="200"/>
        <w:rPr>
          <w:rFonts w:ascii="宋体" w:hAnsi="宋体" w:cs="宋体"/>
          <w:sz w:val="24"/>
          <w:szCs w:val="24"/>
        </w:rPr>
      </w:pPr>
      <w:r>
        <w:rPr>
          <w:rFonts w:hint="eastAsia" w:ascii="宋体" w:hAnsi="宋体" w:cs="宋体"/>
          <w:sz w:val="24"/>
          <w:szCs w:val="24"/>
        </w:rPr>
        <w:t>4.采购过程中出现以下情形，导致电子交易平台无法正常运行，或者无法保证电子交易的公平、公正和安全时，我中心可中止电子交易活动：</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（1）电子交易平台发生故障而无法登录访问的； </w:t>
      </w:r>
    </w:p>
    <w:p>
      <w:pPr>
        <w:spacing w:line="400" w:lineRule="exact"/>
        <w:ind w:firstLine="480" w:firstLineChars="200"/>
        <w:rPr>
          <w:rFonts w:ascii="宋体" w:hAnsi="宋体" w:cs="宋体"/>
          <w:sz w:val="24"/>
          <w:szCs w:val="24"/>
        </w:rPr>
      </w:pPr>
      <w:r>
        <w:rPr>
          <w:rFonts w:hint="eastAsia" w:ascii="宋体" w:hAnsi="宋体" w:cs="宋体"/>
          <w:sz w:val="24"/>
          <w:szCs w:val="24"/>
        </w:rPr>
        <w:t>（2）电子交易平台应用或数据库出现错误，不能进行正常操作的；</w:t>
      </w:r>
    </w:p>
    <w:p>
      <w:pPr>
        <w:spacing w:line="400" w:lineRule="exact"/>
        <w:ind w:firstLine="480" w:firstLineChars="200"/>
        <w:rPr>
          <w:rFonts w:ascii="宋体" w:hAnsi="宋体" w:cs="宋体"/>
          <w:sz w:val="24"/>
          <w:szCs w:val="24"/>
        </w:rPr>
      </w:pPr>
      <w:r>
        <w:rPr>
          <w:rFonts w:hint="eastAsia" w:ascii="宋体" w:hAnsi="宋体" w:cs="宋体"/>
          <w:sz w:val="24"/>
          <w:szCs w:val="24"/>
        </w:rPr>
        <w:t>（3）电子交易平台发现严重安全漏洞，有潜在泄密危险的；</w:t>
      </w:r>
    </w:p>
    <w:p>
      <w:pPr>
        <w:spacing w:line="400" w:lineRule="exact"/>
        <w:ind w:firstLine="480" w:firstLineChars="200"/>
        <w:rPr>
          <w:rFonts w:ascii="宋体" w:hAnsi="宋体" w:cs="宋体"/>
          <w:sz w:val="24"/>
          <w:szCs w:val="24"/>
        </w:rPr>
      </w:pPr>
      <w:r>
        <w:rPr>
          <w:rFonts w:hint="eastAsia" w:ascii="宋体" w:hAnsi="宋体" w:cs="宋体"/>
          <w:sz w:val="24"/>
          <w:szCs w:val="24"/>
        </w:rPr>
        <w:t>（4）病毒发作导致不能进行正常操作的；</w:t>
      </w:r>
    </w:p>
    <w:p>
      <w:pPr>
        <w:spacing w:line="400" w:lineRule="exact"/>
        <w:ind w:firstLine="480" w:firstLineChars="200"/>
        <w:rPr>
          <w:rFonts w:ascii="宋体" w:hAnsi="宋体" w:cs="宋体"/>
          <w:sz w:val="24"/>
          <w:szCs w:val="24"/>
        </w:rPr>
      </w:pPr>
      <w:r>
        <w:rPr>
          <w:rFonts w:hint="eastAsia" w:ascii="宋体" w:hAnsi="宋体" w:cs="宋体"/>
          <w:sz w:val="24"/>
          <w:szCs w:val="24"/>
        </w:rPr>
        <w:t>（5）其他无法保证电子交易的公平、公正和安全的情况。</w:t>
      </w:r>
    </w:p>
    <w:p>
      <w:pPr>
        <w:spacing w:line="400" w:lineRule="exact"/>
        <w:ind w:firstLine="480" w:firstLineChars="200"/>
        <w:rPr>
          <w:rFonts w:ascii="宋体" w:hAnsi="宋体" w:cs="宋体"/>
          <w:sz w:val="24"/>
          <w:szCs w:val="24"/>
        </w:rPr>
      </w:pPr>
      <w:r>
        <w:rPr>
          <w:rFonts w:hint="eastAsia" w:ascii="宋体" w:hAnsi="宋体" w:cs="宋体"/>
          <w:sz w:val="24"/>
          <w:szCs w:val="24"/>
        </w:rPr>
        <w:t>出现上述规定情形，不影响采购公平、公正性的，我中心可以待上述情形消除后继续组织电子交易活动，也可以决定某些环节以纸质形式进行。</w:t>
      </w:r>
    </w:p>
    <w:p>
      <w:pPr>
        <w:pStyle w:val="15"/>
        <w:snapToGrid w:val="0"/>
        <w:spacing w:line="400" w:lineRule="exact"/>
        <w:ind w:firstLine="482" w:firstLineChars="200"/>
        <w:rPr>
          <w:rFonts w:hAnsi="宋体" w:cs="宋体"/>
          <w:b/>
          <w:sz w:val="24"/>
          <w:szCs w:val="24"/>
        </w:rPr>
      </w:pPr>
      <w:r>
        <w:rPr>
          <w:rFonts w:hint="eastAsia" w:hAnsi="宋体" w:cs="宋体"/>
          <w:b/>
          <w:sz w:val="24"/>
          <w:szCs w:val="24"/>
        </w:rPr>
        <w:t>（七）质疑和投诉</w:t>
      </w:r>
    </w:p>
    <w:p>
      <w:pPr>
        <w:pStyle w:val="15"/>
        <w:snapToGrid w:val="0"/>
        <w:spacing w:line="400" w:lineRule="exact"/>
        <w:ind w:firstLine="480" w:firstLineChars="200"/>
        <w:rPr>
          <w:rFonts w:hAnsi="宋体" w:cs="宋体"/>
          <w:sz w:val="24"/>
          <w:szCs w:val="24"/>
        </w:rPr>
      </w:pPr>
      <w:r>
        <w:rPr>
          <w:rFonts w:hint="eastAsia" w:hAnsi="宋体" w:cs="宋体"/>
          <w:sz w:val="24"/>
          <w:szCs w:val="24"/>
        </w:rPr>
        <w:t>1.投标人认为采购文件使自己的权益受到损害的，可以自获取采购文件之日（采购文件公告期限届满之前获取采购文件的，以完成获取采购文件申请后下载采购文件的时间为准）或者采购文件公告期限届满之日（公告发布后的第4个工作日）起7个工作日内，以书面形式或通过政采云平台向我中心提出质疑。</w:t>
      </w:r>
    </w:p>
    <w:p>
      <w:pPr>
        <w:pStyle w:val="15"/>
        <w:snapToGrid w:val="0"/>
        <w:spacing w:line="400" w:lineRule="exact"/>
        <w:ind w:firstLine="480" w:firstLineChars="200"/>
        <w:rPr>
          <w:rFonts w:hAnsi="宋体" w:cs="宋体"/>
          <w:sz w:val="24"/>
          <w:szCs w:val="24"/>
        </w:rPr>
      </w:pPr>
      <w:r>
        <w:rPr>
          <w:rFonts w:hint="eastAsia" w:hAnsi="宋体" w:cs="宋体"/>
          <w:sz w:val="24"/>
          <w:szCs w:val="24"/>
        </w:rPr>
        <w:t>投标人认为采购过程、成交结果使自己的权益受到损害的，可以在知道或者应知其权益受到损害之日起7个工作日内，以书面形式或通过政采云平台向我中心提出质疑。供应商提出质疑应当提交质疑函和必要的证明材料，如证明材料来源的合法性存在明显疑问的，质疑人又无法证明其取得方式合法的，视为以非法手段取得证明材料。</w:t>
      </w:r>
    </w:p>
    <w:p>
      <w:pPr>
        <w:pStyle w:val="15"/>
        <w:snapToGrid w:val="0"/>
        <w:spacing w:line="400" w:lineRule="exact"/>
        <w:ind w:firstLine="480" w:firstLineChars="200"/>
        <w:rPr>
          <w:rFonts w:hAnsi="宋体" w:cs="宋体"/>
          <w:sz w:val="24"/>
          <w:szCs w:val="24"/>
        </w:rPr>
      </w:pPr>
      <w:r>
        <w:rPr>
          <w:rFonts w:hint="eastAsia" w:hAnsi="宋体" w:cs="宋体"/>
          <w:sz w:val="24"/>
          <w:szCs w:val="24"/>
        </w:rPr>
        <w:t>供应商为自然人的，应当由本人签字；供应商为法人或者其他组织的，应当由法定代表人、主要负责人，或者其授权代表签字或者盖章，并加盖公章。质疑应明确阐述招标过程或成交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pStyle w:val="15"/>
        <w:snapToGrid w:val="0"/>
        <w:spacing w:line="400" w:lineRule="exact"/>
        <w:ind w:firstLine="480" w:firstLineChars="200"/>
        <w:rPr>
          <w:rFonts w:hAnsi="宋体" w:cs="宋体"/>
          <w:sz w:val="24"/>
          <w:szCs w:val="24"/>
        </w:rPr>
      </w:pPr>
      <w:r>
        <w:rPr>
          <w:rFonts w:hint="eastAsia" w:hAnsi="宋体" w:cs="宋体"/>
          <w:sz w:val="24"/>
          <w:szCs w:val="24"/>
        </w:rPr>
        <w:t>2.提出质疑的投标人须在法定质疑期内一次性提出针对同一采购程序环节的质疑。多次提出针对同一采购程序环节质疑的，或者超过规定期限提出质疑的，我中心有权不予受理和答复。</w:t>
      </w:r>
    </w:p>
    <w:p>
      <w:pPr>
        <w:pStyle w:val="15"/>
        <w:snapToGrid w:val="0"/>
        <w:spacing w:line="400" w:lineRule="exact"/>
        <w:ind w:firstLine="480" w:firstLineChars="200"/>
        <w:rPr>
          <w:rFonts w:hAnsi="宋体" w:cs="宋体"/>
          <w:sz w:val="24"/>
          <w:szCs w:val="24"/>
        </w:rPr>
      </w:pPr>
      <w:r>
        <w:rPr>
          <w:rFonts w:hint="eastAsia" w:hAnsi="宋体" w:cs="宋体"/>
          <w:sz w:val="24"/>
          <w:szCs w:val="24"/>
        </w:rPr>
        <w:t>3.投标人不得进行虚假、恶意质疑，不得以质疑为手段获取不当利益或实现其他非法目的。任何单位和个人不得指使、教唆供应商进行虚假、恶意质疑。属于虚假、恶意投诉，由财政部门列入不良行为记录名单。</w:t>
      </w:r>
    </w:p>
    <w:p>
      <w:pPr>
        <w:pStyle w:val="15"/>
        <w:snapToGrid w:val="0"/>
        <w:spacing w:line="400" w:lineRule="exact"/>
        <w:ind w:firstLine="480" w:firstLineChars="200"/>
        <w:rPr>
          <w:rFonts w:hAnsi="宋体" w:cs="宋体"/>
          <w:sz w:val="24"/>
          <w:szCs w:val="24"/>
        </w:rPr>
      </w:pPr>
      <w:r>
        <w:rPr>
          <w:rFonts w:hint="eastAsia" w:hAnsi="宋体" w:cs="宋体"/>
          <w:sz w:val="24"/>
          <w:szCs w:val="24"/>
        </w:rPr>
        <w:t>4.质疑供应商对我中心答复不满意的，可在答复期满后十五个工作日内向学校采购管理办公室或同级政府采购监管部门投诉。投诉书范本请到浙江政府采购网下载专区下载。</w:t>
      </w:r>
    </w:p>
    <w:p>
      <w:pPr>
        <w:pStyle w:val="15"/>
        <w:snapToGrid w:val="0"/>
        <w:spacing w:line="400" w:lineRule="exact"/>
        <w:ind w:firstLine="480" w:firstLineChars="200"/>
        <w:rPr>
          <w:rFonts w:hAnsi="宋体" w:cs="宋体"/>
          <w:sz w:val="24"/>
          <w:szCs w:val="24"/>
        </w:rPr>
      </w:pPr>
      <w:r>
        <w:rPr>
          <w:rFonts w:hint="eastAsia" w:hAnsi="宋体" w:cs="宋体"/>
          <w:sz w:val="24"/>
          <w:szCs w:val="24"/>
        </w:rPr>
        <w:t>5.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政采云-项目采购-询问质疑投诉-投诉列表。质疑函范本、投诉书范本请到浙江政府采购网下载专区下载。</w:t>
      </w:r>
    </w:p>
    <w:p>
      <w:pPr>
        <w:pStyle w:val="15"/>
        <w:snapToGrid w:val="0"/>
        <w:spacing w:line="400" w:lineRule="exact"/>
        <w:ind w:firstLine="482" w:firstLineChars="200"/>
        <w:rPr>
          <w:rFonts w:hAnsi="宋体" w:cs="宋体"/>
          <w:b/>
          <w:bCs/>
          <w:color w:val="000000"/>
          <w:sz w:val="24"/>
          <w:szCs w:val="24"/>
        </w:rPr>
      </w:pPr>
      <w:r>
        <w:rPr>
          <w:rFonts w:hint="eastAsia" w:hAnsi="宋体" w:cs="宋体"/>
          <w:b/>
          <w:bCs/>
          <w:color w:val="000000"/>
          <w:sz w:val="24"/>
          <w:szCs w:val="24"/>
        </w:rPr>
        <w:t>（八）采购项目需要落实的政府采购政策</w:t>
      </w:r>
    </w:p>
    <w:p>
      <w:pPr>
        <w:pStyle w:val="15"/>
        <w:snapToGrid w:val="0"/>
        <w:spacing w:line="400" w:lineRule="exact"/>
        <w:ind w:firstLine="480" w:firstLineChars="200"/>
        <w:rPr>
          <w:rFonts w:hAnsi="宋体" w:cs="宋体"/>
          <w:color w:val="000000"/>
          <w:sz w:val="24"/>
          <w:szCs w:val="24"/>
        </w:rPr>
      </w:pPr>
      <w:r>
        <w:rPr>
          <w:rFonts w:hint="eastAsia" w:hAnsi="宋体" w:cs="宋体"/>
          <w:color w:val="000000"/>
          <w:sz w:val="24"/>
          <w:szCs w:val="24"/>
        </w:rPr>
        <w:t>1.支持绿色发展</w:t>
      </w:r>
    </w:p>
    <w:p>
      <w:pPr>
        <w:pStyle w:val="15"/>
        <w:snapToGrid w:val="0"/>
        <w:spacing w:line="400" w:lineRule="exact"/>
        <w:ind w:firstLine="480" w:firstLineChars="200"/>
        <w:rPr>
          <w:rFonts w:hAnsi="宋体" w:cs="宋体"/>
          <w:color w:val="000000"/>
          <w:sz w:val="24"/>
          <w:szCs w:val="24"/>
        </w:rPr>
      </w:pPr>
      <w:r>
        <w:rPr>
          <w:rFonts w:hint="eastAsia" w:hAnsi="宋体" w:cs="宋体"/>
          <w:color w:val="000000"/>
          <w:sz w:val="24"/>
          <w:szCs w:val="24"/>
        </w:rPr>
        <w:t>采购人拟采购的产品属于品目清单范围的，采购人及其委托的采购代理机构应</w:t>
      </w:r>
      <w:r>
        <w:rPr>
          <w:rFonts w:hAnsi="宋体" w:cs="宋体"/>
          <w:color w:val="000000"/>
          <w:sz w:val="24"/>
          <w:szCs w:val="24"/>
        </w:rPr>
        <w:t>当</w:t>
      </w:r>
      <w:r>
        <w:rPr>
          <w:rFonts w:hint="eastAsia" w:hAnsi="宋体" w:cs="宋体"/>
          <w:color w:val="000000"/>
          <w:sz w:val="24"/>
          <w:szCs w:val="24"/>
        </w:rPr>
        <w:t>依据国家确定的认证机构出具的、处于有效期之</w:t>
      </w:r>
      <w:r>
        <w:rPr>
          <w:rFonts w:hAnsi="宋体" w:cs="宋体"/>
          <w:color w:val="000000"/>
          <w:sz w:val="24"/>
          <w:szCs w:val="24"/>
        </w:rPr>
        <w:t>内</w:t>
      </w:r>
      <w:r>
        <w:rPr>
          <w:rFonts w:hint="eastAsia" w:hAnsi="宋体" w:cs="宋体"/>
          <w:color w:val="000000"/>
          <w:sz w:val="24"/>
          <w:szCs w:val="24"/>
        </w:rPr>
        <w:t>的节能产品、环境标志产品认证证书，对获得证书的产品实施政府优先采购或强制采购。投标人须按招标文件要求提供相关产品认证证书。</w:t>
      </w:r>
    </w:p>
    <w:p>
      <w:pPr>
        <w:pStyle w:val="15"/>
        <w:snapToGrid w:val="0"/>
        <w:spacing w:line="400" w:lineRule="exact"/>
        <w:ind w:firstLine="480" w:firstLineChars="200"/>
        <w:rPr>
          <w:rFonts w:hAnsi="宋体" w:cs="宋体"/>
          <w:color w:val="000000"/>
          <w:sz w:val="24"/>
          <w:szCs w:val="24"/>
        </w:rPr>
      </w:pPr>
      <w:r>
        <w:rPr>
          <w:rFonts w:hint="eastAsia" w:hAnsi="宋体" w:cs="宋体"/>
          <w:color w:val="000000"/>
          <w:sz w:val="24"/>
          <w:szCs w:val="24"/>
        </w:rPr>
        <w:t>▲采购人拟采购的产品属于政府强制采购的节能产品品目清单范围的，投标人未按招标文件要求提供国家确定的认证机构出具的、有效的节能产品认证证书的，投标无效。</w:t>
      </w:r>
    </w:p>
    <w:p>
      <w:pPr>
        <w:pStyle w:val="15"/>
        <w:snapToGrid w:val="0"/>
        <w:spacing w:line="400" w:lineRule="exact"/>
        <w:ind w:firstLine="480" w:firstLineChars="200"/>
        <w:rPr>
          <w:rFonts w:hAnsi="宋体" w:cs="宋体"/>
          <w:color w:val="000000"/>
          <w:sz w:val="24"/>
          <w:szCs w:val="24"/>
        </w:rPr>
      </w:pPr>
      <w:r>
        <w:rPr>
          <w:rFonts w:hint="eastAsia" w:hAnsi="宋体" w:cs="宋体"/>
          <w:color w:val="000000"/>
          <w:sz w:val="24"/>
          <w:szCs w:val="24"/>
        </w:rPr>
        <w:t>修缮、装修类项目采购建材的，采购人应将绿色建筑和绿色建材性能、指标等作为实质性条件纳入招标文件和合同。</w:t>
      </w:r>
    </w:p>
    <w:p>
      <w:pPr>
        <w:pStyle w:val="15"/>
        <w:snapToGrid w:val="0"/>
        <w:spacing w:line="400" w:lineRule="exact"/>
        <w:ind w:firstLine="480" w:firstLineChars="200"/>
        <w:rPr>
          <w:rFonts w:hAnsi="宋体" w:cs="宋体"/>
          <w:color w:val="000000"/>
          <w:sz w:val="24"/>
          <w:szCs w:val="24"/>
        </w:rPr>
      </w:pPr>
      <w:r>
        <w:rPr>
          <w:rFonts w:hint="eastAsia" w:hAnsi="宋体" w:cs="宋体"/>
          <w:color w:val="000000"/>
          <w:sz w:val="24"/>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15"/>
        <w:snapToGrid w:val="0"/>
        <w:spacing w:line="400" w:lineRule="exact"/>
        <w:ind w:firstLine="480" w:firstLineChars="200"/>
        <w:rPr>
          <w:rFonts w:hAnsi="宋体" w:cs="宋体"/>
          <w:color w:val="000000"/>
          <w:sz w:val="24"/>
          <w:szCs w:val="24"/>
        </w:rPr>
      </w:pPr>
      <w:r>
        <w:rPr>
          <w:rFonts w:hint="eastAsia" w:hAnsi="宋体" w:cs="宋体"/>
          <w:color w:val="000000"/>
          <w:sz w:val="24"/>
          <w:szCs w:val="24"/>
        </w:rPr>
        <w:t>2.支持中小企业发展</w:t>
      </w:r>
    </w:p>
    <w:p>
      <w:pPr>
        <w:pStyle w:val="15"/>
        <w:snapToGrid w:val="0"/>
        <w:spacing w:line="400" w:lineRule="exact"/>
        <w:ind w:firstLine="480" w:firstLineChars="200"/>
        <w:rPr>
          <w:rFonts w:hAnsi="宋体" w:cs="宋体"/>
          <w:color w:val="000000"/>
          <w:sz w:val="24"/>
          <w:szCs w:val="24"/>
        </w:rPr>
      </w:pPr>
      <w:r>
        <w:rPr>
          <w:rFonts w:hint="eastAsia" w:hAnsi="宋体" w:cs="宋体"/>
          <w:color w:val="000000"/>
          <w:sz w:val="24"/>
          <w:szCs w:val="24"/>
        </w:rPr>
        <w:t>执行《政府采购促进中小企业发展管理办法》（财库〔2020〕46号）、《关于促进残疾人就业政府采购政策的通知》（财库〔2017〕141号）、《关于政府采购支持监狱企业发展有关问题的通知》（财库[2014]68号）等相关文件的规定。</w:t>
      </w:r>
    </w:p>
    <w:p>
      <w:pPr>
        <w:spacing w:line="400" w:lineRule="exact"/>
        <w:ind w:firstLine="480" w:firstLineChars="200"/>
        <w:rPr>
          <w:rFonts w:ascii="宋体" w:hAnsi="宋体" w:cs="宋体"/>
          <w:sz w:val="24"/>
          <w:szCs w:val="24"/>
        </w:rPr>
      </w:pPr>
    </w:p>
    <w:p>
      <w:pPr>
        <w:spacing w:line="360" w:lineRule="auto"/>
        <w:jc w:val="center"/>
        <w:outlineLvl w:val="1"/>
        <w:rPr>
          <w:rFonts w:ascii="宋体" w:hAnsi="宋体" w:cs="宋体"/>
          <w:b/>
          <w:sz w:val="24"/>
          <w:szCs w:val="24"/>
        </w:rPr>
      </w:pPr>
      <w:r>
        <w:rPr>
          <w:rFonts w:hint="eastAsia" w:ascii="宋体" w:hAnsi="宋体" w:cs="宋体"/>
          <w:b/>
          <w:sz w:val="30"/>
          <w:szCs w:val="30"/>
        </w:rPr>
        <w:t>二、谈判文件</w:t>
      </w:r>
    </w:p>
    <w:p>
      <w:pPr>
        <w:spacing w:line="400" w:lineRule="exact"/>
        <w:ind w:firstLine="480" w:firstLineChars="200"/>
        <w:rPr>
          <w:rFonts w:ascii="宋体" w:hAnsi="宋体" w:cs="宋体"/>
          <w:sz w:val="24"/>
          <w:szCs w:val="24"/>
        </w:rPr>
      </w:pPr>
      <w:r>
        <w:rPr>
          <w:rFonts w:hint="eastAsia" w:ascii="宋体" w:hAnsi="宋体" w:cs="宋体"/>
          <w:sz w:val="24"/>
          <w:szCs w:val="24"/>
        </w:rPr>
        <w:t>供应商应仔细阅读谈判文件的所有内容，按照谈判文件的要求提交响应文件。谈判响应文件应当对谈判文件提出的实质性要求和条件做出响应；谈判响应文件统一采用简体中文，度量衡单位使用我国法定的计量单位（文件中另有规定的除外）。同时，谈判供应商并对所提供的全部资料的真实性承担法律责任。</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（一）谈判文件的组成</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1.竞争性谈判公告</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2.项目内容与要求</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3.谈判投标人须知</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4.合同主要条款</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5.谈判响应文件格式</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6.我中心在谈判期间发生的修正书和其他正式函件，均是谈判文件的组成部分。</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（二）谈判文件的澄清或修改</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1.提交首次响应文件截止之日之前，采购方可以对已发出的谈判文件进行必要澄清和修改。澄清和修改的内容作为谈判文件的组成部分。澄清和修改的内容可能影响响应文件编制的，采购方应当在提交首次响应文件截止时间至少3工作日前，在浙江省政府采购网上发布书面更正公告形式通知所有获取谈判文件的供应商。不足3工作日的，采购方应当顺延提交首次响应文件截止时间。</w:t>
      </w:r>
    </w:p>
    <w:p>
      <w:pPr>
        <w:pStyle w:val="2"/>
        <w:spacing w:after="0" w:line="400" w:lineRule="exact"/>
        <w:ind w:left="0" w:leftChars="0" w:firstLine="480" w:firstLineChars="200"/>
        <w:rPr>
          <w:rFonts w:ascii="宋体" w:hAnsi="宋体" w:cs="宋体"/>
          <w:sz w:val="24"/>
          <w:szCs w:val="24"/>
        </w:rPr>
      </w:pPr>
      <w:r>
        <w:rPr>
          <w:rFonts w:hint="eastAsia" w:ascii="宋体" w:hAnsi="宋体" w:cs="宋体"/>
          <w:sz w:val="24"/>
          <w:szCs w:val="24"/>
        </w:rPr>
        <w:t>2.供应商在提交首次响应文件截止之日前，可以对已提交的响应文件进行补充、修改或退回，并按竞争性谈判公告中的通讯地址书面通知采购中心。补充、修改的内容作为响应文件的组成部分。补充、修改的内容与响应文件不一致的，以补充、修改的内容为准。</w:t>
      </w:r>
    </w:p>
    <w:p>
      <w:pPr>
        <w:pStyle w:val="2"/>
        <w:spacing w:after="0" w:line="400" w:lineRule="exact"/>
        <w:ind w:left="0" w:leftChars="0" w:firstLine="480" w:firstLineChars="200"/>
        <w:rPr>
          <w:rFonts w:ascii="宋体" w:hAnsi="宋体" w:cs="宋体"/>
          <w:sz w:val="24"/>
          <w:szCs w:val="24"/>
        </w:rPr>
      </w:pPr>
      <w:r>
        <w:rPr>
          <w:rFonts w:hint="eastAsia" w:ascii="宋体" w:hAnsi="宋体" w:cs="宋体"/>
          <w:sz w:val="24"/>
          <w:szCs w:val="24"/>
        </w:rPr>
        <w:t>3.谈判方可以视采购项目的具体情况，组织供应商进行现场考察或召开谈判前答疑会，但不单独或分别组织个别供应商参加的现场考察和答疑会。</w:t>
      </w:r>
    </w:p>
    <w:p>
      <w:pPr>
        <w:spacing w:line="400" w:lineRule="exact"/>
        <w:ind w:firstLine="602" w:firstLineChars="200"/>
        <w:jc w:val="center"/>
        <w:rPr>
          <w:rFonts w:ascii="宋体" w:hAnsi="宋体" w:cs="宋体"/>
          <w:b/>
          <w:sz w:val="30"/>
          <w:szCs w:val="30"/>
        </w:rPr>
      </w:pPr>
    </w:p>
    <w:p>
      <w:pPr>
        <w:spacing w:line="360" w:lineRule="auto"/>
        <w:jc w:val="center"/>
        <w:outlineLvl w:val="1"/>
        <w:rPr>
          <w:rFonts w:ascii="宋体" w:hAnsi="宋体" w:cs="宋体"/>
          <w:b/>
          <w:sz w:val="30"/>
          <w:szCs w:val="30"/>
        </w:rPr>
      </w:pPr>
      <w:r>
        <w:rPr>
          <w:rFonts w:hint="eastAsia" w:ascii="宋体" w:hAnsi="宋体" w:cs="宋体"/>
          <w:b/>
          <w:sz w:val="30"/>
          <w:szCs w:val="30"/>
        </w:rPr>
        <w:t>三、谈判响应文件</w:t>
      </w:r>
    </w:p>
    <w:p>
      <w:pPr>
        <w:tabs>
          <w:tab w:val="left" w:pos="-3060"/>
        </w:tabs>
        <w:spacing w:line="400" w:lineRule="exact"/>
        <w:ind w:firstLine="480" w:firstLineChars="200"/>
        <w:rPr>
          <w:rFonts w:ascii="宋体" w:hAnsi="宋体" w:cs="宋体"/>
          <w:sz w:val="24"/>
          <w:szCs w:val="24"/>
        </w:rPr>
      </w:pPr>
      <w:r>
        <w:rPr>
          <w:rFonts w:hint="eastAsia" w:ascii="宋体" w:hAnsi="宋体" w:cs="宋体"/>
          <w:sz w:val="24"/>
          <w:szCs w:val="24"/>
        </w:rPr>
        <w:t>供应商应仔细阅读谈判文件中的所有内容，按照谈判文件的要求提交响应文件，并对所提供的全部资料的真实性承担法律责任。</w:t>
      </w:r>
    </w:p>
    <w:p>
      <w:pPr>
        <w:spacing w:line="400" w:lineRule="exact"/>
        <w:ind w:firstLine="480" w:firstLineChars="200"/>
        <w:rPr>
          <w:rFonts w:ascii="宋体" w:hAnsi="宋体" w:cs="宋体"/>
          <w:sz w:val="24"/>
          <w:szCs w:val="24"/>
        </w:rPr>
      </w:pPr>
      <w:r>
        <w:rPr>
          <w:rFonts w:hint="eastAsia" w:ascii="宋体" w:hAnsi="宋体" w:cs="宋体"/>
          <w:sz w:val="24"/>
          <w:szCs w:val="24"/>
        </w:rPr>
        <w:t>谈判响应文件统一采用简体中文，度量衡单位使用我国法定的计量单位（文件中另有规定的除外）。为了方便评审和查询，供应商应编制目录，并编有页码。</w:t>
      </w:r>
      <w:r>
        <w:rPr>
          <w:rFonts w:hint="eastAsia" w:ascii="宋体" w:hAnsi="宋体" w:cs="宋体"/>
          <w:sz w:val="24"/>
          <w:szCs w:val="24"/>
        </w:rPr>
        <w:tab/>
      </w:r>
    </w:p>
    <w:p>
      <w:pPr>
        <w:snapToGrid w:val="0"/>
        <w:spacing w:line="400" w:lineRule="exact"/>
        <w:ind w:firstLine="472" w:firstLineChars="196"/>
        <w:jc w:val="left"/>
        <w:rPr>
          <w:rFonts w:ascii="宋体" w:hAnsi="宋体" w:cs="宋体"/>
          <w:b/>
          <w:sz w:val="24"/>
          <w:szCs w:val="24"/>
        </w:rPr>
      </w:pPr>
      <w:r>
        <w:rPr>
          <w:rFonts w:hint="eastAsia" w:ascii="宋体" w:hAnsi="宋体" w:cs="宋体"/>
          <w:b/>
          <w:sz w:val="24"/>
          <w:szCs w:val="24"/>
        </w:rPr>
        <w:t>（一）谈判响应文件的组成</w:t>
      </w:r>
    </w:p>
    <w:p>
      <w:pPr>
        <w:snapToGrid w:val="0"/>
        <w:spacing w:line="400" w:lineRule="exact"/>
        <w:ind w:firstLine="480" w:firstLineChars="200"/>
        <w:jc w:val="left"/>
        <w:rPr>
          <w:rFonts w:ascii="宋体" w:hAnsi="宋体" w:cs="宋体"/>
          <w:sz w:val="24"/>
          <w:szCs w:val="24"/>
        </w:rPr>
      </w:pPr>
      <w:r>
        <w:rPr>
          <w:rFonts w:hint="eastAsia" w:ascii="宋体" w:hAnsi="宋体" w:cs="宋体"/>
          <w:sz w:val="24"/>
          <w:szCs w:val="24"/>
        </w:rPr>
        <w:t>谈判响应文件由资格证明文件、商务技术文件和谈判报价文件三部分组成。</w:t>
      </w:r>
    </w:p>
    <w:p>
      <w:pPr>
        <w:snapToGrid w:val="0"/>
        <w:spacing w:line="400" w:lineRule="exact"/>
        <w:ind w:firstLine="482" w:firstLineChars="200"/>
        <w:jc w:val="left"/>
        <w:rPr>
          <w:rFonts w:ascii="宋体" w:hAnsi="宋体" w:cs="宋体"/>
          <w:b/>
          <w:sz w:val="24"/>
          <w:szCs w:val="24"/>
        </w:rPr>
      </w:pPr>
      <w:r>
        <w:rPr>
          <w:rFonts w:hint="eastAsia" w:ascii="宋体" w:hAnsi="宋体" w:cs="宋体"/>
          <w:b/>
          <w:sz w:val="24"/>
          <w:szCs w:val="24"/>
        </w:rPr>
        <w:t>▲资格证明文件、商务技术文件中不得出现报价，否则，该谈判响应文件为无效文件。</w:t>
      </w:r>
    </w:p>
    <w:p>
      <w:pPr>
        <w:snapToGrid w:val="0"/>
        <w:spacing w:line="400" w:lineRule="exact"/>
        <w:ind w:firstLine="472" w:firstLineChars="196"/>
        <w:jc w:val="left"/>
        <w:rPr>
          <w:rFonts w:ascii="宋体" w:hAnsi="宋体" w:cs="宋体"/>
          <w:b/>
          <w:color w:val="000000"/>
          <w:sz w:val="24"/>
          <w:szCs w:val="24"/>
        </w:rPr>
      </w:pPr>
      <w:r>
        <w:rPr>
          <w:rFonts w:hint="eastAsia" w:ascii="宋体" w:hAnsi="宋体" w:cs="宋体"/>
          <w:b/>
          <w:color w:val="000000"/>
          <w:sz w:val="24"/>
          <w:szCs w:val="24"/>
        </w:rPr>
        <w:t>1.资格证明文件：</w:t>
      </w:r>
    </w:p>
    <w:p>
      <w:pPr>
        <w:snapToGrid w:val="0"/>
        <w:spacing w:line="400" w:lineRule="exact"/>
        <w:ind w:firstLine="470" w:firstLineChars="196"/>
        <w:jc w:val="left"/>
        <w:rPr>
          <w:rFonts w:ascii="宋体" w:hAnsi="宋体"/>
          <w:b/>
          <w:color w:val="000000"/>
          <w:szCs w:val="21"/>
        </w:rPr>
      </w:pPr>
      <w:r>
        <w:rPr>
          <w:rFonts w:hint="eastAsia" w:ascii="宋体" w:hAnsi="宋体" w:cs="宋体"/>
          <w:sz w:val="24"/>
        </w:rPr>
        <w:t>资格审查材料（详见第五章谈判响应文件格式中的“资格审查材料 ”）</w:t>
      </w:r>
    </w:p>
    <w:p>
      <w:pPr>
        <w:snapToGrid w:val="0"/>
        <w:spacing w:line="400" w:lineRule="exact"/>
        <w:ind w:firstLine="472" w:firstLineChars="196"/>
        <w:jc w:val="left"/>
        <w:rPr>
          <w:rFonts w:ascii="宋体" w:hAnsi="宋体" w:cs="宋体"/>
          <w:color w:val="FF0000"/>
          <w:sz w:val="24"/>
          <w:u w:val="single"/>
          <w:shd w:val="clear" w:color="FFFFFF" w:fill="D9D9D9"/>
        </w:rPr>
      </w:pPr>
      <w:r>
        <w:rPr>
          <w:rFonts w:hint="eastAsia" w:ascii="宋体" w:hAnsi="宋体" w:cs="宋体"/>
          <w:b/>
          <w:bCs/>
          <w:color w:val="auto"/>
          <w:sz w:val="24"/>
          <w:szCs w:val="24"/>
          <w:shd w:val="clear" w:color="FFFFFF" w:fill="D9D9D9"/>
        </w:rPr>
        <w:t>2.商务技术文件：</w:t>
      </w:r>
    </w:p>
    <w:p>
      <w:pPr>
        <w:snapToGrid w:val="0"/>
        <w:spacing w:line="400" w:lineRule="exact"/>
        <w:ind w:firstLine="470" w:firstLineChars="196"/>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（1）法定代表人身份证明、法定代表人授权委托书、谈判响应声明书</w:t>
      </w:r>
    </w:p>
    <w:p>
      <w:pPr>
        <w:snapToGrid w:val="0"/>
        <w:spacing w:line="400" w:lineRule="exact"/>
        <w:ind w:firstLine="470" w:firstLineChars="196"/>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2）节能产品的相关证明材料：投标产品列入财政部、发展改革委发布的节能产品品目清单的，提供国家市场监督管理总局公布的《参与实施政府采购节能产品认证机构名录》内的认证机构出具的、处于有效期之内的节能标志产品认证证书； </w:t>
      </w:r>
    </w:p>
    <w:p>
      <w:pPr>
        <w:snapToGrid w:val="0"/>
        <w:spacing w:line="400" w:lineRule="exact"/>
        <w:ind w:firstLine="470" w:firstLineChars="196"/>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环境标志产品的相关证明材料：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pPr>
        <w:snapToGrid w:val="0"/>
        <w:spacing w:line="400" w:lineRule="exact"/>
        <w:ind w:firstLine="470" w:firstLineChars="196"/>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（4）商务响应表</w:t>
      </w:r>
    </w:p>
    <w:p>
      <w:pPr>
        <w:snapToGrid w:val="0"/>
        <w:spacing w:line="400" w:lineRule="exact"/>
        <w:ind w:firstLine="470" w:firstLineChars="196"/>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（5）谈判响应方情况表</w:t>
      </w:r>
    </w:p>
    <w:p>
      <w:pPr>
        <w:snapToGrid w:val="0"/>
        <w:spacing w:line="400" w:lineRule="exact"/>
        <w:ind w:firstLine="470" w:firstLineChars="196"/>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（6）设备配置方案一览表</w:t>
      </w:r>
    </w:p>
    <w:p>
      <w:pPr>
        <w:snapToGrid w:val="0"/>
        <w:spacing w:line="400" w:lineRule="exact"/>
        <w:ind w:firstLine="470" w:firstLineChars="196"/>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（7）技术参数对照表</w:t>
      </w:r>
    </w:p>
    <w:p>
      <w:pPr>
        <w:snapToGrid w:val="0"/>
        <w:spacing w:line="400" w:lineRule="exact"/>
        <w:ind w:firstLine="470" w:firstLineChars="196"/>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（8）类似案例的业绩证明</w:t>
      </w:r>
    </w:p>
    <w:p>
      <w:pPr>
        <w:snapToGrid w:val="0"/>
        <w:spacing w:line="400" w:lineRule="exact"/>
        <w:ind w:firstLine="470" w:firstLineChars="196"/>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（9）针对本项目的具体措施、方案。包括：功能说明、性能指标及设备选型说明（质量、性能、价格、外观、体积等方面进行比较和选择的理由及过程，安装、调试、验收方法或方案）</w:t>
      </w:r>
    </w:p>
    <w:p>
      <w:pPr>
        <w:snapToGrid w:val="0"/>
        <w:spacing w:line="400" w:lineRule="exact"/>
        <w:ind w:firstLine="470" w:firstLineChars="196"/>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（10）核心设备技术参数彩页（中文说明书）、官方介绍网址</w:t>
      </w:r>
    </w:p>
    <w:p>
      <w:pPr>
        <w:snapToGrid w:val="0"/>
        <w:spacing w:line="400" w:lineRule="exact"/>
        <w:ind w:firstLine="470" w:firstLineChars="196"/>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（11）谈判响应方认为可以证明其能力的材料（如自主品牌谈判响应方的信誉、荣誉证书或文件、谈判响应方质量管理和质量保证体系等方面的认证证书等）</w:t>
      </w:r>
    </w:p>
    <w:p>
      <w:pPr>
        <w:snapToGrid w:val="0"/>
        <w:spacing w:line="400" w:lineRule="exact"/>
        <w:ind w:firstLine="470" w:firstLineChars="196"/>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（12）售后服务主要技术人员情况表</w:t>
      </w:r>
    </w:p>
    <w:p>
      <w:pPr>
        <w:snapToGrid w:val="0"/>
        <w:spacing w:line="400" w:lineRule="exact"/>
        <w:ind w:firstLine="470" w:firstLineChars="196"/>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（13）售后服务情况表（含技术服务、技术培训、售后服务的内容和措施）</w:t>
      </w:r>
    </w:p>
    <w:p>
      <w:pPr>
        <w:snapToGrid w:val="0"/>
        <w:spacing w:line="400" w:lineRule="exact"/>
        <w:ind w:firstLine="470" w:firstLineChars="196"/>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（14）优惠条件：谈判响应方承诺给予谈判人的各种优惠条件，包括售后服务、备品备件、专用耗材等方面的优惠</w:t>
      </w:r>
    </w:p>
    <w:p>
      <w:pPr>
        <w:snapToGrid w:val="0"/>
        <w:spacing w:line="400" w:lineRule="exact"/>
        <w:ind w:firstLine="470" w:firstLineChars="196"/>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（15）谈判响应方认为需要提供的其他文件和资料（包括评标细则涉及的相关资料）</w:t>
      </w:r>
    </w:p>
    <w:p>
      <w:pPr>
        <w:snapToGrid w:val="0"/>
        <w:spacing w:line="400" w:lineRule="exact"/>
        <w:ind w:firstLine="472" w:firstLineChars="196"/>
        <w:jc w:val="lef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3.报价材料 </w:t>
      </w:r>
    </w:p>
    <w:p>
      <w:pPr>
        <w:snapToGrid w:val="0"/>
        <w:spacing w:line="400" w:lineRule="exact"/>
        <w:ind w:firstLine="470" w:firstLineChars="196"/>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（1）初次报价一览表（格式见第五章）；</w:t>
      </w:r>
    </w:p>
    <w:p>
      <w:pPr>
        <w:snapToGrid w:val="0"/>
        <w:spacing w:line="400" w:lineRule="exact"/>
        <w:ind w:firstLine="470" w:firstLineChars="196"/>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（2）初次报价明细表（格式见第五章）；</w:t>
      </w:r>
    </w:p>
    <w:p>
      <w:pPr>
        <w:snapToGrid w:val="0"/>
        <w:spacing w:line="400" w:lineRule="exact"/>
        <w:ind w:firstLine="470" w:firstLineChars="196"/>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（3）谈判响应方认为针对报价需要提交的其他材料</w:t>
      </w:r>
    </w:p>
    <w:p>
      <w:pPr>
        <w:snapToGrid w:val="0"/>
        <w:spacing w:line="400" w:lineRule="exact"/>
        <w:ind w:firstLine="710" w:firstLineChars="296"/>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注：商务技术文件中不得出现项目报价信息，否则将作无效标处理。</w:t>
      </w:r>
    </w:p>
    <w:p>
      <w:pPr>
        <w:snapToGrid w:val="0"/>
        <w:spacing w:line="400" w:lineRule="exact"/>
        <w:ind w:firstLine="600" w:firstLineChars="250"/>
        <w:jc w:val="left"/>
        <w:rPr>
          <w:rFonts w:ascii="宋体" w:hAnsi="宋体" w:cs="宋体"/>
          <w:b/>
          <w:bCs/>
          <w:color w:val="000000"/>
          <w:sz w:val="24"/>
          <w:szCs w:val="24"/>
        </w:rPr>
      </w:pPr>
      <w:r>
        <w:rPr>
          <w:rFonts w:hint="eastAsia" w:ascii="宋体" w:hAnsi="宋体" w:cs="宋体"/>
          <w:color w:val="000000"/>
          <w:sz w:val="24"/>
          <w:szCs w:val="24"/>
        </w:rPr>
        <w:t>▲</w:t>
      </w:r>
      <w:r>
        <w:rPr>
          <w:rFonts w:hint="eastAsia" w:ascii="宋体" w:hAnsi="宋体" w:cs="宋体"/>
          <w:b/>
          <w:bCs/>
          <w:color w:val="000000"/>
          <w:sz w:val="24"/>
          <w:szCs w:val="24"/>
        </w:rPr>
        <w:t>在谈判期间形成的谈判响应方的有关承诺、报价等均被视为谈判响应文件的重要组成部分，并且不可撤回。</w:t>
      </w:r>
    </w:p>
    <w:p>
      <w:pPr>
        <w:spacing w:line="400" w:lineRule="exact"/>
        <w:ind w:firstLine="482" w:firstLineChars="200"/>
        <w:rPr>
          <w:rFonts w:ascii="宋体" w:hAnsi="宋体" w:cs="宋体"/>
          <w:b/>
          <w:sz w:val="24"/>
          <w:szCs w:val="24"/>
        </w:rPr>
      </w:pPr>
      <w:r>
        <w:rPr>
          <w:rFonts w:hint="eastAsia" w:ascii="宋体" w:hAnsi="宋体" w:cs="宋体"/>
          <w:b/>
          <w:sz w:val="24"/>
          <w:szCs w:val="24"/>
        </w:rPr>
        <w:t>（二）谈判响应文件的编制</w:t>
      </w:r>
    </w:p>
    <w:p>
      <w:pPr>
        <w:spacing w:line="400" w:lineRule="exact"/>
        <w:ind w:firstLine="480" w:firstLineChars="200"/>
        <w:rPr>
          <w:rFonts w:ascii="宋体" w:hAnsi="宋体" w:cs="宋体"/>
          <w:sz w:val="24"/>
          <w:szCs w:val="24"/>
        </w:rPr>
      </w:pPr>
      <w:r>
        <w:rPr>
          <w:rFonts w:hint="eastAsia" w:ascii="宋体" w:hAnsi="宋体" w:cs="宋体"/>
          <w:sz w:val="24"/>
          <w:szCs w:val="24"/>
        </w:rPr>
        <w:t>1.“电子加密投标文件”：</w:t>
      </w:r>
    </w:p>
    <w:p>
      <w:pPr>
        <w:spacing w:line="400" w:lineRule="exact"/>
        <w:ind w:firstLine="480" w:firstLineChars="200"/>
        <w:rPr>
          <w:rFonts w:ascii="宋体" w:hAnsi="宋体" w:cs="宋体"/>
          <w:sz w:val="24"/>
          <w:szCs w:val="24"/>
        </w:rPr>
      </w:pPr>
      <w:r>
        <w:rPr>
          <w:rFonts w:hint="eastAsia" w:ascii="宋体" w:hAnsi="宋体" w:cs="宋体"/>
          <w:sz w:val="24"/>
          <w:szCs w:val="24"/>
        </w:rPr>
        <w:t>（1）“电子加密投标文件”是指通过“政采云电子交易客户端”完成投标文件编制后生成并加密的数据电文形式的投标文件。</w:t>
      </w:r>
    </w:p>
    <w:p>
      <w:pPr>
        <w:spacing w:line="400" w:lineRule="exact"/>
        <w:ind w:firstLine="480" w:firstLineChars="200"/>
        <w:rPr>
          <w:rFonts w:ascii="宋体" w:hAnsi="宋体" w:cs="宋体"/>
          <w:sz w:val="24"/>
          <w:szCs w:val="24"/>
        </w:rPr>
      </w:pPr>
      <w:r>
        <w:rPr>
          <w:rFonts w:hint="eastAsia" w:ascii="宋体" w:hAnsi="宋体" w:cs="宋体"/>
          <w:sz w:val="24"/>
          <w:szCs w:val="24"/>
        </w:rPr>
        <w:t>（2）供应商应先安装“政采云电子交易客户端”，并按照本谈判文件和“政府采购云平台”的要求，通过“政采云电子交易客户端”编制并加密投标文件。</w:t>
      </w:r>
    </w:p>
    <w:p>
      <w:pPr>
        <w:spacing w:line="400" w:lineRule="exact"/>
        <w:ind w:firstLine="480" w:firstLineChars="200"/>
        <w:rPr>
          <w:rFonts w:ascii="宋体" w:hAnsi="宋体" w:cs="宋体"/>
          <w:sz w:val="24"/>
          <w:szCs w:val="24"/>
        </w:rPr>
      </w:pPr>
      <w:r>
        <w:rPr>
          <w:rFonts w:hint="eastAsia" w:ascii="宋体" w:hAnsi="宋体" w:cs="宋体"/>
          <w:sz w:val="24"/>
          <w:szCs w:val="24"/>
        </w:rPr>
        <w:t>2.“电子备份投标文件”：</w:t>
      </w:r>
    </w:p>
    <w:p>
      <w:pPr>
        <w:spacing w:line="400" w:lineRule="exact"/>
        <w:ind w:firstLine="480" w:firstLineChars="200"/>
        <w:rPr>
          <w:rFonts w:ascii="宋体" w:hAnsi="宋体" w:cs="宋体"/>
          <w:sz w:val="24"/>
          <w:szCs w:val="24"/>
        </w:rPr>
      </w:pPr>
      <w:r>
        <w:rPr>
          <w:rFonts w:hint="eastAsia" w:ascii="宋体" w:hAnsi="宋体" w:cs="宋体"/>
          <w:sz w:val="24"/>
          <w:szCs w:val="24"/>
        </w:rPr>
        <w:t>（1）“电子备份投标文件”是指与“电子加密投标文件”同时生成的数据电文形式的电子文件。</w:t>
      </w:r>
    </w:p>
    <w:p>
      <w:pPr>
        <w:spacing w:line="400" w:lineRule="exact"/>
        <w:ind w:firstLine="480" w:firstLineChars="200"/>
        <w:rPr>
          <w:rFonts w:ascii="宋体" w:hAnsi="宋体" w:cs="宋体"/>
          <w:sz w:val="24"/>
          <w:szCs w:val="24"/>
        </w:rPr>
      </w:pPr>
      <w:r>
        <w:rPr>
          <w:rFonts w:hint="eastAsia" w:ascii="宋体" w:hAnsi="宋体" w:cs="宋体"/>
          <w:sz w:val="24"/>
          <w:szCs w:val="24"/>
        </w:rPr>
        <w:t>（2）供应商可自主选择是否编制“电子备份投标文件”。</w:t>
      </w:r>
    </w:p>
    <w:p>
      <w:pPr>
        <w:spacing w:line="400" w:lineRule="exact"/>
        <w:ind w:firstLine="480" w:firstLineChars="200"/>
        <w:rPr>
          <w:rFonts w:ascii="宋体" w:hAnsi="宋体" w:cs="宋体"/>
          <w:sz w:val="24"/>
          <w:szCs w:val="24"/>
        </w:rPr>
      </w:pPr>
      <w:r>
        <w:rPr>
          <w:rFonts w:hint="eastAsia" w:ascii="宋体" w:hAnsi="宋体" w:cs="宋体"/>
          <w:sz w:val="24"/>
          <w:szCs w:val="24"/>
        </w:rPr>
        <w:t>（3）其他方式编制的备份投标文件视为无效备份投标文件。</w:t>
      </w:r>
    </w:p>
    <w:p>
      <w:pPr>
        <w:spacing w:line="400" w:lineRule="exact"/>
        <w:ind w:firstLine="482" w:firstLineChars="200"/>
        <w:rPr>
          <w:rFonts w:ascii="宋体" w:hAnsi="宋体" w:cs="宋体"/>
          <w:b/>
          <w:sz w:val="24"/>
          <w:szCs w:val="24"/>
        </w:rPr>
      </w:pPr>
      <w:r>
        <w:rPr>
          <w:rFonts w:hint="eastAsia" w:ascii="宋体" w:hAnsi="宋体" w:cs="宋体"/>
          <w:b/>
          <w:sz w:val="24"/>
          <w:szCs w:val="24"/>
        </w:rPr>
        <w:t>（三）竞争性谈判报价</w:t>
      </w:r>
    </w:p>
    <w:p>
      <w:pPr>
        <w:spacing w:line="400" w:lineRule="exact"/>
        <w:ind w:firstLine="480" w:firstLineChars="200"/>
        <w:rPr>
          <w:rFonts w:ascii="宋体" w:hAnsi="宋体" w:cs="宋体"/>
          <w:sz w:val="24"/>
          <w:szCs w:val="24"/>
        </w:rPr>
      </w:pPr>
      <w:r>
        <w:rPr>
          <w:rFonts w:hint="eastAsia" w:ascii="宋体" w:hAnsi="宋体" w:cs="宋体"/>
          <w:sz w:val="24"/>
          <w:szCs w:val="24"/>
        </w:rPr>
        <w:t>1.竞争性谈判报价形式：以人民币填报。</w:t>
      </w:r>
    </w:p>
    <w:p>
      <w:pPr>
        <w:pStyle w:val="15"/>
        <w:snapToGrid w:val="0"/>
        <w:spacing w:line="400" w:lineRule="exact"/>
        <w:ind w:firstLine="240" w:firstLineChars="100"/>
        <w:rPr>
          <w:rFonts w:hAnsi="宋体" w:cs="宋体"/>
          <w:sz w:val="24"/>
          <w:szCs w:val="24"/>
        </w:rPr>
      </w:pPr>
      <w:r>
        <w:rPr>
          <w:rFonts w:hint="eastAsia" w:hAnsi="宋体" w:cs="宋体"/>
          <w:sz w:val="24"/>
          <w:szCs w:val="24"/>
        </w:rPr>
        <w:t>▲2.谈判报价是履行合同的最终价格，应包括货款、专用工具、包装、运输、保险、税金、安装、调试、培训、保修、税金等所有费用。</w:t>
      </w:r>
    </w:p>
    <w:p>
      <w:pPr>
        <w:numPr>
          <w:ilvl w:val="-1"/>
          <w:numId w:val="0"/>
        </w:numPr>
        <w:tabs>
          <w:tab w:val="left" w:pos="525"/>
        </w:tabs>
        <w:snapToGrid w:val="0"/>
        <w:spacing w:line="400" w:lineRule="exact"/>
        <w:ind w:firstLine="480" w:firstLineChars="200"/>
        <w:jc w:val="left"/>
        <w:rPr>
          <w:rFonts w:ascii="宋体" w:hAnsi="宋体" w:cs="宋体"/>
          <w:sz w:val="24"/>
          <w:szCs w:val="24"/>
        </w:rPr>
        <w:pPrChange w:id="0" w:author="wms" w:date="2025-07-14T09:53:39Z">
          <w:pPr>
            <w:numPr>
              <w:ilvl w:val="0"/>
              <w:numId w:val="2"/>
            </w:numPr>
            <w:tabs>
              <w:tab w:val="left" w:pos="525"/>
            </w:tabs>
            <w:snapToGrid w:val="0"/>
            <w:spacing w:line="400" w:lineRule="exact"/>
            <w:jc w:val="left"/>
          </w:pPr>
        </w:pPrChange>
      </w:pPr>
      <w:ins w:id="1" w:author="wms" w:date="2025-07-14T09:53:37Z">
        <w:bookmarkStart w:id="26" w:name="_GoBack"/>
        <w:bookmarkEnd w:id="26"/>
        <w:r>
          <w:rPr>
            <w:rFonts w:hint="eastAsia" w:ascii="宋体" w:hAnsi="宋体" w:cs="宋体"/>
            <w:sz w:val="24"/>
            <w:szCs w:val="24"/>
            <w:lang w:val="en-US" w:eastAsia="zh-CN"/>
          </w:rPr>
          <w:t>3</w:t>
        </w:r>
      </w:ins>
      <w:ins w:id="2" w:author="wms" w:date="2025-07-14T09:53:38Z">
        <w:r>
          <w:rPr>
            <w:rFonts w:hint="eastAsia" w:ascii="宋体" w:hAnsi="宋体" w:cs="宋体"/>
            <w:sz w:val="24"/>
            <w:szCs w:val="24"/>
            <w:lang w:val="en-US" w:eastAsia="zh-CN"/>
          </w:rPr>
          <w:t>.</w:t>
        </w:r>
      </w:ins>
      <w:r>
        <w:rPr>
          <w:rFonts w:hint="eastAsia" w:ascii="宋体" w:hAnsi="宋体" w:cs="宋体"/>
          <w:sz w:val="24"/>
          <w:szCs w:val="24"/>
        </w:rPr>
        <w:t>谈判响应方应按竞争性谈判文件的要求认真填写相应材料，谈判响应文件的大写金额和小写金额不一致的，以大写金额为准；总价金额与按单价汇总金额不一致的，以单价金额计算结果为准；单价金额小数点有明显错位的，应以总价为准，并修改单价。</w:t>
      </w:r>
    </w:p>
    <w:p>
      <w:pPr>
        <w:pStyle w:val="2"/>
        <w:ind w:left="0" w:leftChars="0"/>
      </w:pPr>
    </w:p>
    <w:p>
      <w:pPr>
        <w:spacing w:line="360" w:lineRule="auto"/>
        <w:jc w:val="center"/>
        <w:outlineLvl w:val="1"/>
        <w:rPr>
          <w:rFonts w:ascii="宋体" w:hAnsi="宋体"/>
          <w:b/>
          <w:sz w:val="30"/>
          <w:szCs w:val="30"/>
        </w:rPr>
      </w:pPr>
      <w:r>
        <w:rPr>
          <w:rFonts w:hint="eastAsia" w:ascii="宋体" w:hAnsi="宋体" w:cs="宋体"/>
          <w:b/>
          <w:sz w:val="30"/>
          <w:szCs w:val="30"/>
        </w:rPr>
        <w:t>四、谈判响应文件</w:t>
      </w:r>
      <w:r>
        <w:rPr>
          <w:rFonts w:hint="eastAsia" w:ascii="宋体" w:hAnsi="宋体"/>
          <w:b/>
          <w:sz w:val="30"/>
          <w:szCs w:val="30"/>
        </w:rPr>
        <w:t>的包装、密封和递交</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（一）投标文件的签章</w:t>
      </w:r>
    </w:p>
    <w:p>
      <w:pPr>
        <w:spacing w:line="400" w:lineRule="exact"/>
        <w:ind w:left="479" w:leftChars="228"/>
        <w:jc w:val="left"/>
        <w:rPr>
          <w:rFonts w:ascii="宋体" w:hAnsi="宋体" w:cs="宋体"/>
          <w:sz w:val="24"/>
          <w:szCs w:val="24"/>
        </w:rPr>
      </w:pPr>
      <w:r>
        <w:rPr>
          <w:rFonts w:hint="eastAsia" w:ascii="宋体" w:hAnsi="宋体" w:cs="宋体"/>
          <w:sz w:val="24"/>
          <w:szCs w:val="24"/>
          <w:lang w:bidi="ar"/>
        </w:rPr>
        <w:t>除特殊说明外系指政采云电子交易客户端（政采云投标客户端）中投标人的电子签章</w:t>
      </w:r>
      <w:r>
        <w:rPr>
          <w:rFonts w:ascii="宋体" w:hAnsi="宋体" w:cs="宋体"/>
          <w:sz w:val="24"/>
          <w:szCs w:val="24"/>
          <w:lang w:bidi="ar"/>
        </w:rPr>
        <w:t>。</w:t>
      </w:r>
      <w:r>
        <w:rPr>
          <w:rFonts w:hint="eastAsia" w:ascii="宋体" w:hAnsi="宋体" w:cs="宋体"/>
          <w:sz w:val="24"/>
          <w:szCs w:val="24"/>
        </w:rPr>
        <w:t>（二）谈判响应文件的包装、密封和递交</w:t>
      </w:r>
    </w:p>
    <w:p>
      <w:pPr>
        <w:spacing w:line="400" w:lineRule="exact"/>
        <w:ind w:firstLine="720" w:firstLineChars="300"/>
        <w:jc w:val="left"/>
        <w:rPr>
          <w:rFonts w:ascii="宋体" w:hAnsi="宋体" w:cs="宋体"/>
          <w:sz w:val="24"/>
          <w:szCs w:val="24"/>
        </w:rPr>
      </w:pPr>
      <w:r>
        <w:rPr>
          <w:rFonts w:hint="eastAsia" w:ascii="宋体" w:hAnsi="宋体" w:cs="宋体"/>
          <w:sz w:val="24"/>
          <w:szCs w:val="24"/>
        </w:rPr>
        <w:t>1.“电子加密投标文件”的递交：在线上传递交。</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（1）供应商应在谈判截止时间前将“电子加密投标文件”成功上传递交至“政府采购云平台”，否则投标无效。</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（2）“电子加密投标文件”成功上传递交后，供应商可自行打印投标文件接收回执。</w:t>
      </w:r>
    </w:p>
    <w:p>
      <w:pPr>
        <w:spacing w:line="400" w:lineRule="exact"/>
        <w:ind w:firstLine="720" w:firstLineChars="300"/>
        <w:jc w:val="left"/>
        <w:rPr>
          <w:rFonts w:ascii="宋体" w:hAnsi="宋体" w:cs="宋体"/>
          <w:sz w:val="24"/>
          <w:szCs w:val="24"/>
        </w:rPr>
      </w:pPr>
      <w:r>
        <w:rPr>
          <w:rFonts w:hint="eastAsia" w:ascii="宋体" w:hAnsi="宋体" w:cs="宋体"/>
          <w:sz w:val="24"/>
          <w:szCs w:val="24"/>
        </w:rPr>
        <w:t>2.“电子备份投标文件”的密封、包装和递交：</w:t>
      </w:r>
    </w:p>
    <w:p>
      <w:pPr>
        <w:spacing w:line="400" w:lineRule="exact"/>
        <w:ind w:firstLine="480" w:firstLineChars="200"/>
        <w:jc w:val="left"/>
        <w:rPr>
          <w:rFonts w:ascii="宋体" w:hAnsi="宋体" w:cs="宋体"/>
          <w:sz w:val="24"/>
          <w:szCs w:val="24"/>
          <w:lang w:bidi="ar"/>
        </w:rPr>
      </w:pPr>
      <w:r>
        <w:rPr>
          <w:rFonts w:hint="eastAsia" w:ascii="宋体" w:hAnsi="宋体" w:cs="宋体"/>
          <w:sz w:val="24"/>
          <w:szCs w:val="24"/>
          <w:lang w:bidi="ar"/>
        </w:rPr>
        <w:t>（1）供应商可自主选择是否递交“电子备份投标文件”。</w:t>
      </w:r>
    </w:p>
    <w:p>
      <w:pPr>
        <w:spacing w:line="400" w:lineRule="exact"/>
        <w:ind w:firstLine="480" w:firstLineChars="200"/>
        <w:jc w:val="left"/>
        <w:rPr>
          <w:rFonts w:ascii="宋体" w:hAnsi="宋体" w:cs="宋体"/>
          <w:sz w:val="24"/>
          <w:szCs w:val="24"/>
          <w:lang w:bidi="ar"/>
        </w:rPr>
      </w:pPr>
      <w:r>
        <w:rPr>
          <w:rFonts w:hint="eastAsia" w:ascii="宋体" w:hAnsi="宋体" w:cs="宋体"/>
          <w:sz w:val="24"/>
          <w:szCs w:val="24"/>
          <w:lang w:bidi="ar"/>
        </w:rPr>
        <w:t>（2）如递交，“电子备份投标文件”存入U盘（一份），应当密封包装，并在包装上标注投标项目编号、项目名称、投标单位名称等并加盖公章</w:t>
      </w:r>
      <w:r>
        <w:rPr>
          <w:rFonts w:hint="eastAsia" w:ascii="宋体" w:hAnsi="宋体" w:cs="宋体"/>
          <w:bCs/>
          <w:color w:val="000000"/>
          <w:sz w:val="24"/>
          <w:szCs w:val="24"/>
        </w:rPr>
        <w:t>（格式见第五章谈判响应文件格式）</w:t>
      </w:r>
      <w:r>
        <w:rPr>
          <w:rFonts w:hint="eastAsia" w:ascii="宋体" w:hAnsi="宋体" w:cs="宋体"/>
          <w:sz w:val="24"/>
          <w:szCs w:val="24"/>
          <w:lang w:bidi="ar"/>
        </w:rPr>
        <w:t>。</w:t>
      </w:r>
    </w:p>
    <w:p>
      <w:pPr>
        <w:spacing w:line="400" w:lineRule="exact"/>
        <w:ind w:firstLine="480" w:firstLineChars="200"/>
        <w:jc w:val="left"/>
        <w:rPr>
          <w:rFonts w:ascii="宋体" w:hAnsi="宋体" w:cs="宋体"/>
          <w:sz w:val="24"/>
          <w:szCs w:val="24"/>
          <w:lang w:bidi="ar"/>
        </w:rPr>
      </w:pPr>
      <w:r>
        <w:rPr>
          <w:rFonts w:hint="eastAsia" w:ascii="宋体" w:hAnsi="宋体" w:cs="宋体"/>
          <w:sz w:val="24"/>
          <w:szCs w:val="24"/>
          <w:lang w:bidi="ar"/>
        </w:rPr>
        <w:t>（3）“电子备份投标文件” 应在投标截止时间前以EMS或顺丰邮寄方式递交至“浙江省金华市迎宾大道688号浙江师范大学行政北楼109室，王老师收”。没有密封包装或者逾期送达将不予接收。</w:t>
      </w:r>
    </w:p>
    <w:p>
      <w:pPr>
        <w:pStyle w:val="2"/>
        <w:spacing w:after="0" w:line="400" w:lineRule="exact"/>
        <w:ind w:left="0" w:leftChars="0" w:firstLine="480" w:firstLineChars="200"/>
        <w:rPr>
          <w:rFonts w:ascii="宋体" w:hAnsi="宋体" w:cs="宋体"/>
          <w:sz w:val="24"/>
          <w:szCs w:val="24"/>
          <w:lang w:bidi="ar"/>
        </w:rPr>
      </w:pPr>
      <w:r>
        <w:rPr>
          <w:rFonts w:hint="eastAsia" w:ascii="宋体" w:hAnsi="宋体" w:cs="宋体"/>
          <w:sz w:val="24"/>
          <w:szCs w:val="24"/>
          <w:lang w:bidi="ar"/>
        </w:rPr>
        <w:t>特别说明：双休日和法定节假日不收件，投标人自行承担邮寄风险。</w:t>
      </w:r>
    </w:p>
    <w:p>
      <w:pPr>
        <w:snapToGrid w:val="0"/>
        <w:spacing w:line="400" w:lineRule="exact"/>
        <w:ind w:firstLine="480" w:firstLineChars="200"/>
        <w:jc w:val="left"/>
        <w:rPr>
          <w:rFonts w:ascii="宋体" w:hAnsi="宋体" w:cs="宋体"/>
          <w:sz w:val="24"/>
          <w:szCs w:val="24"/>
          <w:lang w:bidi="ar"/>
        </w:rPr>
      </w:pPr>
      <w:r>
        <w:rPr>
          <w:rFonts w:hint="eastAsia" w:ascii="宋体" w:hAnsi="宋体" w:cs="宋体"/>
          <w:sz w:val="24"/>
          <w:szCs w:val="24"/>
          <w:lang w:bidi="ar"/>
        </w:rPr>
        <w:t>（4）电子备份投标文件快递寄出同时，法定代表人或授权代表须以邮件形式将快递单号、项目名称、公司名称、联系人及联系方式等内容发送至邮箱</w:t>
      </w:r>
      <w:r>
        <w:fldChar w:fldCharType="begin"/>
      </w:r>
      <w:r>
        <w:instrText xml:space="preserve"> HYPERLINK "mailto:cgzx@zjnu.cn，以便工作人员查收快递；快递费用由投标人承担，如投标人选择快递费到付，本kh" </w:instrText>
      </w:r>
      <w:r>
        <w:fldChar w:fldCharType="separate"/>
      </w:r>
      <w:r>
        <w:rPr>
          <w:rFonts w:hint="eastAsia" w:ascii="宋体" w:hAnsi="宋体" w:cs="宋体"/>
          <w:sz w:val="24"/>
          <w:szCs w:val="24"/>
          <w:lang w:bidi="ar"/>
        </w:rPr>
        <w:t>cgzx@zjnu.cn，以便工作人员查收快递；快递费用由投标人承担，如投标人选择快递费到付，本</w:t>
      </w:r>
      <w:r>
        <w:rPr>
          <w:rFonts w:hint="eastAsia" w:ascii="宋体" w:hAnsi="宋体" w:cs="宋体"/>
          <w:sz w:val="24"/>
          <w:szCs w:val="24"/>
          <w:lang w:bidi="ar"/>
        </w:rPr>
        <w:fldChar w:fldCharType="end"/>
      </w:r>
      <w:r>
        <w:rPr>
          <w:rFonts w:hint="eastAsia" w:ascii="宋体" w:hAnsi="宋体" w:cs="宋体"/>
          <w:sz w:val="24"/>
          <w:szCs w:val="24"/>
          <w:lang w:bidi="ar"/>
        </w:rPr>
        <w:t>中心将拒绝签收。</w:t>
      </w:r>
    </w:p>
    <w:p>
      <w:pPr>
        <w:spacing w:line="400" w:lineRule="exact"/>
        <w:ind w:firstLine="480" w:firstLineChars="200"/>
        <w:rPr>
          <w:rFonts w:ascii="宋体" w:hAnsi="宋体" w:cs="宋体"/>
          <w:sz w:val="24"/>
          <w:szCs w:val="24"/>
        </w:rPr>
      </w:pPr>
      <w:r>
        <w:rPr>
          <w:rFonts w:hint="eastAsia" w:ascii="宋体" w:hAnsi="宋体" w:cs="宋体"/>
          <w:sz w:val="24"/>
          <w:szCs w:val="24"/>
        </w:rPr>
        <w:t>（三）谈判响应文件的修改和撤回</w:t>
      </w:r>
    </w:p>
    <w:p>
      <w:pPr>
        <w:pStyle w:val="7"/>
        <w:snapToGrid w:val="0"/>
        <w:spacing w:afterLines="0" w:line="400" w:lineRule="exact"/>
        <w:ind w:left="0" w:firstLine="480" w:firstLineChars="200"/>
        <w:rPr>
          <w:rFonts w:ascii="宋体" w:hAnsi="宋体" w:cs="宋体"/>
          <w:szCs w:val="24"/>
        </w:rPr>
      </w:pPr>
      <w:r>
        <w:rPr>
          <w:rFonts w:hint="eastAsia" w:ascii="宋体" w:hAnsi="宋体" w:cs="宋体"/>
          <w:szCs w:val="24"/>
        </w:rPr>
        <w:t>1.供应商在投标截止时间前可以补充、修改或者撤回谈判响应文件。</w:t>
      </w:r>
    </w:p>
    <w:p>
      <w:pPr>
        <w:pStyle w:val="7"/>
        <w:snapToGrid w:val="0"/>
        <w:spacing w:afterLines="0" w:line="400" w:lineRule="exact"/>
        <w:ind w:left="0" w:firstLine="480" w:firstLineChars="200"/>
        <w:rPr>
          <w:rFonts w:ascii="宋体" w:hAnsi="宋体" w:cs="宋体"/>
          <w:szCs w:val="24"/>
        </w:rPr>
      </w:pPr>
      <w:r>
        <w:rPr>
          <w:rFonts w:hint="eastAsia" w:ascii="宋体" w:hAnsi="宋体" w:cs="宋体"/>
          <w:szCs w:val="24"/>
        </w:rPr>
        <w:t>2.补充或者修改谈判响应文件的，应当先行撤回原谈判响应文件，补充、修改后重新上传递交。</w:t>
      </w:r>
    </w:p>
    <w:p>
      <w:pPr>
        <w:pStyle w:val="7"/>
        <w:snapToGrid w:val="0"/>
        <w:spacing w:afterLines="0" w:line="400" w:lineRule="exact"/>
        <w:ind w:left="0" w:firstLine="480" w:firstLineChars="200"/>
        <w:rPr>
          <w:rFonts w:ascii="宋体" w:hAnsi="宋体" w:cs="宋体"/>
          <w:kern w:val="2"/>
          <w:szCs w:val="24"/>
        </w:rPr>
      </w:pPr>
      <w:r>
        <w:rPr>
          <w:rFonts w:hint="eastAsia" w:ascii="宋体" w:hAnsi="宋体" w:cs="宋体"/>
          <w:szCs w:val="24"/>
        </w:rPr>
        <w:t>3.谈判截止时间前未完成上传、</w:t>
      </w:r>
      <w:r>
        <w:rPr>
          <w:rFonts w:hint="eastAsia" w:ascii="宋体" w:hAnsi="宋体" w:cs="宋体"/>
          <w:kern w:val="2"/>
          <w:szCs w:val="24"/>
        </w:rPr>
        <w:t>递交的</w:t>
      </w:r>
      <w:r>
        <w:rPr>
          <w:rFonts w:hint="eastAsia" w:ascii="宋体" w:hAnsi="宋体" w:cs="宋体"/>
          <w:szCs w:val="24"/>
        </w:rPr>
        <w:t>，视为撤回谈判响应文件。</w:t>
      </w:r>
    </w:p>
    <w:p>
      <w:pPr>
        <w:pStyle w:val="7"/>
        <w:widowControl w:val="0"/>
        <w:tabs>
          <w:tab w:val="clear" w:pos="1260"/>
        </w:tabs>
        <w:snapToGrid w:val="0"/>
        <w:spacing w:afterLines="0" w:line="400" w:lineRule="exact"/>
        <w:ind w:left="0" w:firstLine="480" w:firstLineChars="200"/>
        <w:rPr>
          <w:rFonts w:ascii="宋体" w:hAnsi="宋体" w:cs="宋体"/>
          <w:kern w:val="2"/>
          <w:szCs w:val="24"/>
        </w:rPr>
      </w:pPr>
      <w:r>
        <w:rPr>
          <w:rFonts w:hint="eastAsia" w:ascii="宋体" w:hAnsi="宋体" w:cs="宋体"/>
          <w:kern w:val="2"/>
          <w:szCs w:val="24"/>
        </w:rPr>
        <w:t>4.投标人因未在线参加谈判而导致电子加密投标文件无法按时解密等一切后果由投标人自行承担。</w:t>
      </w:r>
    </w:p>
    <w:p>
      <w:pPr>
        <w:pStyle w:val="7"/>
        <w:snapToGrid w:val="0"/>
        <w:spacing w:afterLines="0" w:line="400" w:lineRule="exact"/>
        <w:ind w:left="0" w:firstLine="480" w:firstLineChars="200"/>
        <w:rPr>
          <w:rFonts w:ascii="宋体" w:hAnsi="宋体" w:cs="宋体"/>
          <w:szCs w:val="24"/>
        </w:rPr>
      </w:pPr>
      <w:r>
        <w:rPr>
          <w:rFonts w:hint="eastAsia" w:ascii="宋体" w:hAnsi="宋体" w:cs="宋体"/>
          <w:szCs w:val="24"/>
        </w:rPr>
        <w:t>（四）谈判有效期</w:t>
      </w:r>
    </w:p>
    <w:p>
      <w:pPr>
        <w:pStyle w:val="7"/>
        <w:widowControl w:val="0"/>
        <w:tabs>
          <w:tab w:val="clear" w:pos="454"/>
        </w:tabs>
        <w:snapToGrid w:val="0"/>
        <w:spacing w:afterLines="0" w:line="400" w:lineRule="exact"/>
        <w:ind w:left="0" w:firstLine="480" w:firstLineChars="200"/>
        <w:rPr>
          <w:rFonts w:ascii="宋体" w:hAnsi="宋体" w:cs="宋体"/>
          <w:kern w:val="2"/>
          <w:szCs w:val="24"/>
        </w:rPr>
      </w:pPr>
      <w:r>
        <w:rPr>
          <w:rFonts w:hint="eastAsia" w:ascii="宋体" w:hAnsi="宋体" w:cs="宋体"/>
          <w:kern w:val="2"/>
          <w:szCs w:val="24"/>
        </w:rPr>
        <w:t>1</w:t>
      </w:r>
      <w:r>
        <w:rPr>
          <w:rFonts w:hint="eastAsia" w:ascii="宋体" w:hAnsi="宋体" w:cs="宋体"/>
          <w:szCs w:val="24"/>
        </w:rPr>
        <w:t>.</w:t>
      </w:r>
      <w:r>
        <w:rPr>
          <w:rFonts w:hint="eastAsia" w:ascii="宋体" w:hAnsi="宋体" w:cs="宋体"/>
          <w:kern w:val="2"/>
          <w:szCs w:val="24"/>
        </w:rPr>
        <w:t>谈判响应文件从谈判之日起90个日历天内谈判文件应保持有效，有效期不足的响应文件将被拒绝。成交供应商的响应文件自谈判之日起至合同履行完毕止均应保持有效。</w:t>
      </w:r>
    </w:p>
    <w:p>
      <w:pPr>
        <w:tabs>
          <w:tab w:val="left" w:pos="1415"/>
        </w:tabs>
        <w:spacing w:line="400" w:lineRule="exact"/>
        <w:ind w:firstLine="480" w:firstLineChars="200"/>
        <w:rPr>
          <w:rFonts w:ascii="宋体" w:hAnsi="宋体" w:cs="宋体"/>
          <w:sz w:val="24"/>
          <w:szCs w:val="24"/>
        </w:rPr>
      </w:pPr>
      <w:r>
        <w:rPr>
          <w:rFonts w:hint="eastAsia" w:ascii="宋体" w:hAnsi="宋体" w:cs="宋体"/>
          <w:sz w:val="24"/>
          <w:szCs w:val="24"/>
        </w:rPr>
        <w:t>2.在特殊情况下，在原谈判有效期满之前，我中心可向谈判响应方提出延长谈判有效期的要求，并以书面、传真的形式告之谈判响应方。</w:t>
      </w:r>
    </w:p>
    <w:p>
      <w:pPr>
        <w:tabs>
          <w:tab w:val="left" w:pos="1110"/>
        </w:tabs>
        <w:spacing w:line="400" w:lineRule="exact"/>
        <w:ind w:firstLine="482" w:firstLineChars="200"/>
        <w:jc w:val="center"/>
        <w:rPr>
          <w:rFonts w:ascii="宋体" w:hAnsi="宋体" w:cs="宋体"/>
          <w:b/>
          <w:sz w:val="24"/>
          <w:szCs w:val="24"/>
        </w:rPr>
      </w:pPr>
    </w:p>
    <w:p>
      <w:pPr>
        <w:tabs>
          <w:tab w:val="left" w:pos="1110"/>
        </w:tabs>
        <w:spacing w:line="360" w:lineRule="auto"/>
        <w:jc w:val="center"/>
        <w:outlineLvl w:val="1"/>
        <w:rPr>
          <w:rFonts w:ascii="宋体" w:hAnsi="宋体" w:cs="宋体"/>
          <w:b/>
          <w:sz w:val="30"/>
          <w:szCs w:val="30"/>
        </w:rPr>
      </w:pPr>
      <w:r>
        <w:rPr>
          <w:rFonts w:hint="eastAsia" w:ascii="宋体" w:hAnsi="宋体" w:cs="宋体"/>
          <w:b/>
          <w:sz w:val="30"/>
          <w:szCs w:val="30"/>
        </w:rPr>
        <w:t>五、谈判</w:t>
      </w:r>
    </w:p>
    <w:p>
      <w:pPr>
        <w:autoSpaceDE w:val="0"/>
        <w:autoSpaceDN w:val="0"/>
        <w:adjustRightInd w:val="0"/>
        <w:spacing w:line="400" w:lineRule="exact"/>
        <w:ind w:firstLine="361" w:firstLineChars="150"/>
        <w:rPr>
          <w:rFonts w:ascii="宋体" w:hAnsi="宋体" w:cs="宋体"/>
          <w:b/>
          <w:sz w:val="24"/>
          <w:szCs w:val="24"/>
        </w:rPr>
      </w:pPr>
      <w:r>
        <w:rPr>
          <w:rFonts w:hint="eastAsia" w:ascii="宋体" w:hAnsi="宋体" w:cs="宋体"/>
          <w:b/>
          <w:sz w:val="24"/>
          <w:szCs w:val="24"/>
        </w:rPr>
        <w:t>（一）谈判开启准备</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 xml:space="preserve">我中心将按照采购文件规定的时间通过“政府采购云平台”组织在线谈判，投标供应商应当准时在线参加。供应商自行承担因不参加在线谈判而产生的不利后果。 </w:t>
      </w:r>
    </w:p>
    <w:p>
      <w:pPr>
        <w:autoSpaceDE w:val="0"/>
        <w:autoSpaceDN w:val="0"/>
        <w:adjustRightInd w:val="0"/>
        <w:spacing w:line="400" w:lineRule="exact"/>
        <w:ind w:firstLine="361" w:firstLineChars="150"/>
        <w:rPr>
          <w:rFonts w:ascii="宋体" w:hAnsi="宋体" w:cs="宋体"/>
          <w:b/>
          <w:sz w:val="24"/>
          <w:szCs w:val="24"/>
        </w:rPr>
      </w:pPr>
      <w:r>
        <w:rPr>
          <w:rFonts w:hint="eastAsia" w:ascii="宋体" w:hAnsi="宋体" w:cs="宋体"/>
          <w:b/>
          <w:sz w:val="24"/>
          <w:szCs w:val="24"/>
        </w:rPr>
        <w:t>（二）组建谈判小组</w:t>
      </w:r>
    </w:p>
    <w:p>
      <w:pPr>
        <w:tabs>
          <w:tab w:val="left" w:pos="1415"/>
        </w:tabs>
        <w:spacing w:line="360" w:lineRule="auto"/>
        <w:ind w:firstLine="480" w:firstLineChars="200"/>
        <w:rPr>
          <w:rFonts w:ascii="宋体" w:hAnsi="宋体" w:cs="宋体"/>
          <w:sz w:val="24"/>
          <w:szCs w:val="24"/>
        </w:rPr>
      </w:pPr>
      <w:r>
        <w:rPr>
          <w:rFonts w:hint="eastAsia" w:ascii="宋体" w:hAnsi="宋体" w:cs="宋体"/>
          <w:sz w:val="24"/>
          <w:szCs w:val="24"/>
        </w:rPr>
        <w:t>采购单位按照有关规定组成谈判小组，谈判小组由采购人代表和评审专家组成，并由谈判小组推选谈判小组负责人。谈判小组负责整个谈判过程的评审与谈判，并推荐成交候选供应商。</w:t>
      </w:r>
    </w:p>
    <w:p>
      <w:pPr>
        <w:autoSpaceDE w:val="0"/>
        <w:autoSpaceDN w:val="0"/>
        <w:adjustRightInd w:val="0"/>
        <w:spacing w:line="400" w:lineRule="exact"/>
        <w:ind w:firstLine="361" w:firstLineChars="150"/>
        <w:rPr>
          <w:rFonts w:ascii="宋体" w:hAnsi="宋体" w:cs="宋体"/>
          <w:b/>
          <w:sz w:val="24"/>
          <w:szCs w:val="24"/>
        </w:rPr>
      </w:pPr>
      <w:r>
        <w:rPr>
          <w:rFonts w:hint="eastAsia" w:ascii="宋体" w:hAnsi="宋体" w:cs="宋体"/>
          <w:b/>
          <w:sz w:val="24"/>
          <w:szCs w:val="24"/>
        </w:rPr>
        <w:t>（三）谈判原则</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 xml:space="preserve">1.谈判小组成员应当按照客观、公正、审慎的原则，根据谈判文件规定的评审程序、评审方法和评审标准进行独立评审。 </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 xml:space="preserve">2.客观、公正的对待所有供应商，对所有供应商均采用相同的程序和标准，以谈判评审程序为依据。 </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 xml:space="preserve">3.在谈判期间，谈判供应商不得向谈判小组成员询问与其无关的谈判情况，不得进行旨在影响谈判结果的活动，否则将取消其谈判资格。 </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 xml:space="preserve">4.在谈判过程中，评审专家不得与谈判供应商私下交换意见。在谈判结束后，谈判情况应严格保密，不得泄露。 </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 xml:space="preserve">5.在谈判过程中，如出现谈判供应商联合故意抬高报价或其他不正当行为，采购人有权中止谈判。 </w:t>
      </w:r>
    </w:p>
    <w:p>
      <w:pPr>
        <w:autoSpaceDE w:val="0"/>
        <w:autoSpaceDN w:val="0"/>
        <w:adjustRightInd w:val="0"/>
        <w:spacing w:line="400" w:lineRule="exact"/>
        <w:ind w:firstLine="361" w:firstLineChars="150"/>
        <w:rPr>
          <w:rFonts w:ascii="宋体" w:hAnsi="宋体" w:cs="宋体"/>
          <w:b/>
          <w:sz w:val="24"/>
          <w:szCs w:val="24"/>
        </w:rPr>
      </w:pPr>
      <w:r>
        <w:rPr>
          <w:rFonts w:hint="eastAsia" w:ascii="宋体" w:hAnsi="宋体" w:cs="宋体"/>
          <w:b/>
          <w:sz w:val="24"/>
          <w:szCs w:val="24"/>
        </w:rPr>
        <w:t>（四）谈判评审的程序</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1.向各供应商发出“电子加密投标文件”【开始解密】通知，各投标供应商代表应当在接到解密通知后30分钟内自行完成“电子加密投标文件”的在线解密。投标供应商在规定的时间内无法完成“电子加密投标文件”解密的，如投标供应商已按规定递交“电子备份投标文件”的，则由我中心按“政府采购云平台”操作规范将“电子备份投标文件”上传至“政府采购云平台”。上传成功后，以“电子备份投标文件”参与评审，“电子加密投标文件”自动失效。如投标供应商未按规定递交“电子备份投标文件”的或非我中心操作原因引起的不能取读U盘“电子备份投标文件”的，视为响应文件撤回。 </w:t>
      </w:r>
    </w:p>
    <w:p>
      <w:pPr>
        <w:spacing w:line="400" w:lineRule="exact"/>
        <w:ind w:firstLine="480" w:firstLineChars="200"/>
        <w:rPr>
          <w:rFonts w:ascii="宋体" w:hAnsi="宋体" w:cs="宋体"/>
          <w:sz w:val="24"/>
          <w:szCs w:val="24"/>
        </w:rPr>
      </w:pPr>
      <w:r>
        <w:rPr>
          <w:rFonts w:hint="eastAsia" w:ascii="宋体" w:hAnsi="宋体" w:cs="宋体"/>
          <w:sz w:val="24"/>
          <w:szCs w:val="24"/>
        </w:rPr>
        <w:t>2.资格性审查：谈判小组依据法律、法规和谈判文件规定，对谈判响应文件中的资格证明等进行审查，以确定谈判响应方是否具备谈判资格。</w:t>
      </w:r>
    </w:p>
    <w:p>
      <w:pPr>
        <w:spacing w:line="400" w:lineRule="exact"/>
        <w:ind w:firstLine="480" w:firstLineChars="200"/>
        <w:rPr>
          <w:rFonts w:ascii="宋体" w:hAnsi="宋体" w:cs="宋体"/>
          <w:sz w:val="24"/>
          <w:szCs w:val="24"/>
        </w:rPr>
      </w:pPr>
      <w:r>
        <w:rPr>
          <w:rFonts w:hint="eastAsia" w:ascii="宋体" w:hAnsi="宋体" w:cs="宋体"/>
          <w:sz w:val="24"/>
          <w:szCs w:val="24"/>
        </w:rPr>
        <w:t>3.符合性检查：依据谈判文件的规定，对谈判响应文件的有效性、完整性和对谈判文件的响应程度进行审查，以确定是否对谈判文件的实质性要求做出响应。未对谈判文件做出实质性响应的谈判响应方不得进入后续阶段；</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4.谈判小组所有成员均通过电子交易平台集中与单一供应商分别进行谈判，并给予所有参加谈判的供应商平等的谈判机会。 </w:t>
      </w:r>
    </w:p>
    <w:p>
      <w:pPr>
        <w:spacing w:line="400" w:lineRule="exact"/>
        <w:ind w:firstLine="480" w:firstLineChars="200"/>
        <w:rPr>
          <w:rFonts w:ascii="宋体" w:hAnsi="宋体" w:cs="宋体"/>
          <w:sz w:val="24"/>
          <w:szCs w:val="24"/>
        </w:rPr>
      </w:pPr>
      <w:r>
        <w:rPr>
          <w:rFonts w:hint="eastAsia" w:ascii="宋体" w:hAnsi="宋体" w:cs="宋体"/>
          <w:sz w:val="24"/>
          <w:szCs w:val="24"/>
        </w:rPr>
        <w:t>5.谈判小组可以根据与供应商谈判情况对采购需求中的技术、服务要求以及合同草案条款作出实质性变动。作出实质性变动的，谈判小组应当及时均通过电子交易平台通知所有参加谈判的供应商。</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6.供应商应当按照采购文件的变动情况和谈判小组的要求作出书面响应（承诺）或重新提交响应文件。供应商在收到通知后，应当在规定的时间内提交答复，否则视为供应商放弃响应，并自行承担因此而产生的不利后果。 </w:t>
      </w:r>
    </w:p>
    <w:p>
      <w:pPr>
        <w:spacing w:line="400" w:lineRule="exact"/>
        <w:ind w:firstLine="480" w:firstLineChars="200"/>
        <w:rPr>
          <w:rFonts w:ascii="宋体" w:hAnsi="宋体" w:cs="宋体"/>
          <w:sz w:val="24"/>
          <w:szCs w:val="24"/>
        </w:rPr>
      </w:pPr>
      <w:r>
        <w:rPr>
          <w:rFonts w:hint="eastAsia" w:ascii="宋体" w:hAnsi="宋体" w:cs="宋体"/>
          <w:sz w:val="24"/>
          <w:szCs w:val="24"/>
        </w:rPr>
        <w:t>7.与所有谈判响应方谈判结束后，谈判小组应当要求实质上响应采购文件要求的供应商在规定时间内通过电子交易平台提交最终报价（最多不超过三轮，在没有提高采购需求的情况下，此次报价不能高于前一次报价，否则该报价为无效报价，则取该谈判响应方所有的有效报价中的最低报价为其最终报价）。供应商在收到通知后，应当在规定的时间内提交最终报价，否则视为退出谈判。提交最后报价的供应商不足三家的，应当作废标处理。最终报价是供应商响应文件的有效组成部分。最后一次报价结束后，报价清单明细表上的单价依据最后一次报价与第一次报价的折扣率作同等幅度下调（折扣率＝最终报价/初次报价×100%）。</w:t>
      </w:r>
    </w:p>
    <w:p>
      <w:pPr>
        <w:spacing w:line="400" w:lineRule="exact"/>
        <w:ind w:firstLine="480" w:firstLineChars="200"/>
        <w:rPr>
          <w:rFonts w:ascii="宋体" w:hAnsi="宋体" w:cs="宋体"/>
          <w:sz w:val="24"/>
          <w:szCs w:val="24"/>
        </w:rPr>
      </w:pPr>
      <w:r>
        <w:rPr>
          <w:rFonts w:hint="eastAsia" w:ascii="宋体" w:hAnsi="宋体" w:cs="宋体"/>
          <w:sz w:val="24"/>
          <w:szCs w:val="24"/>
        </w:rPr>
        <w:t>谈判小组在根据符合采购需求、质量和服务相等且最终评审价格最低的原则，推荐成交候选供应商。</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8.若最低的最终评审价格相同的（即不止一家），则由业主代表现场抽签确定成交候选供应商。谈判结束后，通过电子交易平台公布成交候选供应商名单。 </w:t>
      </w:r>
    </w:p>
    <w:p>
      <w:pPr>
        <w:snapToGrid w:val="0"/>
        <w:spacing w:line="400" w:lineRule="exact"/>
        <w:ind w:firstLine="241" w:firstLineChars="100"/>
        <w:jc w:val="left"/>
        <w:rPr>
          <w:rFonts w:ascii="宋体" w:hAnsi="宋体" w:cs="宋体"/>
          <w:b/>
          <w:sz w:val="24"/>
          <w:szCs w:val="24"/>
        </w:rPr>
      </w:pPr>
      <w:r>
        <w:rPr>
          <w:rFonts w:hint="eastAsia" w:ascii="宋体" w:hAnsi="宋体" w:cs="宋体"/>
          <w:b/>
          <w:sz w:val="24"/>
          <w:szCs w:val="24"/>
        </w:rPr>
        <w:t xml:space="preserve">（五）澄清问题的形式 </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 xml:space="preserve">对响应文件中含义不明确、同类问题表述不一致或者有明显文字和计算错误的内容，评审小组可要求供应商作出必要的澄清、说明或者补正。评审小组的澄清内容及供应商的澄清、说明或者补正均通过电子交易平台交换数据电文。 </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评审小组发出澄清内容后，供应商应当在规定的时间内提交澄清说明或补正，否则视为供应商放弃答复，并自行承担因此而产生的不利后果。</w:t>
      </w:r>
    </w:p>
    <w:p>
      <w:pPr>
        <w:autoSpaceDE w:val="0"/>
        <w:autoSpaceDN w:val="0"/>
        <w:adjustRightInd w:val="0"/>
        <w:spacing w:line="400" w:lineRule="exact"/>
        <w:ind w:firstLine="361" w:firstLineChars="150"/>
        <w:rPr>
          <w:rFonts w:ascii="宋体" w:hAnsi="宋体" w:cs="宋体"/>
          <w:b/>
          <w:sz w:val="24"/>
          <w:szCs w:val="24"/>
        </w:rPr>
      </w:pPr>
      <w:r>
        <w:rPr>
          <w:rFonts w:hint="eastAsia" w:ascii="宋体" w:hAnsi="宋体" w:cs="宋体"/>
          <w:b/>
          <w:sz w:val="24"/>
          <w:szCs w:val="24"/>
        </w:rPr>
        <w:t>（六）其它重要事项</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▲1.供应商谈判文件中付款方式、服务期（工期）、质保期出现负偏离的，按无效谈判处理。</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 xml:space="preserve">▲2.谈判小组发现谈判文件有下列情形之一的属于重大偏差(谈判小组按少数服从多数原则认定),按照无效谈判处理： </w:t>
      </w:r>
    </w:p>
    <w:p>
      <w:pPr>
        <w:autoSpaceDE w:val="0"/>
        <w:autoSpaceDN w:val="0"/>
        <w:adjustRightInd w:val="0"/>
        <w:spacing w:line="400" w:lineRule="exact"/>
        <w:ind w:firstLine="360" w:firstLineChars="150"/>
        <w:rPr>
          <w:rFonts w:ascii="宋体" w:hAnsi="宋体" w:cs="宋体"/>
          <w:sz w:val="24"/>
          <w:szCs w:val="24"/>
        </w:rPr>
      </w:pPr>
      <w:bookmarkStart w:id="6" w:name="OLE_LINK4"/>
      <w:r>
        <w:rPr>
          <w:rFonts w:hint="eastAsia" w:ascii="宋体" w:hAnsi="宋体" w:cs="宋体"/>
          <w:sz w:val="24"/>
          <w:szCs w:val="24"/>
        </w:rPr>
        <w:t>（1）电子投标文件解密失败的，且未在规定时间内提交备份投标文件；或投标人仅递交备份投标文件而未将电子加密投标文件成功上传、递交至政府采购云平台的。</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 xml:space="preserve">（2）不具备谈判文件规定的资格要求； </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 xml:space="preserve">（3）响应文件未按谈判文件要求签署、盖章的； </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 xml:space="preserve">（4）谈判文件中有▲处条款供应商未作实质性响应的； </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（5）未按谈判文件要求编制或字迹模糊、辨认不清的谈判文件；</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（6）供应商递交两份或两份以上内容不同的谈判文件，未声明哪一份有效的；</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（7）没有按谈判文件格式要求加盖有效公章、无法定代表人（或授权代表）签字（或印章）（具体格式见第五章谈判响应文件格式）；</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（8）授权代表未能出具身份证明或与法定代表人授权代表身份不符的；</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（9）</w:t>
      </w:r>
      <w:r>
        <w:rPr>
          <w:rFonts w:ascii="宋体" w:hAnsi="宋体" w:cs="宋体"/>
          <w:sz w:val="24"/>
          <w:szCs w:val="24"/>
        </w:rPr>
        <w:t>资格证明文件不全的，或者不符合</w:t>
      </w:r>
      <w:r>
        <w:rPr>
          <w:rFonts w:hint="eastAsia" w:ascii="宋体" w:hAnsi="宋体" w:cs="宋体"/>
          <w:sz w:val="24"/>
          <w:szCs w:val="24"/>
        </w:rPr>
        <w:t>本</w:t>
      </w:r>
      <w:r>
        <w:rPr>
          <w:rFonts w:ascii="宋体" w:hAnsi="宋体" w:cs="宋体"/>
          <w:sz w:val="24"/>
          <w:szCs w:val="24"/>
        </w:rPr>
        <w:t>文件标明的资格要求的</w:t>
      </w:r>
      <w:r>
        <w:rPr>
          <w:rFonts w:hint="eastAsia" w:ascii="宋体" w:hAnsi="宋体" w:cs="宋体"/>
          <w:sz w:val="24"/>
          <w:szCs w:val="24"/>
        </w:rPr>
        <w:t>；</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（10）供应商商务和技术谈判文件中出现报价的；</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11）不同供应商的电子投标（响应）文件上传计算机的网卡MAC地址或硬盘序列号等硬件信息相同的；上传的电子投标（响应）文件若出现使用本项目其他投标（响应）供应商的数字证书加密的，或者加盖本项目其他投标（响应）供应商的电子印章的；不同供应商的投标（响应）文件的内容存在3处（含）以上错误一致的；不同供应商联系人为同一人或不同联系人的联系电话一致的。</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（12）存在串标、抬标或弄虚作假情况的；</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（13）谈判</w:t>
      </w:r>
      <w:r>
        <w:rPr>
          <w:rFonts w:ascii="宋体" w:hAnsi="宋体" w:cs="宋体"/>
          <w:sz w:val="24"/>
          <w:szCs w:val="24"/>
        </w:rPr>
        <w:t>有效期、</w:t>
      </w:r>
      <w:r>
        <w:rPr>
          <w:rFonts w:hint="eastAsia" w:ascii="宋体" w:hAnsi="宋体" w:cs="宋体"/>
          <w:sz w:val="24"/>
          <w:szCs w:val="24"/>
        </w:rPr>
        <w:t>付款方式、供货时间、</w:t>
      </w:r>
      <w:r>
        <w:rPr>
          <w:rFonts w:ascii="宋体" w:hAnsi="宋体" w:cs="宋体"/>
          <w:sz w:val="24"/>
          <w:szCs w:val="24"/>
        </w:rPr>
        <w:t>质保期等条款不能满足</w:t>
      </w:r>
      <w:r>
        <w:rPr>
          <w:rFonts w:hint="eastAsia" w:ascii="宋体" w:hAnsi="宋体" w:cs="宋体"/>
          <w:sz w:val="24"/>
          <w:szCs w:val="24"/>
        </w:rPr>
        <w:t>谈判文件</w:t>
      </w:r>
      <w:r>
        <w:rPr>
          <w:rFonts w:ascii="宋体" w:hAnsi="宋体" w:cs="宋体"/>
          <w:sz w:val="24"/>
          <w:szCs w:val="24"/>
        </w:rPr>
        <w:t>要求的；</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（14）二分之一以上的谈判小组成员认定明显不符合技术规格、技术标准的要求或不满足谈判文件技术规格书中的主要参数的谈判文件；</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（15）其他经谈判小组认定的未能在实质上响应的或违反国家有关规定的谈判文件。</w:t>
      </w:r>
    </w:p>
    <w:bookmarkEnd w:id="6"/>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3.供应商报价文件出现价格、数量有误，其谈判价将按下述原则处理：</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▲（1）</w:t>
      </w:r>
      <w:r>
        <w:rPr>
          <w:rFonts w:ascii="宋体" w:hAnsi="宋体" w:cs="宋体"/>
          <w:sz w:val="24"/>
          <w:szCs w:val="24"/>
        </w:rPr>
        <w:t>报价超出最高限价，或者超出采购预算金额</w:t>
      </w:r>
      <w:r>
        <w:rPr>
          <w:rFonts w:hint="eastAsia" w:ascii="宋体" w:hAnsi="宋体" w:cs="宋体"/>
          <w:sz w:val="24"/>
          <w:szCs w:val="24"/>
        </w:rPr>
        <w:t>，</w:t>
      </w:r>
      <w:r>
        <w:rPr>
          <w:rFonts w:ascii="宋体" w:hAnsi="宋体" w:cs="宋体"/>
          <w:sz w:val="24"/>
          <w:szCs w:val="24"/>
        </w:rPr>
        <w:t>采购人不能支付的</w:t>
      </w:r>
      <w:r>
        <w:rPr>
          <w:rFonts w:hint="eastAsia" w:ascii="宋体" w:hAnsi="宋体" w:cs="宋体"/>
          <w:sz w:val="24"/>
          <w:szCs w:val="24"/>
        </w:rPr>
        <w:t>作为无效谈判响应；</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 xml:space="preserve">）谈判小组认为谈判响应方的报价明显低于其他通过符合性审查谈判响应方的报价，有可能影响项目质量或者不能诚信履约，且不能证明其报价合理性的，作为无效谈判响应； </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4.实质上没有响应谈判文件要求的谈判将被拒绝。供应商不得通过修正或撤消不合要求的偏离从而使其谈判成为实质上响应的谈判。</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5.谈判小组在评标中，不得改变谈判文件中规定的评标标准、方法和中标条件。</w:t>
      </w:r>
    </w:p>
    <w:p>
      <w:pPr>
        <w:autoSpaceDE w:val="0"/>
        <w:autoSpaceDN w:val="0"/>
        <w:adjustRightInd w:val="0"/>
        <w:spacing w:line="400" w:lineRule="exact"/>
        <w:ind w:firstLine="452" w:firstLineChars="150"/>
        <w:jc w:val="center"/>
        <w:rPr>
          <w:rFonts w:ascii="宋体" w:hAnsi="宋体" w:cs="宋体"/>
          <w:b/>
          <w:sz w:val="30"/>
          <w:szCs w:val="30"/>
        </w:rPr>
      </w:pPr>
    </w:p>
    <w:p>
      <w:pPr>
        <w:spacing w:line="360" w:lineRule="auto"/>
        <w:jc w:val="center"/>
        <w:outlineLvl w:val="1"/>
        <w:rPr>
          <w:rFonts w:ascii="宋体" w:hAnsi="宋体" w:cs="宋体"/>
          <w:b/>
          <w:sz w:val="30"/>
          <w:szCs w:val="30"/>
        </w:rPr>
      </w:pPr>
      <w:r>
        <w:rPr>
          <w:rFonts w:hint="eastAsia" w:ascii="宋体" w:hAnsi="宋体" w:cs="宋体"/>
          <w:b/>
          <w:sz w:val="30"/>
          <w:szCs w:val="30"/>
        </w:rPr>
        <w:t>六</w:t>
      </w:r>
      <w:r>
        <w:rPr>
          <w:rFonts w:ascii="宋体" w:hAnsi="宋体" w:cs="宋体"/>
          <w:b/>
          <w:sz w:val="30"/>
          <w:szCs w:val="30"/>
        </w:rPr>
        <w:t>、投标供应商瑕疵滞后的处理</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无论何种原因，各项本应作无效标处理的情形即便未被及时发现而使该投标供应商进入后续评标程序，包括定标后已经签订合同等情形，一旦在任何时间被发现存在上述情形，则我中心均有权随时视情形决定是否取消该投标供应商的此前评议结果，并有权决定采取相应的补救或纠正措施。一旦成交供应商被取消成交资格，采购单位可以决定是否让排名第二的候选供应商为成交供应商或做废标处理。</w:t>
      </w:r>
    </w:p>
    <w:p>
      <w:pPr>
        <w:spacing w:line="400" w:lineRule="exact"/>
        <w:ind w:firstLine="602" w:firstLineChars="200"/>
        <w:jc w:val="center"/>
        <w:rPr>
          <w:rFonts w:ascii="宋体" w:hAnsi="宋体" w:cs="宋体"/>
          <w:b/>
          <w:sz w:val="30"/>
          <w:szCs w:val="30"/>
        </w:rPr>
      </w:pPr>
    </w:p>
    <w:p>
      <w:pPr>
        <w:spacing w:line="360" w:lineRule="auto"/>
        <w:jc w:val="center"/>
        <w:outlineLvl w:val="1"/>
        <w:rPr>
          <w:rFonts w:ascii="宋体" w:hAnsi="宋体" w:cs="宋体"/>
          <w:b/>
          <w:sz w:val="30"/>
          <w:szCs w:val="30"/>
        </w:rPr>
      </w:pPr>
      <w:r>
        <w:rPr>
          <w:rFonts w:hint="eastAsia" w:ascii="宋体" w:hAnsi="宋体" w:cs="宋体"/>
          <w:b/>
          <w:sz w:val="30"/>
          <w:szCs w:val="30"/>
        </w:rPr>
        <w:t>七、确定成交供应商及合同授予</w:t>
      </w:r>
    </w:p>
    <w:p>
      <w:pPr>
        <w:spacing w:line="400" w:lineRule="exact"/>
        <w:ind w:firstLine="480" w:firstLineChars="200"/>
        <w:rPr>
          <w:rFonts w:ascii="宋体" w:hAnsi="宋体" w:cs="宋体"/>
          <w:sz w:val="24"/>
          <w:szCs w:val="24"/>
        </w:rPr>
      </w:pPr>
      <w:r>
        <w:rPr>
          <w:rFonts w:hint="eastAsia" w:ascii="宋体" w:hAnsi="宋体" w:cs="宋体"/>
          <w:sz w:val="24"/>
          <w:szCs w:val="24"/>
        </w:rPr>
        <w:t>（一）确定成交供应商</w:t>
      </w:r>
    </w:p>
    <w:p>
      <w:pPr>
        <w:spacing w:line="400" w:lineRule="exact"/>
        <w:ind w:firstLine="480" w:firstLineChars="200"/>
        <w:rPr>
          <w:rFonts w:ascii="宋体" w:hAnsi="宋体" w:cs="宋体"/>
          <w:sz w:val="24"/>
          <w:szCs w:val="24"/>
        </w:rPr>
      </w:pPr>
      <w:r>
        <w:rPr>
          <w:rFonts w:hint="eastAsia" w:ascii="宋体" w:hAnsi="宋体" w:cs="宋体"/>
          <w:sz w:val="24"/>
          <w:szCs w:val="24"/>
        </w:rPr>
        <w:t>1.谈判小组将严格按照谈判文件的要求和条件进行比较与评价，根据谈判办法推荐成交候选供应商。</w:t>
      </w:r>
    </w:p>
    <w:p>
      <w:pPr>
        <w:spacing w:line="400" w:lineRule="exact"/>
        <w:ind w:firstLine="480" w:firstLineChars="200"/>
        <w:rPr>
          <w:rFonts w:ascii="宋体" w:hAnsi="宋体" w:cs="宋体"/>
          <w:sz w:val="24"/>
          <w:szCs w:val="24"/>
        </w:rPr>
      </w:pPr>
      <w:r>
        <w:rPr>
          <w:rFonts w:hint="eastAsia" w:ascii="宋体" w:hAnsi="宋体" w:cs="宋体"/>
          <w:sz w:val="24"/>
          <w:szCs w:val="24"/>
        </w:rPr>
        <w:t>2.成交供应商确定后，我中心将在指定的采购信息发布媒体上发布成交公示并发出成交通知书。成交通知书对采购人和成交供应商具有同等法律效力。</w:t>
      </w:r>
    </w:p>
    <w:p>
      <w:pPr>
        <w:spacing w:line="400" w:lineRule="exact"/>
        <w:ind w:firstLine="480" w:firstLineChars="200"/>
        <w:rPr>
          <w:rFonts w:ascii="宋体" w:hAnsi="宋体" w:cs="宋体"/>
          <w:sz w:val="24"/>
          <w:szCs w:val="24"/>
        </w:rPr>
      </w:pPr>
      <w:r>
        <w:rPr>
          <w:rFonts w:hint="eastAsia" w:ascii="宋体" w:hAnsi="宋体" w:cs="宋体"/>
          <w:sz w:val="24"/>
          <w:szCs w:val="24"/>
        </w:rPr>
        <w:t>3.成交通知书发出后，采购人改变成交结果或者成交供应商放弃成交的，应按相关法律、规章、规范性文件的要求承担相应的法律责任。</w:t>
      </w:r>
    </w:p>
    <w:p>
      <w:pPr>
        <w:spacing w:line="400" w:lineRule="exact"/>
        <w:ind w:firstLine="480" w:firstLineChars="200"/>
        <w:rPr>
          <w:rFonts w:ascii="宋体" w:hAnsi="宋体" w:cs="宋体"/>
          <w:sz w:val="24"/>
          <w:szCs w:val="24"/>
        </w:rPr>
      </w:pPr>
      <w:r>
        <w:rPr>
          <w:rFonts w:hint="eastAsia" w:ascii="宋体" w:hAnsi="宋体" w:cs="宋体"/>
          <w:sz w:val="24"/>
          <w:szCs w:val="24"/>
        </w:rPr>
        <w:t>4.成交供应商因不可抗力或者自身原因不能履行采购合同的，由采购单位决定是否与排列在成交供应商之后第一位的成交候选供应商签订政府采购合同。</w:t>
      </w:r>
    </w:p>
    <w:p>
      <w:pPr>
        <w:spacing w:line="400" w:lineRule="exact"/>
        <w:ind w:firstLine="480" w:firstLineChars="200"/>
        <w:rPr>
          <w:rFonts w:ascii="宋体" w:hAnsi="宋体" w:cs="宋体"/>
          <w:sz w:val="24"/>
          <w:szCs w:val="24"/>
        </w:rPr>
      </w:pPr>
      <w:r>
        <w:rPr>
          <w:rFonts w:hint="eastAsia" w:ascii="宋体" w:hAnsi="宋体" w:cs="宋体"/>
          <w:sz w:val="24"/>
          <w:szCs w:val="24"/>
        </w:rPr>
        <w:t>（二）合同授予</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1.成交供应商应在成交通知书发出之日起30日内，按照谈判文件和投标响应文件确定的事项</w:t>
      </w:r>
      <w:r>
        <w:rPr>
          <w:rFonts w:hint="eastAsia" w:ascii="宋体" w:hAnsi="宋体" w:cs="宋体"/>
          <w:sz w:val="24"/>
        </w:rPr>
        <w:t>与采购人签订书面合同。</w:t>
      </w:r>
      <w:r>
        <w:rPr>
          <w:rFonts w:hint="eastAsia" w:ascii="宋体" w:hAnsi="宋体" w:cs="宋体"/>
          <w:sz w:val="24"/>
          <w:szCs w:val="24"/>
        </w:rPr>
        <w:t>成交人</w:t>
      </w:r>
      <w:r>
        <w:rPr>
          <w:rFonts w:hint="eastAsia" w:ascii="宋体" w:hAnsi="宋体" w:cs="宋体"/>
          <w:sz w:val="24"/>
        </w:rPr>
        <w:t>拖延、拒签合同的，</w:t>
      </w:r>
      <w:r>
        <w:rPr>
          <w:rFonts w:hint="eastAsia" w:ascii="宋体" w:hAnsi="宋体" w:cs="宋体"/>
          <w:sz w:val="24"/>
          <w:szCs w:val="24"/>
        </w:rPr>
        <w:t>将被取消成交资格并按照政府采购法律法规进行处罚。</w:t>
      </w:r>
    </w:p>
    <w:p>
      <w:pPr>
        <w:spacing w:line="400" w:lineRule="exact"/>
        <w:ind w:firstLine="480" w:firstLineChars="200"/>
        <w:rPr>
          <w:rFonts w:ascii="宋体" w:hAnsi="宋体" w:cs="宋体"/>
          <w:sz w:val="24"/>
          <w:szCs w:val="24"/>
        </w:rPr>
      </w:pPr>
      <w:r>
        <w:rPr>
          <w:rFonts w:hint="eastAsia" w:ascii="宋体" w:hAnsi="宋体" w:cs="宋体"/>
          <w:sz w:val="24"/>
          <w:szCs w:val="24"/>
        </w:rPr>
        <w:t>2.谈判文件、成交供应商的响应文件及谈判过程中有关澄清、承诺等文件均作为合同的组成部分。</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3.签订合同后，未经采购人同意，成交供应商不得将设备供应及其他相关服务进行转包或分包形式履行合同。否则我中心有权终止合同，并按照政府采购法律法规进行处罚。转包或分包造成采购人损失的，成交人还应承担相应赔偿责任。</w:t>
      </w:r>
    </w:p>
    <w:p>
      <w:pPr>
        <w:spacing w:line="360" w:lineRule="auto"/>
        <w:ind w:firstLine="654" w:firstLineChars="217"/>
        <w:jc w:val="center"/>
        <w:outlineLvl w:val="0"/>
        <w:rPr>
          <w:rFonts w:ascii="宋体" w:hAnsi="宋体"/>
          <w:b/>
          <w:sz w:val="36"/>
          <w:szCs w:val="36"/>
        </w:rPr>
      </w:pPr>
      <w:r>
        <w:rPr>
          <w:rFonts w:ascii="宋体" w:hAnsi="宋体"/>
          <w:b/>
          <w:sz w:val="30"/>
          <w:szCs w:val="30"/>
        </w:rPr>
        <w:br w:type="page"/>
      </w:r>
      <w:r>
        <w:rPr>
          <w:rFonts w:hint="eastAsia" w:ascii="宋体" w:hAnsi="宋体"/>
          <w:b/>
          <w:sz w:val="36"/>
          <w:szCs w:val="36"/>
        </w:rPr>
        <w:t>第四章  合同主要条款</w:t>
      </w:r>
    </w:p>
    <w:p>
      <w:pPr>
        <w:adjustRightInd w:val="0"/>
        <w:snapToGrid w:val="0"/>
        <w:spacing w:line="400" w:lineRule="exact"/>
        <w:ind w:firstLine="480" w:firstLineChars="200"/>
        <w:rPr>
          <w:rFonts w:cs="宋体"/>
          <w:sz w:val="24"/>
        </w:rPr>
      </w:pPr>
      <w:r>
        <w:rPr>
          <w:rFonts w:hint="eastAsia" w:cs="宋体"/>
          <w:kern w:val="0"/>
          <w:sz w:val="24"/>
        </w:rPr>
        <w:t>根据《中华人民共和国政府采购法》《中华人民共和国民法典》等有关法律法规的规定，甲乙双方按照</w:t>
      </w:r>
      <w:r>
        <w:rPr>
          <w:rFonts w:hint="eastAsia" w:cs="宋体"/>
          <w:kern w:val="0"/>
          <w:sz w:val="24"/>
          <w:u w:val="single"/>
        </w:rPr>
        <w:t xml:space="preserve">        </w:t>
      </w:r>
      <w:r>
        <w:rPr>
          <w:rFonts w:hint="eastAsia" w:cs="宋体"/>
          <w:kern w:val="0"/>
          <w:sz w:val="24"/>
        </w:rPr>
        <w:t>年</w:t>
      </w:r>
      <w:r>
        <w:rPr>
          <w:rFonts w:hint="eastAsia" w:cs="宋体"/>
          <w:kern w:val="0"/>
          <w:sz w:val="24"/>
          <w:u w:val="single"/>
        </w:rPr>
        <w:t xml:space="preserve">    </w:t>
      </w:r>
      <w:r>
        <w:rPr>
          <w:rFonts w:hint="eastAsia" w:cs="宋体"/>
          <w:kern w:val="0"/>
          <w:sz w:val="24"/>
        </w:rPr>
        <w:t>月</w:t>
      </w:r>
      <w:r>
        <w:rPr>
          <w:rFonts w:hint="eastAsia" w:cs="宋体"/>
          <w:kern w:val="0"/>
          <w:sz w:val="24"/>
          <w:u w:val="single"/>
        </w:rPr>
        <w:t xml:space="preserve">    </w:t>
      </w:r>
      <w:r>
        <w:rPr>
          <w:rFonts w:hint="eastAsia" w:cs="宋体"/>
          <w:kern w:val="0"/>
          <w:sz w:val="24"/>
        </w:rPr>
        <w:t>日浙江师范大学竞争性谈判</w:t>
      </w:r>
      <w:r>
        <w:rPr>
          <w:rFonts w:hint="eastAsia" w:cs="宋体"/>
          <w:kern w:val="0"/>
          <w:sz w:val="24"/>
          <w:u w:val="single"/>
        </w:rPr>
        <w:t xml:space="preserve">           </w:t>
      </w:r>
      <w:r>
        <w:rPr>
          <w:rFonts w:hint="eastAsia" w:cs="宋体"/>
          <w:kern w:val="0"/>
          <w:sz w:val="24"/>
        </w:rPr>
        <w:t>号</w:t>
      </w:r>
      <w:r>
        <w:rPr>
          <w:rFonts w:hint="eastAsia" w:cs="宋体"/>
          <w:kern w:val="0"/>
          <w:sz w:val="24"/>
          <w:u w:val="single"/>
        </w:rPr>
        <w:t xml:space="preserve">               </w:t>
      </w:r>
      <w:r>
        <w:rPr>
          <w:rFonts w:hint="eastAsia" w:cs="宋体"/>
          <w:kern w:val="0"/>
          <w:sz w:val="24"/>
        </w:rPr>
        <w:t>项目采购结果，经充分协商，同意就下列条款签订本合同</w:t>
      </w:r>
      <w:r>
        <w:rPr>
          <w:rFonts w:hint="eastAsia" w:cs="宋体"/>
          <w:sz w:val="24"/>
        </w:rPr>
        <w:t>。</w:t>
      </w:r>
    </w:p>
    <w:p>
      <w:pPr>
        <w:adjustRightInd w:val="0"/>
        <w:snapToGrid w:val="0"/>
        <w:spacing w:line="400" w:lineRule="exact"/>
        <w:ind w:firstLine="482" w:firstLineChars="200"/>
        <w:rPr>
          <w:rFonts w:cs="宋体"/>
          <w:b/>
          <w:sz w:val="24"/>
        </w:rPr>
      </w:pPr>
      <w:r>
        <w:rPr>
          <w:rFonts w:hint="eastAsia" w:cs="宋体"/>
          <w:b/>
          <w:sz w:val="24"/>
        </w:rPr>
        <w:t>第一条　合同标的</w:t>
      </w:r>
    </w:p>
    <w:p>
      <w:pPr>
        <w:adjustRightInd w:val="0"/>
        <w:snapToGrid w:val="0"/>
        <w:spacing w:line="400" w:lineRule="exact"/>
        <w:ind w:firstLine="480" w:firstLineChars="200"/>
        <w:rPr>
          <w:rFonts w:cs="宋体"/>
          <w:b/>
          <w:sz w:val="24"/>
        </w:rPr>
      </w:pPr>
      <w:r>
        <w:rPr>
          <w:rFonts w:hint="eastAsia" w:cs="宋体"/>
          <w:kern w:val="0"/>
          <w:sz w:val="24"/>
        </w:rPr>
        <w:t>1．合同标的</w:t>
      </w:r>
    </w:p>
    <w:tbl>
      <w:tblPr>
        <w:tblStyle w:val="27"/>
        <w:tblW w:w="8926" w:type="dxa"/>
        <w:jc w:val="center"/>
        <w:tblLayout w:type="autofit"/>
        <w:tblCellMar>
          <w:top w:w="0" w:type="dxa"/>
          <w:left w:w="108" w:type="dxa"/>
          <w:bottom w:w="0" w:type="dxa"/>
          <w:right w:w="108" w:type="dxa"/>
        </w:tblCellMar>
      </w:tblPr>
      <w:tblGrid>
        <w:gridCol w:w="1823"/>
        <w:gridCol w:w="1817"/>
        <w:gridCol w:w="1720"/>
        <w:gridCol w:w="605"/>
        <w:gridCol w:w="608"/>
        <w:gridCol w:w="939"/>
        <w:gridCol w:w="1414"/>
      </w:tblGrid>
      <w:tr>
        <w:tblPrEx>
          <w:tblCellMar>
            <w:top w:w="0" w:type="dxa"/>
            <w:left w:w="108" w:type="dxa"/>
            <w:bottom w:w="0" w:type="dxa"/>
            <w:right w:w="108" w:type="dxa"/>
          </w:tblCellMar>
        </w:tblPrEx>
        <w:trPr>
          <w:trHeight w:val="447" w:hRule="atLeast"/>
          <w:jc w:val="center"/>
        </w:trPr>
        <w:tc>
          <w:tcPr>
            <w:tcW w:w="1823" w:type="dxa"/>
            <w:tcBorders>
              <w:top w:val="single" w:color="auto" w:sz="8" w:space="0"/>
              <w:left w:val="single" w:color="auto" w:sz="8" w:space="0"/>
              <w:bottom w:val="single" w:color="auto" w:sz="8" w:space="0"/>
              <w:right w:val="single" w:color="auto" w:sz="8" w:space="0"/>
            </w:tcBorders>
            <w:noWrap/>
            <w:vAlign w:val="center"/>
          </w:tcPr>
          <w:p>
            <w:pPr>
              <w:widowControl/>
              <w:adjustRightInd w:val="0"/>
              <w:snapToGrid w:val="0"/>
              <w:spacing w:line="400" w:lineRule="exact"/>
              <w:jc w:val="center"/>
              <w:rPr>
                <w:rFonts w:cs="宋体"/>
                <w:b/>
                <w:bCs/>
                <w:kern w:val="0"/>
                <w:sz w:val="24"/>
              </w:rPr>
            </w:pPr>
            <w:r>
              <w:rPr>
                <w:rFonts w:hint="eastAsia" w:cs="宋体"/>
                <w:b/>
                <w:bCs/>
                <w:kern w:val="0"/>
                <w:sz w:val="24"/>
              </w:rPr>
              <w:t>名称</w:t>
            </w:r>
          </w:p>
        </w:tc>
        <w:tc>
          <w:tcPr>
            <w:tcW w:w="1855" w:type="dxa"/>
            <w:tcBorders>
              <w:top w:val="single" w:color="auto" w:sz="8" w:space="0"/>
              <w:left w:val="nil"/>
              <w:bottom w:val="single" w:color="auto" w:sz="8" w:space="0"/>
              <w:right w:val="single" w:color="auto" w:sz="4" w:space="0"/>
            </w:tcBorders>
            <w:vAlign w:val="center"/>
          </w:tcPr>
          <w:p>
            <w:pPr>
              <w:widowControl/>
              <w:adjustRightInd w:val="0"/>
              <w:snapToGrid w:val="0"/>
              <w:spacing w:line="400" w:lineRule="exact"/>
              <w:jc w:val="center"/>
              <w:rPr>
                <w:rFonts w:cs="宋体"/>
                <w:b/>
                <w:bCs/>
                <w:kern w:val="0"/>
                <w:sz w:val="24"/>
              </w:rPr>
            </w:pPr>
            <w:r>
              <w:rPr>
                <w:rFonts w:hint="eastAsia" w:cs="宋体"/>
                <w:b/>
                <w:bCs/>
                <w:kern w:val="0"/>
                <w:sz w:val="24"/>
              </w:rPr>
              <w:t xml:space="preserve"> 规格型号、</w:t>
            </w:r>
          </w:p>
          <w:p>
            <w:pPr>
              <w:widowControl/>
              <w:adjustRightInd w:val="0"/>
              <w:snapToGrid w:val="0"/>
              <w:spacing w:line="400" w:lineRule="exact"/>
              <w:jc w:val="center"/>
              <w:rPr>
                <w:rFonts w:cs="宋体"/>
                <w:b/>
                <w:bCs/>
                <w:kern w:val="0"/>
                <w:sz w:val="24"/>
              </w:rPr>
            </w:pPr>
            <w:r>
              <w:rPr>
                <w:rFonts w:hint="eastAsia" w:cs="宋体"/>
                <w:b/>
                <w:bCs/>
                <w:kern w:val="0"/>
                <w:sz w:val="24"/>
              </w:rPr>
              <w:t>生产厂家</w:t>
            </w:r>
          </w:p>
        </w:tc>
        <w:tc>
          <w:tcPr>
            <w:tcW w:w="1763" w:type="dxa"/>
            <w:tcBorders>
              <w:top w:val="single" w:color="auto" w:sz="8" w:space="0"/>
              <w:left w:val="single" w:color="auto" w:sz="4" w:space="0"/>
              <w:bottom w:val="single" w:color="auto" w:sz="8" w:space="0"/>
              <w:right w:val="single" w:color="auto" w:sz="8" w:space="0"/>
            </w:tcBorders>
            <w:vAlign w:val="center"/>
          </w:tcPr>
          <w:p>
            <w:pPr>
              <w:widowControl/>
              <w:adjustRightInd w:val="0"/>
              <w:snapToGrid w:val="0"/>
              <w:spacing w:line="400" w:lineRule="exact"/>
              <w:jc w:val="center"/>
              <w:rPr>
                <w:rFonts w:cs="宋体"/>
                <w:b/>
                <w:bCs/>
                <w:kern w:val="0"/>
                <w:sz w:val="24"/>
              </w:rPr>
            </w:pPr>
            <w:r>
              <w:rPr>
                <w:rFonts w:hint="eastAsia" w:cs="宋体"/>
                <w:b/>
                <w:bCs/>
                <w:kern w:val="0"/>
                <w:sz w:val="24"/>
              </w:rPr>
              <w:t>技术参数</w:t>
            </w:r>
          </w:p>
        </w:tc>
        <w:tc>
          <w:tcPr>
            <w:tcW w:w="610" w:type="dxa"/>
            <w:tcBorders>
              <w:top w:val="single" w:color="auto" w:sz="8" w:space="0"/>
              <w:left w:val="nil"/>
              <w:bottom w:val="single" w:color="auto" w:sz="8" w:space="0"/>
              <w:right w:val="single" w:color="auto" w:sz="8" w:space="0"/>
            </w:tcBorders>
            <w:vAlign w:val="center"/>
          </w:tcPr>
          <w:p>
            <w:pPr>
              <w:widowControl/>
              <w:adjustRightInd w:val="0"/>
              <w:snapToGrid w:val="0"/>
              <w:spacing w:line="400" w:lineRule="exact"/>
              <w:jc w:val="center"/>
              <w:rPr>
                <w:rFonts w:cs="宋体"/>
                <w:b/>
                <w:bCs/>
                <w:kern w:val="0"/>
                <w:sz w:val="24"/>
              </w:rPr>
            </w:pPr>
            <w:r>
              <w:rPr>
                <w:rFonts w:hint="eastAsia" w:cs="宋体"/>
                <w:b/>
                <w:bCs/>
                <w:kern w:val="0"/>
                <w:sz w:val="24"/>
              </w:rPr>
              <w:t>数量</w:t>
            </w:r>
          </w:p>
        </w:tc>
        <w:tc>
          <w:tcPr>
            <w:tcW w:w="613" w:type="dxa"/>
            <w:tcBorders>
              <w:top w:val="single" w:color="auto" w:sz="8" w:space="0"/>
              <w:left w:val="nil"/>
              <w:bottom w:val="single" w:color="auto" w:sz="8" w:space="0"/>
              <w:right w:val="single" w:color="auto" w:sz="8" w:space="0"/>
            </w:tcBorders>
            <w:vAlign w:val="center"/>
          </w:tcPr>
          <w:p>
            <w:pPr>
              <w:widowControl/>
              <w:adjustRightInd w:val="0"/>
              <w:snapToGrid w:val="0"/>
              <w:spacing w:line="400" w:lineRule="exact"/>
              <w:jc w:val="center"/>
              <w:rPr>
                <w:rFonts w:cs="宋体"/>
                <w:b/>
                <w:bCs/>
                <w:kern w:val="0"/>
                <w:sz w:val="24"/>
              </w:rPr>
            </w:pPr>
            <w:r>
              <w:rPr>
                <w:rFonts w:hint="eastAsia" w:cs="宋体"/>
                <w:b/>
                <w:bCs/>
                <w:kern w:val="0"/>
                <w:sz w:val="24"/>
              </w:rPr>
              <w:t>单位</w:t>
            </w:r>
          </w:p>
        </w:tc>
        <w:tc>
          <w:tcPr>
            <w:tcW w:w="832" w:type="dxa"/>
            <w:tcBorders>
              <w:top w:val="single" w:color="auto" w:sz="8" w:space="0"/>
              <w:left w:val="nil"/>
              <w:bottom w:val="single" w:color="auto" w:sz="8" w:space="0"/>
              <w:right w:val="single" w:color="auto" w:sz="8" w:space="0"/>
            </w:tcBorders>
            <w:vAlign w:val="center"/>
          </w:tcPr>
          <w:p>
            <w:pPr>
              <w:widowControl/>
              <w:adjustRightInd w:val="0"/>
              <w:snapToGrid w:val="0"/>
              <w:spacing w:line="360" w:lineRule="auto"/>
              <w:jc w:val="center"/>
              <w:rPr>
                <w:rFonts w:cs="宋体"/>
                <w:b/>
                <w:bCs/>
                <w:kern w:val="0"/>
                <w:sz w:val="24"/>
              </w:rPr>
            </w:pPr>
            <w:r>
              <w:rPr>
                <w:rFonts w:hint="eastAsia" w:cs="宋体"/>
                <w:b/>
                <w:bCs/>
                <w:kern w:val="0"/>
                <w:sz w:val="24"/>
              </w:rPr>
              <w:t>单价（元）</w:t>
            </w:r>
          </w:p>
        </w:tc>
        <w:tc>
          <w:tcPr>
            <w:tcW w:w="1430" w:type="dxa"/>
            <w:tcBorders>
              <w:top w:val="single" w:color="auto" w:sz="8" w:space="0"/>
              <w:left w:val="nil"/>
              <w:bottom w:val="single" w:color="auto" w:sz="8" w:space="0"/>
              <w:right w:val="single" w:color="auto" w:sz="8" w:space="0"/>
            </w:tcBorders>
            <w:vAlign w:val="center"/>
          </w:tcPr>
          <w:p>
            <w:pPr>
              <w:adjustRightInd w:val="0"/>
              <w:snapToGrid w:val="0"/>
              <w:spacing w:line="400" w:lineRule="exact"/>
              <w:jc w:val="center"/>
              <w:rPr>
                <w:rFonts w:cs="宋体"/>
                <w:b/>
                <w:bCs/>
                <w:kern w:val="0"/>
                <w:sz w:val="24"/>
              </w:rPr>
            </w:pPr>
            <w:r>
              <w:rPr>
                <w:rFonts w:hint="eastAsia" w:cs="宋体"/>
                <w:b/>
                <w:bCs/>
                <w:kern w:val="0"/>
                <w:sz w:val="24"/>
              </w:rPr>
              <w:t>总价</w:t>
            </w:r>
          </w:p>
          <w:p>
            <w:pPr>
              <w:adjustRightInd w:val="0"/>
              <w:snapToGrid w:val="0"/>
              <w:spacing w:line="360" w:lineRule="auto"/>
              <w:jc w:val="center"/>
              <w:rPr>
                <w:rFonts w:cs="宋体"/>
                <w:b/>
                <w:bCs/>
                <w:kern w:val="0"/>
                <w:sz w:val="24"/>
              </w:rPr>
            </w:pPr>
            <w:r>
              <w:rPr>
                <w:rFonts w:hint="eastAsia" w:cs="宋体"/>
                <w:b/>
                <w:bCs/>
                <w:kern w:val="0"/>
                <w:sz w:val="24"/>
              </w:rPr>
              <w:t>（元）</w:t>
            </w:r>
          </w:p>
        </w:tc>
      </w:tr>
      <w:tr>
        <w:tblPrEx>
          <w:tblCellMar>
            <w:top w:w="0" w:type="dxa"/>
            <w:left w:w="108" w:type="dxa"/>
            <w:bottom w:w="0" w:type="dxa"/>
            <w:right w:w="108" w:type="dxa"/>
          </w:tblCellMar>
        </w:tblPrEx>
        <w:trPr>
          <w:trHeight w:val="454" w:hRule="atLeast"/>
          <w:jc w:val="center"/>
        </w:trPr>
        <w:tc>
          <w:tcPr>
            <w:tcW w:w="1823" w:type="dxa"/>
            <w:tcBorders>
              <w:top w:val="nil"/>
              <w:left w:val="single" w:color="auto" w:sz="8" w:space="0"/>
              <w:bottom w:val="single" w:color="auto" w:sz="8" w:space="0"/>
              <w:right w:val="single" w:color="auto" w:sz="8" w:space="0"/>
            </w:tcBorders>
            <w:noWrap/>
            <w:vAlign w:val="center"/>
          </w:tcPr>
          <w:p>
            <w:pPr>
              <w:adjustRightInd w:val="0"/>
              <w:snapToGrid w:val="0"/>
              <w:spacing w:line="400" w:lineRule="exact"/>
              <w:jc w:val="center"/>
              <w:rPr>
                <w:rFonts w:cs="宋体"/>
                <w:kern w:val="0"/>
                <w:sz w:val="24"/>
              </w:rPr>
            </w:pPr>
          </w:p>
        </w:tc>
        <w:tc>
          <w:tcPr>
            <w:tcW w:w="1855" w:type="dxa"/>
            <w:tcBorders>
              <w:top w:val="nil"/>
              <w:left w:val="nil"/>
              <w:bottom w:val="single" w:color="auto" w:sz="8" w:space="0"/>
              <w:right w:val="single" w:color="auto" w:sz="4" w:space="0"/>
            </w:tcBorders>
            <w:vAlign w:val="center"/>
          </w:tcPr>
          <w:p>
            <w:pPr>
              <w:adjustRightInd w:val="0"/>
              <w:snapToGrid w:val="0"/>
              <w:spacing w:line="400" w:lineRule="exact"/>
              <w:rPr>
                <w:rFonts w:cs="宋体"/>
                <w:kern w:val="0"/>
                <w:sz w:val="24"/>
              </w:rPr>
            </w:pPr>
          </w:p>
        </w:tc>
        <w:tc>
          <w:tcPr>
            <w:tcW w:w="1763" w:type="dxa"/>
            <w:tcBorders>
              <w:top w:val="nil"/>
              <w:left w:val="nil"/>
              <w:bottom w:val="single" w:color="auto" w:sz="8" w:space="0"/>
              <w:right w:val="single" w:color="auto" w:sz="4" w:space="0"/>
            </w:tcBorders>
            <w:vAlign w:val="center"/>
          </w:tcPr>
          <w:p>
            <w:pPr>
              <w:adjustRightInd w:val="0"/>
              <w:snapToGrid w:val="0"/>
              <w:spacing w:line="400" w:lineRule="exact"/>
              <w:rPr>
                <w:rFonts w:cs="宋体"/>
                <w:kern w:val="0"/>
                <w:sz w:val="24"/>
              </w:rPr>
            </w:pPr>
          </w:p>
        </w:tc>
        <w:tc>
          <w:tcPr>
            <w:tcW w:w="610" w:type="dxa"/>
            <w:tcBorders>
              <w:top w:val="nil"/>
              <w:left w:val="single" w:color="auto" w:sz="4" w:space="0"/>
              <w:bottom w:val="single" w:color="auto" w:sz="8" w:space="0"/>
              <w:right w:val="single" w:color="auto" w:sz="8" w:space="0"/>
            </w:tcBorders>
            <w:vAlign w:val="center"/>
          </w:tcPr>
          <w:p>
            <w:pPr>
              <w:adjustRightInd w:val="0"/>
              <w:snapToGrid w:val="0"/>
              <w:spacing w:line="400" w:lineRule="exact"/>
              <w:jc w:val="center"/>
              <w:rPr>
                <w:rFonts w:cs="宋体"/>
                <w:kern w:val="0"/>
                <w:sz w:val="24"/>
              </w:rPr>
            </w:pPr>
          </w:p>
        </w:tc>
        <w:tc>
          <w:tcPr>
            <w:tcW w:w="613" w:type="dxa"/>
            <w:tcBorders>
              <w:top w:val="single" w:color="auto" w:sz="8" w:space="0"/>
              <w:left w:val="nil"/>
              <w:bottom w:val="single" w:color="auto" w:sz="8" w:space="0"/>
              <w:right w:val="single" w:color="auto" w:sz="8" w:space="0"/>
            </w:tcBorders>
            <w:vAlign w:val="center"/>
          </w:tcPr>
          <w:p>
            <w:pPr>
              <w:adjustRightInd w:val="0"/>
              <w:snapToGrid w:val="0"/>
              <w:spacing w:line="400" w:lineRule="exact"/>
              <w:jc w:val="center"/>
              <w:rPr>
                <w:rFonts w:cs="宋体"/>
                <w:kern w:val="0"/>
                <w:sz w:val="24"/>
              </w:rPr>
            </w:pPr>
          </w:p>
        </w:tc>
        <w:tc>
          <w:tcPr>
            <w:tcW w:w="832" w:type="dxa"/>
            <w:tcBorders>
              <w:top w:val="single" w:color="auto" w:sz="8" w:space="0"/>
              <w:left w:val="nil"/>
              <w:bottom w:val="single" w:color="auto" w:sz="8" w:space="0"/>
              <w:right w:val="single" w:color="auto" w:sz="8" w:space="0"/>
            </w:tcBorders>
            <w:vAlign w:val="center"/>
          </w:tcPr>
          <w:p>
            <w:pPr>
              <w:adjustRightInd w:val="0"/>
              <w:snapToGrid w:val="0"/>
              <w:spacing w:line="400" w:lineRule="exact"/>
              <w:jc w:val="right"/>
              <w:rPr>
                <w:rFonts w:cs="宋体"/>
                <w:kern w:val="0"/>
                <w:sz w:val="24"/>
              </w:rPr>
            </w:pPr>
          </w:p>
        </w:tc>
        <w:tc>
          <w:tcPr>
            <w:tcW w:w="1430" w:type="dxa"/>
            <w:tcBorders>
              <w:top w:val="single" w:color="auto" w:sz="8" w:space="0"/>
              <w:left w:val="nil"/>
              <w:bottom w:val="single" w:color="auto" w:sz="8" w:space="0"/>
              <w:right w:val="single" w:color="auto" w:sz="8" w:space="0"/>
            </w:tcBorders>
            <w:vAlign w:val="center"/>
          </w:tcPr>
          <w:p>
            <w:pPr>
              <w:adjustRightInd w:val="0"/>
              <w:snapToGrid w:val="0"/>
              <w:spacing w:line="400" w:lineRule="exact"/>
              <w:jc w:val="right"/>
              <w:rPr>
                <w:rFonts w:cs="宋体"/>
                <w:kern w:val="0"/>
                <w:sz w:val="24"/>
              </w:rPr>
            </w:pPr>
          </w:p>
        </w:tc>
      </w:tr>
      <w:tr>
        <w:tblPrEx>
          <w:tblCellMar>
            <w:top w:w="0" w:type="dxa"/>
            <w:left w:w="108" w:type="dxa"/>
            <w:bottom w:w="0" w:type="dxa"/>
            <w:right w:w="108" w:type="dxa"/>
          </w:tblCellMar>
        </w:tblPrEx>
        <w:trPr>
          <w:trHeight w:val="454" w:hRule="atLeast"/>
          <w:jc w:val="center"/>
        </w:trPr>
        <w:tc>
          <w:tcPr>
            <w:tcW w:w="1823" w:type="dxa"/>
            <w:tcBorders>
              <w:top w:val="nil"/>
              <w:left w:val="single" w:color="auto" w:sz="8" w:space="0"/>
              <w:bottom w:val="single" w:color="auto" w:sz="8" w:space="0"/>
              <w:right w:val="single" w:color="auto" w:sz="8" w:space="0"/>
            </w:tcBorders>
            <w:noWrap/>
            <w:vAlign w:val="center"/>
          </w:tcPr>
          <w:p>
            <w:pPr>
              <w:adjustRightInd w:val="0"/>
              <w:snapToGrid w:val="0"/>
              <w:spacing w:line="400" w:lineRule="exact"/>
              <w:jc w:val="center"/>
              <w:rPr>
                <w:rFonts w:cs="宋体"/>
                <w:kern w:val="0"/>
                <w:sz w:val="24"/>
              </w:rPr>
            </w:pPr>
          </w:p>
        </w:tc>
        <w:tc>
          <w:tcPr>
            <w:tcW w:w="1855" w:type="dxa"/>
            <w:tcBorders>
              <w:top w:val="nil"/>
              <w:left w:val="nil"/>
              <w:bottom w:val="single" w:color="auto" w:sz="8" w:space="0"/>
              <w:right w:val="single" w:color="auto" w:sz="4" w:space="0"/>
            </w:tcBorders>
            <w:vAlign w:val="center"/>
          </w:tcPr>
          <w:p>
            <w:pPr>
              <w:adjustRightInd w:val="0"/>
              <w:snapToGrid w:val="0"/>
              <w:spacing w:line="400" w:lineRule="exact"/>
              <w:rPr>
                <w:rFonts w:cs="宋体"/>
                <w:kern w:val="0"/>
                <w:sz w:val="24"/>
              </w:rPr>
            </w:pPr>
          </w:p>
        </w:tc>
        <w:tc>
          <w:tcPr>
            <w:tcW w:w="1763" w:type="dxa"/>
            <w:tcBorders>
              <w:top w:val="nil"/>
              <w:left w:val="nil"/>
              <w:bottom w:val="single" w:color="auto" w:sz="8" w:space="0"/>
              <w:right w:val="single" w:color="auto" w:sz="4" w:space="0"/>
            </w:tcBorders>
            <w:vAlign w:val="center"/>
          </w:tcPr>
          <w:p>
            <w:pPr>
              <w:adjustRightInd w:val="0"/>
              <w:snapToGrid w:val="0"/>
              <w:spacing w:line="400" w:lineRule="exact"/>
              <w:rPr>
                <w:rFonts w:cs="宋体"/>
                <w:kern w:val="0"/>
                <w:sz w:val="24"/>
              </w:rPr>
            </w:pPr>
          </w:p>
        </w:tc>
        <w:tc>
          <w:tcPr>
            <w:tcW w:w="610" w:type="dxa"/>
            <w:tcBorders>
              <w:top w:val="nil"/>
              <w:left w:val="single" w:color="auto" w:sz="4" w:space="0"/>
              <w:bottom w:val="single" w:color="auto" w:sz="8" w:space="0"/>
              <w:right w:val="single" w:color="auto" w:sz="8" w:space="0"/>
            </w:tcBorders>
            <w:vAlign w:val="center"/>
          </w:tcPr>
          <w:p>
            <w:pPr>
              <w:adjustRightInd w:val="0"/>
              <w:snapToGrid w:val="0"/>
              <w:spacing w:line="400" w:lineRule="exact"/>
              <w:rPr>
                <w:rFonts w:cs="宋体"/>
                <w:kern w:val="0"/>
                <w:sz w:val="24"/>
              </w:rPr>
            </w:pPr>
          </w:p>
        </w:tc>
        <w:tc>
          <w:tcPr>
            <w:tcW w:w="613" w:type="dxa"/>
            <w:tcBorders>
              <w:top w:val="single" w:color="auto" w:sz="8" w:space="0"/>
              <w:left w:val="nil"/>
              <w:bottom w:val="single" w:color="auto" w:sz="8" w:space="0"/>
              <w:right w:val="single" w:color="auto" w:sz="8" w:space="0"/>
            </w:tcBorders>
            <w:vAlign w:val="center"/>
          </w:tcPr>
          <w:p>
            <w:pPr>
              <w:adjustRightInd w:val="0"/>
              <w:snapToGrid w:val="0"/>
              <w:spacing w:line="400" w:lineRule="exact"/>
              <w:rPr>
                <w:rFonts w:cs="宋体"/>
                <w:kern w:val="0"/>
                <w:sz w:val="24"/>
              </w:rPr>
            </w:pPr>
          </w:p>
        </w:tc>
        <w:tc>
          <w:tcPr>
            <w:tcW w:w="832" w:type="dxa"/>
            <w:tcBorders>
              <w:top w:val="single" w:color="auto" w:sz="8" w:space="0"/>
              <w:left w:val="nil"/>
              <w:bottom w:val="single" w:color="auto" w:sz="8" w:space="0"/>
              <w:right w:val="single" w:color="auto" w:sz="8" w:space="0"/>
            </w:tcBorders>
            <w:vAlign w:val="center"/>
          </w:tcPr>
          <w:p>
            <w:pPr>
              <w:adjustRightInd w:val="0"/>
              <w:snapToGrid w:val="0"/>
              <w:spacing w:line="400" w:lineRule="exact"/>
              <w:rPr>
                <w:rFonts w:cs="宋体"/>
                <w:kern w:val="0"/>
                <w:sz w:val="24"/>
              </w:rPr>
            </w:pPr>
          </w:p>
        </w:tc>
        <w:tc>
          <w:tcPr>
            <w:tcW w:w="1430" w:type="dxa"/>
            <w:tcBorders>
              <w:top w:val="single" w:color="auto" w:sz="8" w:space="0"/>
              <w:left w:val="nil"/>
              <w:bottom w:val="single" w:color="auto" w:sz="8" w:space="0"/>
              <w:right w:val="single" w:color="auto" w:sz="8" w:space="0"/>
            </w:tcBorders>
            <w:vAlign w:val="center"/>
          </w:tcPr>
          <w:p>
            <w:pPr>
              <w:adjustRightInd w:val="0"/>
              <w:snapToGrid w:val="0"/>
              <w:spacing w:line="400" w:lineRule="exact"/>
              <w:rPr>
                <w:rFonts w:cs="宋体"/>
                <w:kern w:val="0"/>
                <w:sz w:val="24"/>
              </w:rPr>
            </w:pPr>
          </w:p>
        </w:tc>
      </w:tr>
      <w:tr>
        <w:tblPrEx>
          <w:tblCellMar>
            <w:top w:w="0" w:type="dxa"/>
            <w:left w:w="108" w:type="dxa"/>
            <w:bottom w:w="0" w:type="dxa"/>
            <w:right w:w="108" w:type="dxa"/>
          </w:tblCellMar>
        </w:tblPrEx>
        <w:trPr>
          <w:trHeight w:val="454" w:hRule="atLeast"/>
          <w:jc w:val="center"/>
        </w:trPr>
        <w:tc>
          <w:tcPr>
            <w:tcW w:w="1823" w:type="dxa"/>
            <w:tcBorders>
              <w:top w:val="nil"/>
              <w:left w:val="single" w:color="auto" w:sz="8" w:space="0"/>
              <w:bottom w:val="single" w:color="auto" w:sz="8" w:space="0"/>
              <w:right w:val="single" w:color="auto" w:sz="4" w:space="0"/>
            </w:tcBorders>
            <w:noWrap/>
            <w:vAlign w:val="center"/>
          </w:tcPr>
          <w:p>
            <w:pPr>
              <w:adjustRightInd w:val="0"/>
              <w:snapToGrid w:val="0"/>
              <w:spacing w:line="400" w:lineRule="exact"/>
              <w:jc w:val="center"/>
              <w:rPr>
                <w:rFonts w:cs="宋体"/>
                <w:kern w:val="0"/>
                <w:sz w:val="24"/>
              </w:rPr>
            </w:pPr>
            <w:r>
              <w:rPr>
                <w:rFonts w:hint="eastAsia" w:cs="宋体"/>
                <w:kern w:val="0"/>
                <w:sz w:val="24"/>
              </w:rPr>
              <w:t>合计</w:t>
            </w:r>
          </w:p>
        </w:tc>
        <w:tc>
          <w:tcPr>
            <w:tcW w:w="5673" w:type="dxa"/>
            <w:gridSpan w:val="5"/>
            <w:tcBorders>
              <w:top w:val="nil"/>
              <w:left w:val="single" w:color="auto" w:sz="4" w:space="0"/>
              <w:bottom w:val="single" w:color="auto" w:sz="8" w:space="0"/>
              <w:right w:val="single" w:color="auto" w:sz="8" w:space="0"/>
            </w:tcBorders>
            <w:vAlign w:val="center"/>
          </w:tcPr>
          <w:p>
            <w:pPr>
              <w:adjustRightInd w:val="0"/>
              <w:snapToGrid w:val="0"/>
              <w:spacing w:line="400" w:lineRule="exact"/>
              <w:rPr>
                <w:rFonts w:cs="宋体"/>
                <w:kern w:val="0"/>
                <w:sz w:val="24"/>
              </w:rPr>
            </w:pPr>
            <w:r>
              <w:rPr>
                <w:rFonts w:hint="eastAsia" w:cs="宋体"/>
                <w:kern w:val="0"/>
                <w:sz w:val="24"/>
              </w:rPr>
              <w:t>人民币（大写）</w:t>
            </w:r>
          </w:p>
        </w:tc>
        <w:tc>
          <w:tcPr>
            <w:tcW w:w="1430" w:type="dxa"/>
            <w:tcBorders>
              <w:top w:val="nil"/>
              <w:left w:val="nil"/>
              <w:bottom w:val="single" w:color="auto" w:sz="8" w:space="0"/>
              <w:right w:val="single" w:color="auto" w:sz="8" w:space="0"/>
            </w:tcBorders>
            <w:vAlign w:val="center"/>
          </w:tcPr>
          <w:p>
            <w:pPr>
              <w:adjustRightInd w:val="0"/>
              <w:snapToGrid w:val="0"/>
              <w:spacing w:line="400" w:lineRule="exact"/>
              <w:rPr>
                <w:rFonts w:cs="宋体"/>
                <w:kern w:val="0"/>
                <w:sz w:val="24"/>
              </w:rPr>
            </w:pPr>
            <w:r>
              <w:rPr>
                <w:rFonts w:hint="eastAsia" w:cs="宋体"/>
                <w:kern w:val="0"/>
                <w:sz w:val="24"/>
              </w:rPr>
              <w:t>￥</w:t>
            </w:r>
          </w:p>
        </w:tc>
      </w:tr>
    </w:tbl>
    <w:p>
      <w:pPr>
        <w:adjustRightInd w:val="0"/>
        <w:snapToGrid w:val="0"/>
        <w:spacing w:line="400" w:lineRule="exact"/>
        <w:ind w:firstLine="480" w:firstLineChars="200"/>
        <w:rPr>
          <w:rFonts w:cs="宋体"/>
          <w:sz w:val="24"/>
        </w:rPr>
      </w:pPr>
      <w:r>
        <w:rPr>
          <w:rFonts w:hint="eastAsia" w:cs="宋体"/>
          <w:sz w:val="24"/>
        </w:rPr>
        <w:t>2．以上价款以人民币（进口设备以免税的人民币）进行结算。该价款为固定价，已包含货款、系统集成、运输、装卸、安装、调试、培训、利润、税、各种代理费等一切费用。</w:t>
      </w:r>
    </w:p>
    <w:p>
      <w:pPr>
        <w:spacing w:line="400" w:lineRule="exact"/>
        <w:ind w:firstLine="482" w:firstLineChars="200"/>
        <w:jc w:val="left"/>
        <w:rPr>
          <w:rFonts w:ascii="宋体" w:hAnsi="宋体" w:cs="宋体"/>
          <w:b/>
          <w:bCs/>
          <w:sz w:val="24"/>
        </w:rPr>
      </w:pPr>
      <w:r>
        <w:rPr>
          <w:rFonts w:hint="eastAsia" w:ascii="宋体" w:hAnsi="宋体" w:cs="宋体"/>
          <w:b/>
          <w:bCs/>
          <w:sz w:val="24"/>
        </w:rPr>
        <w:t>第二条　交货时间、地点及安装规定</w:t>
      </w:r>
    </w:p>
    <w:p>
      <w:pPr>
        <w:spacing w:line="400" w:lineRule="exact"/>
        <w:ind w:firstLine="480" w:firstLineChars="200"/>
        <w:jc w:val="left"/>
        <w:rPr>
          <w:rFonts w:ascii="宋体" w:hAnsi="宋体" w:cs="宋体"/>
          <w:sz w:val="24"/>
        </w:rPr>
      </w:pPr>
      <w:r>
        <w:rPr>
          <w:rFonts w:hint="eastAsia" w:ascii="宋体" w:hAnsi="宋体" w:cs="宋体"/>
          <w:sz w:val="24"/>
        </w:rPr>
        <w:t>乙方应当在合同签订后</w:t>
      </w:r>
      <w:r>
        <w:rPr>
          <w:rFonts w:hint="eastAsia" w:ascii="宋体" w:hAnsi="宋体" w:cs="宋体"/>
          <w:sz w:val="24"/>
          <w:u w:val="single"/>
        </w:rPr>
        <w:t xml:space="preserve">     </w:t>
      </w:r>
      <w:r>
        <w:rPr>
          <w:rFonts w:hint="eastAsia" w:ascii="宋体" w:hAnsi="宋体" w:cs="宋体"/>
          <w:sz w:val="24"/>
        </w:rPr>
        <w:t>日内将货物交付到甲方指定位置并负责免费安装。</w:t>
      </w:r>
    </w:p>
    <w:p>
      <w:pPr>
        <w:spacing w:line="400" w:lineRule="exact"/>
        <w:ind w:firstLine="482" w:firstLineChars="200"/>
        <w:jc w:val="left"/>
        <w:rPr>
          <w:rFonts w:ascii="宋体" w:hAnsi="宋体" w:cs="宋体"/>
          <w:b/>
          <w:bCs/>
          <w:sz w:val="24"/>
        </w:rPr>
      </w:pPr>
      <w:r>
        <w:rPr>
          <w:rFonts w:hint="eastAsia" w:ascii="宋体" w:hAnsi="宋体" w:cs="宋体"/>
          <w:b/>
          <w:bCs/>
          <w:sz w:val="24"/>
        </w:rPr>
        <w:t>第三条　货物包装、发运、运输及交付</w:t>
      </w:r>
    </w:p>
    <w:p>
      <w:pPr>
        <w:spacing w:line="400" w:lineRule="exact"/>
        <w:ind w:firstLine="480" w:firstLineChars="200"/>
        <w:jc w:val="left"/>
        <w:rPr>
          <w:rFonts w:ascii="宋体" w:hAnsi="宋体" w:cs="宋体"/>
          <w:sz w:val="24"/>
        </w:rPr>
      </w:pPr>
      <w:r>
        <w:rPr>
          <w:rFonts w:hint="eastAsia" w:ascii="宋体" w:hAnsi="宋体" w:cs="宋体"/>
          <w:sz w:val="24"/>
        </w:rPr>
        <w:t>1．乙方应在货物发运前对其进行满足运输距离、防潮、防震、防锈和防破损装卸等要求包装，以保证货物安全运达甲方指定地点。</w:t>
      </w:r>
    </w:p>
    <w:p>
      <w:pPr>
        <w:spacing w:line="400" w:lineRule="exact"/>
        <w:ind w:firstLine="480" w:firstLineChars="200"/>
        <w:jc w:val="left"/>
        <w:rPr>
          <w:rFonts w:ascii="宋体" w:hAnsi="宋体" w:cs="宋体"/>
          <w:sz w:val="24"/>
        </w:rPr>
      </w:pPr>
      <w:r>
        <w:rPr>
          <w:rFonts w:hint="eastAsia" w:ascii="宋体" w:hAnsi="宋体" w:cs="宋体"/>
          <w:sz w:val="24"/>
        </w:rPr>
        <w:t>2．货物在规定的交付期限内由乙方送达甲方指定的位置并在验收合格办理相关手续后视为交付。</w:t>
      </w:r>
    </w:p>
    <w:p>
      <w:pPr>
        <w:spacing w:line="400" w:lineRule="exact"/>
        <w:ind w:firstLine="480" w:firstLineChars="200"/>
        <w:jc w:val="left"/>
        <w:rPr>
          <w:rFonts w:ascii="宋体" w:hAnsi="宋体" w:cs="宋体"/>
          <w:sz w:val="24"/>
        </w:rPr>
      </w:pPr>
      <w:r>
        <w:rPr>
          <w:rFonts w:hint="eastAsia" w:ascii="宋体" w:hAnsi="宋体" w:cs="宋体"/>
          <w:sz w:val="24"/>
        </w:rPr>
        <w:t>3．乙方应保证交付的货物是全新、未使用过的、进货渠道合法的原装合格正品，并完全符合合同规定的质量、规格和性能的要求。若技术性能无特殊说明，则按国家有关部门最新颁布的标准及规范为准。</w:t>
      </w:r>
    </w:p>
    <w:p>
      <w:pPr>
        <w:spacing w:line="400" w:lineRule="exact"/>
        <w:ind w:firstLine="480" w:firstLineChars="200"/>
        <w:jc w:val="left"/>
        <w:rPr>
          <w:rFonts w:ascii="宋体" w:hAnsi="宋体" w:cs="宋体"/>
          <w:sz w:val="24"/>
        </w:rPr>
      </w:pPr>
      <w:r>
        <w:rPr>
          <w:rFonts w:hint="eastAsia" w:ascii="宋体" w:hAnsi="宋体" w:cs="宋体"/>
          <w:sz w:val="24"/>
        </w:rPr>
        <w:t>4．交付货物时乙方必须向甲方提供产品说明书、质量保证书、保修卡等必须具备的相关资料和必备的附件。</w:t>
      </w:r>
    </w:p>
    <w:p>
      <w:pPr>
        <w:spacing w:line="400" w:lineRule="exact"/>
        <w:ind w:firstLine="480" w:firstLineChars="200"/>
        <w:jc w:val="left"/>
        <w:rPr>
          <w:rFonts w:ascii="宋体" w:hAnsi="宋体" w:cs="宋体"/>
          <w:sz w:val="24"/>
        </w:rPr>
      </w:pPr>
      <w:r>
        <w:rPr>
          <w:rFonts w:hint="eastAsia" w:ascii="宋体" w:hAnsi="宋体" w:cs="宋体"/>
          <w:sz w:val="24"/>
        </w:rPr>
        <w:t>5．货物在交付甲方前发生的一切风险（包括运输、安装、调试等过程中发生的人身、货物安全问题）均由乙方负责。</w:t>
      </w:r>
    </w:p>
    <w:p>
      <w:pPr>
        <w:spacing w:line="400" w:lineRule="exact"/>
        <w:ind w:firstLine="482" w:firstLineChars="200"/>
        <w:jc w:val="left"/>
        <w:rPr>
          <w:rFonts w:ascii="宋体" w:hAnsi="宋体" w:cs="宋体"/>
          <w:b/>
          <w:bCs/>
          <w:sz w:val="24"/>
        </w:rPr>
      </w:pPr>
      <w:r>
        <w:rPr>
          <w:rFonts w:hint="eastAsia" w:ascii="宋体" w:hAnsi="宋体" w:cs="宋体"/>
          <w:b/>
          <w:bCs/>
          <w:sz w:val="24"/>
        </w:rPr>
        <w:t>第四条　验收时间、标准</w:t>
      </w:r>
    </w:p>
    <w:p>
      <w:pPr>
        <w:spacing w:line="400" w:lineRule="exact"/>
        <w:ind w:firstLine="480" w:firstLineChars="200"/>
        <w:jc w:val="left"/>
        <w:rPr>
          <w:rFonts w:ascii="宋体" w:hAnsi="宋体" w:cs="宋体"/>
          <w:sz w:val="24"/>
        </w:rPr>
      </w:pPr>
      <w:r>
        <w:rPr>
          <w:rFonts w:hint="eastAsia" w:ascii="宋体" w:hAnsi="宋体" w:cs="宋体"/>
          <w:sz w:val="24"/>
        </w:rPr>
        <w:t>1．甲方应当在乙方到货并安装调试完毕后及时对货物进行验收。</w:t>
      </w:r>
    </w:p>
    <w:p>
      <w:pPr>
        <w:spacing w:line="400" w:lineRule="exact"/>
        <w:ind w:firstLine="480" w:firstLineChars="200"/>
        <w:jc w:val="left"/>
        <w:rPr>
          <w:rFonts w:ascii="宋体" w:hAnsi="宋体" w:cs="宋体"/>
          <w:sz w:val="24"/>
        </w:rPr>
      </w:pPr>
      <w:r>
        <w:rPr>
          <w:rFonts w:hint="eastAsia" w:ascii="宋体" w:hAnsi="宋体" w:cs="宋体"/>
          <w:sz w:val="24"/>
        </w:rPr>
        <w:t>2．验收标准：按本合同的有关规定/投标时递交的样品（如有）进行验收。</w:t>
      </w:r>
    </w:p>
    <w:p>
      <w:pPr>
        <w:spacing w:line="400" w:lineRule="exact"/>
        <w:ind w:firstLine="482" w:firstLineChars="200"/>
        <w:jc w:val="left"/>
        <w:rPr>
          <w:rFonts w:ascii="宋体" w:hAnsi="宋体" w:cs="宋体"/>
          <w:b/>
          <w:bCs/>
          <w:sz w:val="24"/>
        </w:rPr>
      </w:pPr>
      <w:r>
        <w:rPr>
          <w:rFonts w:hint="eastAsia" w:ascii="宋体" w:hAnsi="宋体" w:cs="宋体"/>
          <w:b/>
          <w:bCs/>
          <w:sz w:val="24"/>
        </w:rPr>
        <w:t>第五条　货款支付</w:t>
      </w:r>
      <w:r>
        <w:rPr>
          <w:rFonts w:hint="eastAsia" w:ascii="宋体" w:hAnsi="宋体" w:cs="宋体"/>
          <w:b/>
          <w:bCs/>
          <w:color w:val="FF0000"/>
          <w:sz w:val="24"/>
        </w:rPr>
        <w:t>（与第二章 四商务要求表中一致）</w:t>
      </w:r>
    </w:p>
    <w:p>
      <w:pPr>
        <w:spacing w:line="400" w:lineRule="exact"/>
        <w:ind w:firstLine="480" w:firstLineChars="200"/>
        <w:jc w:val="left"/>
        <w:rPr>
          <w:rFonts w:ascii="宋体" w:hAnsi="宋体" w:cs="宋体"/>
          <w:sz w:val="24"/>
        </w:rPr>
      </w:pPr>
      <w:r>
        <w:rPr>
          <w:rFonts w:hint="eastAsia" w:ascii="宋体" w:hAnsi="宋体" w:cs="宋体"/>
          <w:sz w:val="24"/>
        </w:rPr>
        <w:t>1．进口产品</w:t>
      </w:r>
    </w:p>
    <w:p>
      <w:pPr>
        <w:spacing w:line="400" w:lineRule="exact"/>
        <w:ind w:firstLine="480" w:firstLineChars="200"/>
        <w:jc w:val="left"/>
        <w:rPr>
          <w:rFonts w:ascii="宋体" w:hAnsi="宋体" w:cs="宋体"/>
          <w:sz w:val="24"/>
        </w:rPr>
      </w:pPr>
      <w:r>
        <w:rPr>
          <w:rFonts w:hint="eastAsia" w:ascii="宋体" w:hAnsi="宋体" w:cs="宋体"/>
          <w:sz w:val="24"/>
        </w:rPr>
        <w:t>合同签订后_____日内，乙方同意甲方向负责本项目进口代理事宜的</w:t>
      </w:r>
      <w:r>
        <w:rPr>
          <w:rFonts w:hint="eastAsia" w:ascii="宋体" w:hAnsi="宋体" w:cs="宋体"/>
          <w:sz w:val="24"/>
          <w:u w:val="single"/>
        </w:rPr>
        <w:t>（学校指定的进出口代理商）</w:t>
      </w:r>
      <w:r>
        <w:rPr>
          <w:rFonts w:hint="eastAsia" w:ascii="宋体" w:hAnsi="宋体" w:cs="宋体"/>
          <w:sz w:val="24"/>
        </w:rPr>
        <w:t>支付合同总价的百分之五十的预付款，即人民币</w:t>
      </w:r>
      <w:r>
        <w:rPr>
          <w:rFonts w:hint="eastAsia" w:ascii="宋体" w:hAnsi="宋体" w:cs="宋体"/>
          <w:sz w:val="24"/>
          <w:u w:val="single"/>
        </w:rPr>
        <w:t xml:space="preserve">    </w:t>
      </w:r>
      <w:r>
        <w:rPr>
          <w:rFonts w:hint="eastAsia" w:ascii="宋体" w:hAnsi="宋体" w:cs="宋体"/>
          <w:sz w:val="24"/>
        </w:rPr>
        <w:t>元；货物安装调试完毕，验收合格后由</w:t>
      </w:r>
      <w:r>
        <w:rPr>
          <w:rFonts w:hint="eastAsia" w:ascii="宋体" w:hAnsi="宋体" w:cs="宋体"/>
          <w:sz w:val="24"/>
          <w:u w:val="single"/>
        </w:rPr>
        <w:t>（学校指定的进出口代理商）</w:t>
      </w:r>
      <w:r>
        <w:rPr>
          <w:rFonts w:hint="eastAsia" w:ascii="宋体" w:hAnsi="宋体" w:cs="宋体"/>
          <w:sz w:val="24"/>
        </w:rPr>
        <w:t>向甲方出具付款项的全额增值税发票；乙方向甲方提供符合甲方付款流程所需其他材料的前提下，甲方在7个工作日内支付余款，即人民币</w:t>
      </w:r>
      <w:r>
        <w:rPr>
          <w:rFonts w:hint="eastAsia" w:ascii="宋体" w:hAnsi="宋体" w:cs="宋体"/>
          <w:sz w:val="24"/>
          <w:u w:val="single"/>
        </w:rPr>
        <w:t xml:space="preserve">   </w:t>
      </w:r>
      <w:r>
        <w:rPr>
          <w:rFonts w:hint="eastAsia" w:ascii="宋体" w:hAnsi="宋体" w:cs="宋体"/>
          <w:sz w:val="24"/>
        </w:rPr>
        <w:t xml:space="preserve">     元给</w:t>
      </w:r>
      <w:r>
        <w:rPr>
          <w:rFonts w:hint="eastAsia" w:ascii="宋体" w:hAnsi="宋体" w:cs="宋体"/>
          <w:sz w:val="24"/>
          <w:u w:val="single"/>
        </w:rPr>
        <w:t>（学校指定的进出口代理商）</w:t>
      </w:r>
      <w:r>
        <w:rPr>
          <w:rFonts w:hint="eastAsia" w:ascii="宋体" w:hAnsi="宋体" w:cs="宋体"/>
          <w:sz w:val="24"/>
        </w:rPr>
        <w:t>。由</w:t>
      </w:r>
      <w:r>
        <w:rPr>
          <w:rFonts w:hint="eastAsia" w:ascii="宋体" w:hAnsi="宋体" w:cs="宋体"/>
          <w:sz w:val="24"/>
          <w:u w:val="single"/>
        </w:rPr>
        <w:t>（学校指定的进出口代理商）</w:t>
      </w:r>
      <w:r>
        <w:rPr>
          <w:rFonts w:hint="eastAsia" w:ascii="宋体" w:hAnsi="宋体" w:cs="宋体"/>
          <w:sz w:val="24"/>
        </w:rPr>
        <w:t>负责向乙方指定的生产公司付款。除进口货物合同款外，甲方不再另付其它任何费用。</w:t>
      </w:r>
    </w:p>
    <w:p>
      <w:pPr>
        <w:spacing w:line="400" w:lineRule="exact"/>
        <w:ind w:firstLine="480" w:firstLineChars="200"/>
        <w:jc w:val="left"/>
        <w:rPr>
          <w:rFonts w:ascii="宋体" w:hAnsi="宋体" w:cs="宋体"/>
          <w:sz w:val="24"/>
        </w:rPr>
      </w:pPr>
      <w:r>
        <w:rPr>
          <w:rFonts w:hint="eastAsia" w:ascii="宋体" w:hAnsi="宋体" w:cs="宋体"/>
          <w:sz w:val="24"/>
        </w:rPr>
        <w:t>2．国内产品</w:t>
      </w:r>
    </w:p>
    <w:p>
      <w:pPr>
        <w:spacing w:line="400" w:lineRule="exact"/>
        <w:ind w:firstLine="480" w:firstLineChars="200"/>
        <w:jc w:val="left"/>
        <w:rPr>
          <w:rFonts w:ascii="宋体" w:hAnsi="宋体" w:cs="宋体"/>
          <w:sz w:val="24"/>
        </w:rPr>
      </w:pPr>
      <w:r>
        <w:rPr>
          <w:rFonts w:hint="eastAsia" w:ascii="宋体" w:hAnsi="宋体" w:cs="宋体"/>
          <w:color w:val="FF0000"/>
          <w:sz w:val="24"/>
        </w:rPr>
        <w:t>（1）设备类：</w:t>
      </w:r>
      <w:r>
        <w:rPr>
          <w:rFonts w:hint="eastAsia" w:ascii="宋体" w:hAnsi="宋体" w:cs="宋体"/>
          <w:sz w:val="24"/>
        </w:rPr>
        <w:t>乙方向甲方出具付款项的全额增值税专用发票，并提供国产设备证明。汇总开具增值税专用发票的，需附税控系统开具的《销售货物或者提供应税劳务清单》，并加盖单位财务或发票专用章。</w:t>
      </w:r>
    </w:p>
    <w:p>
      <w:pPr>
        <w:spacing w:line="400" w:lineRule="exact"/>
        <w:ind w:firstLine="480" w:firstLineChars="200"/>
        <w:jc w:val="left"/>
        <w:rPr>
          <w:rFonts w:ascii="宋体" w:hAnsi="宋体" w:cs="宋体"/>
          <w:sz w:val="24"/>
        </w:rPr>
      </w:pPr>
      <w:r>
        <w:rPr>
          <w:rFonts w:hint="eastAsia" w:ascii="宋体" w:hAnsi="宋体" w:cs="宋体"/>
          <w:sz w:val="24"/>
        </w:rPr>
        <w:t>①乙方为中小企业的，合同生效以及具备实施条件后7个工作日内，且乙方已向甲方提交银行、保险公司等金融机构出具的预付款保函的，甲方向乙方支付合同总价的40%，货物安装调试完毕且验收合格后，在提供其他符合甲方付款流程所需材料的前提下，甲方在7个工作日内一次性支付合同总价余款。</w:t>
      </w:r>
    </w:p>
    <w:p>
      <w:pPr>
        <w:spacing w:line="400" w:lineRule="exact"/>
        <w:ind w:firstLine="480" w:firstLineChars="200"/>
        <w:jc w:val="left"/>
        <w:rPr>
          <w:rFonts w:ascii="宋体" w:hAnsi="宋体" w:cs="宋体"/>
          <w:sz w:val="24"/>
        </w:rPr>
      </w:pPr>
      <w:r>
        <w:rPr>
          <w:rFonts w:hint="eastAsia" w:ascii="宋体" w:hAnsi="宋体" w:cs="宋体"/>
          <w:sz w:val="24"/>
        </w:rPr>
        <w:t>如在签订合同时，乙方明确表示无需预付款或者主动要求降低预付款比例的，可降低预付款比例（预付款保函同步调整）。</w:t>
      </w:r>
    </w:p>
    <w:p>
      <w:pPr>
        <w:spacing w:line="400" w:lineRule="exact"/>
        <w:ind w:firstLine="480" w:firstLineChars="200"/>
        <w:jc w:val="left"/>
        <w:rPr>
          <w:rFonts w:ascii="宋体" w:hAnsi="宋体" w:cs="宋体"/>
          <w:sz w:val="24"/>
        </w:rPr>
      </w:pPr>
      <w:r>
        <w:rPr>
          <w:rFonts w:hint="eastAsia" w:ascii="宋体" w:hAnsi="宋体" w:cs="宋体"/>
          <w:sz w:val="24"/>
        </w:rPr>
        <w:t>②乙方为大型企业的，货物安装调试完毕且验收合格后，在提供符合甲方付款流程所需材料的前提下，甲方在7个工作日内一次性支付合同总价款。</w:t>
      </w:r>
    </w:p>
    <w:p>
      <w:pPr>
        <w:numPr>
          <w:ilvl w:val="0"/>
          <w:numId w:val="3"/>
        </w:numPr>
        <w:spacing w:line="400" w:lineRule="exact"/>
        <w:ind w:firstLine="480" w:firstLineChars="200"/>
        <w:jc w:val="left"/>
        <w:rPr>
          <w:rFonts w:ascii="宋体" w:hAnsi="宋体" w:cs="宋体"/>
          <w:sz w:val="24"/>
        </w:rPr>
      </w:pPr>
      <w:r>
        <w:rPr>
          <w:rFonts w:hint="eastAsia" w:ascii="宋体" w:hAnsi="宋体" w:cs="宋体"/>
          <w:color w:val="FF0000"/>
          <w:sz w:val="24"/>
        </w:rPr>
        <w:t>其他货物类：</w:t>
      </w:r>
      <w:r>
        <w:rPr>
          <w:rFonts w:hint="eastAsia" w:ascii="宋体" w:hAnsi="宋体" w:cs="宋体"/>
          <w:sz w:val="24"/>
        </w:rPr>
        <w:t>乙方向采购方出具付款项的全额增值税发票。</w:t>
      </w:r>
    </w:p>
    <w:p>
      <w:pPr>
        <w:spacing w:line="400" w:lineRule="exact"/>
        <w:ind w:firstLine="480" w:firstLineChars="200"/>
        <w:jc w:val="left"/>
        <w:rPr>
          <w:rFonts w:ascii="宋体" w:hAnsi="宋体" w:cs="宋体"/>
          <w:sz w:val="24"/>
        </w:rPr>
      </w:pPr>
      <w:r>
        <w:rPr>
          <w:rFonts w:hint="eastAsia" w:ascii="宋体" w:hAnsi="宋体" w:cs="宋体"/>
          <w:sz w:val="24"/>
        </w:rPr>
        <w:t>①乙方为中小企业的，合同生效以及具备实施条件后7个工作日内，且乙方已向甲方提交银行、保险公司等金融机构出具的预付款保函的，甲方向乙方支付合同总价的40%，货物安装调试完毕且验收合格后，在提供其他符合甲方付款流程所需材料的前提下，甲方在7个工作日内一次性支付合同总价余款。</w:t>
      </w:r>
    </w:p>
    <w:p>
      <w:pPr>
        <w:spacing w:line="400" w:lineRule="exact"/>
        <w:ind w:firstLine="480" w:firstLineChars="200"/>
        <w:jc w:val="left"/>
        <w:rPr>
          <w:rFonts w:ascii="宋体" w:hAnsi="宋体" w:cs="宋体"/>
          <w:sz w:val="24"/>
        </w:rPr>
      </w:pPr>
      <w:r>
        <w:rPr>
          <w:rFonts w:hint="eastAsia" w:ascii="宋体" w:hAnsi="宋体" w:cs="宋体"/>
          <w:sz w:val="24"/>
        </w:rPr>
        <w:t>②乙方为大型企业的，货物安装调试完毕且验收合格后，在提供符合甲方付款流程所需材料的前提下，甲方在7个工作日内一次性支付合同总价款。</w:t>
      </w:r>
    </w:p>
    <w:p>
      <w:pPr>
        <w:spacing w:line="400" w:lineRule="exact"/>
        <w:ind w:firstLine="482" w:firstLineChars="200"/>
        <w:jc w:val="left"/>
        <w:rPr>
          <w:rFonts w:ascii="宋体" w:hAnsi="宋体" w:cs="宋体"/>
          <w:b/>
          <w:bCs/>
          <w:sz w:val="24"/>
        </w:rPr>
      </w:pPr>
      <w:r>
        <w:rPr>
          <w:rFonts w:hint="eastAsia" w:ascii="宋体" w:hAnsi="宋体" w:cs="宋体"/>
          <w:b/>
          <w:bCs/>
          <w:sz w:val="24"/>
        </w:rPr>
        <w:t>第六条　质保期、售后服务</w:t>
      </w:r>
    </w:p>
    <w:p>
      <w:pPr>
        <w:spacing w:line="400" w:lineRule="exact"/>
        <w:ind w:firstLine="480" w:firstLineChars="200"/>
        <w:jc w:val="left"/>
        <w:rPr>
          <w:rFonts w:ascii="宋体" w:hAnsi="宋体" w:cs="宋体"/>
          <w:sz w:val="24"/>
        </w:rPr>
      </w:pPr>
      <w:r>
        <w:rPr>
          <w:rFonts w:hint="eastAsia" w:ascii="宋体" w:hAnsi="宋体" w:cs="宋体"/>
          <w:sz w:val="24"/>
        </w:rPr>
        <w:t>1．质保期：乙方对所供货物提供免费保修期</w:t>
      </w:r>
      <w:r>
        <w:rPr>
          <w:rFonts w:hint="eastAsia" w:ascii="宋体" w:hAnsi="宋体" w:cs="宋体"/>
          <w:sz w:val="24"/>
          <w:u w:val="single"/>
        </w:rPr>
        <w:t xml:space="preserve">     </w:t>
      </w:r>
      <w:r>
        <w:rPr>
          <w:rFonts w:hint="eastAsia" w:ascii="宋体" w:hAnsi="宋体" w:cs="宋体"/>
          <w:sz w:val="24"/>
        </w:rPr>
        <w:t>年（自验收合格之日起算）。</w:t>
      </w:r>
    </w:p>
    <w:p>
      <w:pPr>
        <w:spacing w:line="400" w:lineRule="exact"/>
        <w:ind w:firstLine="480" w:firstLineChars="200"/>
        <w:jc w:val="left"/>
        <w:rPr>
          <w:rFonts w:ascii="宋体" w:hAnsi="宋体" w:cs="宋体"/>
          <w:sz w:val="24"/>
        </w:rPr>
      </w:pPr>
      <w:r>
        <w:rPr>
          <w:rFonts w:hint="eastAsia" w:ascii="宋体" w:hAnsi="宋体" w:cs="宋体"/>
          <w:sz w:val="24"/>
        </w:rPr>
        <w:t>2．售后服务：质保期内，乙方负责对其提供的货物整机进行维修和系统维护，不再收取任何费用。甲方对整个售后服务过程进行监督。乙方提供的货物在质保期内因货物本身的质量问题发生故障，乙方应负责免费更换。对达不到技术要求者，根据实际情况，甲方可要求乙方按以下办法处理：</w:t>
      </w:r>
    </w:p>
    <w:p>
      <w:pPr>
        <w:spacing w:line="400" w:lineRule="exact"/>
        <w:ind w:firstLine="480" w:firstLineChars="200"/>
        <w:jc w:val="left"/>
        <w:rPr>
          <w:rFonts w:ascii="宋体" w:hAnsi="宋体" w:cs="宋体"/>
          <w:sz w:val="24"/>
        </w:rPr>
      </w:pPr>
      <w:r>
        <w:rPr>
          <w:rFonts w:hint="eastAsia" w:ascii="宋体" w:hAnsi="宋体" w:cs="宋体"/>
          <w:sz w:val="24"/>
        </w:rPr>
        <w:t>（1）更换：由乙方承担所发生的全部费用。</w:t>
      </w:r>
    </w:p>
    <w:p>
      <w:pPr>
        <w:spacing w:line="400" w:lineRule="exact"/>
        <w:ind w:firstLine="480" w:firstLineChars="200"/>
        <w:jc w:val="left"/>
        <w:rPr>
          <w:rFonts w:ascii="宋体" w:hAnsi="宋体" w:cs="宋体"/>
          <w:sz w:val="24"/>
        </w:rPr>
      </w:pPr>
      <w:r>
        <w:rPr>
          <w:rFonts w:hint="eastAsia" w:ascii="宋体" w:hAnsi="宋体" w:cs="宋体"/>
          <w:sz w:val="24"/>
        </w:rPr>
        <w:t>（2）贬值处理：由甲乙双方协商定价。</w:t>
      </w:r>
    </w:p>
    <w:p>
      <w:pPr>
        <w:spacing w:line="400" w:lineRule="exact"/>
        <w:ind w:firstLine="480" w:firstLineChars="200"/>
        <w:jc w:val="left"/>
        <w:rPr>
          <w:rFonts w:ascii="宋体" w:hAnsi="宋体" w:cs="宋体"/>
          <w:sz w:val="24"/>
        </w:rPr>
      </w:pPr>
      <w:r>
        <w:rPr>
          <w:rFonts w:hint="eastAsia" w:ascii="宋体" w:hAnsi="宋体" w:cs="宋体"/>
          <w:sz w:val="24"/>
        </w:rPr>
        <w:t>（3）退货处理：乙方应退还甲方支付的合同款，同时应承担该货物的直接费用（运输、保险、检验、货款利息及银行手续费等）。</w:t>
      </w:r>
    </w:p>
    <w:p>
      <w:pPr>
        <w:spacing w:line="400" w:lineRule="exact"/>
        <w:ind w:firstLine="480" w:firstLineChars="200"/>
        <w:jc w:val="left"/>
        <w:rPr>
          <w:rFonts w:ascii="宋体" w:hAnsi="宋体" w:cs="宋体"/>
          <w:sz w:val="24"/>
        </w:rPr>
      </w:pPr>
      <w:r>
        <w:rPr>
          <w:rFonts w:hint="eastAsia" w:ascii="宋体" w:hAnsi="宋体" w:cs="宋体"/>
          <w:sz w:val="24"/>
        </w:rPr>
        <w:t>售后服务承诺详见附件</w:t>
      </w:r>
      <w:r>
        <w:rPr>
          <w:rFonts w:hint="eastAsia" w:ascii="宋体" w:hAnsi="宋体" w:cs="宋体"/>
          <w:sz w:val="24"/>
          <w:u w:val="single"/>
        </w:rPr>
        <w:t xml:space="preserve">  </w:t>
      </w:r>
      <w:r>
        <w:rPr>
          <w:rFonts w:hint="eastAsia" w:ascii="宋体" w:hAnsi="宋体" w:cs="宋体"/>
          <w:sz w:val="24"/>
        </w:rPr>
        <w:t>。</w:t>
      </w:r>
    </w:p>
    <w:p>
      <w:pPr>
        <w:spacing w:line="400" w:lineRule="exact"/>
        <w:ind w:firstLine="482" w:firstLineChars="200"/>
        <w:jc w:val="left"/>
        <w:rPr>
          <w:rFonts w:ascii="宋体" w:hAnsi="宋体" w:cs="宋体"/>
          <w:b/>
          <w:bCs/>
          <w:sz w:val="24"/>
        </w:rPr>
      </w:pPr>
      <w:r>
        <w:rPr>
          <w:rFonts w:hint="eastAsia" w:ascii="宋体" w:hAnsi="宋体" w:cs="宋体"/>
          <w:b/>
          <w:bCs/>
          <w:sz w:val="24"/>
        </w:rPr>
        <w:t>第七条　权利保证</w:t>
      </w:r>
    </w:p>
    <w:p>
      <w:pPr>
        <w:spacing w:line="400" w:lineRule="exact"/>
        <w:ind w:firstLine="480" w:firstLineChars="200"/>
        <w:jc w:val="left"/>
        <w:rPr>
          <w:rFonts w:ascii="宋体" w:hAnsi="宋体" w:cs="宋体"/>
          <w:sz w:val="24"/>
        </w:rPr>
      </w:pPr>
      <w:r>
        <w:rPr>
          <w:rFonts w:hint="eastAsia" w:ascii="宋体" w:hAnsi="宋体" w:cs="宋体"/>
          <w:sz w:val="24"/>
        </w:rPr>
        <w:t>乙方应保证甲方在使用该货物或其任何一部分时不被第三方提出侵犯其专利权、著作权、商标权或其他权利的起诉。一旦出现侵权，乙方应承担全部责任。</w:t>
      </w:r>
    </w:p>
    <w:p>
      <w:pPr>
        <w:spacing w:line="400" w:lineRule="exact"/>
        <w:ind w:firstLine="482" w:firstLineChars="200"/>
        <w:jc w:val="left"/>
        <w:rPr>
          <w:rFonts w:ascii="宋体" w:hAnsi="宋体" w:cs="宋体"/>
          <w:b/>
          <w:bCs/>
          <w:sz w:val="24"/>
        </w:rPr>
      </w:pPr>
      <w:r>
        <w:rPr>
          <w:rFonts w:hint="eastAsia" w:ascii="宋体" w:hAnsi="宋体" w:cs="宋体"/>
          <w:b/>
          <w:bCs/>
          <w:sz w:val="24"/>
        </w:rPr>
        <w:t>第八条　违约责任</w:t>
      </w:r>
    </w:p>
    <w:p>
      <w:pPr>
        <w:adjustRightInd w:val="0"/>
        <w:snapToGrid w:val="0"/>
        <w:spacing w:line="380" w:lineRule="atLeast"/>
        <w:ind w:firstLine="480" w:firstLineChars="200"/>
        <w:rPr>
          <w:rFonts w:ascii="宋体" w:hAnsi="宋体" w:cs="宋体"/>
          <w:sz w:val="24"/>
          <w:szCs w:val="24"/>
        </w:rPr>
      </w:pPr>
      <w:r>
        <w:rPr>
          <w:rFonts w:hint="eastAsia" w:ascii="宋体" w:hAnsi="宋体" w:cs="宋体"/>
          <w:sz w:val="24"/>
          <w:szCs w:val="24"/>
        </w:rPr>
        <w:t>1．甲乙双方不履行合同义务或者履行合同义务不符合约定的，都应当承担继续履行、采取补救措施或者赔偿损失等违约责任。</w:t>
      </w:r>
    </w:p>
    <w:p>
      <w:pPr>
        <w:adjustRightInd w:val="0"/>
        <w:snapToGrid w:val="0"/>
        <w:spacing w:line="380" w:lineRule="atLeast"/>
        <w:ind w:firstLine="480" w:firstLineChars="200"/>
        <w:rPr>
          <w:rFonts w:ascii="宋体" w:hAnsi="宋体" w:cs="宋体"/>
          <w:sz w:val="24"/>
          <w:szCs w:val="24"/>
        </w:rPr>
      </w:pPr>
      <w:r>
        <w:rPr>
          <w:rFonts w:hint="eastAsia" w:ascii="宋体" w:hAnsi="宋体" w:cs="宋体"/>
          <w:sz w:val="24"/>
          <w:szCs w:val="24"/>
        </w:rPr>
        <w:t>2．如乙方不能按期完成，除经甲方认可的不可抗拒原因外，交付日期每延长一天，乙方应按逾期交付价值总额每日万分之三的标准向甲方支付违约金，由甲方从待付款项中直接扣除；逾期时间超过10个工作日仍不能交付的，甲方可解除本合同。</w:t>
      </w:r>
    </w:p>
    <w:p>
      <w:pPr>
        <w:adjustRightInd w:val="0"/>
        <w:snapToGrid w:val="0"/>
        <w:spacing w:line="380" w:lineRule="atLeast"/>
        <w:ind w:firstLine="480" w:firstLineChars="200"/>
        <w:rPr>
          <w:rFonts w:ascii="宋体" w:hAnsi="宋体" w:cs="宋体"/>
          <w:sz w:val="24"/>
          <w:szCs w:val="24"/>
        </w:rPr>
      </w:pPr>
      <w:r>
        <w:rPr>
          <w:rFonts w:hint="eastAsia" w:ascii="宋体" w:hAnsi="宋体" w:cs="宋体"/>
          <w:sz w:val="24"/>
          <w:szCs w:val="24"/>
        </w:rPr>
        <w:t>3．由于乙方原因不能按照约定完成的，在甲方通知后15日内乙方仍未履行或采取补救措施的，甲方有权终止合同，乙方必须无条件退回甲方已付给乙方的全部合同款，并向甲方支付合同总金额的10%的违约金，如造成甲方损失超过违约金数额的，超出部分由乙方继续承担赔偿责任。违约和赔偿责任范围还包括但不限于甲方因此支付的公证费、鉴定费、诉讼费、律师费等费用。</w:t>
      </w:r>
    </w:p>
    <w:p>
      <w:pPr>
        <w:adjustRightInd w:val="0"/>
        <w:snapToGrid w:val="0"/>
        <w:spacing w:line="380" w:lineRule="atLeast"/>
        <w:ind w:firstLine="480" w:firstLineChars="200"/>
        <w:rPr>
          <w:rFonts w:ascii="宋体" w:hAnsi="宋体" w:cs="宋体"/>
          <w:sz w:val="24"/>
          <w:szCs w:val="24"/>
        </w:rPr>
      </w:pPr>
      <w:r>
        <w:rPr>
          <w:rFonts w:hint="eastAsia" w:ascii="宋体" w:hAnsi="宋体" w:cs="宋体"/>
          <w:sz w:val="24"/>
          <w:szCs w:val="24"/>
        </w:rPr>
        <w:t>4．甲方无正当理由延期付款，甲方应按逾期付款总额每日万分之三的标准向乙方支付违约金。</w:t>
      </w:r>
    </w:p>
    <w:p>
      <w:pPr>
        <w:adjustRightInd w:val="0"/>
        <w:snapToGrid w:val="0"/>
        <w:spacing w:line="400" w:lineRule="atLeast"/>
        <w:ind w:firstLine="480" w:firstLineChars="200"/>
        <w:rPr>
          <w:rFonts w:ascii="宋体" w:hAnsi="宋体" w:cs="宋体"/>
          <w:sz w:val="24"/>
          <w:szCs w:val="24"/>
        </w:rPr>
      </w:pPr>
      <w:r>
        <w:rPr>
          <w:rFonts w:hint="eastAsia" w:ascii="宋体" w:hAnsi="宋体" w:cs="宋体"/>
          <w:sz w:val="24"/>
          <w:szCs w:val="24"/>
        </w:rPr>
        <w:t>5.乙方如违反售后服务承诺应承担违约责任，每发生一次，支付5000元违约金。</w:t>
      </w:r>
    </w:p>
    <w:p>
      <w:pPr>
        <w:adjustRightInd w:val="0"/>
        <w:snapToGrid w:val="0"/>
        <w:spacing w:line="400" w:lineRule="atLeast"/>
        <w:ind w:firstLine="480" w:firstLineChars="200"/>
        <w:rPr>
          <w:rFonts w:ascii="宋体" w:hAnsi="宋体" w:cs="宋体"/>
          <w:sz w:val="24"/>
          <w:szCs w:val="24"/>
        </w:rPr>
      </w:pPr>
      <w:r>
        <w:rPr>
          <w:rFonts w:hint="eastAsia" w:ascii="宋体" w:hAnsi="宋体" w:cs="宋体"/>
          <w:sz w:val="24"/>
          <w:szCs w:val="24"/>
        </w:rPr>
        <w:t>6.其它违约责任按《中华人民共和国民法典》相关条款处理。</w:t>
      </w:r>
    </w:p>
    <w:p>
      <w:pPr>
        <w:spacing w:line="400" w:lineRule="exact"/>
        <w:ind w:firstLine="482" w:firstLineChars="200"/>
        <w:jc w:val="left"/>
        <w:rPr>
          <w:rFonts w:ascii="宋体" w:hAnsi="宋体" w:cs="宋体"/>
          <w:b/>
          <w:bCs/>
          <w:sz w:val="24"/>
        </w:rPr>
      </w:pPr>
      <w:r>
        <w:rPr>
          <w:rFonts w:hint="eastAsia" w:ascii="宋体" w:hAnsi="宋体" w:cs="宋体"/>
          <w:b/>
          <w:bCs/>
          <w:sz w:val="24"/>
        </w:rPr>
        <w:t>第九条　合同的转让</w:t>
      </w:r>
    </w:p>
    <w:p>
      <w:pPr>
        <w:spacing w:line="400" w:lineRule="exact"/>
        <w:ind w:firstLine="480" w:firstLineChars="200"/>
        <w:jc w:val="left"/>
        <w:rPr>
          <w:rFonts w:ascii="宋体" w:hAnsi="宋体" w:cs="宋体"/>
          <w:sz w:val="24"/>
        </w:rPr>
      </w:pPr>
      <w:r>
        <w:rPr>
          <w:rFonts w:hint="eastAsia" w:ascii="宋体" w:hAnsi="宋体" w:cs="宋体"/>
          <w:sz w:val="24"/>
        </w:rPr>
        <w:t>乙方不得擅自部分或全部转让其应履行的合同义务。否则，甲方视乙方擅自转让行为为违约行为，有权单方解除合同，并按本合同第八条规定追究乙方的违约责任。</w:t>
      </w:r>
    </w:p>
    <w:p>
      <w:pPr>
        <w:spacing w:line="400" w:lineRule="exact"/>
        <w:ind w:firstLine="482" w:firstLineChars="200"/>
        <w:jc w:val="left"/>
        <w:rPr>
          <w:rFonts w:ascii="宋体" w:hAnsi="宋体" w:cs="宋体"/>
          <w:sz w:val="24"/>
        </w:rPr>
      </w:pPr>
      <w:r>
        <w:rPr>
          <w:rFonts w:hint="eastAsia" w:ascii="宋体" w:hAnsi="宋体" w:cs="宋体"/>
          <w:b/>
          <w:bCs/>
          <w:sz w:val="24"/>
        </w:rPr>
        <w:t>第十条　合同的组成及生效</w:t>
      </w:r>
    </w:p>
    <w:p>
      <w:pPr>
        <w:spacing w:line="400" w:lineRule="exact"/>
        <w:ind w:firstLine="480" w:firstLineChars="200"/>
        <w:jc w:val="left"/>
        <w:rPr>
          <w:rFonts w:ascii="宋体" w:hAnsi="宋体" w:cs="宋体"/>
          <w:sz w:val="24"/>
        </w:rPr>
      </w:pPr>
      <w:r>
        <w:rPr>
          <w:rFonts w:hint="eastAsia" w:ascii="宋体" w:hAnsi="宋体" w:cs="宋体"/>
          <w:sz w:val="24"/>
        </w:rPr>
        <w:t>1．谈判文件、成交供应商的谈判响应文件、有关变更补充文件以及谈判过程中的澄清、承诺文件等及合同附件均是合同的重要组成部分和本合同均具有同等法律效力。</w:t>
      </w:r>
    </w:p>
    <w:p>
      <w:pPr>
        <w:spacing w:line="400" w:lineRule="exact"/>
        <w:ind w:firstLine="480" w:firstLineChars="200"/>
        <w:jc w:val="left"/>
        <w:rPr>
          <w:rFonts w:ascii="宋体" w:hAnsi="宋体" w:cs="宋体"/>
          <w:sz w:val="24"/>
        </w:rPr>
      </w:pPr>
      <w:r>
        <w:rPr>
          <w:rFonts w:hint="eastAsia" w:ascii="宋体" w:hAnsi="宋体" w:cs="宋体"/>
          <w:sz w:val="24"/>
        </w:rPr>
        <w:t>2．本合同经双方法定代表人或授权代表签字并加盖单位公章后生效。合同执行期内，甲乙双方均不得随意变更或解除合同。合同如有未尽事宜，须经双方共同协商，做出补充规定，补充规定与合同具有同等效力。</w:t>
      </w:r>
    </w:p>
    <w:p>
      <w:pPr>
        <w:spacing w:line="400" w:lineRule="exact"/>
        <w:ind w:firstLine="480" w:firstLineChars="200"/>
        <w:jc w:val="left"/>
        <w:rPr>
          <w:rFonts w:ascii="宋体" w:hAnsi="宋体" w:cs="宋体"/>
          <w:sz w:val="24"/>
        </w:rPr>
      </w:pPr>
      <w:r>
        <w:rPr>
          <w:rFonts w:hint="eastAsia" w:ascii="宋体" w:hAnsi="宋体" w:cs="宋体"/>
          <w:sz w:val="24"/>
        </w:rPr>
        <w:t>3．本合同壹式肆份，甲方执叁份，乙方执壹份。</w:t>
      </w:r>
    </w:p>
    <w:p>
      <w:pPr>
        <w:spacing w:line="400" w:lineRule="exact"/>
        <w:ind w:firstLine="482" w:firstLineChars="200"/>
        <w:jc w:val="left"/>
        <w:rPr>
          <w:rFonts w:ascii="宋体" w:hAnsi="宋体" w:cs="宋体"/>
          <w:b/>
          <w:bCs/>
          <w:sz w:val="24"/>
        </w:rPr>
      </w:pPr>
      <w:r>
        <w:rPr>
          <w:rFonts w:hint="eastAsia" w:ascii="宋体" w:hAnsi="宋体" w:cs="宋体"/>
          <w:b/>
          <w:bCs/>
          <w:sz w:val="24"/>
        </w:rPr>
        <w:t>第十一条　不可抗力事件处理</w:t>
      </w:r>
    </w:p>
    <w:p>
      <w:pPr>
        <w:spacing w:line="400" w:lineRule="exact"/>
        <w:ind w:firstLine="480" w:firstLineChars="200"/>
        <w:jc w:val="left"/>
        <w:rPr>
          <w:rFonts w:ascii="宋体" w:hAnsi="宋体" w:cs="宋体"/>
          <w:sz w:val="24"/>
        </w:rPr>
      </w:pPr>
      <w:r>
        <w:rPr>
          <w:rFonts w:hint="eastAsia" w:ascii="宋体" w:hAnsi="宋体" w:cs="宋体"/>
          <w:sz w:val="24"/>
        </w:rPr>
        <w:t>1．在合同有效期内，任何一方因不可抗力事件导致不能履行合同，则合同履行期可延长，其延长期与不可抗力影响期相同。</w:t>
      </w:r>
    </w:p>
    <w:p>
      <w:pPr>
        <w:spacing w:line="400" w:lineRule="exact"/>
        <w:ind w:firstLine="480" w:firstLineChars="200"/>
        <w:jc w:val="left"/>
        <w:rPr>
          <w:rFonts w:ascii="宋体" w:hAnsi="宋体" w:cs="宋体"/>
          <w:sz w:val="24"/>
        </w:rPr>
      </w:pPr>
      <w:r>
        <w:rPr>
          <w:rFonts w:hint="eastAsia" w:ascii="宋体" w:hAnsi="宋体" w:cs="宋体"/>
          <w:sz w:val="24"/>
        </w:rPr>
        <w:t>2．不可抗力事件发生后，应立即通知对方，并寄送有关权威机构出具的证明。</w:t>
      </w:r>
    </w:p>
    <w:p>
      <w:pPr>
        <w:spacing w:line="400" w:lineRule="exact"/>
        <w:ind w:firstLine="482" w:firstLineChars="200"/>
        <w:jc w:val="left"/>
        <w:rPr>
          <w:rFonts w:ascii="宋体" w:hAnsi="宋体" w:cs="宋体"/>
          <w:b/>
          <w:bCs/>
          <w:sz w:val="24"/>
        </w:rPr>
      </w:pPr>
      <w:r>
        <w:rPr>
          <w:rFonts w:hint="eastAsia" w:ascii="宋体" w:hAnsi="宋体" w:cs="宋体"/>
          <w:b/>
          <w:bCs/>
          <w:sz w:val="24"/>
        </w:rPr>
        <w:t>第十二条　合同争议的解决方式</w:t>
      </w:r>
    </w:p>
    <w:p>
      <w:pPr>
        <w:spacing w:line="400" w:lineRule="exact"/>
        <w:ind w:firstLine="480" w:firstLineChars="200"/>
        <w:jc w:val="left"/>
        <w:rPr>
          <w:rFonts w:ascii="宋体" w:hAnsi="宋体" w:cs="宋体"/>
          <w:sz w:val="24"/>
        </w:rPr>
      </w:pPr>
      <w:r>
        <w:rPr>
          <w:rFonts w:hint="eastAsia" w:ascii="宋体" w:hAnsi="宋体" w:cs="宋体"/>
          <w:sz w:val="24"/>
        </w:rPr>
        <w:t>本合同如发生纠纷，当事人双方应当及时协商解决，协商不成时，由甲方所在地人民法院裁决。</w:t>
      </w:r>
    </w:p>
    <w:p>
      <w:pPr>
        <w:spacing w:line="400" w:lineRule="exact"/>
        <w:ind w:firstLine="482" w:firstLineChars="200"/>
        <w:jc w:val="left"/>
        <w:rPr>
          <w:rFonts w:ascii="宋体" w:hAnsi="宋体" w:cs="宋体"/>
          <w:b/>
          <w:bCs/>
          <w:sz w:val="24"/>
        </w:rPr>
      </w:pPr>
      <w:r>
        <w:rPr>
          <w:rFonts w:hint="eastAsia" w:ascii="宋体" w:hAnsi="宋体" w:cs="宋体"/>
          <w:b/>
          <w:bCs/>
          <w:sz w:val="24"/>
        </w:rPr>
        <w:t>第十三条　其他约定</w:t>
      </w:r>
    </w:p>
    <w:p>
      <w:pPr>
        <w:spacing w:line="400" w:lineRule="exact"/>
        <w:ind w:firstLine="480" w:firstLineChars="200"/>
        <w:jc w:val="left"/>
        <w:rPr>
          <w:rFonts w:ascii="宋体" w:hAnsi="宋体" w:cs="宋体"/>
          <w:sz w:val="24"/>
        </w:rPr>
      </w:pPr>
      <w:r>
        <w:rPr>
          <w:rFonts w:hint="eastAsia" w:ascii="宋体" w:hAnsi="宋体" w:cs="宋体"/>
          <w:sz w:val="24"/>
        </w:rPr>
        <w:t>其他约定详见附件</w:t>
      </w:r>
      <w:r>
        <w:rPr>
          <w:rFonts w:hint="eastAsia" w:ascii="宋体" w:hAnsi="宋体" w:cs="宋体"/>
          <w:sz w:val="24"/>
          <w:u w:val="single"/>
        </w:rPr>
        <w:t xml:space="preserve">    </w:t>
      </w:r>
      <w:r>
        <w:rPr>
          <w:rFonts w:hint="eastAsia" w:ascii="宋体" w:hAnsi="宋体" w:cs="宋体"/>
          <w:sz w:val="24"/>
        </w:rPr>
        <w:t>。</w:t>
      </w:r>
    </w:p>
    <w:p>
      <w:pPr>
        <w:spacing w:line="400" w:lineRule="exact"/>
        <w:ind w:firstLine="482" w:firstLineChars="200"/>
        <w:jc w:val="left"/>
        <w:rPr>
          <w:rFonts w:ascii="宋体" w:hAnsi="宋体" w:cs="宋体"/>
          <w:sz w:val="24"/>
        </w:rPr>
      </w:pPr>
      <w:r>
        <w:rPr>
          <w:rFonts w:hint="eastAsia" w:ascii="宋体" w:hAnsi="宋体" w:cs="宋体"/>
          <w:b/>
          <w:bCs/>
          <w:sz w:val="24"/>
        </w:rPr>
        <w:t>第十四条　本合同共有附件</w:t>
      </w:r>
      <w:r>
        <w:rPr>
          <w:rFonts w:hint="eastAsia" w:ascii="宋体" w:hAnsi="宋体" w:cs="宋体"/>
          <w:b/>
          <w:bCs/>
          <w:sz w:val="24"/>
          <w:u w:val="single"/>
        </w:rPr>
        <w:t xml:space="preserve">   </w:t>
      </w:r>
      <w:r>
        <w:rPr>
          <w:rFonts w:hint="eastAsia" w:ascii="宋体" w:hAnsi="宋体" w:cs="宋体"/>
          <w:b/>
          <w:bCs/>
          <w:sz w:val="24"/>
        </w:rPr>
        <w:t>个，共计</w:t>
      </w:r>
      <w:r>
        <w:rPr>
          <w:rFonts w:hint="eastAsia" w:ascii="宋体" w:hAnsi="宋体" w:cs="宋体"/>
          <w:b/>
          <w:bCs/>
          <w:sz w:val="24"/>
          <w:u w:val="single"/>
        </w:rPr>
        <w:t xml:space="preserve">    </w:t>
      </w:r>
      <w:r>
        <w:rPr>
          <w:rFonts w:hint="eastAsia" w:ascii="宋体" w:hAnsi="宋体" w:cs="宋体"/>
          <w:b/>
          <w:bCs/>
          <w:sz w:val="24"/>
        </w:rPr>
        <w:t>页</w:t>
      </w:r>
    </w:p>
    <w:p>
      <w:pPr>
        <w:spacing w:line="400" w:lineRule="exact"/>
        <w:ind w:firstLine="480" w:firstLineChars="200"/>
        <w:jc w:val="left"/>
        <w:rPr>
          <w:rFonts w:ascii="宋体" w:hAnsi="宋体" w:cs="宋体"/>
          <w:sz w:val="24"/>
        </w:rPr>
      </w:pPr>
      <w:r>
        <w:rPr>
          <w:rFonts w:hint="eastAsia" w:ascii="宋体" w:hAnsi="宋体" w:cs="宋体"/>
          <w:sz w:val="24"/>
        </w:rPr>
        <w:t>附件1：设备详细技术及配置清单</w:t>
      </w:r>
    </w:p>
    <w:p>
      <w:pPr>
        <w:spacing w:line="400" w:lineRule="exact"/>
        <w:ind w:firstLine="480" w:firstLineChars="200"/>
        <w:jc w:val="left"/>
        <w:rPr>
          <w:rFonts w:ascii="宋体" w:hAnsi="宋体" w:cs="宋体"/>
          <w:sz w:val="24"/>
        </w:rPr>
      </w:pPr>
      <w:r>
        <w:rPr>
          <w:rFonts w:hint="eastAsia" w:ascii="宋体" w:hAnsi="宋体" w:cs="宋体"/>
          <w:sz w:val="24"/>
        </w:rPr>
        <w:t>附件2：售后服务承诺书</w:t>
      </w:r>
    </w:p>
    <w:p/>
    <w:tbl>
      <w:tblPr>
        <w:tblStyle w:val="27"/>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0"/>
        <w:gridCol w:w="4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80" w:type="dxa"/>
            <w:tcBorders>
              <w:top w:val="single" w:color="auto" w:sz="4" w:space="0"/>
              <w:left w:val="single" w:color="auto" w:sz="4" w:space="0"/>
              <w:bottom w:val="single" w:color="auto" w:sz="4" w:space="0"/>
              <w:right w:val="single" w:color="auto" w:sz="4" w:space="0"/>
            </w:tcBorders>
            <w:noWrap/>
            <w:vAlign w:val="center"/>
          </w:tcPr>
          <w:p>
            <w:pPr>
              <w:spacing w:line="400" w:lineRule="atLeast"/>
              <w:jc w:val="center"/>
              <w:rPr>
                <w:rFonts w:ascii="宋体" w:hAnsi="宋体" w:cs="宋体"/>
                <w:sz w:val="24"/>
                <w:szCs w:val="24"/>
              </w:rPr>
            </w:pPr>
            <w:r>
              <w:rPr>
                <w:rFonts w:hint="eastAsia" w:ascii="宋体" w:hAnsi="宋体" w:cs="宋体"/>
                <w:sz w:val="24"/>
                <w:szCs w:val="24"/>
              </w:rPr>
              <w:t>需   方（甲  方）</w:t>
            </w:r>
          </w:p>
        </w:tc>
        <w:tc>
          <w:tcPr>
            <w:tcW w:w="4567" w:type="dxa"/>
            <w:tcBorders>
              <w:top w:val="single" w:color="auto" w:sz="4" w:space="0"/>
              <w:left w:val="single" w:color="auto" w:sz="4" w:space="0"/>
              <w:bottom w:val="single" w:color="auto" w:sz="4" w:space="0"/>
              <w:right w:val="single" w:color="auto" w:sz="4" w:space="0"/>
            </w:tcBorders>
            <w:noWrap/>
            <w:vAlign w:val="center"/>
          </w:tcPr>
          <w:p>
            <w:pPr>
              <w:spacing w:line="400" w:lineRule="atLeast"/>
              <w:jc w:val="center"/>
              <w:rPr>
                <w:rFonts w:ascii="宋体" w:hAnsi="宋体" w:cs="宋体"/>
                <w:sz w:val="24"/>
                <w:szCs w:val="24"/>
              </w:rPr>
            </w:pPr>
            <w:r>
              <w:rPr>
                <w:rFonts w:hint="eastAsia" w:ascii="宋体" w:hAnsi="宋体" w:cs="宋体"/>
                <w:sz w:val="24"/>
                <w:szCs w:val="24"/>
              </w:rPr>
              <w:t>供   方（乙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5" w:hRule="atLeast"/>
          <w:jc w:val="center"/>
        </w:trPr>
        <w:tc>
          <w:tcPr>
            <w:tcW w:w="4480" w:type="dxa"/>
            <w:tcBorders>
              <w:top w:val="single" w:color="auto" w:sz="4" w:space="0"/>
              <w:left w:val="single" w:color="auto" w:sz="4" w:space="0"/>
              <w:bottom w:val="single" w:color="auto" w:sz="4" w:space="0"/>
              <w:right w:val="single" w:color="auto" w:sz="4" w:space="0"/>
            </w:tcBorders>
            <w:noWrap/>
            <w:vAlign w:val="center"/>
          </w:tcPr>
          <w:p>
            <w:pPr>
              <w:spacing w:line="400" w:lineRule="atLeast"/>
              <w:rPr>
                <w:rFonts w:ascii="宋体" w:hAnsi="宋体" w:cs="宋体"/>
                <w:sz w:val="24"/>
                <w:szCs w:val="24"/>
              </w:rPr>
            </w:pPr>
            <w:r>
              <w:rPr>
                <w:rFonts w:hint="eastAsia" w:ascii="宋体" w:hAnsi="宋体" w:cs="宋体"/>
                <w:sz w:val="24"/>
                <w:szCs w:val="24"/>
              </w:rPr>
              <w:t>单位名称（章）：浙江师范大学</w:t>
            </w:r>
          </w:p>
          <w:p>
            <w:pPr>
              <w:spacing w:line="400" w:lineRule="atLeast"/>
              <w:rPr>
                <w:rFonts w:ascii="宋体" w:hAnsi="宋体" w:cs="宋体"/>
                <w:sz w:val="24"/>
                <w:szCs w:val="24"/>
              </w:rPr>
            </w:pPr>
            <w:r>
              <w:rPr>
                <w:rFonts w:hint="eastAsia" w:ascii="宋体" w:hAnsi="宋体" w:cs="宋体"/>
                <w:sz w:val="24"/>
                <w:szCs w:val="24"/>
              </w:rPr>
              <w:t>单位地址：浙江省金华市迎宾大道688号</w:t>
            </w:r>
          </w:p>
          <w:p>
            <w:pPr>
              <w:spacing w:line="400" w:lineRule="atLeast"/>
              <w:rPr>
                <w:rFonts w:ascii="宋体" w:hAnsi="宋体" w:cs="宋体"/>
                <w:sz w:val="24"/>
                <w:szCs w:val="24"/>
              </w:rPr>
            </w:pPr>
            <w:r>
              <w:rPr>
                <w:rFonts w:hint="eastAsia" w:ascii="宋体" w:hAnsi="宋体" w:cs="宋体"/>
                <w:sz w:val="24"/>
                <w:szCs w:val="24"/>
              </w:rPr>
              <w:t>法人代表：</w:t>
            </w:r>
          </w:p>
          <w:p>
            <w:pPr>
              <w:spacing w:line="400" w:lineRule="atLeast"/>
              <w:rPr>
                <w:rFonts w:ascii="宋体" w:hAnsi="宋体" w:cs="宋体"/>
                <w:sz w:val="24"/>
                <w:szCs w:val="24"/>
              </w:rPr>
            </w:pPr>
            <w:r>
              <w:rPr>
                <w:rFonts w:hint="eastAsia" w:ascii="宋体" w:hAnsi="宋体" w:cs="宋体"/>
                <w:sz w:val="24"/>
                <w:szCs w:val="24"/>
              </w:rPr>
              <w:t>委托代理人：</w:t>
            </w:r>
          </w:p>
          <w:p>
            <w:pPr>
              <w:spacing w:line="400" w:lineRule="atLeast"/>
              <w:rPr>
                <w:rFonts w:ascii="宋体" w:hAnsi="宋体" w:cs="宋体"/>
                <w:sz w:val="24"/>
                <w:szCs w:val="24"/>
              </w:rPr>
            </w:pPr>
            <w:r>
              <w:rPr>
                <w:rFonts w:hint="eastAsia" w:ascii="宋体" w:hAnsi="宋体" w:cs="宋体"/>
                <w:sz w:val="24"/>
                <w:szCs w:val="24"/>
              </w:rPr>
              <w:t>统一社会信用代码：12330000470003513H</w:t>
            </w:r>
          </w:p>
          <w:p>
            <w:pPr>
              <w:spacing w:line="400" w:lineRule="atLeast"/>
              <w:rPr>
                <w:rFonts w:ascii="宋体" w:hAnsi="宋体" w:cs="宋体"/>
                <w:sz w:val="24"/>
                <w:szCs w:val="24"/>
              </w:rPr>
            </w:pPr>
            <w:r>
              <w:rPr>
                <w:rFonts w:hint="eastAsia" w:ascii="宋体" w:hAnsi="宋体" w:cs="宋体"/>
                <w:sz w:val="24"/>
                <w:szCs w:val="24"/>
              </w:rPr>
              <w:t>户名：浙江师范大学</w:t>
            </w:r>
          </w:p>
          <w:p>
            <w:pPr>
              <w:spacing w:line="400" w:lineRule="atLeast"/>
              <w:rPr>
                <w:rFonts w:ascii="宋体" w:hAnsi="宋体" w:cs="宋体"/>
                <w:sz w:val="24"/>
                <w:szCs w:val="24"/>
              </w:rPr>
            </w:pPr>
            <w:r>
              <w:rPr>
                <w:rFonts w:hint="eastAsia" w:ascii="宋体" w:hAnsi="宋体" w:cs="宋体"/>
                <w:sz w:val="24"/>
                <w:szCs w:val="24"/>
              </w:rPr>
              <w:t>开户银行：工行金华浙师大支行</w:t>
            </w:r>
          </w:p>
          <w:p>
            <w:pPr>
              <w:spacing w:line="400" w:lineRule="atLeast"/>
              <w:rPr>
                <w:rFonts w:ascii="宋体" w:hAnsi="宋体" w:cs="宋体"/>
                <w:sz w:val="24"/>
                <w:szCs w:val="24"/>
              </w:rPr>
            </w:pPr>
            <w:r>
              <w:rPr>
                <w:rFonts w:hint="eastAsia" w:ascii="宋体" w:hAnsi="宋体" w:cs="宋体"/>
                <w:sz w:val="24"/>
                <w:szCs w:val="24"/>
              </w:rPr>
              <w:t>银行帐号：12080 13109 049800 195</w:t>
            </w:r>
          </w:p>
          <w:p>
            <w:pPr>
              <w:spacing w:line="400" w:lineRule="atLeast"/>
              <w:rPr>
                <w:rFonts w:ascii="宋体" w:hAnsi="宋体" w:cs="宋体"/>
                <w:sz w:val="24"/>
                <w:szCs w:val="24"/>
              </w:rPr>
            </w:pPr>
            <w:r>
              <w:rPr>
                <w:rFonts w:hint="eastAsia" w:ascii="宋体" w:hAnsi="宋体" w:cs="宋体"/>
                <w:sz w:val="24"/>
                <w:szCs w:val="24"/>
              </w:rPr>
              <w:t>电    话：0579-82282433</w:t>
            </w:r>
          </w:p>
        </w:tc>
        <w:tc>
          <w:tcPr>
            <w:tcW w:w="4567" w:type="dxa"/>
            <w:tcBorders>
              <w:top w:val="single" w:color="auto" w:sz="4" w:space="0"/>
              <w:left w:val="single" w:color="auto" w:sz="4" w:space="0"/>
              <w:bottom w:val="single" w:color="auto" w:sz="4" w:space="0"/>
              <w:right w:val="single" w:color="auto" w:sz="4" w:space="0"/>
            </w:tcBorders>
            <w:noWrap/>
          </w:tcPr>
          <w:p>
            <w:pPr>
              <w:spacing w:line="400" w:lineRule="atLeast"/>
              <w:rPr>
                <w:rFonts w:ascii="宋体" w:hAnsi="宋体" w:cs="宋体"/>
                <w:sz w:val="24"/>
                <w:szCs w:val="24"/>
              </w:rPr>
            </w:pPr>
            <w:r>
              <w:rPr>
                <w:rFonts w:hint="eastAsia" w:ascii="宋体" w:hAnsi="宋体" w:cs="宋体"/>
                <w:sz w:val="24"/>
                <w:szCs w:val="24"/>
              </w:rPr>
              <w:t>单位名称：</w:t>
            </w:r>
          </w:p>
          <w:p>
            <w:pPr>
              <w:spacing w:line="400" w:lineRule="atLeast"/>
              <w:rPr>
                <w:rFonts w:ascii="宋体" w:hAnsi="宋体" w:cs="宋体"/>
                <w:sz w:val="24"/>
                <w:szCs w:val="24"/>
              </w:rPr>
            </w:pPr>
            <w:r>
              <w:rPr>
                <w:rFonts w:hint="eastAsia" w:ascii="宋体" w:hAnsi="宋体" w:cs="宋体"/>
                <w:sz w:val="24"/>
                <w:szCs w:val="24"/>
              </w:rPr>
              <w:t>单位地址：</w:t>
            </w:r>
          </w:p>
          <w:p>
            <w:pPr>
              <w:spacing w:line="400" w:lineRule="atLeast"/>
              <w:rPr>
                <w:rFonts w:ascii="宋体" w:hAnsi="宋体" w:cs="宋体"/>
                <w:sz w:val="24"/>
                <w:szCs w:val="24"/>
              </w:rPr>
            </w:pPr>
            <w:r>
              <w:rPr>
                <w:rFonts w:hint="eastAsia" w:ascii="宋体" w:hAnsi="宋体" w:cs="宋体"/>
                <w:sz w:val="24"/>
                <w:szCs w:val="24"/>
              </w:rPr>
              <w:t xml:space="preserve">法人代表： </w:t>
            </w:r>
          </w:p>
          <w:p>
            <w:pPr>
              <w:spacing w:line="400" w:lineRule="atLeast"/>
              <w:rPr>
                <w:rFonts w:ascii="宋体" w:hAnsi="宋体" w:cs="宋体"/>
                <w:sz w:val="24"/>
                <w:szCs w:val="24"/>
              </w:rPr>
            </w:pPr>
            <w:r>
              <w:rPr>
                <w:rFonts w:hint="eastAsia" w:ascii="宋体" w:hAnsi="宋体" w:cs="宋体"/>
                <w:sz w:val="24"/>
                <w:szCs w:val="24"/>
              </w:rPr>
              <w:t>委托代理人：</w:t>
            </w:r>
          </w:p>
          <w:p>
            <w:pPr>
              <w:spacing w:line="400" w:lineRule="atLeast"/>
              <w:rPr>
                <w:rFonts w:ascii="宋体" w:hAnsi="宋体" w:cs="宋体"/>
                <w:sz w:val="24"/>
                <w:szCs w:val="24"/>
              </w:rPr>
            </w:pPr>
            <w:r>
              <w:rPr>
                <w:rFonts w:hint="eastAsia" w:ascii="宋体" w:hAnsi="宋体" w:cs="宋体"/>
                <w:sz w:val="24"/>
                <w:szCs w:val="24"/>
              </w:rPr>
              <w:t>统一社会信息代码：</w:t>
            </w:r>
          </w:p>
          <w:p>
            <w:pPr>
              <w:spacing w:line="400" w:lineRule="atLeast"/>
              <w:rPr>
                <w:rFonts w:ascii="宋体" w:hAnsi="宋体" w:cs="宋体"/>
                <w:sz w:val="24"/>
                <w:szCs w:val="24"/>
              </w:rPr>
            </w:pPr>
            <w:r>
              <w:rPr>
                <w:rFonts w:hint="eastAsia" w:ascii="宋体" w:hAnsi="宋体" w:cs="宋体"/>
                <w:sz w:val="24"/>
                <w:szCs w:val="24"/>
              </w:rPr>
              <w:t>开户银行：</w:t>
            </w:r>
          </w:p>
          <w:p>
            <w:pPr>
              <w:spacing w:line="400" w:lineRule="atLeast"/>
              <w:rPr>
                <w:rFonts w:ascii="宋体" w:hAnsi="宋体" w:cs="宋体"/>
                <w:sz w:val="24"/>
                <w:szCs w:val="24"/>
              </w:rPr>
            </w:pPr>
            <w:r>
              <w:rPr>
                <w:rFonts w:hint="eastAsia" w:ascii="宋体" w:hAnsi="宋体" w:cs="宋体"/>
                <w:sz w:val="24"/>
                <w:szCs w:val="24"/>
              </w:rPr>
              <w:t>户   名：</w:t>
            </w:r>
          </w:p>
          <w:p>
            <w:pPr>
              <w:spacing w:line="400" w:lineRule="atLeast"/>
              <w:rPr>
                <w:rFonts w:ascii="宋体" w:hAnsi="宋体" w:cs="宋体"/>
                <w:sz w:val="24"/>
                <w:szCs w:val="24"/>
              </w:rPr>
            </w:pPr>
            <w:r>
              <w:rPr>
                <w:rFonts w:hint="eastAsia" w:ascii="宋体" w:hAnsi="宋体" w:cs="宋体"/>
                <w:sz w:val="24"/>
                <w:szCs w:val="24"/>
              </w:rPr>
              <w:t>银行账号：</w:t>
            </w:r>
          </w:p>
          <w:p>
            <w:pPr>
              <w:spacing w:line="400" w:lineRule="atLeast"/>
              <w:rPr>
                <w:rFonts w:ascii="宋体" w:hAnsi="宋体" w:cs="宋体"/>
                <w:sz w:val="24"/>
                <w:szCs w:val="24"/>
              </w:rPr>
            </w:pPr>
            <w:r>
              <w:rPr>
                <w:rFonts w:hint="eastAsia" w:ascii="宋体" w:hAnsi="宋体" w:cs="宋体"/>
                <w:sz w:val="24"/>
                <w:szCs w:val="24"/>
              </w:rPr>
              <w:t>电话（区号）：</w:t>
            </w:r>
          </w:p>
        </w:tc>
      </w:tr>
    </w:tbl>
    <w:p/>
    <w:p>
      <w:pPr>
        <w:jc w:val="center"/>
        <w:outlineLvl w:val="0"/>
        <w:rPr>
          <w:rFonts w:ascii="宋体" w:hAnsi="宋体" w:cs="宋体"/>
          <w:b/>
          <w:sz w:val="32"/>
          <w:szCs w:val="32"/>
        </w:rPr>
      </w:pPr>
      <w:r>
        <w:rPr>
          <w:b/>
          <w:sz w:val="30"/>
          <w:szCs w:val="30"/>
        </w:rPr>
        <w:br w:type="page"/>
      </w:r>
      <w:r>
        <w:rPr>
          <w:rFonts w:hint="eastAsia" w:ascii="宋体" w:hAnsi="宋体" w:cs="宋体"/>
          <w:b/>
          <w:sz w:val="36"/>
          <w:szCs w:val="36"/>
        </w:rPr>
        <w:t>第五章  谈判响应文件格式</w:t>
      </w:r>
    </w:p>
    <w:p>
      <w:pPr>
        <w:spacing w:line="360" w:lineRule="auto"/>
        <w:jc w:val="center"/>
        <w:rPr>
          <w:rFonts w:ascii="Arial" w:hAnsi="宋体" w:cs="Arial"/>
        </w:rPr>
      </w:pPr>
    </w:p>
    <w:p>
      <w:pPr>
        <w:spacing w:line="360" w:lineRule="auto"/>
        <w:jc w:val="center"/>
        <w:rPr>
          <w:rFonts w:ascii="Arial" w:hAnsi="宋体" w:cs="Arial"/>
        </w:rPr>
      </w:pPr>
      <w:r>
        <w:rPr>
          <w:rFonts w:ascii="Arial" w:hAnsi="宋体" w:cs="Arial"/>
        </w:rPr>
        <w:t>（未提供格式的由供应商自拟）</w:t>
      </w:r>
    </w:p>
    <w:p>
      <w:pPr>
        <w:spacing w:line="360" w:lineRule="auto"/>
        <w:rPr>
          <w:sz w:val="24"/>
          <w:szCs w:val="24"/>
        </w:rPr>
      </w:pPr>
    </w:p>
    <w:p>
      <w:pPr>
        <w:spacing w:line="360" w:lineRule="auto"/>
        <w:outlineLvl w:val="1"/>
        <w:rPr>
          <w:b/>
          <w:bCs/>
          <w:sz w:val="24"/>
          <w:szCs w:val="24"/>
        </w:rPr>
      </w:pPr>
      <w:r>
        <w:rPr>
          <w:rFonts w:hint="eastAsia"/>
          <w:b/>
          <w:bCs/>
          <w:sz w:val="24"/>
          <w:szCs w:val="24"/>
        </w:rPr>
        <w:t>1.</w:t>
      </w:r>
      <w:r>
        <w:rPr>
          <w:rFonts w:hint="eastAsia" w:ascii="宋体" w:hAnsi="宋体"/>
          <w:b/>
          <w:bCs/>
          <w:sz w:val="24"/>
          <w:szCs w:val="24"/>
        </w:rPr>
        <w:t>电子备份投标文件的外包装封面格式</w:t>
      </w:r>
    </w:p>
    <w:p>
      <w:pPr>
        <w:snapToGrid w:val="0"/>
        <w:spacing w:before="156" w:beforeLines="50" w:after="50" w:line="360" w:lineRule="auto"/>
        <w:rPr>
          <w:rFonts w:ascii="宋体" w:hAnsi="宋体"/>
          <w:b/>
          <w:bCs/>
          <w:sz w:val="24"/>
        </w:rPr>
      </w:pPr>
    </w:p>
    <w:p>
      <w:pPr>
        <w:snapToGrid w:val="0"/>
        <w:spacing w:before="156" w:beforeLines="50" w:after="50" w:line="360" w:lineRule="auto"/>
        <w:jc w:val="center"/>
        <w:rPr>
          <w:rFonts w:ascii="宋体" w:hAnsi="宋体"/>
          <w:b/>
          <w:bCs/>
          <w:sz w:val="52"/>
          <w:szCs w:val="52"/>
        </w:rPr>
      </w:pPr>
      <w:r>
        <w:rPr>
          <w:rFonts w:hint="eastAsia" w:ascii="宋体" w:hAnsi="宋体"/>
          <w:b/>
          <w:bCs/>
          <w:sz w:val="52"/>
          <w:szCs w:val="52"/>
        </w:rPr>
        <w:t>电子备份投标文件</w:t>
      </w:r>
    </w:p>
    <w:p>
      <w:pPr>
        <w:tabs>
          <w:tab w:val="left" w:pos="2472"/>
        </w:tabs>
        <w:snapToGrid w:val="0"/>
        <w:spacing w:before="190" w:after="190"/>
        <w:jc w:val="center"/>
        <w:rPr>
          <w:rFonts w:ascii="宋体" w:hAnsi="宋体" w:cs="宋体"/>
          <w:b/>
          <w:kern w:val="0"/>
          <w:sz w:val="36"/>
          <w:szCs w:val="36"/>
        </w:rPr>
      </w:pPr>
    </w:p>
    <w:p>
      <w:pPr>
        <w:snapToGrid w:val="0"/>
        <w:spacing w:line="600" w:lineRule="exact"/>
        <w:ind w:firstLine="2249" w:firstLineChars="800"/>
        <w:jc w:val="left"/>
        <w:rPr>
          <w:rFonts w:ascii="宋体" w:hAnsi="宋体" w:cs="宋体"/>
          <w:b/>
          <w:bCs/>
          <w:kern w:val="0"/>
          <w:sz w:val="24"/>
          <w:szCs w:val="24"/>
        </w:rPr>
      </w:pPr>
      <w:r>
        <w:rPr>
          <w:rFonts w:hint="eastAsia" w:ascii="宋体" w:hAnsi="宋体" w:cs="宋体"/>
          <w:b/>
          <w:bCs/>
          <w:kern w:val="0"/>
          <w:sz w:val="28"/>
          <w:szCs w:val="28"/>
        </w:rPr>
        <w:t>项目名称：</w:t>
      </w:r>
      <w:r>
        <w:rPr>
          <w:rFonts w:hint="eastAsia" w:ascii="宋体" w:hAnsi="宋体" w:cs="宋体"/>
          <w:bCs/>
          <w:szCs w:val="28"/>
        </w:rPr>
        <w:t>浙</w:t>
      </w:r>
      <w:r>
        <w:rPr>
          <w:rFonts w:hint="eastAsia" w:ascii="宋体" w:hAnsi="宋体" w:cs="宋体"/>
          <w:bCs/>
          <w:sz w:val="24"/>
          <w:szCs w:val="24"/>
        </w:rPr>
        <w:t>江师范大学</w:t>
      </w:r>
      <w:r>
        <w:rPr>
          <w:rFonts w:hint="eastAsia" w:ascii="宋体" w:hAnsi="宋体" w:cs="宋体"/>
          <w:bCs/>
          <w:sz w:val="24"/>
          <w:szCs w:val="24"/>
          <w:u w:val="single"/>
        </w:rPr>
        <w:t xml:space="preserve">                        </w:t>
      </w:r>
      <w:r>
        <w:rPr>
          <w:rFonts w:hint="eastAsia" w:ascii="宋体" w:hAnsi="宋体" w:cs="宋体"/>
          <w:bCs/>
          <w:sz w:val="24"/>
          <w:szCs w:val="24"/>
        </w:rPr>
        <w:t>项目</w:t>
      </w:r>
    </w:p>
    <w:p>
      <w:pPr>
        <w:snapToGrid w:val="0"/>
        <w:spacing w:line="600" w:lineRule="exact"/>
        <w:ind w:firstLine="2249" w:firstLineChars="800"/>
        <w:jc w:val="left"/>
        <w:rPr>
          <w:rFonts w:ascii="宋体" w:hAnsi="宋体" w:cs="宋体"/>
          <w:b/>
          <w:bCs/>
          <w:kern w:val="0"/>
          <w:sz w:val="28"/>
          <w:szCs w:val="28"/>
        </w:rPr>
      </w:pPr>
      <w:r>
        <w:rPr>
          <w:rFonts w:hint="eastAsia" w:ascii="宋体" w:hAnsi="宋体" w:cs="宋体"/>
          <w:b/>
          <w:bCs/>
          <w:kern w:val="0"/>
          <w:sz w:val="28"/>
          <w:szCs w:val="28"/>
        </w:rPr>
        <w:t xml:space="preserve">项目编号： </w:t>
      </w:r>
      <w:r>
        <w:rPr>
          <w:rFonts w:hint="eastAsia" w:ascii="宋体" w:hAnsi="宋体" w:cs="宋体"/>
          <w:bCs/>
          <w:szCs w:val="28"/>
          <w:u w:val="single"/>
        </w:rPr>
        <w:t xml:space="preserve">                                            </w:t>
      </w:r>
      <w:r>
        <w:rPr>
          <w:rFonts w:hint="eastAsia" w:ascii="宋体" w:hAnsi="宋体" w:cs="宋体"/>
          <w:b/>
          <w:bCs/>
          <w:kern w:val="0"/>
          <w:sz w:val="28"/>
          <w:szCs w:val="28"/>
        </w:rPr>
        <w:t xml:space="preserve">                             </w:t>
      </w:r>
    </w:p>
    <w:p>
      <w:pPr>
        <w:snapToGrid w:val="0"/>
        <w:spacing w:line="600" w:lineRule="exact"/>
        <w:ind w:firstLine="2249" w:firstLineChars="800"/>
        <w:jc w:val="left"/>
        <w:rPr>
          <w:rFonts w:ascii="宋体" w:hAnsi="宋体" w:cs="宋体"/>
          <w:b/>
          <w:bCs/>
          <w:szCs w:val="28"/>
        </w:rPr>
      </w:pPr>
      <w:r>
        <w:rPr>
          <w:rFonts w:hint="eastAsia" w:ascii="宋体" w:hAnsi="宋体" w:cs="宋体"/>
          <w:b/>
          <w:bCs/>
          <w:kern w:val="0"/>
          <w:sz w:val="28"/>
          <w:szCs w:val="28"/>
        </w:rPr>
        <w:t xml:space="preserve">标    项： </w:t>
      </w:r>
      <w:r>
        <w:rPr>
          <w:rFonts w:hint="eastAsia" w:ascii="宋体" w:hAnsi="宋体" w:cs="宋体"/>
          <w:bCs/>
          <w:szCs w:val="28"/>
          <w:u w:val="single"/>
        </w:rPr>
        <w:t xml:space="preserve">                                            </w:t>
      </w:r>
    </w:p>
    <w:p>
      <w:pPr>
        <w:snapToGrid w:val="0"/>
        <w:spacing w:line="600" w:lineRule="exact"/>
        <w:ind w:firstLine="2249" w:firstLineChars="800"/>
        <w:jc w:val="left"/>
        <w:rPr>
          <w:rFonts w:ascii="宋体" w:hAnsi="宋体" w:cs="宋体"/>
          <w:b/>
          <w:bCs/>
          <w:kern w:val="0"/>
          <w:sz w:val="28"/>
          <w:szCs w:val="28"/>
        </w:rPr>
      </w:pPr>
      <w:r>
        <w:rPr>
          <w:rFonts w:hint="eastAsia" w:ascii="宋体" w:hAnsi="宋体" w:cs="宋体"/>
          <w:b/>
          <w:bCs/>
          <w:kern w:val="0"/>
          <w:sz w:val="28"/>
          <w:szCs w:val="28"/>
        </w:rPr>
        <w:t>谈判响应方名称：（盖章）</w:t>
      </w:r>
      <w:r>
        <w:rPr>
          <w:rFonts w:hint="eastAsia" w:ascii="宋体" w:hAnsi="宋体" w:cs="宋体"/>
          <w:bCs/>
          <w:kern w:val="0"/>
          <w:sz w:val="20"/>
          <w:szCs w:val="28"/>
          <w:u w:val="single"/>
        </w:rPr>
        <w:t xml:space="preserve">                            </w:t>
      </w:r>
    </w:p>
    <w:p>
      <w:pPr>
        <w:snapToGrid w:val="0"/>
        <w:spacing w:line="600" w:lineRule="exact"/>
        <w:ind w:firstLine="2249" w:firstLineChars="800"/>
        <w:jc w:val="left"/>
        <w:rPr>
          <w:rFonts w:ascii="宋体" w:hAnsi="宋体" w:cs="宋体"/>
          <w:b/>
          <w:bCs/>
          <w:kern w:val="0"/>
          <w:sz w:val="28"/>
          <w:szCs w:val="28"/>
        </w:rPr>
      </w:pPr>
      <w:r>
        <w:rPr>
          <w:rFonts w:hint="eastAsia" w:ascii="宋体" w:hAnsi="宋体" w:cs="宋体"/>
          <w:b/>
          <w:bCs/>
          <w:kern w:val="0"/>
          <w:sz w:val="28"/>
          <w:szCs w:val="28"/>
        </w:rPr>
        <w:t>谈判响应方地址：</w:t>
      </w:r>
      <w:r>
        <w:rPr>
          <w:rFonts w:hint="eastAsia" w:ascii="宋体" w:hAnsi="宋体" w:cs="宋体"/>
          <w:bCs/>
          <w:kern w:val="0"/>
          <w:sz w:val="20"/>
          <w:szCs w:val="28"/>
          <w:u w:val="single"/>
        </w:rPr>
        <w:t xml:space="preserve">                                      </w:t>
      </w:r>
      <w:r>
        <w:rPr>
          <w:rFonts w:ascii="宋体" w:hAnsi="宋体" w:cs="宋体"/>
          <w:bCs/>
          <w:kern w:val="0"/>
          <w:sz w:val="20"/>
          <w:szCs w:val="28"/>
          <w:u w:val="single"/>
        </w:rPr>
        <w:t xml:space="preserve"> </w:t>
      </w:r>
    </w:p>
    <w:p>
      <w:pPr>
        <w:snapToGrid w:val="0"/>
        <w:spacing w:before="50" w:after="50" w:line="600" w:lineRule="exact"/>
        <w:ind w:firstLine="1124" w:firstLineChars="400"/>
        <w:jc w:val="left"/>
        <w:rPr>
          <w:rFonts w:ascii="宋体" w:hAnsi="宋体" w:cs="宋体"/>
          <w:b/>
          <w:bCs/>
          <w:kern w:val="0"/>
          <w:sz w:val="28"/>
          <w:szCs w:val="28"/>
        </w:rPr>
      </w:pPr>
    </w:p>
    <w:p>
      <w:pPr>
        <w:snapToGrid w:val="0"/>
        <w:spacing w:before="50" w:after="50"/>
        <w:ind w:firstLine="1307" w:firstLineChars="465"/>
        <w:rPr>
          <w:rFonts w:ascii="宋体" w:hAnsi="宋体" w:cs="宋体"/>
          <w:b/>
          <w:bCs/>
          <w:kern w:val="0"/>
          <w:sz w:val="28"/>
          <w:szCs w:val="28"/>
        </w:rPr>
      </w:pPr>
    </w:p>
    <w:p>
      <w:pPr>
        <w:snapToGrid w:val="0"/>
        <w:spacing w:before="50" w:after="50"/>
        <w:ind w:firstLine="2400" w:firstLineChars="800"/>
        <w:rPr>
          <w:rFonts w:ascii="宋体" w:hAnsi="宋体" w:cs="宋体"/>
          <w:bCs/>
          <w:kern w:val="0"/>
          <w:sz w:val="30"/>
          <w:szCs w:val="30"/>
        </w:rPr>
      </w:pPr>
      <w:r>
        <w:rPr>
          <w:rFonts w:hint="eastAsia" w:ascii="宋体" w:hAnsi="宋体" w:cs="宋体"/>
          <w:bCs/>
          <w:kern w:val="0"/>
          <w:sz w:val="30"/>
          <w:szCs w:val="30"/>
        </w:rPr>
        <w:t>在  年  月  日  时  分之前不得启封</w:t>
      </w:r>
    </w:p>
    <w:p>
      <w:pPr>
        <w:snapToGrid w:val="0"/>
        <w:spacing w:before="50" w:after="50"/>
        <w:ind w:firstLine="1497" w:firstLineChars="416"/>
        <w:rPr>
          <w:rFonts w:ascii="宋体" w:hAnsi="宋体" w:cs="宋体"/>
          <w:kern w:val="0"/>
          <w:sz w:val="36"/>
          <w:szCs w:val="24"/>
        </w:rPr>
      </w:pPr>
    </w:p>
    <w:p>
      <w:pPr>
        <w:widowControl/>
        <w:ind w:firstLine="2400" w:firstLineChars="800"/>
        <w:rPr>
          <w:rFonts w:ascii="宋体" w:hAnsi="宋体" w:cs="宋体"/>
          <w:bCs/>
          <w:sz w:val="30"/>
          <w:szCs w:val="30"/>
        </w:rPr>
      </w:pPr>
      <w:r>
        <w:rPr>
          <w:rFonts w:hint="eastAsia" w:ascii="宋体" w:hAnsi="宋体" w:cs="宋体"/>
          <w:bCs/>
          <w:sz w:val="30"/>
          <w:szCs w:val="30"/>
        </w:rPr>
        <w:t>授权代表姓名：       手机号：</w:t>
      </w:r>
    </w:p>
    <w:p>
      <w:pPr>
        <w:snapToGrid w:val="0"/>
        <w:spacing w:before="50" w:after="50"/>
        <w:ind w:firstLine="1497" w:firstLineChars="416"/>
        <w:rPr>
          <w:rFonts w:ascii="宋体" w:hAnsi="宋体" w:cs="宋体"/>
          <w:kern w:val="0"/>
          <w:sz w:val="36"/>
          <w:szCs w:val="24"/>
        </w:rPr>
      </w:pPr>
    </w:p>
    <w:p>
      <w:pPr>
        <w:snapToGrid w:val="0"/>
        <w:spacing w:before="156" w:beforeLines="50" w:after="50"/>
        <w:ind w:firstLine="240" w:firstLineChars="100"/>
        <w:rPr>
          <w:rFonts w:ascii="宋体" w:hAnsi="宋体" w:cs="宋体"/>
          <w:sz w:val="24"/>
          <w:szCs w:val="24"/>
        </w:rPr>
      </w:pPr>
    </w:p>
    <w:p>
      <w:pPr>
        <w:snapToGrid w:val="0"/>
        <w:spacing w:before="156" w:beforeLines="50" w:after="50"/>
        <w:ind w:firstLine="3360" w:firstLineChars="1400"/>
        <w:rPr>
          <w:rFonts w:ascii="Arial" w:hAnsi="宋体" w:cs="Arial"/>
          <w:szCs w:val="24"/>
        </w:rPr>
      </w:pPr>
      <w:r>
        <w:rPr>
          <w:rFonts w:hint="eastAsia" w:ascii="宋体" w:hAnsi="宋体" w:cs="宋体"/>
          <w:sz w:val="24"/>
          <w:szCs w:val="24"/>
        </w:rPr>
        <w:t xml:space="preserve">   年    月    日</w:t>
      </w:r>
    </w:p>
    <w:p>
      <w:pPr>
        <w:pStyle w:val="15"/>
        <w:widowControl w:val="0"/>
        <w:tabs>
          <w:tab w:val="left" w:pos="2472"/>
        </w:tabs>
        <w:overflowPunct/>
        <w:autoSpaceDE/>
        <w:autoSpaceDN/>
        <w:adjustRightInd/>
        <w:spacing w:line="360" w:lineRule="auto"/>
        <w:jc w:val="both"/>
        <w:textAlignment w:val="auto"/>
        <w:outlineLvl w:val="1"/>
        <w:rPr>
          <w:rFonts w:hAnsi="宋体" w:cs="宋体"/>
          <w:b/>
          <w:bCs/>
          <w:sz w:val="30"/>
          <w:szCs w:val="30"/>
        </w:rPr>
      </w:pPr>
      <w:r>
        <w:rPr>
          <w:b/>
        </w:rPr>
        <w:br w:type="page"/>
      </w:r>
      <w:r>
        <w:rPr>
          <w:rFonts w:hint="eastAsia" w:hAnsi="宋体"/>
          <w:b/>
          <w:bCs/>
          <w:sz w:val="24"/>
          <w:szCs w:val="24"/>
        </w:rPr>
        <w:t>2.资格证明/商务技术/报价文件封面格式</w:t>
      </w:r>
      <w:r>
        <w:rPr>
          <w:rFonts w:hAnsi="宋体"/>
          <w:b/>
          <w:bCs/>
          <w:sz w:val="24"/>
          <w:szCs w:val="24"/>
        </w:rPr>
        <w:t xml:space="preserve"> </w:t>
      </w:r>
    </w:p>
    <w:p>
      <w:pPr>
        <w:snapToGrid w:val="0"/>
        <w:spacing w:before="156" w:beforeLines="50" w:after="50"/>
        <w:jc w:val="left"/>
        <w:rPr>
          <w:rFonts w:ascii="宋体" w:hAnsi="宋体" w:cs="宋体"/>
          <w:sz w:val="24"/>
        </w:rPr>
      </w:pPr>
    </w:p>
    <w:p>
      <w:pPr>
        <w:snapToGrid w:val="0"/>
        <w:spacing w:before="156" w:beforeLines="50" w:after="50"/>
        <w:rPr>
          <w:rFonts w:ascii="宋体" w:hAnsi="宋体" w:cs="宋体"/>
          <w:bCs/>
          <w:sz w:val="24"/>
        </w:rPr>
      </w:pPr>
    </w:p>
    <w:p>
      <w:pPr>
        <w:snapToGrid w:val="0"/>
        <w:spacing w:before="156" w:beforeLines="50" w:after="50"/>
        <w:jc w:val="center"/>
        <w:rPr>
          <w:rFonts w:ascii="宋体" w:hAnsi="宋体" w:cs="宋体"/>
          <w:bCs/>
          <w:sz w:val="44"/>
          <w:szCs w:val="44"/>
        </w:rPr>
      </w:pPr>
    </w:p>
    <w:p>
      <w:pPr>
        <w:snapToGrid w:val="0"/>
        <w:spacing w:before="156" w:beforeLines="50" w:after="50" w:line="360" w:lineRule="auto"/>
        <w:jc w:val="center"/>
        <w:rPr>
          <w:rFonts w:ascii="宋体" w:hAnsi="宋体"/>
          <w:b/>
          <w:bCs/>
          <w:sz w:val="52"/>
          <w:szCs w:val="52"/>
        </w:rPr>
      </w:pPr>
      <w:r>
        <w:rPr>
          <w:rFonts w:hint="eastAsia" w:ascii="宋体" w:hAnsi="宋体"/>
          <w:b/>
          <w:bCs/>
          <w:sz w:val="52"/>
          <w:szCs w:val="52"/>
        </w:rPr>
        <w:t>资格证明/商务技术/报价文件</w:t>
      </w:r>
    </w:p>
    <w:p>
      <w:pPr>
        <w:snapToGrid w:val="0"/>
        <w:spacing w:before="156" w:beforeLines="50" w:after="50"/>
        <w:jc w:val="center"/>
        <w:rPr>
          <w:rFonts w:ascii="宋体" w:hAnsi="宋体" w:cs="宋体"/>
          <w:bCs/>
          <w:sz w:val="44"/>
          <w:szCs w:val="44"/>
        </w:rPr>
      </w:pPr>
    </w:p>
    <w:p>
      <w:pPr>
        <w:snapToGrid w:val="0"/>
        <w:spacing w:before="156" w:beforeLines="50" w:after="50"/>
        <w:jc w:val="center"/>
        <w:rPr>
          <w:rFonts w:ascii="宋体" w:hAnsi="宋体" w:cs="宋体"/>
          <w:bCs/>
          <w:sz w:val="24"/>
        </w:rPr>
      </w:pPr>
    </w:p>
    <w:p>
      <w:pPr>
        <w:snapToGrid w:val="0"/>
        <w:spacing w:before="156" w:beforeLines="50" w:after="50"/>
        <w:jc w:val="center"/>
        <w:rPr>
          <w:rFonts w:ascii="宋体" w:hAnsi="宋体" w:cs="宋体"/>
          <w:bCs/>
          <w:sz w:val="30"/>
          <w:szCs w:val="30"/>
        </w:rPr>
      </w:pPr>
    </w:p>
    <w:p>
      <w:pPr>
        <w:snapToGrid w:val="0"/>
        <w:spacing w:before="156" w:beforeLines="50" w:after="50"/>
        <w:jc w:val="center"/>
        <w:rPr>
          <w:rFonts w:ascii="宋体" w:hAnsi="宋体" w:cs="宋体"/>
          <w:bCs/>
          <w:sz w:val="24"/>
        </w:rPr>
      </w:pPr>
    </w:p>
    <w:p>
      <w:pPr>
        <w:snapToGrid w:val="0"/>
        <w:spacing w:line="600" w:lineRule="exact"/>
        <w:ind w:firstLine="1124" w:firstLineChars="400"/>
        <w:jc w:val="left"/>
        <w:rPr>
          <w:rFonts w:ascii="宋体" w:hAnsi="宋体" w:cs="宋体"/>
          <w:b/>
          <w:bCs/>
          <w:sz w:val="28"/>
          <w:szCs w:val="28"/>
        </w:rPr>
      </w:pPr>
      <w:r>
        <w:rPr>
          <w:rFonts w:hint="eastAsia" w:ascii="宋体" w:hAnsi="宋体" w:cs="宋体"/>
          <w:b/>
          <w:bCs/>
          <w:sz w:val="28"/>
          <w:szCs w:val="28"/>
        </w:rPr>
        <w:t>项目名称：</w:t>
      </w:r>
      <w:r>
        <w:rPr>
          <w:rFonts w:hint="eastAsia" w:ascii="宋体" w:hAnsi="宋体" w:cs="宋体"/>
          <w:bCs/>
          <w:sz w:val="28"/>
          <w:szCs w:val="28"/>
        </w:rPr>
        <w:t>浙江师范大学</w:t>
      </w:r>
      <w:r>
        <w:rPr>
          <w:rFonts w:hint="eastAsia" w:ascii="宋体" w:hAnsi="宋体" w:cs="宋体"/>
          <w:bCs/>
          <w:sz w:val="28"/>
          <w:szCs w:val="28"/>
          <w:u w:val="single"/>
        </w:rPr>
        <w:t xml:space="preserve">                  </w:t>
      </w:r>
      <w:r>
        <w:rPr>
          <w:rFonts w:hint="eastAsia" w:ascii="宋体" w:hAnsi="宋体" w:cs="宋体"/>
          <w:bCs/>
          <w:sz w:val="28"/>
          <w:szCs w:val="28"/>
        </w:rPr>
        <w:t>项目</w:t>
      </w:r>
    </w:p>
    <w:p>
      <w:pPr>
        <w:snapToGrid w:val="0"/>
        <w:spacing w:line="600" w:lineRule="exact"/>
        <w:ind w:firstLine="1124" w:firstLineChars="400"/>
        <w:jc w:val="left"/>
        <w:rPr>
          <w:rFonts w:ascii="宋体" w:hAnsi="宋体" w:cs="宋体"/>
          <w:b/>
          <w:bCs/>
          <w:sz w:val="28"/>
          <w:szCs w:val="28"/>
        </w:rPr>
      </w:pPr>
      <w:r>
        <w:rPr>
          <w:rFonts w:hint="eastAsia" w:ascii="宋体" w:hAnsi="宋体" w:cs="宋体"/>
          <w:b/>
          <w:bCs/>
          <w:sz w:val="28"/>
          <w:szCs w:val="28"/>
        </w:rPr>
        <w:t>项目编号：</w:t>
      </w:r>
      <w:r>
        <w:rPr>
          <w:rFonts w:hint="eastAsia" w:ascii="宋体" w:hAnsi="宋体" w:cs="宋体"/>
          <w:bCs/>
          <w:sz w:val="28"/>
          <w:szCs w:val="28"/>
          <w:u w:val="single"/>
        </w:rPr>
        <w:t xml:space="preserve">                                 </w:t>
      </w:r>
    </w:p>
    <w:p>
      <w:pPr>
        <w:snapToGrid w:val="0"/>
        <w:spacing w:line="600" w:lineRule="exact"/>
        <w:ind w:firstLine="1124" w:firstLineChars="400"/>
        <w:jc w:val="left"/>
        <w:rPr>
          <w:rFonts w:ascii="宋体" w:hAnsi="宋体" w:cs="宋体"/>
          <w:b/>
          <w:bCs/>
          <w:sz w:val="28"/>
          <w:szCs w:val="28"/>
        </w:rPr>
      </w:pPr>
      <w:r>
        <w:rPr>
          <w:rFonts w:hint="eastAsia" w:ascii="宋体" w:hAnsi="宋体" w:cs="宋体"/>
          <w:b/>
          <w:bCs/>
          <w:sz w:val="28"/>
          <w:szCs w:val="28"/>
        </w:rPr>
        <w:t>标    项：</w:t>
      </w:r>
      <w:r>
        <w:rPr>
          <w:rFonts w:hint="eastAsia" w:ascii="宋体" w:hAnsi="宋体" w:cs="宋体"/>
          <w:bCs/>
          <w:sz w:val="28"/>
          <w:szCs w:val="28"/>
          <w:u w:val="single"/>
        </w:rPr>
        <w:t xml:space="preserve">                                 </w:t>
      </w:r>
    </w:p>
    <w:p>
      <w:pPr>
        <w:snapToGrid w:val="0"/>
        <w:spacing w:line="600" w:lineRule="exact"/>
        <w:ind w:firstLine="1124" w:firstLineChars="400"/>
        <w:jc w:val="left"/>
        <w:rPr>
          <w:rFonts w:ascii="宋体" w:hAnsi="宋体" w:cs="宋体"/>
          <w:b/>
          <w:bCs/>
          <w:sz w:val="28"/>
          <w:szCs w:val="28"/>
        </w:rPr>
      </w:pPr>
      <w:r>
        <w:rPr>
          <w:rFonts w:hint="eastAsia" w:ascii="宋体" w:hAnsi="宋体" w:cs="宋体"/>
          <w:b/>
          <w:bCs/>
          <w:sz w:val="28"/>
          <w:szCs w:val="28"/>
        </w:rPr>
        <w:t>谈判响应方名称：（盖章）</w:t>
      </w:r>
      <w:r>
        <w:rPr>
          <w:rFonts w:hint="eastAsia" w:ascii="宋体" w:hAnsi="宋体" w:cs="宋体"/>
          <w:bCs/>
          <w:szCs w:val="28"/>
          <w:u w:val="single"/>
        </w:rPr>
        <w:t xml:space="preserve">                            </w:t>
      </w:r>
    </w:p>
    <w:p>
      <w:pPr>
        <w:snapToGrid w:val="0"/>
        <w:spacing w:line="600" w:lineRule="exact"/>
        <w:ind w:firstLine="1124" w:firstLineChars="400"/>
        <w:jc w:val="left"/>
        <w:rPr>
          <w:rFonts w:ascii="宋体" w:hAnsi="宋体" w:cs="宋体"/>
          <w:b/>
          <w:bCs/>
          <w:sz w:val="28"/>
          <w:szCs w:val="28"/>
        </w:rPr>
      </w:pPr>
      <w:r>
        <w:rPr>
          <w:rFonts w:hint="eastAsia" w:ascii="宋体" w:hAnsi="宋体" w:cs="宋体"/>
          <w:b/>
          <w:bCs/>
          <w:sz w:val="28"/>
          <w:szCs w:val="28"/>
        </w:rPr>
        <w:t>谈判响应方地址：</w:t>
      </w:r>
      <w:r>
        <w:rPr>
          <w:rFonts w:hint="eastAsia" w:ascii="宋体" w:hAnsi="宋体" w:cs="宋体"/>
          <w:bCs/>
          <w:szCs w:val="28"/>
          <w:u w:val="single"/>
        </w:rPr>
        <w:t xml:space="preserve">                                      </w:t>
      </w:r>
    </w:p>
    <w:p>
      <w:pPr>
        <w:snapToGrid w:val="0"/>
        <w:spacing w:before="50" w:after="50" w:line="600" w:lineRule="exact"/>
        <w:ind w:firstLine="1124" w:firstLineChars="400"/>
        <w:jc w:val="left"/>
        <w:rPr>
          <w:rFonts w:ascii="宋体" w:hAnsi="宋体" w:cs="宋体"/>
          <w:b/>
          <w:bCs/>
          <w:sz w:val="28"/>
          <w:szCs w:val="28"/>
        </w:rPr>
      </w:pPr>
    </w:p>
    <w:p>
      <w:pPr>
        <w:snapToGrid w:val="0"/>
        <w:spacing w:before="50" w:after="50"/>
        <w:ind w:firstLine="1307" w:firstLineChars="465"/>
        <w:rPr>
          <w:rFonts w:ascii="宋体" w:hAnsi="宋体" w:cs="宋体"/>
          <w:b/>
          <w:bCs/>
          <w:sz w:val="28"/>
          <w:szCs w:val="28"/>
        </w:rPr>
      </w:pPr>
    </w:p>
    <w:p>
      <w:pPr>
        <w:snapToGrid w:val="0"/>
        <w:spacing w:before="50" w:after="50"/>
        <w:ind w:firstLine="1500" w:firstLineChars="500"/>
        <w:rPr>
          <w:rFonts w:ascii="宋体" w:hAnsi="宋体" w:cs="宋体"/>
          <w:bCs/>
          <w:sz w:val="30"/>
          <w:szCs w:val="30"/>
        </w:rPr>
      </w:pPr>
      <w:r>
        <w:rPr>
          <w:rFonts w:hint="eastAsia" w:ascii="宋体" w:hAnsi="宋体" w:cs="宋体"/>
          <w:bCs/>
          <w:sz w:val="30"/>
          <w:szCs w:val="30"/>
        </w:rPr>
        <w:t>在  年  月  日  时  分之前不得启封</w:t>
      </w:r>
    </w:p>
    <w:p>
      <w:pPr>
        <w:snapToGrid w:val="0"/>
        <w:spacing w:before="50" w:after="50"/>
        <w:ind w:firstLine="1497" w:firstLineChars="416"/>
        <w:rPr>
          <w:rFonts w:ascii="宋体" w:hAnsi="宋体" w:cs="宋体"/>
          <w:sz w:val="36"/>
        </w:rPr>
      </w:pPr>
    </w:p>
    <w:p>
      <w:pPr>
        <w:snapToGrid w:val="0"/>
        <w:spacing w:before="50" w:after="50"/>
        <w:ind w:firstLine="1497" w:firstLineChars="416"/>
        <w:rPr>
          <w:rFonts w:ascii="宋体" w:hAnsi="宋体" w:cs="宋体"/>
          <w:sz w:val="36"/>
        </w:rPr>
      </w:pPr>
    </w:p>
    <w:p>
      <w:pPr>
        <w:snapToGrid w:val="0"/>
        <w:spacing w:before="156" w:beforeLines="50" w:after="50"/>
        <w:ind w:firstLine="240" w:firstLineChars="100"/>
        <w:rPr>
          <w:rFonts w:ascii="宋体" w:hAnsi="宋体" w:cs="宋体"/>
          <w:sz w:val="24"/>
          <w:szCs w:val="24"/>
        </w:rPr>
      </w:pPr>
    </w:p>
    <w:p>
      <w:pPr>
        <w:snapToGrid w:val="0"/>
        <w:spacing w:before="156" w:beforeLines="50" w:after="50"/>
        <w:ind w:firstLine="2880" w:firstLineChars="1200"/>
        <w:rPr>
          <w:rFonts w:ascii="宋体" w:hAnsi="宋体" w:cs="宋体"/>
          <w:sz w:val="24"/>
        </w:rPr>
      </w:pPr>
      <w:r>
        <w:rPr>
          <w:rFonts w:hint="eastAsia" w:ascii="宋体" w:hAnsi="宋体" w:cs="宋体"/>
          <w:sz w:val="24"/>
          <w:szCs w:val="24"/>
        </w:rPr>
        <w:t xml:space="preserve">   年    月    日</w:t>
      </w:r>
    </w:p>
    <w:p>
      <w:pPr>
        <w:snapToGrid w:val="0"/>
        <w:spacing w:before="156" w:beforeLines="50" w:after="50"/>
        <w:rPr>
          <w:rFonts w:ascii="宋体" w:hAnsi="宋体" w:cs="宋体"/>
          <w:bCs/>
          <w:sz w:val="24"/>
        </w:rPr>
      </w:pPr>
    </w:p>
    <w:p>
      <w:pPr>
        <w:spacing w:line="360" w:lineRule="auto"/>
        <w:outlineLvl w:val="1"/>
        <w:rPr>
          <w:rFonts w:ascii="宋体" w:hAnsi="宋体" w:cs="宋体"/>
          <w:b/>
          <w:sz w:val="24"/>
        </w:rPr>
      </w:pPr>
      <w:r>
        <w:rPr>
          <w:rFonts w:hint="eastAsia" w:ascii="宋体" w:hAnsi="宋体" w:cs="宋体"/>
          <w:sz w:val="36"/>
          <w:szCs w:val="24"/>
        </w:rPr>
        <w:br w:type="page"/>
      </w:r>
      <w:r>
        <w:rPr>
          <w:rFonts w:hint="eastAsia" w:ascii="宋体" w:hAnsi="宋体" w:cs="宋体"/>
          <w:b/>
          <w:sz w:val="24"/>
        </w:rPr>
        <w:t>3.资格证明文件</w:t>
      </w:r>
    </w:p>
    <w:p>
      <w:pPr>
        <w:pStyle w:val="15"/>
        <w:snapToGrid w:val="0"/>
        <w:spacing w:line="300" w:lineRule="auto"/>
        <w:jc w:val="center"/>
        <w:rPr>
          <w:rFonts w:ascii="Arial" w:hAnsi="Arial" w:eastAsia="华文中宋" w:cs="Arial"/>
          <w:b/>
          <w:bCs/>
          <w:sz w:val="32"/>
          <w:szCs w:val="32"/>
        </w:rPr>
      </w:pPr>
    </w:p>
    <w:p>
      <w:pPr>
        <w:pStyle w:val="15"/>
        <w:snapToGrid w:val="0"/>
        <w:spacing w:line="300" w:lineRule="auto"/>
        <w:jc w:val="center"/>
        <w:rPr>
          <w:rFonts w:ascii="Arial" w:hAnsi="Arial" w:eastAsia="华文中宋" w:cs="Arial"/>
          <w:b/>
          <w:bCs/>
          <w:sz w:val="32"/>
          <w:szCs w:val="32"/>
        </w:rPr>
      </w:pPr>
      <w:r>
        <w:rPr>
          <w:rFonts w:ascii="Arial" w:hAnsi="Arial" w:eastAsia="华文中宋" w:cs="Arial"/>
          <w:b/>
          <w:bCs/>
          <w:sz w:val="32"/>
        </w:rPr>
        <w:t>资格</w:t>
      </w:r>
      <w:r>
        <w:rPr>
          <w:rFonts w:ascii="Arial" w:hAnsi="Arial" w:eastAsia="华文中宋" w:cs="Arial"/>
          <w:b/>
          <w:bCs/>
          <w:sz w:val="32"/>
          <w:szCs w:val="32"/>
        </w:rPr>
        <w:t>审查资料</w:t>
      </w:r>
    </w:p>
    <w:p>
      <w:pPr>
        <w:pStyle w:val="15"/>
        <w:snapToGrid w:val="0"/>
        <w:spacing w:line="300" w:lineRule="auto"/>
        <w:jc w:val="center"/>
        <w:rPr>
          <w:rFonts w:ascii="Arial" w:hAnsi="Arial" w:eastAsia="华文中宋" w:cs="Arial"/>
          <w:b/>
          <w:bCs/>
          <w:sz w:val="32"/>
          <w:szCs w:val="32"/>
        </w:rPr>
      </w:pPr>
    </w:p>
    <w:p>
      <w:pPr>
        <w:pStyle w:val="15"/>
        <w:snapToGrid w:val="0"/>
        <w:spacing w:line="300" w:lineRule="auto"/>
        <w:jc w:val="center"/>
        <w:rPr>
          <w:rFonts w:ascii="Arial" w:hAnsi="Arial" w:eastAsia="华文中宋" w:cs="Arial"/>
          <w:b/>
          <w:bCs/>
          <w:sz w:val="32"/>
          <w:szCs w:val="32"/>
        </w:rPr>
      </w:pPr>
    </w:p>
    <w:p>
      <w:pPr>
        <w:autoSpaceDE w:val="0"/>
        <w:autoSpaceDN w:val="0"/>
        <w:adjustRightInd w:val="0"/>
        <w:spacing w:line="360" w:lineRule="auto"/>
        <w:ind w:firstLine="480" w:firstLineChars="200"/>
        <w:jc w:val="left"/>
        <w:rPr>
          <w:rFonts w:ascii="Arial" w:hAnsi="Arial" w:cs="Arial"/>
          <w:kern w:val="0"/>
          <w:sz w:val="24"/>
          <w:szCs w:val="24"/>
        </w:rPr>
      </w:pPr>
      <w:bookmarkStart w:id="7" w:name="_Toc335138375"/>
      <w:bookmarkStart w:id="8" w:name="_Toc230930643"/>
      <w:bookmarkStart w:id="9" w:name="_Toc303030577"/>
      <w:bookmarkStart w:id="10" w:name="_Toc191897470"/>
      <w:bookmarkStart w:id="11" w:name="_Toc179801515"/>
      <w:bookmarkStart w:id="12" w:name="_Toc204944489"/>
      <w:bookmarkStart w:id="13" w:name="_Toc191897611"/>
      <w:bookmarkStart w:id="14" w:name="_Toc208051216"/>
      <w:bookmarkStart w:id="15" w:name="_Toc227658252"/>
      <w:bookmarkStart w:id="16" w:name="_Toc208484562"/>
      <w:r>
        <w:rPr>
          <w:rFonts w:ascii="Arial" w:hAnsi="Arial" w:cs="Arial"/>
          <w:kern w:val="0"/>
          <w:sz w:val="24"/>
          <w:szCs w:val="24"/>
        </w:rPr>
        <w:t>（一）资格审查须知</w:t>
      </w:r>
      <w:bookmarkEnd w:id="7"/>
      <w:bookmarkEnd w:id="8"/>
      <w:bookmarkEnd w:id="9"/>
    </w:p>
    <w:p>
      <w:pPr>
        <w:autoSpaceDE w:val="0"/>
        <w:autoSpaceDN w:val="0"/>
        <w:adjustRightInd w:val="0"/>
        <w:spacing w:line="360" w:lineRule="auto"/>
        <w:ind w:firstLine="480" w:firstLineChars="200"/>
        <w:jc w:val="left"/>
        <w:rPr>
          <w:rFonts w:ascii="Arial" w:hAnsi="Arial" w:cs="Arial"/>
          <w:kern w:val="0"/>
          <w:sz w:val="24"/>
          <w:szCs w:val="24"/>
        </w:rPr>
      </w:pPr>
      <w:r>
        <w:rPr>
          <w:rFonts w:ascii="Arial" w:hAnsi="Arial" w:cs="Arial"/>
          <w:kern w:val="0"/>
          <w:sz w:val="24"/>
          <w:szCs w:val="24"/>
        </w:rPr>
        <w:t>1</w:t>
      </w:r>
      <w:r>
        <w:rPr>
          <w:rFonts w:hint="eastAsia" w:ascii="Arial" w:hAnsi="Arial" w:cs="Arial"/>
          <w:kern w:val="0"/>
          <w:sz w:val="24"/>
          <w:szCs w:val="24"/>
        </w:rPr>
        <w:t>.</w:t>
      </w:r>
      <w:r>
        <w:rPr>
          <w:rFonts w:ascii="Arial" w:hAnsi="Arial" w:cs="Arial"/>
          <w:kern w:val="0"/>
          <w:sz w:val="24"/>
          <w:szCs w:val="24"/>
        </w:rPr>
        <w:t>供应商必须认真填写</w:t>
      </w:r>
      <w:r>
        <w:rPr>
          <w:rFonts w:hint="eastAsia" w:ascii="Arial" w:hAnsi="Arial" w:cs="Arial"/>
          <w:kern w:val="0"/>
          <w:sz w:val="24"/>
          <w:szCs w:val="24"/>
        </w:rPr>
        <w:t>招标</w:t>
      </w:r>
      <w:r>
        <w:rPr>
          <w:rFonts w:ascii="Arial" w:hAnsi="Arial" w:cs="Arial"/>
          <w:kern w:val="0"/>
          <w:sz w:val="24"/>
          <w:szCs w:val="24"/>
        </w:rPr>
        <w:t>文件规定的所有表格，并对其真实性负责，采购人有权对其进行调查核实和要求澄清。</w:t>
      </w:r>
    </w:p>
    <w:p>
      <w:pPr>
        <w:autoSpaceDE w:val="0"/>
        <w:autoSpaceDN w:val="0"/>
        <w:adjustRightInd w:val="0"/>
        <w:spacing w:line="360" w:lineRule="auto"/>
        <w:ind w:firstLine="480" w:firstLineChars="200"/>
        <w:jc w:val="left"/>
        <w:rPr>
          <w:rFonts w:ascii="Arial" w:hAnsi="Arial" w:cs="Arial"/>
          <w:kern w:val="0"/>
          <w:sz w:val="24"/>
          <w:szCs w:val="24"/>
        </w:rPr>
      </w:pPr>
      <w:r>
        <w:rPr>
          <w:rFonts w:ascii="Arial" w:hAnsi="Arial" w:cs="Arial"/>
          <w:kern w:val="0"/>
          <w:sz w:val="24"/>
          <w:szCs w:val="24"/>
        </w:rPr>
        <w:t>2</w:t>
      </w:r>
      <w:r>
        <w:rPr>
          <w:rFonts w:hint="eastAsia" w:ascii="Arial" w:hAnsi="Arial" w:cs="Arial"/>
          <w:kern w:val="0"/>
          <w:sz w:val="24"/>
          <w:szCs w:val="24"/>
        </w:rPr>
        <w:t>.</w:t>
      </w:r>
      <w:r>
        <w:rPr>
          <w:rFonts w:ascii="Arial" w:hAnsi="Arial" w:cs="Arial"/>
          <w:kern w:val="0"/>
          <w:sz w:val="24"/>
          <w:szCs w:val="24"/>
        </w:rPr>
        <w:t>资格审查按通过和不通过两种方式进行评定，供应商的资格等方面的要求作为资格审查通过的强制性资格条件，经核实有一项不符合要求，则供应商的资格为不通过，不通过的供应商对其</w:t>
      </w:r>
      <w:r>
        <w:rPr>
          <w:rFonts w:hint="eastAsia" w:ascii="Arial" w:hAnsi="Arial" w:cs="Arial"/>
          <w:kern w:val="0"/>
          <w:sz w:val="24"/>
          <w:szCs w:val="24"/>
        </w:rPr>
        <w:t>投标</w:t>
      </w:r>
      <w:r>
        <w:rPr>
          <w:rFonts w:ascii="Arial" w:hAnsi="Arial" w:cs="Arial"/>
          <w:kern w:val="0"/>
          <w:sz w:val="24"/>
          <w:szCs w:val="24"/>
        </w:rPr>
        <w:t>响应文件不进行后续评审。</w:t>
      </w:r>
    </w:p>
    <w:p>
      <w:pPr>
        <w:autoSpaceDE w:val="0"/>
        <w:autoSpaceDN w:val="0"/>
        <w:adjustRightInd w:val="0"/>
        <w:spacing w:line="360" w:lineRule="auto"/>
        <w:ind w:firstLine="480" w:firstLineChars="200"/>
        <w:jc w:val="left"/>
        <w:rPr>
          <w:rFonts w:ascii="Arial" w:hAnsi="Arial" w:cs="Arial"/>
          <w:kern w:val="0"/>
          <w:sz w:val="24"/>
          <w:szCs w:val="24"/>
        </w:rPr>
      </w:pPr>
      <w:bookmarkStart w:id="17" w:name="_Toc227658251"/>
      <w:bookmarkStart w:id="18" w:name="_Toc303030578"/>
      <w:bookmarkStart w:id="19" w:name="_Toc179801514"/>
      <w:bookmarkStart w:id="20" w:name="_Toc335138376"/>
      <w:bookmarkStart w:id="21" w:name="_Toc204944488"/>
      <w:bookmarkStart w:id="22" w:name="_Toc191897610"/>
      <w:bookmarkStart w:id="23" w:name="_Toc179623472"/>
      <w:bookmarkStart w:id="24" w:name="_Toc208051215"/>
      <w:bookmarkStart w:id="25" w:name="_Toc208484561"/>
      <w:r>
        <w:rPr>
          <w:rFonts w:ascii="Arial" w:hAnsi="Arial" w:cs="Arial"/>
          <w:kern w:val="0"/>
          <w:sz w:val="24"/>
          <w:szCs w:val="24"/>
        </w:rPr>
        <w:t>（二）资格审查资料</w:t>
      </w:r>
      <w:bookmarkEnd w:id="17"/>
      <w:bookmarkEnd w:id="18"/>
      <w:bookmarkEnd w:id="19"/>
      <w:bookmarkEnd w:id="20"/>
      <w:bookmarkEnd w:id="21"/>
      <w:bookmarkEnd w:id="22"/>
      <w:bookmarkEnd w:id="23"/>
      <w:bookmarkEnd w:id="24"/>
      <w:bookmarkEnd w:id="25"/>
      <w:r>
        <w:rPr>
          <w:rFonts w:ascii="Arial" w:hAnsi="Arial" w:cs="Arial"/>
          <w:kern w:val="0"/>
          <w:sz w:val="24"/>
          <w:szCs w:val="24"/>
        </w:rPr>
        <w:t>格式</w:t>
      </w:r>
    </w:p>
    <w:p>
      <w:pPr>
        <w:autoSpaceDE w:val="0"/>
        <w:autoSpaceDN w:val="0"/>
        <w:adjustRightInd w:val="0"/>
        <w:spacing w:line="360" w:lineRule="auto"/>
        <w:ind w:firstLine="720" w:firstLineChars="300"/>
        <w:jc w:val="left"/>
        <w:rPr>
          <w:rFonts w:ascii="Arial" w:hAnsi="Arial" w:cs="Arial"/>
          <w:kern w:val="0"/>
          <w:sz w:val="24"/>
          <w:szCs w:val="24"/>
        </w:rPr>
      </w:pPr>
      <w:r>
        <w:rPr>
          <w:rFonts w:hint="eastAsia" w:ascii="Arial" w:hAnsi="Arial" w:cs="Arial"/>
          <w:kern w:val="0"/>
          <w:sz w:val="24"/>
          <w:szCs w:val="24"/>
        </w:rPr>
        <w:t>见后附表</w:t>
      </w:r>
    </w:p>
    <w:p>
      <w:pPr>
        <w:snapToGrid w:val="0"/>
        <w:spacing w:line="300" w:lineRule="auto"/>
        <w:ind w:left="280" w:hanging="280" w:hangingChars="100"/>
        <w:jc w:val="center"/>
        <w:rPr>
          <w:rFonts w:ascii="Arial" w:hAnsi="Arial" w:eastAsia="华文中宋" w:cs="Arial"/>
          <w:b/>
          <w:bCs/>
          <w:sz w:val="32"/>
        </w:rPr>
      </w:pPr>
      <w:r>
        <w:rPr>
          <w:rFonts w:ascii="Arial" w:hAnsi="Arial" w:cs="Arial"/>
          <w:sz w:val="28"/>
          <w:szCs w:val="28"/>
        </w:rPr>
        <w:br w:type="page"/>
      </w:r>
      <w:bookmarkEnd w:id="10"/>
      <w:bookmarkEnd w:id="11"/>
      <w:bookmarkEnd w:id="12"/>
      <w:bookmarkEnd w:id="13"/>
      <w:bookmarkEnd w:id="14"/>
      <w:bookmarkEnd w:id="15"/>
      <w:bookmarkEnd w:id="16"/>
      <w:r>
        <w:rPr>
          <w:rFonts w:ascii="Arial" w:hAnsi="Arial" w:eastAsia="华文中宋" w:cs="Arial"/>
          <w:b/>
          <w:bCs/>
          <w:sz w:val="32"/>
        </w:rPr>
        <w:t>资格</w:t>
      </w:r>
      <w:r>
        <w:rPr>
          <w:rFonts w:ascii="Arial" w:hAnsi="Arial" w:eastAsia="华文中宋" w:cs="Arial"/>
          <w:b/>
          <w:bCs/>
          <w:sz w:val="32"/>
          <w:szCs w:val="32"/>
        </w:rPr>
        <w:t>审查资料</w:t>
      </w:r>
      <w:r>
        <w:rPr>
          <w:rFonts w:ascii="Arial" w:hAnsi="Arial" w:eastAsia="华文中宋" w:cs="Arial"/>
          <w:b/>
          <w:bCs/>
          <w:sz w:val="32"/>
        </w:rPr>
        <w:t>表</w:t>
      </w:r>
    </w:p>
    <w:tbl>
      <w:tblPr>
        <w:tblStyle w:val="2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3088"/>
        <w:gridCol w:w="5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2" w:type="dxa"/>
            <w:vAlign w:val="center"/>
          </w:tcPr>
          <w:p>
            <w:pPr>
              <w:snapToGrid w:val="0"/>
              <w:jc w:val="center"/>
              <w:rPr>
                <w:rFonts w:ascii="宋体" w:hAnsi="宋体" w:cs="宋体"/>
                <w:b/>
                <w:bCs/>
                <w:szCs w:val="21"/>
              </w:rPr>
            </w:pPr>
            <w:r>
              <w:rPr>
                <w:rFonts w:hint="eastAsia" w:ascii="宋体" w:hAnsi="宋体" w:cs="宋体"/>
                <w:b/>
                <w:bCs/>
                <w:szCs w:val="21"/>
              </w:rPr>
              <w:t>序号</w:t>
            </w:r>
          </w:p>
        </w:tc>
        <w:tc>
          <w:tcPr>
            <w:tcW w:w="3088" w:type="dxa"/>
            <w:vAlign w:val="center"/>
          </w:tcPr>
          <w:p>
            <w:pPr>
              <w:widowControl/>
              <w:jc w:val="center"/>
              <w:rPr>
                <w:rFonts w:ascii="宋体" w:hAnsi="宋体" w:cs="宋体"/>
                <w:b/>
                <w:bCs/>
                <w:szCs w:val="21"/>
              </w:rPr>
            </w:pPr>
            <w:r>
              <w:rPr>
                <w:rFonts w:hint="eastAsia" w:ascii="宋体" w:hAnsi="宋体" w:cs="宋体"/>
                <w:b/>
                <w:bCs/>
                <w:color w:val="000000"/>
                <w:kern w:val="0"/>
                <w:szCs w:val="21"/>
                <w:lang w:bidi="ar"/>
              </w:rPr>
              <w:t>资格条件要求</w:t>
            </w:r>
          </w:p>
        </w:tc>
        <w:tc>
          <w:tcPr>
            <w:tcW w:w="5856" w:type="dxa"/>
            <w:vAlign w:val="center"/>
          </w:tcPr>
          <w:p>
            <w:pPr>
              <w:widowControl/>
              <w:jc w:val="center"/>
              <w:rPr>
                <w:rFonts w:ascii="宋体" w:hAnsi="宋体" w:cs="宋体"/>
                <w:szCs w:val="21"/>
              </w:rPr>
            </w:pPr>
            <w:r>
              <w:rPr>
                <w:rFonts w:hint="eastAsia" w:ascii="宋体" w:hAnsi="宋体" w:cs="宋体"/>
                <w:b/>
                <w:color w:val="000000"/>
                <w:kern w:val="0"/>
                <w:szCs w:val="21"/>
                <w:lang w:bidi="ar"/>
              </w:rP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662" w:type="dxa"/>
            <w:vAlign w:val="center"/>
          </w:tcPr>
          <w:p>
            <w:pPr>
              <w:snapToGrid w:val="0"/>
              <w:jc w:val="center"/>
              <w:rPr>
                <w:rFonts w:ascii="宋体" w:hAnsi="宋体" w:cs="宋体"/>
                <w:szCs w:val="21"/>
              </w:rPr>
            </w:pPr>
            <w:r>
              <w:rPr>
                <w:rFonts w:hint="eastAsia" w:ascii="宋体" w:hAnsi="宋体" w:cs="宋体"/>
                <w:szCs w:val="21"/>
              </w:rPr>
              <w:t>1</w:t>
            </w:r>
          </w:p>
        </w:tc>
        <w:tc>
          <w:tcPr>
            <w:tcW w:w="3088" w:type="dxa"/>
            <w:vAlign w:val="center"/>
          </w:tcPr>
          <w:p>
            <w:pPr>
              <w:widowControl/>
              <w:jc w:val="left"/>
              <w:rPr>
                <w:rFonts w:ascii="宋体" w:hAnsi="宋体" w:cs="宋体"/>
                <w:kern w:val="0"/>
                <w:szCs w:val="21"/>
              </w:rPr>
            </w:pPr>
            <w:r>
              <w:rPr>
                <w:rFonts w:hint="eastAsia" w:ascii="宋体" w:hAnsi="宋体" w:cs="宋体"/>
                <w:color w:val="000000"/>
                <w:kern w:val="0"/>
                <w:szCs w:val="21"/>
                <w:lang w:bidi="ar"/>
              </w:rPr>
              <w:t>具有独立承担民事责任的能力</w:t>
            </w:r>
          </w:p>
        </w:tc>
        <w:tc>
          <w:tcPr>
            <w:tcW w:w="5856" w:type="dxa"/>
            <w:vAlign w:val="center"/>
          </w:tcPr>
          <w:p>
            <w:pPr>
              <w:widowControl/>
              <w:jc w:val="left"/>
              <w:rPr>
                <w:rFonts w:ascii="宋体" w:hAnsi="宋体" w:cs="宋体"/>
                <w:szCs w:val="21"/>
              </w:rPr>
            </w:pPr>
            <w:r>
              <w:rPr>
                <w:rFonts w:hint="eastAsia" w:ascii="宋体" w:hAnsi="宋体" w:cs="宋体"/>
                <w:bCs/>
                <w:color w:val="000000"/>
                <w:kern w:val="0"/>
                <w:szCs w:val="21"/>
                <w:lang w:bidi="ar"/>
              </w:rPr>
              <w:t>营业执照（或事业法人登记证或其他工商等登记证明材料）（供应商为自然人的，提供自然人的身份证明）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662" w:type="dxa"/>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3088" w:type="dxa"/>
            <w:vAlign w:val="center"/>
          </w:tcPr>
          <w:p>
            <w:pPr>
              <w:widowControl/>
              <w:jc w:val="left"/>
              <w:rPr>
                <w:color w:val="000000" w:themeColor="text1"/>
                <w:szCs w:val="21"/>
                <w14:textFill>
                  <w14:solidFill>
                    <w14:schemeClr w14:val="tx1"/>
                  </w14:solidFill>
                </w14:textFill>
              </w:rPr>
            </w:pPr>
            <w:r>
              <w:rPr>
                <w:rFonts w:cs="Calibri"/>
                <w:color w:val="000000" w:themeColor="text1"/>
                <w:kern w:val="0"/>
                <w:szCs w:val="21"/>
                <w14:textFill>
                  <w14:solidFill>
                    <w14:schemeClr w14:val="tx1"/>
                  </w14:solidFill>
                </w14:textFill>
              </w:rPr>
              <w:t>满足《中华人民共和国政府采购法》第二十二条规定，</w:t>
            </w:r>
            <w:r>
              <w:rPr>
                <w:rFonts w:hint="eastAsia" w:ascii="宋体" w:hAnsi="宋体" w:cs="宋体"/>
                <w:color w:val="000000" w:themeColor="text1"/>
                <w:kern w:val="0"/>
                <w:szCs w:val="21"/>
                <w:lang w:bidi="ar"/>
                <w14:textFill>
                  <w14:solidFill>
                    <w14:schemeClr w14:val="tx1"/>
                  </w14:solidFill>
                </w14:textFill>
              </w:rPr>
              <w:t xml:space="preserve">未被信用中国网站(www.creditchina.gov.cn）列入失信被执行人、重大税收违法案件当事人名单，未被中国政府采购网(www.ccgp.gov.cn） </w:t>
            </w:r>
          </w:p>
          <w:p>
            <w:pPr>
              <w:pStyle w:val="51"/>
              <w:spacing w:line="36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列入政府采购严重违法失信行为记录名单。</w:t>
            </w:r>
          </w:p>
        </w:tc>
        <w:tc>
          <w:tcPr>
            <w:tcW w:w="5856" w:type="dxa"/>
            <w:vAlign w:val="center"/>
          </w:tcPr>
          <w:p>
            <w:pPr>
              <w:widowControl/>
              <w:jc w:val="left"/>
              <w:rPr>
                <w:rFonts w:ascii="宋体" w:hAnsi="宋体" w:cs="宋体"/>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符合资格条件的声明函</w:t>
            </w:r>
            <w:r>
              <w:rPr>
                <w:rFonts w:hint="eastAsia" w:ascii="宋体" w:hAnsi="宋体" w:cs="宋体"/>
                <w:color w:val="000000" w:themeColor="text1"/>
                <w:kern w:val="0"/>
                <w:szCs w:val="21"/>
                <w:lang w:bidi="ar"/>
                <w14:textFill>
                  <w14:solidFill>
                    <w14:schemeClr w14:val="tx1"/>
                  </w14:solidFill>
                </w14:textFill>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662" w:type="dxa"/>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3088" w:type="dxa"/>
            <w:vAlign w:val="center"/>
          </w:tcPr>
          <w:p>
            <w:pPr>
              <w:pStyle w:val="51"/>
              <w:spacing w:line="36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符合中小企业采购政策的声明</w:t>
            </w:r>
          </w:p>
        </w:tc>
        <w:tc>
          <w:tcPr>
            <w:tcW w:w="5856" w:type="dxa"/>
            <w:vAlign w:val="center"/>
          </w:tcPr>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须提供《中小企业声明函》或残疾人福利性单位声明函（若有）或监狱企业证明文件（若有）（详见附件）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62" w:type="dxa"/>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3088" w:type="dxa"/>
            <w:vAlign w:val="center"/>
          </w:tcPr>
          <w:p>
            <w:pPr>
              <w:spacing w:line="360" w:lineRule="exac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特定资格要求（如有）</w:t>
            </w:r>
          </w:p>
        </w:tc>
        <w:tc>
          <w:tcPr>
            <w:tcW w:w="5856" w:type="dxa"/>
            <w:vAlign w:val="center"/>
          </w:tcPr>
          <w:p>
            <w:pPr>
              <w:widowControl/>
              <w:spacing w:line="36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须提供符合“第一章谈判采购公告”中“五、合格投标人的资格要求”上列明的“特定资格要求”的证明文件电子扫描件并加盖公章。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662" w:type="dxa"/>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3088" w:type="dxa"/>
            <w:vAlign w:val="center"/>
          </w:tcPr>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供应商是否为联合体</w:t>
            </w:r>
          </w:p>
        </w:tc>
        <w:tc>
          <w:tcPr>
            <w:tcW w:w="5856" w:type="dxa"/>
            <w:vAlign w:val="center"/>
          </w:tcPr>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本项目不接受联合体投标。</w:t>
            </w:r>
          </w:p>
        </w:tc>
      </w:tr>
    </w:tbl>
    <w:p>
      <w:pPr>
        <w:widowControl/>
        <w:ind w:firstLine="422" w:firstLineChars="200"/>
        <w:jc w:val="left"/>
        <w:rPr>
          <w:rFonts w:ascii="宋体" w:hAnsi="宋体" w:cs="宋体"/>
          <w:b/>
          <w:bCs/>
          <w:color w:val="000000" w:themeColor="text1"/>
          <w:kern w:val="0"/>
          <w:szCs w:val="21"/>
          <w:lang w:bidi="ar"/>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注：请按以上顺序编排所需资格文件，表后附上相关证明文件。未提供上述材料任何一项或未完整提供或无法证明是否符合资格要求的均按无效标处理。</w:t>
      </w:r>
    </w:p>
    <w:p>
      <w:pPr>
        <w:snapToGrid w:val="0"/>
        <w:spacing w:before="156" w:beforeLines="50" w:after="5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p>
    <w:p>
      <w:pPr>
        <w:tabs>
          <w:tab w:val="left" w:pos="312"/>
        </w:tabs>
        <w:spacing w:line="360" w:lineRule="auto"/>
        <w:outlineLvl w:val="1"/>
        <w:rPr>
          <w:rFonts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4.符合资格条件的声明函</w:t>
      </w:r>
    </w:p>
    <w:p>
      <w:pPr>
        <w:tabs>
          <w:tab w:val="left" w:pos="312"/>
        </w:tabs>
        <w:snapToGrid w:val="0"/>
        <w:spacing w:before="156" w:beforeLines="50" w:after="5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napToGrid w:val="0"/>
        <w:spacing w:line="400" w:lineRule="exact"/>
        <w:rPr>
          <w:rFonts w:ascii="宋体" w:hAnsi="宋体" w:cs="宋体"/>
          <w:color w:val="000000" w:themeColor="text1"/>
          <w:sz w:val="24"/>
          <w:szCs w:val="24"/>
          <w14:textFill>
            <w14:solidFill>
              <w14:schemeClr w14:val="tx1"/>
            </w14:solidFill>
          </w14:textFill>
        </w:rPr>
      </w:pPr>
    </w:p>
    <w:p>
      <w:pPr>
        <w:spacing w:line="480" w:lineRule="exact"/>
        <w:jc w:val="center"/>
        <w:rPr>
          <w:rFonts w:ascii="宋体" w:hAnsi="宋体" w:cs="宋体"/>
          <w:b/>
          <w:color w:val="000000" w:themeColor="text1"/>
          <w:sz w:val="36"/>
          <w:szCs w:val="36"/>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r>
        <w:rPr>
          <w:rFonts w:hint="eastAsia"/>
          <w:b/>
          <w:color w:val="000000" w:themeColor="text1"/>
          <w:sz w:val="36"/>
          <w:szCs w:val="36"/>
          <w14:textFill>
            <w14:solidFill>
              <w14:schemeClr w14:val="tx1"/>
            </w14:solidFill>
          </w14:textFill>
        </w:rPr>
        <w:t>符合资格条件的声明函</w:t>
      </w:r>
    </w:p>
    <w:p>
      <w:pPr>
        <w:spacing w:line="360" w:lineRule="auto"/>
        <w:ind w:left="420"/>
        <w:jc w:val="center"/>
        <w:rPr>
          <w:rFonts w:ascii="宋体" w:hAnsi="宋体"/>
          <w:b/>
          <w:color w:val="000000" w:themeColor="text1"/>
          <w:sz w:val="44"/>
          <w:szCs w:val="44"/>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浙江师范大学：</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截至浙江师范大学</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（项目名称）</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项目编号）的提交投标文件截止时间，具有良好的商业信誉，依法缴纳税收和社会保障资金，具有履行合同所必需的设备和专业技术能力，未被列入失信被执行人名单、重大税收违法案件当事人名单、政府采购严重违法失信行为记录名单，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我方对上述声明的真实性负责。如有虚假，愿意承担相应责任，对此无任何异议。</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特此声明！</w:t>
      </w:r>
    </w:p>
    <w:p>
      <w:pPr>
        <w:pStyle w:val="14"/>
        <w:rPr>
          <w:rFonts w:ascii="宋体" w:hAnsi="宋体"/>
          <w:color w:val="000000" w:themeColor="text1"/>
          <w:sz w:val="30"/>
          <w:szCs w:val="30"/>
          <w14:textFill>
            <w14:solidFill>
              <w14:schemeClr w14:val="tx1"/>
            </w14:solidFill>
          </w14:textFill>
        </w:rPr>
      </w:pPr>
    </w:p>
    <w:p>
      <w:pPr>
        <w:pStyle w:val="14"/>
        <w:rPr>
          <w:rFonts w:ascii="宋体" w:hAnsi="宋体"/>
          <w:color w:val="000000" w:themeColor="text1"/>
          <w:sz w:val="30"/>
          <w:szCs w:val="30"/>
          <w14:textFill>
            <w14:solidFill>
              <w14:schemeClr w14:val="tx1"/>
            </w14:solidFill>
          </w14:textFill>
        </w:rPr>
      </w:pPr>
    </w:p>
    <w:p>
      <w:pPr>
        <w:spacing w:line="360" w:lineRule="auto"/>
        <w:ind w:firstLine="3360" w:firstLineChars="1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承诺单位（盖章）：</w:t>
      </w:r>
      <w:r>
        <w:rPr>
          <w:rFonts w:hint="eastAsia" w:ascii="宋体" w:hAnsi="宋体"/>
          <w:color w:val="000000" w:themeColor="text1"/>
          <w:sz w:val="28"/>
          <w:szCs w:val="28"/>
          <w:u w:val="single"/>
          <w14:textFill>
            <w14:solidFill>
              <w14:schemeClr w14:val="tx1"/>
            </w14:solidFill>
          </w14:textFill>
        </w:rPr>
        <w:t xml:space="preserve">                     </w:t>
      </w:r>
    </w:p>
    <w:p>
      <w:pPr>
        <w:spacing w:line="360" w:lineRule="auto"/>
        <w:ind w:firstLine="3360" w:firstLineChars="1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法定代表人签字：</w:t>
      </w:r>
      <w:r>
        <w:rPr>
          <w:rFonts w:hint="eastAsia" w:ascii="宋体" w:hAnsi="宋体"/>
          <w:color w:val="000000" w:themeColor="text1"/>
          <w:sz w:val="28"/>
          <w:szCs w:val="28"/>
          <w:u w:val="single"/>
          <w14:textFill>
            <w14:solidFill>
              <w14:schemeClr w14:val="tx1"/>
            </w14:solidFill>
          </w14:textFill>
        </w:rPr>
        <w:t xml:space="preserve">                      </w:t>
      </w:r>
    </w:p>
    <w:p>
      <w:pPr>
        <w:spacing w:line="360" w:lineRule="auto"/>
        <w:ind w:left="420" w:leftChars="200" w:firstLine="5180" w:firstLineChars="1850"/>
        <w:rPr>
          <w:rFonts w:ascii="宋体" w:hAnsi="宋体"/>
          <w:color w:val="000000" w:themeColor="text1"/>
          <w:sz w:val="28"/>
          <w:szCs w:val="28"/>
          <w14:textFill>
            <w14:solidFill>
              <w14:schemeClr w14:val="tx1"/>
            </w14:solidFill>
          </w14:textFill>
        </w:rPr>
      </w:pPr>
    </w:p>
    <w:p>
      <w:pPr>
        <w:spacing w:line="360" w:lineRule="auto"/>
        <w:ind w:left="420" w:leftChars="200" w:firstLine="4068" w:firstLineChars="1453"/>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年    月    日</w:t>
      </w: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400" w:lineRule="exact"/>
        <w:outlineLvl w:val="1"/>
        <w:rPr>
          <w:rFonts w:ascii="宋体" w:hAnsi="宋体" w:cs="宋体"/>
          <w:sz w:val="30"/>
          <w:szCs w:val="30"/>
        </w:rPr>
      </w:pPr>
      <w:r>
        <w:rPr>
          <w:rFonts w:hint="eastAsia" w:ascii="宋体" w:hAnsi="宋体" w:cs="宋体"/>
          <w:b/>
          <w:sz w:val="24"/>
        </w:rPr>
        <w:t>5.</w:t>
      </w:r>
      <w:r>
        <w:rPr>
          <w:rFonts w:hint="eastAsia" w:ascii="宋体" w:hAnsi="宋体" w:cs="宋体"/>
          <w:b/>
        </w:rPr>
        <w:t>中小企业声明函</w:t>
      </w:r>
      <w:r>
        <w:rPr>
          <w:rFonts w:hint="eastAsia" w:ascii="宋体" w:hAnsi="宋体" w:cs="宋体"/>
          <w:bCs/>
        </w:rPr>
        <w:t>（视需要情况提供）</w:t>
      </w:r>
    </w:p>
    <w:p>
      <w:pPr>
        <w:snapToGrid w:val="0"/>
        <w:spacing w:before="50" w:after="50"/>
        <w:jc w:val="center"/>
        <w:rPr>
          <w:rFonts w:ascii="宋体" w:hAnsi="宋体"/>
          <w:b/>
          <w:sz w:val="36"/>
          <w:szCs w:val="36"/>
        </w:rPr>
      </w:pPr>
    </w:p>
    <w:p>
      <w:pPr>
        <w:snapToGrid w:val="0"/>
        <w:spacing w:before="50" w:after="50"/>
        <w:jc w:val="center"/>
        <w:rPr>
          <w:rFonts w:ascii="宋体" w:hAnsi="宋体"/>
          <w:b/>
          <w:sz w:val="32"/>
          <w:szCs w:val="32"/>
        </w:rPr>
      </w:pPr>
      <w:r>
        <w:rPr>
          <w:rFonts w:hint="eastAsia" w:ascii="宋体" w:hAnsi="宋体"/>
          <w:b/>
          <w:sz w:val="36"/>
          <w:szCs w:val="36"/>
        </w:rPr>
        <w:t>中小企业声明函（服务）</w:t>
      </w:r>
      <w:r>
        <w:rPr>
          <w:rFonts w:hint="eastAsia" w:ascii="宋体" w:hAnsi="宋体"/>
          <w:b/>
          <w:sz w:val="32"/>
          <w:szCs w:val="32"/>
        </w:rPr>
        <w:t xml:space="preserve"> </w:t>
      </w:r>
    </w:p>
    <w:p>
      <w:pPr>
        <w:pStyle w:val="2"/>
      </w:pPr>
    </w:p>
    <w:p>
      <w:pPr>
        <w:widowControl/>
        <w:spacing w:line="360" w:lineRule="auto"/>
        <w:ind w:firstLine="480" w:firstLineChars="200"/>
        <w:jc w:val="left"/>
        <w:rPr>
          <w:rFonts w:ascii="宋体" w:hAnsi="宋体" w:cs="宋体"/>
          <w:sz w:val="24"/>
          <w:szCs w:val="24"/>
        </w:rPr>
      </w:pPr>
      <w:r>
        <w:rPr>
          <w:rFonts w:hint="eastAsia" w:ascii="宋体" w:hAnsi="宋体" w:cs="宋体"/>
          <w:color w:val="000000"/>
          <w:kern w:val="0"/>
          <w:sz w:val="24"/>
          <w:szCs w:val="24"/>
          <w:lang w:bidi="ar"/>
        </w:rPr>
        <w:t>本公司郑重声明，根据《政府采购促进中小企业发展管理办法》（财库﹝2020﹞46号）的规定，本公司参加</w:t>
      </w:r>
      <w:r>
        <w:rPr>
          <w:rFonts w:hint="eastAsia" w:ascii="宋体" w:hAnsi="宋体" w:cs="宋体"/>
          <w:iCs/>
          <w:color w:val="000000"/>
          <w:kern w:val="0"/>
          <w:sz w:val="24"/>
          <w:szCs w:val="24"/>
          <w:u w:val="single"/>
          <w:lang w:bidi="ar"/>
        </w:rPr>
        <w:t>浙江师范大学</w:t>
      </w:r>
      <w:r>
        <w:rPr>
          <w:rFonts w:hint="eastAsia" w:ascii="宋体" w:hAnsi="宋体" w:cs="宋体"/>
          <w:color w:val="000000"/>
          <w:kern w:val="0"/>
          <w:sz w:val="24"/>
          <w:szCs w:val="24"/>
          <w:lang w:bidi="ar"/>
        </w:rPr>
        <w:t>的</w:t>
      </w:r>
      <w:r>
        <w:rPr>
          <w:rFonts w:hint="eastAsia" w:ascii="宋体" w:hAnsi="宋体" w:cs="宋体"/>
          <w:i/>
          <w:color w:val="000000"/>
          <w:kern w:val="0"/>
          <w:sz w:val="24"/>
          <w:szCs w:val="24"/>
          <w:u w:val="single"/>
          <w:lang w:bidi="ar"/>
        </w:rPr>
        <w:t>（项目名称）</w:t>
      </w:r>
      <w:r>
        <w:rPr>
          <w:rFonts w:hint="eastAsia" w:ascii="宋体" w:hAnsi="宋体" w:cs="宋体"/>
          <w:color w:val="000000"/>
          <w:kern w:val="0"/>
          <w:sz w:val="24"/>
          <w:szCs w:val="24"/>
          <w:lang w:bidi="ar"/>
        </w:rPr>
        <w:t>采购活动，服务全部由符合政策要求的中小企业承接。企业的具体情况如下：</w:t>
      </w:r>
    </w:p>
    <w:p>
      <w:pPr>
        <w:widowControl/>
        <w:spacing w:line="360" w:lineRule="auto"/>
        <w:ind w:left="17" w:leftChars="8" w:firstLine="681" w:firstLineChars="284"/>
        <w:jc w:val="left"/>
        <w:rPr>
          <w:rFonts w:ascii="宋体" w:hAnsi="宋体" w:cs="宋体"/>
          <w:color w:val="000000"/>
          <w:kern w:val="0"/>
          <w:sz w:val="24"/>
          <w:szCs w:val="24"/>
          <w:lang w:bidi="ar"/>
        </w:rPr>
      </w:pP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（标的名称），属于</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行业</w:t>
      </w:r>
      <w:r>
        <w:rPr>
          <w:rFonts w:hint="eastAsia" w:ascii="宋体" w:hAnsi="宋体"/>
          <w:sz w:val="24"/>
        </w:rPr>
        <w:t>（采购文件中明确的所属行业）</w:t>
      </w:r>
      <w:r>
        <w:rPr>
          <w:rFonts w:hint="eastAsia" w:ascii="宋体" w:hAnsi="宋体" w:cs="宋体"/>
          <w:color w:val="000000"/>
          <w:kern w:val="0"/>
          <w:sz w:val="24"/>
          <w:szCs w:val="24"/>
          <w:lang w:bidi="ar"/>
        </w:rPr>
        <w:t>；承接企业为</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（企业名称），从业人员</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人，营业收入为</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万元，资产总额为</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万元，属于</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 xml:space="preserve">（中型企业、小型企业、微型企业）。 </w:t>
      </w:r>
    </w:p>
    <w:p>
      <w:pPr>
        <w:widowControl/>
        <w:spacing w:line="360" w:lineRule="auto"/>
        <w:ind w:firstLine="480" w:firstLineChars="200"/>
        <w:jc w:val="left"/>
        <w:rPr>
          <w:rFonts w:ascii="宋体" w:hAnsi="宋体" w:cs="宋体"/>
          <w:sz w:val="24"/>
          <w:szCs w:val="24"/>
        </w:rPr>
      </w:pPr>
      <w:r>
        <w:rPr>
          <w:rFonts w:hint="eastAsia" w:ascii="宋体" w:hAnsi="宋体" w:cs="宋体"/>
          <w:color w:val="000000"/>
          <w:kern w:val="0"/>
          <w:sz w:val="24"/>
          <w:szCs w:val="24"/>
          <w:lang w:bidi="ar"/>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本企业对上述声明内容的真实性负责。如有虚假，将依法承担相应责任。</w:t>
      </w:r>
    </w:p>
    <w:p>
      <w:pPr>
        <w:widowControl/>
        <w:spacing w:line="360" w:lineRule="auto"/>
        <w:jc w:val="right"/>
        <w:rPr>
          <w:rFonts w:ascii="宋体" w:hAnsi="宋体" w:cs="宋体"/>
          <w:color w:val="000000"/>
          <w:kern w:val="0"/>
          <w:sz w:val="24"/>
          <w:szCs w:val="24"/>
          <w:lang w:bidi="ar"/>
        </w:rPr>
      </w:pPr>
    </w:p>
    <w:tbl>
      <w:tblPr>
        <w:tblStyle w:val="27"/>
        <w:tblpPr w:leftFromText="180" w:rightFromText="180" w:vertAnchor="text" w:horzAnchor="page" w:tblpX="5204" w:tblpY="315"/>
        <w:tblOverlap w:val="never"/>
        <w:tblW w:w="0" w:type="auto"/>
        <w:tblInd w:w="0" w:type="dxa"/>
        <w:tblLayout w:type="autofit"/>
        <w:tblCellMar>
          <w:top w:w="0" w:type="dxa"/>
          <w:left w:w="108" w:type="dxa"/>
          <w:bottom w:w="0" w:type="dxa"/>
          <w:right w:w="108" w:type="dxa"/>
        </w:tblCellMar>
      </w:tblPr>
      <w:tblGrid>
        <w:gridCol w:w="5300"/>
      </w:tblGrid>
      <w:tr>
        <w:tblPrEx>
          <w:tblCellMar>
            <w:top w:w="0" w:type="dxa"/>
            <w:left w:w="108" w:type="dxa"/>
            <w:bottom w:w="0" w:type="dxa"/>
            <w:right w:w="108" w:type="dxa"/>
          </w:tblCellMar>
        </w:tblPrEx>
        <w:trPr>
          <w:trHeight w:val="698" w:hRule="atLeast"/>
        </w:trPr>
        <w:tc>
          <w:tcPr>
            <w:tcW w:w="5300" w:type="dxa"/>
          </w:tcPr>
          <w:p>
            <w:pPr>
              <w:spacing w:line="500" w:lineRule="exact"/>
              <w:rPr>
                <w:rFonts w:ascii="宋体" w:hAnsi="宋体" w:cs="宋体"/>
                <w:spacing w:val="20"/>
                <w:sz w:val="28"/>
                <w:szCs w:val="24"/>
              </w:rPr>
            </w:pPr>
            <w:r>
              <w:rPr>
                <w:rFonts w:hint="eastAsia" w:ascii="宋体" w:hAnsi="宋体" w:cs="宋体"/>
                <w:smallCaps/>
                <w:sz w:val="24"/>
              </w:rPr>
              <w:t>法定代表人或授权代表签字：</w:t>
            </w:r>
            <w:r>
              <w:rPr>
                <w:rFonts w:hint="eastAsia" w:ascii="宋体" w:hAnsi="宋体" w:cs="宋体"/>
                <w:sz w:val="24"/>
                <w:szCs w:val="24"/>
                <w:u w:val="single"/>
              </w:rPr>
              <w:t xml:space="preserve">                       </w:t>
            </w:r>
          </w:p>
        </w:tc>
      </w:tr>
      <w:tr>
        <w:tblPrEx>
          <w:tblCellMar>
            <w:top w:w="0" w:type="dxa"/>
            <w:left w:w="108" w:type="dxa"/>
            <w:bottom w:w="0" w:type="dxa"/>
            <w:right w:w="108" w:type="dxa"/>
          </w:tblCellMar>
        </w:tblPrEx>
        <w:trPr>
          <w:trHeight w:val="506" w:hRule="atLeast"/>
        </w:trPr>
        <w:tc>
          <w:tcPr>
            <w:tcW w:w="5300" w:type="dxa"/>
          </w:tcPr>
          <w:p>
            <w:pPr>
              <w:adjustRightInd w:val="0"/>
              <w:snapToGrid w:val="0"/>
              <w:rPr>
                <w:rFonts w:ascii="宋体" w:hAnsi="宋体" w:cs="宋体"/>
                <w:spacing w:val="20"/>
                <w:sz w:val="28"/>
                <w:szCs w:val="24"/>
              </w:rPr>
            </w:pPr>
            <w:r>
              <w:rPr>
                <w:rFonts w:hint="eastAsia" w:ascii="宋体" w:hAnsi="宋体" w:cs="宋体"/>
                <w:sz w:val="24"/>
                <w:szCs w:val="24"/>
              </w:rPr>
              <w:t>投标人（公章）：</w:t>
            </w:r>
            <w:r>
              <w:rPr>
                <w:rFonts w:hint="eastAsia" w:ascii="宋体" w:hAnsi="宋体" w:cs="宋体"/>
                <w:sz w:val="24"/>
                <w:szCs w:val="24"/>
                <w:u w:val="single"/>
              </w:rPr>
              <w:t xml:space="preserve">                           </w:t>
            </w:r>
          </w:p>
        </w:tc>
      </w:tr>
      <w:tr>
        <w:tblPrEx>
          <w:tblCellMar>
            <w:top w:w="0" w:type="dxa"/>
            <w:left w:w="108" w:type="dxa"/>
            <w:bottom w:w="0" w:type="dxa"/>
            <w:right w:w="108" w:type="dxa"/>
          </w:tblCellMar>
        </w:tblPrEx>
        <w:trPr>
          <w:trHeight w:val="521" w:hRule="atLeast"/>
        </w:trPr>
        <w:tc>
          <w:tcPr>
            <w:tcW w:w="5300" w:type="dxa"/>
          </w:tcPr>
          <w:p>
            <w:pPr>
              <w:adjustRightInd w:val="0"/>
              <w:snapToGrid w:val="0"/>
              <w:rPr>
                <w:rFonts w:ascii="宋体" w:hAnsi="宋体" w:cs="宋体"/>
                <w:spacing w:val="20"/>
                <w:sz w:val="28"/>
                <w:szCs w:val="24"/>
              </w:rPr>
            </w:pPr>
            <w:r>
              <w:rPr>
                <w:rFonts w:hint="eastAsia" w:ascii="宋体" w:hAnsi="宋体" w:cs="宋体"/>
                <w:sz w:val="24"/>
                <w:szCs w:val="24"/>
              </w:rPr>
              <w:t xml:space="preserve">                        年   月   日</w:t>
            </w:r>
          </w:p>
        </w:tc>
      </w:tr>
    </w:tbl>
    <w:p>
      <w:pPr>
        <w:snapToGrid w:val="0"/>
        <w:spacing w:before="50" w:after="50"/>
        <w:jc w:val="center"/>
        <w:rPr>
          <w:rFonts w:ascii="宋体" w:hAnsi="宋体" w:cs="宋体"/>
          <w:b/>
          <w:sz w:val="36"/>
          <w:szCs w:val="36"/>
        </w:rPr>
      </w:pPr>
    </w:p>
    <w:p>
      <w:pPr>
        <w:widowControl/>
        <w:spacing w:line="360" w:lineRule="auto"/>
        <w:jc w:val="right"/>
        <w:rPr>
          <w:rFonts w:ascii="宋体" w:hAnsi="宋体" w:cs="宋体"/>
          <w:color w:val="000000"/>
          <w:kern w:val="0"/>
          <w:sz w:val="24"/>
          <w:szCs w:val="24"/>
          <w:lang w:bidi="ar"/>
        </w:rPr>
      </w:pPr>
    </w:p>
    <w:p>
      <w:pPr>
        <w:widowControl/>
        <w:spacing w:line="360" w:lineRule="auto"/>
        <w:jc w:val="center"/>
        <w:rPr>
          <w:rFonts w:ascii="宋体" w:hAnsi="宋体" w:cs="宋体"/>
          <w:sz w:val="24"/>
          <w:szCs w:val="24"/>
        </w:rPr>
      </w:pPr>
    </w:p>
    <w:p>
      <w:pPr>
        <w:widowControl/>
        <w:spacing w:line="360" w:lineRule="auto"/>
        <w:jc w:val="left"/>
        <w:rPr>
          <w:rFonts w:ascii="宋体" w:hAnsi="宋体" w:cs="宋体"/>
          <w:color w:val="000000"/>
          <w:kern w:val="0"/>
          <w:sz w:val="18"/>
          <w:szCs w:val="18"/>
          <w:lang w:bidi="ar"/>
        </w:rPr>
      </w:pPr>
    </w:p>
    <w:p>
      <w:pPr>
        <w:pStyle w:val="2"/>
        <w:rPr>
          <w:rFonts w:ascii="宋体" w:hAnsi="宋体" w:cs="宋体"/>
          <w:color w:val="000000"/>
          <w:kern w:val="0"/>
          <w:sz w:val="18"/>
          <w:szCs w:val="18"/>
          <w:lang w:bidi="ar"/>
        </w:rPr>
      </w:pPr>
    </w:p>
    <w:p>
      <w:pPr>
        <w:pStyle w:val="3"/>
        <w:rPr>
          <w:rFonts w:ascii="宋体" w:hAnsi="宋体" w:cs="宋体"/>
        </w:rPr>
      </w:pPr>
    </w:p>
    <w:p>
      <w:pPr>
        <w:pStyle w:val="3"/>
        <w:rPr>
          <w:rFonts w:ascii="宋体" w:hAnsi="宋体" w:cs="宋体"/>
        </w:rPr>
      </w:pPr>
    </w:p>
    <w:p>
      <w:pPr>
        <w:spacing w:line="360" w:lineRule="exact"/>
        <w:rPr>
          <w:rFonts w:ascii="宋体" w:hAnsi="宋体" w:cs="宋体"/>
          <w:szCs w:val="21"/>
        </w:rPr>
      </w:pPr>
      <w:r>
        <w:rPr>
          <w:rFonts w:hint="eastAsia" w:ascii="宋体" w:hAnsi="宋体" w:cs="宋体"/>
          <w:szCs w:val="21"/>
        </w:rPr>
        <w:t>说明：</w:t>
      </w:r>
    </w:p>
    <w:p>
      <w:pPr>
        <w:spacing w:line="360" w:lineRule="exact"/>
        <w:ind w:firstLine="420" w:firstLineChars="200"/>
        <w:rPr>
          <w:rFonts w:ascii="宋体" w:hAnsi="宋体" w:cs="宋体"/>
          <w:szCs w:val="21"/>
        </w:rPr>
      </w:pPr>
      <w:r>
        <w:rPr>
          <w:rFonts w:hint="eastAsia" w:ascii="宋体" w:hAnsi="宋体" w:cs="宋体"/>
          <w:szCs w:val="21"/>
        </w:rPr>
        <w:t>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exact"/>
        <w:ind w:firstLine="420" w:firstLineChars="200"/>
        <w:rPr>
          <w:rFonts w:ascii="宋体" w:hAnsi="宋体" w:cs="宋体"/>
          <w:szCs w:val="21"/>
        </w:rPr>
      </w:pPr>
      <w:r>
        <w:rPr>
          <w:rFonts w:hint="eastAsia" w:ascii="宋体" w:hAnsi="宋体" w:cs="宋体"/>
          <w:szCs w:val="21"/>
        </w:rPr>
        <w:t>2.从业人员、营业收入、资产总额填报上一年度数据，无上一年度数据的新成立企业可不填报，数据未填写的视为未提供《中小企业声明函》；</w:t>
      </w:r>
    </w:p>
    <w:p>
      <w:pPr>
        <w:pStyle w:val="2"/>
        <w:ind w:left="0" w:leftChars="0" w:firstLine="420" w:firstLineChars="200"/>
        <w:rPr>
          <w:rFonts w:ascii="宋体" w:hAnsi="宋体" w:cs="宋体"/>
          <w:szCs w:val="21"/>
        </w:rPr>
      </w:pPr>
      <w:r>
        <w:rPr>
          <w:rFonts w:hint="eastAsia" w:ascii="宋体" w:hAnsi="宋体" w:cs="宋体"/>
          <w:szCs w:val="21"/>
        </w:rPr>
        <w:t>3.根据《政府采购促进中小企业发展管理办法》（财库﹝2020﹞46号）第二十条“供应商按照本办法规定提供声明函内容不实的，属于提供虚假材料谋取中标、成交，依照《中华人民共和国政府采购法》等国家有关规定追究相应责任。”</w:t>
      </w:r>
    </w:p>
    <w:p>
      <w:pPr>
        <w:pStyle w:val="3"/>
        <w:ind w:firstLine="422"/>
        <w:rPr>
          <w:rFonts w:ascii="宋体" w:hAnsi="宋体" w:cs="宋体"/>
          <w:b/>
          <w:bCs/>
          <w:szCs w:val="21"/>
        </w:rPr>
      </w:pPr>
    </w:p>
    <w:p>
      <w:pPr>
        <w:pStyle w:val="3"/>
        <w:ind w:firstLine="422"/>
        <w:rPr>
          <w:rFonts w:ascii="宋体" w:hAnsi="宋体" w:cs="宋体"/>
          <w:b/>
          <w:bCs/>
          <w:szCs w:val="21"/>
        </w:rPr>
        <w:sectPr>
          <w:footerReference r:id="rId4" w:type="first"/>
          <w:footerReference r:id="rId3" w:type="default"/>
          <w:pgSz w:w="11906" w:h="16838"/>
          <w:pgMar w:top="1440" w:right="1134" w:bottom="1440" w:left="1134" w:header="851" w:footer="992" w:gutter="0"/>
          <w:pgNumType w:start="34"/>
          <w:cols w:space="720" w:num="1"/>
          <w:titlePg/>
          <w:docGrid w:type="lines" w:linePitch="312" w:charSpace="0"/>
        </w:sectPr>
      </w:pPr>
    </w:p>
    <w:tbl>
      <w:tblPr>
        <w:tblStyle w:val="27"/>
        <w:tblW w:w="4741" w:type="pct"/>
        <w:jc w:val="center"/>
        <w:tblLayout w:type="autofit"/>
        <w:tblCellMar>
          <w:top w:w="0" w:type="dxa"/>
          <w:left w:w="108" w:type="dxa"/>
          <w:bottom w:w="0" w:type="dxa"/>
          <w:right w:w="108" w:type="dxa"/>
        </w:tblCellMar>
      </w:tblPr>
      <w:tblGrid>
        <w:gridCol w:w="2225"/>
        <w:gridCol w:w="1406"/>
        <w:gridCol w:w="1422"/>
        <w:gridCol w:w="1398"/>
        <w:gridCol w:w="1046"/>
        <w:gridCol w:w="1425"/>
        <w:gridCol w:w="1427"/>
        <w:gridCol w:w="1105"/>
        <w:gridCol w:w="965"/>
        <w:gridCol w:w="1021"/>
      </w:tblGrid>
      <w:tr>
        <w:tblPrEx>
          <w:tblCellMar>
            <w:top w:w="0" w:type="dxa"/>
            <w:left w:w="108" w:type="dxa"/>
            <w:bottom w:w="0" w:type="dxa"/>
            <w:right w:w="108" w:type="dxa"/>
          </w:tblCellMar>
        </w:tblPrEx>
        <w:trPr>
          <w:trHeight w:val="420" w:hRule="atLeast"/>
          <w:jc w:val="center"/>
        </w:trPr>
        <w:tc>
          <w:tcPr>
            <w:tcW w:w="5000" w:type="pct"/>
            <w:gridSpan w:val="10"/>
            <w:tcBorders>
              <w:top w:val="nil"/>
              <w:left w:val="nil"/>
              <w:bottom w:val="nil"/>
              <w:right w:val="nil"/>
            </w:tcBorders>
            <w:vAlign w:val="bottom"/>
          </w:tcPr>
          <w:p>
            <w:pPr>
              <w:jc w:val="center"/>
              <w:rPr>
                <w:rFonts w:ascii="宋体" w:hAnsi="宋体" w:cs="宋体"/>
                <w:b/>
                <w:bCs/>
                <w:sz w:val="16"/>
                <w:szCs w:val="16"/>
              </w:rPr>
            </w:pPr>
            <w:r>
              <w:rPr>
                <w:rFonts w:hint="eastAsia" w:ascii="宋体" w:hAnsi="宋体" w:cs="宋体"/>
                <w:b/>
                <w:bCs/>
                <w:szCs w:val="21"/>
              </w:rPr>
              <w:t>附：中小微行业划型标准规定（根据工信部联企业〔2011〕300号制定）</w:t>
            </w:r>
          </w:p>
        </w:tc>
      </w:tr>
      <w:tr>
        <w:tblPrEx>
          <w:tblCellMar>
            <w:top w:w="0" w:type="dxa"/>
            <w:left w:w="108" w:type="dxa"/>
            <w:bottom w:w="0" w:type="dxa"/>
            <w:right w:w="108" w:type="dxa"/>
          </w:tblCellMar>
        </w:tblPrEx>
        <w:trPr>
          <w:trHeight w:val="465" w:hRule="atLeast"/>
          <w:jc w:val="center"/>
        </w:trPr>
        <w:tc>
          <w:tcPr>
            <w:tcW w:w="828" w:type="pct"/>
            <w:vMerge w:val="restart"/>
            <w:tcBorders>
              <w:top w:val="single" w:color="auto" w:sz="8" w:space="0"/>
              <w:left w:val="single" w:color="auto" w:sz="8" w:space="0"/>
              <w:bottom w:val="single" w:color="000000" w:sz="4" w:space="0"/>
              <w:right w:val="single" w:color="auto" w:sz="8" w:space="0"/>
            </w:tcBorders>
            <w:vAlign w:val="center"/>
          </w:tcPr>
          <w:p>
            <w:pPr>
              <w:jc w:val="center"/>
              <w:rPr>
                <w:rFonts w:ascii="宋体" w:hAnsi="宋体" w:cs="宋体"/>
                <w:b/>
                <w:bCs/>
                <w:sz w:val="16"/>
                <w:szCs w:val="16"/>
              </w:rPr>
            </w:pPr>
            <w:r>
              <w:rPr>
                <w:rFonts w:hint="eastAsia" w:ascii="宋体" w:hAnsi="宋体" w:cs="宋体"/>
                <w:b/>
                <w:bCs/>
                <w:sz w:val="16"/>
                <w:szCs w:val="16"/>
              </w:rPr>
              <w:t>行业</w:t>
            </w:r>
          </w:p>
        </w:tc>
        <w:tc>
          <w:tcPr>
            <w:tcW w:w="1572" w:type="pct"/>
            <w:gridSpan w:val="3"/>
            <w:tcBorders>
              <w:top w:val="single" w:color="auto" w:sz="8" w:space="0"/>
              <w:left w:val="nil"/>
              <w:bottom w:val="single" w:color="auto" w:sz="4" w:space="0"/>
              <w:right w:val="single" w:color="000000" w:sz="8" w:space="0"/>
            </w:tcBorders>
            <w:vAlign w:val="bottom"/>
          </w:tcPr>
          <w:p>
            <w:pPr>
              <w:jc w:val="center"/>
              <w:rPr>
                <w:rFonts w:ascii="宋体" w:hAnsi="宋体" w:cs="宋体"/>
                <w:b/>
                <w:bCs/>
                <w:sz w:val="16"/>
                <w:szCs w:val="16"/>
              </w:rPr>
            </w:pPr>
            <w:r>
              <w:rPr>
                <w:rFonts w:hint="eastAsia" w:ascii="宋体" w:hAnsi="宋体" w:cs="宋体"/>
                <w:b/>
                <w:bCs/>
                <w:sz w:val="16"/>
                <w:szCs w:val="16"/>
              </w:rPr>
              <w:t>中型企业</w:t>
            </w:r>
          </w:p>
        </w:tc>
        <w:tc>
          <w:tcPr>
            <w:tcW w:w="1450" w:type="pct"/>
            <w:gridSpan w:val="3"/>
            <w:tcBorders>
              <w:top w:val="single" w:color="auto" w:sz="8" w:space="0"/>
              <w:left w:val="nil"/>
              <w:bottom w:val="single" w:color="auto" w:sz="4" w:space="0"/>
              <w:right w:val="single" w:color="000000" w:sz="8" w:space="0"/>
            </w:tcBorders>
            <w:vAlign w:val="bottom"/>
          </w:tcPr>
          <w:p>
            <w:pPr>
              <w:jc w:val="center"/>
              <w:rPr>
                <w:rFonts w:ascii="宋体" w:hAnsi="宋体" w:cs="宋体"/>
                <w:b/>
                <w:bCs/>
                <w:sz w:val="16"/>
                <w:szCs w:val="16"/>
              </w:rPr>
            </w:pPr>
            <w:r>
              <w:rPr>
                <w:rFonts w:hint="eastAsia" w:ascii="宋体" w:hAnsi="宋体" w:cs="宋体"/>
                <w:b/>
                <w:bCs/>
                <w:sz w:val="16"/>
                <w:szCs w:val="16"/>
              </w:rPr>
              <w:t>小型企业</w:t>
            </w:r>
          </w:p>
        </w:tc>
        <w:tc>
          <w:tcPr>
            <w:tcW w:w="1149" w:type="pct"/>
            <w:gridSpan w:val="3"/>
            <w:tcBorders>
              <w:top w:val="single" w:color="auto" w:sz="8" w:space="0"/>
              <w:left w:val="nil"/>
              <w:bottom w:val="single" w:color="auto" w:sz="4" w:space="0"/>
              <w:right w:val="single" w:color="000000" w:sz="8" w:space="0"/>
            </w:tcBorders>
            <w:vAlign w:val="bottom"/>
          </w:tcPr>
          <w:p>
            <w:pPr>
              <w:jc w:val="center"/>
              <w:rPr>
                <w:rFonts w:ascii="宋体" w:hAnsi="宋体" w:cs="宋体"/>
                <w:b/>
                <w:bCs/>
                <w:sz w:val="16"/>
                <w:szCs w:val="16"/>
              </w:rPr>
            </w:pPr>
            <w:r>
              <w:rPr>
                <w:rFonts w:hint="eastAsia" w:ascii="宋体" w:hAnsi="宋体" w:cs="宋体"/>
                <w:b/>
                <w:bCs/>
                <w:sz w:val="16"/>
                <w:szCs w:val="16"/>
              </w:rPr>
              <w:t>微型企业</w:t>
            </w:r>
          </w:p>
        </w:tc>
      </w:tr>
      <w:tr>
        <w:tblPrEx>
          <w:tblCellMar>
            <w:top w:w="0" w:type="dxa"/>
            <w:left w:w="108" w:type="dxa"/>
            <w:bottom w:w="0" w:type="dxa"/>
            <w:right w:w="108" w:type="dxa"/>
          </w:tblCellMar>
        </w:tblPrEx>
        <w:trPr>
          <w:trHeight w:val="566" w:hRule="atLeast"/>
          <w:jc w:val="center"/>
        </w:trPr>
        <w:tc>
          <w:tcPr>
            <w:tcW w:w="828" w:type="pct"/>
            <w:vMerge w:val="continue"/>
            <w:tcBorders>
              <w:top w:val="single" w:color="auto" w:sz="8" w:space="0"/>
              <w:left w:val="single" w:color="auto" w:sz="8" w:space="0"/>
              <w:bottom w:val="single" w:color="000000" w:sz="4" w:space="0"/>
              <w:right w:val="single" w:color="auto" w:sz="8" w:space="0"/>
            </w:tcBorders>
            <w:vAlign w:val="center"/>
          </w:tcPr>
          <w:p>
            <w:pPr>
              <w:rPr>
                <w:rFonts w:ascii="宋体" w:hAnsi="宋体" w:cs="宋体"/>
                <w:b/>
                <w:bCs/>
                <w:sz w:val="16"/>
                <w:szCs w:val="16"/>
              </w:rPr>
            </w:pPr>
          </w:p>
        </w:tc>
        <w:tc>
          <w:tcPr>
            <w:tcW w:w="523"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从业人员X（人）</w:t>
            </w:r>
          </w:p>
        </w:tc>
        <w:tc>
          <w:tcPr>
            <w:tcW w:w="52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营业收入Y</w:t>
            </w:r>
          </w:p>
          <w:p>
            <w:pPr>
              <w:jc w:val="center"/>
              <w:rPr>
                <w:rFonts w:ascii="宋体" w:hAnsi="宋体" w:cs="宋体"/>
                <w:sz w:val="16"/>
                <w:szCs w:val="16"/>
              </w:rPr>
            </w:pPr>
            <w:r>
              <w:rPr>
                <w:rFonts w:hint="eastAsia" w:ascii="宋体" w:hAnsi="宋体" w:cs="宋体"/>
                <w:sz w:val="16"/>
                <w:szCs w:val="16"/>
              </w:rPr>
              <w:t>（万元）</w:t>
            </w:r>
          </w:p>
        </w:tc>
        <w:tc>
          <w:tcPr>
            <w:tcW w:w="520" w:type="pct"/>
            <w:tcBorders>
              <w:top w:val="nil"/>
              <w:left w:val="nil"/>
              <w:bottom w:val="single" w:color="auto" w:sz="4" w:space="0"/>
              <w:right w:val="single" w:color="auto" w:sz="8" w:space="0"/>
            </w:tcBorders>
            <w:vAlign w:val="bottom"/>
          </w:tcPr>
          <w:p>
            <w:pPr>
              <w:jc w:val="center"/>
              <w:rPr>
                <w:rFonts w:ascii="宋体" w:hAnsi="宋体" w:cs="宋体"/>
                <w:sz w:val="16"/>
                <w:szCs w:val="16"/>
              </w:rPr>
            </w:pPr>
            <w:r>
              <w:rPr>
                <w:rFonts w:hint="eastAsia" w:ascii="宋体" w:hAnsi="宋体" w:cs="宋体"/>
                <w:sz w:val="16"/>
                <w:szCs w:val="16"/>
              </w:rPr>
              <w:t>资产总额Z</w:t>
            </w:r>
          </w:p>
          <w:p>
            <w:pPr>
              <w:jc w:val="center"/>
              <w:rPr>
                <w:rFonts w:ascii="宋体" w:hAnsi="宋体" w:cs="宋体"/>
                <w:sz w:val="16"/>
                <w:szCs w:val="16"/>
              </w:rPr>
            </w:pPr>
            <w:r>
              <w:rPr>
                <w:rFonts w:hint="eastAsia" w:ascii="宋体" w:hAnsi="宋体" w:cs="宋体"/>
                <w:sz w:val="16"/>
                <w:szCs w:val="16"/>
              </w:rPr>
              <w:t>（万元）</w:t>
            </w:r>
          </w:p>
        </w:tc>
        <w:tc>
          <w:tcPr>
            <w:tcW w:w="38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从业人员X（人）</w:t>
            </w:r>
          </w:p>
        </w:tc>
        <w:tc>
          <w:tcPr>
            <w:tcW w:w="530"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营业收入Y</w:t>
            </w:r>
          </w:p>
          <w:p>
            <w:pPr>
              <w:jc w:val="center"/>
              <w:rPr>
                <w:rFonts w:ascii="宋体" w:hAnsi="宋体" w:cs="宋体"/>
                <w:sz w:val="16"/>
                <w:szCs w:val="16"/>
              </w:rPr>
            </w:pPr>
            <w:r>
              <w:rPr>
                <w:rFonts w:hint="eastAsia" w:ascii="宋体" w:hAnsi="宋体" w:cs="宋体"/>
                <w:sz w:val="16"/>
                <w:szCs w:val="16"/>
              </w:rPr>
              <w:t>（万元）</w:t>
            </w:r>
          </w:p>
        </w:tc>
        <w:tc>
          <w:tcPr>
            <w:tcW w:w="530" w:type="pct"/>
            <w:tcBorders>
              <w:top w:val="nil"/>
              <w:left w:val="nil"/>
              <w:bottom w:val="single" w:color="auto" w:sz="4" w:space="0"/>
              <w:right w:val="single" w:color="auto" w:sz="8" w:space="0"/>
            </w:tcBorders>
            <w:vAlign w:val="bottom"/>
          </w:tcPr>
          <w:p>
            <w:pPr>
              <w:jc w:val="center"/>
              <w:rPr>
                <w:rFonts w:ascii="宋体" w:hAnsi="宋体" w:cs="宋体"/>
                <w:sz w:val="16"/>
                <w:szCs w:val="16"/>
              </w:rPr>
            </w:pPr>
            <w:r>
              <w:rPr>
                <w:rFonts w:hint="eastAsia" w:ascii="宋体" w:hAnsi="宋体" w:cs="宋体"/>
                <w:sz w:val="16"/>
                <w:szCs w:val="16"/>
              </w:rPr>
              <w:t>资产总额Z</w:t>
            </w:r>
          </w:p>
          <w:p>
            <w:pPr>
              <w:jc w:val="center"/>
              <w:rPr>
                <w:rFonts w:ascii="宋体" w:hAnsi="宋体" w:cs="宋体"/>
                <w:sz w:val="16"/>
                <w:szCs w:val="16"/>
              </w:rPr>
            </w:pPr>
            <w:r>
              <w:rPr>
                <w:rFonts w:hint="eastAsia" w:ascii="宋体" w:hAnsi="宋体" w:cs="宋体"/>
                <w:sz w:val="16"/>
                <w:szCs w:val="16"/>
              </w:rPr>
              <w:t>（万元）</w:t>
            </w:r>
          </w:p>
        </w:tc>
        <w:tc>
          <w:tcPr>
            <w:tcW w:w="411"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从业人员X（人）</w:t>
            </w:r>
          </w:p>
        </w:tc>
        <w:tc>
          <w:tcPr>
            <w:tcW w:w="35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营业收入Y（万元）</w:t>
            </w:r>
          </w:p>
        </w:tc>
        <w:tc>
          <w:tcPr>
            <w:tcW w:w="379"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r>
      <w:tr>
        <w:tblPrEx>
          <w:tblCellMar>
            <w:top w:w="0" w:type="dxa"/>
            <w:left w:w="108" w:type="dxa"/>
            <w:bottom w:w="0" w:type="dxa"/>
            <w:right w:w="108" w:type="dxa"/>
          </w:tblCellMar>
        </w:tblPrEx>
        <w:trPr>
          <w:trHeight w:val="360" w:hRule="atLeast"/>
          <w:jc w:val="center"/>
        </w:trPr>
        <w:tc>
          <w:tcPr>
            <w:tcW w:w="828" w:type="pct"/>
            <w:tcBorders>
              <w:top w:val="nil"/>
              <w:left w:val="single" w:color="auto" w:sz="8" w:space="0"/>
              <w:bottom w:val="single" w:color="auto" w:sz="4" w:space="0"/>
              <w:right w:val="single" w:color="auto" w:sz="8" w:space="0"/>
            </w:tcBorders>
            <w:vAlign w:val="bottom"/>
          </w:tcPr>
          <w:p>
            <w:pPr>
              <w:rPr>
                <w:rFonts w:ascii="宋体" w:hAnsi="宋体" w:cs="宋体"/>
                <w:sz w:val="16"/>
                <w:szCs w:val="16"/>
              </w:rPr>
            </w:pPr>
            <w:r>
              <w:rPr>
                <w:rFonts w:hint="eastAsia" w:ascii="宋体" w:hAnsi="宋体" w:cs="宋体"/>
                <w:sz w:val="16"/>
                <w:szCs w:val="16"/>
              </w:rPr>
              <w:t>1、农林牧渔业</w:t>
            </w:r>
          </w:p>
        </w:tc>
        <w:tc>
          <w:tcPr>
            <w:tcW w:w="523" w:type="pct"/>
            <w:tcBorders>
              <w:top w:val="nil"/>
              <w:left w:val="nil"/>
              <w:bottom w:val="single" w:color="auto" w:sz="4" w:space="0"/>
              <w:right w:val="single" w:color="auto" w:sz="4" w:space="0"/>
            </w:tcBorders>
            <w:vAlign w:val="bottom"/>
          </w:tcPr>
          <w:p>
            <w:pPr>
              <w:jc w:val="center"/>
              <w:rPr>
                <w:rFonts w:ascii="宋体" w:hAnsi="宋体" w:cs="宋体"/>
                <w:sz w:val="16"/>
                <w:szCs w:val="16"/>
              </w:rPr>
            </w:pPr>
          </w:p>
        </w:tc>
        <w:tc>
          <w:tcPr>
            <w:tcW w:w="52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500≤Y＜20000</w:t>
            </w:r>
          </w:p>
        </w:tc>
        <w:tc>
          <w:tcPr>
            <w:tcW w:w="52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389" w:type="pct"/>
            <w:tcBorders>
              <w:top w:val="nil"/>
              <w:left w:val="nil"/>
              <w:bottom w:val="single" w:color="auto" w:sz="4" w:space="0"/>
              <w:right w:val="single" w:color="auto" w:sz="4" w:space="0"/>
            </w:tcBorders>
            <w:vAlign w:val="bottom"/>
          </w:tcPr>
          <w:p>
            <w:pPr>
              <w:jc w:val="center"/>
              <w:rPr>
                <w:rFonts w:ascii="宋体" w:hAnsi="宋体" w:cs="宋体"/>
                <w:sz w:val="16"/>
                <w:szCs w:val="16"/>
              </w:rPr>
            </w:pPr>
          </w:p>
        </w:tc>
        <w:tc>
          <w:tcPr>
            <w:tcW w:w="530"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50≤Y＜500</w:t>
            </w:r>
          </w:p>
        </w:tc>
        <w:tc>
          <w:tcPr>
            <w:tcW w:w="53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411" w:type="pct"/>
            <w:tcBorders>
              <w:top w:val="nil"/>
              <w:left w:val="nil"/>
              <w:bottom w:val="single" w:color="auto" w:sz="4" w:space="0"/>
              <w:right w:val="single" w:color="auto" w:sz="4" w:space="0"/>
            </w:tcBorders>
            <w:vAlign w:val="bottom"/>
          </w:tcPr>
          <w:p>
            <w:pPr>
              <w:jc w:val="center"/>
              <w:rPr>
                <w:rFonts w:ascii="宋体" w:hAnsi="宋体" w:cs="宋体"/>
                <w:sz w:val="16"/>
                <w:szCs w:val="16"/>
              </w:rPr>
            </w:pPr>
          </w:p>
        </w:tc>
        <w:tc>
          <w:tcPr>
            <w:tcW w:w="35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Y＜50</w:t>
            </w:r>
          </w:p>
        </w:tc>
        <w:tc>
          <w:tcPr>
            <w:tcW w:w="379"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r>
      <w:tr>
        <w:tblPrEx>
          <w:tblCellMar>
            <w:top w:w="0" w:type="dxa"/>
            <w:left w:w="108" w:type="dxa"/>
            <w:bottom w:w="0" w:type="dxa"/>
            <w:right w:w="108" w:type="dxa"/>
          </w:tblCellMar>
        </w:tblPrEx>
        <w:trPr>
          <w:trHeight w:val="360" w:hRule="atLeast"/>
          <w:jc w:val="center"/>
        </w:trPr>
        <w:tc>
          <w:tcPr>
            <w:tcW w:w="828" w:type="pct"/>
            <w:tcBorders>
              <w:top w:val="nil"/>
              <w:left w:val="single" w:color="auto" w:sz="8" w:space="0"/>
              <w:bottom w:val="single" w:color="auto" w:sz="4" w:space="0"/>
              <w:right w:val="single" w:color="auto" w:sz="8" w:space="0"/>
            </w:tcBorders>
            <w:vAlign w:val="bottom"/>
          </w:tcPr>
          <w:p>
            <w:pPr>
              <w:rPr>
                <w:rFonts w:ascii="宋体" w:hAnsi="宋体" w:cs="宋体"/>
                <w:sz w:val="16"/>
                <w:szCs w:val="16"/>
              </w:rPr>
            </w:pPr>
            <w:r>
              <w:rPr>
                <w:rFonts w:hint="eastAsia" w:ascii="宋体" w:hAnsi="宋体" w:cs="宋体"/>
                <w:sz w:val="16"/>
                <w:szCs w:val="16"/>
              </w:rPr>
              <w:t>2、工业</w:t>
            </w:r>
          </w:p>
        </w:tc>
        <w:tc>
          <w:tcPr>
            <w:tcW w:w="523"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300≤X＜1000</w:t>
            </w:r>
          </w:p>
        </w:tc>
        <w:tc>
          <w:tcPr>
            <w:tcW w:w="52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2000≤Y＜40000</w:t>
            </w:r>
          </w:p>
        </w:tc>
        <w:tc>
          <w:tcPr>
            <w:tcW w:w="52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38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20≤X＜300</w:t>
            </w:r>
          </w:p>
        </w:tc>
        <w:tc>
          <w:tcPr>
            <w:tcW w:w="530"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300≤Y＜2000</w:t>
            </w:r>
          </w:p>
        </w:tc>
        <w:tc>
          <w:tcPr>
            <w:tcW w:w="53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411"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X＜20</w:t>
            </w:r>
          </w:p>
        </w:tc>
        <w:tc>
          <w:tcPr>
            <w:tcW w:w="35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Y＜300</w:t>
            </w:r>
          </w:p>
        </w:tc>
        <w:tc>
          <w:tcPr>
            <w:tcW w:w="379"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r>
      <w:tr>
        <w:tblPrEx>
          <w:tblCellMar>
            <w:top w:w="0" w:type="dxa"/>
            <w:left w:w="108" w:type="dxa"/>
            <w:bottom w:w="0" w:type="dxa"/>
            <w:right w:w="108" w:type="dxa"/>
          </w:tblCellMar>
        </w:tblPrEx>
        <w:trPr>
          <w:trHeight w:val="360" w:hRule="atLeast"/>
          <w:jc w:val="center"/>
        </w:trPr>
        <w:tc>
          <w:tcPr>
            <w:tcW w:w="828" w:type="pct"/>
            <w:tcBorders>
              <w:top w:val="nil"/>
              <w:left w:val="single" w:color="auto" w:sz="8" w:space="0"/>
              <w:bottom w:val="single" w:color="auto" w:sz="4" w:space="0"/>
              <w:right w:val="single" w:color="auto" w:sz="8" w:space="0"/>
            </w:tcBorders>
            <w:vAlign w:val="bottom"/>
          </w:tcPr>
          <w:p>
            <w:pPr>
              <w:rPr>
                <w:rFonts w:ascii="宋体" w:hAnsi="宋体" w:cs="宋体"/>
                <w:sz w:val="16"/>
                <w:szCs w:val="16"/>
              </w:rPr>
            </w:pPr>
            <w:r>
              <w:rPr>
                <w:rFonts w:hint="eastAsia" w:ascii="宋体" w:hAnsi="宋体" w:cs="宋体"/>
                <w:sz w:val="16"/>
                <w:szCs w:val="16"/>
              </w:rPr>
              <w:t>3、建筑业</w:t>
            </w:r>
          </w:p>
        </w:tc>
        <w:tc>
          <w:tcPr>
            <w:tcW w:w="523" w:type="pct"/>
            <w:tcBorders>
              <w:top w:val="nil"/>
              <w:left w:val="nil"/>
              <w:bottom w:val="single" w:color="auto" w:sz="4" w:space="0"/>
              <w:right w:val="single" w:color="auto" w:sz="4" w:space="0"/>
            </w:tcBorders>
            <w:vAlign w:val="bottom"/>
          </w:tcPr>
          <w:p>
            <w:pPr>
              <w:jc w:val="center"/>
              <w:rPr>
                <w:rFonts w:ascii="宋体" w:hAnsi="宋体" w:cs="宋体"/>
                <w:sz w:val="16"/>
                <w:szCs w:val="16"/>
              </w:rPr>
            </w:pPr>
          </w:p>
        </w:tc>
        <w:tc>
          <w:tcPr>
            <w:tcW w:w="52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6000≤Y＜80000</w:t>
            </w:r>
          </w:p>
        </w:tc>
        <w:tc>
          <w:tcPr>
            <w:tcW w:w="520" w:type="pct"/>
            <w:tcBorders>
              <w:top w:val="nil"/>
              <w:left w:val="nil"/>
              <w:bottom w:val="single" w:color="auto" w:sz="4" w:space="0"/>
              <w:right w:val="single" w:color="auto" w:sz="8" w:space="0"/>
            </w:tcBorders>
            <w:vAlign w:val="bottom"/>
          </w:tcPr>
          <w:p>
            <w:pPr>
              <w:jc w:val="center"/>
              <w:rPr>
                <w:rFonts w:ascii="宋体" w:hAnsi="宋体" w:cs="宋体"/>
                <w:sz w:val="16"/>
                <w:szCs w:val="16"/>
              </w:rPr>
            </w:pPr>
            <w:r>
              <w:rPr>
                <w:rFonts w:hint="eastAsia" w:ascii="宋体" w:hAnsi="宋体" w:cs="宋体"/>
                <w:sz w:val="16"/>
                <w:szCs w:val="16"/>
              </w:rPr>
              <w:t>5000≤Z＜80000</w:t>
            </w:r>
          </w:p>
        </w:tc>
        <w:tc>
          <w:tcPr>
            <w:tcW w:w="389" w:type="pct"/>
            <w:tcBorders>
              <w:top w:val="nil"/>
              <w:left w:val="nil"/>
              <w:bottom w:val="single" w:color="auto" w:sz="4" w:space="0"/>
              <w:right w:val="single" w:color="auto" w:sz="4" w:space="0"/>
            </w:tcBorders>
            <w:vAlign w:val="bottom"/>
          </w:tcPr>
          <w:p>
            <w:pPr>
              <w:jc w:val="center"/>
              <w:rPr>
                <w:rFonts w:ascii="宋体" w:hAnsi="宋体" w:cs="宋体"/>
                <w:sz w:val="16"/>
                <w:szCs w:val="16"/>
              </w:rPr>
            </w:pPr>
          </w:p>
        </w:tc>
        <w:tc>
          <w:tcPr>
            <w:tcW w:w="530"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300≤Y＜6000</w:t>
            </w:r>
          </w:p>
        </w:tc>
        <w:tc>
          <w:tcPr>
            <w:tcW w:w="530" w:type="pct"/>
            <w:tcBorders>
              <w:top w:val="nil"/>
              <w:left w:val="nil"/>
              <w:bottom w:val="single" w:color="auto" w:sz="4" w:space="0"/>
              <w:right w:val="single" w:color="auto" w:sz="8" w:space="0"/>
            </w:tcBorders>
            <w:vAlign w:val="bottom"/>
          </w:tcPr>
          <w:p>
            <w:pPr>
              <w:jc w:val="center"/>
              <w:rPr>
                <w:rFonts w:ascii="宋体" w:hAnsi="宋体" w:cs="宋体"/>
                <w:sz w:val="16"/>
                <w:szCs w:val="16"/>
              </w:rPr>
            </w:pPr>
            <w:r>
              <w:rPr>
                <w:rFonts w:hint="eastAsia" w:ascii="宋体" w:hAnsi="宋体" w:cs="宋体"/>
                <w:sz w:val="16"/>
                <w:szCs w:val="16"/>
              </w:rPr>
              <w:t>300≤Z＜5000</w:t>
            </w:r>
          </w:p>
        </w:tc>
        <w:tc>
          <w:tcPr>
            <w:tcW w:w="411" w:type="pct"/>
            <w:tcBorders>
              <w:top w:val="nil"/>
              <w:left w:val="nil"/>
              <w:bottom w:val="single" w:color="auto" w:sz="4" w:space="0"/>
              <w:right w:val="single" w:color="auto" w:sz="4" w:space="0"/>
            </w:tcBorders>
            <w:vAlign w:val="bottom"/>
          </w:tcPr>
          <w:p>
            <w:pPr>
              <w:jc w:val="center"/>
              <w:rPr>
                <w:rFonts w:ascii="宋体" w:hAnsi="宋体" w:cs="宋体"/>
                <w:sz w:val="16"/>
                <w:szCs w:val="16"/>
              </w:rPr>
            </w:pPr>
          </w:p>
        </w:tc>
        <w:tc>
          <w:tcPr>
            <w:tcW w:w="35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Y＜300</w:t>
            </w:r>
          </w:p>
        </w:tc>
        <w:tc>
          <w:tcPr>
            <w:tcW w:w="379" w:type="pct"/>
            <w:tcBorders>
              <w:top w:val="nil"/>
              <w:left w:val="nil"/>
              <w:bottom w:val="single" w:color="auto" w:sz="4" w:space="0"/>
              <w:right w:val="single" w:color="auto" w:sz="8" w:space="0"/>
            </w:tcBorders>
            <w:vAlign w:val="bottom"/>
          </w:tcPr>
          <w:p>
            <w:pPr>
              <w:jc w:val="center"/>
              <w:rPr>
                <w:rFonts w:ascii="宋体" w:hAnsi="宋体" w:cs="宋体"/>
                <w:sz w:val="16"/>
                <w:szCs w:val="16"/>
              </w:rPr>
            </w:pPr>
            <w:r>
              <w:rPr>
                <w:rFonts w:hint="eastAsia" w:ascii="宋体" w:hAnsi="宋体" w:cs="宋体"/>
                <w:sz w:val="16"/>
                <w:szCs w:val="16"/>
              </w:rPr>
              <w:t>Z＜300</w:t>
            </w:r>
          </w:p>
        </w:tc>
      </w:tr>
      <w:tr>
        <w:tblPrEx>
          <w:tblCellMar>
            <w:top w:w="0" w:type="dxa"/>
            <w:left w:w="108" w:type="dxa"/>
            <w:bottom w:w="0" w:type="dxa"/>
            <w:right w:w="108" w:type="dxa"/>
          </w:tblCellMar>
        </w:tblPrEx>
        <w:trPr>
          <w:trHeight w:val="360" w:hRule="atLeast"/>
          <w:jc w:val="center"/>
        </w:trPr>
        <w:tc>
          <w:tcPr>
            <w:tcW w:w="828" w:type="pct"/>
            <w:tcBorders>
              <w:top w:val="nil"/>
              <w:left w:val="single" w:color="auto" w:sz="8" w:space="0"/>
              <w:bottom w:val="single" w:color="auto" w:sz="4" w:space="0"/>
              <w:right w:val="single" w:color="auto" w:sz="8" w:space="0"/>
            </w:tcBorders>
            <w:vAlign w:val="bottom"/>
          </w:tcPr>
          <w:p>
            <w:pPr>
              <w:rPr>
                <w:rFonts w:ascii="宋体" w:hAnsi="宋体" w:cs="宋体"/>
                <w:sz w:val="16"/>
                <w:szCs w:val="16"/>
              </w:rPr>
            </w:pPr>
            <w:r>
              <w:rPr>
                <w:rFonts w:hint="eastAsia" w:ascii="宋体" w:hAnsi="宋体" w:cs="宋体"/>
                <w:sz w:val="16"/>
                <w:szCs w:val="16"/>
              </w:rPr>
              <w:t>4、批发业</w:t>
            </w:r>
          </w:p>
        </w:tc>
        <w:tc>
          <w:tcPr>
            <w:tcW w:w="523"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20≤X＜200</w:t>
            </w:r>
          </w:p>
        </w:tc>
        <w:tc>
          <w:tcPr>
            <w:tcW w:w="52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5000≤Y＜40000</w:t>
            </w:r>
          </w:p>
        </w:tc>
        <w:tc>
          <w:tcPr>
            <w:tcW w:w="52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38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5≤X＜20</w:t>
            </w:r>
          </w:p>
        </w:tc>
        <w:tc>
          <w:tcPr>
            <w:tcW w:w="530"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1000≤Y＜5000</w:t>
            </w:r>
          </w:p>
        </w:tc>
        <w:tc>
          <w:tcPr>
            <w:tcW w:w="53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411"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X＜5</w:t>
            </w:r>
          </w:p>
        </w:tc>
        <w:tc>
          <w:tcPr>
            <w:tcW w:w="35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Y＜1000</w:t>
            </w:r>
          </w:p>
        </w:tc>
        <w:tc>
          <w:tcPr>
            <w:tcW w:w="379"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r>
      <w:tr>
        <w:tblPrEx>
          <w:tblCellMar>
            <w:top w:w="0" w:type="dxa"/>
            <w:left w:w="108" w:type="dxa"/>
            <w:bottom w:w="0" w:type="dxa"/>
            <w:right w:w="108" w:type="dxa"/>
          </w:tblCellMar>
        </w:tblPrEx>
        <w:trPr>
          <w:trHeight w:val="360" w:hRule="atLeast"/>
          <w:jc w:val="center"/>
        </w:trPr>
        <w:tc>
          <w:tcPr>
            <w:tcW w:w="828" w:type="pct"/>
            <w:tcBorders>
              <w:top w:val="nil"/>
              <w:left w:val="single" w:color="auto" w:sz="8" w:space="0"/>
              <w:bottom w:val="single" w:color="auto" w:sz="4" w:space="0"/>
              <w:right w:val="single" w:color="auto" w:sz="8" w:space="0"/>
            </w:tcBorders>
            <w:vAlign w:val="bottom"/>
          </w:tcPr>
          <w:p>
            <w:pPr>
              <w:rPr>
                <w:rFonts w:ascii="宋体" w:hAnsi="宋体" w:cs="宋体"/>
                <w:sz w:val="16"/>
                <w:szCs w:val="16"/>
              </w:rPr>
            </w:pPr>
            <w:r>
              <w:rPr>
                <w:rFonts w:hint="eastAsia" w:ascii="宋体" w:hAnsi="宋体" w:cs="宋体"/>
                <w:sz w:val="16"/>
                <w:szCs w:val="16"/>
              </w:rPr>
              <w:t>5、零售业</w:t>
            </w:r>
          </w:p>
        </w:tc>
        <w:tc>
          <w:tcPr>
            <w:tcW w:w="523"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50≤X＜300</w:t>
            </w:r>
          </w:p>
        </w:tc>
        <w:tc>
          <w:tcPr>
            <w:tcW w:w="52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500≤Y＜20000</w:t>
            </w:r>
          </w:p>
        </w:tc>
        <w:tc>
          <w:tcPr>
            <w:tcW w:w="52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38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10≤X＜50</w:t>
            </w:r>
          </w:p>
        </w:tc>
        <w:tc>
          <w:tcPr>
            <w:tcW w:w="530"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100≤Y＜500</w:t>
            </w:r>
          </w:p>
        </w:tc>
        <w:tc>
          <w:tcPr>
            <w:tcW w:w="53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411"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X＜10</w:t>
            </w:r>
          </w:p>
        </w:tc>
        <w:tc>
          <w:tcPr>
            <w:tcW w:w="35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Y＜100</w:t>
            </w:r>
          </w:p>
        </w:tc>
        <w:tc>
          <w:tcPr>
            <w:tcW w:w="379"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r>
      <w:tr>
        <w:tblPrEx>
          <w:tblCellMar>
            <w:top w:w="0" w:type="dxa"/>
            <w:left w:w="108" w:type="dxa"/>
            <w:bottom w:w="0" w:type="dxa"/>
            <w:right w:w="108" w:type="dxa"/>
          </w:tblCellMar>
        </w:tblPrEx>
        <w:trPr>
          <w:trHeight w:val="360" w:hRule="atLeast"/>
          <w:jc w:val="center"/>
        </w:trPr>
        <w:tc>
          <w:tcPr>
            <w:tcW w:w="828" w:type="pct"/>
            <w:tcBorders>
              <w:top w:val="nil"/>
              <w:left w:val="single" w:color="auto" w:sz="8" w:space="0"/>
              <w:bottom w:val="single" w:color="auto" w:sz="4" w:space="0"/>
              <w:right w:val="single" w:color="auto" w:sz="8" w:space="0"/>
            </w:tcBorders>
            <w:vAlign w:val="bottom"/>
          </w:tcPr>
          <w:p>
            <w:pPr>
              <w:rPr>
                <w:rFonts w:ascii="宋体" w:hAnsi="宋体" w:cs="宋体"/>
                <w:sz w:val="16"/>
                <w:szCs w:val="16"/>
              </w:rPr>
            </w:pPr>
            <w:r>
              <w:rPr>
                <w:rFonts w:hint="eastAsia" w:ascii="宋体" w:hAnsi="宋体" w:cs="宋体"/>
                <w:sz w:val="16"/>
                <w:szCs w:val="16"/>
              </w:rPr>
              <w:t>6、交通运输业</w:t>
            </w:r>
          </w:p>
        </w:tc>
        <w:tc>
          <w:tcPr>
            <w:tcW w:w="523"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300≤X＜1000</w:t>
            </w:r>
          </w:p>
        </w:tc>
        <w:tc>
          <w:tcPr>
            <w:tcW w:w="52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3000≤Y＜30000</w:t>
            </w:r>
          </w:p>
        </w:tc>
        <w:tc>
          <w:tcPr>
            <w:tcW w:w="52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38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20≤X＜300</w:t>
            </w:r>
          </w:p>
        </w:tc>
        <w:tc>
          <w:tcPr>
            <w:tcW w:w="530"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200≤Y＜3000</w:t>
            </w:r>
          </w:p>
        </w:tc>
        <w:tc>
          <w:tcPr>
            <w:tcW w:w="53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411"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X＜20</w:t>
            </w:r>
          </w:p>
        </w:tc>
        <w:tc>
          <w:tcPr>
            <w:tcW w:w="35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V＜200</w:t>
            </w:r>
          </w:p>
        </w:tc>
        <w:tc>
          <w:tcPr>
            <w:tcW w:w="379"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r>
      <w:tr>
        <w:tblPrEx>
          <w:tblCellMar>
            <w:top w:w="0" w:type="dxa"/>
            <w:left w:w="108" w:type="dxa"/>
            <w:bottom w:w="0" w:type="dxa"/>
            <w:right w:w="108" w:type="dxa"/>
          </w:tblCellMar>
        </w:tblPrEx>
        <w:trPr>
          <w:trHeight w:val="360" w:hRule="atLeast"/>
          <w:jc w:val="center"/>
        </w:trPr>
        <w:tc>
          <w:tcPr>
            <w:tcW w:w="828" w:type="pct"/>
            <w:tcBorders>
              <w:top w:val="nil"/>
              <w:left w:val="single" w:color="auto" w:sz="8" w:space="0"/>
              <w:bottom w:val="single" w:color="auto" w:sz="4" w:space="0"/>
              <w:right w:val="single" w:color="auto" w:sz="8" w:space="0"/>
            </w:tcBorders>
            <w:vAlign w:val="bottom"/>
          </w:tcPr>
          <w:p>
            <w:pPr>
              <w:rPr>
                <w:rFonts w:ascii="宋体" w:hAnsi="宋体" w:cs="宋体"/>
                <w:sz w:val="16"/>
                <w:szCs w:val="16"/>
              </w:rPr>
            </w:pPr>
            <w:r>
              <w:rPr>
                <w:rFonts w:hint="eastAsia" w:ascii="宋体" w:hAnsi="宋体" w:cs="宋体"/>
                <w:sz w:val="16"/>
                <w:szCs w:val="16"/>
              </w:rPr>
              <w:t>7、仓储业</w:t>
            </w:r>
          </w:p>
        </w:tc>
        <w:tc>
          <w:tcPr>
            <w:tcW w:w="523"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100≤X＜200</w:t>
            </w:r>
          </w:p>
        </w:tc>
        <w:tc>
          <w:tcPr>
            <w:tcW w:w="52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1000≤Y＜30000</w:t>
            </w:r>
          </w:p>
        </w:tc>
        <w:tc>
          <w:tcPr>
            <w:tcW w:w="52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38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20≤X＜100</w:t>
            </w:r>
          </w:p>
        </w:tc>
        <w:tc>
          <w:tcPr>
            <w:tcW w:w="530"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100≤Y＜1000</w:t>
            </w:r>
          </w:p>
        </w:tc>
        <w:tc>
          <w:tcPr>
            <w:tcW w:w="53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411"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X＜20</w:t>
            </w:r>
          </w:p>
        </w:tc>
        <w:tc>
          <w:tcPr>
            <w:tcW w:w="35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Y＜100</w:t>
            </w:r>
          </w:p>
        </w:tc>
        <w:tc>
          <w:tcPr>
            <w:tcW w:w="379"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r>
      <w:tr>
        <w:tblPrEx>
          <w:tblCellMar>
            <w:top w:w="0" w:type="dxa"/>
            <w:left w:w="108" w:type="dxa"/>
            <w:bottom w:w="0" w:type="dxa"/>
            <w:right w:w="108" w:type="dxa"/>
          </w:tblCellMar>
        </w:tblPrEx>
        <w:trPr>
          <w:trHeight w:val="360" w:hRule="atLeast"/>
          <w:jc w:val="center"/>
        </w:trPr>
        <w:tc>
          <w:tcPr>
            <w:tcW w:w="828" w:type="pct"/>
            <w:tcBorders>
              <w:top w:val="nil"/>
              <w:left w:val="single" w:color="auto" w:sz="8" w:space="0"/>
              <w:bottom w:val="single" w:color="auto" w:sz="4" w:space="0"/>
              <w:right w:val="single" w:color="auto" w:sz="8" w:space="0"/>
            </w:tcBorders>
            <w:vAlign w:val="bottom"/>
          </w:tcPr>
          <w:p>
            <w:pPr>
              <w:rPr>
                <w:rFonts w:ascii="宋体" w:hAnsi="宋体" w:cs="宋体"/>
                <w:sz w:val="16"/>
                <w:szCs w:val="16"/>
              </w:rPr>
            </w:pPr>
            <w:r>
              <w:rPr>
                <w:rFonts w:hint="eastAsia" w:ascii="宋体" w:hAnsi="宋体" w:cs="宋体"/>
                <w:sz w:val="16"/>
                <w:szCs w:val="16"/>
              </w:rPr>
              <w:t>8、邮政业</w:t>
            </w:r>
          </w:p>
        </w:tc>
        <w:tc>
          <w:tcPr>
            <w:tcW w:w="523"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300≤X＜1000</w:t>
            </w:r>
          </w:p>
        </w:tc>
        <w:tc>
          <w:tcPr>
            <w:tcW w:w="52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2000≤Y＜30000</w:t>
            </w:r>
          </w:p>
        </w:tc>
        <w:tc>
          <w:tcPr>
            <w:tcW w:w="52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38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20≤X＜300</w:t>
            </w:r>
          </w:p>
        </w:tc>
        <w:tc>
          <w:tcPr>
            <w:tcW w:w="530"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100≤Y＜2000</w:t>
            </w:r>
          </w:p>
        </w:tc>
        <w:tc>
          <w:tcPr>
            <w:tcW w:w="53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411"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X＜20</w:t>
            </w:r>
          </w:p>
        </w:tc>
        <w:tc>
          <w:tcPr>
            <w:tcW w:w="35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Y＜100</w:t>
            </w:r>
          </w:p>
        </w:tc>
        <w:tc>
          <w:tcPr>
            <w:tcW w:w="379"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r>
      <w:tr>
        <w:tblPrEx>
          <w:tblCellMar>
            <w:top w:w="0" w:type="dxa"/>
            <w:left w:w="108" w:type="dxa"/>
            <w:bottom w:w="0" w:type="dxa"/>
            <w:right w:w="108" w:type="dxa"/>
          </w:tblCellMar>
        </w:tblPrEx>
        <w:trPr>
          <w:trHeight w:val="360" w:hRule="atLeast"/>
          <w:jc w:val="center"/>
        </w:trPr>
        <w:tc>
          <w:tcPr>
            <w:tcW w:w="828" w:type="pct"/>
            <w:tcBorders>
              <w:top w:val="nil"/>
              <w:left w:val="single" w:color="auto" w:sz="8" w:space="0"/>
              <w:bottom w:val="single" w:color="auto" w:sz="4" w:space="0"/>
              <w:right w:val="single" w:color="auto" w:sz="8" w:space="0"/>
            </w:tcBorders>
            <w:vAlign w:val="bottom"/>
          </w:tcPr>
          <w:p>
            <w:pPr>
              <w:rPr>
                <w:rFonts w:ascii="宋体" w:hAnsi="宋体" w:cs="宋体"/>
                <w:sz w:val="16"/>
                <w:szCs w:val="16"/>
              </w:rPr>
            </w:pPr>
            <w:r>
              <w:rPr>
                <w:rFonts w:hint="eastAsia" w:ascii="宋体" w:hAnsi="宋体" w:cs="宋体"/>
                <w:sz w:val="16"/>
                <w:szCs w:val="16"/>
              </w:rPr>
              <w:t>9、住宿业</w:t>
            </w:r>
          </w:p>
        </w:tc>
        <w:tc>
          <w:tcPr>
            <w:tcW w:w="523"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100≤X＜300</w:t>
            </w:r>
          </w:p>
        </w:tc>
        <w:tc>
          <w:tcPr>
            <w:tcW w:w="52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2000≤Y＜10000</w:t>
            </w:r>
          </w:p>
        </w:tc>
        <w:tc>
          <w:tcPr>
            <w:tcW w:w="52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38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10≤X＜100</w:t>
            </w:r>
          </w:p>
        </w:tc>
        <w:tc>
          <w:tcPr>
            <w:tcW w:w="530"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100≤Y＜2000</w:t>
            </w:r>
          </w:p>
        </w:tc>
        <w:tc>
          <w:tcPr>
            <w:tcW w:w="53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411"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X＜10</w:t>
            </w:r>
          </w:p>
        </w:tc>
        <w:tc>
          <w:tcPr>
            <w:tcW w:w="35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Y＜100</w:t>
            </w:r>
          </w:p>
        </w:tc>
        <w:tc>
          <w:tcPr>
            <w:tcW w:w="379"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r>
      <w:tr>
        <w:tblPrEx>
          <w:tblCellMar>
            <w:top w:w="0" w:type="dxa"/>
            <w:left w:w="108" w:type="dxa"/>
            <w:bottom w:w="0" w:type="dxa"/>
            <w:right w:w="108" w:type="dxa"/>
          </w:tblCellMar>
        </w:tblPrEx>
        <w:trPr>
          <w:trHeight w:val="360" w:hRule="atLeast"/>
          <w:jc w:val="center"/>
        </w:trPr>
        <w:tc>
          <w:tcPr>
            <w:tcW w:w="828" w:type="pct"/>
            <w:tcBorders>
              <w:top w:val="nil"/>
              <w:left w:val="single" w:color="auto" w:sz="8" w:space="0"/>
              <w:bottom w:val="single" w:color="auto" w:sz="4" w:space="0"/>
              <w:right w:val="single" w:color="auto" w:sz="8" w:space="0"/>
            </w:tcBorders>
            <w:vAlign w:val="bottom"/>
          </w:tcPr>
          <w:p>
            <w:pPr>
              <w:rPr>
                <w:rFonts w:ascii="宋体" w:hAnsi="宋体" w:cs="宋体"/>
                <w:sz w:val="16"/>
                <w:szCs w:val="16"/>
              </w:rPr>
            </w:pPr>
            <w:r>
              <w:rPr>
                <w:rFonts w:hint="eastAsia" w:ascii="宋体" w:hAnsi="宋体" w:cs="宋体"/>
                <w:sz w:val="16"/>
                <w:szCs w:val="16"/>
              </w:rPr>
              <w:t>10、餐饮业</w:t>
            </w:r>
          </w:p>
        </w:tc>
        <w:tc>
          <w:tcPr>
            <w:tcW w:w="523"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100≤X＜300</w:t>
            </w:r>
          </w:p>
        </w:tc>
        <w:tc>
          <w:tcPr>
            <w:tcW w:w="52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2000≤Y＜10000</w:t>
            </w:r>
          </w:p>
        </w:tc>
        <w:tc>
          <w:tcPr>
            <w:tcW w:w="52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38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10≤X＜100</w:t>
            </w:r>
          </w:p>
        </w:tc>
        <w:tc>
          <w:tcPr>
            <w:tcW w:w="530"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100≤Y＜2000</w:t>
            </w:r>
          </w:p>
        </w:tc>
        <w:tc>
          <w:tcPr>
            <w:tcW w:w="53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411"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X＜10</w:t>
            </w:r>
          </w:p>
        </w:tc>
        <w:tc>
          <w:tcPr>
            <w:tcW w:w="35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V＜100</w:t>
            </w:r>
          </w:p>
        </w:tc>
        <w:tc>
          <w:tcPr>
            <w:tcW w:w="379"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r>
      <w:tr>
        <w:tblPrEx>
          <w:tblCellMar>
            <w:top w:w="0" w:type="dxa"/>
            <w:left w:w="108" w:type="dxa"/>
            <w:bottom w:w="0" w:type="dxa"/>
            <w:right w:w="108" w:type="dxa"/>
          </w:tblCellMar>
        </w:tblPrEx>
        <w:trPr>
          <w:trHeight w:val="360" w:hRule="atLeast"/>
          <w:jc w:val="center"/>
        </w:trPr>
        <w:tc>
          <w:tcPr>
            <w:tcW w:w="828" w:type="pct"/>
            <w:tcBorders>
              <w:top w:val="nil"/>
              <w:left w:val="single" w:color="auto" w:sz="8" w:space="0"/>
              <w:bottom w:val="single" w:color="auto" w:sz="4" w:space="0"/>
              <w:right w:val="single" w:color="auto" w:sz="8" w:space="0"/>
            </w:tcBorders>
            <w:vAlign w:val="bottom"/>
          </w:tcPr>
          <w:p>
            <w:pPr>
              <w:rPr>
                <w:rFonts w:ascii="宋体" w:hAnsi="宋体" w:cs="宋体"/>
                <w:sz w:val="16"/>
                <w:szCs w:val="16"/>
              </w:rPr>
            </w:pPr>
            <w:r>
              <w:rPr>
                <w:rFonts w:hint="eastAsia" w:ascii="宋体" w:hAnsi="宋体" w:cs="宋体"/>
                <w:sz w:val="16"/>
                <w:szCs w:val="16"/>
              </w:rPr>
              <w:t>11、信息传输业</w:t>
            </w:r>
          </w:p>
        </w:tc>
        <w:tc>
          <w:tcPr>
            <w:tcW w:w="523"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100≤X＜2000</w:t>
            </w:r>
          </w:p>
        </w:tc>
        <w:tc>
          <w:tcPr>
            <w:tcW w:w="52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1000≤Y＜100000</w:t>
            </w:r>
          </w:p>
        </w:tc>
        <w:tc>
          <w:tcPr>
            <w:tcW w:w="52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38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10≤X＜100</w:t>
            </w:r>
          </w:p>
        </w:tc>
        <w:tc>
          <w:tcPr>
            <w:tcW w:w="530"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100≤Y＜1000</w:t>
            </w:r>
          </w:p>
        </w:tc>
        <w:tc>
          <w:tcPr>
            <w:tcW w:w="53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411"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X＜10</w:t>
            </w:r>
          </w:p>
        </w:tc>
        <w:tc>
          <w:tcPr>
            <w:tcW w:w="35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Y＜100</w:t>
            </w:r>
          </w:p>
        </w:tc>
        <w:tc>
          <w:tcPr>
            <w:tcW w:w="379"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r>
      <w:tr>
        <w:tblPrEx>
          <w:tblCellMar>
            <w:top w:w="0" w:type="dxa"/>
            <w:left w:w="108" w:type="dxa"/>
            <w:bottom w:w="0" w:type="dxa"/>
            <w:right w:w="108" w:type="dxa"/>
          </w:tblCellMar>
        </w:tblPrEx>
        <w:trPr>
          <w:trHeight w:val="360" w:hRule="atLeast"/>
          <w:jc w:val="center"/>
        </w:trPr>
        <w:tc>
          <w:tcPr>
            <w:tcW w:w="828" w:type="pct"/>
            <w:tcBorders>
              <w:top w:val="nil"/>
              <w:left w:val="single" w:color="auto" w:sz="8" w:space="0"/>
              <w:bottom w:val="single" w:color="auto" w:sz="4" w:space="0"/>
              <w:right w:val="single" w:color="auto" w:sz="8" w:space="0"/>
            </w:tcBorders>
            <w:vAlign w:val="bottom"/>
          </w:tcPr>
          <w:p>
            <w:pPr>
              <w:rPr>
                <w:rFonts w:ascii="宋体" w:hAnsi="宋体" w:cs="宋体"/>
                <w:sz w:val="16"/>
                <w:szCs w:val="16"/>
              </w:rPr>
            </w:pPr>
            <w:r>
              <w:rPr>
                <w:rFonts w:hint="eastAsia" w:ascii="宋体" w:hAnsi="宋体" w:cs="宋体"/>
                <w:sz w:val="16"/>
                <w:szCs w:val="16"/>
              </w:rPr>
              <w:t>12、软件和信息技术服务业</w:t>
            </w:r>
          </w:p>
        </w:tc>
        <w:tc>
          <w:tcPr>
            <w:tcW w:w="523"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100≤X＜300</w:t>
            </w:r>
          </w:p>
        </w:tc>
        <w:tc>
          <w:tcPr>
            <w:tcW w:w="52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1000≤Y＜10000</w:t>
            </w:r>
          </w:p>
        </w:tc>
        <w:tc>
          <w:tcPr>
            <w:tcW w:w="52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38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10≤X＜100</w:t>
            </w:r>
          </w:p>
        </w:tc>
        <w:tc>
          <w:tcPr>
            <w:tcW w:w="530"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50≤Y＜1000</w:t>
            </w:r>
          </w:p>
        </w:tc>
        <w:tc>
          <w:tcPr>
            <w:tcW w:w="53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411"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X＜10</w:t>
            </w:r>
          </w:p>
        </w:tc>
        <w:tc>
          <w:tcPr>
            <w:tcW w:w="35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Y＜50</w:t>
            </w:r>
          </w:p>
        </w:tc>
        <w:tc>
          <w:tcPr>
            <w:tcW w:w="379"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r>
      <w:tr>
        <w:tblPrEx>
          <w:tblCellMar>
            <w:top w:w="0" w:type="dxa"/>
            <w:left w:w="108" w:type="dxa"/>
            <w:bottom w:w="0" w:type="dxa"/>
            <w:right w:w="108" w:type="dxa"/>
          </w:tblCellMar>
        </w:tblPrEx>
        <w:trPr>
          <w:trHeight w:val="360" w:hRule="atLeast"/>
          <w:jc w:val="center"/>
        </w:trPr>
        <w:tc>
          <w:tcPr>
            <w:tcW w:w="828" w:type="pct"/>
            <w:tcBorders>
              <w:top w:val="nil"/>
              <w:left w:val="single" w:color="auto" w:sz="8" w:space="0"/>
              <w:bottom w:val="single" w:color="auto" w:sz="4" w:space="0"/>
              <w:right w:val="single" w:color="auto" w:sz="8" w:space="0"/>
            </w:tcBorders>
            <w:vAlign w:val="bottom"/>
          </w:tcPr>
          <w:p>
            <w:pPr>
              <w:rPr>
                <w:rFonts w:ascii="宋体" w:hAnsi="宋体" w:cs="宋体"/>
                <w:sz w:val="16"/>
                <w:szCs w:val="16"/>
              </w:rPr>
            </w:pPr>
            <w:r>
              <w:rPr>
                <w:rFonts w:hint="eastAsia" w:ascii="宋体" w:hAnsi="宋体" w:cs="宋体"/>
                <w:sz w:val="16"/>
                <w:szCs w:val="16"/>
              </w:rPr>
              <w:t>13、房地产开发经营</w:t>
            </w:r>
          </w:p>
        </w:tc>
        <w:tc>
          <w:tcPr>
            <w:tcW w:w="523" w:type="pct"/>
            <w:tcBorders>
              <w:top w:val="nil"/>
              <w:left w:val="nil"/>
              <w:bottom w:val="single" w:color="auto" w:sz="4" w:space="0"/>
              <w:right w:val="single" w:color="auto" w:sz="4" w:space="0"/>
            </w:tcBorders>
            <w:vAlign w:val="bottom"/>
          </w:tcPr>
          <w:p>
            <w:pPr>
              <w:jc w:val="center"/>
              <w:rPr>
                <w:rFonts w:ascii="宋体" w:hAnsi="宋体" w:cs="宋体"/>
                <w:sz w:val="16"/>
                <w:szCs w:val="16"/>
              </w:rPr>
            </w:pPr>
          </w:p>
        </w:tc>
        <w:tc>
          <w:tcPr>
            <w:tcW w:w="52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1000≤Y＜200000</w:t>
            </w:r>
          </w:p>
        </w:tc>
        <w:tc>
          <w:tcPr>
            <w:tcW w:w="520" w:type="pct"/>
            <w:tcBorders>
              <w:top w:val="nil"/>
              <w:left w:val="nil"/>
              <w:bottom w:val="single" w:color="auto" w:sz="4" w:space="0"/>
              <w:right w:val="single" w:color="auto" w:sz="8" w:space="0"/>
            </w:tcBorders>
            <w:vAlign w:val="bottom"/>
          </w:tcPr>
          <w:p>
            <w:pPr>
              <w:jc w:val="center"/>
              <w:rPr>
                <w:rFonts w:ascii="宋体" w:hAnsi="宋体" w:cs="宋体"/>
                <w:sz w:val="16"/>
                <w:szCs w:val="16"/>
              </w:rPr>
            </w:pPr>
            <w:r>
              <w:rPr>
                <w:rFonts w:hint="eastAsia" w:ascii="宋体" w:hAnsi="宋体" w:cs="宋体"/>
                <w:sz w:val="16"/>
                <w:szCs w:val="16"/>
              </w:rPr>
              <w:t>5000≤Z＜10000</w:t>
            </w:r>
          </w:p>
        </w:tc>
        <w:tc>
          <w:tcPr>
            <w:tcW w:w="389" w:type="pct"/>
            <w:tcBorders>
              <w:top w:val="nil"/>
              <w:left w:val="nil"/>
              <w:bottom w:val="single" w:color="auto" w:sz="4" w:space="0"/>
              <w:right w:val="single" w:color="auto" w:sz="4" w:space="0"/>
            </w:tcBorders>
            <w:vAlign w:val="bottom"/>
          </w:tcPr>
          <w:p>
            <w:pPr>
              <w:jc w:val="center"/>
              <w:rPr>
                <w:rFonts w:ascii="宋体" w:hAnsi="宋体" w:cs="宋体"/>
                <w:sz w:val="16"/>
                <w:szCs w:val="16"/>
              </w:rPr>
            </w:pPr>
          </w:p>
        </w:tc>
        <w:tc>
          <w:tcPr>
            <w:tcW w:w="530"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100≤Y＜1000</w:t>
            </w:r>
          </w:p>
        </w:tc>
        <w:tc>
          <w:tcPr>
            <w:tcW w:w="530" w:type="pct"/>
            <w:tcBorders>
              <w:top w:val="nil"/>
              <w:left w:val="nil"/>
              <w:bottom w:val="single" w:color="auto" w:sz="4" w:space="0"/>
              <w:right w:val="single" w:color="auto" w:sz="8" w:space="0"/>
            </w:tcBorders>
            <w:vAlign w:val="bottom"/>
          </w:tcPr>
          <w:p>
            <w:pPr>
              <w:jc w:val="center"/>
              <w:rPr>
                <w:rFonts w:ascii="宋体" w:hAnsi="宋体" w:cs="宋体"/>
                <w:sz w:val="16"/>
                <w:szCs w:val="16"/>
              </w:rPr>
            </w:pPr>
            <w:r>
              <w:rPr>
                <w:rFonts w:hint="eastAsia" w:ascii="宋体" w:hAnsi="宋体" w:cs="宋体"/>
                <w:sz w:val="16"/>
                <w:szCs w:val="16"/>
              </w:rPr>
              <w:t>2000≤Z＜5000</w:t>
            </w:r>
          </w:p>
        </w:tc>
        <w:tc>
          <w:tcPr>
            <w:tcW w:w="411" w:type="pct"/>
            <w:tcBorders>
              <w:top w:val="nil"/>
              <w:left w:val="nil"/>
              <w:bottom w:val="single" w:color="auto" w:sz="4" w:space="0"/>
              <w:right w:val="single" w:color="auto" w:sz="4" w:space="0"/>
            </w:tcBorders>
            <w:vAlign w:val="bottom"/>
          </w:tcPr>
          <w:p>
            <w:pPr>
              <w:jc w:val="center"/>
              <w:rPr>
                <w:rFonts w:ascii="宋体" w:hAnsi="宋体" w:cs="宋体"/>
                <w:sz w:val="16"/>
                <w:szCs w:val="16"/>
              </w:rPr>
            </w:pPr>
          </w:p>
        </w:tc>
        <w:tc>
          <w:tcPr>
            <w:tcW w:w="35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Y＜100</w:t>
            </w:r>
          </w:p>
        </w:tc>
        <w:tc>
          <w:tcPr>
            <w:tcW w:w="379" w:type="pct"/>
            <w:tcBorders>
              <w:top w:val="nil"/>
              <w:left w:val="nil"/>
              <w:bottom w:val="single" w:color="auto" w:sz="4" w:space="0"/>
              <w:right w:val="single" w:color="auto" w:sz="8" w:space="0"/>
            </w:tcBorders>
            <w:vAlign w:val="bottom"/>
          </w:tcPr>
          <w:p>
            <w:pPr>
              <w:jc w:val="center"/>
              <w:rPr>
                <w:rFonts w:ascii="宋体" w:hAnsi="宋体" w:cs="宋体"/>
                <w:sz w:val="16"/>
                <w:szCs w:val="16"/>
              </w:rPr>
            </w:pPr>
            <w:r>
              <w:rPr>
                <w:rFonts w:hint="eastAsia" w:ascii="宋体" w:hAnsi="宋体" w:cs="宋体"/>
                <w:sz w:val="16"/>
                <w:szCs w:val="16"/>
              </w:rPr>
              <w:t>Z＜2000</w:t>
            </w:r>
          </w:p>
        </w:tc>
      </w:tr>
      <w:tr>
        <w:tblPrEx>
          <w:tblCellMar>
            <w:top w:w="0" w:type="dxa"/>
            <w:left w:w="108" w:type="dxa"/>
            <w:bottom w:w="0" w:type="dxa"/>
            <w:right w:w="108" w:type="dxa"/>
          </w:tblCellMar>
        </w:tblPrEx>
        <w:trPr>
          <w:trHeight w:val="360" w:hRule="atLeast"/>
          <w:jc w:val="center"/>
        </w:trPr>
        <w:tc>
          <w:tcPr>
            <w:tcW w:w="828" w:type="pct"/>
            <w:tcBorders>
              <w:top w:val="nil"/>
              <w:left w:val="single" w:color="auto" w:sz="8" w:space="0"/>
              <w:bottom w:val="single" w:color="auto" w:sz="4" w:space="0"/>
              <w:right w:val="single" w:color="auto" w:sz="8" w:space="0"/>
            </w:tcBorders>
            <w:vAlign w:val="bottom"/>
          </w:tcPr>
          <w:p>
            <w:pPr>
              <w:rPr>
                <w:rFonts w:ascii="宋体" w:hAnsi="宋体" w:cs="宋体"/>
                <w:sz w:val="16"/>
                <w:szCs w:val="16"/>
              </w:rPr>
            </w:pPr>
            <w:r>
              <w:rPr>
                <w:rFonts w:hint="eastAsia" w:ascii="宋体" w:hAnsi="宋体" w:cs="宋体"/>
                <w:sz w:val="16"/>
                <w:szCs w:val="16"/>
              </w:rPr>
              <w:t>14、物业管理</w:t>
            </w:r>
          </w:p>
        </w:tc>
        <w:tc>
          <w:tcPr>
            <w:tcW w:w="523"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300≤X＜1000</w:t>
            </w:r>
          </w:p>
        </w:tc>
        <w:tc>
          <w:tcPr>
            <w:tcW w:w="52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1000≤Y＜5000</w:t>
            </w:r>
          </w:p>
        </w:tc>
        <w:tc>
          <w:tcPr>
            <w:tcW w:w="52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38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100≤X＜300</w:t>
            </w:r>
          </w:p>
        </w:tc>
        <w:tc>
          <w:tcPr>
            <w:tcW w:w="530"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500≤Y＜1000</w:t>
            </w:r>
          </w:p>
        </w:tc>
        <w:tc>
          <w:tcPr>
            <w:tcW w:w="53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411"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X＜100</w:t>
            </w:r>
          </w:p>
        </w:tc>
        <w:tc>
          <w:tcPr>
            <w:tcW w:w="35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Y＜500</w:t>
            </w:r>
          </w:p>
        </w:tc>
        <w:tc>
          <w:tcPr>
            <w:tcW w:w="379"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r>
      <w:tr>
        <w:tblPrEx>
          <w:tblCellMar>
            <w:top w:w="0" w:type="dxa"/>
            <w:left w:w="108" w:type="dxa"/>
            <w:bottom w:w="0" w:type="dxa"/>
            <w:right w:w="108" w:type="dxa"/>
          </w:tblCellMar>
        </w:tblPrEx>
        <w:trPr>
          <w:trHeight w:val="360" w:hRule="atLeast"/>
          <w:jc w:val="center"/>
        </w:trPr>
        <w:tc>
          <w:tcPr>
            <w:tcW w:w="828" w:type="pct"/>
            <w:tcBorders>
              <w:top w:val="nil"/>
              <w:left w:val="single" w:color="auto" w:sz="8" w:space="0"/>
              <w:bottom w:val="single" w:color="auto" w:sz="4" w:space="0"/>
              <w:right w:val="single" w:color="auto" w:sz="8" w:space="0"/>
            </w:tcBorders>
            <w:vAlign w:val="bottom"/>
          </w:tcPr>
          <w:p>
            <w:pPr>
              <w:rPr>
                <w:rFonts w:ascii="宋体" w:hAnsi="宋体" w:cs="宋体"/>
                <w:sz w:val="16"/>
                <w:szCs w:val="16"/>
              </w:rPr>
            </w:pPr>
            <w:r>
              <w:rPr>
                <w:rFonts w:hint="eastAsia" w:ascii="宋体" w:hAnsi="宋体" w:cs="宋体"/>
                <w:sz w:val="16"/>
                <w:szCs w:val="16"/>
              </w:rPr>
              <w:t>15、租赁和商务服务业</w:t>
            </w:r>
          </w:p>
        </w:tc>
        <w:tc>
          <w:tcPr>
            <w:tcW w:w="523"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100≤X＜300</w:t>
            </w:r>
          </w:p>
        </w:tc>
        <w:tc>
          <w:tcPr>
            <w:tcW w:w="529" w:type="pct"/>
            <w:tcBorders>
              <w:top w:val="nil"/>
              <w:left w:val="nil"/>
              <w:bottom w:val="single" w:color="auto" w:sz="4" w:space="0"/>
              <w:right w:val="single" w:color="auto" w:sz="4" w:space="0"/>
            </w:tcBorders>
            <w:vAlign w:val="bottom"/>
          </w:tcPr>
          <w:p>
            <w:pPr>
              <w:jc w:val="center"/>
              <w:rPr>
                <w:rFonts w:ascii="宋体" w:hAnsi="宋体" w:cs="宋体"/>
                <w:sz w:val="16"/>
                <w:szCs w:val="16"/>
              </w:rPr>
            </w:pPr>
          </w:p>
        </w:tc>
        <w:tc>
          <w:tcPr>
            <w:tcW w:w="520" w:type="pct"/>
            <w:tcBorders>
              <w:top w:val="nil"/>
              <w:left w:val="nil"/>
              <w:bottom w:val="single" w:color="auto" w:sz="4" w:space="0"/>
              <w:right w:val="single" w:color="auto" w:sz="8" w:space="0"/>
            </w:tcBorders>
            <w:vAlign w:val="bottom"/>
          </w:tcPr>
          <w:p>
            <w:pPr>
              <w:jc w:val="center"/>
              <w:rPr>
                <w:rFonts w:ascii="宋体" w:hAnsi="宋体" w:cs="宋体"/>
                <w:sz w:val="16"/>
                <w:szCs w:val="16"/>
              </w:rPr>
            </w:pPr>
            <w:r>
              <w:rPr>
                <w:rFonts w:hint="eastAsia" w:ascii="宋体" w:hAnsi="宋体" w:cs="宋体"/>
                <w:sz w:val="16"/>
                <w:szCs w:val="16"/>
              </w:rPr>
              <w:t>8000≤Z＜120000</w:t>
            </w:r>
          </w:p>
        </w:tc>
        <w:tc>
          <w:tcPr>
            <w:tcW w:w="38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10≤X＜100</w:t>
            </w:r>
          </w:p>
        </w:tc>
        <w:tc>
          <w:tcPr>
            <w:tcW w:w="530" w:type="pct"/>
            <w:tcBorders>
              <w:top w:val="nil"/>
              <w:left w:val="nil"/>
              <w:bottom w:val="single" w:color="auto" w:sz="4" w:space="0"/>
              <w:right w:val="single" w:color="auto" w:sz="4" w:space="0"/>
            </w:tcBorders>
            <w:vAlign w:val="bottom"/>
          </w:tcPr>
          <w:p>
            <w:pPr>
              <w:jc w:val="center"/>
              <w:rPr>
                <w:rFonts w:ascii="宋体" w:hAnsi="宋体" w:cs="宋体"/>
                <w:sz w:val="16"/>
                <w:szCs w:val="16"/>
              </w:rPr>
            </w:pPr>
          </w:p>
        </w:tc>
        <w:tc>
          <w:tcPr>
            <w:tcW w:w="530" w:type="pct"/>
            <w:tcBorders>
              <w:top w:val="nil"/>
              <w:left w:val="nil"/>
              <w:bottom w:val="single" w:color="auto" w:sz="4" w:space="0"/>
              <w:right w:val="single" w:color="auto" w:sz="8" w:space="0"/>
            </w:tcBorders>
            <w:vAlign w:val="bottom"/>
          </w:tcPr>
          <w:p>
            <w:pPr>
              <w:jc w:val="center"/>
              <w:rPr>
                <w:rFonts w:ascii="宋体" w:hAnsi="宋体" w:cs="宋体"/>
                <w:sz w:val="16"/>
                <w:szCs w:val="16"/>
              </w:rPr>
            </w:pPr>
            <w:r>
              <w:rPr>
                <w:rFonts w:hint="eastAsia" w:ascii="宋体" w:hAnsi="宋体" w:cs="宋体"/>
                <w:sz w:val="16"/>
                <w:szCs w:val="16"/>
              </w:rPr>
              <w:t>100≤Z＜8000</w:t>
            </w:r>
          </w:p>
        </w:tc>
        <w:tc>
          <w:tcPr>
            <w:tcW w:w="411"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X＜10</w:t>
            </w:r>
          </w:p>
        </w:tc>
        <w:tc>
          <w:tcPr>
            <w:tcW w:w="359" w:type="pct"/>
            <w:tcBorders>
              <w:top w:val="nil"/>
              <w:left w:val="nil"/>
              <w:bottom w:val="single" w:color="auto" w:sz="4" w:space="0"/>
              <w:right w:val="single" w:color="auto" w:sz="4" w:space="0"/>
            </w:tcBorders>
            <w:vAlign w:val="bottom"/>
          </w:tcPr>
          <w:p>
            <w:pPr>
              <w:jc w:val="center"/>
              <w:rPr>
                <w:rFonts w:ascii="宋体" w:hAnsi="宋体" w:cs="宋体"/>
                <w:sz w:val="16"/>
                <w:szCs w:val="16"/>
              </w:rPr>
            </w:pPr>
          </w:p>
        </w:tc>
        <w:tc>
          <w:tcPr>
            <w:tcW w:w="379" w:type="pct"/>
            <w:tcBorders>
              <w:top w:val="nil"/>
              <w:left w:val="nil"/>
              <w:bottom w:val="single" w:color="auto" w:sz="4" w:space="0"/>
              <w:right w:val="single" w:color="auto" w:sz="8" w:space="0"/>
            </w:tcBorders>
            <w:vAlign w:val="bottom"/>
          </w:tcPr>
          <w:p>
            <w:pPr>
              <w:jc w:val="center"/>
              <w:rPr>
                <w:rFonts w:ascii="宋体" w:hAnsi="宋体" w:cs="宋体"/>
                <w:sz w:val="16"/>
                <w:szCs w:val="16"/>
              </w:rPr>
            </w:pPr>
            <w:r>
              <w:rPr>
                <w:rFonts w:hint="eastAsia" w:ascii="宋体" w:hAnsi="宋体" w:cs="宋体"/>
                <w:sz w:val="16"/>
                <w:szCs w:val="16"/>
              </w:rPr>
              <w:t>Z＜100</w:t>
            </w:r>
          </w:p>
        </w:tc>
      </w:tr>
      <w:tr>
        <w:tblPrEx>
          <w:tblCellMar>
            <w:top w:w="0" w:type="dxa"/>
            <w:left w:w="108" w:type="dxa"/>
            <w:bottom w:w="0" w:type="dxa"/>
            <w:right w:w="108" w:type="dxa"/>
          </w:tblCellMar>
        </w:tblPrEx>
        <w:trPr>
          <w:trHeight w:val="360" w:hRule="atLeast"/>
          <w:jc w:val="center"/>
        </w:trPr>
        <w:tc>
          <w:tcPr>
            <w:tcW w:w="828" w:type="pct"/>
            <w:tcBorders>
              <w:top w:val="nil"/>
              <w:left w:val="single" w:color="auto" w:sz="8" w:space="0"/>
              <w:bottom w:val="single" w:color="auto" w:sz="8" w:space="0"/>
              <w:right w:val="single" w:color="auto" w:sz="8" w:space="0"/>
            </w:tcBorders>
            <w:vAlign w:val="bottom"/>
          </w:tcPr>
          <w:p>
            <w:pPr>
              <w:rPr>
                <w:rFonts w:ascii="宋体" w:hAnsi="宋体" w:cs="宋体"/>
                <w:sz w:val="16"/>
                <w:szCs w:val="16"/>
              </w:rPr>
            </w:pPr>
            <w:r>
              <w:rPr>
                <w:rFonts w:hint="eastAsia" w:ascii="宋体" w:hAnsi="宋体" w:cs="宋体"/>
                <w:sz w:val="16"/>
                <w:szCs w:val="16"/>
              </w:rPr>
              <w:t>16、其他未列明行业</w:t>
            </w:r>
          </w:p>
        </w:tc>
        <w:tc>
          <w:tcPr>
            <w:tcW w:w="523" w:type="pct"/>
            <w:tcBorders>
              <w:top w:val="nil"/>
              <w:left w:val="nil"/>
              <w:bottom w:val="single" w:color="auto" w:sz="8"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100≤X＜300</w:t>
            </w:r>
          </w:p>
        </w:tc>
        <w:tc>
          <w:tcPr>
            <w:tcW w:w="529" w:type="pct"/>
            <w:tcBorders>
              <w:top w:val="nil"/>
              <w:left w:val="nil"/>
              <w:bottom w:val="single" w:color="auto" w:sz="8" w:space="0"/>
              <w:right w:val="single" w:color="auto" w:sz="4" w:space="0"/>
            </w:tcBorders>
            <w:vAlign w:val="bottom"/>
          </w:tcPr>
          <w:p>
            <w:pPr>
              <w:jc w:val="center"/>
              <w:rPr>
                <w:rFonts w:ascii="宋体" w:hAnsi="宋体" w:cs="宋体"/>
                <w:sz w:val="16"/>
                <w:szCs w:val="16"/>
              </w:rPr>
            </w:pPr>
          </w:p>
        </w:tc>
        <w:tc>
          <w:tcPr>
            <w:tcW w:w="520" w:type="pct"/>
            <w:tcBorders>
              <w:top w:val="nil"/>
              <w:left w:val="nil"/>
              <w:bottom w:val="single" w:color="auto" w:sz="8" w:space="0"/>
              <w:right w:val="single" w:color="auto" w:sz="8" w:space="0"/>
            </w:tcBorders>
            <w:vAlign w:val="bottom"/>
          </w:tcPr>
          <w:p>
            <w:pPr>
              <w:jc w:val="center"/>
              <w:rPr>
                <w:rFonts w:ascii="宋体" w:hAnsi="宋体" w:cs="宋体"/>
                <w:sz w:val="16"/>
                <w:szCs w:val="16"/>
              </w:rPr>
            </w:pPr>
          </w:p>
        </w:tc>
        <w:tc>
          <w:tcPr>
            <w:tcW w:w="389" w:type="pct"/>
            <w:tcBorders>
              <w:top w:val="nil"/>
              <w:left w:val="nil"/>
              <w:bottom w:val="single" w:color="auto" w:sz="8"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10≤X＜100</w:t>
            </w:r>
          </w:p>
        </w:tc>
        <w:tc>
          <w:tcPr>
            <w:tcW w:w="530" w:type="pct"/>
            <w:tcBorders>
              <w:top w:val="nil"/>
              <w:left w:val="nil"/>
              <w:bottom w:val="single" w:color="auto" w:sz="8" w:space="0"/>
              <w:right w:val="single" w:color="auto" w:sz="4" w:space="0"/>
            </w:tcBorders>
            <w:vAlign w:val="bottom"/>
          </w:tcPr>
          <w:p>
            <w:pPr>
              <w:jc w:val="center"/>
              <w:rPr>
                <w:rFonts w:ascii="宋体" w:hAnsi="宋体" w:cs="宋体"/>
                <w:sz w:val="16"/>
                <w:szCs w:val="16"/>
              </w:rPr>
            </w:pPr>
          </w:p>
        </w:tc>
        <w:tc>
          <w:tcPr>
            <w:tcW w:w="530" w:type="pct"/>
            <w:tcBorders>
              <w:top w:val="nil"/>
              <w:left w:val="nil"/>
              <w:bottom w:val="single" w:color="auto" w:sz="8" w:space="0"/>
              <w:right w:val="single" w:color="auto" w:sz="8" w:space="0"/>
            </w:tcBorders>
            <w:vAlign w:val="bottom"/>
          </w:tcPr>
          <w:p>
            <w:pPr>
              <w:jc w:val="center"/>
              <w:rPr>
                <w:rFonts w:ascii="宋体" w:hAnsi="宋体" w:cs="宋体"/>
                <w:sz w:val="16"/>
                <w:szCs w:val="16"/>
              </w:rPr>
            </w:pPr>
          </w:p>
        </w:tc>
        <w:tc>
          <w:tcPr>
            <w:tcW w:w="411" w:type="pct"/>
            <w:tcBorders>
              <w:top w:val="nil"/>
              <w:left w:val="nil"/>
              <w:bottom w:val="single" w:color="auto" w:sz="8"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X＜10</w:t>
            </w:r>
          </w:p>
        </w:tc>
        <w:tc>
          <w:tcPr>
            <w:tcW w:w="359" w:type="pct"/>
            <w:tcBorders>
              <w:top w:val="nil"/>
              <w:left w:val="nil"/>
              <w:bottom w:val="single" w:color="auto" w:sz="8" w:space="0"/>
              <w:right w:val="single" w:color="auto" w:sz="4" w:space="0"/>
            </w:tcBorders>
            <w:vAlign w:val="bottom"/>
          </w:tcPr>
          <w:p>
            <w:pPr>
              <w:jc w:val="center"/>
              <w:rPr>
                <w:rFonts w:ascii="宋体" w:hAnsi="宋体" w:cs="宋体"/>
                <w:sz w:val="16"/>
                <w:szCs w:val="16"/>
              </w:rPr>
            </w:pPr>
          </w:p>
        </w:tc>
        <w:tc>
          <w:tcPr>
            <w:tcW w:w="379" w:type="pct"/>
            <w:tcBorders>
              <w:top w:val="nil"/>
              <w:left w:val="nil"/>
              <w:bottom w:val="single" w:color="auto" w:sz="8" w:space="0"/>
              <w:right w:val="single" w:color="auto" w:sz="8" w:space="0"/>
            </w:tcBorders>
            <w:vAlign w:val="bottom"/>
          </w:tcPr>
          <w:p>
            <w:pPr>
              <w:jc w:val="center"/>
              <w:rPr>
                <w:rFonts w:ascii="宋体" w:hAnsi="宋体" w:cs="宋体"/>
                <w:sz w:val="16"/>
                <w:szCs w:val="16"/>
              </w:rPr>
            </w:pPr>
          </w:p>
        </w:tc>
      </w:tr>
      <w:tr>
        <w:tblPrEx>
          <w:tblCellMar>
            <w:top w:w="0" w:type="dxa"/>
            <w:left w:w="108" w:type="dxa"/>
            <w:bottom w:w="0" w:type="dxa"/>
            <w:right w:w="108" w:type="dxa"/>
          </w:tblCellMar>
        </w:tblPrEx>
        <w:trPr>
          <w:trHeight w:val="285" w:hRule="atLeast"/>
          <w:jc w:val="center"/>
        </w:trPr>
        <w:tc>
          <w:tcPr>
            <w:tcW w:w="5000" w:type="pct"/>
            <w:gridSpan w:val="10"/>
            <w:tcBorders>
              <w:top w:val="nil"/>
              <w:left w:val="nil"/>
              <w:bottom w:val="nil"/>
              <w:right w:val="nil"/>
            </w:tcBorders>
            <w:vAlign w:val="bottom"/>
          </w:tcPr>
          <w:p>
            <w:pPr>
              <w:rPr>
                <w:rFonts w:ascii="宋体" w:hAnsi="宋体" w:cs="宋体"/>
                <w:sz w:val="16"/>
                <w:szCs w:val="16"/>
              </w:rPr>
            </w:pPr>
            <w:r>
              <w:rPr>
                <w:rFonts w:hint="eastAsia" w:ascii="宋体" w:hAnsi="宋体" w:cs="宋体"/>
                <w:sz w:val="16"/>
                <w:szCs w:val="16"/>
              </w:rPr>
              <w:t>说明：1、企业类型的划分以统计部门的统计数据为依据。</w:t>
            </w:r>
          </w:p>
          <w:p>
            <w:pPr>
              <w:numPr>
                <w:ilvl w:val="0"/>
                <w:numId w:val="4"/>
              </w:numPr>
              <w:rPr>
                <w:rFonts w:ascii="宋体" w:hAnsi="宋体" w:cs="宋体"/>
                <w:sz w:val="16"/>
                <w:szCs w:val="16"/>
              </w:rPr>
            </w:pPr>
            <w:r>
              <w:rPr>
                <w:rFonts w:hint="eastAsia" w:ascii="宋体" w:hAnsi="宋体" w:cs="宋体"/>
                <w:sz w:val="16"/>
                <w:szCs w:val="16"/>
              </w:rPr>
              <w:t>个体工商户和本规定以外的行业，参照本规定进行划型。</w:t>
            </w:r>
          </w:p>
          <w:p>
            <w:pPr>
              <w:numPr>
                <w:ilvl w:val="0"/>
                <w:numId w:val="4"/>
              </w:numPr>
              <w:rPr>
                <w:rFonts w:ascii="宋体" w:hAnsi="宋体" w:cs="宋体"/>
                <w:sz w:val="16"/>
                <w:szCs w:val="16"/>
              </w:rPr>
            </w:pPr>
            <w:r>
              <w:rPr>
                <w:rFonts w:hint="eastAsia" w:ascii="宋体" w:hAnsi="宋体" w:cs="宋体"/>
                <w:sz w:val="16"/>
                <w:szCs w:val="16"/>
              </w:rPr>
              <w:t>本规定的中型企业标准上限即为大型企业标准的下限。</w:t>
            </w:r>
          </w:p>
        </w:tc>
      </w:tr>
    </w:tbl>
    <w:p>
      <w:pPr>
        <w:pStyle w:val="3"/>
        <w:ind w:firstLine="422"/>
        <w:rPr>
          <w:rFonts w:ascii="宋体" w:hAnsi="宋体" w:cs="宋体"/>
          <w:b/>
          <w:bCs/>
          <w:szCs w:val="21"/>
        </w:rPr>
        <w:sectPr>
          <w:pgSz w:w="16838" w:h="11906" w:orient="landscape"/>
          <w:pgMar w:top="1134" w:right="1440" w:bottom="1134" w:left="1440" w:header="851" w:footer="992" w:gutter="0"/>
          <w:pgNumType w:start="34"/>
          <w:cols w:space="720" w:num="1"/>
          <w:titlePg/>
          <w:docGrid w:type="lines" w:linePitch="312" w:charSpace="0"/>
        </w:sectPr>
      </w:pPr>
    </w:p>
    <w:p>
      <w:pPr>
        <w:spacing w:line="400" w:lineRule="exact"/>
        <w:outlineLvl w:val="1"/>
        <w:rPr>
          <w:rFonts w:ascii="宋体" w:hAnsi="宋体" w:cs="宋体"/>
          <w:b/>
        </w:rPr>
      </w:pPr>
      <w:r>
        <w:rPr>
          <w:rFonts w:ascii="宋体" w:hAnsi="宋体" w:cs="宋体"/>
          <w:b/>
        </w:rPr>
        <w:t>6</w:t>
      </w:r>
      <w:r>
        <w:rPr>
          <w:rFonts w:hint="eastAsia" w:ascii="宋体" w:hAnsi="宋体" w:cs="宋体"/>
          <w:b/>
        </w:rPr>
        <w:t>.残疾人福利性单位声明函（视需要情况提供）</w:t>
      </w:r>
    </w:p>
    <w:p>
      <w:pPr>
        <w:snapToGrid w:val="0"/>
        <w:spacing w:before="50" w:after="50"/>
        <w:jc w:val="center"/>
        <w:rPr>
          <w:rFonts w:ascii="宋体" w:hAnsi="宋体" w:cs="宋体"/>
          <w:b/>
          <w:sz w:val="36"/>
          <w:szCs w:val="36"/>
        </w:rPr>
      </w:pPr>
    </w:p>
    <w:p>
      <w:pPr>
        <w:snapToGrid w:val="0"/>
        <w:spacing w:before="50" w:after="50"/>
        <w:jc w:val="center"/>
        <w:rPr>
          <w:rFonts w:ascii="宋体" w:hAnsi="宋体" w:cs="宋体"/>
          <w:b/>
          <w:sz w:val="36"/>
          <w:szCs w:val="36"/>
        </w:rPr>
      </w:pPr>
      <w:r>
        <w:rPr>
          <w:rFonts w:hint="eastAsia" w:ascii="宋体" w:hAnsi="宋体" w:cs="宋体"/>
          <w:b/>
          <w:sz w:val="36"/>
          <w:szCs w:val="36"/>
        </w:rPr>
        <w:t>残疾人福利性单位声明函</w:t>
      </w:r>
    </w:p>
    <w:p>
      <w:pPr>
        <w:snapToGrid w:val="0"/>
        <w:spacing w:before="50" w:after="50"/>
        <w:jc w:val="center"/>
        <w:rPr>
          <w:rFonts w:ascii="宋体" w:hAnsi="宋体" w:cs="宋体"/>
          <w:b/>
          <w:spacing w:val="6"/>
          <w:sz w:val="30"/>
          <w:szCs w:val="30"/>
        </w:rPr>
      </w:pPr>
    </w:p>
    <w:p>
      <w:pPr>
        <w:snapToGrid w:val="0"/>
        <w:spacing w:line="460"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141号）《浙江省财政厅关于加快实施“互联网+政府采购” 进一步贯彻落实政府采购政策的通知》（浙财采监〔2019〕8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napToGrid w:val="0"/>
        <w:spacing w:line="460"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napToGrid w:val="0"/>
        <w:spacing w:line="360" w:lineRule="auto"/>
        <w:ind w:firstLine="420" w:firstLineChars="200"/>
        <w:rPr>
          <w:rFonts w:ascii="宋体" w:hAnsi="宋体" w:cs="宋体"/>
          <w:szCs w:val="28"/>
        </w:rPr>
      </w:pPr>
    </w:p>
    <w:tbl>
      <w:tblPr>
        <w:tblStyle w:val="27"/>
        <w:tblpPr w:leftFromText="180" w:rightFromText="180" w:vertAnchor="text" w:horzAnchor="page" w:tblpX="4932" w:tblpY="511"/>
        <w:tblOverlap w:val="never"/>
        <w:tblW w:w="0" w:type="auto"/>
        <w:tblInd w:w="0" w:type="dxa"/>
        <w:tblLayout w:type="autofit"/>
        <w:tblCellMar>
          <w:top w:w="0" w:type="dxa"/>
          <w:left w:w="108" w:type="dxa"/>
          <w:bottom w:w="0" w:type="dxa"/>
          <w:right w:w="108" w:type="dxa"/>
        </w:tblCellMar>
      </w:tblPr>
      <w:tblGrid>
        <w:gridCol w:w="5300"/>
      </w:tblGrid>
      <w:tr>
        <w:tblPrEx>
          <w:tblCellMar>
            <w:top w:w="0" w:type="dxa"/>
            <w:left w:w="108" w:type="dxa"/>
            <w:bottom w:w="0" w:type="dxa"/>
            <w:right w:w="108" w:type="dxa"/>
          </w:tblCellMar>
        </w:tblPrEx>
        <w:trPr>
          <w:trHeight w:val="698" w:hRule="atLeast"/>
        </w:trPr>
        <w:tc>
          <w:tcPr>
            <w:tcW w:w="5300" w:type="dxa"/>
          </w:tcPr>
          <w:p>
            <w:pPr>
              <w:spacing w:line="500" w:lineRule="exact"/>
              <w:rPr>
                <w:rFonts w:ascii="宋体" w:hAnsi="宋体" w:cs="宋体"/>
                <w:spacing w:val="20"/>
                <w:sz w:val="28"/>
                <w:szCs w:val="24"/>
              </w:rPr>
            </w:pPr>
            <w:r>
              <w:rPr>
                <w:rFonts w:hint="eastAsia" w:ascii="宋体" w:hAnsi="宋体" w:cs="宋体"/>
                <w:smallCaps/>
                <w:sz w:val="24"/>
              </w:rPr>
              <w:t>法定代表人或授权代表签字：</w:t>
            </w:r>
            <w:r>
              <w:rPr>
                <w:rFonts w:hint="eastAsia" w:ascii="宋体" w:hAnsi="宋体" w:cs="宋体"/>
                <w:sz w:val="24"/>
                <w:szCs w:val="24"/>
                <w:u w:val="single"/>
              </w:rPr>
              <w:t xml:space="preserve">                       </w:t>
            </w:r>
          </w:p>
        </w:tc>
      </w:tr>
      <w:tr>
        <w:tblPrEx>
          <w:tblCellMar>
            <w:top w:w="0" w:type="dxa"/>
            <w:left w:w="108" w:type="dxa"/>
            <w:bottom w:w="0" w:type="dxa"/>
            <w:right w:w="108" w:type="dxa"/>
          </w:tblCellMar>
        </w:tblPrEx>
        <w:trPr>
          <w:trHeight w:val="506" w:hRule="atLeast"/>
        </w:trPr>
        <w:tc>
          <w:tcPr>
            <w:tcW w:w="5300" w:type="dxa"/>
          </w:tcPr>
          <w:p>
            <w:pPr>
              <w:adjustRightInd w:val="0"/>
              <w:snapToGrid w:val="0"/>
              <w:rPr>
                <w:rFonts w:ascii="宋体" w:hAnsi="宋体" w:cs="宋体"/>
                <w:spacing w:val="20"/>
                <w:sz w:val="28"/>
                <w:szCs w:val="24"/>
              </w:rPr>
            </w:pPr>
            <w:r>
              <w:rPr>
                <w:rFonts w:hint="eastAsia" w:ascii="宋体" w:hAnsi="宋体" w:cs="宋体"/>
                <w:sz w:val="24"/>
                <w:szCs w:val="24"/>
              </w:rPr>
              <w:t>投标人（公章）：</w:t>
            </w:r>
            <w:r>
              <w:rPr>
                <w:rFonts w:hint="eastAsia" w:ascii="宋体" w:hAnsi="宋体" w:cs="宋体"/>
                <w:sz w:val="24"/>
                <w:szCs w:val="24"/>
                <w:u w:val="single"/>
              </w:rPr>
              <w:t xml:space="preserve">                           </w:t>
            </w:r>
          </w:p>
        </w:tc>
      </w:tr>
      <w:tr>
        <w:tblPrEx>
          <w:tblCellMar>
            <w:top w:w="0" w:type="dxa"/>
            <w:left w:w="108" w:type="dxa"/>
            <w:bottom w:w="0" w:type="dxa"/>
            <w:right w:w="108" w:type="dxa"/>
          </w:tblCellMar>
        </w:tblPrEx>
        <w:trPr>
          <w:trHeight w:val="521" w:hRule="atLeast"/>
        </w:trPr>
        <w:tc>
          <w:tcPr>
            <w:tcW w:w="5300" w:type="dxa"/>
          </w:tcPr>
          <w:p>
            <w:pPr>
              <w:adjustRightInd w:val="0"/>
              <w:snapToGrid w:val="0"/>
              <w:rPr>
                <w:rFonts w:ascii="宋体" w:hAnsi="宋体" w:cs="宋体"/>
                <w:spacing w:val="20"/>
                <w:sz w:val="28"/>
                <w:szCs w:val="24"/>
              </w:rPr>
            </w:pPr>
            <w:r>
              <w:rPr>
                <w:rFonts w:hint="eastAsia" w:ascii="宋体" w:hAnsi="宋体" w:cs="宋体"/>
                <w:sz w:val="24"/>
                <w:szCs w:val="24"/>
              </w:rPr>
              <w:t xml:space="preserve">                        年   月   日</w:t>
            </w:r>
          </w:p>
        </w:tc>
      </w:tr>
    </w:tbl>
    <w:p>
      <w:pPr>
        <w:pStyle w:val="3"/>
        <w:ind w:firstLine="422"/>
        <w:rPr>
          <w:rFonts w:ascii="宋体" w:hAnsi="宋体" w:cs="宋体"/>
          <w:b/>
          <w:bCs/>
          <w:szCs w:val="21"/>
        </w:rPr>
      </w:pPr>
    </w:p>
    <w:p>
      <w:pPr>
        <w:pStyle w:val="3"/>
        <w:ind w:firstLine="422"/>
        <w:rPr>
          <w:rFonts w:ascii="宋体" w:hAnsi="宋体" w:cs="宋体"/>
          <w:b/>
          <w:bCs/>
          <w:szCs w:val="21"/>
        </w:rPr>
      </w:pPr>
    </w:p>
    <w:p>
      <w:pPr>
        <w:pStyle w:val="3"/>
        <w:ind w:firstLine="422"/>
        <w:rPr>
          <w:rFonts w:ascii="宋体" w:hAnsi="宋体" w:cs="宋体"/>
          <w:b/>
          <w:bCs/>
          <w:szCs w:val="21"/>
        </w:rPr>
      </w:pPr>
    </w:p>
    <w:p>
      <w:pPr>
        <w:pStyle w:val="3"/>
        <w:ind w:firstLine="422"/>
        <w:rPr>
          <w:rFonts w:ascii="宋体" w:hAnsi="宋体" w:cs="宋体"/>
          <w:b/>
          <w:bCs/>
          <w:szCs w:val="21"/>
        </w:rPr>
      </w:pPr>
    </w:p>
    <w:p>
      <w:pPr>
        <w:pStyle w:val="3"/>
        <w:ind w:firstLine="422"/>
        <w:rPr>
          <w:rFonts w:ascii="宋体" w:hAnsi="宋体" w:cs="宋体"/>
          <w:b/>
          <w:bCs/>
          <w:szCs w:val="21"/>
        </w:rPr>
      </w:pPr>
    </w:p>
    <w:p>
      <w:pPr>
        <w:pStyle w:val="3"/>
        <w:ind w:firstLine="422"/>
        <w:rPr>
          <w:rFonts w:ascii="宋体" w:hAnsi="宋体" w:cs="宋体"/>
          <w:b/>
          <w:bCs/>
          <w:szCs w:val="21"/>
        </w:rPr>
      </w:pPr>
    </w:p>
    <w:p>
      <w:pPr>
        <w:pStyle w:val="3"/>
        <w:ind w:firstLine="422"/>
        <w:rPr>
          <w:rFonts w:ascii="宋体" w:hAnsi="宋体" w:cs="宋体"/>
          <w:b/>
          <w:bCs/>
          <w:szCs w:val="21"/>
        </w:rPr>
      </w:pPr>
    </w:p>
    <w:p>
      <w:pPr>
        <w:pStyle w:val="3"/>
        <w:ind w:firstLine="422"/>
        <w:rPr>
          <w:rFonts w:ascii="宋体" w:hAnsi="宋体" w:cs="宋体"/>
          <w:b/>
          <w:bCs/>
          <w:szCs w:val="21"/>
        </w:rPr>
        <w:sectPr>
          <w:pgSz w:w="11906" w:h="16838"/>
          <w:pgMar w:top="1440" w:right="1134" w:bottom="1440" w:left="1134" w:header="851" w:footer="992" w:gutter="0"/>
          <w:pgNumType w:start="34"/>
          <w:cols w:space="720" w:num="1"/>
          <w:titlePg/>
          <w:docGrid w:type="lines" w:linePitch="312" w:charSpace="0"/>
        </w:sectPr>
      </w:pPr>
    </w:p>
    <w:p>
      <w:pPr>
        <w:snapToGrid w:val="0"/>
        <w:spacing w:before="50" w:after="50"/>
        <w:outlineLvl w:val="1"/>
        <w:rPr>
          <w:rFonts w:ascii="宋体" w:hAnsi="宋体" w:cs="宋体"/>
          <w:b/>
          <w:sz w:val="24"/>
        </w:rPr>
      </w:pPr>
      <w:r>
        <w:rPr>
          <w:rFonts w:ascii="宋体" w:hAnsi="宋体" w:cs="宋体"/>
          <w:b/>
          <w:sz w:val="24"/>
        </w:rPr>
        <w:t>7</w:t>
      </w:r>
      <w:r>
        <w:rPr>
          <w:rFonts w:hint="eastAsia" w:ascii="宋体" w:hAnsi="宋体" w:cs="宋体"/>
          <w:b/>
          <w:sz w:val="24"/>
        </w:rPr>
        <w:t>.监狱企业证明文件（视需要情况提供）</w:t>
      </w:r>
    </w:p>
    <w:p>
      <w:pPr>
        <w:snapToGrid w:val="0"/>
        <w:spacing w:before="50" w:after="50"/>
        <w:jc w:val="center"/>
        <w:rPr>
          <w:rFonts w:ascii="宋体" w:hAnsi="宋体" w:cs="宋体"/>
          <w:b/>
          <w:sz w:val="36"/>
          <w:szCs w:val="36"/>
        </w:rPr>
      </w:pPr>
    </w:p>
    <w:p>
      <w:pPr>
        <w:snapToGrid w:val="0"/>
        <w:spacing w:before="50" w:after="50"/>
        <w:jc w:val="center"/>
        <w:rPr>
          <w:rFonts w:ascii="宋体" w:hAnsi="宋体" w:cs="宋体"/>
          <w:b/>
          <w:sz w:val="36"/>
          <w:szCs w:val="36"/>
        </w:rPr>
      </w:pPr>
    </w:p>
    <w:p>
      <w:pPr>
        <w:snapToGrid w:val="0"/>
        <w:spacing w:before="50" w:after="50"/>
        <w:jc w:val="center"/>
        <w:rPr>
          <w:rFonts w:ascii="宋体" w:hAnsi="宋体" w:cs="宋体"/>
          <w:b/>
          <w:sz w:val="36"/>
          <w:szCs w:val="36"/>
        </w:rPr>
      </w:pPr>
      <w:r>
        <w:rPr>
          <w:rFonts w:hint="eastAsia" w:ascii="宋体" w:hAnsi="宋体" w:cs="宋体"/>
          <w:b/>
          <w:sz w:val="36"/>
          <w:szCs w:val="36"/>
        </w:rPr>
        <w:t>监狱企业证明文件</w:t>
      </w:r>
    </w:p>
    <w:p>
      <w:pPr>
        <w:snapToGrid w:val="0"/>
        <w:spacing w:before="50" w:after="50"/>
        <w:jc w:val="center"/>
        <w:rPr>
          <w:rFonts w:ascii="宋体" w:hAnsi="宋体" w:cs="宋体"/>
          <w:b/>
          <w:sz w:val="36"/>
          <w:szCs w:val="36"/>
        </w:rPr>
      </w:pPr>
    </w:p>
    <w:p>
      <w:pPr>
        <w:snapToGrid w:val="0"/>
        <w:spacing w:line="360" w:lineRule="auto"/>
        <w:ind w:firstLine="480" w:firstLineChars="200"/>
        <w:jc w:val="left"/>
        <w:rPr>
          <w:rFonts w:ascii="宋体" w:hAnsi="宋体" w:cs="宋体"/>
          <w:sz w:val="24"/>
        </w:rPr>
      </w:pPr>
      <w:r>
        <w:rPr>
          <w:rFonts w:hint="eastAsia" w:ascii="宋体" w:hAnsi="宋体" w:cs="宋体"/>
          <w:sz w:val="24"/>
        </w:rPr>
        <w:t>注：监狱企业参加政府采购活动时，应当提供由省级以上监狱管理局、戒毒管理局出具的属于监狱企业的证明文件。</w:t>
      </w:r>
    </w:p>
    <w:p>
      <w:pPr>
        <w:pStyle w:val="3"/>
        <w:ind w:firstLine="422"/>
        <w:rPr>
          <w:rFonts w:ascii="宋体" w:hAnsi="宋体" w:cs="宋体"/>
          <w:b/>
          <w:bCs/>
          <w:szCs w:val="21"/>
        </w:rPr>
      </w:pPr>
    </w:p>
    <w:p>
      <w:pPr>
        <w:pStyle w:val="3"/>
        <w:ind w:firstLine="422"/>
        <w:rPr>
          <w:rFonts w:ascii="宋体" w:hAnsi="宋体" w:cs="宋体"/>
          <w:b/>
          <w:bCs/>
          <w:szCs w:val="21"/>
        </w:rPr>
        <w:sectPr>
          <w:pgSz w:w="11906" w:h="16838"/>
          <w:pgMar w:top="1440" w:right="1134" w:bottom="1440" w:left="1134" w:header="851" w:footer="992" w:gutter="0"/>
          <w:pgNumType w:start="34"/>
          <w:cols w:space="720" w:num="1"/>
          <w:titlePg/>
          <w:docGrid w:type="lines" w:linePitch="312" w:charSpace="0"/>
        </w:sectPr>
      </w:pPr>
    </w:p>
    <w:p>
      <w:pPr>
        <w:snapToGrid w:val="0"/>
        <w:spacing w:before="50" w:after="50"/>
        <w:outlineLvl w:val="1"/>
        <w:rPr>
          <w:rFonts w:ascii="宋体" w:hAnsi="宋体" w:cs="宋体"/>
          <w:b/>
          <w:bCs/>
          <w:sz w:val="24"/>
          <w:szCs w:val="24"/>
        </w:rPr>
      </w:pPr>
      <w:r>
        <w:rPr>
          <w:rFonts w:ascii="宋体" w:hAnsi="宋体" w:cs="宋体"/>
          <w:b/>
          <w:bCs/>
          <w:sz w:val="24"/>
          <w:szCs w:val="24"/>
        </w:rPr>
        <w:t>8</w:t>
      </w:r>
      <w:r>
        <w:rPr>
          <w:rFonts w:hint="eastAsia" w:ascii="宋体" w:hAnsi="宋体" w:cs="宋体"/>
          <w:b/>
          <w:bCs/>
          <w:sz w:val="24"/>
          <w:szCs w:val="24"/>
        </w:rPr>
        <w:t>.商务技术文件</w:t>
      </w:r>
    </w:p>
    <w:p>
      <w:pPr>
        <w:pStyle w:val="2"/>
        <w:spacing w:after="0" w:line="400" w:lineRule="exact"/>
        <w:rPr>
          <w:rFonts w:ascii="宋体" w:hAnsi="宋体" w:cs="宋体"/>
          <w:sz w:val="24"/>
          <w:szCs w:val="24"/>
        </w:rPr>
      </w:pPr>
      <w:r>
        <w:rPr>
          <w:rFonts w:hint="eastAsia" w:ascii="宋体" w:hAnsi="宋体" w:cs="宋体"/>
          <w:sz w:val="24"/>
          <w:szCs w:val="24"/>
        </w:rPr>
        <w:t>（1）法定代表人身份证明、法定代表人授权委托书、谈判响应声明书</w:t>
      </w:r>
    </w:p>
    <w:p>
      <w:pPr>
        <w:pStyle w:val="2"/>
        <w:spacing w:after="0" w:line="400" w:lineRule="exact"/>
        <w:rPr>
          <w:rFonts w:ascii="宋体" w:hAnsi="宋体" w:cs="宋体"/>
          <w:sz w:val="24"/>
          <w:szCs w:val="24"/>
        </w:rPr>
      </w:pPr>
      <w:r>
        <w:rPr>
          <w:rFonts w:hint="eastAsia" w:ascii="宋体" w:hAnsi="宋体" w:cs="宋体"/>
          <w:sz w:val="24"/>
          <w:szCs w:val="24"/>
        </w:rPr>
        <w:t xml:space="preserve">（2）节能产品的相关证明材料：投标产品列入财政部、发展改革委发布的节能产品品目清单的，提供国家市场监督管理总局公布的《参与实施政府采购节能产品认证机构名录》内的认证机构出具的、处于有效期之内的节能标志产品认证证书； </w:t>
      </w:r>
    </w:p>
    <w:p>
      <w:pPr>
        <w:pStyle w:val="2"/>
        <w:spacing w:after="0" w:line="400" w:lineRule="exact"/>
        <w:rPr>
          <w:rFonts w:ascii="宋体" w:hAnsi="宋体" w:cs="宋体"/>
          <w:sz w:val="24"/>
          <w:szCs w:val="24"/>
        </w:rPr>
      </w:pPr>
      <w:r>
        <w:rPr>
          <w:rFonts w:hint="eastAsia" w:ascii="宋体" w:hAnsi="宋体" w:cs="宋体"/>
          <w:sz w:val="24"/>
          <w:szCs w:val="24"/>
        </w:rPr>
        <w:t>（3）环境标志产品的相关证明材料：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pPr>
        <w:pStyle w:val="2"/>
        <w:spacing w:after="0" w:line="400" w:lineRule="exact"/>
        <w:rPr>
          <w:rFonts w:ascii="宋体" w:hAnsi="宋体" w:cs="宋体"/>
          <w:sz w:val="24"/>
          <w:szCs w:val="24"/>
        </w:rPr>
      </w:pPr>
      <w:r>
        <w:rPr>
          <w:rFonts w:hint="eastAsia" w:ascii="宋体" w:hAnsi="宋体" w:cs="宋体"/>
          <w:sz w:val="24"/>
          <w:szCs w:val="24"/>
        </w:rPr>
        <w:t>（4）商务响应表</w:t>
      </w:r>
    </w:p>
    <w:p>
      <w:pPr>
        <w:pStyle w:val="2"/>
        <w:spacing w:after="0" w:line="400" w:lineRule="exact"/>
        <w:rPr>
          <w:rFonts w:ascii="宋体" w:hAnsi="宋体" w:cs="宋体"/>
          <w:sz w:val="24"/>
          <w:szCs w:val="24"/>
        </w:rPr>
      </w:pPr>
      <w:r>
        <w:rPr>
          <w:rFonts w:hint="eastAsia" w:ascii="宋体" w:hAnsi="宋体" w:cs="宋体"/>
          <w:sz w:val="24"/>
          <w:szCs w:val="24"/>
        </w:rPr>
        <w:t>（5）谈判响应方情况表</w:t>
      </w:r>
    </w:p>
    <w:p>
      <w:pPr>
        <w:pStyle w:val="2"/>
        <w:spacing w:after="0" w:line="400" w:lineRule="exact"/>
        <w:rPr>
          <w:rFonts w:ascii="宋体" w:hAnsi="宋体" w:cs="宋体"/>
          <w:sz w:val="24"/>
          <w:szCs w:val="24"/>
        </w:rPr>
      </w:pPr>
      <w:r>
        <w:rPr>
          <w:rFonts w:hint="eastAsia" w:ascii="宋体" w:hAnsi="宋体" w:cs="宋体"/>
          <w:sz w:val="24"/>
          <w:szCs w:val="24"/>
        </w:rPr>
        <w:t>（6）设备配置方案一览表</w:t>
      </w:r>
    </w:p>
    <w:p>
      <w:pPr>
        <w:pStyle w:val="2"/>
        <w:spacing w:after="0" w:line="400" w:lineRule="exact"/>
        <w:rPr>
          <w:rFonts w:ascii="宋体" w:hAnsi="宋体" w:cs="宋体"/>
          <w:sz w:val="24"/>
          <w:szCs w:val="24"/>
        </w:rPr>
      </w:pPr>
      <w:r>
        <w:rPr>
          <w:rFonts w:hint="eastAsia" w:ascii="宋体" w:hAnsi="宋体" w:cs="宋体"/>
          <w:sz w:val="24"/>
          <w:szCs w:val="24"/>
        </w:rPr>
        <w:t>（7）技术参数对照表</w:t>
      </w:r>
    </w:p>
    <w:p>
      <w:pPr>
        <w:pStyle w:val="2"/>
        <w:spacing w:after="0" w:line="400" w:lineRule="exact"/>
        <w:rPr>
          <w:rFonts w:ascii="宋体" w:hAnsi="宋体" w:cs="宋体"/>
          <w:sz w:val="24"/>
          <w:szCs w:val="24"/>
        </w:rPr>
      </w:pPr>
      <w:r>
        <w:rPr>
          <w:rFonts w:hint="eastAsia" w:ascii="宋体" w:hAnsi="宋体" w:cs="宋体"/>
          <w:sz w:val="24"/>
          <w:szCs w:val="24"/>
        </w:rPr>
        <w:t>（8）类似案例的业绩证明</w:t>
      </w:r>
    </w:p>
    <w:p>
      <w:pPr>
        <w:pStyle w:val="2"/>
        <w:spacing w:after="0" w:line="400" w:lineRule="exact"/>
        <w:rPr>
          <w:rFonts w:ascii="宋体" w:hAnsi="宋体" w:cs="宋体"/>
          <w:sz w:val="24"/>
          <w:szCs w:val="24"/>
        </w:rPr>
      </w:pPr>
      <w:r>
        <w:rPr>
          <w:rFonts w:hint="eastAsia" w:ascii="宋体" w:hAnsi="宋体" w:cs="宋体"/>
          <w:sz w:val="24"/>
          <w:szCs w:val="24"/>
        </w:rPr>
        <w:t>（9）针对本项目的具体措施、方案。包括：功能说明、性能指标及设备选型说明（质量、性能、价格、外观、体积等方面进行比较和选择的理由及过程，安装、调试、验收方法或方案）</w:t>
      </w:r>
    </w:p>
    <w:p>
      <w:pPr>
        <w:pStyle w:val="2"/>
        <w:spacing w:after="0" w:line="400" w:lineRule="exact"/>
        <w:rPr>
          <w:rFonts w:ascii="宋体" w:hAnsi="宋体" w:cs="宋体"/>
          <w:sz w:val="24"/>
          <w:szCs w:val="24"/>
        </w:rPr>
      </w:pPr>
      <w:r>
        <w:rPr>
          <w:rFonts w:hint="eastAsia" w:ascii="宋体" w:hAnsi="宋体" w:cs="宋体"/>
          <w:sz w:val="24"/>
          <w:szCs w:val="24"/>
        </w:rPr>
        <w:t>（10）核心设备技术参数彩页（中文说明书）、官方介绍网址</w:t>
      </w:r>
    </w:p>
    <w:p>
      <w:pPr>
        <w:pStyle w:val="2"/>
        <w:spacing w:after="0" w:line="400" w:lineRule="exact"/>
        <w:rPr>
          <w:rFonts w:ascii="宋体" w:hAnsi="宋体" w:cs="宋体"/>
          <w:sz w:val="24"/>
          <w:szCs w:val="24"/>
        </w:rPr>
      </w:pPr>
      <w:r>
        <w:rPr>
          <w:rFonts w:hint="eastAsia" w:ascii="宋体" w:hAnsi="宋体" w:cs="宋体"/>
          <w:sz w:val="24"/>
          <w:szCs w:val="24"/>
        </w:rPr>
        <w:t>（11）谈判响应方认为可以证明其能力的材料（如自主品牌谈判响应方的信誉、荣誉证书或文件、谈判响应方质量管理和质量保证体系等方面的认证证书等）</w:t>
      </w:r>
    </w:p>
    <w:p>
      <w:pPr>
        <w:pStyle w:val="2"/>
        <w:spacing w:after="0" w:line="400" w:lineRule="exact"/>
        <w:rPr>
          <w:rFonts w:ascii="宋体" w:hAnsi="宋体" w:cs="宋体"/>
          <w:sz w:val="24"/>
          <w:szCs w:val="24"/>
        </w:rPr>
      </w:pPr>
      <w:r>
        <w:rPr>
          <w:rFonts w:hint="eastAsia" w:ascii="宋体" w:hAnsi="宋体" w:cs="宋体"/>
          <w:sz w:val="24"/>
          <w:szCs w:val="24"/>
        </w:rPr>
        <w:t>（12）售后服务主要技术人员情况表</w:t>
      </w:r>
    </w:p>
    <w:p>
      <w:pPr>
        <w:pStyle w:val="2"/>
        <w:spacing w:after="0" w:line="400" w:lineRule="exact"/>
        <w:rPr>
          <w:rFonts w:ascii="宋体" w:hAnsi="宋体" w:cs="宋体"/>
          <w:sz w:val="24"/>
          <w:szCs w:val="24"/>
        </w:rPr>
      </w:pPr>
      <w:r>
        <w:rPr>
          <w:rFonts w:hint="eastAsia" w:ascii="宋体" w:hAnsi="宋体" w:cs="宋体"/>
          <w:sz w:val="24"/>
          <w:szCs w:val="24"/>
        </w:rPr>
        <w:t>（13）售后服务情况表（含技术服务、技术培训、售后服务的内容和措施）</w:t>
      </w:r>
    </w:p>
    <w:p>
      <w:pPr>
        <w:pStyle w:val="2"/>
        <w:spacing w:after="0" w:line="400" w:lineRule="exact"/>
        <w:rPr>
          <w:rFonts w:ascii="宋体" w:hAnsi="宋体" w:cs="宋体"/>
          <w:sz w:val="24"/>
          <w:szCs w:val="24"/>
        </w:rPr>
      </w:pPr>
      <w:r>
        <w:rPr>
          <w:rFonts w:hint="eastAsia" w:ascii="宋体" w:hAnsi="宋体" w:cs="宋体"/>
          <w:sz w:val="24"/>
          <w:szCs w:val="24"/>
        </w:rPr>
        <w:t>（14）优惠条件：谈判响应方承诺给予谈判人的各种优惠条件，包括售后服务、备品备件、专用耗材等方面的优惠</w:t>
      </w:r>
    </w:p>
    <w:p>
      <w:pPr>
        <w:pStyle w:val="2"/>
        <w:spacing w:after="0" w:line="400" w:lineRule="exact"/>
        <w:rPr>
          <w:rFonts w:ascii="宋体" w:hAnsi="宋体" w:cs="宋体"/>
          <w:b/>
          <w:bCs/>
          <w:sz w:val="24"/>
          <w:szCs w:val="24"/>
        </w:rPr>
      </w:pPr>
      <w:r>
        <w:rPr>
          <w:rFonts w:hint="eastAsia" w:ascii="宋体" w:hAnsi="宋体" w:cs="宋体"/>
          <w:sz w:val="24"/>
          <w:szCs w:val="24"/>
        </w:rPr>
        <w:t>（15）谈判响应方认为需要提供的其他文件和资料（包括评标细则涉及的相关资料）</w:t>
      </w:r>
    </w:p>
    <w:p>
      <w:pPr>
        <w:pStyle w:val="2"/>
        <w:snapToGrid w:val="0"/>
        <w:spacing w:before="50" w:after="50"/>
        <w:ind w:left="0" w:leftChars="0"/>
        <w:outlineLvl w:val="1"/>
        <w:rPr>
          <w:rFonts w:ascii="宋体" w:hAnsi="宋体" w:cs="宋体"/>
          <w:b/>
          <w:bCs/>
          <w:sz w:val="24"/>
        </w:rPr>
      </w:pPr>
      <w:r>
        <w:rPr>
          <w:rFonts w:hint="eastAsia"/>
        </w:rPr>
        <w:br w:type="page"/>
      </w:r>
      <w:r>
        <w:rPr>
          <w:rFonts w:ascii="宋体" w:hAnsi="宋体" w:cs="宋体"/>
          <w:b/>
          <w:bCs/>
          <w:sz w:val="24"/>
          <w:szCs w:val="24"/>
        </w:rPr>
        <w:t>9</w:t>
      </w:r>
      <w:r>
        <w:rPr>
          <w:rFonts w:hint="eastAsia" w:ascii="宋体" w:hAnsi="宋体" w:cs="宋体"/>
          <w:b/>
          <w:bCs/>
          <w:sz w:val="24"/>
          <w:szCs w:val="24"/>
        </w:rPr>
        <w:t>.法定代表人身份证明</w:t>
      </w:r>
    </w:p>
    <w:p>
      <w:pPr>
        <w:rPr>
          <w:b/>
          <w:sz w:val="36"/>
          <w:szCs w:val="36"/>
        </w:rPr>
      </w:pPr>
    </w:p>
    <w:p>
      <w:pPr>
        <w:jc w:val="center"/>
        <w:rPr>
          <w:b/>
          <w:sz w:val="36"/>
          <w:szCs w:val="36"/>
        </w:rPr>
      </w:pPr>
      <w:r>
        <w:rPr>
          <w:rFonts w:hint="eastAsia"/>
          <w:b/>
          <w:sz w:val="36"/>
          <w:szCs w:val="36"/>
        </w:rPr>
        <w:t>法定代表人身份证明</w:t>
      </w:r>
    </w:p>
    <w:p>
      <w:pPr>
        <w:spacing w:after="50" w:line="300" w:lineRule="auto"/>
      </w:pPr>
    </w:p>
    <w:p>
      <w:pPr>
        <w:spacing w:line="460" w:lineRule="exact"/>
      </w:pPr>
    </w:p>
    <w:p>
      <w:pPr>
        <w:spacing w:line="460" w:lineRule="exact"/>
        <w:rPr>
          <w:b/>
          <w:bCs/>
          <w:sz w:val="24"/>
        </w:rPr>
      </w:pPr>
      <w:r>
        <w:rPr>
          <w:rFonts w:hint="eastAsia"/>
          <w:b/>
          <w:bCs/>
          <w:sz w:val="24"/>
        </w:rPr>
        <w:t>浙江师范大学采购中心：</w:t>
      </w:r>
    </w:p>
    <w:p>
      <w:pPr>
        <w:spacing w:line="460" w:lineRule="exact"/>
        <w:ind w:firstLine="1920" w:firstLineChars="800"/>
        <w:rPr>
          <w:sz w:val="24"/>
        </w:rPr>
      </w:pPr>
    </w:p>
    <w:p>
      <w:pPr>
        <w:spacing w:line="460" w:lineRule="exact"/>
        <w:ind w:firstLine="480" w:firstLineChars="200"/>
        <w:rPr>
          <w:sz w:val="24"/>
        </w:rPr>
      </w:pPr>
      <w:r>
        <w:rPr>
          <w:rFonts w:hint="eastAsia"/>
          <w:sz w:val="24"/>
        </w:rPr>
        <w:t>姓名：</w:t>
      </w:r>
      <w:r>
        <w:rPr>
          <w:rFonts w:hint="eastAsia"/>
          <w:sz w:val="24"/>
          <w:u w:val="single"/>
        </w:rPr>
        <w:t>　　　　　　</w:t>
      </w:r>
      <w:r>
        <w:rPr>
          <w:rFonts w:hint="eastAsia"/>
          <w:sz w:val="24"/>
        </w:rPr>
        <w:t>性别：</w:t>
      </w:r>
      <w:r>
        <w:rPr>
          <w:rFonts w:hint="eastAsia"/>
          <w:sz w:val="24"/>
          <w:u w:val="single"/>
        </w:rPr>
        <w:t xml:space="preserve">　　 </w:t>
      </w:r>
      <w:r>
        <w:rPr>
          <w:rFonts w:hint="eastAsia"/>
          <w:sz w:val="24"/>
        </w:rPr>
        <w:t>年龄：</w:t>
      </w:r>
      <w:r>
        <w:rPr>
          <w:rFonts w:hint="eastAsia"/>
          <w:sz w:val="24"/>
          <w:u w:val="single"/>
        </w:rPr>
        <w:t>　　　</w:t>
      </w:r>
      <w:r>
        <w:rPr>
          <w:rFonts w:hint="eastAsia"/>
          <w:sz w:val="24"/>
        </w:rPr>
        <w:t>职务：</w:t>
      </w:r>
      <w:r>
        <w:rPr>
          <w:rFonts w:hint="eastAsia"/>
          <w:sz w:val="24"/>
          <w:u w:val="single"/>
        </w:rPr>
        <w:t>　　　　　　　　　　</w:t>
      </w:r>
    </w:p>
    <w:p>
      <w:pPr>
        <w:pStyle w:val="2"/>
        <w:spacing w:line="460" w:lineRule="exact"/>
        <w:ind w:left="0" w:leftChars="0"/>
        <w:rPr>
          <w:sz w:val="24"/>
        </w:rPr>
      </w:pPr>
      <w:r>
        <w:rPr>
          <w:rFonts w:hint="eastAsia"/>
          <w:sz w:val="24"/>
        </w:rPr>
        <w:t>身份证号码</w:t>
      </w:r>
      <w:r>
        <w:rPr>
          <w:rFonts w:hint="eastAsia"/>
          <w:sz w:val="24"/>
          <w:u w:val="single"/>
        </w:rPr>
        <w:t xml:space="preserve">                         </w:t>
      </w:r>
      <w:r>
        <w:rPr>
          <w:rFonts w:hint="eastAsia"/>
          <w:sz w:val="24"/>
        </w:rPr>
        <w:t>系</w:t>
      </w:r>
      <w:r>
        <w:rPr>
          <w:rFonts w:hint="eastAsia"/>
          <w:sz w:val="24"/>
          <w:u w:val="single"/>
        </w:rPr>
        <w:t>　　　　   　　　　　　</w:t>
      </w:r>
      <w:r>
        <w:rPr>
          <w:rFonts w:hint="eastAsia"/>
          <w:sz w:val="24"/>
        </w:rPr>
        <w:t>（谈判响应单位全称）的法定代表人。</w:t>
      </w:r>
    </w:p>
    <w:p>
      <w:pPr>
        <w:spacing w:line="460" w:lineRule="exact"/>
        <w:ind w:firstLine="480" w:firstLineChars="200"/>
        <w:rPr>
          <w:sz w:val="24"/>
        </w:rPr>
      </w:pPr>
      <w:r>
        <w:rPr>
          <w:rFonts w:hint="eastAsia"/>
          <w:sz w:val="24"/>
        </w:rPr>
        <w:t>特此证明。</w:t>
      </w:r>
    </w:p>
    <w:p>
      <w:pPr>
        <w:spacing w:line="460" w:lineRule="exact"/>
        <w:rPr>
          <w:sz w:val="24"/>
        </w:rPr>
      </w:pPr>
    </w:p>
    <w:p>
      <w:pPr>
        <w:spacing w:line="460" w:lineRule="exact"/>
        <w:rPr>
          <w:sz w:val="24"/>
        </w:rPr>
      </w:pPr>
      <w:r>
        <w:rPr>
          <w:rFonts w:hint="eastAsia"/>
          <w:sz w:val="24"/>
        </w:rPr>
        <w:t>　　　　　　　　　　</w:t>
      </w:r>
    </w:p>
    <w:p>
      <w:pPr>
        <w:spacing w:line="460" w:lineRule="exact"/>
        <w:ind w:firstLine="3120" w:firstLineChars="1300"/>
        <w:rPr>
          <w:sz w:val="24"/>
        </w:rPr>
      </w:pPr>
      <w:r>
        <w:rPr>
          <w:rFonts w:hint="eastAsia"/>
          <w:sz w:val="24"/>
        </w:rPr>
        <w:t>谈判响应方（公章）：</w:t>
      </w:r>
      <w:r>
        <w:rPr>
          <w:rFonts w:hint="eastAsia"/>
          <w:sz w:val="24"/>
          <w:vertAlign w:val="subscript"/>
        </w:rPr>
        <w:t>　</w:t>
      </w:r>
      <w:r>
        <w:rPr>
          <w:rFonts w:hint="eastAsia"/>
          <w:sz w:val="24"/>
          <w:u w:val="single"/>
        </w:rPr>
        <w:t>　　　　　　　　　　　</w:t>
      </w:r>
    </w:p>
    <w:p>
      <w:pPr>
        <w:spacing w:line="460" w:lineRule="exact"/>
        <w:ind w:firstLine="6720" w:firstLineChars="2800"/>
        <w:rPr>
          <w:sz w:val="24"/>
        </w:rPr>
      </w:pPr>
      <w:r>
        <w:rPr>
          <w:rFonts w:hint="eastAsia"/>
          <w:sz w:val="24"/>
        </w:rPr>
        <w:t>年  月  日</w:t>
      </w:r>
    </w:p>
    <w:p>
      <w:pPr>
        <w:snapToGrid w:val="0"/>
        <w:spacing w:line="400" w:lineRule="exact"/>
        <w:rPr>
          <w:rFonts w:ascii="宋体" w:hAnsi="宋体" w:cs="宋体"/>
          <w:sz w:val="24"/>
          <w:szCs w:val="24"/>
        </w:rPr>
      </w:pPr>
    </w:p>
    <w:p>
      <w:pPr>
        <w:spacing w:after="156" w:afterLines="50" w:line="540" w:lineRule="exact"/>
        <w:rPr>
          <w:rFonts w:ascii="宋体" w:hAnsi="宋体" w:cs="宋体"/>
          <w:b/>
          <w:sz w:val="28"/>
          <w:szCs w:val="24"/>
          <w:u w:val="single"/>
        </w:rPr>
      </w:pPr>
      <w:r>
        <w:rPr>
          <w:rFonts w:hint="eastAsia" w:ascii="宋体" w:hAnsi="宋体" w:cs="宋体"/>
          <w:b/>
          <w:sz w:val="28"/>
          <w:szCs w:val="24"/>
          <w:u w:val="single"/>
        </w:rPr>
        <w:t xml:space="preserve">                                                                  </w:t>
      </w:r>
    </w:p>
    <w:p>
      <w:pPr>
        <w:jc w:val="center"/>
        <w:rPr>
          <w:rFonts w:ascii="宋体" w:hAnsi="宋体" w:cs="宋体"/>
          <w:b/>
          <w:sz w:val="28"/>
          <w:szCs w:val="24"/>
        </w:rPr>
      </w:pPr>
      <w:r>
        <w:rPr>
          <w:rFonts w:hint="eastAsia" w:ascii="宋体" w:hAnsi="宋体" w:cs="宋体"/>
          <w:b/>
          <w:sz w:val="28"/>
          <w:szCs w:val="24"/>
        </w:rPr>
        <w:t>法定代表人身份证电子扫描件</w:t>
      </w:r>
    </w:p>
    <w:p>
      <w:pPr>
        <w:jc w:val="center"/>
        <w:rPr>
          <w:rFonts w:ascii="宋体" w:hAnsi="宋体" w:cs="宋体"/>
          <w:szCs w:val="21"/>
        </w:rPr>
      </w:pPr>
      <w:r>
        <w:rPr>
          <w:rFonts w:hint="eastAsia" w:ascii="宋体" w:hAnsi="宋体" w:cs="宋体"/>
          <w:b/>
          <w:sz w:val="28"/>
          <w:szCs w:val="24"/>
        </w:rPr>
        <mc:AlternateContent>
          <mc:Choice Requires="wpg">
            <w:drawing>
              <wp:anchor distT="0" distB="0" distL="114300" distR="114300" simplePos="0" relativeHeight="251660288" behindDoc="0" locked="0" layoutInCell="1" allowOverlap="1">
                <wp:simplePos x="0" y="0"/>
                <wp:positionH relativeFrom="column">
                  <wp:posOffset>415925</wp:posOffset>
                </wp:positionH>
                <wp:positionV relativeFrom="paragraph">
                  <wp:posOffset>57150</wp:posOffset>
                </wp:positionV>
                <wp:extent cx="5170805" cy="1732915"/>
                <wp:effectExtent l="4445" t="4445" r="6350" b="15240"/>
                <wp:wrapNone/>
                <wp:docPr id="6" name="组合 30"/>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4" name="矩形 31"/>
                        <wps:cNvSpPr/>
                        <wps:spPr>
                          <a:xfrm>
                            <a:off x="175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pPr>
                                <w:jc w:val="center"/>
                                <w:rPr>
                                  <w:szCs w:val="21"/>
                                </w:rPr>
                              </w:pPr>
                            </w:p>
                            <w:p>
                              <w:pPr>
                                <w:jc w:val="center"/>
                                <w:rPr>
                                  <w:szCs w:val="21"/>
                                </w:rPr>
                              </w:pPr>
                            </w:p>
                            <w:p>
                              <w:pPr>
                                <w:jc w:val="center"/>
                                <w:rPr>
                                  <w:szCs w:val="21"/>
                                </w:rPr>
                              </w:pPr>
                            </w:p>
                            <w:p>
                              <w:pPr>
                                <w:ind w:firstLine="840" w:firstLineChars="400"/>
                                <w:rPr>
                                  <w:szCs w:val="21"/>
                                </w:rPr>
                              </w:pPr>
                              <w:r>
                                <w:rPr>
                                  <w:rFonts w:hint="eastAsia"/>
                                  <w:szCs w:val="21"/>
                                </w:rPr>
                                <w:t>（身份证正面）</w:t>
                              </w:r>
                            </w:p>
                          </w:txbxContent>
                        </wps:txbx>
                        <wps:bodyPr wrap="square" upright="1"/>
                      </wps:wsp>
                      <wps:wsp>
                        <wps:cNvPr id="5" name="矩形 32"/>
                        <wps:cNvSpPr/>
                        <wps:spPr>
                          <a:xfrm>
                            <a:off x="587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pPr>
                                <w:jc w:val="center"/>
                                <w:rPr>
                                  <w:szCs w:val="21"/>
                                </w:rPr>
                              </w:pPr>
                            </w:p>
                            <w:p>
                              <w:pPr>
                                <w:jc w:val="center"/>
                                <w:rPr>
                                  <w:szCs w:val="21"/>
                                </w:rPr>
                              </w:pPr>
                            </w:p>
                            <w:p>
                              <w:pPr>
                                <w:jc w:val="center"/>
                                <w:rPr>
                                  <w:szCs w:val="21"/>
                                </w:rPr>
                              </w:pPr>
                            </w:p>
                            <w:p>
                              <w:pPr>
                                <w:ind w:firstLine="1050" w:firstLineChars="500"/>
                                <w:rPr>
                                  <w:szCs w:val="21"/>
                                </w:rPr>
                              </w:pPr>
                              <w:r>
                                <w:rPr>
                                  <w:rFonts w:hint="eastAsia"/>
                                  <w:szCs w:val="21"/>
                                </w:rPr>
                                <w:t>（身份证反面）</w:t>
                              </w:r>
                            </w:p>
                            <w:p/>
                          </w:txbxContent>
                        </wps:txbx>
                        <wps:bodyPr wrap="square" upright="1"/>
                      </wps:wsp>
                    </wpg:wgp>
                  </a:graphicData>
                </a:graphic>
              </wp:anchor>
            </w:drawing>
          </mc:Choice>
          <mc:Fallback>
            <w:pict>
              <v:group id="组合 30" o:spid="_x0000_s1026" o:spt="203" style="position:absolute;left:0pt;margin-left:32.75pt;margin-top:4.5pt;height:136.45pt;width:407.15pt;z-index:251660288;mso-width-relative:page;mso-height-relative:page;" coordorigin="1752,2816" coordsize="7927,2729" o:gfxdata="UEsDBAoAAAAAAIdO4kAAAAAAAAAAAAAAAAAEAAAAZHJzL1BLAwQUAAAACACHTuJAEMZiNtkAAAAI&#10;AQAADwAAAGRycy9kb3ducmV2LnhtbE2PQUvDQBCF74L/YZmCN7tJJTVJsylS1FMR2gribZudJqHZ&#10;2ZDdJu2/dzzpcXiPN99XrK+2EyMOvnWkIJ5HIJAqZ1qqFXwe3h5TED5oMrpzhApu6GFd3t8VOjdu&#10;oh2O+1ALHiGfawVNCH0upa8atNrPXY/E2ckNVgc+h1qaQU88bju5iKKltLol/tDoHjcNVuf9xSp4&#10;n/T08hS/jtvzaXP7PiQfX9sYlXqYxdEKRMBr+CvDLz6jQ8lMR3ch40WnYJkk3FSQsRHH6XPGJkcF&#10;izTOQJaF/C9Q/gBQSwMEFAAAAAgAh07iQHe1ZwicAgAAxgcAAA4AAABkcnMvZTJvRG9jLnhtbO1V&#10;TY7TMBTeI3EHy3smP6WTNmo6CzozGwQjDRzATZzEkv+w3abds2DJDZDYcQbEcUZcg2cn7UzLIFUg&#10;JBZkkTzn/X/vsz272AiO1tRYpmSBk7MYIypLVTHZFPjtm6tnE4ysI7IiXEla4C21+GL+9Mms0zlN&#10;Vat4RQ2CINLmnS5w65zOo8iWLRXEnilNJShrZQRxsDRNVBnSQXTBozSOz6NOmUobVVJr4e+iV+Ih&#10;ojkloKprVtKFKleCStdHNZQTBy3ZlmmL56Hauqale13XljrECwyduvCGJCAv/Tuaz0jeGKJbVg4l&#10;kFNKOOpJECYh6T7UgjiCVob9FEqw0iirandWKhH1jQREoIskPsLm2qiVDr00edfoPegwqCPUfzts&#10;+Wp9YxCrCnyOkSQCBv796/u7jx/QKIDT6SYHm2ujb/WNAbT8j6Zf+X43tRH+C52gTYB1u4eVbhwq&#10;4ec4yeJJPMaoBF2SjdJpMu6BL1uYjvdLsnGKEajTSXK+010O/tk0zXrnNEunXhvtEkcH5XQaKGnv&#10;cbJ/htNtSzQN8FuPwYDT8z1On77cffuMRomvyKcGmz1INreA1yMIPdLpDqfRJP5VnyTXxrprqgTy&#10;QoENMDsQjqxfWtdDsjPxWa3irLpinIeFaZYvuEFrArvgKjwDigdmXKKuwNNx6kdFYGsbWYEkNLDD&#10;yiakO3CwD+PG4Xksrq9rQWzb57dbu1DO25FcMEdNkFpKqktZIbfVQEEJJw/2xQgKFXAKB5WXgqUj&#10;jJ9iCRzhEqjiJ9PPwktus9xAGC8uVbWFmXaw+aG/dytiIOdKG9a0AHCYanAGRvUOf51agPuwBQdq&#10;pb7lk6k1nmTHm+g/tUj+r1MrnGFwvIdjbbiK/P3xcB14fH/9z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EMZiNtkAAAAIAQAADwAAAAAAAAABACAAAAAiAAAAZHJzL2Rvd25yZXYueG1sUEsBAhQA&#10;FAAAAAgAh07iQHe1ZwicAgAAxgcAAA4AAAAAAAAAAQAgAAAAKAEAAGRycy9lMm9Eb2MueG1sUEsF&#10;BgAAAAAGAAYAWQEAADYGAAAAAA==&#10;">
                <o:lock v:ext="edit" aspectratio="f"/>
                <v:rect id="矩形 31" o:spid="_x0000_s1026" o:spt="1" style="position:absolute;left:1752;top:2816;height:2729;width:3807;" fillcolor="#FFFFFF" filled="t" stroked="t" coordsize="21600,21600" o:gfxdata="UEsDBAoAAAAAAIdO4kAAAAAAAAAAAAAAAAAEAAAAZHJzL1BLAwQUAAAACACHTuJAghoZpb0AAADa&#10;AAAADwAAAGRycy9kb3ducmV2LnhtbEWPS4vCQBCE7wv+h6EFL4tOfOBKzOhBWBG8rFFYj02m8yCZ&#10;npCZjfrvHWHBY1FVX1HJ9m4a0VPnKssKppMIBHFmdcWFgsv5e7wC4TyyxsYyKXiQg+1m8JFgrO2N&#10;T9SnvhABwi5GBaX3bSyly0oy6Ca2JQ5ebjuDPsiukLrDW4CbRs6iaCkNVhwWSmxpV1JWp39GQXqY&#10;X6/5CWX/s/+t91V+/HTzL6VGw2m0BuHp7t/h//ZBK1jA60q4AXLz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GhmlvQAA&#10;ANoAAAAPAAAAAAAAAAEAIAAAACIAAABkcnMvZG93bnJldi54bWxQSwECFAAUAAAACACHTuJAMy8F&#10;njsAAAA5AAAAEAAAAAAAAAABACAAAAAMAQAAZHJzL3NoYXBleG1sLnhtbFBLBQYAAAAABgAGAFsB&#10;AAC2AwAAAAA=&#10;">
                  <v:fill on="t" focussize="0,0"/>
                  <v:stroke color="#000000" joinstyle="miter" dashstyle="1 1" endcap="round"/>
                  <v:imagedata o:title=""/>
                  <o:lock v:ext="edit" aspectratio="f"/>
                  <v:textbox>
                    <w:txbxContent>
                      <w:p>
                        <w:pPr>
                          <w:jc w:val="center"/>
                          <w:rPr>
                            <w:szCs w:val="21"/>
                          </w:rPr>
                        </w:pPr>
                      </w:p>
                      <w:p>
                        <w:pPr>
                          <w:jc w:val="center"/>
                          <w:rPr>
                            <w:szCs w:val="21"/>
                          </w:rPr>
                        </w:pPr>
                      </w:p>
                      <w:p>
                        <w:pPr>
                          <w:jc w:val="center"/>
                          <w:rPr>
                            <w:szCs w:val="21"/>
                          </w:rPr>
                        </w:pPr>
                      </w:p>
                      <w:p>
                        <w:pPr>
                          <w:ind w:firstLine="840" w:firstLineChars="400"/>
                          <w:rPr>
                            <w:szCs w:val="21"/>
                          </w:rPr>
                        </w:pPr>
                        <w:r>
                          <w:rPr>
                            <w:rFonts w:hint="eastAsia"/>
                            <w:szCs w:val="21"/>
                          </w:rPr>
                          <w:t>（身份证正面）</w:t>
                        </w:r>
                      </w:p>
                    </w:txbxContent>
                  </v:textbox>
                </v:rect>
                <v:rect id="矩形 32" o:spid="_x0000_s1026" o:spt="1" style="position:absolute;left:5872;top:2816;height:2729;width:3807;" fillcolor="#FFFFFF" filled="t" stroked="t" coordsize="21600,21600" o:gfxdata="UEsDBAoAAAAAAIdO4kAAAAAAAAAAAAAAAAAEAAAAZHJzL1BLAwQUAAAACACHTuJA7Va8PrwAAADa&#10;AAAADwAAAGRycy9kb3ducmV2LnhtbEWPT4vCMBTE7wt+h/AEL4umKrpSGz0IK4KXtQrr8dG8/qHN&#10;S2myVb+9ERY8DjPzGybZ3k0jeupcZVnBdBKBIM6srrhQcDl/j1cgnEfW2FgmBQ9ysN0MPhKMtb3x&#10;ifrUFyJA2MWooPS+jaV0WUkG3cS2xMHLbWfQB9kVUnd4C3DTyFkULaXBisNCiS3tSsrq9M8oSA/z&#10;6zU/oex/9r/1vsqPn27+pdRoOI3WIDzd/Tv83z5oBQt4XQk3QG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1WvD68AAAA&#10;2gAAAA8AAAAAAAAAAQAgAAAAIgAAAGRycy9kb3ducmV2LnhtbFBLAQIUABQAAAAIAIdO4kAzLwWe&#10;OwAAADkAAAAQAAAAAAAAAAEAIAAAAAsBAABkcnMvc2hhcGV4bWwueG1sUEsFBgAAAAAGAAYAWwEA&#10;ALUDAAAAAA==&#10;">
                  <v:fill on="t" focussize="0,0"/>
                  <v:stroke color="#000000" joinstyle="miter" dashstyle="1 1" endcap="round"/>
                  <v:imagedata o:title=""/>
                  <o:lock v:ext="edit" aspectratio="f"/>
                  <v:textbox>
                    <w:txbxContent>
                      <w:p>
                        <w:pPr>
                          <w:jc w:val="center"/>
                          <w:rPr>
                            <w:szCs w:val="21"/>
                          </w:rPr>
                        </w:pPr>
                      </w:p>
                      <w:p>
                        <w:pPr>
                          <w:jc w:val="center"/>
                          <w:rPr>
                            <w:szCs w:val="21"/>
                          </w:rPr>
                        </w:pPr>
                      </w:p>
                      <w:p>
                        <w:pPr>
                          <w:jc w:val="center"/>
                          <w:rPr>
                            <w:szCs w:val="21"/>
                          </w:rPr>
                        </w:pPr>
                      </w:p>
                      <w:p>
                        <w:pPr>
                          <w:ind w:firstLine="1050" w:firstLineChars="500"/>
                          <w:rPr>
                            <w:szCs w:val="21"/>
                          </w:rPr>
                        </w:pPr>
                        <w:r>
                          <w:rPr>
                            <w:rFonts w:hint="eastAsia"/>
                            <w:szCs w:val="21"/>
                          </w:rPr>
                          <w:t>（身份证反面）</w:t>
                        </w:r>
                      </w:p>
                      <w:p/>
                    </w:txbxContent>
                  </v:textbox>
                </v:rect>
              </v:group>
            </w:pict>
          </mc:Fallback>
        </mc:AlternateContent>
      </w:r>
    </w:p>
    <w:p>
      <w:pPr>
        <w:jc w:val="center"/>
        <w:rPr>
          <w:rFonts w:ascii="宋体" w:hAnsi="宋体" w:cs="宋体"/>
          <w:b/>
          <w:sz w:val="28"/>
          <w:szCs w:val="24"/>
        </w:rPr>
      </w:pPr>
    </w:p>
    <w:p>
      <w:pPr>
        <w:jc w:val="center"/>
        <w:rPr>
          <w:rFonts w:ascii="宋体" w:hAnsi="宋体" w:cs="宋体"/>
          <w:b/>
          <w:sz w:val="28"/>
          <w:szCs w:val="24"/>
        </w:rPr>
      </w:pPr>
    </w:p>
    <w:p>
      <w:pPr>
        <w:snapToGrid w:val="0"/>
        <w:spacing w:before="156" w:beforeLines="50" w:after="156" w:afterLines="50"/>
        <w:rPr>
          <w:rFonts w:ascii="宋体" w:hAnsi="宋体" w:cs="宋体"/>
          <w:sz w:val="24"/>
          <w:szCs w:val="24"/>
        </w:rPr>
      </w:pPr>
    </w:p>
    <w:p>
      <w:pPr>
        <w:snapToGrid w:val="0"/>
        <w:spacing w:before="50" w:after="156" w:afterLines="50"/>
        <w:jc w:val="left"/>
        <w:rPr>
          <w:rFonts w:ascii="宋体" w:hAnsi="宋体" w:cs="宋体"/>
          <w:b/>
          <w:sz w:val="24"/>
          <w:szCs w:val="24"/>
        </w:rPr>
        <w:sectPr>
          <w:pgSz w:w="11906" w:h="16838"/>
          <w:pgMar w:top="1440" w:right="1134" w:bottom="1440" w:left="1134" w:header="851" w:footer="992" w:gutter="0"/>
          <w:pgNumType w:start="34"/>
          <w:cols w:space="720" w:num="1"/>
          <w:titlePg/>
          <w:docGrid w:type="lines" w:linePitch="312" w:charSpace="0"/>
        </w:sectPr>
      </w:pPr>
    </w:p>
    <w:p>
      <w:pPr>
        <w:snapToGrid w:val="0"/>
        <w:spacing w:before="50" w:after="156" w:afterLines="50"/>
        <w:jc w:val="left"/>
        <w:outlineLvl w:val="1"/>
        <w:rPr>
          <w:rFonts w:ascii="宋体" w:hAnsi="宋体" w:cs="宋体"/>
          <w:b/>
          <w:bCs/>
          <w:sz w:val="30"/>
        </w:rPr>
      </w:pPr>
      <w:r>
        <w:rPr>
          <w:rFonts w:hint="eastAsia" w:ascii="宋体" w:hAnsi="宋体" w:cs="宋体"/>
          <w:b/>
          <w:bCs/>
          <w:sz w:val="24"/>
          <w:szCs w:val="24"/>
        </w:rPr>
        <w:t>1</w:t>
      </w:r>
      <w:r>
        <w:rPr>
          <w:rFonts w:ascii="宋体" w:hAnsi="宋体" w:cs="宋体"/>
          <w:b/>
          <w:bCs/>
          <w:sz w:val="24"/>
          <w:szCs w:val="24"/>
        </w:rPr>
        <w:t>0</w:t>
      </w:r>
      <w:r>
        <w:rPr>
          <w:rFonts w:hint="eastAsia" w:ascii="宋体" w:hAnsi="宋体" w:cs="宋体"/>
          <w:b/>
          <w:bCs/>
          <w:sz w:val="24"/>
          <w:szCs w:val="24"/>
        </w:rPr>
        <w:t>.法定代表人授权委托书</w:t>
      </w:r>
    </w:p>
    <w:p>
      <w:pPr>
        <w:snapToGrid w:val="0"/>
        <w:spacing w:line="700" w:lineRule="exact"/>
        <w:jc w:val="center"/>
        <w:rPr>
          <w:rFonts w:ascii="宋体" w:hAnsi="宋体" w:cs="宋体"/>
          <w:b/>
          <w:sz w:val="36"/>
          <w:szCs w:val="36"/>
        </w:rPr>
      </w:pPr>
      <w:r>
        <w:rPr>
          <w:rFonts w:hint="eastAsia" w:ascii="宋体" w:hAnsi="宋体" w:cs="宋体"/>
          <w:b/>
          <w:sz w:val="36"/>
          <w:szCs w:val="36"/>
        </w:rPr>
        <w:t>法定代表人授权委托书</w:t>
      </w:r>
    </w:p>
    <w:p>
      <w:pPr>
        <w:snapToGrid w:val="0"/>
        <w:spacing w:line="700" w:lineRule="exact"/>
        <w:rPr>
          <w:rFonts w:ascii="宋体" w:hAnsi="宋体" w:cs="宋体"/>
          <w:b/>
          <w:bCs/>
          <w:sz w:val="24"/>
        </w:rPr>
      </w:pPr>
      <w:r>
        <w:rPr>
          <w:rFonts w:hint="eastAsia" w:ascii="宋体" w:hAnsi="宋体" w:cs="宋体"/>
          <w:bCs/>
          <w:sz w:val="24"/>
          <w:szCs w:val="24"/>
        </w:rPr>
        <w:t>致</w:t>
      </w:r>
      <w:r>
        <w:rPr>
          <w:rFonts w:hint="eastAsia" w:ascii="宋体" w:hAnsi="宋体" w:cs="宋体"/>
          <w:sz w:val="24"/>
          <w:szCs w:val="24"/>
        </w:rPr>
        <w:t>浙江师范大学采购中心：</w:t>
      </w:r>
    </w:p>
    <w:p>
      <w:pPr>
        <w:snapToGrid w:val="0"/>
        <w:spacing w:line="460" w:lineRule="exact"/>
        <w:ind w:firstLine="720" w:firstLineChars="300"/>
        <w:rPr>
          <w:rFonts w:ascii="宋体" w:hAnsi="宋体" w:cs="宋体"/>
          <w:sz w:val="24"/>
        </w:rPr>
      </w:pPr>
      <w:r>
        <w:rPr>
          <w:rFonts w:hint="eastAsia" w:ascii="宋体" w:hAnsi="宋体" w:cs="宋体"/>
          <w:sz w:val="24"/>
          <w:szCs w:val="24"/>
        </w:rPr>
        <w:t>本人</w:t>
      </w:r>
      <w:r>
        <w:rPr>
          <w:rFonts w:hint="eastAsia" w:ascii="宋体" w:hAnsi="宋体" w:cs="宋体"/>
          <w:sz w:val="24"/>
          <w:szCs w:val="24"/>
          <w:u w:val="single"/>
        </w:rPr>
        <w:t xml:space="preserve">           </w:t>
      </w:r>
      <w:r>
        <w:rPr>
          <w:rFonts w:hint="eastAsia" w:ascii="宋体" w:hAnsi="宋体" w:cs="宋体"/>
          <w:sz w:val="24"/>
          <w:szCs w:val="24"/>
        </w:rPr>
        <w:t>（姓名）系</w:t>
      </w:r>
      <w:r>
        <w:rPr>
          <w:rFonts w:hint="eastAsia" w:ascii="宋体" w:hAnsi="宋体" w:cs="宋体"/>
          <w:sz w:val="24"/>
          <w:szCs w:val="24"/>
          <w:u w:val="single"/>
        </w:rPr>
        <w:t xml:space="preserve">              </w:t>
      </w:r>
      <w:r>
        <w:rPr>
          <w:rFonts w:hint="eastAsia" w:ascii="宋体" w:hAnsi="宋体" w:cs="宋体"/>
          <w:sz w:val="24"/>
          <w:szCs w:val="24"/>
        </w:rPr>
        <w:t xml:space="preserve">（谈判响应方名称）的法定代表人，现授权委托本单位在职职工 </w:t>
      </w:r>
      <w:r>
        <w:rPr>
          <w:rFonts w:hint="eastAsia" w:ascii="宋体" w:hAnsi="宋体" w:cs="宋体"/>
          <w:sz w:val="24"/>
          <w:szCs w:val="24"/>
          <w:u w:val="single"/>
        </w:rPr>
        <w:t xml:space="preserve">              </w:t>
      </w:r>
      <w:r>
        <w:rPr>
          <w:rFonts w:hint="eastAsia" w:ascii="宋体" w:hAnsi="宋体" w:cs="宋体"/>
          <w:sz w:val="24"/>
          <w:szCs w:val="24"/>
        </w:rPr>
        <w:t>（授权代表姓名）以我方的名义参加</w:t>
      </w:r>
      <w:r>
        <w:rPr>
          <w:rFonts w:hint="eastAsia" w:ascii="宋体" w:hAnsi="宋体" w:cs="宋体"/>
          <w:sz w:val="24"/>
          <w:szCs w:val="24"/>
          <w:u w:val="single"/>
        </w:rPr>
        <w:t xml:space="preserve">            </w:t>
      </w:r>
      <w:r>
        <w:rPr>
          <w:rFonts w:hint="eastAsia" w:ascii="宋体" w:hAnsi="宋体" w:cs="宋体"/>
          <w:sz w:val="24"/>
          <w:szCs w:val="24"/>
        </w:rPr>
        <w:t>（项目名称）的投标活动，并代表我方全权办理针对上述项目的投标、签约等具体事务和签署相关文件。</w:t>
      </w:r>
    </w:p>
    <w:p>
      <w:pPr>
        <w:snapToGrid w:val="0"/>
        <w:spacing w:line="460" w:lineRule="exact"/>
        <w:rPr>
          <w:rFonts w:ascii="宋体" w:hAnsi="宋体" w:cs="宋体"/>
          <w:sz w:val="24"/>
        </w:rPr>
      </w:pPr>
      <w:r>
        <w:rPr>
          <w:rFonts w:hint="eastAsia" w:ascii="宋体" w:hAnsi="宋体" w:cs="宋体"/>
          <w:sz w:val="24"/>
          <w:szCs w:val="24"/>
        </w:rPr>
        <w:t xml:space="preserve">    我方对被授权人的签名负全部责任。</w:t>
      </w:r>
    </w:p>
    <w:p>
      <w:pPr>
        <w:snapToGrid w:val="0"/>
        <w:spacing w:line="460" w:lineRule="exact"/>
        <w:ind w:firstLine="480"/>
        <w:rPr>
          <w:rFonts w:ascii="宋体" w:hAnsi="宋体" w:cs="宋体"/>
          <w:sz w:val="24"/>
        </w:rPr>
      </w:pPr>
      <w:r>
        <w:rPr>
          <w:rFonts w:hint="eastAsia" w:ascii="宋体" w:hAnsi="宋体" w:cs="宋体"/>
          <w:sz w:val="24"/>
          <w:szCs w:val="24"/>
        </w:rPr>
        <w:t>在撤销授权的书面通知以前，本授权书一直有效。被授权人在授权书有效期内签署的所有文件不因授权的撤销而失效。</w:t>
      </w:r>
    </w:p>
    <w:p>
      <w:pPr>
        <w:snapToGrid w:val="0"/>
        <w:spacing w:line="460" w:lineRule="exact"/>
        <w:ind w:firstLine="480"/>
        <w:rPr>
          <w:rFonts w:ascii="宋体" w:hAnsi="宋体" w:cs="宋体"/>
          <w:sz w:val="24"/>
        </w:rPr>
      </w:pPr>
      <w:r>
        <w:rPr>
          <w:rFonts w:hint="eastAsia" w:ascii="宋体" w:hAnsi="宋体" w:cs="宋体"/>
          <w:sz w:val="24"/>
          <w:szCs w:val="24"/>
        </w:rPr>
        <w:t>被授权人无转委托权，特此委托。</w:t>
      </w:r>
    </w:p>
    <w:p>
      <w:pPr>
        <w:snapToGrid w:val="0"/>
        <w:spacing w:line="460" w:lineRule="exact"/>
        <w:rPr>
          <w:rFonts w:ascii="宋体" w:hAnsi="宋体" w:cs="宋体"/>
          <w:sz w:val="24"/>
        </w:rPr>
      </w:pPr>
    </w:p>
    <w:p>
      <w:pPr>
        <w:snapToGrid w:val="0"/>
        <w:spacing w:line="460" w:lineRule="exact"/>
        <w:rPr>
          <w:rFonts w:ascii="宋体" w:hAnsi="宋体" w:cs="宋体"/>
          <w:sz w:val="24"/>
          <w:szCs w:val="24"/>
          <w:u w:val="single"/>
        </w:rPr>
      </w:pPr>
      <w:r>
        <w:rPr>
          <w:rFonts w:hint="eastAsia" w:ascii="宋体" w:hAnsi="宋体" w:cs="宋体"/>
          <w:sz w:val="24"/>
          <w:szCs w:val="24"/>
        </w:rPr>
        <w:t>被授权人签名：</w:t>
      </w:r>
      <w:r>
        <w:rPr>
          <w:rFonts w:hint="eastAsia" w:ascii="宋体" w:hAnsi="宋体" w:cs="宋体"/>
          <w:sz w:val="24"/>
          <w:szCs w:val="24"/>
          <w:u w:val="single"/>
        </w:rPr>
        <w:t xml:space="preserve">           </w:t>
      </w:r>
      <w:r>
        <w:rPr>
          <w:rFonts w:hint="eastAsia" w:ascii="宋体" w:hAnsi="宋体" w:cs="宋体"/>
          <w:sz w:val="24"/>
          <w:szCs w:val="24"/>
        </w:rPr>
        <w:t xml:space="preserve">                 法定代表人签名：</w:t>
      </w:r>
      <w:r>
        <w:rPr>
          <w:rFonts w:hint="eastAsia" w:ascii="宋体" w:hAnsi="宋体" w:cs="宋体"/>
          <w:sz w:val="24"/>
          <w:szCs w:val="24"/>
          <w:u w:val="single"/>
        </w:rPr>
        <w:t xml:space="preserve">           </w:t>
      </w:r>
    </w:p>
    <w:p>
      <w:pPr>
        <w:snapToGrid w:val="0"/>
        <w:spacing w:line="460" w:lineRule="exact"/>
        <w:rPr>
          <w:rFonts w:ascii="宋体" w:hAnsi="宋体" w:cs="宋体"/>
          <w:sz w:val="24"/>
          <w:u w:val="single"/>
        </w:rPr>
      </w:pPr>
      <w:r>
        <w:rPr>
          <w:rFonts w:hint="eastAsia" w:ascii="宋体" w:hAnsi="宋体" w:cs="宋体"/>
          <w:sz w:val="24"/>
          <w:szCs w:val="24"/>
        </w:rPr>
        <w:t>职    务：</w:t>
      </w:r>
      <w:r>
        <w:rPr>
          <w:rFonts w:hint="eastAsia" w:ascii="宋体" w:hAnsi="宋体" w:cs="宋体"/>
          <w:sz w:val="24"/>
          <w:szCs w:val="24"/>
          <w:u w:val="single"/>
        </w:rPr>
        <w:t xml:space="preserve">               </w:t>
      </w:r>
      <w:r>
        <w:rPr>
          <w:rFonts w:hint="eastAsia" w:ascii="宋体" w:hAnsi="宋体" w:cs="宋体"/>
          <w:sz w:val="24"/>
          <w:szCs w:val="24"/>
        </w:rPr>
        <w:t xml:space="preserve">                 职    务：</w:t>
      </w:r>
      <w:r>
        <w:rPr>
          <w:rFonts w:hint="eastAsia" w:ascii="宋体" w:hAnsi="宋体" w:cs="宋体"/>
          <w:sz w:val="24"/>
          <w:szCs w:val="24"/>
          <w:u w:val="single"/>
        </w:rPr>
        <w:t xml:space="preserve">                 </w:t>
      </w:r>
    </w:p>
    <w:p>
      <w:pPr>
        <w:snapToGrid w:val="0"/>
        <w:spacing w:line="460" w:lineRule="exact"/>
        <w:rPr>
          <w:rFonts w:ascii="宋体" w:hAnsi="宋体" w:cs="宋体"/>
          <w:sz w:val="24"/>
        </w:rPr>
      </w:pPr>
      <w:r>
        <w:rPr>
          <w:rFonts w:hint="eastAsia" w:ascii="宋体" w:hAnsi="宋体" w:cs="宋体"/>
          <w:sz w:val="24"/>
          <w:szCs w:val="24"/>
        </w:rPr>
        <w:t>联系电话：</w:t>
      </w:r>
      <w:r>
        <w:rPr>
          <w:rFonts w:hint="eastAsia" w:ascii="宋体" w:hAnsi="宋体" w:cs="宋体"/>
          <w:sz w:val="24"/>
          <w:szCs w:val="24"/>
          <w:u w:val="single"/>
        </w:rPr>
        <w:t xml:space="preserve">               </w:t>
      </w:r>
      <w:r>
        <w:rPr>
          <w:rFonts w:hint="eastAsia" w:ascii="宋体" w:hAnsi="宋体" w:cs="宋体"/>
          <w:sz w:val="24"/>
          <w:szCs w:val="24"/>
        </w:rPr>
        <w:t xml:space="preserve">                 联系电话：</w:t>
      </w:r>
      <w:r>
        <w:rPr>
          <w:rFonts w:hint="eastAsia" w:ascii="宋体" w:hAnsi="宋体" w:cs="宋体"/>
          <w:sz w:val="24"/>
          <w:szCs w:val="24"/>
          <w:u w:val="single"/>
        </w:rPr>
        <w:t xml:space="preserve">                 </w:t>
      </w:r>
      <w:r>
        <w:rPr>
          <w:rFonts w:hint="eastAsia" w:ascii="宋体" w:hAnsi="宋体" w:cs="宋体"/>
          <w:sz w:val="24"/>
          <w:szCs w:val="24"/>
        </w:rPr>
        <w:t xml:space="preserve"> </w:t>
      </w:r>
    </w:p>
    <w:p>
      <w:pPr>
        <w:snapToGrid w:val="0"/>
        <w:spacing w:line="460" w:lineRule="exact"/>
        <w:rPr>
          <w:rFonts w:ascii="宋体" w:hAnsi="宋体" w:cs="宋体"/>
          <w:sz w:val="24"/>
          <w:szCs w:val="24"/>
          <w:u w:val="single"/>
        </w:rPr>
      </w:pPr>
      <w:r>
        <w:rPr>
          <w:rFonts w:hint="eastAsia" w:ascii="宋体" w:hAnsi="宋体" w:cs="宋体"/>
          <w:sz w:val="24"/>
          <w:szCs w:val="24"/>
        </w:rPr>
        <w:t>被授权人身份证号码：</w:t>
      </w:r>
      <w:r>
        <w:rPr>
          <w:rFonts w:hint="eastAsia" w:ascii="宋体" w:hAnsi="宋体" w:cs="宋体"/>
          <w:sz w:val="24"/>
          <w:szCs w:val="24"/>
          <w:u w:val="single"/>
        </w:rPr>
        <w:t xml:space="preserve">                            </w:t>
      </w:r>
    </w:p>
    <w:p>
      <w:pPr>
        <w:snapToGrid w:val="0"/>
        <w:spacing w:line="460" w:lineRule="exact"/>
        <w:rPr>
          <w:rFonts w:ascii="宋体" w:hAnsi="宋体" w:cs="宋体"/>
          <w:sz w:val="24"/>
          <w:szCs w:val="24"/>
        </w:rPr>
      </w:pPr>
      <w:r>
        <w:rPr>
          <w:rFonts w:hint="eastAsia" w:ascii="宋体" w:hAnsi="宋体" w:cs="宋体"/>
          <w:sz w:val="24"/>
          <w:szCs w:val="24"/>
        </w:rPr>
        <w:t>谈判响应方（公章）：</w:t>
      </w:r>
      <w:r>
        <w:rPr>
          <w:rFonts w:hint="eastAsia" w:ascii="宋体" w:hAnsi="宋体" w:cs="宋体"/>
          <w:sz w:val="24"/>
          <w:szCs w:val="24"/>
          <w:u w:val="single"/>
        </w:rPr>
        <w:t xml:space="preserve">                             </w:t>
      </w:r>
    </w:p>
    <w:p>
      <w:pPr>
        <w:snapToGrid w:val="0"/>
        <w:spacing w:line="460" w:lineRule="exact"/>
        <w:rPr>
          <w:rFonts w:ascii="宋体" w:hAnsi="宋体" w:cs="宋体"/>
          <w:sz w:val="24"/>
          <w:szCs w:val="24"/>
        </w:rPr>
      </w:pPr>
    </w:p>
    <w:p>
      <w:pPr>
        <w:snapToGrid w:val="0"/>
        <w:spacing w:before="156" w:beforeLines="50" w:after="50"/>
        <w:jc w:val="center"/>
        <w:rPr>
          <w:rFonts w:ascii="宋体" w:hAnsi="宋体" w:cs="宋体"/>
          <w:sz w:val="24"/>
        </w:rPr>
      </w:pPr>
      <w:r>
        <w:rPr>
          <w:rFonts w:hint="eastAsia" w:ascii="宋体" w:hAnsi="宋体" w:cs="宋体"/>
          <w:sz w:val="24"/>
        </w:rPr>
        <w:t xml:space="preserve">                                              </w:t>
      </w:r>
      <w:r>
        <w:rPr>
          <w:rFonts w:hint="eastAsia" w:ascii="宋体" w:hAnsi="宋体" w:cs="宋体"/>
          <w:sz w:val="24"/>
          <w:szCs w:val="24"/>
        </w:rPr>
        <w:t>年    月    日</w:t>
      </w:r>
    </w:p>
    <w:p>
      <w:pPr>
        <w:spacing w:after="156" w:afterLines="50" w:line="540" w:lineRule="exact"/>
        <w:rPr>
          <w:rFonts w:ascii="宋体" w:hAnsi="宋体" w:cs="宋体"/>
          <w:b/>
          <w:sz w:val="28"/>
          <w:szCs w:val="24"/>
          <w:u w:val="single"/>
        </w:rPr>
      </w:pPr>
      <w:r>
        <w:rPr>
          <w:rFonts w:hint="eastAsia" w:ascii="宋体" w:hAnsi="宋体" w:cs="宋体"/>
          <w:b/>
          <w:sz w:val="28"/>
          <w:szCs w:val="24"/>
          <w:u w:val="single"/>
        </w:rPr>
        <w:t xml:space="preserve">                                                                  </w:t>
      </w:r>
    </w:p>
    <w:p>
      <w:pPr>
        <w:jc w:val="center"/>
        <w:rPr>
          <w:rFonts w:ascii="宋体" w:hAnsi="宋体" w:cs="宋体"/>
          <w:b/>
          <w:sz w:val="28"/>
          <w:szCs w:val="24"/>
        </w:rPr>
      </w:pPr>
      <w:r>
        <w:rPr>
          <w:rFonts w:hint="eastAsia" w:ascii="宋体" w:hAnsi="宋体" w:cs="宋体"/>
          <w:b/>
          <w:sz w:val="28"/>
          <w:szCs w:val="24"/>
        </w:rPr>
        <w:t>授权代表身份证电子扫描件</w:t>
      </w:r>
    </w:p>
    <w:p>
      <w:pPr>
        <w:spacing w:line="360" w:lineRule="exact"/>
        <w:ind w:right="600"/>
        <w:rPr>
          <w:rFonts w:ascii="宋体" w:hAnsi="宋体" w:cs="宋体"/>
          <w:sz w:val="30"/>
          <w:szCs w:val="30"/>
        </w:rPr>
      </w:pPr>
      <w:r>
        <w:rPr>
          <w:rFonts w:hint="eastAsia" w:ascii="宋体" w:hAnsi="宋体" w:cs="宋体"/>
          <w:b/>
          <w:sz w:val="28"/>
          <w:szCs w:val="24"/>
        </w:rPr>
        <mc:AlternateContent>
          <mc:Choice Requires="wpg">
            <w:drawing>
              <wp:anchor distT="0" distB="0" distL="114300" distR="114300" simplePos="0" relativeHeight="251659264" behindDoc="0" locked="0" layoutInCell="1" allowOverlap="1">
                <wp:simplePos x="0" y="0"/>
                <wp:positionH relativeFrom="column">
                  <wp:posOffset>346710</wp:posOffset>
                </wp:positionH>
                <wp:positionV relativeFrom="paragraph">
                  <wp:posOffset>216535</wp:posOffset>
                </wp:positionV>
                <wp:extent cx="5170805" cy="1732915"/>
                <wp:effectExtent l="4445" t="4445" r="6350" b="15240"/>
                <wp:wrapNone/>
                <wp:docPr id="3" name="组合 27"/>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1" name="矩形 28"/>
                        <wps:cNvSpPr/>
                        <wps:spPr>
                          <a:xfrm>
                            <a:off x="175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pPr>
                                <w:jc w:val="center"/>
                                <w:rPr>
                                  <w:szCs w:val="21"/>
                                </w:rPr>
                              </w:pPr>
                            </w:p>
                            <w:p>
                              <w:pPr>
                                <w:jc w:val="center"/>
                                <w:rPr>
                                  <w:szCs w:val="21"/>
                                </w:rPr>
                              </w:pPr>
                            </w:p>
                            <w:p>
                              <w:pPr>
                                <w:jc w:val="center"/>
                                <w:rPr>
                                  <w:szCs w:val="21"/>
                                </w:rPr>
                              </w:pPr>
                            </w:p>
                            <w:p>
                              <w:pPr>
                                <w:ind w:firstLine="840" w:firstLineChars="400"/>
                                <w:rPr>
                                  <w:szCs w:val="21"/>
                                </w:rPr>
                              </w:pPr>
                              <w:r>
                                <w:rPr>
                                  <w:rFonts w:hint="eastAsia"/>
                                  <w:szCs w:val="21"/>
                                </w:rPr>
                                <w:t>（身份证正面）</w:t>
                              </w:r>
                            </w:p>
                          </w:txbxContent>
                        </wps:txbx>
                        <wps:bodyPr wrap="square" upright="1"/>
                      </wps:wsp>
                      <wps:wsp>
                        <wps:cNvPr id="2" name="矩形 29"/>
                        <wps:cNvSpPr/>
                        <wps:spPr>
                          <a:xfrm>
                            <a:off x="587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pPr>
                                <w:jc w:val="center"/>
                                <w:rPr>
                                  <w:szCs w:val="21"/>
                                </w:rPr>
                              </w:pPr>
                            </w:p>
                            <w:p>
                              <w:pPr>
                                <w:jc w:val="center"/>
                                <w:rPr>
                                  <w:szCs w:val="21"/>
                                </w:rPr>
                              </w:pPr>
                            </w:p>
                            <w:p>
                              <w:pPr>
                                <w:jc w:val="center"/>
                                <w:rPr>
                                  <w:szCs w:val="21"/>
                                </w:rPr>
                              </w:pPr>
                            </w:p>
                            <w:p>
                              <w:pPr>
                                <w:ind w:firstLine="1050" w:firstLineChars="500"/>
                                <w:rPr>
                                  <w:szCs w:val="21"/>
                                </w:rPr>
                              </w:pPr>
                              <w:r>
                                <w:rPr>
                                  <w:rFonts w:hint="eastAsia"/>
                                  <w:szCs w:val="21"/>
                                </w:rPr>
                                <w:t>（身份证反面）</w:t>
                              </w:r>
                            </w:p>
                            <w:p/>
                          </w:txbxContent>
                        </wps:txbx>
                        <wps:bodyPr wrap="square" upright="1"/>
                      </wps:wsp>
                    </wpg:wgp>
                  </a:graphicData>
                </a:graphic>
              </wp:anchor>
            </w:drawing>
          </mc:Choice>
          <mc:Fallback>
            <w:pict>
              <v:group id="组合 27" o:spid="_x0000_s1026" o:spt="203" style="position:absolute;left:0pt;margin-left:27.3pt;margin-top:17.05pt;height:136.45pt;width:407.15pt;z-index:251659264;mso-width-relative:page;mso-height-relative:page;" coordorigin="1752,2816" coordsize="7927,2729" o:gfxdata="UEsDBAoAAAAAAIdO4kAAAAAAAAAAAAAAAAAEAAAAZHJzL1BLAwQUAAAACACHTuJAYSeNMtoAAAAJ&#10;AQAADwAAAGRycy9kb3ducmV2LnhtbE2PwU7DMBBE70j8g7VI3Kht2oYQ4lSoAk4VEi0S4uYm2yRq&#10;vI5iN2n/nuUEx9kZzbzNV2fXiRGH0HoyoGcKBFLpq5ZqA5+717sURIiWKtt5QgMXDLAqrq9ym1V+&#10;og8ct7EWXEIhswaaGPtMylA26GyY+R6JvYMfnI0sh1pWg5243HXyXqlEOtsSLzS2x3WD5XF7cgbe&#10;Jjs9z/XLuDke1pfv3fL9a6PRmNsbrZ5ARDzHvzD84jM6FMy09yeqgugMLBcJJw3MFxoE+2mSPoLY&#10;80E9KJBFLv9/UPwAUEsDBBQAAAAIAIdO4kDKpa80oAIAAMYHAAAOAAAAZHJzL2Uyb0RvYy54bWzt&#10;Vc2O0zAQviPxDpbvbH5W3bTRpnugu3tBsBLwAK7jJJb8h+027Z0DR94AiRvPgHicFa/B2Em7u2WR&#10;KhASB3JIxpnx/HzzjX1+sZECrZl1XKsKZycpRkxRXXPVVvjtm6tnU4ycJ6omQitW4S1z+GL+9Ml5&#10;b0qW606LmlkETpQre1PhzntTJomjHZPEnWjDFCgbbSXxsLRtUlvSg3cpkjxNz5Je29pYTZlz8Hcx&#10;KPHo0R7jUDcNp2yh6Uoy5QevlgnioSTXcePwPGbbNIz6V03jmEeiwlCpj28IAvIyvJP5OSlbS0zH&#10;6ZgCOSaFg5ok4QqC7l0tiCdoZflPriSnVjvd+BOqZTIUEhGBKrL0AJtrq1cm1tKWfWv2oEOjDlD/&#10;bbf05frGIl5X+BQjRSQ0/PvX97cfP6C8COD0pi3B5tqa1+bGjj/aYRXq3TRWhi9UgjYR1u0eVrbx&#10;iMLPSVak03SCEQVdVpzms2wyAE876E7YlxWTHCNQ59PsbKe7HPcXM8glbs6LfBa0yS5wEvLbp9Mb&#10;oKS7w8n9GU6vO2JYhN8FDEacsj1On77cfvuM8mnIKIQGmz1IrnSA1yMIPVLpDqfTafqrOklprPPX&#10;TEsUhApbYHYkHFm/cH6AZGcSojoteH3FhYgL2y6fC4vWBKbgKj4jig/MhEJ9hWeTPLSKwGhbVYMk&#10;DbDDqTaGe7DB3febxucxvyGvBXHdEN9t3UL7YEdKyT2zUeoYqS9VjfzWAAUVnDw4JCMZZCAYHFRB&#10;ipaecHGMJXBEKKBK6MzQiyD5zXIDboK41PUWetrD8EN971bEQsyVsbztAOAsVhLsgFHDhr9OLRiB&#10;cQRHakWyhxyOotZkWhwO0X9qkfJfp1Y8w+B4j8faeBWF++P+OvL47vqd/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BhJ40y2gAAAAkBAAAPAAAAAAAAAAEAIAAAACIAAABkcnMvZG93bnJldi54bWxQ&#10;SwECFAAUAAAACACHTuJAyqWvNKACAADGBwAADgAAAAAAAAABACAAAAApAQAAZHJzL2Uyb0RvYy54&#10;bWxQSwUGAAAAAAYABgBZAQAAOwYAAAAA&#10;">
                <o:lock v:ext="edit" aspectratio="f"/>
                <v:rect id="矩形 28" o:spid="_x0000_s1026" o:spt="1" style="position:absolute;left:1752;top:2816;height:2729;width:3807;" fillcolor="#FFFFFF" filled="t" stroked="t" coordsize="21600,21600" o:gfxdata="UEsDBAoAAAAAAIdO4kAAAAAAAAAAAAAAAAAEAAAAZHJzL1BLAwQUAAAACACHTuJAkm26PbsAAADa&#10;AAAADwAAAGRycy9kb3ducmV2LnhtbEVPS2vCQBC+F/oflin0UnSTBmqJrjkISsBLjUI9DtnJA7Oz&#10;IbuN6b93A4Weho/vOZtsMp0YaXCtZQXxMgJBXFrdcq3gct4vPkE4j6yxs0wKfslBtn1+2mCq7Z1P&#10;NBa+FiGEXYoKGu/7VEpXNmTQLW1PHLjKDgZ9gEMt9YD3EG46+R5FH9Jgy6GhwZ52DZW34scoKPLk&#10;eq1OKMevw/ft0FbHN5eslHp9iaM1CE+T/xf/uXMd5sP8ynzl9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m26PbsAAADa&#10;AAAADwAAAAAAAAABACAAAAAiAAAAZHJzL2Rvd25yZXYueG1sUEsBAhQAFAAAAAgAh07iQDMvBZ47&#10;AAAAOQAAABAAAAAAAAAAAQAgAAAACgEAAGRycy9zaGFwZXhtbC54bWxQSwUGAAAAAAYABgBbAQAA&#10;tAMAAAAA&#10;">
                  <v:fill on="t" focussize="0,0"/>
                  <v:stroke color="#000000" joinstyle="miter" dashstyle="1 1" endcap="round"/>
                  <v:imagedata o:title=""/>
                  <o:lock v:ext="edit" aspectratio="f"/>
                  <v:textbox>
                    <w:txbxContent>
                      <w:p>
                        <w:pPr>
                          <w:jc w:val="center"/>
                          <w:rPr>
                            <w:szCs w:val="21"/>
                          </w:rPr>
                        </w:pPr>
                      </w:p>
                      <w:p>
                        <w:pPr>
                          <w:jc w:val="center"/>
                          <w:rPr>
                            <w:szCs w:val="21"/>
                          </w:rPr>
                        </w:pPr>
                      </w:p>
                      <w:p>
                        <w:pPr>
                          <w:jc w:val="center"/>
                          <w:rPr>
                            <w:szCs w:val="21"/>
                          </w:rPr>
                        </w:pPr>
                      </w:p>
                      <w:p>
                        <w:pPr>
                          <w:ind w:firstLine="840" w:firstLineChars="400"/>
                          <w:rPr>
                            <w:szCs w:val="21"/>
                          </w:rPr>
                        </w:pPr>
                        <w:r>
                          <w:rPr>
                            <w:rFonts w:hint="eastAsia"/>
                            <w:szCs w:val="21"/>
                          </w:rPr>
                          <w:t>（身份证正面）</w:t>
                        </w:r>
                      </w:p>
                    </w:txbxContent>
                  </v:textbox>
                </v:rect>
                <v:rect id="矩形 29" o:spid="_x0000_s1026" o:spt="1" style="position:absolute;left:5872;top:2816;height:2729;width:3807;" fillcolor="#FFFFFF" filled="t" stroked="t" coordsize="21600,21600" o:gfxdata="UEsDBAoAAAAAAIdO4kAAAAAAAAAAAAAAAAAEAAAAZHJzL1BLAwQUAAAACACHTuJAYr8kSr4AAADa&#10;AAAADwAAAGRycy9kb3ducmV2LnhtbEWPzWrDMBCE74W+g9hCLqWRE0NTXCs5FBoMuTROoDku1voH&#10;WytjKbbz9lUg0OMwM98w6W42nRhpcI1lBatlBIK4sLrhSsH59P32AcJ5ZI2dZVJwIwe77fNTiom2&#10;Ex9pzH0lAoRdggpq7/tESlfUZNAtbU8cvNIOBn2QQyX1gFOAm06uo+hdGmw4LNTY01dNRZtfjYI8&#10;iy+X8ohy/Nn/tvumPLy6eKPU4mUVfYLwNPv/8KOdaQVruF8JN0B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r8kSr4A&#10;AADaAAAADwAAAAAAAAABACAAAAAiAAAAZHJzL2Rvd25yZXYueG1sUEsBAhQAFAAAAAgAh07iQDMv&#10;BZ47AAAAOQAAABAAAAAAAAAAAQAgAAAADQEAAGRycy9zaGFwZXhtbC54bWxQSwUGAAAAAAYABgBb&#10;AQAAtwMAAAAA&#10;">
                  <v:fill on="t" focussize="0,0"/>
                  <v:stroke color="#000000" joinstyle="miter" dashstyle="1 1" endcap="round"/>
                  <v:imagedata o:title=""/>
                  <o:lock v:ext="edit" aspectratio="f"/>
                  <v:textbox>
                    <w:txbxContent>
                      <w:p>
                        <w:pPr>
                          <w:jc w:val="center"/>
                          <w:rPr>
                            <w:szCs w:val="21"/>
                          </w:rPr>
                        </w:pPr>
                      </w:p>
                      <w:p>
                        <w:pPr>
                          <w:jc w:val="center"/>
                          <w:rPr>
                            <w:szCs w:val="21"/>
                          </w:rPr>
                        </w:pPr>
                      </w:p>
                      <w:p>
                        <w:pPr>
                          <w:jc w:val="center"/>
                          <w:rPr>
                            <w:szCs w:val="21"/>
                          </w:rPr>
                        </w:pPr>
                      </w:p>
                      <w:p>
                        <w:pPr>
                          <w:ind w:firstLine="1050" w:firstLineChars="500"/>
                          <w:rPr>
                            <w:szCs w:val="21"/>
                          </w:rPr>
                        </w:pPr>
                        <w:r>
                          <w:rPr>
                            <w:rFonts w:hint="eastAsia"/>
                            <w:szCs w:val="21"/>
                          </w:rPr>
                          <w:t>（身份证反面）</w:t>
                        </w:r>
                      </w:p>
                      <w:p/>
                    </w:txbxContent>
                  </v:textbox>
                </v:rect>
              </v:group>
            </w:pict>
          </mc:Fallback>
        </mc:AlternateContent>
      </w:r>
    </w:p>
    <w:p>
      <w:pPr>
        <w:rPr>
          <w:rFonts w:ascii="宋体" w:hAnsi="宋体" w:cs="宋体"/>
          <w:b/>
          <w:sz w:val="30"/>
          <w:szCs w:val="30"/>
        </w:rPr>
      </w:pPr>
    </w:p>
    <w:p>
      <w:pPr>
        <w:rPr>
          <w:rFonts w:ascii="宋体" w:hAnsi="宋体" w:cs="宋体"/>
          <w:b/>
          <w:sz w:val="30"/>
          <w:szCs w:val="30"/>
        </w:rPr>
      </w:pPr>
    </w:p>
    <w:p>
      <w:pPr>
        <w:snapToGrid w:val="0"/>
        <w:spacing w:before="156" w:beforeLines="50" w:after="156" w:afterLines="50"/>
        <w:rPr>
          <w:rFonts w:ascii="宋体" w:hAnsi="宋体" w:cs="宋体"/>
          <w:sz w:val="24"/>
          <w:szCs w:val="24"/>
        </w:rPr>
      </w:pPr>
    </w:p>
    <w:p>
      <w:pPr>
        <w:pStyle w:val="2"/>
        <w:snapToGrid w:val="0"/>
        <w:spacing w:before="50" w:after="156" w:afterLines="50"/>
        <w:ind w:left="0" w:leftChars="0"/>
        <w:jc w:val="left"/>
        <w:outlineLvl w:val="1"/>
        <w:rPr>
          <w:rFonts w:ascii="宋体" w:hAnsi="宋体" w:cs="宋体"/>
          <w:b/>
          <w:bCs/>
          <w:sz w:val="24"/>
        </w:rPr>
      </w:pPr>
      <w:r>
        <w:rPr>
          <w:rFonts w:hint="eastAsia" w:ascii="宋体" w:hAnsi="宋体" w:cs="宋体"/>
          <w:b/>
          <w:sz w:val="24"/>
          <w:szCs w:val="24"/>
        </w:rPr>
        <w:br w:type="page"/>
      </w:r>
      <w:r>
        <w:rPr>
          <w:rFonts w:hint="eastAsia" w:ascii="宋体" w:hAnsi="宋体" w:cs="宋体"/>
          <w:b/>
          <w:sz w:val="24"/>
          <w:szCs w:val="24"/>
        </w:rPr>
        <w:t>1</w:t>
      </w:r>
      <w:r>
        <w:rPr>
          <w:rFonts w:ascii="宋体" w:hAnsi="宋体" w:cs="宋体"/>
          <w:b/>
          <w:sz w:val="24"/>
          <w:szCs w:val="24"/>
        </w:rPr>
        <w:t>1</w:t>
      </w:r>
      <w:r>
        <w:rPr>
          <w:rFonts w:hint="eastAsia" w:ascii="宋体" w:hAnsi="宋体" w:cs="宋体"/>
          <w:b/>
          <w:bCs/>
          <w:sz w:val="24"/>
          <w:szCs w:val="24"/>
        </w:rPr>
        <w:t>.谈判响应声明书</w:t>
      </w:r>
    </w:p>
    <w:p>
      <w:pPr>
        <w:snapToGrid w:val="0"/>
        <w:spacing w:before="156" w:beforeLines="50" w:after="50"/>
        <w:jc w:val="center"/>
        <w:rPr>
          <w:rFonts w:ascii="宋体" w:hAnsi="宋体" w:cs="宋体"/>
          <w:b/>
          <w:sz w:val="36"/>
          <w:szCs w:val="36"/>
        </w:rPr>
      </w:pPr>
      <w:r>
        <w:rPr>
          <w:rFonts w:hint="eastAsia" w:ascii="宋体" w:hAnsi="宋体" w:cs="宋体"/>
          <w:b/>
          <w:sz w:val="36"/>
          <w:szCs w:val="36"/>
        </w:rPr>
        <w:t>谈判响应声明书</w:t>
      </w:r>
    </w:p>
    <w:p>
      <w:pPr>
        <w:snapToGrid w:val="0"/>
        <w:spacing w:line="400" w:lineRule="exact"/>
        <w:rPr>
          <w:rFonts w:ascii="宋体" w:hAnsi="宋体" w:cs="宋体"/>
          <w:sz w:val="24"/>
          <w:szCs w:val="24"/>
        </w:rPr>
      </w:pPr>
      <w:r>
        <w:rPr>
          <w:rFonts w:hint="eastAsia" w:ascii="宋体" w:hAnsi="宋体" w:cs="宋体"/>
          <w:sz w:val="24"/>
          <w:szCs w:val="24"/>
        </w:rPr>
        <w:t>致浙江师范大学采购中心：</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（谈判响应方名称）系中华人民共和国合法企业，经营地址</w:t>
      </w:r>
      <w:r>
        <w:rPr>
          <w:rFonts w:hint="eastAsia" w:ascii="宋体" w:hAnsi="宋体" w:cs="宋体"/>
          <w:sz w:val="24"/>
          <w:szCs w:val="24"/>
          <w:u w:val="single"/>
        </w:rPr>
        <w:t xml:space="preserve">                               </w:t>
      </w:r>
      <w:r>
        <w:rPr>
          <w:rFonts w:hint="eastAsia" w:ascii="宋体" w:hAnsi="宋体" w:cs="宋体"/>
          <w:sz w:val="24"/>
          <w:szCs w:val="24"/>
        </w:rPr>
        <w:t>。</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本人</w:t>
      </w:r>
      <w:r>
        <w:rPr>
          <w:rFonts w:hint="eastAsia" w:ascii="宋体" w:hAnsi="宋体" w:cs="宋体"/>
          <w:sz w:val="24"/>
          <w:szCs w:val="24"/>
          <w:u w:val="single"/>
        </w:rPr>
        <w:t xml:space="preserve">             </w:t>
      </w:r>
      <w:r>
        <w:rPr>
          <w:rFonts w:hint="eastAsia" w:ascii="宋体" w:hAnsi="宋体" w:cs="宋体"/>
          <w:sz w:val="24"/>
          <w:szCs w:val="24"/>
        </w:rPr>
        <w:t>（姓名）系</w:t>
      </w:r>
      <w:r>
        <w:rPr>
          <w:rFonts w:hint="eastAsia" w:ascii="宋体" w:hAnsi="宋体" w:cs="宋体"/>
          <w:sz w:val="24"/>
          <w:szCs w:val="24"/>
          <w:u w:val="single"/>
        </w:rPr>
        <w:t xml:space="preserve">                 </w:t>
      </w:r>
      <w:r>
        <w:rPr>
          <w:rFonts w:hint="eastAsia" w:ascii="宋体" w:hAnsi="宋体" w:cs="宋体"/>
          <w:sz w:val="24"/>
          <w:szCs w:val="24"/>
        </w:rPr>
        <w:t>（谈判响应方名称）的法定代表人，我方愿意参加贵方组织的</w:t>
      </w:r>
      <w:r>
        <w:rPr>
          <w:rFonts w:hint="eastAsia" w:ascii="宋体" w:hAnsi="宋体" w:cs="宋体"/>
          <w:sz w:val="24"/>
          <w:szCs w:val="24"/>
          <w:u w:val="single"/>
        </w:rPr>
        <w:t xml:space="preserve">                    </w:t>
      </w:r>
      <w:r>
        <w:rPr>
          <w:rFonts w:ascii="宋体" w:hAnsi="宋体"/>
          <w:sz w:val="24"/>
        </w:rPr>
        <w:t>（竞争性</w:t>
      </w:r>
      <w:r>
        <w:rPr>
          <w:rFonts w:hint="eastAsia" w:ascii="宋体" w:hAnsi="宋体"/>
          <w:sz w:val="24"/>
        </w:rPr>
        <w:t>谈判</w:t>
      </w:r>
      <w:r>
        <w:rPr>
          <w:rFonts w:ascii="宋体" w:hAnsi="宋体"/>
          <w:sz w:val="24"/>
        </w:rPr>
        <w:t>项目名称）</w:t>
      </w:r>
      <w:r>
        <w:rPr>
          <w:rFonts w:hint="eastAsia" w:ascii="宋体" w:hAnsi="宋体" w:cs="宋体"/>
          <w:sz w:val="24"/>
          <w:szCs w:val="24"/>
        </w:rPr>
        <w:t>的</w:t>
      </w:r>
      <w:r>
        <w:rPr>
          <w:rFonts w:ascii="宋体" w:hAnsi="宋体"/>
          <w:sz w:val="24"/>
        </w:rPr>
        <w:t>竞争</w:t>
      </w:r>
      <w:r>
        <w:rPr>
          <w:rFonts w:hint="eastAsia" w:ascii="宋体" w:hAnsi="宋体"/>
          <w:sz w:val="24"/>
        </w:rPr>
        <w:t>性谈判有关活动</w:t>
      </w:r>
      <w:r>
        <w:rPr>
          <w:rFonts w:hint="eastAsia" w:ascii="宋体" w:hAnsi="宋体" w:cs="宋体"/>
          <w:sz w:val="24"/>
          <w:szCs w:val="24"/>
        </w:rPr>
        <w:t>，</w:t>
      </w:r>
      <w:r>
        <w:rPr>
          <w:rFonts w:hint="eastAsia" w:ascii="宋体" w:hAnsi="宋体"/>
          <w:sz w:val="24"/>
        </w:rPr>
        <w:t>并递交谈判响应文件</w:t>
      </w:r>
      <w:r>
        <w:rPr>
          <w:rFonts w:hint="eastAsia" w:ascii="宋体" w:hAnsi="宋体" w:cs="宋体"/>
          <w:sz w:val="24"/>
          <w:szCs w:val="24"/>
        </w:rPr>
        <w:t>。为此，</w:t>
      </w:r>
      <w:r>
        <w:rPr>
          <w:rFonts w:hint="eastAsia" w:ascii="宋体" w:hAnsi="宋体"/>
          <w:sz w:val="24"/>
        </w:rPr>
        <w:t>我方谨郑重声明以下几点并对之负法律责任。</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1.我方已详细审查全部“谈判文件”，包括修改文件、通知和答疑纪要（如有的话）以及全部参考资料和有关附件，已经了解我方对于谈判文件、采购过程、采购结果有依法进行询问、质疑、投诉的权利及相关渠道和要求。</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2.我方完全理解并接受谈判文件的各项规定和要求，对谈判文件的合理性、合法性不再有异议。</w:t>
      </w:r>
    </w:p>
    <w:p>
      <w:pPr>
        <w:tabs>
          <w:tab w:val="left" w:pos="900"/>
        </w:tabs>
        <w:spacing w:line="400" w:lineRule="exact"/>
        <w:ind w:firstLine="480" w:firstLineChars="200"/>
        <w:jc w:val="left"/>
        <w:rPr>
          <w:rFonts w:ascii="宋体" w:hAnsi="宋体" w:cs="宋体"/>
          <w:sz w:val="24"/>
          <w:szCs w:val="24"/>
        </w:rPr>
      </w:pPr>
      <w:r>
        <w:rPr>
          <w:rFonts w:hint="eastAsia" w:ascii="宋体" w:hAnsi="宋体" w:cs="宋体"/>
          <w:sz w:val="24"/>
          <w:szCs w:val="24"/>
        </w:rPr>
        <w:t>3.</w:t>
      </w:r>
      <w:r>
        <w:rPr>
          <w:rFonts w:hint="eastAsia" w:ascii="宋体" w:hAnsi="宋体"/>
          <w:sz w:val="24"/>
          <w:szCs w:val="24"/>
        </w:rPr>
        <w:t>我方向贵方提交的谈判响应文件为资格明文件、商务技术文和报价文件，</w:t>
      </w:r>
      <w:r>
        <w:rPr>
          <w:rFonts w:hint="eastAsia" w:ascii="宋体" w:hAnsi="宋体" w:cs="宋体"/>
          <w:sz w:val="24"/>
          <w:szCs w:val="24"/>
        </w:rPr>
        <w:t>所提交的所有投标文件、资料都是准确的和真实的。</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4.</w:t>
      </w:r>
      <w:r>
        <w:rPr>
          <w:rFonts w:hint="eastAsia" w:ascii="宋体" w:hAnsi="宋体"/>
          <w:sz w:val="24"/>
        </w:rPr>
        <w:t>我方的谈判响应文件在谈判之日起</w:t>
      </w:r>
      <w:r>
        <w:rPr>
          <w:rFonts w:hint="eastAsia" w:ascii="宋体" w:hAnsi="宋体"/>
          <w:sz w:val="24"/>
          <w:u w:val="single"/>
        </w:rPr>
        <w:t xml:space="preserve">     </w:t>
      </w:r>
      <w:r>
        <w:rPr>
          <w:rFonts w:hint="eastAsia" w:ascii="宋体" w:hAnsi="宋体"/>
          <w:sz w:val="24"/>
        </w:rPr>
        <w:t>个工作日内有效。</w:t>
      </w:r>
      <w:r>
        <w:rPr>
          <w:rFonts w:hint="eastAsia" w:ascii="宋体" w:hAnsi="宋体" w:cs="宋体"/>
          <w:sz w:val="24"/>
          <w:szCs w:val="24"/>
        </w:rPr>
        <w:t>若中标，本投标文件至本项目合同履行完毕止均保持有效，我方将按谈判文件规定履行合同责任和义务。</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5.我方已通过信用中国（www.creditchina.gov.cn）、中国政府采购网（www.ccgp.gov.cn）查询，未被列入行政处罚、黑名单、失信被执行人、重大税收违法案件当事人名单、政府采购严重违法失信行为记录名单。</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6.以上事项如有虚假或隐瞒，我方愿意承担一切后果，并不再寻求任何旨在减轻或免除法律责任的辩解。</w:t>
      </w:r>
    </w:p>
    <w:p>
      <w:pPr>
        <w:tabs>
          <w:tab w:val="left" w:pos="900"/>
        </w:tabs>
        <w:spacing w:line="400" w:lineRule="exact"/>
        <w:ind w:left="479" w:leftChars="228"/>
        <w:jc w:val="left"/>
        <w:rPr>
          <w:rFonts w:ascii="宋体" w:hAnsi="宋体"/>
          <w:sz w:val="24"/>
        </w:rPr>
      </w:pPr>
      <w:r>
        <w:rPr>
          <w:rFonts w:hint="eastAsia" w:ascii="宋体" w:hAnsi="宋体"/>
          <w:sz w:val="24"/>
        </w:rPr>
        <w:t>我方与本项目竞争性谈判有关的一切正式来往通讯请寄：</w:t>
      </w:r>
    </w:p>
    <w:p>
      <w:pPr>
        <w:spacing w:line="400" w:lineRule="exact"/>
        <w:ind w:left="480" w:hanging="480" w:hangingChars="200"/>
        <w:jc w:val="left"/>
        <w:rPr>
          <w:rFonts w:ascii="宋体" w:hAnsi="宋体"/>
          <w:sz w:val="24"/>
        </w:rPr>
      </w:pPr>
      <w:r>
        <w:rPr>
          <w:rFonts w:ascii="宋体" w:hAnsi="宋体"/>
          <w:sz w:val="24"/>
        </w:rPr>
        <w:t xml:space="preserve">   </w:t>
      </w:r>
      <w:r>
        <w:rPr>
          <w:rFonts w:hint="eastAsia" w:ascii="宋体" w:hAnsi="宋体"/>
          <w:sz w:val="24"/>
        </w:rPr>
        <w:t xml:space="preserve"> 地    址：</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邮编：</w:t>
      </w:r>
      <w:r>
        <w:rPr>
          <w:rFonts w:ascii="宋体" w:hAnsi="宋体"/>
          <w:sz w:val="24"/>
          <w:u w:val="single"/>
        </w:rPr>
        <w:t xml:space="preserve">               </w:t>
      </w:r>
    </w:p>
    <w:p>
      <w:pPr>
        <w:spacing w:line="400" w:lineRule="exact"/>
        <w:ind w:left="480" w:hanging="480" w:hangingChars="200"/>
        <w:jc w:val="left"/>
        <w:rPr>
          <w:rFonts w:ascii="宋体" w:hAnsi="宋体"/>
          <w:sz w:val="24"/>
        </w:rPr>
      </w:pPr>
      <w:r>
        <w:rPr>
          <w:rFonts w:ascii="宋体" w:hAnsi="宋体"/>
          <w:sz w:val="24"/>
        </w:rPr>
        <w:t xml:space="preserve">   </w:t>
      </w:r>
      <w:r>
        <w:rPr>
          <w:rFonts w:hint="eastAsia" w:ascii="宋体" w:hAnsi="宋体"/>
          <w:sz w:val="24"/>
        </w:rPr>
        <w:t xml:space="preserve"> 电    话：</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传真：</w:t>
      </w:r>
      <w:r>
        <w:rPr>
          <w:rFonts w:ascii="宋体" w:hAnsi="宋体"/>
          <w:sz w:val="24"/>
          <w:u w:val="single"/>
        </w:rPr>
        <w:t xml:space="preserve">               </w:t>
      </w:r>
      <w:r>
        <w:rPr>
          <w:rFonts w:ascii="宋体" w:hAnsi="宋体"/>
          <w:sz w:val="24"/>
        </w:rPr>
        <w:t xml:space="preserve"> </w:t>
      </w:r>
    </w:p>
    <w:p>
      <w:pPr>
        <w:spacing w:line="400" w:lineRule="exact"/>
        <w:ind w:left="479" w:leftChars="228"/>
        <w:rPr>
          <w:rFonts w:ascii="宋体" w:hAnsi="宋体"/>
          <w:sz w:val="24"/>
          <w:u w:val="single"/>
        </w:rPr>
      </w:pPr>
      <w:r>
        <w:rPr>
          <w:rFonts w:hint="eastAsia" w:ascii="宋体" w:hAnsi="宋体"/>
          <w:sz w:val="24"/>
        </w:rPr>
        <w:t>开户银行：</w:t>
      </w:r>
      <w:r>
        <w:rPr>
          <w:rFonts w:hint="eastAsia" w:ascii="宋体" w:hAnsi="宋体"/>
          <w:sz w:val="24"/>
          <w:u w:val="single"/>
        </w:rPr>
        <w:t xml:space="preserve">                    </w:t>
      </w:r>
      <w:r>
        <w:rPr>
          <w:rFonts w:hint="eastAsia" w:ascii="宋体" w:hAnsi="宋体"/>
          <w:sz w:val="24"/>
        </w:rPr>
        <w:t>账号：</w:t>
      </w:r>
      <w:r>
        <w:rPr>
          <w:rFonts w:hint="eastAsia" w:ascii="宋体" w:hAnsi="宋体"/>
          <w:sz w:val="24"/>
          <w:u w:val="single"/>
        </w:rPr>
        <w:t xml:space="preserve">               </w:t>
      </w:r>
    </w:p>
    <w:p>
      <w:pPr>
        <w:pStyle w:val="2"/>
      </w:pPr>
    </w:p>
    <w:p>
      <w:pPr>
        <w:spacing w:line="400" w:lineRule="exact"/>
        <w:ind w:left="480" w:hanging="480" w:hangingChars="200"/>
        <w:rPr>
          <w:rFonts w:ascii="宋体" w:hAnsi="宋体"/>
          <w:sz w:val="24"/>
        </w:rPr>
      </w:pPr>
    </w:p>
    <w:p>
      <w:pPr>
        <w:snapToGrid w:val="0"/>
        <w:spacing w:line="400" w:lineRule="exact"/>
        <w:ind w:firstLine="200"/>
        <w:rPr>
          <w:rFonts w:ascii="宋体" w:hAnsi="宋体" w:cs="宋体"/>
          <w:sz w:val="24"/>
          <w:szCs w:val="24"/>
        </w:rPr>
      </w:pPr>
    </w:p>
    <w:p>
      <w:pPr>
        <w:snapToGrid w:val="0"/>
        <w:spacing w:line="400" w:lineRule="exact"/>
        <w:ind w:firstLine="200"/>
        <w:rPr>
          <w:rFonts w:ascii="宋体" w:hAnsi="宋体" w:cs="宋体"/>
          <w:sz w:val="24"/>
          <w:szCs w:val="24"/>
          <w:u w:val="single"/>
        </w:rPr>
      </w:pPr>
      <w:r>
        <w:rPr>
          <w:rFonts w:hint="eastAsia" w:ascii="宋体" w:hAnsi="宋体" w:cs="宋体"/>
          <w:sz w:val="24"/>
          <w:szCs w:val="24"/>
        </w:rPr>
        <w:t>法定代表人或授权代表签字：</w:t>
      </w:r>
      <w:r>
        <w:rPr>
          <w:rFonts w:hint="eastAsia" w:ascii="宋体" w:hAnsi="宋体" w:cs="宋体"/>
          <w:sz w:val="24"/>
          <w:szCs w:val="24"/>
          <w:u w:val="single"/>
        </w:rPr>
        <w:t xml:space="preserve">                  </w:t>
      </w:r>
      <w:r>
        <w:rPr>
          <w:rFonts w:hint="eastAsia" w:ascii="宋体" w:hAnsi="宋体" w:cs="宋体"/>
          <w:sz w:val="24"/>
          <w:szCs w:val="24"/>
        </w:rPr>
        <w:t xml:space="preserve"> 谈判响应方（公章）：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napToGrid w:val="0"/>
        <w:spacing w:line="400" w:lineRule="exact"/>
        <w:ind w:firstLine="7680" w:firstLineChars="3200"/>
        <w:rPr>
          <w:rFonts w:ascii="宋体" w:hAnsi="宋体" w:cs="宋体"/>
          <w:sz w:val="24"/>
          <w:szCs w:val="24"/>
        </w:rPr>
      </w:pPr>
      <w:r>
        <w:rPr>
          <w:rFonts w:hint="eastAsia" w:ascii="宋体" w:hAnsi="宋体" w:cs="宋体"/>
          <w:sz w:val="24"/>
          <w:szCs w:val="24"/>
        </w:rPr>
        <w:t>年     月    日</w:t>
      </w:r>
    </w:p>
    <w:p>
      <w:pPr>
        <w:pStyle w:val="2"/>
        <w:rPr>
          <w:rFonts w:ascii="宋体" w:hAnsi="宋体" w:cs="宋体"/>
          <w:b/>
          <w:sz w:val="28"/>
          <w:szCs w:val="24"/>
        </w:rPr>
        <w:sectPr>
          <w:footerReference r:id="rId6" w:type="first"/>
          <w:footerReference r:id="rId5" w:type="default"/>
          <w:pgSz w:w="11906" w:h="16838"/>
          <w:pgMar w:top="1440" w:right="1134" w:bottom="1440" w:left="1134" w:header="851" w:footer="992" w:gutter="0"/>
          <w:pgNumType w:start="33"/>
          <w:cols w:space="720" w:num="1"/>
          <w:docGrid w:type="lines" w:linePitch="312" w:charSpace="0"/>
        </w:sectPr>
      </w:pPr>
      <w:r>
        <w:rPr>
          <w:rFonts w:hint="eastAsia" w:ascii="宋体" w:hAnsi="宋体" w:cs="宋体"/>
          <w:b/>
          <w:sz w:val="28"/>
          <w:szCs w:val="24"/>
        </w:rPr>
        <w:t xml:space="preserve"> </w:t>
      </w:r>
    </w:p>
    <w:p>
      <w:pPr>
        <w:snapToGrid w:val="0"/>
        <w:spacing w:before="50" w:after="156" w:afterLines="50"/>
        <w:jc w:val="left"/>
        <w:outlineLvl w:val="1"/>
        <w:rPr>
          <w:rFonts w:ascii="宋体" w:hAnsi="宋体" w:cs="宋体"/>
          <w:sz w:val="24"/>
        </w:rPr>
      </w:pPr>
      <w:r>
        <w:rPr>
          <w:rFonts w:hint="eastAsia" w:ascii="宋体" w:hAnsi="宋体" w:cs="宋体"/>
          <w:b/>
          <w:sz w:val="24"/>
          <w:szCs w:val="24"/>
        </w:rPr>
        <w:t>1</w:t>
      </w:r>
      <w:r>
        <w:rPr>
          <w:rFonts w:ascii="宋体" w:hAnsi="宋体" w:cs="宋体"/>
          <w:b/>
          <w:sz w:val="24"/>
          <w:szCs w:val="24"/>
        </w:rPr>
        <w:t>2</w:t>
      </w:r>
      <w:r>
        <w:rPr>
          <w:rFonts w:hint="eastAsia" w:ascii="宋体" w:hAnsi="宋体" w:cs="宋体"/>
          <w:b/>
          <w:sz w:val="24"/>
          <w:szCs w:val="24"/>
        </w:rPr>
        <w:t>.谈判响应方情况表</w:t>
      </w:r>
      <w:r>
        <w:rPr>
          <w:rFonts w:hint="eastAsia" w:ascii="宋体" w:hAnsi="宋体" w:cs="宋体"/>
          <w:sz w:val="24"/>
        </w:rPr>
        <w:t>（包括但不限于以下内容：如企业简介、技术力量、企业优势、企业荣誉、企业资质、拥有相关认证情况、服务能力等等）</w:t>
      </w:r>
    </w:p>
    <w:p>
      <w:pPr>
        <w:snapToGrid w:val="0"/>
        <w:spacing w:line="400" w:lineRule="exact"/>
        <w:jc w:val="left"/>
        <w:rPr>
          <w:rFonts w:ascii="宋体" w:hAnsi="宋体" w:cs="宋体"/>
          <w:b/>
          <w:sz w:val="36"/>
          <w:szCs w:val="36"/>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1822"/>
        <w:gridCol w:w="709"/>
        <w:gridCol w:w="2539"/>
        <w:gridCol w:w="105"/>
        <w:gridCol w:w="39"/>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440" w:type="dxa"/>
            <w:gridSpan w:val="7"/>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r>
              <w:rPr>
                <w:rFonts w:hint="eastAsia" w:ascii="宋体" w:hAnsi="宋体" w:cs="宋体"/>
                <w:b/>
                <w:szCs w:val="21"/>
                <w:lang w:bidi="ar"/>
              </w:rPr>
              <w:t>（一）一般情况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b/>
                <w:szCs w:val="21"/>
              </w:rPr>
            </w:pPr>
            <w:r>
              <w:rPr>
                <w:rFonts w:hint="eastAsia" w:ascii="宋体" w:hAnsi="宋体" w:cs="宋体"/>
                <w:szCs w:val="21"/>
                <w:lang w:bidi="ar"/>
              </w:rPr>
              <w:t>公司名称</w:t>
            </w:r>
          </w:p>
        </w:tc>
        <w:tc>
          <w:tcPr>
            <w:tcW w:w="6653" w:type="dxa"/>
            <w:gridSpan w:val="6"/>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b/>
                <w:szCs w:val="21"/>
              </w:rPr>
            </w:pPr>
            <w:r>
              <w:rPr>
                <w:rFonts w:hint="eastAsia" w:ascii="宋体" w:hAnsi="宋体" w:cs="宋体"/>
                <w:szCs w:val="21"/>
                <w:lang w:bidi="ar"/>
              </w:rPr>
              <w:t>公司地址</w:t>
            </w:r>
          </w:p>
        </w:tc>
        <w:tc>
          <w:tcPr>
            <w:tcW w:w="6653" w:type="dxa"/>
            <w:gridSpan w:val="6"/>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b/>
                <w:szCs w:val="21"/>
              </w:rPr>
            </w:pPr>
            <w:r>
              <w:rPr>
                <w:rFonts w:hint="eastAsia" w:ascii="宋体" w:hAnsi="宋体" w:cs="宋体"/>
                <w:szCs w:val="21"/>
                <w:lang w:bidi="ar"/>
              </w:rPr>
              <w:t>公司成立时间</w:t>
            </w:r>
          </w:p>
        </w:tc>
        <w:tc>
          <w:tcPr>
            <w:tcW w:w="6653" w:type="dxa"/>
            <w:gridSpan w:val="6"/>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szCs w:val="21"/>
              </w:rPr>
            </w:pPr>
            <w:r>
              <w:rPr>
                <w:rFonts w:hint="eastAsia" w:ascii="宋体" w:hAnsi="宋体" w:cs="宋体"/>
                <w:szCs w:val="21"/>
                <w:lang w:bidi="ar"/>
              </w:rPr>
              <w:t>法定代表人</w:t>
            </w:r>
          </w:p>
        </w:tc>
        <w:tc>
          <w:tcPr>
            <w:tcW w:w="6653" w:type="dxa"/>
            <w:gridSpan w:val="6"/>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szCs w:val="21"/>
              </w:rPr>
            </w:pPr>
            <w:r>
              <w:rPr>
                <w:rFonts w:hint="eastAsia" w:ascii="宋体" w:hAnsi="宋体" w:cs="宋体"/>
                <w:szCs w:val="21"/>
                <w:lang w:bidi="ar"/>
              </w:rPr>
              <w:t>注册资金</w:t>
            </w:r>
          </w:p>
        </w:tc>
        <w:tc>
          <w:tcPr>
            <w:tcW w:w="6653" w:type="dxa"/>
            <w:gridSpan w:val="6"/>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b/>
                <w:szCs w:val="21"/>
              </w:rPr>
            </w:pPr>
            <w:r>
              <w:rPr>
                <w:rFonts w:hint="eastAsia" w:ascii="宋体" w:hAnsi="宋体" w:cs="宋体"/>
                <w:szCs w:val="21"/>
                <w:lang w:bidi="ar"/>
              </w:rPr>
              <w:t>公司主业</w:t>
            </w:r>
          </w:p>
        </w:tc>
        <w:tc>
          <w:tcPr>
            <w:tcW w:w="6653" w:type="dxa"/>
            <w:gridSpan w:val="6"/>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b/>
                <w:szCs w:val="21"/>
              </w:rPr>
            </w:pPr>
            <w:r>
              <w:rPr>
                <w:rFonts w:hint="eastAsia" w:ascii="宋体" w:hAnsi="宋体" w:cs="宋体"/>
                <w:szCs w:val="21"/>
                <w:lang w:bidi="ar"/>
              </w:rPr>
              <w:t>业务范围</w:t>
            </w:r>
          </w:p>
        </w:tc>
        <w:tc>
          <w:tcPr>
            <w:tcW w:w="6653" w:type="dxa"/>
            <w:gridSpan w:val="6"/>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b/>
                <w:szCs w:val="21"/>
              </w:rPr>
            </w:pPr>
            <w:r>
              <w:rPr>
                <w:rFonts w:hint="eastAsia" w:ascii="宋体" w:hAnsi="宋体" w:cs="宋体"/>
                <w:szCs w:val="21"/>
                <w:lang w:bidi="ar"/>
              </w:rPr>
              <w:t>典型项目实例</w:t>
            </w:r>
          </w:p>
        </w:tc>
        <w:tc>
          <w:tcPr>
            <w:tcW w:w="6653" w:type="dxa"/>
            <w:gridSpan w:val="6"/>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440" w:type="dxa"/>
            <w:gridSpan w:val="7"/>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r>
              <w:rPr>
                <w:rFonts w:hint="eastAsia" w:ascii="宋体" w:hAnsi="宋体" w:cs="宋体"/>
                <w:b/>
                <w:szCs w:val="21"/>
                <w:lang w:bidi="ar"/>
              </w:rPr>
              <w:t>（二）公司的组织结构简图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440" w:type="dxa"/>
            <w:gridSpan w:val="7"/>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r>
              <w:rPr>
                <w:rFonts w:hint="eastAsia" w:ascii="宋体" w:hAnsi="宋体" w:cs="宋体"/>
                <w:b/>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440" w:type="dxa"/>
            <w:gridSpan w:val="7"/>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r>
              <w:rPr>
                <w:rFonts w:hint="eastAsia" w:ascii="宋体" w:hAnsi="宋体" w:cs="宋体"/>
                <w:b/>
                <w:szCs w:val="21"/>
                <w:lang w:bidi="ar"/>
              </w:rPr>
              <w:t>（三）拥有的相关资质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r>
              <w:rPr>
                <w:rFonts w:hint="eastAsia" w:ascii="宋体" w:hAnsi="宋体" w:cs="宋体"/>
                <w:bCs/>
                <w:szCs w:val="21"/>
                <w:lang w:bidi="ar"/>
              </w:rPr>
              <w:t>资质名称</w:t>
            </w:r>
          </w:p>
        </w:tc>
        <w:tc>
          <w:tcPr>
            <w:tcW w:w="2539"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r>
              <w:rPr>
                <w:rFonts w:hint="eastAsia" w:ascii="宋体" w:hAnsi="宋体" w:cs="宋体"/>
                <w:szCs w:val="21"/>
                <w:lang w:bidi="ar"/>
              </w:rPr>
              <w:t>发证单位</w:t>
            </w:r>
          </w:p>
        </w:tc>
        <w:tc>
          <w:tcPr>
            <w:tcW w:w="158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r>
              <w:rPr>
                <w:rFonts w:hint="eastAsia" w:ascii="宋体" w:hAnsi="宋体" w:cs="宋体"/>
                <w:szCs w:val="21"/>
                <w:lang w:bidi="ar"/>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2539"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158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2539"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158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2539"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158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440" w:type="dxa"/>
            <w:gridSpan w:val="7"/>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r>
              <w:rPr>
                <w:rFonts w:hint="eastAsia" w:ascii="宋体" w:hAnsi="宋体" w:cs="宋体"/>
                <w:b/>
                <w:szCs w:val="21"/>
                <w:lang w:bidi="ar"/>
              </w:rPr>
              <w:t>（四）拥有的相关认证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Cs/>
                <w:szCs w:val="21"/>
              </w:rPr>
            </w:pPr>
            <w:r>
              <w:rPr>
                <w:rFonts w:hint="eastAsia" w:ascii="宋体" w:hAnsi="宋体" w:cs="宋体"/>
                <w:bCs/>
                <w:szCs w:val="21"/>
                <w:lang w:bidi="ar"/>
              </w:rPr>
              <w:t>认证名称</w:t>
            </w:r>
          </w:p>
        </w:tc>
        <w:tc>
          <w:tcPr>
            <w:tcW w:w="2539"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r>
              <w:rPr>
                <w:rFonts w:hint="eastAsia" w:ascii="宋体" w:hAnsi="宋体" w:cs="宋体"/>
                <w:szCs w:val="21"/>
                <w:lang w:bidi="ar"/>
              </w:rPr>
              <w:t>发证单位</w:t>
            </w:r>
          </w:p>
        </w:tc>
        <w:tc>
          <w:tcPr>
            <w:tcW w:w="158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r>
              <w:rPr>
                <w:rFonts w:hint="eastAsia" w:ascii="宋体" w:hAnsi="宋体" w:cs="宋体"/>
                <w:szCs w:val="21"/>
                <w:lang w:bidi="ar"/>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Cs/>
                <w:szCs w:val="21"/>
              </w:rPr>
            </w:pPr>
          </w:p>
        </w:tc>
        <w:tc>
          <w:tcPr>
            <w:tcW w:w="2539"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p>
        </w:tc>
        <w:tc>
          <w:tcPr>
            <w:tcW w:w="158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Cs/>
                <w:szCs w:val="21"/>
              </w:rPr>
            </w:pPr>
          </w:p>
        </w:tc>
        <w:tc>
          <w:tcPr>
            <w:tcW w:w="2539"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p>
        </w:tc>
        <w:tc>
          <w:tcPr>
            <w:tcW w:w="158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Cs/>
                <w:szCs w:val="21"/>
              </w:rPr>
            </w:pPr>
          </w:p>
        </w:tc>
        <w:tc>
          <w:tcPr>
            <w:tcW w:w="2539"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p>
        </w:tc>
        <w:tc>
          <w:tcPr>
            <w:tcW w:w="158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440" w:type="dxa"/>
            <w:gridSpan w:val="7"/>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r>
              <w:rPr>
                <w:rFonts w:hint="eastAsia" w:ascii="宋体" w:hAnsi="宋体" w:cs="宋体"/>
                <w:b/>
                <w:szCs w:val="21"/>
                <w:lang w:bidi="ar"/>
              </w:rPr>
              <w:t>（五）曾获得的荣誉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Cs/>
                <w:szCs w:val="21"/>
              </w:rPr>
            </w:pPr>
            <w:r>
              <w:rPr>
                <w:rFonts w:hint="eastAsia" w:ascii="宋体" w:hAnsi="宋体" w:cs="宋体"/>
                <w:bCs/>
                <w:szCs w:val="21"/>
                <w:lang w:bidi="ar"/>
              </w:rPr>
              <w:t>荣誉名称</w:t>
            </w:r>
          </w:p>
        </w:tc>
        <w:tc>
          <w:tcPr>
            <w:tcW w:w="2539"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r>
              <w:rPr>
                <w:rFonts w:hint="eastAsia" w:ascii="宋体" w:hAnsi="宋体" w:cs="宋体"/>
                <w:szCs w:val="21"/>
                <w:lang w:bidi="ar"/>
              </w:rPr>
              <w:t>发证单位</w:t>
            </w:r>
          </w:p>
        </w:tc>
        <w:tc>
          <w:tcPr>
            <w:tcW w:w="158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r>
              <w:rPr>
                <w:rFonts w:hint="eastAsia" w:ascii="宋体" w:hAnsi="宋体" w:cs="宋体"/>
                <w:szCs w:val="21"/>
                <w:lang w:bidi="ar"/>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Cs/>
                <w:szCs w:val="21"/>
              </w:rPr>
            </w:pPr>
          </w:p>
        </w:tc>
        <w:tc>
          <w:tcPr>
            <w:tcW w:w="2539"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p>
        </w:tc>
        <w:tc>
          <w:tcPr>
            <w:tcW w:w="158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Cs/>
                <w:szCs w:val="21"/>
              </w:rPr>
            </w:pPr>
          </w:p>
        </w:tc>
        <w:tc>
          <w:tcPr>
            <w:tcW w:w="2539"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p>
        </w:tc>
        <w:tc>
          <w:tcPr>
            <w:tcW w:w="158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440" w:type="dxa"/>
            <w:gridSpan w:val="7"/>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r>
              <w:rPr>
                <w:rFonts w:hint="eastAsia" w:ascii="宋体" w:hAnsi="宋体" w:cs="宋体"/>
                <w:b/>
                <w:szCs w:val="21"/>
                <w:lang w:bidi="ar"/>
              </w:rPr>
              <w:t>（六）企业优势描述及需要说明的其他情况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440" w:type="dxa"/>
            <w:gridSpan w:val="7"/>
            <w:tcBorders>
              <w:top w:val="single" w:color="auto" w:sz="4" w:space="0"/>
              <w:left w:val="single" w:color="auto" w:sz="4" w:space="0"/>
              <w:bottom w:val="single" w:color="auto" w:sz="4" w:space="0"/>
              <w:right w:val="single" w:color="auto" w:sz="4" w:space="0"/>
            </w:tcBorders>
          </w:tcPr>
          <w:p>
            <w:pPr>
              <w:widowControl/>
              <w:spacing w:line="500" w:lineRule="exac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440" w:type="dxa"/>
            <w:gridSpan w:val="7"/>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r>
              <w:rPr>
                <w:rFonts w:hint="eastAsia" w:ascii="宋体" w:hAnsi="宋体" w:cs="宋体"/>
                <w:b/>
                <w:szCs w:val="21"/>
                <w:lang w:bidi="ar"/>
              </w:rPr>
              <w:t>（七）与本企业法定代表人为同一人的单位情况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Cs/>
                <w:szCs w:val="21"/>
              </w:rPr>
            </w:pPr>
            <w:r>
              <w:rPr>
                <w:rFonts w:hint="eastAsia" w:ascii="宋体" w:hAnsi="宋体" w:cs="宋体"/>
                <w:bCs/>
                <w:szCs w:val="21"/>
                <w:lang w:bidi="ar"/>
              </w:rPr>
              <w:t>企业名称</w:t>
            </w:r>
          </w:p>
        </w:tc>
        <w:tc>
          <w:tcPr>
            <w:tcW w:w="268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r>
              <w:rPr>
                <w:rFonts w:hint="eastAsia" w:ascii="宋体" w:hAnsi="宋体" w:cs="宋体"/>
                <w:szCs w:val="21"/>
                <w:lang w:bidi="ar"/>
              </w:rPr>
              <w:t>成立时间</w:t>
            </w:r>
          </w:p>
        </w:tc>
        <w:tc>
          <w:tcPr>
            <w:tcW w:w="1439"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r>
              <w:rPr>
                <w:rFonts w:hint="eastAsia" w:ascii="宋体" w:hAnsi="宋体" w:cs="宋体"/>
                <w:szCs w:val="21"/>
                <w:lang w:bidi="ar"/>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268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1439"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268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1439"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440" w:type="dxa"/>
            <w:gridSpan w:val="7"/>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r>
              <w:rPr>
                <w:rFonts w:hint="eastAsia" w:ascii="宋体" w:hAnsi="宋体" w:cs="宋体"/>
                <w:b/>
                <w:szCs w:val="21"/>
                <w:lang w:bidi="ar"/>
              </w:rPr>
              <w:t>（八）与本企业存在直接控股关系的单位情况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Cs/>
                <w:szCs w:val="21"/>
              </w:rPr>
            </w:pPr>
            <w:r>
              <w:rPr>
                <w:rFonts w:hint="eastAsia" w:ascii="宋体" w:hAnsi="宋体" w:cs="宋体"/>
                <w:bCs/>
                <w:szCs w:val="21"/>
                <w:lang w:bidi="ar"/>
              </w:rPr>
              <w:t>企业名称</w:t>
            </w:r>
          </w:p>
        </w:tc>
        <w:tc>
          <w:tcPr>
            <w:tcW w:w="2644"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r>
              <w:rPr>
                <w:rFonts w:hint="eastAsia" w:ascii="宋体" w:hAnsi="宋体" w:cs="宋体"/>
                <w:szCs w:val="21"/>
                <w:lang w:bidi="ar"/>
              </w:rPr>
              <w:t>成立时间</w:t>
            </w:r>
          </w:p>
        </w:tc>
        <w:tc>
          <w:tcPr>
            <w:tcW w:w="1478"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r>
              <w:rPr>
                <w:rFonts w:hint="eastAsia" w:ascii="宋体" w:hAnsi="宋体" w:cs="宋体"/>
                <w:szCs w:val="21"/>
                <w:lang w:bidi="ar"/>
              </w:rPr>
              <w:t>关系说明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2644"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1478"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2644"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1478"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440" w:type="dxa"/>
            <w:gridSpan w:val="7"/>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r>
              <w:rPr>
                <w:rFonts w:hint="eastAsia" w:ascii="宋体" w:hAnsi="宋体" w:cs="宋体"/>
                <w:b/>
                <w:szCs w:val="21"/>
                <w:lang w:bidi="ar"/>
              </w:rPr>
              <w:t>（九）与本企业存在管理关系的单位情况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Cs/>
                <w:szCs w:val="21"/>
              </w:rPr>
            </w:pPr>
            <w:r>
              <w:rPr>
                <w:rFonts w:hint="eastAsia" w:ascii="宋体" w:hAnsi="宋体" w:cs="宋体"/>
                <w:bCs/>
                <w:szCs w:val="21"/>
                <w:lang w:bidi="ar"/>
              </w:rPr>
              <w:t>企业名称</w:t>
            </w:r>
          </w:p>
        </w:tc>
        <w:tc>
          <w:tcPr>
            <w:tcW w:w="2644"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r>
              <w:rPr>
                <w:rFonts w:hint="eastAsia" w:ascii="宋体" w:hAnsi="宋体" w:cs="宋体"/>
                <w:szCs w:val="21"/>
                <w:lang w:bidi="ar"/>
              </w:rPr>
              <w:t>成立时间</w:t>
            </w:r>
          </w:p>
        </w:tc>
        <w:tc>
          <w:tcPr>
            <w:tcW w:w="1478"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r>
              <w:rPr>
                <w:rFonts w:hint="eastAsia" w:ascii="宋体" w:hAnsi="宋体" w:cs="宋体"/>
                <w:szCs w:val="21"/>
                <w:lang w:bidi="ar"/>
              </w:rPr>
              <w:t>关系说明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2644"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1478"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2644"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1478"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jc w:val="center"/>
        </w:trPr>
        <w:tc>
          <w:tcPr>
            <w:tcW w:w="8440" w:type="dxa"/>
            <w:gridSpan w:val="7"/>
            <w:tcBorders>
              <w:top w:val="single" w:color="auto" w:sz="4" w:space="0"/>
              <w:left w:val="single" w:color="auto" w:sz="4" w:space="0"/>
              <w:bottom w:val="single" w:color="auto" w:sz="4" w:space="0"/>
              <w:right w:val="single" w:color="auto" w:sz="4" w:space="0"/>
            </w:tcBorders>
          </w:tcPr>
          <w:p>
            <w:pPr>
              <w:widowControl/>
              <w:spacing w:line="420" w:lineRule="exact"/>
              <w:jc w:val="left"/>
              <w:rPr>
                <w:rFonts w:ascii="宋体" w:hAnsi="宋体" w:cs="宋体"/>
                <w:b/>
                <w:szCs w:val="21"/>
              </w:rPr>
            </w:pPr>
            <w:r>
              <w:rPr>
                <w:rFonts w:hint="eastAsia" w:ascii="宋体" w:hAnsi="宋体" w:cs="宋体"/>
                <w:b/>
                <w:szCs w:val="21"/>
                <w:lang w:bidi="ar"/>
              </w:rPr>
              <w:t>说明：根据《中华人民共和国政府采购实施条例》第十八条规定，单位负责人为同一人或存在直接控股、管理关系的不同供应商（即存在本表七、八、九项情形），不得参加同一合同项下的政府采购活动。若存在以上情形的，均作无效响应处理。</w:t>
            </w:r>
          </w:p>
          <w:p>
            <w:pPr>
              <w:widowControl/>
              <w:spacing w:line="420" w:lineRule="exact"/>
              <w:jc w:val="left"/>
              <w:rPr>
                <w:rFonts w:ascii="宋体" w:hAnsi="宋体" w:cs="宋体"/>
                <w:b/>
                <w:szCs w:val="21"/>
              </w:rPr>
            </w:pPr>
          </w:p>
          <w:p>
            <w:pPr>
              <w:widowControl/>
              <w:spacing w:line="420" w:lineRule="exact"/>
              <w:jc w:val="left"/>
              <w:rPr>
                <w:rFonts w:ascii="宋体" w:hAnsi="宋体" w:cs="宋体"/>
                <w:b/>
                <w:szCs w:val="21"/>
              </w:rPr>
            </w:pPr>
            <w:r>
              <w:rPr>
                <w:rFonts w:hint="eastAsia" w:ascii="宋体" w:hAnsi="宋体" w:cs="宋体"/>
                <w:b/>
                <w:szCs w:val="21"/>
                <w:lang w:bidi="ar"/>
              </w:rPr>
              <w:t>企业承诺：我单位在参加</w:t>
            </w:r>
            <w:r>
              <w:rPr>
                <w:rFonts w:hint="eastAsia" w:ascii="宋体" w:hAnsi="宋体" w:cs="宋体"/>
                <w:b/>
                <w:szCs w:val="21"/>
                <w:u w:val="single"/>
                <w:lang w:bidi="ar"/>
              </w:rPr>
              <w:t xml:space="preserve">                                  </w:t>
            </w:r>
            <w:r>
              <w:rPr>
                <w:rFonts w:hint="eastAsia" w:ascii="宋体" w:hAnsi="宋体" w:cs="宋体"/>
                <w:b/>
                <w:szCs w:val="21"/>
                <w:lang w:bidi="ar"/>
              </w:rPr>
              <w:t>项目的投标中，若有存在上述情形，同意作为无效响应处理。</w:t>
            </w:r>
          </w:p>
          <w:p>
            <w:pPr>
              <w:widowControl/>
              <w:spacing w:line="420" w:lineRule="exact"/>
              <w:jc w:val="left"/>
              <w:rPr>
                <w:rFonts w:ascii="宋体" w:hAnsi="宋体" w:cs="宋体"/>
                <w:b/>
                <w:szCs w:val="21"/>
                <w:u w:val="single"/>
              </w:rPr>
            </w:pPr>
          </w:p>
          <w:p>
            <w:pPr>
              <w:widowControl/>
              <w:spacing w:line="420" w:lineRule="exact"/>
              <w:jc w:val="left"/>
              <w:rPr>
                <w:rFonts w:ascii="宋体" w:hAnsi="宋体" w:cs="宋体"/>
                <w:b/>
                <w:szCs w:val="21"/>
                <w:lang w:bidi="ar"/>
              </w:rPr>
            </w:pPr>
            <w:r>
              <w:rPr>
                <w:rFonts w:hint="eastAsia" w:ascii="宋体" w:hAnsi="宋体" w:cs="宋体"/>
                <w:b/>
                <w:szCs w:val="21"/>
                <w:lang w:bidi="ar"/>
              </w:rPr>
              <w:t xml:space="preserve">          企业（公章）：    </w:t>
            </w:r>
          </w:p>
          <w:p>
            <w:pPr>
              <w:widowControl/>
              <w:spacing w:line="420" w:lineRule="exact"/>
              <w:jc w:val="right"/>
              <w:rPr>
                <w:rFonts w:ascii="宋体" w:hAnsi="宋体" w:cs="宋体"/>
                <w:b/>
                <w:szCs w:val="21"/>
              </w:rPr>
            </w:pPr>
            <w:r>
              <w:rPr>
                <w:rFonts w:hint="eastAsia" w:ascii="宋体" w:hAnsi="宋体" w:cs="宋体"/>
                <w:b/>
                <w:szCs w:val="21"/>
                <w:lang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8440" w:type="dxa"/>
            <w:gridSpan w:val="7"/>
            <w:tcBorders>
              <w:top w:val="single" w:color="auto" w:sz="4" w:space="0"/>
              <w:left w:val="single" w:color="auto" w:sz="4" w:space="0"/>
              <w:bottom w:val="single" w:color="auto" w:sz="4" w:space="0"/>
              <w:right w:val="single" w:color="auto" w:sz="4" w:space="0"/>
            </w:tcBorders>
            <w:vAlign w:val="center"/>
          </w:tcPr>
          <w:p>
            <w:pPr>
              <w:pStyle w:val="53"/>
              <w:snapToGrid w:val="0"/>
              <w:spacing w:line="276" w:lineRule="auto"/>
              <w:jc w:val="center"/>
              <w:rPr>
                <w:rFonts w:hint="default" w:hAnsi="宋体" w:cs="宋体"/>
                <w:b/>
                <w:szCs w:val="21"/>
              </w:rPr>
            </w:pPr>
            <w:r>
              <w:rPr>
                <w:rFonts w:hAnsi="宋体" w:cs="宋体"/>
                <w:b/>
                <w:szCs w:val="21"/>
              </w:rPr>
              <w:t>（十）企业与其他供应商存在利害关系情况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609" w:type="dxa"/>
            <w:gridSpan w:val="2"/>
            <w:tcBorders>
              <w:top w:val="single" w:color="auto" w:sz="4" w:space="0"/>
              <w:left w:val="single" w:color="auto" w:sz="4" w:space="0"/>
              <w:bottom w:val="single" w:color="auto" w:sz="4" w:space="0"/>
              <w:right w:val="single" w:color="auto" w:sz="4" w:space="0"/>
            </w:tcBorders>
            <w:vAlign w:val="center"/>
          </w:tcPr>
          <w:p>
            <w:pPr>
              <w:pStyle w:val="53"/>
              <w:snapToGrid w:val="0"/>
              <w:spacing w:line="276" w:lineRule="auto"/>
              <w:jc w:val="center"/>
              <w:rPr>
                <w:rFonts w:hint="default" w:hAnsi="宋体" w:cs="宋体"/>
                <w:bCs/>
                <w:szCs w:val="21"/>
              </w:rPr>
            </w:pPr>
            <w:r>
              <w:rPr>
                <w:rFonts w:hAnsi="宋体" w:cs="宋体"/>
                <w:bCs/>
                <w:szCs w:val="21"/>
              </w:rPr>
              <w:t>利害关系情形</w:t>
            </w:r>
          </w:p>
        </w:tc>
        <w:tc>
          <w:tcPr>
            <w:tcW w:w="3353" w:type="dxa"/>
            <w:gridSpan w:val="3"/>
            <w:tcBorders>
              <w:top w:val="single" w:color="auto" w:sz="4" w:space="0"/>
              <w:left w:val="single" w:color="auto" w:sz="4" w:space="0"/>
              <w:bottom w:val="single" w:color="auto" w:sz="4" w:space="0"/>
              <w:right w:val="single" w:color="auto" w:sz="4" w:space="0"/>
            </w:tcBorders>
            <w:vAlign w:val="center"/>
          </w:tcPr>
          <w:p>
            <w:pPr>
              <w:pStyle w:val="53"/>
              <w:snapToGrid w:val="0"/>
              <w:spacing w:line="276" w:lineRule="auto"/>
              <w:jc w:val="center"/>
              <w:rPr>
                <w:rFonts w:hint="default" w:hAnsi="宋体" w:cs="宋体"/>
                <w:bCs/>
                <w:szCs w:val="21"/>
              </w:rPr>
            </w:pPr>
            <w:r>
              <w:rPr>
                <w:rFonts w:hAnsi="宋体" w:cs="宋体"/>
                <w:bCs/>
                <w:szCs w:val="21"/>
              </w:rPr>
              <w:t>存在利害关系企业名称</w:t>
            </w:r>
          </w:p>
        </w:tc>
        <w:tc>
          <w:tcPr>
            <w:tcW w:w="1478"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r>
              <w:rPr>
                <w:rFonts w:hint="eastAsia" w:ascii="宋体" w:hAnsi="宋体" w:cs="宋体"/>
                <w:szCs w:val="21"/>
                <w:lang w:bidi="ar"/>
              </w:rPr>
              <w:t>关系说明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609" w:type="dxa"/>
            <w:gridSpan w:val="2"/>
            <w:tcBorders>
              <w:top w:val="single" w:color="auto" w:sz="4" w:space="0"/>
              <w:left w:val="single" w:color="auto" w:sz="4" w:space="0"/>
              <w:bottom w:val="single" w:color="auto" w:sz="4" w:space="0"/>
              <w:right w:val="single" w:color="auto" w:sz="4" w:space="0"/>
            </w:tcBorders>
          </w:tcPr>
          <w:p>
            <w:pPr>
              <w:pStyle w:val="53"/>
              <w:snapToGrid w:val="0"/>
              <w:spacing w:line="276" w:lineRule="auto"/>
              <w:rPr>
                <w:rFonts w:hint="default" w:hAnsi="宋体" w:cs="宋体"/>
                <w:kern w:val="0"/>
                <w:szCs w:val="21"/>
              </w:rPr>
            </w:pPr>
            <w:r>
              <w:rPr>
                <w:rFonts w:hAnsi="宋体" w:cs="宋体"/>
                <w:kern w:val="0"/>
                <w:szCs w:val="21"/>
              </w:rPr>
              <w:t>A.法定代表人或负责人或实际控制人是同一人</w:t>
            </w:r>
          </w:p>
        </w:tc>
        <w:tc>
          <w:tcPr>
            <w:tcW w:w="335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1478"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609" w:type="dxa"/>
            <w:gridSpan w:val="2"/>
            <w:tcBorders>
              <w:top w:val="single" w:color="auto" w:sz="4" w:space="0"/>
              <w:left w:val="single" w:color="auto" w:sz="4" w:space="0"/>
              <w:bottom w:val="single" w:color="auto" w:sz="4" w:space="0"/>
              <w:right w:val="single" w:color="auto" w:sz="4" w:space="0"/>
            </w:tcBorders>
          </w:tcPr>
          <w:p>
            <w:pPr>
              <w:pStyle w:val="53"/>
              <w:snapToGrid w:val="0"/>
              <w:spacing w:line="276" w:lineRule="auto"/>
              <w:rPr>
                <w:rFonts w:hint="default" w:hAnsi="宋体" w:cs="宋体"/>
                <w:kern w:val="0"/>
                <w:szCs w:val="21"/>
              </w:rPr>
            </w:pPr>
            <w:r>
              <w:rPr>
                <w:rFonts w:hAnsi="宋体" w:cs="宋体"/>
                <w:kern w:val="0"/>
                <w:szCs w:val="21"/>
              </w:rPr>
              <w:t>B.法定代表人或负责人或实际控制人是夫妻关系</w:t>
            </w:r>
          </w:p>
        </w:tc>
        <w:tc>
          <w:tcPr>
            <w:tcW w:w="335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1478"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609" w:type="dxa"/>
            <w:gridSpan w:val="2"/>
            <w:tcBorders>
              <w:top w:val="single" w:color="auto" w:sz="4" w:space="0"/>
              <w:left w:val="single" w:color="auto" w:sz="4" w:space="0"/>
              <w:bottom w:val="single" w:color="auto" w:sz="4" w:space="0"/>
              <w:right w:val="single" w:color="auto" w:sz="4" w:space="0"/>
            </w:tcBorders>
          </w:tcPr>
          <w:p>
            <w:pPr>
              <w:pStyle w:val="53"/>
              <w:snapToGrid w:val="0"/>
              <w:spacing w:line="276" w:lineRule="auto"/>
              <w:rPr>
                <w:rFonts w:hint="default" w:hAnsi="宋体" w:cs="宋体"/>
                <w:kern w:val="0"/>
                <w:szCs w:val="21"/>
              </w:rPr>
            </w:pPr>
            <w:r>
              <w:rPr>
                <w:rFonts w:hAnsi="宋体" w:cs="宋体"/>
                <w:kern w:val="0"/>
                <w:szCs w:val="21"/>
              </w:rPr>
              <w:t>C.法定代表人或负责人或实际控制人是直系血亲关系</w:t>
            </w:r>
          </w:p>
        </w:tc>
        <w:tc>
          <w:tcPr>
            <w:tcW w:w="335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1478"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609" w:type="dxa"/>
            <w:gridSpan w:val="2"/>
            <w:tcBorders>
              <w:top w:val="single" w:color="auto" w:sz="4" w:space="0"/>
              <w:left w:val="single" w:color="auto" w:sz="4" w:space="0"/>
              <w:bottom w:val="single" w:color="auto" w:sz="4" w:space="0"/>
              <w:right w:val="single" w:color="auto" w:sz="4" w:space="0"/>
            </w:tcBorders>
          </w:tcPr>
          <w:p>
            <w:pPr>
              <w:pStyle w:val="53"/>
              <w:snapToGrid w:val="0"/>
              <w:spacing w:line="276" w:lineRule="auto"/>
              <w:rPr>
                <w:rFonts w:hint="default" w:hAnsi="宋体" w:cs="宋体"/>
                <w:kern w:val="0"/>
                <w:szCs w:val="21"/>
              </w:rPr>
            </w:pPr>
            <w:r>
              <w:rPr>
                <w:rFonts w:hAnsi="宋体" w:cs="宋体"/>
                <w:kern w:val="0"/>
                <w:szCs w:val="21"/>
              </w:rPr>
              <w:t>D.法定代表人或负责人或实际控制人存在三代以内旁系血亲关系</w:t>
            </w:r>
          </w:p>
        </w:tc>
        <w:tc>
          <w:tcPr>
            <w:tcW w:w="335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1478"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609" w:type="dxa"/>
            <w:gridSpan w:val="2"/>
            <w:tcBorders>
              <w:top w:val="single" w:color="auto" w:sz="4" w:space="0"/>
              <w:left w:val="single" w:color="auto" w:sz="4" w:space="0"/>
              <w:bottom w:val="single" w:color="auto" w:sz="4" w:space="0"/>
              <w:right w:val="single" w:color="auto" w:sz="4" w:space="0"/>
            </w:tcBorders>
          </w:tcPr>
          <w:p>
            <w:pPr>
              <w:pStyle w:val="53"/>
              <w:snapToGrid w:val="0"/>
              <w:spacing w:line="276" w:lineRule="auto"/>
              <w:rPr>
                <w:rFonts w:hint="default" w:hAnsi="宋体" w:cs="宋体"/>
                <w:kern w:val="0"/>
                <w:szCs w:val="21"/>
              </w:rPr>
            </w:pPr>
            <w:r>
              <w:rPr>
                <w:rFonts w:hAnsi="宋体" w:cs="宋体"/>
                <w:kern w:val="0"/>
                <w:szCs w:val="21"/>
              </w:rPr>
              <w:t>E.法定代表人或负责人或实际控制人存在近姻亲关系</w:t>
            </w:r>
          </w:p>
        </w:tc>
        <w:tc>
          <w:tcPr>
            <w:tcW w:w="335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1478"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609" w:type="dxa"/>
            <w:gridSpan w:val="2"/>
            <w:tcBorders>
              <w:top w:val="single" w:color="auto" w:sz="4" w:space="0"/>
              <w:left w:val="single" w:color="auto" w:sz="4" w:space="0"/>
              <w:bottom w:val="single" w:color="auto" w:sz="4" w:space="0"/>
              <w:right w:val="single" w:color="auto" w:sz="4" w:space="0"/>
            </w:tcBorders>
          </w:tcPr>
          <w:p>
            <w:pPr>
              <w:pStyle w:val="53"/>
              <w:snapToGrid w:val="0"/>
              <w:spacing w:line="276" w:lineRule="auto"/>
              <w:rPr>
                <w:rFonts w:hint="default" w:hAnsi="宋体" w:cs="宋体"/>
                <w:kern w:val="0"/>
                <w:szCs w:val="21"/>
              </w:rPr>
            </w:pPr>
            <w:r>
              <w:rPr>
                <w:rFonts w:hAnsi="宋体" w:cs="宋体"/>
                <w:kern w:val="0"/>
                <w:szCs w:val="21"/>
              </w:rPr>
              <w:t>F.法定代表人或负责人或实际控制人存在股份控制或实际控制关系</w:t>
            </w:r>
          </w:p>
        </w:tc>
        <w:tc>
          <w:tcPr>
            <w:tcW w:w="335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1478"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609" w:type="dxa"/>
            <w:gridSpan w:val="2"/>
            <w:tcBorders>
              <w:top w:val="single" w:color="auto" w:sz="4" w:space="0"/>
              <w:left w:val="single" w:color="auto" w:sz="4" w:space="0"/>
              <w:bottom w:val="single" w:color="auto" w:sz="4" w:space="0"/>
              <w:right w:val="single" w:color="auto" w:sz="4" w:space="0"/>
            </w:tcBorders>
          </w:tcPr>
          <w:p>
            <w:pPr>
              <w:pStyle w:val="53"/>
              <w:snapToGrid w:val="0"/>
              <w:spacing w:line="276" w:lineRule="auto"/>
              <w:rPr>
                <w:rFonts w:hint="default" w:hAnsi="宋体" w:cs="宋体"/>
                <w:kern w:val="0"/>
                <w:szCs w:val="21"/>
              </w:rPr>
            </w:pPr>
            <w:r>
              <w:rPr>
                <w:rFonts w:hAnsi="宋体" w:cs="宋体"/>
                <w:kern w:val="0"/>
                <w:szCs w:val="21"/>
              </w:rPr>
              <w:t>G.存在共同直接或间接投资设立子公司、联营企业和合营企业情况</w:t>
            </w:r>
          </w:p>
        </w:tc>
        <w:tc>
          <w:tcPr>
            <w:tcW w:w="335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1478"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3609" w:type="dxa"/>
            <w:gridSpan w:val="2"/>
            <w:tcBorders>
              <w:top w:val="single" w:color="auto" w:sz="4" w:space="0"/>
              <w:left w:val="single" w:color="auto" w:sz="4" w:space="0"/>
              <w:bottom w:val="single" w:color="auto" w:sz="4" w:space="0"/>
              <w:right w:val="single" w:color="auto" w:sz="4" w:space="0"/>
            </w:tcBorders>
          </w:tcPr>
          <w:p>
            <w:pPr>
              <w:pStyle w:val="53"/>
              <w:snapToGrid w:val="0"/>
              <w:spacing w:line="276" w:lineRule="auto"/>
              <w:rPr>
                <w:rFonts w:hint="default" w:hAnsi="宋体" w:cs="宋体"/>
                <w:kern w:val="0"/>
                <w:szCs w:val="21"/>
              </w:rPr>
            </w:pPr>
            <w:r>
              <w:rPr>
                <w:rFonts w:hAnsi="宋体" w:cs="宋体"/>
                <w:kern w:val="0"/>
                <w:szCs w:val="21"/>
              </w:rPr>
              <w:t>H.存在分级代理或代销关系、同一生产制造商关系、管理关系、重要业务（占主营业务收入50%以上）或重要财务往来关系（如融资）等其他实质性控制关系</w:t>
            </w:r>
          </w:p>
        </w:tc>
        <w:tc>
          <w:tcPr>
            <w:tcW w:w="335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1478"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440" w:type="dxa"/>
            <w:gridSpan w:val="7"/>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r>
              <w:rPr>
                <w:rFonts w:hint="eastAsia" w:ascii="宋体" w:hAnsi="宋体" w:cs="宋体"/>
                <w:b/>
                <w:szCs w:val="21"/>
                <w:lang w:bidi="ar"/>
              </w:rPr>
              <w:t>（十一）企业与采购人之间存在利害关系情况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609" w:type="dxa"/>
            <w:gridSpan w:val="2"/>
            <w:tcBorders>
              <w:top w:val="single" w:color="auto" w:sz="4" w:space="0"/>
              <w:left w:val="single" w:color="auto" w:sz="4" w:space="0"/>
              <w:bottom w:val="single" w:color="auto" w:sz="4" w:space="0"/>
              <w:right w:val="single" w:color="auto" w:sz="4" w:space="0"/>
            </w:tcBorders>
            <w:vAlign w:val="center"/>
          </w:tcPr>
          <w:p>
            <w:pPr>
              <w:pStyle w:val="53"/>
              <w:snapToGrid w:val="0"/>
              <w:spacing w:line="276" w:lineRule="auto"/>
              <w:jc w:val="center"/>
              <w:rPr>
                <w:rFonts w:hint="default" w:hAnsi="宋体" w:cs="宋体"/>
                <w:kern w:val="0"/>
                <w:szCs w:val="21"/>
              </w:rPr>
            </w:pPr>
            <w:r>
              <w:rPr>
                <w:rFonts w:hAnsi="宋体" w:cs="宋体"/>
                <w:kern w:val="0"/>
                <w:szCs w:val="21"/>
              </w:rPr>
              <w:t>利害关系情形</w:t>
            </w:r>
          </w:p>
        </w:tc>
        <w:tc>
          <w:tcPr>
            <w:tcW w:w="335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r>
              <w:rPr>
                <w:rFonts w:hint="eastAsia" w:ascii="宋体" w:hAnsi="宋体" w:cs="宋体"/>
                <w:szCs w:val="21"/>
                <w:lang w:bidi="ar"/>
              </w:rPr>
              <w:t>是否存在</w:t>
            </w:r>
          </w:p>
        </w:tc>
        <w:tc>
          <w:tcPr>
            <w:tcW w:w="1478"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r>
              <w:rPr>
                <w:rFonts w:hint="eastAsia" w:ascii="宋体" w:hAnsi="宋体" w:cs="宋体"/>
                <w:szCs w:val="21"/>
                <w:lang w:bidi="ar"/>
              </w:rPr>
              <w:t>关系说明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609" w:type="dxa"/>
            <w:gridSpan w:val="2"/>
            <w:tcBorders>
              <w:top w:val="single" w:color="auto" w:sz="4" w:space="0"/>
              <w:left w:val="single" w:color="auto" w:sz="4" w:space="0"/>
              <w:bottom w:val="single" w:color="auto" w:sz="4" w:space="0"/>
              <w:right w:val="single" w:color="auto" w:sz="4" w:space="0"/>
            </w:tcBorders>
            <w:vAlign w:val="center"/>
          </w:tcPr>
          <w:p>
            <w:pPr>
              <w:pStyle w:val="53"/>
              <w:snapToGrid w:val="0"/>
              <w:spacing w:line="276" w:lineRule="auto"/>
              <w:rPr>
                <w:rFonts w:hint="default" w:hAnsi="宋体" w:cs="宋体"/>
                <w:kern w:val="0"/>
                <w:szCs w:val="21"/>
              </w:rPr>
            </w:pPr>
            <w:r>
              <w:rPr>
                <w:rFonts w:hAnsi="宋体" w:cs="宋体"/>
                <w:kern w:val="0"/>
                <w:szCs w:val="21"/>
              </w:rPr>
              <w:t xml:space="preserve">A.投资关系 </w:t>
            </w:r>
          </w:p>
        </w:tc>
        <w:tc>
          <w:tcPr>
            <w:tcW w:w="335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1478"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609" w:type="dxa"/>
            <w:gridSpan w:val="2"/>
            <w:tcBorders>
              <w:top w:val="single" w:color="auto" w:sz="4" w:space="0"/>
              <w:left w:val="single" w:color="auto" w:sz="4" w:space="0"/>
              <w:bottom w:val="single" w:color="auto" w:sz="4" w:space="0"/>
              <w:right w:val="single" w:color="auto" w:sz="4" w:space="0"/>
            </w:tcBorders>
            <w:vAlign w:val="center"/>
          </w:tcPr>
          <w:p>
            <w:pPr>
              <w:pStyle w:val="53"/>
              <w:snapToGrid w:val="0"/>
              <w:spacing w:line="276" w:lineRule="auto"/>
              <w:rPr>
                <w:rFonts w:hint="default" w:hAnsi="宋体" w:cs="宋体"/>
                <w:kern w:val="0"/>
                <w:szCs w:val="21"/>
              </w:rPr>
            </w:pPr>
            <w:r>
              <w:rPr>
                <w:rFonts w:hAnsi="宋体" w:cs="宋体"/>
                <w:kern w:val="0"/>
                <w:szCs w:val="21"/>
              </w:rPr>
              <w:t>B.行政隶属关系</w:t>
            </w:r>
          </w:p>
        </w:tc>
        <w:tc>
          <w:tcPr>
            <w:tcW w:w="335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1478"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609" w:type="dxa"/>
            <w:gridSpan w:val="2"/>
            <w:tcBorders>
              <w:top w:val="single" w:color="auto" w:sz="4" w:space="0"/>
              <w:left w:val="single" w:color="auto" w:sz="4" w:space="0"/>
              <w:bottom w:val="single" w:color="auto" w:sz="4" w:space="0"/>
              <w:right w:val="single" w:color="auto" w:sz="4" w:space="0"/>
            </w:tcBorders>
            <w:vAlign w:val="center"/>
          </w:tcPr>
          <w:p>
            <w:pPr>
              <w:pStyle w:val="53"/>
              <w:snapToGrid w:val="0"/>
              <w:spacing w:line="276" w:lineRule="auto"/>
              <w:rPr>
                <w:rFonts w:hint="default" w:hAnsi="宋体" w:cs="宋体"/>
                <w:kern w:val="0"/>
                <w:szCs w:val="21"/>
              </w:rPr>
            </w:pPr>
            <w:r>
              <w:rPr>
                <w:rFonts w:hAnsi="宋体" w:cs="宋体"/>
                <w:kern w:val="0"/>
                <w:szCs w:val="21"/>
              </w:rPr>
              <w:t>C.业务指导关系</w:t>
            </w:r>
          </w:p>
        </w:tc>
        <w:tc>
          <w:tcPr>
            <w:tcW w:w="335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1478"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bl>
    <w:p>
      <w:pPr>
        <w:rPr>
          <w:vanish/>
        </w:rPr>
      </w:pPr>
    </w:p>
    <w:tbl>
      <w:tblPr>
        <w:tblStyle w:val="27"/>
        <w:tblpPr w:leftFromText="180" w:rightFromText="180" w:vertAnchor="text" w:horzAnchor="page" w:tblpX="5206" w:tblpY="283"/>
        <w:tblOverlap w:val="never"/>
        <w:tblW w:w="0" w:type="auto"/>
        <w:tblInd w:w="0" w:type="dxa"/>
        <w:tblLayout w:type="autofit"/>
        <w:tblCellMar>
          <w:top w:w="0" w:type="dxa"/>
          <w:left w:w="108" w:type="dxa"/>
          <w:bottom w:w="0" w:type="dxa"/>
          <w:right w:w="108" w:type="dxa"/>
        </w:tblCellMar>
      </w:tblPr>
      <w:tblGrid>
        <w:gridCol w:w="5300"/>
      </w:tblGrid>
      <w:tr>
        <w:tblPrEx>
          <w:tblCellMar>
            <w:top w:w="0" w:type="dxa"/>
            <w:left w:w="108" w:type="dxa"/>
            <w:bottom w:w="0" w:type="dxa"/>
            <w:right w:w="108" w:type="dxa"/>
          </w:tblCellMar>
        </w:tblPrEx>
        <w:trPr>
          <w:trHeight w:val="698" w:hRule="atLeast"/>
        </w:trPr>
        <w:tc>
          <w:tcPr>
            <w:tcW w:w="5300" w:type="dxa"/>
          </w:tcPr>
          <w:p>
            <w:pPr>
              <w:spacing w:line="500" w:lineRule="exact"/>
              <w:rPr>
                <w:rFonts w:ascii="宋体" w:hAnsi="宋体" w:cs="宋体"/>
                <w:spacing w:val="20"/>
                <w:sz w:val="28"/>
                <w:szCs w:val="24"/>
              </w:rPr>
            </w:pPr>
            <w:r>
              <w:rPr>
                <w:rFonts w:hint="eastAsia" w:ascii="宋体" w:hAnsi="宋体"/>
                <w:smallCaps/>
                <w:sz w:val="24"/>
              </w:rPr>
              <w:t>法定代表人或授权代表签字：</w:t>
            </w:r>
            <w:r>
              <w:rPr>
                <w:rFonts w:hint="eastAsia" w:ascii="宋体" w:hAnsi="宋体" w:cs="宋体"/>
                <w:sz w:val="24"/>
                <w:szCs w:val="24"/>
                <w:u w:val="single"/>
              </w:rPr>
              <w:t xml:space="preserve">                       </w:t>
            </w:r>
          </w:p>
        </w:tc>
      </w:tr>
      <w:tr>
        <w:trPr>
          <w:trHeight w:val="506" w:hRule="atLeast"/>
        </w:trPr>
        <w:tc>
          <w:tcPr>
            <w:tcW w:w="5300" w:type="dxa"/>
          </w:tcPr>
          <w:p>
            <w:pPr>
              <w:adjustRightInd w:val="0"/>
              <w:snapToGrid w:val="0"/>
              <w:rPr>
                <w:rFonts w:ascii="宋体" w:hAnsi="宋体" w:cs="宋体"/>
                <w:spacing w:val="20"/>
                <w:sz w:val="28"/>
                <w:szCs w:val="24"/>
              </w:rPr>
            </w:pPr>
            <w:r>
              <w:rPr>
                <w:rFonts w:hint="eastAsia" w:ascii="宋体" w:hAnsi="宋体" w:cs="宋体"/>
                <w:sz w:val="24"/>
                <w:szCs w:val="24"/>
              </w:rPr>
              <w:t>谈判响应方（公章）：</w:t>
            </w:r>
            <w:r>
              <w:rPr>
                <w:rFonts w:hint="eastAsia" w:ascii="宋体" w:hAnsi="宋体" w:cs="宋体"/>
                <w:sz w:val="24"/>
                <w:szCs w:val="24"/>
                <w:u w:val="single"/>
              </w:rPr>
              <w:t xml:space="preserve">                  </w:t>
            </w:r>
          </w:p>
        </w:tc>
      </w:tr>
      <w:tr>
        <w:trPr>
          <w:trHeight w:val="521" w:hRule="atLeast"/>
        </w:trPr>
        <w:tc>
          <w:tcPr>
            <w:tcW w:w="5300" w:type="dxa"/>
          </w:tcPr>
          <w:p>
            <w:pPr>
              <w:adjustRightInd w:val="0"/>
              <w:snapToGrid w:val="0"/>
              <w:rPr>
                <w:rFonts w:ascii="宋体" w:hAnsi="宋体" w:cs="宋体"/>
                <w:spacing w:val="20"/>
                <w:sz w:val="28"/>
                <w:szCs w:val="24"/>
              </w:rPr>
            </w:pPr>
            <w:r>
              <w:rPr>
                <w:rFonts w:hint="eastAsia" w:ascii="宋体" w:hAnsi="宋体" w:cs="宋体"/>
                <w:sz w:val="24"/>
                <w:szCs w:val="24"/>
              </w:rPr>
              <w:t xml:space="preserve">                        年   月   日</w:t>
            </w:r>
          </w:p>
        </w:tc>
      </w:tr>
    </w:tbl>
    <w:p>
      <w:pPr>
        <w:snapToGrid w:val="0"/>
        <w:spacing w:before="156" w:beforeLines="50" w:after="156" w:afterLines="50"/>
        <w:rPr>
          <w:rFonts w:ascii="宋体" w:hAnsi="宋体" w:cs="宋体"/>
          <w:sz w:val="24"/>
          <w:szCs w:val="24"/>
        </w:rPr>
      </w:pPr>
    </w:p>
    <w:p>
      <w:pPr>
        <w:snapToGrid w:val="0"/>
        <w:spacing w:before="156" w:beforeLines="50" w:after="156" w:afterLines="50"/>
        <w:rPr>
          <w:rFonts w:ascii="宋体" w:hAnsi="宋体" w:cs="宋体"/>
          <w:sz w:val="24"/>
          <w:szCs w:val="24"/>
        </w:rPr>
      </w:pPr>
    </w:p>
    <w:p>
      <w:pPr>
        <w:snapToGrid w:val="0"/>
        <w:spacing w:before="156" w:beforeLines="50" w:after="156" w:afterLines="50"/>
        <w:rPr>
          <w:rFonts w:ascii="宋体" w:hAnsi="宋体" w:cs="宋体"/>
          <w:sz w:val="24"/>
          <w:szCs w:val="24"/>
        </w:rPr>
      </w:pPr>
    </w:p>
    <w:p>
      <w:pPr>
        <w:pStyle w:val="2"/>
        <w:rPr>
          <w:rFonts w:ascii="宋体" w:hAnsi="宋体" w:cs="宋体"/>
          <w:sz w:val="24"/>
          <w:szCs w:val="24"/>
        </w:rPr>
      </w:pPr>
    </w:p>
    <w:p>
      <w:pPr>
        <w:pStyle w:val="3"/>
      </w:pPr>
    </w:p>
    <w:p>
      <w:pPr>
        <w:snapToGrid w:val="0"/>
        <w:spacing w:before="50" w:after="156" w:afterLines="50"/>
        <w:jc w:val="left"/>
        <w:outlineLvl w:val="1"/>
        <w:rPr>
          <w:rFonts w:ascii="宋体" w:hAnsi="宋体" w:cs="宋体"/>
          <w:b/>
          <w:sz w:val="24"/>
          <w:szCs w:val="24"/>
        </w:rPr>
      </w:pPr>
      <w:r>
        <w:rPr>
          <w:rFonts w:hint="eastAsia" w:ascii="宋体" w:hAnsi="宋体" w:cs="宋体"/>
          <w:b/>
          <w:sz w:val="24"/>
          <w:szCs w:val="24"/>
        </w:rPr>
        <w:br w:type="page"/>
      </w:r>
      <w:r>
        <w:rPr>
          <w:rFonts w:hint="eastAsia" w:ascii="宋体" w:hAnsi="宋体" w:cs="宋体"/>
          <w:b/>
          <w:sz w:val="24"/>
          <w:szCs w:val="24"/>
        </w:rPr>
        <w:t>1</w:t>
      </w:r>
      <w:r>
        <w:rPr>
          <w:rFonts w:ascii="宋体" w:hAnsi="宋体" w:cs="宋体"/>
          <w:b/>
          <w:sz w:val="24"/>
          <w:szCs w:val="24"/>
        </w:rPr>
        <w:t>3</w:t>
      </w:r>
      <w:r>
        <w:rPr>
          <w:rFonts w:hint="eastAsia" w:ascii="宋体" w:hAnsi="宋体" w:cs="宋体"/>
          <w:b/>
          <w:sz w:val="24"/>
          <w:szCs w:val="24"/>
        </w:rPr>
        <w:t>.商务响应表</w:t>
      </w:r>
    </w:p>
    <w:p>
      <w:pPr>
        <w:snapToGrid w:val="0"/>
        <w:spacing w:before="50"/>
        <w:jc w:val="center"/>
        <w:rPr>
          <w:rFonts w:ascii="宋体" w:hAnsi="宋体" w:cs="宋体"/>
          <w:b/>
          <w:sz w:val="36"/>
          <w:szCs w:val="36"/>
        </w:rPr>
      </w:pPr>
      <w:r>
        <w:rPr>
          <w:rFonts w:hint="eastAsia" w:ascii="宋体" w:hAnsi="宋体" w:cs="宋体"/>
          <w:b/>
          <w:sz w:val="36"/>
          <w:szCs w:val="36"/>
        </w:rPr>
        <w:t>商务响应表</w:t>
      </w:r>
    </w:p>
    <w:p>
      <w:pPr>
        <w:snapToGrid w:val="0"/>
        <w:spacing w:before="50"/>
        <w:jc w:val="left"/>
        <w:rPr>
          <w:rFonts w:ascii="宋体" w:hAnsi="宋体" w:cs="宋体"/>
          <w:spacing w:val="20"/>
          <w:sz w:val="24"/>
          <w:szCs w:val="24"/>
        </w:rPr>
      </w:pPr>
    </w:p>
    <w:p>
      <w:pPr>
        <w:snapToGrid w:val="0"/>
        <w:spacing w:before="50"/>
        <w:jc w:val="left"/>
        <w:rPr>
          <w:rFonts w:ascii="宋体" w:hAnsi="宋体" w:cs="宋体"/>
          <w:sz w:val="24"/>
          <w:szCs w:val="24"/>
          <w:u w:val="single"/>
        </w:rPr>
      </w:pPr>
      <w:r>
        <w:rPr>
          <w:rFonts w:hint="eastAsia" w:ascii="宋体" w:hAnsi="宋体" w:cs="宋体"/>
          <w:spacing w:val="20"/>
          <w:sz w:val="24"/>
          <w:szCs w:val="24"/>
        </w:rPr>
        <w:t>谈判编号：</w:t>
      </w:r>
      <w:r>
        <w:rPr>
          <w:rFonts w:hint="eastAsia" w:ascii="宋体" w:hAnsi="宋体" w:cs="宋体"/>
          <w:spacing w:val="20"/>
          <w:sz w:val="24"/>
          <w:szCs w:val="24"/>
          <w:u w:val="single"/>
        </w:rPr>
        <w:t xml:space="preserve">                  </w:t>
      </w:r>
      <w:r>
        <w:rPr>
          <w:rFonts w:hint="eastAsia" w:ascii="宋体" w:hAnsi="宋体" w:cs="宋体"/>
          <w:spacing w:val="20"/>
          <w:sz w:val="24"/>
          <w:szCs w:val="24"/>
        </w:rPr>
        <w:t xml:space="preserve">      </w:t>
      </w:r>
      <w:r>
        <w:rPr>
          <w:rFonts w:hint="eastAsia" w:ascii="宋体" w:hAnsi="宋体" w:cs="宋体"/>
          <w:sz w:val="24"/>
          <w:szCs w:val="24"/>
        </w:rPr>
        <w:t>标      项：</w:t>
      </w:r>
      <w:r>
        <w:rPr>
          <w:rFonts w:hint="eastAsia" w:ascii="宋体" w:hAnsi="宋体" w:cs="宋体"/>
          <w:sz w:val="24"/>
          <w:szCs w:val="24"/>
          <w:u w:val="single"/>
        </w:rPr>
        <w:t xml:space="preserve">               </w:t>
      </w:r>
    </w:p>
    <w:p>
      <w:pPr>
        <w:adjustRightInd w:val="0"/>
        <w:snapToGrid w:val="0"/>
        <w:spacing w:after="156" w:afterLines="50"/>
        <w:rPr>
          <w:rFonts w:ascii="宋体" w:hAnsi="宋体" w:cs="宋体"/>
          <w:spacing w:val="20"/>
          <w:sz w:val="24"/>
          <w:szCs w:val="24"/>
        </w:rPr>
      </w:pPr>
      <w:r>
        <w:rPr>
          <w:rFonts w:hint="eastAsia" w:ascii="宋体" w:hAnsi="宋体" w:cs="宋体"/>
          <w:spacing w:val="20"/>
          <w:sz w:val="24"/>
          <w:szCs w:val="24"/>
        </w:rPr>
        <w:t xml:space="preserve"> </w:t>
      </w:r>
    </w:p>
    <w:tbl>
      <w:tblPr>
        <w:tblStyle w:val="2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620"/>
        <w:gridCol w:w="2367"/>
        <w:gridCol w:w="1826"/>
        <w:gridCol w:w="2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b/>
                <w:sz w:val="24"/>
                <w:szCs w:val="24"/>
              </w:rPr>
            </w:pPr>
            <w:r>
              <w:rPr>
                <w:rFonts w:hint="eastAsia" w:ascii="宋体" w:hAnsi="宋体" w:cs="宋体"/>
                <w:b/>
                <w:sz w:val="24"/>
                <w:szCs w:val="24"/>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b/>
                <w:sz w:val="24"/>
                <w:szCs w:val="24"/>
              </w:rPr>
            </w:pPr>
            <w:r>
              <w:rPr>
                <w:rFonts w:hint="eastAsia" w:ascii="宋体" w:hAnsi="宋体" w:cs="宋体"/>
                <w:b/>
                <w:sz w:val="24"/>
                <w:szCs w:val="24"/>
              </w:rPr>
              <w:t>项目</w:t>
            </w:r>
          </w:p>
        </w:tc>
        <w:tc>
          <w:tcPr>
            <w:tcW w:w="236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b/>
                <w:sz w:val="24"/>
                <w:szCs w:val="24"/>
              </w:rPr>
            </w:pPr>
            <w:r>
              <w:rPr>
                <w:rFonts w:hint="eastAsia" w:ascii="宋体" w:hAnsi="宋体" w:cs="宋体"/>
                <w:b/>
                <w:sz w:val="24"/>
                <w:szCs w:val="24"/>
              </w:rPr>
              <w:t>谈判文件要求</w:t>
            </w:r>
          </w:p>
        </w:tc>
        <w:tc>
          <w:tcPr>
            <w:tcW w:w="18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b/>
                <w:sz w:val="24"/>
                <w:szCs w:val="24"/>
              </w:rPr>
            </w:pPr>
            <w:r>
              <w:rPr>
                <w:rFonts w:hint="eastAsia" w:ascii="宋体" w:hAnsi="宋体" w:cs="宋体"/>
                <w:b/>
                <w:sz w:val="24"/>
                <w:szCs w:val="24"/>
              </w:rPr>
              <w:t>响应情况</w:t>
            </w:r>
          </w:p>
        </w:tc>
        <w:tc>
          <w:tcPr>
            <w:tcW w:w="235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b/>
                <w:sz w:val="24"/>
              </w:rPr>
            </w:pPr>
            <w:r>
              <w:rPr>
                <w:rFonts w:hint="eastAsia" w:ascii="宋体" w:hAnsi="宋体" w:cs="宋体"/>
                <w:b/>
                <w:sz w:val="24"/>
                <w:szCs w:val="24"/>
              </w:rPr>
              <w:t>谈判响应方的承诺或说明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50" w:hRule="atLeast"/>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1</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付款条件</w:t>
            </w:r>
          </w:p>
        </w:tc>
        <w:tc>
          <w:tcPr>
            <w:tcW w:w="23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18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235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2</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服务时间及地点</w:t>
            </w:r>
          </w:p>
        </w:tc>
        <w:tc>
          <w:tcPr>
            <w:tcW w:w="23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18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235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w:t>
            </w:r>
          </w:p>
        </w:tc>
        <w:tc>
          <w:tcPr>
            <w:tcW w:w="23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18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235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23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18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235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50" w:hRule="atLeast"/>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23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18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235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r>
    </w:tbl>
    <w:p>
      <w:pPr>
        <w:adjustRightInd w:val="0"/>
        <w:snapToGrid w:val="0"/>
        <w:spacing w:line="300" w:lineRule="exact"/>
        <w:ind w:left="250" w:hanging="250" w:hangingChars="100"/>
        <w:rPr>
          <w:rFonts w:ascii="宋体" w:hAnsi="宋体" w:cs="宋体"/>
          <w:spacing w:val="20"/>
          <w:szCs w:val="21"/>
        </w:rPr>
      </w:pPr>
      <w:r>
        <w:rPr>
          <w:rFonts w:hint="eastAsia" w:ascii="宋体" w:hAnsi="宋体" w:cs="宋体"/>
          <w:spacing w:val="20"/>
          <w:szCs w:val="21"/>
        </w:rPr>
        <w:t>注：1.对照商务条款逐项比较填写。</w:t>
      </w:r>
    </w:p>
    <w:p>
      <w:pPr>
        <w:adjustRightInd w:val="0"/>
        <w:snapToGrid w:val="0"/>
        <w:spacing w:line="300" w:lineRule="exact"/>
        <w:ind w:firstLine="315" w:firstLineChars="150"/>
        <w:rPr>
          <w:rFonts w:ascii="宋体" w:hAnsi="宋体" w:cs="宋体"/>
          <w:spacing w:val="20"/>
          <w:szCs w:val="21"/>
        </w:rPr>
      </w:pPr>
      <w:r>
        <w:rPr>
          <w:rFonts w:hint="eastAsia" w:ascii="宋体" w:hAnsi="宋体" w:cs="宋体"/>
          <w:szCs w:val="21"/>
        </w:rPr>
        <w:t>▲</w:t>
      </w:r>
      <w:r>
        <w:rPr>
          <w:rFonts w:hint="eastAsia" w:ascii="宋体" w:hAnsi="宋体" w:cs="宋体"/>
          <w:spacing w:val="20"/>
          <w:szCs w:val="21"/>
        </w:rPr>
        <w:t>2.商务条款中第1-2款如不响应将被视为实质性偏离，作无效标处理。</w:t>
      </w:r>
    </w:p>
    <w:p>
      <w:pPr>
        <w:spacing w:line="500" w:lineRule="exact"/>
        <w:ind w:left="405" w:leftChars="193" w:firstLine="3504" w:firstLineChars="1460"/>
        <w:rPr>
          <w:rFonts w:ascii="宋体" w:hAnsi="宋体" w:cs="宋体"/>
          <w:sz w:val="24"/>
          <w:szCs w:val="24"/>
        </w:rPr>
      </w:pPr>
    </w:p>
    <w:tbl>
      <w:tblPr>
        <w:tblStyle w:val="27"/>
        <w:tblpPr w:leftFromText="180" w:rightFromText="180" w:vertAnchor="text" w:horzAnchor="page" w:tblpX="5206" w:tblpY="283"/>
        <w:tblOverlap w:val="never"/>
        <w:tblW w:w="0" w:type="auto"/>
        <w:tblInd w:w="0" w:type="dxa"/>
        <w:tblLayout w:type="autofit"/>
        <w:tblCellMar>
          <w:top w:w="0" w:type="dxa"/>
          <w:left w:w="108" w:type="dxa"/>
          <w:bottom w:w="0" w:type="dxa"/>
          <w:right w:w="108" w:type="dxa"/>
        </w:tblCellMar>
      </w:tblPr>
      <w:tblGrid>
        <w:gridCol w:w="5300"/>
      </w:tblGrid>
      <w:tr>
        <w:tblPrEx>
          <w:tblCellMar>
            <w:top w:w="0" w:type="dxa"/>
            <w:left w:w="108" w:type="dxa"/>
            <w:bottom w:w="0" w:type="dxa"/>
            <w:right w:w="108" w:type="dxa"/>
          </w:tblCellMar>
        </w:tblPrEx>
        <w:trPr>
          <w:trHeight w:val="698" w:hRule="atLeast"/>
        </w:trPr>
        <w:tc>
          <w:tcPr>
            <w:tcW w:w="5300" w:type="dxa"/>
          </w:tcPr>
          <w:p>
            <w:pPr>
              <w:spacing w:line="500" w:lineRule="exact"/>
              <w:rPr>
                <w:rFonts w:ascii="宋体" w:hAnsi="宋体" w:cs="宋体"/>
                <w:spacing w:val="20"/>
                <w:sz w:val="28"/>
                <w:szCs w:val="24"/>
              </w:rPr>
            </w:pPr>
            <w:r>
              <w:rPr>
                <w:rFonts w:hint="eastAsia" w:ascii="宋体" w:hAnsi="宋体"/>
                <w:smallCaps/>
                <w:sz w:val="24"/>
              </w:rPr>
              <w:t>法定代表人或授权代表签字：</w:t>
            </w:r>
            <w:r>
              <w:rPr>
                <w:rFonts w:hint="eastAsia" w:ascii="宋体" w:hAnsi="宋体" w:cs="宋体"/>
                <w:sz w:val="24"/>
                <w:szCs w:val="24"/>
                <w:u w:val="single"/>
              </w:rPr>
              <w:t xml:space="preserve">                       </w:t>
            </w:r>
          </w:p>
        </w:tc>
      </w:tr>
      <w:tr>
        <w:tblPrEx>
          <w:tblCellMar>
            <w:top w:w="0" w:type="dxa"/>
            <w:left w:w="108" w:type="dxa"/>
            <w:bottom w:w="0" w:type="dxa"/>
            <w:right w:w="108" w:type="dxa"/>
          </w:tblCellMar>
        </w:tblPrEx>
        <w:trPr>
          <w:trHeight w:val="506" w:hRule="atLeast"/>
        </w:trPr>
        <w:tc>
          <w:tcPr>
            <w:tcW w:w="5300" w:type="dxa"/>
          </w:tcPr>
          <w:p>
            <w:pPr>
              <w:adjustRightInd w:val="0"/>
              <w:snapToGrid w:val="0"/>
              <w:rPr>
                <w:rFonts w:ascii="宋体" w:hAnsi="宋体" w:cs="宋体"/>
                <w:spacing w:val="20"/>
                <w:sz w:val="28"/>
                <w:szCs w:val="24"/>
              </w:rPr>
            </w:pPr>
            <w:r>
              <w:rPr>
                <w:rFonts w:hint="eastAsia" w:ascii="宋体" w:hAnsi="宋体" w:cs="宋体"/>
                <w:sz w:val="24"/>
                <w:szCs w:val="24"/>
              </w:rPr>
              <w:t>谈判响应方（公章）：</w:t>
            </w:r>
            <w:r>
              <w:rPr>
                <w:rFonts w:hint="eastAsia" w:ascii="宋体" w:hAnsi="宋体" w:cs="宋体"/>
                <w:sz w:val="24"/>
                <w:szCs w:val="24"/>
                <w:u w:val="single"/>
              </w:rPr>
              <w:t xml:space="preserve">                  </w:t>
            </w:r>
          </w:p>
        </w:tc>
      </w:tr>
      <w:tr>
        <w:tblPrEx>
          <w:tblCellMar>
            <w:top w:w="0" w:type="dxa"/>
            <w:left w:w="108" w:type="dxa"/>
            <w:bottom w:w="0" w:type="dxa"/>
            <w:right w:w="108" w:type="dxa"/>
          </w:tblCellMar>
        </w:tblPrEx>
        <w:trPr>
          <w:trHeight w:val="521" w:hRule="atLeast"/>
        </w:trPr>
        <w:tc>
          <w:tcPr>
            <w:tcW w:w="5300" w:type="dxa"/>
          </w:tcPr>
          <w:p>
            <w:pPr>
              <w:adjustRightInd w:val="0"/>
              <w:snapToGrid w:val="0"/>
              <w:rPr>
                <w:rFonts w:ascii="宋体" w:hAnsi="宋体" w:cs="宋体"/>
                <w:spacing w:val="20"/>
                <w:sz w:val="28"/>
                <w:szCs w:val="24"/>
              </w:rPr>
            </w:pPr>
            <w:r>
              <w:rPr>
                <w:rFonts w:hint="eastAsia" w:ascii="宋体" w:hAnsi="宋体" w:cs="宋体"/>
                <w:sz w:val="24"/>
                <w:szCs w:val="24"/>
              </w:rPr>
              <w:t xml:space="preserve">                        年   月   日</w:t>
            </w:r>
          </w:p>
        </w:tc>
      </w:tr>
    </w:tbl>
    <w:p>
      <w:pPr>
        <w:snapToGrid w:val="0"/>
        <w:spacing w:before="50"/>
        <w:jc w:val="left"/>
        <w:rPr>
          <w:rFonts w:ascii="宋体" w:hAnsi="宋体" w:cs="宋体"/>
          <w:b/>
          <w:sz w:val="24"/>
          <w:szCs w:val="24"/>
        </w:rPr>
      </w:pPr>
    </w:p>
    <w:p>
      <w:pPr>
        <w:snapToGrid w:val="0"/>
        <w:spacing w:before="50" w:after="156" w:afterLines="50"/>
        <w:jc w:val="left"/>
        <w:outlineLvl w:val="1"/>
        <w:rPr>
          <w:rFonts w:ascii="宋体" w:hAnsi="宋体" w:cs="宋体"/>
          <w:b/>
          <w:sz w:val="24"/>
          <w:szCs w:val="24"/>
        </w:rPr>
      </w:pPr>
      <w:r>
        <w:rPr>
          <w:rFonts w:hint="eastAsia" w:ascii="宋体" w:hAnsi="宋体" w:cs="宋体"/>
          <w:b/>
          <w:sz w:val="24"/>
        </w:rPr>
        <w:br w:type="page"/>
      </w:r>
      <w:r>
        <w:rPr>
          <w:rFonts w:hint="eastAsia" w:ascii="宋体" w:hAnsi="宋体" w:cs="宋体"/>
          <w:b/>
          <w:sz w:val="24"/>
        </w:rPr>
        <w:t>14.</w:t>
      </w:r>
      <w:r>
        <w:rPr>
          <w:rFonts w:hint="eastAsia" w:ascii="宋体" w:hAnsi="宋体" w:cs="宋体"/>
          <w:b/>
          <w:bCs/>
          <w:sz w:val="24"/>
          <w:szCs w:val="24"/>
        </w:rPr>
        <w:t>设</w:t>
      </w:r>
      <w:r>
        <w:rPr>
          <w:rFonts w:hint="eastAsia" w:ascii="宋体" w:hAnsi="宋体" w:cs="宋体"/>
          <w:b/>
          <w:sz w:val="24"/>
          <w:szCs w:val="24"/>
        </w:rPr>
        <w:t>备配置方案一览表格式：</w:t>
      </w:r>
    </w:p>
    <w:p>
      <w:pPr>
        <w:snapToGrid w:val="0"/>
        <w:spacing w:before="50"/>
        <w:jc w:val="left"/>
        <w:rPr>
          <w:rFonts w:ascii="宋体" w:hAnsi="宋体" w:cs="宋体"/>
          <w:b/>
          <w:sz w:val="24"/>
          <w:szCs w:val="24"/>
        </w:rPr>
      </w:pPr>
    </w:p>
    <w:p>
      <w:pPr>
        <w:spacing w:line="360" w:lineRule="auto"/>
        <w:jc w:val="center"/>
        <w:rPr>
          <w:rFonts w:ascii="宋体" w:hAnsi="宋体" w:cs="宋体"/>
          <w:b/>
          <w:sz w:val="36"/>
          <w:szCs w:val="36"/>
        </w:rPr>
      </w:pPr>
      <w:r>
        <w:rPr>
          <w:rFonts w:hint="eastAsia" w:ascii="宋体" w:hAnsi="宋体" w:cs="宋体"/>
          <w:b/>
          <w:sz w:val="36"/>
          <w:szCs w:val="36"/>
        </w:rPr>
        <w:t>浙江师范大学</w:t>
      </w:r>
      <w:r>
        <w:rPr>
          <w:rFonts w:hint="eastAsia" w:ascii="宋体" w:hAnsi="宋体" w:cs="宋体"/>
          <w:b/>
          <w:sz w:val="36"/>
          <w:szCs w:val="36"/>
          <w:u w:val="single"/>
        </w:rPr>
        <w:t xml:space="preserve">        </w:t>
      </w:r>
      <w:r>
        <w:rPr>
          <w:rFonts w:hint="eastAsia" w:ascii="宋体" w:hAnsi="宋体" w:cs="宋体"/>
          <w:b/>
          <w:sz w:val="36"/>
          <w:szCs w:val="36"/>
        </w:rPr>
        <w:t>采购项目配置方案一览表</w:t>
      </w:r>
    </w:p>
    <w:p>
      <w:pPr>
        <w:ind w:firstLine="420"/>
        <w:jc w:val="center"/>
        <w:rPr>
          <w:rFonts w:ascii="宋体" w:hAnsi="宋体" w:cs="宋体"/>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80" w:firstLineChars="350"/>
        <w:rPr>
          <w:rFonts w:ascii="宋体" w:hAnsi="宋体" w:cs="宋体"/>
          <w:spacing w:val="20"/>
          <w:sz w:val="28"/>
          <w:szCs w:val="24"/>
          <w:u w:val="single"/>
        </w:rPr>
      </w:pPr>
      <w:r>
        <w:rPr>
          <w:rFonts w:hint="eastAsia" w:ascii="宋体" w:hAnsi="宋体" w:cs="宋体"/>
          <w:sz w:val="28"/>
          <w:szCs w:val="24"/>
        </w:rPr>
        <w:t>谈判编号：</w:t>
      </w:r>
      <w:r>
        <w:rPr>
          <w:rFonts w:hint="eastAsia" w:ascii="宋体" w:hAnsi="宋体" w:cs="宋体"/>
          <w:sz w:val="28"/>
          <w:szCs w:val="24"/>
          <w:u w:val="single"/>
        </w:rPr>
        <w:t xml:space="preserve">                 </w:t>
      </w:r>
      <w:r>
        <w:rPr>
          <w:rFonts w:hint="eastAsia" w:ascii="宋体" w:hAnsi="宋体" w:cs="宋体"/>
          <w:spacing w:val="20"/>
          <w:sz w:val="28"/>
          <w:szCs w:val="24"/>
        </w:rPr>
        <w:t xml:space="preserve"> 标项：</w:t>
      </w:r>
      <w:r>
        <w:rPr>
          <w:rFonts w:hint="eastAsia" w:ascii="宋体" w:hAnsi="宋体" w:cs="宋体"/>
          <w:spacing w:val="20"/>
          <w:sz w:val="28"/>
          <w:szCs w:val="24"/>
          <w:u w:val="single"/>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sz w:val="28"/>
          <w:szCs w:val="24"/>
          <w:u w:val="single"/>
        </w:rPr>
      </w:pPr>
    </w:p>
    <w:tbl>
      <w:tblPr>
        <w:tblStyle w:val="27"/>
        <w:tblW w:w="0" w:type="auto"/>
        <w:jc w:val="center"/>
        <w:tblLayout w:type="fixed"/>
        <w:tblCellMar>
          <w:top w:w="0" w:type="dxa"/>
          <w:left w:w="0" w:type="dxa"/>
          <w:bottom w:w="0" w:type="dxa"/>
          <w:right w:w="0" w:type="dxa"/>
        </w:tblCellMar>
      </w:tblPr>
      <w:tblGrid>
        <w:gridCol w:w="820"/>
        <w:gridCol w:w="1541"/>
        <w:gridCol w:w="1795"/>
        <w:gridCol w:w="1428"/>
        <w:gridCol w:w="800"/>
        <w:gridCol w:w="1678"/>
      </w:tblGrid>
      <w:tr>
        <w:tblPrEx>
          <w:tblCellMar>
            <w:top w:w="0" w:type="dxa"/>
            <w:left w:w="0" w:type="dxa"/>
            <w:bottom w:w="0" w:type="dxa"/>
            <w:right w:w="0" w:type="dxa"/>
          </w:tblCellMar>
        </w:tblPrEx>
        <w:trPr>
          <w:trHeight w:val="382" w:hRule="atLeast"/>
          <w:jc w:val="center"/>
        </w:trPr>
        <w:tc>
          <w:tcPr>
            <w:tcW w:w="8062" w:type="dxa"/>
            <w:gridSpan w:val="6"/>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cs="宋体"/>
                <w:sz w:val="24"/>
                <w:szCs w:val="24"/>
              </w:rPr>
            </w:pPr>
            <w:r>
              <w:rPr>
                <w:rFonts w:hint="eastAsia" w:ascii="宋体" w:hAnsi="宋体" w:cs="宋体"/>
                <w:b/>
                <w:bCs/>
                <w:sz w:val="24"/>
                <w:szCs w:val="24"/>
              </w:rPr>
              <w:t>谈判响应方配置方案清单</w:t>
            </w:r>
          </w:p>
        </w:tc>
      </w:tr>
      <w:tr>
        <w:tblPrEx>
          <w:tblCellMar>
            <w:top w:w="0" w:type="dxa"/>
            <w:left w:w="0" w:type="dxa"/>
            <w:bottom w:w="0" w:type="dxa"/>
            <w:right w:w="0" w:type="dxa"/>
          </w:tblCellMar>
        </w:tblPrEx>
        <w:trPr>
          <w:cantSplit/>
          <w:trHeight w:val="45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序号</w:t>
            </w:r>
          </w:p>
        </w:tc>
        <w:tc>
          <w:tcPr>
            <w:tcW w:w="1541" w:type="dxa"/>
            <w:tcBorders>
              <w:top w:val="single" w:color="auto" w:sz="4" w:space="0"/>
              <w:left w:val="nil"/>
              <w:bottom w:val="single" w:color="auto" w:sz="4" w:space="0"/>
              <w:right w:val="nil"/>
            </w:tcBorders>
            <w:vAlign w:val="center"/>
          </w:tcPr>
          <w:p>
            <w:pPr>
              <w:spacing w:line="400" w:lineRule="exact"/>
              <w:jc w:val="center"/>
              <w:rPr>
                <w:rFonts w:ascii="宋体" w:hAnsi="宋体" w:cs="宋体"/>
                <w:sz w:val="24"/>
                <w:szCs w:val="24"/>
              </w:rPr>
            </w:pPr>
            <w:r>
              <w:rPr>
                <w:rFonts w:hint="eastAsia" w:ascii="宋体" w:hAnsi="宋体" w:cs="宋体"/>
                <w:sz w:val="24"/>
                <w:szCs w:val="24"/>
              </w:rPr>
              <w:t>设备名称</w:t>
            </w:r>
          </w:p>
        </w:tc>
        <w:tc>
          <w:tcPr>
            <w:tcW w:w="17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品牌/厂家</w:t>
            </w:r>
          </w:p>
          <w:p>
            <w:pPr>
              <w:spacing w:line="400" w:lineRule="exact"/>
              <w:jc w:val="center"/>
              <w:rPr>
                <w:rFonts w:ascii="宋体" w:hAnsi="宋体" w:cs="宋体"/>
                <w:sz w:val="24"/>
                <w:szCs w:val="24"/>
              </w:rPr>
            </w:pPr>
            <w:r>
              <w:rPr>
                <w:rFonts w:hint="eastAsia" w:ascii="宋体" w:hAnsi="宋体" w:cs="宋体"/>
                <w:sz w:val="24"/>
                <w:szCs w:val="24"/>
              </w:rPr>
              <w:t>（产地）</w:t>
            </w:r>
          </w:p>
        </w:tc>
        <w:tc>
          <w:tcPr>
            <w:tcW w:w="142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型号</w:t>
            </w:r>
          </w:p>
        </w:tc>
        <w:tc>
          <w:tcPr>
            <w:tcW w:w="800"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数量</w:t>
            </w:r>
          </w:p>
        </w:tc>
        <w:tc>
          <w:tcPr>
            <w:tcW w:w="1678"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技术性能说明</w:t>
            </w:r>
          </w:p>
          <w:p>
            <w:pPr>
              <w:spacing w:line="400" w:lineRule="exact"/>
              <w:jc w:val="center"/>
              <w:rPr>
                <w:rFonts w:ascii="宋体" w:hAnsi="宋体" w:cs="宋体"/>
                <w:sz w:val="24"/>
                <w:szCs w:val="24"/>
              </w:rPr>
            </w:pPr>
            <w:r>
              <w:rPr>
                <w:rFonts w:hint="eastAsia" w:ascii="宋体" w:hAnsi="宋体" w:cs="宋体"/>
                <w:sz w:val="24"/>
                <w:szCs w:val="24"/>
              </w:rPr>
              <w:t>（每种型号一份）</w:t>
            </w: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r>
              <w:rPr>
                <w:rFonts w:hint="eastAsia" w:ascii="宋体" w:hAnsi="宋体" w:cs="宋体"/>
                <w:sz w:val="24"/>
                <w:szCs w:val="24"/>
              </w:rPr>
              <w:t>附整机图片</w:t>
            </w:r>
          </w:p>
          <w:p>
            <w:pPr>
              <w:spacing w:line="400" w:lineRule="exact"/>
              <w:jc w:val="center"/>
              <w:rPr>
                <w:rFonts w:ascii="宋体" w:hAnsi="宋体" w:cs="宋体"/>
                <w:sz w:val="24"/>
                <w:szCs w:val="24"/>
              </w:rPr>
            </w:pPr>
            <w:r>
              <w:rPr>
                <w:rFonts w:hint="eastAsia" w:ascii="宋体" w:hAnsi="宋体" w:cs="宋体"/>
                <w:sz w:val="24"/>
                <w:szCs w:val="24"/>
              </w:rPr>
              <w:t>（可附宣传彩图）</w:t>
            </w:r>
          </w:p>
        </w:tc>
      </w:tr>
      <w:tr>
        <w:tblPrEx>
          <w:tblCellMar>
            <w:top w:w="0" w:type="dxa"/>
            <w:left w:w="0" w:type="dxa"/>
            <w:bottom w:w="0" w:type="dxa"/>
            <w:right w:w="0" w:type="dxa"/>
          </w:tblCellMar>
        </w:tblPrEx>
        <w:trPr>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cs="宋体"/>
                <w:sz w:val="24"/>
                <w:szCs w:val="24"/>
              </w:rPr>
            </w:pPr>
            <w:r>
              <w:rPr>
                <w:rFonts w:hint="eastAsia" w:ascii="宋体" w:hAnsi="宋体" w:cs="宋体"/>
                <w:sz w:val="24"/>
                <w:szCs w:val="24"/>
              </w:rPr>
              <w:t>1</w:t>
            </w:r>
          </w:p>
        </w:tc>
        <w:tc>
          <w:tcPr>
            <w:tcW w:w="1541" w:type="dxa"/>
            <w:tcBorders>
              <w:top w:val="single" w:color="auto" w:sz="4" w:space="0"/>
              <w:left w:val="nil"/>
              <w:bottom w:val="single" w:color="auto" w:sz="4" w:space="0"/>
              <w:right w:val="nil"/>
            </w:tcBorders>
            <w:vAlign w:val="center"/>
          </w:tcPr>
          <w:p>
            <w:pPr>
              <w:spacing w:line="360" w:lineRule="auto"/>
              <w:jc w:val="center"/>
              <w:rPr>
                <w:rFonts w:ascii="宋体" w:hAnsi="宋体" w:cs="宋体"/>
                <w:sz w:val="28"/>
                <w:szCs w:val="24"/>
              </w:rPr>
            </w:pPr>
          </w:p>
        </w:tc>
        <w:tc>
          <w:tcPr>
            <w:tcW w:w="1795" w:type="dxa"/>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cs="宋体"/>
                <w:sz w:val="28"/>
                <w:szCs w:val="24"/>
              </w:rPr>
            </w:pPr>
          </w:p>
        </w:tc>
        <w:tc>
          <w:tcPr>
            <w:tcW w:w="1428"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sz w:val="28"/>
                <w:szCs w:val="24"/>
              </w:rPr>
            </w:pPr>
          </w:p>
        </w:tc>
        <w:tc>
          <w:tcPr>
            <w:tcW w:w="800" w:type="dxa"/>
            <w:tcBorders>
              <w:top w:val="single" w:color="auto" w:sz="4" w:space="0"/>
              <w:left w:val="nil"/>
              <w:bottom w:val="single" w:color="auto" w:sz="4" w:space="0"/>
              <w:right w:val="single" w:color="auto" w:sz="4" w:space="0"/>
            </w:tcBorders>
            <w:vAlign w:val="bottom"/>
          </w:tcPr>
          <w:p>
            <w:pPr>
              <w:spacing w:line="360" w:lineRule="auto"/>
              <w:jc w:val="center"/>
              <w:rPr>
                <w:rFonts w:ascii="宋体" w:hAnsi="宋体" w:cs="宋体"/>
                <w:sz w:val="28"/>
                <w:szCs w:val="24"/>
              </w:rPr>
            </w:pPr>
          </w:p>
        </w:tc>
        <w:tc>
          <w:tcPr>
            <w:tcW w:w="1678" w:type="dxa"/>
            <w:vMerge w:val="continue"/>
            <w:tcBorders>
              <w:left w:val="single" w:color="auto" w:sz="4" w:space="0"/>
              <w:right w:val="single" w:color="auto" w:sz="4" w:space="0"/>
            </w:tcBorders>
            <w:vAlign w:val="center"/>
          </w:tcPr>
          <w:p>
            <w:pPr>
              <w:spacing w:line="360" w:lineRule="auto"/>
              <w:jc w:val="center"/>
              <w:rPr>
                <w:rFonts w:ascii="宋体" w:hAnsi="宋体" w:cs="宋体"/>
                <w:sz w:val="28"/>
                <w:szCs w:val="24"/>
              </w:rPr>
            </w:pPr>
          </w:p>
        </w:tc>
      </w:tr>
      <w:tr>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pPr>
              <w:spacing w:line="360" w:lineRule="auto"/>
              <w:jc w:val="center"/>
              <w:rPr>
                <w:rFonts w:ascii="宋体" w:hAnsi="宋体" w:cs="宋体"/>
                <w:sz w:val="24"/>
                <w:szCs w:val="24"/>
              </w:rPr>
            </w:pPr>
            <w:r>
              <w:rPr>
                <w:rFonts w:hint="eastAsia" w:ascii="宋体" w:hAnsi="宋体" w:cs="宋体"/>
                <w:sz w:val="24"/>
                <w:szCs w:val="24"/>
              </w:rPr>
              <w:t>2</w:t>
            </w:r>
          </w:p>
        </w:tc>
        <w:tc>
          <w:tcPr>
            <w:tcW w:w="1541" w:type="dxa"/>
            <w:tcBorders>
              <w:top w:val="nil"/>
              <w:left w:val="nil"/>
              <w:bottom w:val="single" w:color="auto" w:sz="4" w:space="0"/>
              <w:right w:val="nil"/>
            </w:tcBorders>
          </w:tcPr>
          <w:p>
            <w:pPr>
              <w:spacing w:line="360" w:lineRule="auto"/>
              <w:jc w:val="center"/>
              <w:rPr>
                <w:rFonts w:ascii="宋体" w:hAnsi="宋体" w:cs="宋体"/>
                <w:sz w:val="28"/>
                <w:szCs w:val="24"/>
              </w:rPr>
            </w:pPr>
          </w:p>
        </w:tc>
        <w:tc>
          <w:tcPr>
            <w:tcW w:w="1795" w:type="dxa"/>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cs="宋体"/>
                <w:sz w:val="28"/>
                <w:szCs w:val="24"/>
              </w:rPr>
            </w:pPr>
          </w:p>
        </w:tc>
        <w:tc>
          <w:tcPr>
            <w:tcW w:w="1428"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sz w:val="28"/>
                <w:szCs w:val="24"/>
              </w:rPr>
            </w:pPr>
          </w:p>
        </w:tc>
        <w:tc>
          <w:tcPr>
            <w:tcW w:w="800" w:type="dxa"/>
            <w:tcBorders>
              <w:top w:val="single" w:color="auto" w:sz="4" w:space="0"/>
              <w:left w:val="nil"/>
              <w:bottom w:val="single" w:color="auto" w:sz="4" w:space="0"/>
              <w:right w:val="single" w:color="auto" w:sz="4" w:space="0"/>
            </w:tcBorders>
            <w:vAlign w:val="bottom"/>
          </w:tcPr>
          <w:p>
            <w:pPr>
              <w:spacing w:line="360" w:lineRule="auto"/>
              <w:jc w:val="center"/>
              <w:rPr>
                <w:rFonts w:ascii="宋体" w:hAnsi="宋体" w:cs="宋体"/>
                <w:sz w:val="28"/>
                <w:szCs w:val="24"/>
              </w:rPr>
            </w:pPr>
          </w:p>
        </w:tc>
        <w:tc>
          <w:tcPr>
            <w:tcW w:w="1678" w:type="dxa"/>
            <w:vMerge w:val="continue"/>
            <w:tcBorders>
              <w:left w:val="single" w:color="auto" w:sz="4" w:space="0"/>
              <w:right w:val="single" w:color="auto" w:sz="4" w:space="0"/>
            </w:tcBorders>
            <w:vAlign w:val="center"/>
          </w:tcPr>
          <w:p>
            <w:pPr>
              <w:spacing w:line="360" w:lineRule="auto"/>
              <w:jc w:val="center"/>
              <w:rPr>
                <w:rFonts w:ascii="宋体" w:hAnsi="宋体" w:cs="宋体"/>
                <w:sz w:val="28"/>
                <w:szCs w:val="24"/>
              </w:rPr>
            </w:pPr>
          </w:p>
        </w:tc>
      </w:tr>
      <w:tr>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pPr>
              <w:spacing w:line="360" w:lineRule="auto"/>
              <w:jc w:val="center"/>
              <w:rPr>
                <w:rFonts w:ascii="宋体" w:hAnsi="宋体" w:cs="宋体"/>
                <w:sz w:val="24"/>
                <w:szCs w:val="24"/>
              </w:rPr>
            </w:pPr>
            <w:r>
              <w:rPr>
                <w:rFonts w:hint="eastAsia" w:ascii="宋体" w:hAnsi="宋体" w:cs="宋体"/>
                <w:sz w:val="24"/>
                <w:szCs w:val="24"/>
              </w:rPr>
              <w:t>3</w:t>
            </w:r>
          </w:p>
        </w:tc>
        <w:tc>
          <w:tcPr>
            <w:tcW w:w="1541" w:type="dxa"/>
            <w:tcBorders>
              <w:top w:val="nil"/>
              <w:left w:val="nil"/>
              <w:bottom w:val="single" w:color="auto" w:sz="4" w:space="0"/>
              <w:right w:val="nil"/>
            </w:tcBorders>
          </w:tcPr>
          <w:p>
            <w:pPr>
              <w:spacing w:line="360" w:lineRule="auto"/>
              <w:jc w:val="center"/>
              <w:rPr>
                <w:rFonts w:ascii="宋体" w:hAnsi="宋体" w:cs="宋体"/>
                <w:sz w:val="28"/>
                <w:szCs w:val="24"/>
              </w:rPr>
            </w:pPr>
          </w:p>
        </w:tc>
        <w:tc>
          <w:tcPr>
            <w:tcW w:w="1795" w:type="dxa"/>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cs="宋体"/>
                <w:sz w:val="28"/>
                <w:szCs w:val="24"/>
              </w:rPr>
            </w:pPr>
          </w:p>
        </w:tc>
        <w:tc>
          <w:tcPr>
            <w:tcW w:w="1428"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sz w:val="28"/>
                <w:szCs w:val="24"/>
              </w:rPr>
            </w:pPr>
          </w:p>
        </w:tc>
        <w:tc>
          <w:tcPr>
            <w:tcW w:w="800"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sz w:val="28"/>
                <w:szCs w:val="24"/>
              </w:rPr>
            </w:pPr>
          </w:p>
        </w:tc>
        <w:tc>
          <w:tcPr>
            <w:tcW w:w="1678" w:type="dxa"/>
            <w:vMerge w:val="continue"/>
            <w:tcBorders>
              <w:left w:val="single" w:color="auto" w:sz="4" w:space="0"/>
              <w:right w:val="single" w:color="auto" w:sz="4" w:space="0"/>
            </w:tcBorders>
            <w:vAlign w:val="center"/>
          </w:tcPr>
          <w:p>
            <w:pPr>
              <w:spacing w:line="360" w:lineRule="auto"/>
              <w:jc w:val="center"/>
              <w:rPr>
                <w:rFonts w:ascii="宋体" w:hAnsi="宋体" w:cs="宋体"/>
                <w:sz w:val="28"/>
                <w:szCs w:val="24"/>
              </w:rPr>
            </w:pPr>
          </w:p>
        </w:tc>
      </w:tr>
      <w:tr>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pPr>
              <w:spacing w:line="360" w:lineRule="auto"/>
              <w:jc w:val="center"/>
              <w:rPr>
                <w:rFonts w:ascii="宋体" w:hAnsi="宋体" w:cs="宋体"/>
                <w:sz w:val="24"/>
                <w:szCs w:val="24"/>
              </w:rPr>
            </w:pPr>
            <w:r>
              <w:rPr>
                <w:rFonts w:hint="eastAsia" w:ascii="宋体" w:hAnsi="宋体" w:cs="宋体"/>
                <w:sz w:val="24"/>
                <w:szCs w:val="24"/>
              </w:rPr>
              <w:t>4</w:t>
            </w:r>
          </w:p>
        </w:tc>
        <w:tc>
          <w:tcPr>
            <w:tcW w:w="1541" w:type="dxa"/>
            <w:tcBorders>
              <w:top w:val="nil"/>
              <w:left w:val="nil"/>
              <w:bottom w:val="single" w:color="auto" w:sz="4" w:space="0"/>
              <w:right w:val="nil"/>
            </w:tcBorders>
          </w:tcPr>
          <w:p>
            <w:pPr>
              <w:spacing w:line="360" w:lineRule="auto"/>
              <w:jc w:val="center"/>
              <w:rPr>
                <w:rFonts w:ascii="宋体" w:hAnsi="宋体" w:cs="宋体"/>
                <w:sz w:val="28"/>
                <w:szCs w:val="24"/>
              </w:rPr>
            </w:pPr>
          </w:p>
        </w:tc>
        <w:tc>
          <w:tcPr>
            <w:tcW w:w="1795" w:type="dxa"/>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cs="宋体"/>
                <w:sz w:val="28"/>
                <w:szCs w:val="24"/>
              </w:rPr>
            </w:pPr>
          </w:p>
        </w:tc>
        <w:tc>
          <w:tcPr>
            <w:tcW w:w="1428"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sz w:val="28"/>
                <w:szCs w:val="24"/>
              </w:rPr>
            </w:pPr>
          </w:p>
        </w:tc>
        <w:tc>
          <w:tcPr>
            <w:tcW w:w="800"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sz w:val="28"/>
                <w:szCs w:val="24"/>
              </w:rPr>
            </w:pPr>
          </w:p>
        </w:tc>
        <w:tc>
          <w:tcPr>
            <w:tcW w:w="1678" w:type="dxa"/>
            <w:vMerge w:val="continue"/>
            <w:tcBorders>
              <w:left w:val="single" w:color="auto" w:sz="4" w:space="0"/>
              <w:right w:val="single" w:color="auto" w:sz="4" w:space="0"/>
            </w:tcBorders>
            <w:vAlign w:val="center"/>
          </w:tcPr>
          <w:p>
            <w:pPr>
              <w:spacing w:line="360" w:lineRule="auto"/>
              <w:jc w:val="center"/>
              <w:rPr>
                <w:rFonts w:ascii="宋体" w:hAnsi="宋体" w:cs="宋体"/>
                <w:sz w:val="28"/>
                <w:szCs w:val="24"/>
              </w:rPr>
            </w:pPr>
          </w:p>
        </w:tc>
      </w:tr>
      <w:tr>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pPr>
              <w:spacing w:line="360" w:lineRule="auto"/>
              <w:jc w:val="center"/>
              <w:rPr>
                <w:rFonts w:ascii="宋体" w:hAnsi="宋体" w:cs="宋体"/>
                <w:sz w:val="24"/>
                <w:szCs w:val="24"/>
              </w:rPr>
            </w:pPr>
            <w:r>
              <w:rPr>
                <w:rFonts w:hint="eastAsia" w:ascii="宋体" w:hAnsi="宋体" w:cs="宋体"/>
                <w:sz w:val="24"/>
                <w:szCs w:val="24"/>
              </w:rPr>
              <w:t>5</w:t>
            </w:r>
          </w:p>
        </w:tc>
        <w:tc>
          <w:tcPr>
            <w:tcW w:w="1541" w:type="dxa"/>
            <w:tcBorders>
              <w:top w:val="nil"/>
              <w:left w:val="nil"/>
              <w:bottom w:val="single" w:color="auto" w:sz="4" w:space="0"/>
              <w:right w:val="nil"/>
            </w:tcBorders>
          </w:tcPr>
          <w:p>
            <w:pPr>
              <w:spacing w:line="360" w:lineRule="auto"/>
              <w:jc w:val="center"/>
              <w:rPr>
                <w:rFonts w:ascii="宋体" w:hAnsi="宋体" w:cs="宋体"/>
                <w:sz w:val="28"/>
                <w:szCs w:val="24"/>
              </w:rPr>
            </w:pPr>
          </w:p>
        </w:tc>
        <w:tc>
          <w:tcPr>
            <w:tcW w:w="1795" w:type="dxa"/>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cs="宋体"/>
                <w:sz w:val="28"/>
                <w:szCs w:val="24"/>
              </w:rPr>
            </w:pPr>
          </w:p>
        </w:tc>
        <w:tc>
          <w:tcPr>
            <w:tcW w:w="1428"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sz w:val="28"/>
                <w:szCs w:val="24"/>
              </w:rPr>
            </w:pPr>
          </w:p>
        </w:tc>
        <w:tc>
          <w:tcPr>
            <w:tcW w:w="800"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sz w:val="28"/>
                <w:szCs w:val="24"/>
              </w:rPr>
            </w:pPr>
          </w:p>
        </w:tc>
        <w:tc>
          <w:tcPr>
            <w:tcW w:w="1678" w:type="dxa"/>
            <w:vMerge w:val="continue"/>
            <w:tcBorders>
              <w:left w:val="single" w:color="auto" w:sz="4" w:space="0"/>
              <w:right w:val="single" w:color="auto" w:sz="4" w:space="0"/>
            </w:tcBorders>
            <w:vAlign w:val="center"/>
          </w:tcPr>
          <w:p>
            <w:pPr>
              <w:spacing w:line="360" w:lineRule="auto"/>
              <w:jc w:val="center"/>
              <w:rPr>
                <w:rFonts w:ascii="宋体" w:hAnsi="宋体" w:cs="宋体"/>
                <w:sz w:val="28"/>
                <w:szCs w:val="24"/>
              </w:rPr>
            </w:pPr>
          </w:p>
        </w:tc>
      </w:tr>
      <w:tr>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pPr>
              <w:spacing w:line="360" w:lineRule="auto"/>
              <w:jc w:val="center"/>
              <w:rPr>
                <w:rFonts w:ascii="宋体" w:hAnsi="宋体" w:cs="宋体"/>
                <w:sz w:val="24"/>
                <w:szCs w:val="24"/>
              </w:rPr>
            </w:pPr>
            <w:r>
              <w:rPr>
                <w:rFonts w:hint="eastAsia" w:ascii="宋体" w:hAnsi="宋体" w:cs="宋体"/>
                <w:sz w:val="24"/>
                <w:szCs w:val="24"/>
              </w:rPr>
              <w:t>6</w:t>
            </w:r>
          </w:p>
        </w:tc>
        <w:tc>
          <w:tcPr>
            <w:tcW w:w="1541" w:type="dxa"/>
            <w:tcBorders>
              <w:top w:val="nil"/>
              <w:left w:val="nil"/>
              <w:bottom w:val="single" w:color="auto" w:sz="4" w:space="0"/>
              <w:right w:val="nil"/>
            </w:tcBorders>
          </w:tcPr>
          <w:p>
            <w:pPr>
              <w:spacing w:line="360" w:lineRule="auto"/>
              <w:jc w:val="center"/>
              <w:rPr>
                <w:rFonts w:ascii="宋体" w:hAnsi="宋体" w:cs="宋体"/>
                <w:sz w:val="28"/>
                <w:szCs w:val="24"/>
              </w:rPr>
            </w:pPr>
          </w:p>
        </w:tc>
        <w:tc>
          <w:tcPr>
            <w:tcW w:w="1795" w:type="dxa"/>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cs="宋体"/>
                <w:sz w:val="28"/>
                <w:szCs w:val="24"/>
              </w:rPr>
            </w:pPr>
          </w:p>
        </w:tc>
        <w:tc>
          <w:tcPr>
            <w:tcW w:w="1428"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sz w:val="28"/>
                <w:szCs w:val="24"/>
              </w:rPr>
            </w:pPr>
          </w:p>
        </w:tc>
        <w:tc>
          <w:tcPr>
            <w:tcW w:w="800"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sz w:val="28"/>
                <w:szCs w:val="24"/>
              </w:rPr>
            </w:pPr>
          </w:p>
        </w:tc>
        <w:tc>
          <w:tcPr>
            <w:tcW w:w="1678" w:type="dxa"/>
            <w:vMerge w:val="continue"/>
            <w:tcBorders>
              <w:left w:val="single" w:color="auto" w:sz="4" w:space="0"/>
              <w:right w:val="single" w:color="auto" w:sz="4" w:space="0"/>
            </w:tcBorders>
            <w:vAlign w:val="center"/>
          </w:tcPr>
          <w:p>
            <w:pPr>
              <w:spacing w:line="360" w:lineRule="auto"/>
              <w:jc w:val="center"/>
              <w:rPr>
                <w:rFonts w:ascii="宋体" w:hAnsi="宋体" w:cs="宋体"/>
                <w:sz w:val="28"/>
                <w:szCs w:val="24"/>
              </w:rPr>
            </w:pPr>
          </w:p>
        </w:tc>
      </w:tr>
      <w:tr>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pPr>
              <w:spacing w:line="360" w:lineRule="auto"/>
              <w:jc w:val="center"/>
              <w:rPr>
                <w:rFonts w:ascii="宋体" w:hAnsi="宋体" w:cs="宋体"/>
                <w:sz w:val="24"/>
                <w:szCs w:val="24"/>
              </w:rPr>
            </w:pPr>
            <w:r>
              <w:rPr>
                <w:rFonts w:hint="eastAsia" w:ascii="宋体" w:hAnsi="宋体" w:cs="宋体"/>
                <w:sz w:val="24"/>
                <w:szCs w:val="24"/>
              </w:rPr>
              <w:t>7</w:t>
            </w:r>
          </w:p>
        </w:tc>
        <w:tc>
          <w:tcPr>
            <w:tcW w:w="1541" w:type="dxa"/>
            <w:tcBorders>
              <w:top w:val="nil"/>
              <w:left w:val="nil"/>
              <w:bottom w:val="single" w:color="auto" w:sz="4" w:space="0"/>
              <w:right w:val="nil"/>
            </w:tcBorders>
          </w:tcPr>
          <w:p>
            <w:pPr>
              <w:spacing w:line="360" w:lineRule="auto"/>
              <w:jc w:val="center"/>
              <w:rPr>
                <w:rFonts w:ascii="宋体" w:hAnsi="宋体" w:cs="宋体"/>
                <w:sz w:val="28"/>
                <w:szCs w:val="24"/>
              </w:rPr>
            </w:pPr>
          </w:p>
        </w:tc>
        <w:tc>
          <w:tcPr>
            <w:tcW w:w="1795" w:type="dxa"/>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cs="宋体"/>
                <w:sz w:val="28"/>
                <w:szCs w:val="24"/>
              </w:rPr>
            </w:pPr>
          </w:p>
        </w:tc>
        <w:tc>
          <w:tcPr>
            <w:tcW w:w="1428"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sz w:val="28"/>
                <w:szCs w:val="24"/>
              </w:rPr>
            </w:pPr>
          </w:p>
        </w:tc>
        <w:tc>
          <w:tcPr>
            <w:tcW w:w="800"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sz w:val="28"/>
                <w:szCs w:val="24"/>
              </w:rPr>
            </w:pPr>
          </w:p>
        </w:tc>
        <w:tc>
          <w:tcPr>
            <w:tcW w:w="1678" w:type="dxa"/>
            <w:vMerge w:val="continue"/>
            <w:tcBorders>
              <w:left w:val="single" w:color="auto" w:sz="4" w:space="0"/>
              <w:right w:val="single" w:color="auto" w:sz="4" w:space="0"/>
            </w:tcBorders>
            <w:vAlign w:val="center"/>
          </w:tcPr>
          <w:p>
            <w:pPr>
              <w:spacing w:line="360" w:lineRule="auto"/>
              <w:jc w:val="center"/>
              <w:rPr>
                <w:rFonts w:ascii="宋体" w:hAnsi="宋体" w:cs="宋体"/>
                <w:sz w:val="28"/>
                <w:szCs w:val="24"/>
              </w:rPr>
            </w:pPr>
          </w:p>
        </w:tc>
      </w:tr>
      <w:tr>
        <w:trPr>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cs="宋体"/>
                <w:sz w:val="24"/>
                <w:szCs w:val="24"/>
              </w:rPr>
            </w:pPr>
            <w:r>
              <w:rPr>
                <w:rFonts w:hint="eastAsia" w:ascii="宋体" w:hAnsi="宋体" w:cs="宋体"/>
                <w:sz w:val="24"/>
                <w:szCs w:val="24"/>
              </w:rPr>
              <w:t>…</w:t>
            </w:r>
          </w:p>
        </w:tc>
        <w:tc>
          <w:tcPr>
            <w:tcW w:w="1541"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8"/>
                <w:szCs w:val="24"/>
              </w:rPr>
            </w:pPr>
          </w:p>
        </w:tc>
        <w:tc>
          <w:tcPr>
            <w:tcW w:w="1795"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sz w:val="28"/>
                <w:szCs w:val="24"/>
              </w:rPr>
            </w:pPr>
          </w:p>
        </w:tc>
        <w:tc>
          <w:tcPr>
            <w:tcW w:w="1428"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sz w:val="28"/>
                <w:szCs w:val="24"/>
              </w:rPr>
            </w:pPr>
          </w:p>
        </w:tc>
        <w:tc>
          <w:tcPr>
            <w:tcW w:w="800"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sz w:val="28"/>
                <w:szCs w:val="24"/>
              </w:rPr>
            </w:pPr>
          </w:p>
        </w:tc>
        <w:tc>
          <w:tcPr>
            <w:tcW w:w="1678"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 w:val="28"/>
                <w:szCs w:val="24"/>
              </w:rPr>
            </w:pPr>
          </w:p>
        </w:tc>
      </w:tr>
    </w:tbl>
    <w:p>
      <w:pPr>
        <w:spacing w:line="300" w:lineRule="exact"/>
        <w:ind w:firstLine="420" w:firstLineChars="200"/>
        <w:rPr>
          <w:rFonts w:ascii="宋体" w:hAnsi="宋体" w:cs="宋体"/>
          <w:szCs w:val="21"/>
        </w:rPr>
      </w:pPr>
    </w:p>
    <w:p>
      <w:pPr>
        <w:spacing w:line="300" w:lineRule="exact"/>
        <w:ind w:firstLine="420" w:firstLineChars="200"/>
        <w:rPr>
          <w:rFonts w:ascii="宋体" w:hAnsi="宋体" w:cs="宋体"/>
          <w:szCs w:val="21"/>
        </w:rPr>
      </w:pPr>
      <w:r>
        <w:rPr>
          <w:rFonts w:hint="eastAsia" w:ascii="宋体" w:hAnsi="宋体" w:cs="宋体"/>
          <w:szCs w:val="21"/>
        </w:rPr>
        <w:t>注：▲谈判响应方应保证所参投的产品为符合国家技术规格和质量标准的、全新的、出厂原装合格产品，鼓励谈判响应方提供绿色环保及节能并符合谈判需求的合格产品参与投标。谈判响应方应保证所提供的货物或其任何一部分均不会侵犯任何第三方的知识产权。</w:t>
      </w:r>
    </w:p>
    <w:p>
      <w:pPr>
        <w:rPr>
          <w:rFonts w:ascii="宋体" w:hAnsi="宋体" w:cs="宋体"/>
          <w:sz w:val="28"/>
          <w:szCs w:val="24"/>
        </w:rPr>
      </w:pPr>
    </w:p>
    <w:tbl>
      <w:tblPr>
        <w:tblStyle w:val="27"/>
        <w:tblpPr w:leftFromText="180" w:rightFromText="180" w:vertAnchor="text" w:horzAnchor="page" w:tblpX="5206" w:tblpY="283"/>
        <w:tblOverlap w:val="never"/>
        <w:tblW w:w="0" w:type="auto"/>
        <w:tblInd w:w="0" w:type="dxa"/>
        <w:tblLayout w:type="autofit"/>
        <w:tblCellMar>
          <w:top w:w="0" w:type="dxa"/>
          <w:left w:w="108" w:type="dxa"/>
          <w:bottom w:w="0" w:type="dxa"/>
          <w:right w:w="108" w:type="dxa"/>
        </w:tblCellMar>
      </w:tblPr>
      <w:tblGrid>
        <w:gridCol w:w="5300"/>
      </w:tblGrid>
      <w:tr>
        <w:tblPrEx>
          <w:tblCellMar>
            <w:top w:w="0" w:type="dxa"/>
            <w:left w:w="108" w:type="dxa"/>
            <w:bottom w:w="0" w:type="dxa"/>
            <w:right w:w="108" w:type="dxa"/>
          </w:tblCellMar>
        </w:tblPrEx>
        <w:trPr>
          <w:trHeight w:val="698" w:hRule="atLeast"/>
        </w:trPr>
        <w:tc>
          <w:tcPr>
            <w:tcW w:w="5300" w:type="dxa"/>
          </w:tcPr>
          <w:p>
            <w:pPr>
              <w:spacing w:line="500" w:lineRule="exact"/>
              <w:rPr>
                <w:rFonts w:ascii="宋体" w:hAnsi="宋体" w:cs="宋体"/>
                <w:spacing w:val="20"/>
                <w:sz w:val="28"/>
                <w:szCs w:val="24"/>
              </w:rPr>
            </w:pPr>
            <w:r>
              <w:rPr>
                <w:rFonts w:hint="eastAsia" w:ascii="宋体" w:hAnsi="宋体"/>
                <w:smallCaps/>
                <w:sz w:val="24"/>
              </w:rPr>
              <w:t>法定代表人或授权代表签字：</w:t>
            </w:r>
            <w:r>
              <w:rPr>
                <w:rFonts w:hint="eastAsia" w:ascii="宋体" w:hAnsi="宋体" w:cs="宋体"/>
                <w:sz w:val="24"/>
                <w:szCs w:val="24"/>
                <w:u w:val="single"/>
              </w:rPr>
              <w:t xml:space="preserve">                       </w:t>
            </w:r>
          </w:p>
        </w:tc>
      </w:tr>
      <w:tr>
        <w:trPr>
          <w:trHeight w:val="506" w:hRule="atLeast"/>
        </w:trPr>
        <w:tc>
          <w:tcPr>
            <w:tcW w:w="5300" w:type="dxa"/>
          </w:tcPr>
          <w:p>
            <w:pPr>
              <w:adjustRightInd w:val="0"/>
              <w:snapToGrid w:val="0"/>
              <w:rPr>
                <w:rFonts w:ascii="宋体" w:hAnsi="宋体" w:cs="宋体"/>
                <w:spacing w:val="20"/>
                <w:sz w:val="28"/>
                <w:szCs w:val="24"/>
              </w:rPr>
            </w:pPr>
            <w:r>
              <w:rPr>
                <w:rFonts w:hint="eastAsia" w:ascii="宋体" w:hAnsi="宋体" w:cs="宋体"/>
                <w:sz w:val="24"/>
                <w:szCs w:val="24"/>
              </w:rPr>
              <w:t>谈判响应方（公章）：</w:t>
            </w:r>
            <w:r>
              <w:rPr>
                <w:rFonts w:hint="eastAsia" w:ascii="宋体" w:hAnsi="宋体" w:cs="宋体"/>
                <w:sz w:val="24"/>
                <w:szCs w:val="24"/>
                <w:u w:val="single"/>
              </w:rPr>
              <w:t xml:space="preserve">                  </w:t>
            </w:r>
          </w:p>
        </w:tc>
      </w:tr>
      <w:tr>
        <w:tblPrEx>
          <w:tblCellMar>
            <w:top w:w="0" w:type="dxa"/>
            <w:left w:w="108" w:type="dxa"/>
            <w:bottom w:w="0" w:type="dxa"/>
            <w:right w:w="108" w:type="dxa"/>
          </w:tblCellMar>
        </w:tblPrEx>
        <w:trPr>
          <w:trHeight w:val="521" w:hRule="atLeast"/>
        </w:trPr>
        <w:tc>
          <w:tcPr>
            <w:tcW w:w="5300" w:type="dxa"/>
          </w:tcPr>
          <w:p>
            <w:pPr>
              <w:adjustRightInd w:val="0"/>
              <w:snapToGrid w:val="0"/>
              <w:rPr>
                <w:rFonts w:ascii="宋体" w:hAnsi="宋体" w:cs="宋体"/>
                <w:spacing w:val="20"/>
                <w:sz w:val="28"/>
                <w:szCs w:val="24"/>
              </w:rPr>
            </w:pPr>
            <w:r>
              <w:rPr>
                <w:rFonts w:hint="eastAsia" w:ascii="宋体" w:hAnsi="宋体" w:cs="宋体"/>
                <w:sz w:val="24"/>
                <w:szCs w:val="24"/>
              </w:rPr>
              <w:t xml:space="preserve">                        年   月   日</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sz w:val="28"/>
          <w:szCs w:val="24"/>
        </w:rPr>
      </w:pPr>
      <w:r>
        <w:rPr>
          <w:rFonts w:hint="eastAsia" w:ascii="宋体" w:hAnsi="宋体" w:cs="宋体"/>
          <w:sz w:val="28"/>
          <w:szCs w:val="24"/>
        </w:rPr>
        <w:t xml:space="preserve"> </w:t>
      </w:r>
    </w:p>
    <w:p>
      <w:pPr>
        <w:snapToGrid w:val="0"/>
        <w:spacing w:before="50" w:after="156" w:afterLines="50"/>
        <w:jc w:val="left"/>
        <w:outlineLvl w:val="1"/>
        <w:rPr>
          <w:rFonts w:ascii="宋体" w:hAnsi="宋体" w:cs="宋体"/>
          <w:b/>
          <w:sz w:val="24"/>
        </w:rPr>
      </w:pPr>
      <w:r>
        <w:rPr>
          <w:rFonts w:hint="eastAsia" w:ascii="宋体" w:hAnsi="宋体" w:cs="宋体"/>
          <w:b/>
          <w:sz w:val="24"/>
        </w:rPr>
        <w:br w:type="page"/>
      </w:r>
      <w:r>
        <w:rPr>
          <w:rFonts w:hint="eastAsia" w:ascii="宋体" w:hAnsi="宋体" w:cs="宋体"/>
          <w:b/>
          <w:sz w:val="24"/>
        </w:rPr>
        <w:t>15.技术参数对照表格式</w:t>
      </w:r>
    </w:p>
    <w:p>
      <w:pPr>
        <w:snapToGrid w:val="0"/>
        <w:spacing w:before="50"/>
        <w:jc w:val="left"/>
        <w:rPr>
          <w:rFonts w:ascii="宋体" w:hAnsi="宋体" w:cs="宋体"/>
          <w:b/>
          <w:sz w:val="24"/>
        </w:rPr>
      </w:pPr>
    </w:p>
    <w:p>
      <w:pPr>
        <w:spacing w:line="360" w:lineRule="auto"/>
        <w:jc w:val="center"/>
        <w:rPr>
          <w:rFonts w:ascii="宋体" w:hAnsi="宋体" w:cs="宋体"/>
          <w:b/>
          <w:sz w:val="36"/>
          <w:szCs w:val="36"/>
        </w:rPr>
      </w:pPr>
      <w:r>
        <w:rPr>
          <w:rFonts w:hint="eastAsia" w:ascii="宋体" w:hAnsi="宋体" w:cs="宋体"/>
          <w:b/>
          <w:sz w:val="36"/>
          <w:szCs w:val="36"/>
        </w:rPr>
        <w:t>技术参数对照表</w:t>
      </w:r>
    </w:p>
    <w:p>
      <w:pPr>
        <w:adjustRightInd w:val="0"/>
        <w:snapToGrid w:val="0"/>
        <w:jc w:val="center"/>
        <w:rPr>
          <w:rFonts w:ascii="宋体" w:hAnsi="宋体" w:cs="宋体"/>
          <w:iCs/>
          <w:spacing w:val="20"/>
          <w:sz w:val="28"/>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150"/>
        <w:rPr>
          <w:rFonts w:ascii="宋体" w:hAnsi="宋体" w:cs="宋体"/>
          <w:spacing w:val="20"/>
          <w:sz w:val="28"/>
          <w:szCs w:val="24"/>
          <w:u w:val="single"/>
        </w:rPr>
      </w:pPr>
      <w:r>
        <w:rPr>
          <w:rFonts w:hint="eastAsia" w:ascii="宋体" w:hAnsi="宋体" w:cs="宋体"/>
          <w:sz w:val="28"/>
          <w:szCs w:val="24"/>
        </w:rPr>
        <w:t>谈判编号：</w:t>
      </w:r>
      <w:r>
        <w:rPr>
          <w:rFonts w:hint="eastAsia" w:ascii="宋体" w:hAnsi="宋体" w:cs="宋体"/>
          <w:sz w:val="28"/>
          <w:szCs w:val="24"/>
          <w:u w:val="single"/>
        </w:rPr>
        <w:t xml:space="preserve">                 </w:t>
      </w:r>
      <w:r>
        <w:rPr>
          <w:rFonts w:hint="eastAsia" w:ascii="宋体" w:hAnsi="宋体" w:cs="宋体"/>
          <w:spacing w:val="20"/>
          <w:sz w:val="28"/>
          <w:szCs w:val="24"/>
        </w:rPr>
        <w:t xml:space="preserve"> 标项：</w:t>
      </w:r>
      <w:r>
        <w:rPr>
          <w:rFonts w:hint="eastAsia" w:ascii="宋体" w:hAnsi="宋体" w:cs="宋体"/>
          <w:spacing w:val="20"/>
          <w:sz w:val="28"/>
          <w:szCs w:val="24"/>
          <w:u w:val="single"/>
        </w:rPr>
        <w:t xml:space="preserve">                </w:t>
      </w:r>
    </w:p>
    <w:p>
      <w:pPr>
        <w:adjustRightInd w:val="0"/>
        <w:snapToGrid w:val="0"/>
        <w:spacing w:line="400" w:lineRule="exact"/>
        <w:ind w:firstLine="560" w:firstLineChars="200"/>
        <w:rPr>
          <w:rFonts w:ascii="宋体" w:hAnsi="宋体" w:cs="宋体"/>
          <w:spacing w:val="20"/>
          <w:sz w:val="24"/>
          <w:szCs w:val="24"/>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653"/>
        <w:gridCol w:w="1725"/>
        <w:gridCol w:w="1970"/>
        <w:gridCol w:w="2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812" w:type="dxa"/>
            <w:vAlign w:val="center"/>
          </w:tcPr>
          <w:p>
            <w:pPr>
              <w:adjustRightInd w:val="0"/>
              <w:snapToGrid w:val="0"/>
              <w:spacing w:line="360" w:lineRule="exact"/>
              <w:jc w:val="center"/>
              <w:rPr>
                <w:rFonts w:ascii="宋体" w:hAnsi="宋体" w:cs="宋体"/>
                <w:b/>
                <w:bCs/>
                <w:spacing w:val="20"/>
                <w:sz w:val="24"/>
                <w:szCs w:val="24"/>
              </w:rPr>
            </w:pPr>
            <w:r>
              <w:rPr>
                <w:rFonts w:hint="eastAsia" w:ascii="宋体" w:hAnsi="宋体" w:cs="宋体"/>
                <w:b/>
                <w:bCs/>
                <w:spacing w:val="20"/>
                <w:sz w:val="24"/>
                <w:szCs w:val="24"/>
              </w:rPr>
              <w:t>序号</w:t>
            </w:r>
          </w:p>
        </w:tc>
        <w:tc>
          <w:tcPr>
            <w:tcW w:w="1653" w:type="dxa"/>
            <w:vAlign w:val="center"/>
          </w:tcPr>
          <w:p>
            <w:pPr>
              <w:adjustRightInd w:val="0"/>
              <w:snapToGrid w:val="0"/>
              <w:spacing w:line="360" w:lineRule="exact"/>
              <w:jc w:val="center"/>
              <w:rPr>
                <w:rFonts w:ascii="宋体" w:hAnsi="宋体" w:cs="宋体"/>
                <w:b/>
                <w:bCs/>
                <w:spacing w:val="20"/>
                <w:sz w:val="24"/>
                <w:szCs w:val="24"/>
              </w:rPr>
            </w:pPr>
            <w:r>
              <w:rPr>
                <w:rFonts w:hint="eastAsia" w:ascii="宋体" w:hAnsi="宋体" w:cs="宋体"/>
                <w:b/>
                <w:bCs/>
                <w:spacing w:val="20"/>
                <w:sz w:val="24"/>
                <w:szCs w:val="24"/>
              </w:rPr>
              <w:t>谈判要求</w:t>
            </w:r>
          </w:p>
        </w:tc>
        <w:tc>
          <w:tcPr>
            <w:tcW w:w="1725" w:type="dxa"/>
            <w:vAlign w:val="center"/>
          </w:tcPr>
          <w:p>
            <w:pPr>
              <w:adjustRightInd w:val="0"/>
              <w:snapToGrid w:val="0"/>
              <w:spacing w:line="360" w:lineRule="exact"/>
              <w:jc w:val="center"/>
              <w:rPr>
                <w:rFonts w:ascii="宋体" w:hAnsi="宋体" w:cs="宋体"/>
                <w:b/>
                <w:bCs/>
                <w:spacing w:val="20"/>
                <w:sz w:val="24"/>
                <w:szCs w:val="24"/>
              </w:rPr>
            </w:pPr>
            <w:r>
              <w:rPr>
                <w:rFonts w:hint="eastAsia" w:ascii="宋体" w:hAnsi="宋体" w:cs="宋体"/>
                <w:b/>
                <w:bCs/>
                <w:spacing w:val="20"/>
                <w:sz w:val="24"/>
                <w:szCs w:val="24"/>
              </w:rPr>
              <w:t>投标响应</w:t>
            </w:r>
          </w:p>
        </w:tc>
        <w:tc>
          <w:tcPr>
            <w:tcW w:w="1970" w:type="dxa"/>
            <w:vAlign w:val="center"/>
          </w:tcPr>
          <w:p>
            <w:pPr>
              <w:adjustRightInd w:val="0"/>
              <w:snapToGrid w:val="0"/>
              <w:spacing w:line="360" w:lineRule="exact"/>
              <w:jc w:val="center"/>
              <w:rPr>
                <w:rFonts w:ascii="宋体" w:hAnsi="宋体" w:cs="宋体"/>
                <w:b/>
                <w:bCs/>
                <w:spacing w:val="20"/>
                <w:sz w:val="24"/>
                <w:szCs w:val="24"/>
              </w:rPr>
            </w:pPr>
            <w:r>
              <w:rPr>
                <w:rFonts w:hint="eastAsia" w:ascii="宋体" w:hAnsi="宋体" w:cs="宋体"/>
                <w:b/>
                <w:bCs/>
                <w:spacing w:val="20"/>
                <w:sz w:val="24"/>
                <w:szCs w:val="24"/>
              </w:rPr>
              <w:t>偏  离</w:t>
            </w:r>
          </w:p>
          <w:p>
            <w:pPr>
              <w:adjustRightInd w:val="0"/>
              <w:snapToGrid w:val="0"/>
              <w:spacing w:line="360" w:lineRule="exact"/>
              <w:jc w:val="center"/>
              <w:rPr>
                <w:rFonts w:ascii="宋体" w:hAnsi="宋体" w:cs="宋体"/>
                <w:b/>
                <w:bCs/>
                <w:spacing w:val="20"/>
                <w:sz w:val="24"/>
                <w:szCs w:val="24"/>
              </w:rPr>
            </w:pPr>
            <w:r>
              <w:rPr>
                <w:rFonts w:hint="eastAsia" w:ascii="宋体" w:hAnsi="宋体" w:cs="宋体"/>
                <w:b/>
                <w:bCs/>
                <w:spacing w:val="20"/>
                <w:sz w:val="24"/>
                <w:szCs w:val="24"/>
              </w:rPr>
              <w:t>(注明正、负、无偏离)</w:t>
            </w:r>
          </w:p>
        </w:tc>
        <w:tc>
          <w:tcPr>
            <w:tcW w:w="2604" w:type="dxa"/>
            <w:vAlign w:val="center"/>
          </w:tcPr>
          <w:p>
            <w:pPr>
              <w:adjustRightInd w:val="0"/>
              <w:snapToGrid w:val="0"/>
              <w:spacing w:line="360" w:lineRule="exact"/>
              <w:jc w:val="center"/>
              <w:rPr>
                <w:rFonts w:ascii="宋体" w:hAnsi="宋体" w:cs="宋体"/>
                <w:b/>
                <w:bCs/>
                <w:spacing w:val="20"/>
                <w:sz w:val="24"/>
                <w:szCs w:val="24"/>
              </w:rPr>
            </w:pPr>
            <w:r>
              <w:rPr>
                <w:rFonts w:hint="eastAsia" w:ascii="宋体" w:hAnsi="宋体" w:cs="宋体"/>
                <w:b/>
                <w:bCs/>
                <w:spacing w:val="2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vAlign w:val="center"/>
          </w:tcPr>
          <w:p>
            <w:pPr>
              <w:adjustRightInd w:val="0"/>
              <w:snapToGrid w:val="0"/>
              <w:spacing w:line="360" w:lineRule="exact"/>
              <w:ind w:left="2"/>
              <w:jc w:val="center"/>
              <w:rPr>
                <w:rFonts w:ascii="宋体" w:hAnsi="宋体" w:cs="宋体"/>
                <w:spacing w:val="20"/>
                <w:sz w:val="24"/>
                <w:szCs w:val="24"/>
              </w:rPr>
            </w:pPr>
            <w:r>
              <w:rPr>
                <w:rFonts w:hint="eastAsia" w:ascii="宋体" w:hAnsi="宋体" w:cs="宋体"/>
                <w:spacing w:val="20"/>
                <w:sz w:val="24"/>
                <w:szCs w:val="24"/>
              </w:rPr>
              <w:t>1</w:t>
            </w:r>
          </w:p>
        </w:tc>
        <w:tc>
          <w:tcPr>
            <w:tcW w:w="1653" w:type="dxa"/>
            <w:vAlign w:val="center"/>
          </w:tcPr>
          <w:p>
            <w:pPr>
              <w:adjustRightInd w:val="0"/>
              <w:snapToGrid w:val="0"/>
              <w:spacing w:line="360" w:lineRule="exact"/>
              <w:jc w:val="left"/>
              <w:rPr>
                <w:rFonts w:ascii="宋体" w:hAnsi="宋体" w:cs="宋体"/>
                <w:spacing w:val="20"/>
                <w:szCs w:val="21"/>
              </w:rPr>
            </w:pPr>
            <w:r>
              <w:rPr>
                <w:rFonts w:hint="eastAsia" w:ascii="宋体" w:hAnsi="宋体" w:cs="宋体"/>
                <w:kern w:val="0"/>
                <w:szCs w:val="21"/>
              </w:rPr>
              <w:t>填写谈判文件第二章中的各项技术参数</w:t>
            </w:r>
          </w:p>
        </w:tc>
        <w:tc>
          <w:tcPr>
            <w:tcW w:w="1725" w:type="dxa"/>
            <w:vAlign w:val="center"/>
          </w:tcPr>
          <w:p>
            <w:pPr>
              <w:adjustRightInd w:val="0"/>
              <w:snapToGrid w:val="0"/>
              <w:spacing w:line="360" w:lineRule="exact"/>
              <w:jc w:val="left"/>
              <w:rPr>
                <w:rFonts w:ascii="宋体" w:hAnsi="宋体" w:cs="宋体"/>
                <w:spacing w:val="20"/>
                <w:szCs w:val="21"/>
              </w:rPr>
            </w:pPr>
            <w:r>
              <w:rPr>
                <w:rFonts w:hint="eastAsia" w:ascii="宋体" w:hAnsi="宋体" w:cs="宋体"/>
                <w:kern w:val="0"/>
                <w:szCs w:val="21"/>
              </w:rPr>
              <w:t>所提供产品的技术参数，与前一栏一一对应</w:t>
            </w:r>
          </w:p>
        </w:tc>
        <w:tc>
          <w:tcPr>
            <w:tcW w:w="1970" w:type="dxa"/>
            <w:vAlign w:val="center"/>
          </w:tcPr>
          <w:p>
            <w:pPr>
              <w:adjustRightInd w:val="0"/>
              <w:snapToGrid w:val="0"/>
              <w:spacing w:line="400" w:lineRule="exact"/>
              <w:jc w:val="center"/>
              <w:rPr>
                <w:rFonts w:ascii="宋体" w:hAnsi="宋体" w:cs="宋体"/>
                <w:spacing w:val="20"/>
                <w:sz w:val="24"/>
                <w:szCs w:val="24"/>
              </w:rPr>
            </w:pPr>
          </w:p>
        </w:tc>
        <w:tc>
          <w:tcPr>
            <w:tcW w:w="2604" w:type="dxa"/>
            <w:vAlign w:val="center"/>
          </w:tcPr>
          <w:p>
            <w:pPr>
              <w:adjustRightInd w:val="0"/>
              <w:snapToGrid w:val="0"/>
              <w:spacing w:line="400" w:lineRule="exact"/>
              <w:jc w:val="center"/>
              <w:rPr>
                <w:rFonts w:ascii="宋体" w:hAnsi="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vAlign w:val="center"/>
          </w:tcPr>
          <w:p>
            <w:pPr>
              <w:adjustRightInd w:val="0"/>
              <w:snapToGrid w:val="0"/>
              <w:spacing w:line="400" w:lineRule="exact"/>
              <w:ind w:left="360"/>
              <w:rPr>
                <w:rFonts w:ascii="宋体" w:hAnsi="宋体" w:cs="宋体"/>
                <w:spacing w:val="20"/>
                <w:sz w:val="24"/>
                <w:szCs w:val="24"/>
              </w:rPr>
            </w:pPr>
          </w:p>
        </w:tc>
        <w:tc>
          <w:tcPr>
            <w:tcW w:w="1653" w:type="dxa"/>
            <w:vAlign w:val="center"/>
          </w:tcPr>
          <w:p>
            <w:pPr>
              <w:adjustRightInd w:val="0"/>
              <w:snapToGrid w:val="0"/>
              <w:spacing w:line="400" w:lineRule="exact"/>
              <w:jc w:val="center"/>
              <w:rPr>
                <w:rFonts w:ascii="宋体" w:hAnsi="宋体" w:cs="宋体"/>
                <w:spacing w:val="20"/>
                <w:sz w:val="24"/>
                <w:szCs w:val="24"/>
              </w:rPr>
            </w:pPr>
          </w:p>
        </w:tc>
        <w:tc>
          <w:tcPr>
            <w:tcW w:w="1725" w:type="dxa"/>
            <w:vAlign w:val="center"/>
          </w:tcPr>
          <w:p>
            <w:pPr>
              <w:adjustRightInd w:val="0"/>
              <w:snapToGrid w:val="0"/>
              <w:spacing w:line="400" w:lineRule="exact"/>
              <w:jc w:val="center"/>
              <w:rPr>
                <w:rFonts w:ascii="宋体" w:hAnsi="宋体" w:cs="宋体"/>
                <w:spacing w:val="20"/>
                <w:sz w:val="24"/>
                <w:szCs w:val="24"/>
              </w:rPr>
            </w:pPr>
          </w:p>
        </w:tc>
        <w:tc>
          <w:tcPr>
            <w:tcW w:w="1970" w:type="dxa"/>
            <w:vAlign w:val="center"/>
          </w:tcPr>
          <w:p>
            <w:pPr>
              <w:adjustRightInd w:val="0"/>
              <w:snapToGrid w:val="0"/>
              <w:spacing w:line="400" w:lineRule="exact"/>
              <w:jc w:val="center"/>
              <w:rPr>
                <w:rFonts w:ascii="宋体" w:hAnsi="宋体" w:cs="宋体"/>
                <w:spacing w:val="20"/>
                <w:sz w:val="24"/>
                <w:szCs w:val="24"/>
              </w:rPr>
            </w:pPr>
          </w:p>
        </w:tc>
        <w:tc>
          <w:tcPr>
            <w:tcW w:w="2604" w:type="dxa"/>
            <w:vAlign w:val="center"/>
          </w:tcPr>
          <w:p>
            <w:pPr>
              <w:adjustRightInd w:val="0"/>
              <w:snapToGrid w:val="0"/>
              <w:spacing w:line="400" w:lineRule="exact"/>
              <w:jc w:val="center"/>
              <w:rPr>
                <w:rFonts w:ascii="宋体" w:hAnsi="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vAlign w:val="center"/>
          </w:tcPr>
          <w:p>
            <w:pPr>
              <w:adjustRightInd w:val="0"/>
              <w:snapToGrid w:val="0"/>
              <w:spacing w:line="400" w:lineRule="exact"/>
              <w:ind w:left="360"/>
              <w:rPr>
                <w:rFonts w:ascii="宋体" w:hAnsi="宋体" w:cs="宋体"/>
                <w:spacing w:val="20"/>
                <w:sz w:val="24"/>
                <w:szCs w:val="24"/>
              </w:rPr>
            </w:pPr>
          </w:p>
        </w:tc>
        <w:tc>
          <w:tcPr>
            <w:tcW w:w="1653" w:type="dxa"/>
            <w:vAlign w:val="center"/>
          </w:tcPr>
          <w:p>
            <w:pPr>
              <w:adjustRightInd w:val="0"/>
              <w:snapToGrid w:val="0"/>
              <w:spacing w:line="400" w:lineRule="exact"/>
              <w:jc w:val="center"/>
              <w:rPr>
                <w:rFonts w:ascii="宋体" w:hAnsi="宋体" w:cs="宋体"/>
                <w:spacing w:val="20"/>
                <w:sz w:val="24"/>
                <w:szCs w:val="24"/>
              </w:rPr>
            </w:pPr>
          </w:p>
        </w:tc>
        <w:tc>
          <w:tcPr>
            <w:tcW w:w="1725" w:type="dxa"/>
            <w:vAlign w:val="center"/>
          </w:tcPr>
          <w:p>
            <w:pPr>
              <w:adjustRightInd w:val="0"/>
              <w:snapToGrid w:val="0"/>
              <w:spacing w:line="400" w:lineRule="exact"/>
              <w:jc w:val="center"/>
              <w:rPr>
                <w:rFonts w:ascii="宋体" w:hAnsi="宋体" w:cs="宋体"/>
                <w:spacing w:val="20"/>
                <w:sz w:val="24"/>
                <w:szCs w:val="24"/>
              </w:rPr>
            </w:pPr>
          </w:p>
        </w:tc>
        <w:tc>
          <w:tcPr>
            <w:tcW w:w="1970" w:type="dxa"/>
            <w:vAlign w:val="center"/>
          </w:tcPr>
          <w:p>
            <w:pPr>
              <w:adjustRightInd w:val="0"/>
              <w:snapToGrid w:val="0"/>
              <w:spacing w:line="400" w:lineRule="exact"/>
              <w:jc w:val="center"/>
              <w:rPr>
                <w:rFonts w:ascii="宋体" w:hAnsi="宋体" w:cs="宋体"/>
                <w:spacing w:val="20"/>
                <w:sz w:val="24"/>
                <w:szCs w:val="24"/>
              </w:rPr>
            </w:pPr>
          </w:p>
        </w:tc>
        <w:tc>
          <w:tcPr>
            <w:tcW w:w="2604" w:type="dxa"/>
            <w:vAlign w:val="center"/>
          </w:tcPr>
          <w:p>
            <w:pPr>
              <w:adjustRightInd w:val="0"/>
              <w:snapToGrid w:val="0"/>
              <w:spacing w:line="400" w:lineRule="exact"/>
              <w:jc w:val="center"/>
              <w:rPr>
                <w:rFonts w:ascii="宋体" w:hAnsi="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vAlign w:val="center"/>
          </w:tcPr>
          <w:p>
            <w:pPr>
              <w:adjustRightInd w:val="0"/>
              <w:snapToGrid w:val="0"/>
              <w:spacing w:line="400" w:lineRule="exact"/>
              <w:ind w:left="360"/>
              <w:rPr>
                <w:rFonts w:ascii="宋体" w:hAnsi="宋体" w:cs="宋体"/>
                <w:spacing w:val="20"/>
                <w:sz w:val="24"/>
                <w:szCs w:val="24"/>
              </w:rPr>
            </w:pPr>
          </w:p>
        </w:tc>
        <w:tc>
          <w:tcPr>
            <w:tcW w:w="1653" w:type="dxa"/>
            <w:vAlign w:val="center"/>
          </w:tcPr>
          <w:p>
            <w:pPr>
              <w:adjustRightInd w:val="0"/>
              <w:snapToGrid w:val="0"/>
              <w:spacing w:line="400" w:lineRule="exact"/>
              <w:jc w:val="center"/>
              <w:rPr>
                <w:rFonts w:ascii="宋体" w:hAnsi="宋体" w:cs="宋体"/>
                <w:spacing w:val="20"/>
                <w:sz w:val="24"/>
                <w:szCs w:val="24"/>
              </w:rPr>
            </w:pPr>
          </w:p>
        </w:tc>
        <w:tc>
          <w:tcPr>
            <w:tcW w:w="1725" w:type="dxa"/>
            <w:vAlign w:val="center"/>
          </w:tcPr>
          <w:p>
            <w:pPr>
              <w:adjustRightInd w:val="0"/>
              <w:snapToGrid w:val="0"/>
              <w:spacing w:line="400" w:lineRule="exact"/>
              <w:jc w:val="center"/>
              <w:rPr>
                <w:rFonts w:ascii="宋体" w:hAnsi="宋体" w:cs="宋体"/>
                <w:spacing w:val="20"/>
                <w:sz w:val="24"/>
                <w:szCs w:val="24"/>
              </w:rPr>
            </w:pPr>
          </w:p>
        </w:tc>
        <w:tc>
          <w:tcPr>
            <w:tcW w:w="1970" w:type="dxa"/>
            <w:vAlign w:val="center"/>
          </w:tcPr>
          <w:p>
            <w:pPr>
              <w:adjustRightInd w:val="0"/>
              <w:snapToGrid w:val="0"/>
              <w:spacing w:line="400" w:lineRule="exact"/>
              <w:jc w:val="center"/>
              <w:rPr>
                <w:rFonts w:ascii="宋体" w:hAnsi="宋体" w:cs="宋体"/>
                <w:spacing w:val="20"/>
                <w:sz w:val="24"/>
                <w:szCs w:val="24"/>
              </w:rPr>
            </w:pPr>
          </w:p>
        </w:tc>
        <w:tc>
          <w:tcPr>
            <w:tcW w:w="2604" w:type="dxa"/>
            <w:vAlign w:val="center"/>
          </w:tcPr>
          <w:p>
            <w:pPr>
              <w:adjustRightInd w:val="0"/>
              <w:snapToGrid w:val="0"/>
              <w:spacing w:line="400" w:lineRule="exact"/>
              <w:jc w:val="center"/>
              <w:rPr>
                <w:rFonts w:ascii="宋体" w:hAnsi="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vAlign w:val="center"/>
          </w:tcPr>
          <w:p>
            <w:pPr>
              <w:adjustRightInd w:val="0"/>
              <w:snapToGrid w:val="0"/>
              <w:spacing w:line="400" w:lineRule="exact"/>
              <w:jc w:val="center"/>
              <w:rPr>
                <w:rFonts w:ascii="宋体" w:hAnsi="宋体" w:cs="宋体"/>
                <w:spacing w:val="20"/>
                <w:sz w:val="24"/>
                <w:szCs w:val="24"/>
              </w:rPr>
            </w:pPr>
            <w:r>
              <w:rPr>
                <w:rFonts w:hint="eastAsia" w:ascii="宋体" w:hAnsi="宋体" w:cs="宋体"/>
                <w:spacing w:val="20"/>
                <w:sz w:val="24"/>
                <w:szCs w:val="24"/>
              </w:rPr>
              <w:t>…</w:t>
            </w:r>
          </w:p>
        </w:tc>
        <w:tc>
          <w:tcPr>
            <w:tcW w:w="1653" w:type="dxa"/>
            <w:vAlign w:val="center"/>
          </w:tcPr>
          <w:p>
            <w:pPr>
              <w:adjustRightInd w:val="0"/>
              <w:snapToGrid w:val="0"/>
              <w:spacing w:line="400" w:lineRule="exact"/>
              <w:jc w:val="center"/>
              <w:rPr>
                <w:rFonts w:ascii="宋体" w:hAnsi="宋体" w:cs="宋体"/>
                <w:spacing w:val="20"/>
                <w:sz w:val="24"/>
                <w:szCs w:val="24"/>
              </w:rPr>
            </w:pPr>
          </w:p>
        </w:tc>
        <w:tc>
          <w:tcPr>
            <w:tcW w:w="1725" w:type="dxa"/>
            <w:vAlign w:val="center"/>
          </w:tcPr>
          <w:p>
            <w:pPr>
              <w:adjustRightInd w:val="0"/>
              <w:snapToGrid w:val="0"/>
              <w:spacing w:line="400" w:lineRule="exact"/>
              <w:jc w:val="center"/>
              <w:rPr>
                <w:rFonts w:ascii="宋体" w:hAnsi="宋体" w:cs="宋体"/>
                <w:spacing w:val="20"/>
                <w:sz w:val="24"/>
                <w:szCs w:val="24"/>
              </w:rPr>
            </w:pPr>
          </w:p>
        </w:tc>
        <w:tc>
          <w:tcPr>
            <w:tcW w:w="1970" w:type="dxa"/>
            <w:vAlign w:val="center"/>
          </w:tcPr>
          <w:p>
            <w:pPr>
              <w:adjustRightInd w:val="0"/>
              <w:snapToGrid w:val="0"/>
              <w:spacing w:line="400" w:lineRule="exact"/>
              <w:jc w:val="center"/>
              <w:rPr>
                <w:rFonts w:ascii="宋体" w:hAnsi="宋体" w:cs="宋体"/>
                <w:spacing w:val="20"/>
                <w:sz w:val="24"/>
                <w:szCs w:val="24"/>
              </w:rPr>
            </w:pPr>
          </w:p>
        </w:tc>
        <w:tc>
          <w:tcPr>
            <w:tcW w:w="2604" w:type="dxa"/>
            <w:vAlign w:val="center"/>
          </w:tcPr>
          <w:p>
            <w:pPr>
              <w:adjustRightInd w:val="0"/>
              <w:snapToGrid w:val="0"/>
              <w:spacing w:line="400" w:lineRule="exact"/>
              <w:jc w:val="center"/>
              <w:rPr>
                <w:rFonts w:ascii="宋体" w:hAnsi="宋体" w:cs="宋体"/>
                <w:spacing w:val="20"/>
                <w:sz w:val="24"/>
                <w:szCs w:val="24"/>
              </w:rPr>
            </w:pPr>
          </w:p>
        </w:tc>
      </w:tr>
    </w:tbl>
    <w:p>
      <w:pPr>
        <w:adjustRightInd w:val="0"/>
        <w:snapToGrid w:val="0"/>
        <w:spacing w:line="500" w:lineRule="exact"/>
        <w:ind w:firstLine="250" w:firstLineChars="100"/>
        <w:rPr>
          <w:rFonts w:ascii="宋体" w:hAnsi="宋体" w:cs="宋体"/>
          <w:szCs w:val="21"/>
        </w:rPr>
      </w:pPr>
      <w:r>
        <w:rPr>
          <w:rFonts w:hint="eastAsia" w:ascii="宋体" w:hAnsi="宋体" w:cs="宋体"/>
          <w:spacing w:val="20"/>
          <w:szCs w:val="21"/>
        </w:rPr>
        <w:t>注：必须与相应标项的所有技术规格相比较填列。</w:t>
      </w:r>
    </w:p>
    <w:p>
      <w:pPr>
        <w:adjustRightInd w:val="0"/>
        <w:snapToGrid w:val="0"/>
        <w:rPr>
          <w:rFonts w:ascii="宋体" w:hAnsi="宋体" w:cs="宋体"/>
          <w:spacing w:val="20"/>
          <w:sz w:val="28"/>
          <w:szCs w:val="24"/>
        </w:rPr>
      </w:pPr>
    </w:p>
    <w:tbl>
      <w:tblPr>
        <w:tblStyle w:val="27"/>
        <w:tblpPr w:leftFromText="180" w:rightFromText="180" w:vertAnchor="text" w:horzAnchor="page" w:tblpX="5206" w:tblpY="283"/>
        <w:tblOverlap w:val="never"/>
        <w:tblW w:w="0" w:type="auto"/>
        <w:tblInd w:w="0" w:type="dxa"/>
        <w:tblLayout w:type="autofit"/>
        <w:tblCellMar>
          <w:top w:w="0" w:type="dxa"/>
          <w:left w:w="108" w:type="dxa"/>
          <w:bottom w:w="0" w:type="dxa"/>
          <w:right w:w="108" w:type="dxa"/>
        </w:tblCellMar>
      </w:tblPr>
      <w:tblGrid>
        <w:gridCol w:w="5300"/>
      </w:tblGrid>
      <w:tr>
        <w:tblPrEx>
          <w:tblCellMar>
            <w:top w:w="0" w:type="dxa"/>
            <w:left w:w="108" w:type="dxa"/>
            <w:bottom w:w="0" w:type="dxa"/>
            <w:right w:w="108" w:type="dxa"/>
          </w:tblCellMar>
        </w:tblPrEx>
        <w:trPr>
          <w:trHeight w:val="698" w:hRule="atLeast"/>
        </w:trPr>
        <w:tc>
          <w:tcPr>
            <w:tcW w:w="5300" w:type="dxa"/>
          </w:tcPr>
          <w:p>
            <w:pPr>
              <w:spacing w:line="500" w:lineRule="exact"/>
              <w:rPr>
                <w:rFonts w:ascii="宋体" w:hAnsi="宋体" w:cs="宋体"/>
                <w:spacing w:val="20"/>
                <w:sz w:val="28"/>
                <w:szCs w:val="24"/>
              </w:rPr>
            </w:pPr>
            <w:r>
              <w:rPr>
                <w:rFonts w:hint="eastAsia" w:ascii="宋体" w:hAnsi="宋体"/>
                <w:smallCaps/>
                <w:sz w:val="24"/>
              </w:rPr>
              <w:t>法定代表人或授权代表签字：</w:t>
            </w:r>
            <w:r>
              <w:rPr>
                <w:rFonts w:hint="eastAsia" w:ascii="宋体" w:hAnsi="宋体" w:cs="宋体"/>
                <w:sz w:val="24"/>
                <w:szCs w:val="24"/>
                <w:u w:val="single"/>
              </w:rPr>
              <w:t xml:space="preserve">                       </w:t>
            </w:r>
          </w:p>
        </w:tc>
      </w:tr>
      <w:tr>
        <w:tblPrEx>
          <w:tblCellMar>
            <w:top w:w="0" w:type="dxa"/>
            <w:left w:w="108" w:type="dxa"/>
            <w:bottom w:w="0" w:type="dxa"/>
            <w:right w:w="108" w:type="dxa"/>
          </w:tblCellMar>
        </w:tblPrEx>
        <w:trPr>
          <w:trHeight w:val="506" w:hRule="atLeast"/>
        </w:trPr>
        <w:tc>
          <w:tcPr>
            <w:tcW w:w="5300" w:type="dxa"/>
          </w:tcPr>
          <w:p>
            <w:pPr>
              <w:adjustRightInd w:val="0"/>
              <w:snapToGrid w:val="0"/>
              <w:rPr>
                <w:rFonts w:ascii="宋体" w:hAnsi="宋体" w:cs="宋体"/>
                <w:spacing w:val="20"/>
                <w:sz w:val="28"/>
                <w:szCs w:val="24"/>
              </w:rPr>
            </w:pPr>
            <w:r>
              <w:rPr>
                <w:rFonts w:hint="eastAsia" w:ascii="宋体" w:hAnsi="宋体" w:cs="宋体"/>
                <w:sz w:val="24"/>
                <w:szCs w:val="24"/>
              </w:rPr>
              <w:t>谈判响应方（公章）：</w:t>
            </w:r>
            <w:r>
              <w:rPr>
                <w:rFonts w:hint="eastAsia" w:ascii="宋体" w:hAnsi="宋体" w:cs="宋体"/>
                <w:sz w:val="24"/>
                <w:szCs w:val="24"/>
                <w:u w:val="single"/>
              </w:rPr>
              <w:t xml:space="preserve">                  </w:t>
            </w:r>
          </w:p>
        </w:tc>
      </w:tr>
      <w:tr>
        <w:tblPrEx>
          <w:tblCellMar>
            <w:top w:w="0" w:type="dxa"/>
            <w:left w:w="108" w:type="dxa"/>
            <w:bottom w:w="0" w:type="dxa"/>
            <w:right w:w="108" w:type="dxa"/>
          </w:tblCellMar>
        </w:tblPrEx>
        <w:trPr>
          <w:trHeight w:val="521" w:hRule="atLeast"/>
        </w:trPr>
        <w:tc>
          <w:tcPr>
            <w:tcW w:w="5300" w:type="dxa"/>
          </w:tcPr>
          <w:p>
            <w:pPr>
              <w:adjustRightInd w:val="0"/>
              <w:snapToGrid w:val="0"/>
              <w:rPr>
                <w:rFonts w:ascii="宋体" w:hAnsi="宋体" w:cs="宋体"/>
                <w:spacing w:val="20"/>
                <w:sz w:val="28"/>
                <w:szCs w:val="24"/>
              </w:rPr>
            </w:pPr>
            <w:r>
              <w:rPr>
                <w:rFonts w:hint="eastAsia" w:ascii="宋体" w:hAnsi="宋体" w:cs="宋体"/>
                <w:sz w:val="24"/>
                <w:szCs w:val="24"/>
              </w:rPr>
              <w:t xml:space="preserve">                        年   月   日</w:t>
            </w:r>
          </w:p>
        </w:tc>
      </w:tr>
    </w:tbl>
    <w:p>
      <w:pPr>
        <w:snapToGrid w:val="0"/>
        <w:spacing w:line="400" w:lineRule="exact"/>
        <w:jc w:val="left"/>
        <w:rPr>
          <w:rFonts w:ascii="宋体" w:hAnsi="宋体" w:cs="宋体"/>
          <w:b/>
          <w:bCs/>
          <w:sz w:val="24"/>
        </w:rPr>
      </w:pPr>
    </w:p>
    <w:p>
      <w:pPr>
        <w:pStyle w:val="2"/>
        <w:rPr>
          <w:rFonts w:ascii="宋体" w:hAnsi="宋体" w:cs="宋体"/>
          <w:b/>
          <w:bCs/>
          <w:sz w:val="24"/>
        </w:rPr>
      </w:pPr>
    </w:p>
    <w:p>
      <w:pPr>
        <w:pStyle w:val="3"/>
        <w:ind w:firstLine="482"/>
        <w:rPr>
          <w:rFonts w:ascii="宋体" w:hAnsi="宋体" w:cs="宋体"/>
          <w:b/>
          <w:bCs/>
          <w:sz w:val="24"/>
        </w:rPr>
      </w:pPr>
    </w:p>
    <w:p>
      <w:pPr>
        <w:pStyle w:val="3"/>
        <w:ind w:firstLine="482"/>
        <w:rPr>
          <w:rFonts w:ascii="宋体" w:hAnsi="宋体" w:cs="宋体"/>
          <w:b/>
          <w:bCs/>
          <w:sz w:val="24"/>
        </w:rPr>
      </w:pPr>
    </w:p>
    <w:p>
      <w:pPr>
        <w:pStyle w:val="3"/>
        <w:ind w:firstLine="482"/>
        <w:rPr>
          <w:rFonts w:ascii="宋体" w:hAnsi="宋体" w:cs="宋体"/>
          <w:b/>
          <w:bCs/>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b/>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b/>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50" w:after="156" w:afterLines="50"/>
        <w:jc w:val="left"/>
        <w:outlineLvl w:val="1"/>
        <w:rPr>
          <w:rFonts w:ascii="宋体" w:hAnsi="宋体" w:cs="宋体"/>
          <w:b/>
          <w:sz w:val="24"/>
        </w:rPr>
      </w:pPr>
      <w:r>
        <w:rPr>
          <w:rFonts w:hint="eastAsia" w:ascii="宋体" w:hAnsi="宋体" w:cs="宋体"/>
          <w:b/>
          <w:sz w:val="24"/>
        </w:rPr>
        <w:t>16.核心设备技术参数彩页（中文说明书）、官方介绍网址</w:t>
      </w:r>
    </w:p>
    <w:p>
      <w:pPr>
        <w:pStyle w:val="3"/>
        <w:ind w:left="0" w:leftChars="0" w:firstLine="0" w:firstLineChars="0"/>
        <w:rPr>
          <w:rFonts w:ascii="宋体" w:hAnsi="宋体" w:cs="宋体"/>
          <w:b/>
          <w:bCs/>
          <w:sz w:val="24"/>
        </w:rPr>
      </w:pPr>
    </w:p>
    <w:p>
      <w:pPr>
        <w:pStyle w:val="3"/>
        <w:ind w:firstLine="482"/>
        <w:rPr>
          <w:rFonts w:ascii="宋体" w:hAnsi="宋体" w:cs="宋体"/>
          <w:b/>
          <w:bCs/>
          <w:sz w:val="24"/>
        </w:rPr>
      </w:pPr>
    </w:p>
    <w:p>
      <w:pPr>
        <w:pStyle w:val="3"/>
        <w:ind w:firstLine="482"/>
        <w:rPr>
          <w:rFonts w:ascii="宋体" w:hAnsi="宋体" w:cs="宋体"/>
          <w:b/>
          <w:bCs/>
          <w:sz w:val="24"/>
        </w:rPr>
      </w:pPr>
    </w:p>
    <w:p>
      <w:pPr>
        <w:pStyle w:val="3"/>
        <w:ind w:firstLine="482"/>
        <w:rPr>
          <w:rFonts w:ascii="宋体" w:hAnsi="宋体" w:cs="宋体"/>
          <w:b/>
          <w:bCs/>
          <w:sz w:val="24"/>
        </w:rPr>
      </w:pPr>
    </w:p>
    <w:p>
      <w:pPr>
        <w:pStyle w:val="3"/>
        <w:ind w:firstLine="482"/>
        <w:rPr>
          <w:rFonts w:ascii="宋体" w:hAnsi="宋体" w:cs="宋体"/>
          <w:b/>
          <w:bCs/>
          <w:sz w:val="24"/>
        </w:rPr>
      </w:pPr>
    </w:p>
    <w:p>
      <w:pPr>
        <w:snapToGrid w:val="0"/>
        <w:spacing w:before="50" w:after="156" w:afterLines="50"/>
        <w:jc w:val="left"/>
        <w:outlineLvl w:val="1"/>
        <w:rPr>
          <w:rFonts w:ascii="宋体" w:hAnsi="宋体" w:cs="宋体"/>
          <w:b/>
          <w:bCs/>
          <w:sz w:val="32"/>
          <w:szCs w:val="32"/>
        </w:rPr>
      </w:pPr>
      <w:r>
        <w:rPr>
          <w:rFonts w:hint="eastAsia" w:ascii="宋体" w:hAnsi="宋体" w:cs="宋体"/>
          <w:b/>
          <w:sz w:val="24"/>
        </w:rPr>
        <w:t>17.</w:t>
      </w:r>
      <w:r>
        <w:rPr>
          <w:rFonts w:hint="eastAsia" w:ascii="宋体" w:hAnsi="宋体" w:cs="宋体"/>
          <w:b/>
          <w:bCs/>
          <w:sz w:val="24"/>
        </w:rPr>
        <w:t>供应商同类项目业绩情况</w:t>
      </w:r>
    </w:p>
    <w:p>
      <w:pPr>
        <w:spacing w:line="460" w:lineRule="exact"/>
        <w:jc w:val="center"/>
        <w:rPr>
          <w:rFonts w:ascii="宋体" w:hAnsi="宋体" w:cs="宋体"/>
          <w:b/>
          <w:sz w:val="32"/>
          <w:szCs w:val="32"/>
        </w:rPr>
      </w:pPr>
    </w:p>
    <w:p>
      <w:pPr>
        <w:spacing w:line="460" w:lineRule="exact"/>
        <w:jc w:val="center"/>
        <w:rPr>
          <w:rFonts w:ascii="宋体" w:hAnsi="宋体" w:cs="宋体"/>
          <w:b/>
          <w:color w:val="000000"/>
          <w:sz w:val="32"/>
          <w:szCs w:val="32"/>
        </w:rPr>
      </w:pPr>
      <w:r>
        <w:rPr>
          <w:rFonts w:hint="eastAsia" w:ascii="宋体" w:hAnsi="宋体" w:cs="宋体"/>
          <w:b/>
          <w:color w:val="000000"/>
          <w:sz w:val="32"/>
          <w:szCs w:val="32"/>
        </w:rPr>
        <w:t xml:space="preserve">供应商2022年1月1日至今完成的同类项目业绩情况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3673"/>
        <w:gridCol w:w="1143"/>
        <w:gridCol w:w="1349"/>
        <w:gridCol w:w="1479"/>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7" w:type="dxa"/>
            <w:vMerge w:val="restart"/>
            <w:vAlign w:val="center"/>
          </w:tcPr>
          <w:p>
            <w:pPr>
              <w:spacing w:line="460" w:lineRule="exact"/>
              <w:jc w:val="center"/>
              <w:rPr>
                <w:rFonts w:ascii="宋体" w:hAnsi="宋体" w:cs="宋体"/>
                <w:sz w:val="24"/>
              </w:rPr>
            </w:pPr>
            <w:r>
              <w:rPr>
                <w:rFonts w:hint="eastAsia" w:ascii="宋体" w:hAnsi="宋体" w:cs="宋体"/>
                <w:sz w:val="24"/>
              </w:rPr>
              <w:t>序号</w:t>
            </w:r>
          </w:p>
        </w:tc>
        <w:tc>
          <w:tcPr>
            <w:tcW w:w="3673" w:type="dxa"/>
            <w:vMerge w:val="restart"/>
            <w:vAlign w:val="center"/>
          </w:tcPr>
          <w:p>
            <w:pPr>
              <w:spacing w:line="460" w:lineRule="exact"/>
              <w:jc w:val="center"/>
              <w:rPr>
                <w:rFonts w:ascii="宋体" w:hAnsi="宋体" w:cs="宋体"/>
                <w:sz w:val="24"/>
              </w:rPr>
            </w:pPr>
            <w:r>
              <w:rPr>
                <w:rFonts w:hint="eastAsia" w:ascii="宋体" w:hAnsi="宋体" w:cs="宋体"/>
                <w:sz w:val="24"/>
              </w:rPr>
              <w:t>项目名称</w:t>
            </w:r>
          </w:p>
        </w:tc>
        <w:tc>
          <w:tcPr>
            <w:tcW w:w="2492" w:type="dxa"/>
            <w:gridSpan w:val="2"/>
            <w:vAlign w:val="center"/>
          </w:tcPr>
          <w:p>
            <w:pPr>
              <w:spacing w:line="460" w:lineRule="exact"/>
              <w:jc w:val="center"/>
              <w:rPr>
                <w:rFonts w:ascii="宋体" w:hAnsi="宋体" w:cs="宋体"/>
                <w:sz w:val="24"/>
              </w:rPr>
            </w:pPr>
            <w:r>
              <w:rPr>
                <w:rFonts w:hint="eastAsia" w:ascii="宋体" w:hAnsi="宋体" w:cs="宋体"/>
                <w:sz w:val="24"/>
              </w:rPr>
              <w:t>甲方联系方式</w:t>
            </w:r>
          </w:p>
        </w:tc>
        <w:tc>
          <w:tcPr>
            <w:tcW w:w="1479" w:type="dxa"/>
            <w:vMerge w:val="restart"/>
            <w:vAlign w:val="center"/>
          </w:tcPr>
          <w:p>
            <w:pPr>
              <w:spacing w:line="460" w:lineRule="exact"/>
              <w:jc w:val="center"/>
              <w:rPr>
                <w:rFonts w:ascii="宋体" w:hAnsi="宋体" w:cs="宋体"/>
                <w:sz w:val="24"/>
              </w:rPr>
            </w:pPr>
            <w:r>
              <w:rPr>
                <w:rFonts w:hint="eastAsia" w:ascii="宋体" w:hAnsi="宋体" w:cs="宋体"/>
                <w:sz w:val="24"/>
              </w:rPr>
              <w:t>是否提供合同扫描件</w:t>
            </w:r>
          </w:p>
        </w:tc>
        <w:tc>
          <w:tcPr>
            <w:tcW w:w="749" w:type="dxa"/>
            <w:vMerge w:val="restart"/>
            <w:vAlign w:val="center"/>
          </w:tcPr>
          <w:p>
            <w:pPr>
              <w:spacing w:line="460" w:lineRule="exact"/>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07" w:type="dxa"/>
            <w:vMerge w:val="continue"/>
            <w:vAlign w:val="center"/>
          </w:tcPr>
          <w:p>
            <w:pPr>
              <w:spacing w:line="460" w:lineRule="exact"/>
              <w:jc w:val="center"/>
              <w:rPr>
                <w:rFonts w:ascii="宋体" w:hAnsi="宋体" w:cs="宋体"/>
                <w:sz w:val="24"/>
              </w:rPr>
            </w:pPr>
          </w:p>
        </w:tc>
        <w:tc>
          <w:tcPr>
            <w:tcW w:w="3673" w:type="dxa"/>
            <w:vMerge w:val="continue"/>
            <w:vAlign w:val="center"/>
          </w:tcPr>
          <w:p>
            <w:pPr>
              <w:spacing w:line="460" w:lineRule="exact"/>
              <w:jc w:val="center"/>
              <w:rPr>
                <w:rFonts w:ascii="宋体" w:hAnsi="宋体" w:cs="宋体"/>
                <w:sz w:val="24"/>
              </w:rPr>
            </w:pPr>
          </w:p>
        </w:tc>
        <w:tc>
          <w:tcPr>
            <w:tcW w:w="1143" w:type="dxa"/>
            <w:vAlign w:val="center"/>
          </w:tcPr>
          <w:p>
            <w:pPr>
              <w:spacing w:line="460" w:lineRule="exact"/>
              <w:jc w:val="center"/>
              <w:rPr>
                <w:rFonts w:ascii="宋体" w:hAnsi="宋体" w:cs="宋体"/>
                <w:sz w:val="24"/>
              </w:rPr>
            </w:pPr>
            <w:r>
              <w:rPr>
                <w:rFonts w:hint="eastAsia" w:ascii="宋体" w:hAnsi="宋体" w:cs="宋体"/>
                <w:sz w:val="24"/>
              </w:rPr>
              <w:t>联系人</w:t>
            </w:r>
          </w:p>
        </w:tc>
        <w:tc>
          <w:tcPr>
            <w:tcW w:w="1349" w:type="dxa"/>
            <w:vAlign w:val="center"/>
          </w:tcPr>
          <w:p>
            <w:pPr>
              <w:spacing w:line="460" w:lineRule="exact"/>
              <w:jc w:val="center"/>
              <w:rPr>
                <w:rFonts w:ascii="宋体" w:hAnsi="宋体" w:cs="宋体"/>
                <w:sz w:val="24"/>
              </w:rPr>
            </w:pPr>
            <w:r>
              <w:rPr>
                <w:rFonts w:hint="eastAsia" w:ascii="宋体" w:hAnsi="宋体" w:cs="宋体"/>
                <w:sz w:val="24"/>
              </w:rPr>
              <w:t>联系电话</w:t>
            </w:r>
          </w:p>
        </w:tc>
        <w:tc>
          <w:tcPr>
            <w:tcW w:w="1479" w:type="dxa"/>
            <w:vMerge w:val="continue"/>
            <w:vAlign w:val="center"/>
          </w:tcPr>
          <w:p>
            <w:pPr>
              <w:spacing w:line="460" w:lineRule="exact"/>
              <w:jc w:val="center"/>
              <w:rPr>
                <w:rFonts w:ascii="宋体" w:hAnsi="宋体" w:cs="宋体"/>
                <w:sz w:val="24"/>
              </w:rPr>
            </w:pPr>
          </w:p>
        </w:tc>
        <w:tc>
          <w:tcPr>
            <w:tcW w:w="749" w:type="dxa"/>
            <w:vMerge w:val="continue"/>
            <w:vAlign w:val="center"/>
          </w:tcPr>
          <w:p>
            <w:pPr>
              <w:spacing w:line="4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07" w:type="dxa"/>
          </w:tcPr>
          <w:p>
            <w:pPr>
              <w:spacing w:line="460" w:lineRule="exact"/>
              <w:jc w:val="center"/>
              <w:rPr>
                <w:rFonts w:ascii="宋体" w:hAnsi="宋体" w:cs="宋体"/>
                <w:sz w:val="24"/>
              </w:rPr>
            </w:pPr>
            <w:r>
              <w:rPr>
                <w:rFonts w:hint="eastAsia" w:ascii="宋体" w:hAnsi="宋体" w:cs="宋体"/>
                <w:sz w:val="24"/>
              </w:rPr>
              <w:t>1</w:t>
            </w:r>
          </w:p>
        </w:tc>
        <w:tc>
          <w:tcPr>
            <w:tcW w:w="3673" w:type="dxa"/>
          </w:tcPr>
          <w:p>
            <w:pPr>
              <w:spacing w:line="460" w:lineRule="exact"/>
              <w:jc w:val="center"/>
              <w:rPr>
                <w:rFonts w:ascii="宋体" w:hAnsi="宋体" w:cs="宋体"/>
                <w:sz w:val="24"/>
              </w:rPr>
            </w:pPr>
          </w:p>
        </w:tc>
        <w:tc>
          <w:tcPr>
            <w:tcW w:w="1143" w:type="dxa"/>
          </w:tcPr>
          <w:p>
            <w:pPr>
              <w:spacing w:line="460" w:lineRule="exact"/>
              <w:jc w:val="center"/>
              <w:rPr>
                <w:rFonts w:ascii="宋体" w:hAnsi="宋体" w:cs="宋体"/>
                <w:sz w:val="24"/>
              </w:rPr>
            </w:pPr>
          </w:p>
        </w:tc>
        <w:tc>
          <w:tcPr>
            <w:tcW w:w="1349" w:type="dxa"/>
          </w:tcPr>
          <w:p>
            <w:pPr>
              <w:spacing w:line="460" w:lineRule="exact"/>
              <w:jc w:val="center"/>
              <w:rPr>
                <w:rFonts w:ascii="宋体" w:hAnsi="宋体" w:cs="宋体"/>
                <w:sz w:val="24"/>
              </w:rPr>
            </w:pPr>
          </w:p>
        </w:tc>
        <w:tc>
          <w:tcPr>
            <w:tcW w:w="1479" w:type="dxa"/>
          </w:tcPr>
          <w:p>
            <w:pPr>
              <w:spacing w:line="460" w:lineRule="exact"/>
              <w:jc w:val="center"/>
              <w:rPr>
                <w:rFonts w:ascii="宋体" w:hAnsi="宋体" w:cs="宋体"/>
                <w:sz w:val="24"/>
              </w:rPr>
            </w:pPr>
          </w:p>
        </w:tc>
        <w:tc>
          <w:tcPr>
            <w:tcW w:w="749" w:type="dxa"/>
          </w:tcPr>
          <w:p>
            <w:pPr>
              <w:spacing w:line="4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07" w:type="dxa"/>
          </w:tcPr>
          <w:p>
            <w:pPr>
              <w:spacing w:line="460" w:lineRule="exact"/>
              <w:jc w:val="center"/>
              <w:rPr>
                <w:rFonts w:ascii="宋体" w:hAnsi="宋体" w:cs="宋体"/>
                <w:sz w:val="24"/>
              </w:rPr>
            </w:pPr>
            <w:r>
              <w:rPr>
                <w:rFonts w:hint="eastAsia" w:ascii="宋体" w:hAnsi="宋体" w:cs="宋体"/>
                <w:sz w:val="24"/>
              </w:rPr>
              <w:t>2</w:t>
            </w:r>
          </w:p>
        </w:tc>
        <w:tc>
          <w:tcPr>
            <w:tcW w:w="3673" w:type="dxa"/>
          </w:tcPr>
          <w:p>
            <w:pPr>
              <w:spacing w:line="460" w:lineRule="exact"/>
              <w:jc w:val="center"/>
              <w:rPr>
                <w:rFonts w:ascii="宋体" w:hAnsi="宋体" w:cs="宋体"/>
                <w:sz w:val="24"/>
              </w:rPr>
            </w:pPr>
          </w:p>
        </w:tc>
        <w:tc>
          <w:tcPr>
            <w:tcW w:w="1143" w:type="dxa"/>
          </w:tcPr>
          <w:p>
            <w:pPr>
              <w:spacing w:line="460" w:lineRule="exact"/>
              <w:jc w:val="center"/>
              <w:rPr>
                <w:rFonts w:ascii="宋体" w:hAnsi="宋体" w:cs="宋体"/>
                <w:sz w:val="24"/>
              </w:rPr>
            </w:pPr>
          </w:p>
        </w:tc>
        <w:tc>
          <w:tcPr>
            <w:tcW w:w="1349" w:type="dxa"/>
          </w:tcPr>
          <w:p>
            <w:pPr>
              <w:spacing w:line="460" w:lineRule="exact"/>
              <w:jc w:val="center"/>
              <w:rPr>
                <w:rFonts w:ascii="宋体" w:hAnsi="宋体" w:cs="宋体"/>
                <w:sz w:val="24"/>
              </w:rPr>
            </w:pPr>
          </w:p>
        </w:tc>
        <w:tc>
          <w:tcPr>
            <w:tcW w:w="1479" w:type="dxa"/>
          </w:tcPr>
          <w:p>
            <w:pPr>
              <w:spacing w:line="460" w:lineRule="exact"/>
              <w:jc w:val="center"/>
              <w:rPr>
                <w:rFonts w:ascii="宋体" w:hAnsi="宋体" w:cs="宋体"/>
                <w:sz w:val="24"/>
              </w:rPr>
            </w:pPr>
          </w:p>
        </w:tc>
        <w:tc>
          <w:tcPr>
            <w:tcW w:w="749" w:type="dxa"/>
          </w:tcPr>
          <w:p>
            <w:pPr>
              <w:spacing w:line="4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07" w:type="dxa"/>
          </w:tcPr>
          <w:p>
            <w:pPr>
              <w:spacing w:line="460" w:lineRule="exact"/>
              <w:jc w:val="center"/>
              <w:rPr>
                <w:rFonts w:ascii="宋体" w:hAnsi="宋体" w:cs="宋体"/>
                <w:sz w:val="24"/>
              </w:rPr>
            </w:pPr>
            <w:r>
              <w:rPr>
                <w:rFonts w:hint="eastAsia" w:ascii="宋体" w:hAnsi="宋体" w:cs="宋体"/>
                <w:sz w:val="24"/>
              </w:rPr>
              <w:t>3</w:t>
            </w:r>
          </w:p>
        </w:tc>
        <w:tc>
          <w:tcPr>
            <w:tcW w:w="3673" w:type="dxa"/>
          </w:tcPr>
          <w:p>
            <w:pPr>
              <w:spacing w:line="460" w:lineRule="exact"/>
              <w:jc w:val="center"/>
              <w:rPr>
                <w:rFonts w:ascii="宋体" w:hAnsi="宋体" w:cs="宋体"/>
                <w:sz w:val="24"/>
              </w:rPr>
            </w:pPr>
          </w:p>
        </w:tc>
        <w:tc>
          <w:tcPr>
            <w:tcW w:w="1143" w:type="dxa"/>
          </w:tcPr>
          <w:p>
            <w:pPr>
              <w:spacing w:line="460" w:lineRule="exact"/>
              <w:jc w:val="center"/>
              <w:rPr>
                <w:rFonts w:ascii="宋体" w:hAnsi="宋体" w:cs="宋体"/>
                <w:sz w:val="24"/>
              </w:rPr>
            </w:pPr>
          </w:p>
        </w:tc>
        <w:tc>
          <w:tcPr>
            <w:tcW w:w="1349" w:type="dxa"/>
          </w:tcPr>
          <w:p>
            <w:pPr>
              <w:spacing w:line="460" w:lineRule="exact"/>
              <w:jc w:val="center"/>
              <w:rPr>
                <w:rFonts w:ascii="宋体" w:hAnsi="宋体" w:cs="宋体"/>
                <w:sz w:val="24"/>
              </w:rPr>
            </w:pPr>
          </w:p>
        </w:tc>
        <w:tc>
          <w:tcPr>
            <w:tcW w:w="1479" w:type="dxa"/>
          </w:tcPr>
          <w:p>
            <w:pPr>
              <w:spacing w:line="460" w:lineRule="exact"/>
              <w:jc w:val="center"/>
              <w:rPr>
                <w:rFonts w:ascii="宋体" w:hAnsi="宋体" w:cs="宋体"/>
                <w:sz w:val="24"/>
              </w:rPr>
            </w:pPr>
          </w:p>
        </w:tc>
        <w:tc>
          <w:tcPr>
            <w:tcW w:w="749" w:type="dxa"/>
          </w:tcPr>
          <w:p>
            <w:pPr>
              <w:spacing w:line="4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07" w:type="dxa"/>
          </w:tcPr>
          <w:p>
            <w:pPr>
              <w:spacing w:line="460" w:lineRule="exact"/>
              <w:jc w:val="center"/>
              <w:rPr>
                <w:rFonts w:ascii="宋体" w:hAnsi="宋体" w:cs="宋体"/>
                <w:sz w:val="24"/>
              </w:rPr>
            </w:pPr>
            <w:r>
              <w:rPr>
                <w:rFonts w:hint="eastAsia" w:ascii="宋体" w:hAnsi="宋体" w:cs="宋体"/>
                <w:sz w:val="24"/>
              </w:rPr>
              <w:t>4</w:t>
            </w:r>
          </w:p>
        </w:tc>
        <w:tc>
          <w:tcPr>
            <w:tcW w:w="3673" w:type="dxa"/>
          </w:tcPr>
          <w:p>
            <w:pPr>
              <w:spacing w:line="460" w:lineRule="exact"/>
              <w:jc w:val="center"/>
              <w:rPr>
                <w:rFonts w:ascii="宋体" w:hAnsi="宋体" w:cs="宋体"/>
                <w:sz w:val="24"/>
              </w:rPr>
            </w:pPr>
          </w:p>
        </w:tc>
        <w:tc>
          <w:tcPr>
            <w:tcW w:w="1143" w:type="dxa"/>
          </w:tcPr>
          <w:p>
            <w:pPr>
              <w:spacing w:line="460" w:lineRule="exact"/>
              <w:jc w:val="center"/>
              <w:rPr>
                <w:rFonts w:ascii="宋体" w:hAnsi="宋体" w:cs="宋体"/>
                <w:sz w:val="24"/>
              </w:rPr>
            </w:pPr>
          </w:p>
        </w:tc>
        <w:tc>
          <w:tcPr>
            <w:tcW w:w="1349" w:type="dxa"/>
          </w:tcPr>
          <w:p>
            <w:pPr>
              <w:spacing w:line="460" w:lineRule="exact"/>
              <w:jc w:val="center"/>
              <w:rPr>
                <w:rFonts w:ascii="宋体" w:hAnsi="宋体" w:cs="宋体"/>
                <w:sz w:val="24"/>
              </w:rPr>
            </w:pPr>
          </w:p>
        </w:tc>
        <w:tc>
          <w:tcPr>
            <w:tcW w:w="1479" w:type="dxa"/>
          </w:tcPr>
          <w:p>
            <w:pPr>
              <w:spacing w:line="460" w:lineRule="exact"/>
              <w:jc w:val="center"/>
              <w:rPr>
                <w:rFonts w:ascii="宋体" w:hAnsi="宋体" w:cs="宋体"/>
                <w:sz w:val="24"/>
              </w:rPr>
            </w:pPr>
          </w:p>
        </w:tc>
        <w:tc>
          <w:tcPr>
            <w:tcW w:w="749" w:type="dxa"/>
          </w:tcPr>
          <w:p>
            <w:pPr>
              <w:spacing w:line="4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07" w:type="dxa"/>
          </w:tcPr>
          <w:p>
            <w:pPr>
              <w:spacing w:line="460" w:lineRule="exact"/>
              <w:jc w:val="center"/>
              <w:rPr>
                <w:rFonts w:ascii="宋体" w:hAnsi="宋体" w:cs="宋体"/>
                <w:sz w:val="24"/>
              </w:rPr>
            </w:pPr>
            <w:r>
              <w:rPr>
                <w:rFonts w:hint="eastAsia" w:ascii="宋体" w:hAnsi="宋体" w:cs="宋体"/>
                <w:sz w:val="24"/>
              </w:rPr>
              <w:t>……</w:t>
            </w:r>
          </w:p>
        </w:tc>
        <w:tc>
          <w:tcPr>
            <w:tcW w:w="3673" w:type="dxa"/>
          </w:tcPr>
          <w:p>
            <w:pPr>
              <w:spacing w:line="460" w:lineRule="exact"/>
              <w:jc w:val="center"/>
              <w:rPr>
                <w:rFonts w:ascii="宋体" w:hAnsi="宋体" w:cs="宋体"/>
                <w:sz w:val="24"/>
              </w:rPr>
            </w:pPr>
          </w:p>
        </w:tc>
        <w:tc>
          <w:tcPr>
            <w:tcW w:w="1143" w:type="dxa"/>
          </w:tcPr>
          <w:p>
            <w:pPr>
              <w:spacing w:line="460" w:lineRule="exact"/>
              <w:jc w:val="center"/>
              <w:rPr>
                <w:rFonts w:ascii="宋体" w:hAnsi="宋体" w:cs="宋体"/>
                <w:sz w:val="24"/>
              </w:rPr>
            </w:pPr>
          </w:p>
        </w:tc>
        <w:tc>
          <w:tcPr>
            <w:tcW w:w="1349" w:type="dxa"/>
          </w:tcPr>
          <w:p>
            <w:pPr>
              <w:spacing w:line="460" w:lineRule="exact"/>
              <w:jc w:val="center"/>
              <w:rPr>
                <w:rFonts w:ascii="宋体" w:hAnsi="宋体" w:cs="宋体"/>
                <w:sz w:val="24"/>
              </w:rPr>
            </w:pPr>
          </w:p>
        </w:tc>
        <w:tc>
          <w:tcPr>
            <w:tcW w:w="1479" w:type="dxa"/>
          </w:tcPr>
          <w:p>
            <w:pPr>
              <w:spacing w:line="460" w:lineRule="exact"/>
              <w:jc w:val="center"/>
              <w:rPr>
                <w:rFonts w:ascii="宋体" w:hAnsi="宋体" w:cs="宋体"/>
                <w:sz w:val="24"/>
              </w:rPr>
            </w:pPr>
          </w:p>
        </w:tc>
        <w:tc>
          <w:tcPr>
            <w:tcW w:w="749" w:type="dxa"/>
          </w:tcPr>
          <w:p>
            <w:pPr>
              <w:spacing w:line="4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07" w:type="dxa"/>
          </w:tcPr>
          <w:p>
            <w:pPr>
              <w:spacing w:line="460" w:lineRule="exact"/>
              <w:jc w:val="center"/>
              <w:rPr>
                <w:rFonts w:ascii="宋体" w:hAnsi="宋体" w:cs="宋体"/>
                <w:sz w:val="24"/>
              </w:rPr>
            </w:pPr>
            <w:r>
              <w:rPr>
                <w:rFonts w:hint="eastAsia" w:ascii="宋体" w:hAnsi="宋体" w:cs="宋体"/>
                <w:sz w:val="24"/>
              </w:rPr>
              <w:t>合计</w:t>
            </w:r>
          </w:p>
        </w:tc>
        <w:tc>
          <w:tcPr>
            <w:tcW w:w="3673" w:type="dxa"/>
          </w:tcPr>
          <w:p>
            <w:pPr>
              <w:spacing w:line="460" w:lineRule="exact"/>
              <w:jc w:val="center"/>
              <w:rPr>
                <w:rFonts w:ascii="宋体" w:hAnsi="宋体" w:cs="宋体"/>
                <w:sz w:val="24"/>
              </w:rPr>
            </w:pPr>
          </w:p>
        </w:tc>
        <w:tc>
          <w:tcPr>
            <w:tcW w:w="1143" w:type="dxa"/>
          </w:tcPr>
          <w:p>
            <w:pPr>
              <w:spacing w:line="460" w:lineRule="exact"/>
              <w:jc w:val="center"/>
              <w:rPr>
                <w:rFonts w:ascii="宋体" w:hAnsi="宋体" w:cs="宋体"/>
                <w:sz w:val="24"/>
              </w:rPr>
            </w:pPr>
          </w:p>
        </w:tc>
        <w:tc>
          <w:tcPr>
            <w:tcW w:w="1349" w:type="dxa"/>
          </w:tcPr>
          <w:p>
            <w:pPr>
              <w:spacing w:line="460" w:lineRule="exact"/>
              <w:jc w:val="center"/>
              <w:rPr>
                <w:rFonts w:ascii="宋体" w:hAnsi="宋体" w:cs="宋体"/>
                <w:sz w:val="24"/>
              </w:rPr>
            </w:pPr>
          </w:p>
        </w:tc>
        <w:tc>
          <w:tcPr>
            <w:tcW w:w="1479" w:type="dxa"/>
          </w:tcPr>
          <w:p>
            <w:pPr>
              <w:spacing w:line="460" w:lineRule="exact"/>
              <w:jc w:val="center"/>
              <w:rPr>
                <w:rFonts w:ascii="宋体" w:hAnsi="宋体" w:cs="宋体"/>
                <w:sz w:val="24"/>
              </w:rPr>
            </w:pPr>
          </w:p>
        </w:tc>
        <w:tc>
          <w:tcPr>
            <w:tcW w:w="749" w:type="dxa"/>
          </w:tcPr>
          <w:p>
            <w:pPr>
              <w:spacing w:line="460" w:lineRule="exact"/>
              <w:jc w:val="center"/>
              <w:rPr>
                <w:rFonts w:ascii="宋体" w:hAnsi="宋体" w:cs="宋体"/>
                <w:sz w:val="24"/>
              </w:rPr>
            </w:pPr>
          </w:p>
        </w:tc>
      </w:tr>
    </w:tbl>
    <w:p>
      <w:pPr>
        <w:autoSpaceDE w:val="0"/>
        <w:autoSpaceDN w:val="0"/>
        <w:adjustRightInd w:val="0"/>
        <w:spacing w:line="440" w:lineRule="exact"/>
        <w:rPr>
          <w:rFonts w:ascii="宋体" w:hAnsi="宋体" w:cs="宋体"/>
          <w:b/>
          <w:sz w:val="24"/>
        </w:rPr>
      </w:pPr>
      <w:r>
        <w:rPr>
          <w:rFonts w:hint="eastAsia" w:ascii="宋体" w:hAnsi="宋体" w:cs="宋体"/>
          <w:sz w:val="24"/>
        </w:rPr>
        <w:t xml:space="preserve">   </w:t>
      </w:r>
      <w:r>
        <w:rPr>
          <w:rFonts w:hint="eastAsia" w:ascii="宋体" w:hAnsi="宋体" w:cs="宋体"/>
          <w:b/>
          <w:sz w:val="24"/>
          <w:lang w:bidi="ar"/>
        </w:rPr>
        <w:t>注：供应商可按上述的格式自行编制，须随表提交相应的合同扫描件</w:t>
      </w:r>
      <w:r>
        <w:rPr>
          <w:rFonts w:hint="eastAsia" w:ascii="宋体" w:hAnsi="宋体" w:cs="宋体"/>
          <w:b/>
          <w:sz w:val="24"/>
        </w:rPr>
        <w:t xml:space="preserve">。                 </w:t>
      </w:r>
    </w:p>
    <w:p>
      <w:pPr>
        <w:shd w:val="clear" w:color="auto" w:fill="FFFFFF"/>
        <w:snapToGrid w:val="0"/>
        <w:spacing w:after="50"/>
        <w:rPr>
          <w:rFonts w:ascii="宋体" w:hAnsi="宋体" w:cs="宋体"/>
          <w:sz w:val="24"/>
        </w:rPr>
      </w:pPr>
    </w:p>
    <w:p>
      <w:pPr>
        <w:pStyle w:val="2"/>
        <w:ind w:left="0" w:leftChars="0"/>
        <w:rPr>
          <w:rFonts w:ascii="宋体" w:hAnsi="宋体" w:cs="宋体"/>
          <w:b/>
          <w:sz w:val="24"/>
          <w:szCs w:val="24"/>
        </w:rPr>
      </w:pPr>
    </w:p>
    <w:tbl>
      <w:tblPr>
        <w:tblStyle w:val="27"/>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trPr>
          <w:trHeight w:val="698" w:hRule="atLeast"/>
        </w:trPr>
        <w:tc>
          <w:tcPr>
            <w:tcW w:w="5300" w:type="dxa"/>
          </w:tcPr>
          <w:p>
            <w:pPr>
              <w:spacing w:line="500" w:lineRule="exact"/>
              <w:rPr>
                <w:rFonts w:ascii="宋体" w:hAnsi="宋体" w:cs="宋体"/>
                <w:spacing w:val="20"/>
              </w:rPr>
            </w:pPr>
            <w:r>
              <w:rPr>
                <w:rFonts w:hint="eastAsia" w:ascii="宋体" w:hAnsi="宋体" w:cs="宋体"/>
                <w:smallCaps/>
                <w:sz w:val="24"/>
              </w:rPr>
              <w:t>法定代表人或授权代表签字：</w:t>
            </w:r>
            <w:r>
              <w:rPr>
                <w:rFonts w:hint="eastAsia" w:ascii="宋体" w:hAnsi="宋体" w:cs="宋体"/>
                <w:sz w:val="24"/>
                <w:u w:val="single"/>
              </w:rPr>
              <w:t xml:space="preserve">                       </w:t>
            </w:r>
          </w:p>
        </w:tc>
      </w:tr>
      <w:tr>
        <w:tblPrEx>
          <w:tblCellMar>
            <w:top w:w="0" w:type="dxa"/>
            <w:left w:w="108" w:type="dxa"/>
            <w:bottom w:w="0" w:type="dxa"/>
            <w:right w:w="108" w:type="dxa"/>
          </w:tblCellMar>
        </w:tblPrEx>
        <w:trPr>
          <w:trHeight w:val="506" w:hRule="atLeast"/>
        </w:trPr>
        <w:tc>
          <w:tcPr>
            <w:tcW w:w="5300" w:type="dxa"/>
          </w:tcPr>
          <w:p>
            <w:pPr>
              <w:adjustRightInd w:val="0"/>
              <w:snapToGrid w:val="0"/>
              <w:rPr>
                <w:rFonts w:ascii="宋体" w:hAnsi="宋体" w:cs="宋体"/>
                <w:spacing w:val="20"/>
              </w:rPr>
            </w:pPr>
            <w:r>
              <w:rPr>
                <w:rFonts w:hint="eastAsia" w:ascii="宋体" w:hAnsi="宋体" w:cs="宋体"/>
                <w:sz w:val="24"/>
              </w:rPr>
              <w:t>投标人（公章）：</w:t>
            </w:r>
            <w:r>
              <w:rPr>
                <w:rFonts w:hint="eastAsia" w:ascii="宋体" w:hAnsi="宋体" w:cs="宋体"/>
                <w:sz w:val="24"/>
                <w:u w:val="single"/>
              </w:rPr>
              <w:t xml:space="preserve">                           </w:t>
            </w:r>
          </w:p>
        </w:tc>
      </w:tr>
      <w:tr>
        <w:tblPrEx>
          <w:tblCellMar>
            <w:top w:w="0" w:type="dxa"/>
            <w:left w:w="108" w:type="dxa"/>
            <w:bottom w:w="0" w:type="dxa"/>
            <w:right w:w="108" w:type="dxa"/>
          </w:tblCellMar>
        </w:tblPrEx>
        <w:trPr>
          <w:trHeight w:val="521" w:hRule="atLeast"/>
        </w:trPr>
        <w:tc>
          <w:tcPr>
            <w:tcW w:w="5300" w:type="dxa"/>
          </w:tcPr>
          <w:p>
            <w:pPr>
              <w:adjustRightInd w:val="0"/>
              <w:snapToGrid w:val="0"/>
              <w:rPr>
                <w:rFonts w:ascii="宋体" w:hAnsi="宋体" w:cs="宋体"/>
                <w:spacing w:val="20"/>
              </w:rPr>
            </w:pPr>
            <w:r>
              <w:rPr>
                <w:rFonts w:hint="eastAsia" w:ascii="宋体" w:hAnsi="宋体" w:cs="宋体"/>
                <w:sz w:val="24"/>
              </w:rPr>
              <w:t xml:space="preserve">                        年   月   日</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宋体"/>
          <w:b/>
          <w:sz w:val="36"/>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b/>
          <w:sz w:val="24"/>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b/>
          <w:sz w:val="24"/>
          <w:szCs w:val="24"/>
        </w:rPr>
      </w:pPr>
    </w:p>
    <w:p>
      <w:pPr>
        <w:pStyle w:val="2"/>
        <w:rPr>
          <w:rFonts w:ascii="宋体" w:hAnsi="宋体" w:cs="宋体"/>
          <w:b/>
          <w:sz w:val="24"/>
          <w:szCs w:val="24"/>
        </w:rPr>
      </w:pPr>
    </w:p>
    <w:p>
      <w:pPr>
        <w:pStyle w:val="3"/>
      </w:pPr>
    </w:p>
    <w:p>
      <w:pPr>
        <w:snapToGrid w:val="0"/>
        <w:spacing w:before="50" w:after="156" w:afterLines="50"/>
        <w:jc w:val="left"/>
        <w:outlineLvl w:val="1"/>
        <w:rPr>
          <w:rFonts w:ascii="宋体" w:hAnsi="宋体" w:cs="宋体"/>
          <w:b/>
          <w:sz w:val="24"/>
        </w:rPr>
      </w:pPr>
      <w:r>
        <w:rPr>
          <w:rFonts w:hint="eastAsia" w:ascii="宋体" w:hAnsi="宋体" w:cs="宋体"/>
          <w:b/>
          <w:sz w:val="24"/>
          <w:szCs w:val="24"/>
        </w:rPr>
        <w:br w:type="page"/>
      </w:r>
      <w:r>
        <w:rPr>
          <w:rFonts w:hint="eastAsia" w:ascii="宋体" w:hAnsi="宋体" w:cs="宋体"/>
          <w:b/>
          <w:sz w:val="24"/>
        </w:rPr>
        <w:t>18.售后服务情况表格式</w:t>
      </w:r>
    </w:p>
    <w:p>
      <w:pPr>
        <w:snapToGrid w:val="0"/>
        <w:spacing w:before="50"/>
        <w:jc w:val="left"/>
        <w:rPr>
          <w:rFonts w:ascii="宋体" w:hAnsi="宋体" w:cs="宋体"/>
          <w:b/>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宋体"/>
          <w:b/>
          <w:sz w:val="36"/>
          <w:szCs w:val="36"/>
        </w:rPr>
      </w:pPr>
      <w:r>
        <w:rPr>
          <w:rFonts w:hint="eastAsia" w:ascii="宋体" w:hAnsi="宋体" w:cs="宋体"/>
          <w:b/>
          <w:sz w:val="36"/>
          <w:szCs w:val="36"/>
        </w:rPr>
        <w:t>售后服务情况表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宋体"/>
          <w:b/>
          <w:bCs/>
          <w:sz w:val="44"/>
          <w:szCs w:val="44"/>
        </w:rPr>
      </w:pPr>
    </w:p>
    <w:p>
      <w:pPr>
        <w:adjustRightInd w:val="0"/>
        <w:snapToGrid w:val="0"/>
        <w:spacing w:line="360" w:lineRule="auto"/>
        <w:ind w:firstLine="480" w:firstLineChars="200"/>
        <w:rPr>
          <w:rFonts w:ascii="宋体" w:hAnsi="宋体" w:cs="宋体"/>
          <w:spacing w:val="20"/>
          <w:sz w:val="24"/>
          <w:szCs w:val="24"/>
        </w:rPr>
      </w:pPr>
      <w:r>
        <w:rPr>
          <w:rFonts w:hint="eastAsia" w:ascii="宋体" w:hAnsi="宋体" w:cs="宋体"/>
          <w:sz w:val="24"/>
          <w:szCs w:val="24"/>
        </w:rPr>
        <w:t>谈判编号：</w:t>
      </w:r>
      <w:r>
        <w:rPr>
          <w:rFonts w:hint="eastAsia" w:ascii="宋体" w:hAnsi="宋体" w:cs="宋体"/>
          <w:sz w:val="24"/>
          <w:szCs w:val="24"/>
          <w:u w:val="single"/>
        </w:rPr>
        <w:t xml:space="preserve">                </w:t>
      </w:r>
      <w:r>
        <w:rPr>
          <w:rFonts w:hint="eastAsia" w:ascii="宋体" w:hAnsi="宋体" w:cs="宋体"/>
          <w:sz w:val="24"/>
          <w:szCs w:val="24"/>
        </w:rPr>
        <w:t xml:space="preserve">  标项：</w:t>
      </w:r>
      <w:r>
        <w:rPr>
          <w:rFonts w:hint="eastAsia" w:ascii="宋体" w:hAnsi="宋体" w:cs="宋体"/>
          <w:sz w:val="24"/>
          <w:szCs w:val="24"/>
          <w:u w:val="single"/>
        </w:rPr>
        <w:t xml:space="preserve">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2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szCs w:val="24"/>
              </w:rPr>
            </w:pPr>
            <w:r>
              <w:rPr>
                <w:rFonts w:hint="eastAsia" w:ascii="宋体" w:hAnsi="宋体" w:cs="宋体"/>
                <w:b/>
                <w:sz w:val="24"/>
                <w:szCs w:val="24"/>
              </w:rPr>
              <w:t>品牌厂商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5" w:hRule="atLeast"/>
          <w:jc w:val="center"/>
        </w:trPr>
        <w:tc>
          <w:tcPr>
            <w:tcW w:w="8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r>
              <w:rPr>
                <w:rFonts w:hint="eastAsia" w:ascii="宋体" w:hAnsi="宋体" w:cs="宋体"/>
                <w:sz w:val="24"/>
                <w:szCs w:val="24"/>
              </w:rPr>
              <w:t>现行售后服务的主要内容：（可附宣传材料）</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2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szCs w:val="24"/>
              </w:rPr>
            </w:pPr>
            <w:r>
              <w:rPr>
                <w:rFonts w:hint="eastAsia" w:ascii="宋体" w:hAnsi="宋体" w:cs="宋体"/>
                <w:b/>
                <w:sz w:val="24"/>
                <w:szCs w:val="24"/>
              </w:rPr>
              <w:t>代 理 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8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r>
              <w:rPr>
                <w:rFonts w:hint="eastAsia" w:ascii="宋体" w:hAnsi="宋体" w:cs="宋体"/>
                <w:sz w:val="24"/>
                <w:szCs w:val="24"/>
              </w:rPr>
              <w:t>现行售后服务的主要内容：（可附宣传材料）</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tc>
      </w:tr>
    </w:tbl>
    <w:p>
      <w:pPr>
        <w:rPr>
          <w:vanish/>
        </w:rPr>
      </w:pPr>
    </w:p>
    <w:tbl>
      <w:tblPr>
        <w:tblStyle w:val="27"/>
        <w:tblpPr w:leftFromText="180" w:rightFromText="180" w:vertAnchor="text" w:horzAnchor="page" w:tblpX="5206" w:tblpY="283"/>
        <w:tblOverlap w:val="never"/>
        <w:tblW w:w="0" w:type="auto"/>
        <w:tblInd w:w="0" w:type="dxa"/>
        <w:tblLayout w:type="autofit"/>
        <w:tblCellMar>
          <w:top w:w="0" w:type="dxa"/>
          <w:left w:w="108" w:type="dxa"/>
          <w:bottom w:w="0" w:type="dxa"/>
          <w:right w:w="108" w:type="dxa"/>
        </w:tblCellMar>
      </w:tblPr>
      <w:tblGrid>
        <w:gridCol w:w="5300"/>
      </w:tblGrid>
      <w:tr>
        <w:tblPrEx>
          <w:tblCellMar>
            <w:top w:w="0" w:type="dxa"/>
            <w:left w:w="108" w:type="dxa"/>
            <w:bottom w:w="0" w:type="dxa"/>
            <w:right w:w="108" w:type="dxa"/>
          </w:tblCellMar>
        </w:tblPrEx>
        <w:trPr>
          <w:trHeight w:val="698" w:hRule="atLeast"/>
        </w:trPr>
        <w:tc>
          <w:tcPr>
            <w:tcW w:w="5300" w:type="dxa"/>
          </w:tcPr>
          <w:p>
            <w:pPr>
              <w:spacing w:line="500" w:lineRule="exact"/>
              <w:rPr>
                <w:rFonts w:ascii="宋体" w:hAnsi="宋体" w:cs="宋体"/>
                <w:spacing w:val="20"/>
                <w:sz w:val="28"/>
                <w:szCs w:val="24"/>
              </w:rPr>
            </w:pPr>
            <w:r>
              <w:rPr>
                <w:rFonts w:hint="eastAsia" w:ascii="宋体" w:hAnsi="宋体"/>
                <w:smallCaps/>
                <w:sz w:val="24"/>
              </w:rPr>
              <w:t>法定代表人或授权代表签字：</w:t>
            </w:r>
            <w:r>
              <w:rPr>
                <w:rFonts w:hint="eastAsia" w:ascii="宋体" w:hAnsi="宋体" w:cs="宋体"/>
                <w:sz w:val="24"/>
                <w:szCs w:val="24"/>
                <w:u w:val="single"/>
              </w:rPr>
              <w:t xml:space="preserve">                       </w:t>
            </w:r>
          </w:p>
        </w:tc>
      </w:tr>
      <w:tr>
        <w:tblPrEx>
          <w:tblCellMar>
            <w:top w:w="0" w:type="dxa"/>
            <w:left w:w="108" w:type="dxa"/>
            <w:bottom w:w="0" w:type="dxa"/>
            <w:right w:w="108" w:type="dxa"/>
          </w:tblCellMar>
        </w:tblPrEx>
        <w:trPr>
          <w:trHeight w:val="506" w:hRule="atLeast"/>
        </w:trPr>
        <w:tc>
          <w:tcPr>
            <w:tcW w:w="5300" w:type="dxa"/>
          </w:tcPr>
          <w:p>
            <w:pPr>
              <w:adjustRightInd w:val="0"/>
              <w:snapToGrid w:val="0"/>
              <w:rPr>
                <w:rFonts w:ascii="宋体" w:hAnsi="宋体" w:cs="宋体"/>
                <w:spacing w:val="20"/>
                <w:sz w:val="28"/>
                <w:szCs w:val="24"/>
              </w:rPr>
            </w:pPr>
            <w:r>
              <w:rPr>
                <w:rFonts w:hint="eastAsia" w:ascii="宋体" w:hAnsi="宋体" w:cs="宋体"/>
                <w:sz w:val="24"/>
                <w:szCs w:val="24"/>
              </w:rPr>
              <w:t>谈判响应方（公章）：</w:t>
            </w:r>
            <w:r>
              <w:rPr>
                <w:rFonts w:hint="eastAsia" w:ascii="宋体" w:hAnsi="宋体" w:cs="宋体"/>
                <w:sz w:val="24"/>
                <w:szCs w:val="24"/>
                <w:u w:val="single"/>
              </w:rPr>
              <w:t xml:space="preserve">                  </w:t>
            </w:r>
          </w:p>
        </w:tc>
      </w:tr>
      <w:tr>
        <w:tblPrEx>
          <w:tblCellMar>
            <w:top w:w="0" w:type="dxa"/>
            <w:left w:w="108" w:type="dxa"/>
            <w:bottom w:w="0" w:type="dxa"/>
            <w:right w:w="108" w:type="dxa"/>
          </w:tblCellMar>
        </w:tblPrEx>
        <w:trPr>
          <w:trHeight w:val="521" w:hRule="atLeast"/>
        </w:trPr>
        <w:tc>
          <w:tcPr>
            <w:tcW w:w="5300" w:type="dxa"/>
          </w:tcPr>
          <w:p>
            <w:pPr>
              <w:adjustRightInd w:val="0"/>
              <w:snapToGrid w:val="0"/>
              <w:rPr>
                <w:rFonts w:ascii="宋体" w:hAnsi="宋体" w:cs="宋体"/>
                <w:spacing w:val="20"/>
                <w:sz w:val="28"/>
                <w:szCs w:val="24"/>
              </w:rPr>
            </w:pPr>
            <w:r>
              <w:rPr>
                <w:rFonts w:hint="eastAsia" w:ascii="宋体" w:hAnsi="宋体" w:cs="宋体"/>
                <w:sz w:val="24"/>
                <w:szCs w:val="24"/>
              </w:rPr>
              <w:t xml:space="preserve">                        年   月   日</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50" w:after="156" w:afterLines="50"/>
        <w:jc w:val="left"/>
        <w:outlineLvl w:val="1"/>
        <w:rPr>
          <w:rFonts w:ascii="宋体" w:hAnsi="宋体" w:cs="宋体"/>
          <w:b/>
          <w:sz w:val="24"/>
          <w:szCs w:val="24"/>
        </w:rPr>
      </w:pPr>
      <w:r>
        <w:rPr>
          <w:rFonts w:hint="eastAsia" w:ascii="宋体" w:hAnsi="宋体" w:cs="宋体"/>
          <w:b/>
          <w:sz w:val="24"/>
          <w:szCs w:val="24"/>
        </w:rPr>
        <w:br w:type="page"/>
      </w:r>
      <w:r>
        <w:rPr>
          <w:rFonts w:hint="eastAsia" w:ascii="宋体" w:hAnsi="宋体" w:cs="宋体"/>
          <w:b/>
          <w:sz w:val="24"/>
          <w:szCs w:val="24"/>
        </w:rPr>
        <w:t>19.售后服务主要技术人员情况表格式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b/>
          <w:bCs/>
          <w:sz w:val="28"/>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宋体"/>
          <w:b/>
          <w:sz w:val="36"/>
          <w:szCs w:val="36"/>
        </w:rPr>
      </w:pPr>
      <w:r>
        <w:rPr>
          <w:rFonts w:hint="eastAsia" w:ascii="宋体" w:hAnsi="宋体" w:cs="宋体"/>
          <w:b/>
          <w:sz w:val="36"/>
          <w:szCs w:val="36"/>
        </w:rPr>
        <w:t>售后服务主要技术人员情况表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rPr>
          <w:rFonts w:ascii="宋体" w:hAnsi="宋体" w:cs="宋体"/>
        </w:rPr>
      </w:pPr>
    </w:p>
    <w:p>
      <w:pPr>
        <w:adjustRightInd w:val="0"/>
        <w:snapToGrid w:val="0"/>
        <w:spacing w:line="360" w:lineRule="auto"/>
        <w:ind w:firstLine="480" w:firstLineChars="200"/>
        <w:rPr>
          <w:rFonts w:ascii="宋体" w:hAnsi="宋体" w:cs="宋体"/>
          <w:spacing w:val="20"/>
          <w:sz w:val="24"/>
          <w:szCs w:val="24"/>
        </w:rPr>
      </w:pPr>
      <w:r>
        <w:rPr>
          <w:rFonts w:hint="eastAsia" w:ascii="宋体" w:hAnsi="宋体" w:cs="宋体"/>
          <w:sz w:val="24"/>
          <w:szCs w:val="24"/>
        </w:rPr>
        <w:t>谈判编号：</w:t>
      </w:r>
      <w:r>
        <w:rPr>
          <w:rFonts w:hint="eastAsia" w:ascii="宋体" w:hAnsi="宋体" w:cs="宋体"/>
          <w:sz w:val="24"/>
          <w:szCs w:val="24"/>
          <w:u w:val="single"/>
        </w:rPr>
        <w:t xml:space="preserve">                </w:t>
      </w:r>
      <w:r>
        <w:rPr>
          <w:rFonts w:hint="eastAsia" w:ascii="宋体" w:hAnsi="宋体" w:cs="宋体"/>
          <w:sz w:val="24"/>
          <w:szCs w:val="24"/>
        </w:rPr>
        <w:t xml:space="preserve">  标项：</w:t>
      </w:r>
      <w:r>
        <w:rPr>
          <w:rFonts w:hint="eastAsia" w:ascii="宋体" w:hAnsi="宋体" w:cs="宋体"/>
          <w:sz w:val="24"/>
          <w:szCs w:val="24"/>
          <w:u w:val="single"/>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rPr>
          <w:rFonts w:ascii="宋体" w:hAnsi="宋体" w:cs="宋体"/>
          <w:sz w:val="24"/>
          <w:szCs w:val="24"/>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146"/>
        <w:gridCol w:w="1418"/>
        <w:gridCol w:w="4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szCs w:val="24"/>
              </w:rPr>
            </w:pPr>
            <w:r>
              <w:rPr>
                <w:rFonts w:hint="eastAsia" w:ascii="宋体" w:hAnsi="宋体" w:cs="宋体"/>
                <w:b/>
                <w:sz w:val="24"/>
                <w:szCs w:val="24"/>
              </w:rPr>
              <w:t>姓名</w:t>
            </w: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szCs w:val="24"/>
              </w:rPr>
            </w:pPr>
            <w:r>
              <w:rPr>
                <w:rFonts w:hint="eastAsia" w:ascii="宋体" w:hAnsi="宋体" w:cs="宋体"/>
                <w:b/>
                <w:sz w:val="24"/>
                <w:szCs w:val="24"/>
              </w:rPr>
              <w:t>职务</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szCs w:val="24"/>
              </w:rPr>
            </w:pPr>
            <w:r>
              <w:rPr>
                <w:rFonts w:hint="eastAsia" w:ascii="宋体" w:hAnsi="宋体" w:cs="宋体"/>
                <w:b/>
                <w:sz w:val="24"/>
                <w:szCs w:val="24"/>
              </w:rPr>
              <w:t>职称</w:t>
            </w:r>
          </w:p>
        </w:tc>
        <w:tc>
          <w:tcPr>
            <w:tcW w:w="4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szCs w:val="24"/>
              </w:rPr>
            </w:pPr>
            <w:r>
              <w:rPr>
                <w:rFonts w:hint="eastAsia" w:ascii="宋体" w:hAnsi="宋体" w:cs="宋体"/>
                <w:b/>
                <w:sz w:val="24"/>
                <w:szCs w:val="24"/>
              </w:rPr>
              <w:t>主要资历、经验及承担过的维修项目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1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45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1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45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1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45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1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45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1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45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1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45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1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45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1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45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32"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r>
              <w:rPr>
                <w:rFonts w:hint="eastAsia" w:ascii="宋体" w:hAnsi="宋体" w:cs="宋体"/>
                <w:sz w:val="24"/>
                <w:szCs w:val="24"/>
              </w:rPr>
              <w:t>售后服务部门人数</w:t>
            </w:r>
          </w:p>
        </w:tc>
        <w:tc>
          <w:tcPr>
            <w:tcW w:w="45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sz w:val="28"/>
          <w:szCs w:val="24"/>
        </w:rPr>
      </w:pPr>
    </w:p>
    <w:tbl>
      <w:tblPr>
        <w:tblStyle w:val="27"/>
        <w:tblpPr w:leftFromText="180" w:rightFromText="180" w:vertAnchor="text" w:horzAnchor="page" w:tblpX="5206" w:tblpY="283"/>
        <w:tblOverlap w:val="never"/>
        <w:tblW w:w="0" w:type="auto"/>
        <w:tblInd w:w="0" w:type="dxa"/>
        <w:tblLayout w:type="autofit"/>
        <w:tblCellMar>
          <w:top w:w="0" w:type="dxa"/>
          <w:left w:w="108" w:type="dxa"/>
          <w:bottom w:w="0" w:type="dxa"/>
          <w:right w:w="108" w:type="dxa"/>
        </w:tblCellMar>
      </w:tblPr>
      <w:tblGrid>
        <w:gridCol w:w="5300"/>
      </w:tblGrid>
      <w:tr>
        <w:tblPrEx>
          <w:tblCellMar>
            <w:top w:w="0" w:type="dxa"/>
            <w:left w:w="108" w:type="dxa"/>
            <w:bottom w:w="0" w:type="dxa"/>
            <w:right w:w="108" w:type="dxa"/>
          </w:tblCellMar>
        </w:tblPrEx>
        <w:trPr>
          <w:trHeight w:val="698" w:hRule="atLeast"/>
        </w:trPr>
        <w:tc>
          <w:tcPr>
            <w:tcW w:w="5300" w:type="dxa"/>
          </w:tcPr>
          <w:p>
            <w:pPr>
              <w:spacing w:line="500" w:lineRule="exact"/>
              <w:rPr>
                <w:rFonts w:ascii="宋体" w:hAnsi="宋体" w:cs="宋体"/>
                <w:spacing w:val="20"/>
                <w:sz w:val="28"/>
                <w:szCs w:val="24"/>
              </w:rPr>
            </w:pPr>
            <w:r>
              <w:rPr>
                <w:rFonts w:hint="eastAsia" w:ascii="宋体" w:hAnsi="宋体"/>
                <w:smallCaps/>
                <w:sz w:val="24"/>
              </w:rPr>
              <w:t>法定代表人或授权代表签字：</w:t>
            </w:r>
            <w:r>
              <w:rPr>
                <w:rFonts w:hint="eastAsia" w:ascii="宋体" w:hAnsi="宋体" w:cs="宋体"/>
                <w:sz w:val="24"/>
                <w:szCs w:val="24"/>
                <w:u w:val="single"/>
              </w:rPr>
              <w:t xml:space="preserve">                       </w:t>
            </w:r>
          </w:p>
        </w:tc>
      </w:tr>
      <w:tr>
        <w:tblPrEx>
          <w:tblCellMar>
            <w:top w:w="0" w:type="dxa"/>
            <w:left w:w="108" w:type="dxa"/>
            <w:bottom w:w="0" w:type="dxa"/>
            <w:right w:w="108" w:type="dxa"/>
          </w:tblCellMar>
        </w:tblPrEx>
        <w:trPr>
          <w:trHeight w:val="506" w:hRule="atLeast"/>
        </w:trPr>
        <w:tc>
          <w:tcPr>
            <w:tcW w:w="5300" w:type="dxa"/>
          </w:tcPr>
          <w:p>
            <w:pPr>
              <w:adjustRightInd w:val="0"/>
              <w:snapToGrid w:val="0"/>
              <w:rPr>
                <w:rFonts w:ascii="宋体" w:hAnsi="宋体" w:cs="宋体"/>
                <w:spacing w:val="20"/>
                <w:sz w:val="28"/>
                <w:szCs w:val="24"/>
              </w:rPr>
            </w:pPr>
            <w:r>
              <w:rPr>
                <w:rFonts w:hint="eastAsia" w:ascii="宋体" w:hAnsi="宋体" w:cs="宋体"/>
                <w:sz w:val="24"/>
                <w:szCs w:val="24"/>
              </w:rPr>
              <w:t>谈判响应方（公章）：</w:t>
            </w:r>
            <w:r>
              <w:rPr>
                <w:rFonts w:hint="eastAsia" w:ascii="宋体" w:hAnsi="宋体" w:cs="宋体"/>
                <w:sz w:val="24"/>
                <w:szCs w:val="24"/>
                <w:u w:val="single"/>
              </w:rPr>
              <w:t xml:space="preserve">                  </w:t>
            </w:r>
          </w:p>
        </w:tc>
      </w:tr>
      <w:tr>
        <w:tblPrEx>
          <w:tblCellMar>
            <w:top w:w="0" w:type="dxa"/>
            <w:left w:w="108" w:type="dxa"/>
            <w:bottom w:w="0" w:type="dxa"/>
            <w:right w:w="108" w:type="dxa"/>
          </w:tblCellMar>
        </w:tblPrEx>
        <w:trPr>
          <w:trHeight w:val="521" w:hRule="atLeast"/>
        </w:trPr>
        <w:tc>
          <w:tcPr>
            <w:tcW w:w="5300" w:type="dxa"/>
          </w:tcPr>
          <w:p>
            <w:pPr>
              <w:adjustRightInd w:val="0"/>
              <w:snapToGrid w:val="0"/>
              <w:rPr>
                <w:rFonts w:ascii="宋体" w:hAnsi="宋体" w:cs="宋体"/>
                <w:spacing w:val="20"/>
                <w:sz w:val="28"/>
                <w:szCs w:val="24"/>
              </w:rPr>
            </w:pPr>
            <w:r>
              <w:rPr>
                <w:rFonts w:hint="eastAsia" w:ascii="宋体" w:hAnsi="宋体" w:cs="宋体"/>
                <w:sz w:val="24"/>
                <w:szCs w:val="24"/>
              </w:rPr>
              <w:t xml:space="preserve">                        年   月   日</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outlineLvl w:val="1"/>
        <w:rPr>
          <w:rFonts w:ascii="宋体" w:hAnsi="宋体" w:cs="宋体"/>
          <w:b/>
          <w:bCs/>
          <w:sz w:val="24"/>
          <w:szCs w:val="24"/>
        </w:rPr>
      </w:pPr>
      <w:r>
        <w:rPr>
          <w:rFonts w:hint="eastAsia" w:ascii="宋体" w:hAnsi="宋体" w:cs="宋体"/>
          <w:b/>
          <w:sz w:val="24"/>
          <w:szCs w:val="24"/>
        </w:rPr>
        <w:br w:type="page"/>
      </w:r>
      <w:r>
        <w:rPr>
          <w:rFonts w:hint="eastAsia" w:ascii="宋体" w:hAnsi="宋体" w:cs="宋体"/>
          <w:b/>
          <w:sz w:val="24"/>
          <w:szCs w:val="24"/>
        </w:rPr>
        <w:t>20.</w:t>
      </w:r>
      <w:r>
        <w:rPr>
          <w:rFonts w:hint="eastAsia" w:ascii="宋体" w:hAnsi="宋体" w:cs="宋体"/>
          <w:b/>
          <w:bCs/>
          <w:sz w:val="24"/>
          <w:szCs w:val="24"/>
        </w:rPr>
        <w:t>报价文件目录</w:t>
      </w:r>
    </w:p>
    <w:p>
      <w:pPr>
        <w:snapToGrid w:val="0"/>
        <w:spacing w:line="400" w:lineRule="exact"/>
        <w:jc w:val="left"/>
        <w:rPr>
          <w:rFonts w:ascii="宋体" w:hAnsi="宋体" w:cs="宋体"/>
          <w:bCs/>
          <w:sz w:val="24"/>
          <w:szCs w:val="24"/>
        </w:rPr>
      </w:pPr>
      <w:r>
        <w:rPr>
          <w:rFonts w:hint="eastAsia" w:ascii="宋体" w:hAnsi="宋体" w:cs="宋体"/>
          <w:bCs/>
          <w:sz w:val="24"/>
          <w:szCs w:val="24"/>
        </w:rPr>
        <w:t>（1）报价一览表；</w:t>
      </w:r>
    </w:p>
    <w:p>
      <w:pPr>
        <w:snapToGrid w:val="0"/>
        <w:spacing w:line="400" w:lineRule="exact"/>
        <w:jc w:val="left"/>
        <w:rPr>
          <w:rFonts w:ascii="宋体" w:hAnsi="宋体" w:cs="宋体"/>
          <w:bCs/>
          <w:sz w:val="24"/>
          <w:szCs w:val="24"/>
        </w:rPr>
      </w:pPr>
      <w:r>
        <w:rPr>
          <w:rFonts w:hint="eastAsia" w:ascii="宋体" w:hAnsi="宋体" w:cs="宋体"/>
          <w:bCs/>
          <w:sz w:val="24"/>
          <w:szCs w:val="24"/>
        </w:rPr>
        <w:t>（2）投标报价明细表；</w:t>
      </w:r>
    </w:p>
    <w:p>
      <w:pPr>
        <w:snapToGrid w:val="0"/>
        <w:spacing w:line="400" w:lineRule="exact"/>
        <w:jc w:val="left"/>
        <w:rPr>
          <w:rFonts w:ascii="宋体" w:hAnsi="宋体" w:cs="宋体"/>
          <w:bCs/>
          <w:sz w:val="24"/>
          <w:szCs w:val="24"/>
        </w:rPr>
      </w:pPr>
      <w:r>
        <w:rPr>
          <w:rFonts w:hint="eastAsia" w:ascii="宋体" w:hAnsi="宋体" w:cs="宋体"/>
          <w:bCs/>
          <w:sz w:val="24"/>
          <w:szCs w:val="24"/>
        </w:rPr>
        <w:t>（3）谈判响应方认为针对报价需要提交的其他材料（若有）。</w:t>
      </w:r>
    </w:p>
    <w:p>
      <w:pPr>
        <w:snapToGrid w:val="0"/>
        <w:spacing w:line="460" w:lineRule="exact"/>
        <w:jc w:val="left"/>
        <w:rPr>
          <w:rFonts w:ascii="宋体" w:hAnsi="宋体" w:cs="宋体"/>
          <w:sz w:val="24"/>
          <w:szCs w:val="24"/>
        </w:rPr>
      </w:pPr>
      <w:r>
        <w:rPr>
          <w:rFonts w:hint="eastAsia" w:ascii="宋体" w:hAnsi="宋体" w:cs="宋体"/>
          <w:sz w:val="24"/>
          <w:szCs w:val="24"/>
        </w:rPr>
        <w:t>▲在谈判期间形成的谈判响应方的有关承诺、报价等均被视为谈判响应文件的重要组成部分，并且不可撤回。</w:t>
      </w:r>
    </w:p>
    <w:p>
      <w:pPr>
        <w:snapToGrid w:val="0"/>
        <w:spacing w:line="460" w:lineRule="exact"/>
        <w:jc w:val="left"/>
        <w:outlineLvl w:val="1"/>
        <w:rPr>
          <w:rFonts w:ascii="宋体" w:hAnsi="宋体" w:cs="宋体"/>
          <w:b/>
          <w:sz w:val="24"/>
          <w:szCs w:val="24"/>
        </w:rPr>
      </w:pPr>
      <w:r>
        <w:rPr>
          <w:rFonts w:hint="eastAsia" w:ascii="宋体" w:hAnsi="宋体" w:cs="宋体"/>
          <w:sz w:val="24"/>
          <w:szCs w:val="24"/>
        </w:rPr>
        <w:br w:type="page"/>
      </w:r>
      <w:r>
        <w:rPr>
          <w:rFonts w:hint="eastAsia" w:ascii="宋体" w:hAnsi="宋体" w:cs="宋体"/>
          <w:b/>
          <w:bCs/>
          <w:sz w:val="24"/>
          <w:szCs w:val="24"/>
        </w:rPr>
        <w:t>21.初次</w:t>
      </w:r>
      <w:r>
        <w:rPr>
          <w:rFonts w:hint="eastAsia" w:ascii="宋体" w:hAnsi="宋体" w:cs="宋体"/>
          <w:b/>
          <w:sz w:val="24"/>
          <w:szCs w:val="24"/>
        </w:rPr>
        <w:t>报价一览表格式</w:t>
      </w:r>
    </w:p>
    <w:p>
      <w:pPr>
        <w:snapToGrid w:val="0"/>
        <w:spacing w:before="50" w:after="50"/>
        <w:rPr>
          <w:rFonts w:ascii="宋体" w:hAnsi="宋体" w:cs="宋体"/>
          <w:b/>
          <w:sz w:val="24"/>
        </w:rPr>
      </w:pPr>
    </w:p>
    <w:p>
      <w:pPr>
        <w:spacing w:line="480" w:lineRule="exact"/>
        <w:jc w:val="center"/>
        <w:rPr>
          <w:b/>
          <w:sz w:val="36"/>
          <w:szCs w:val="36"/>
        </w:rPr>
      </w:pPr>
      <w:r>
        <w:rPr>
          <w:rFonts w:hint="eastAsia"/>
          <w:b/>
          <w:sz w:val="36"/>
          <w:szCs w:val="36"/>
        </w:rPr>
        <w:t>初次报价一览表</w:t>
      </w:r>
    </w:p>
    <w:p>
      <w:pPr>
        <w:spacing w:after="156" w:afterLines="50" w:line="540" w:lineRule="exact"/>
        <w:jc w:val="center"/>
        <w:rPr>
          <w:b/>
          <w:sz w:val="44"/>
        </w:rPr>
      </w:pPr>
    </w:p>
    <w:p>
      <w:pPr>
        <w:spacing w:line="400" w:lineRule="exact"/>
        <w:ind w:firstLine="480" w:firstLineChars="200"/>
        <w:rPr>
          <w:rFonts w:ascii="宋体" w:hAnsi="宋体" w:cs="宋体"/>
          <w:sz w:val="24"/>
          <w:u w:val="single"/>
        </w:rPr>
      </w:pPr>
      <w:r>
        <w:rPr>
          <w:rFonts w:hint="eastAsia" w:ascii="宋体" w:hAnsi="宋体"/>
          <w:sz w:val="24"/>
          <w:szCs w:val="24"/>
        </w:rPr>
        <w:t xml:space="preserve">   谈判编号：</w:t>
      </w:r>
      <w:r>
        <w:rPr>
          <w:rFonts w:hint="eastAsia" w:ascii="宋体" w:hAnsi="宋体"/>
          <w:sz w:val="24"/>
          <w:szCs w:val="24"/>
          <w:u w:val="single"/>
        </w:rPr>
        <w:t xml:space="preserve">               </w:t>
      </w:r>
      <w:r>
        <w:rPr>
          <w:rFonts w:hint="eastAsia" w:ascii="宋体" w:hAnsi="宋体"/>
          <w:sz w:val="24"/>
          <w:szCs w:val="24"/>
        </w:rPr>
        <w:t xml:space="preserve">            </w:t>
      </w:r>
      <w:r>
        <w:rPr>
          <w:rFonts w:hint="eastAsia" w:ascii="宋体" w:hAnsi="宋体" w:cs="宋体"/>
          <w:sz w:val="24"/>
        </w:rPr>
        <w:t>标    项：</w:t>
      </w:r>
      <w:r>
        <w:rPr>
          <w:rFonts w:hint="eastAsia" w:ascii="宋体" w:hAnsi="宋体" w:cs="宋体"/>
          <w:sz w:val="24"/>
          <w:u w:val="single"/>
        </w:rPr>
        <w:t xml:space="preserve">                  </w:t>
      </w:r>
    </w:p>
    <w:tbl>
      <w:tblPr>
        <w:tblStyle w:val="2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11"/>
        <w:gridCol w:w="34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54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 w:val="24"/>
              </w:rPr>
            </w:pPr>
            <w:r>
              <w:rPr>
                <w:rFonts w:hint="eastAsia" w:ascii="宋体" w:hAnsi="宋体" w:cs="宋体"/>
                <w:b/>
                <w:sz w:val="24"/>
              </w:rPr>
              <w:t>项目名称</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 w:val="24"/>
              </w:rPr>
            </w:pPr>
            <w:r>
              <w:rPr>
                <w:rFonts w:hint="eastAsia" w:ascii="宋体" w:hAnsi="宋体" w:cs="宋体"/>
                <w:b/>
                <w:sz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4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 w:val="24"/>
              </w:rPr>
            </w:pP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886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 w:val="24"/>
                <w:u w:val="single"/>
              </w:rPr>
            </w:pPr>
            <w:r>
              <w:rPr>
                <w:rFonts w:hint="eastAsia" w:ascii="宋体" w:hAnsi="宋体" w:cs="宋体"/>
                <w:b/>
                <w:bCs/>
                <w:sz w:val="24"/>
              </w:rPr>
              <w:t>合计金额（大写）：人民币                            小写：￥</w:t>
            </w:r>
            <w:r>
              <w:rPr>
                <w:rFonts w:hint="eastAsia" w:ascii="宋体" w:hAnsi="宋体" w:cs="宋体"/>
                <w:b/>
                <w:bCs/>
                <w:sz w:val="24"/>
                <w:u w:val="single"/>
              </w:rPr>
              <w:t xml:space="preserve">           </w:t>
            </w:r>
          </w:p>
        </w:tc>
      </w:tr>
    </w:tbl>
    <w:p>
      <w:pPr>
        <w:pStyle w:val="3"/>
      </w:pPr>
    </w:p>
    <w:p>
      <w:pPr>
        <w:spacing w:line="320" w:lineRule="exact"/>
        <w:ind w:firstLine="422" w:firstLineChars="200"/>
        <w:rPr>
          <w:rFonts w:ascii="宋体" w:hAnsi="宋体"/>
          <w:szCs w:val="21"/>
        </w:rPr>
      </w:pPr>
      <w:r>
        <w:rPr>
          <w:rFonts w:hint="eastAsia" w:ascii="宋体" w:hAnsi="宋体"/>
          <w:b/>
          <w:szCs w:val="21"/>
        </w:rPr>
        <w:t>备注：</w:t>
      </w:r>
      <w:r>
        <w:rPr>
          <w:rFonts w:ascii="宋体" w:hAnsi="宋体"/>
          <w:szCs w:val="21"/>
        </w:rPr>
        <w:t xml:space="preserve"> </w:t>
      </w:r>
    </w:p>
    <w:p>
      <w:pPr>
        <w:spacing w:line="320" w:lineRule="exact"/>
        <w:ind w:firstLine="420" w:firstLineChars="200"/>
        <w:rPr>
          <w:rFonts w:ascii="宋体" w:hAnsi="宋体"/>
          <w:szCs w:val="21"/>
        </w:rPr>
      </w:pPr>
      <w:r>
        <w:rPr>
          <w:rFonts w:hint="eastAsia" w:ascii="宋体" w:hAnsi="宋体"/>
          <w:szCs w:val="21"/>
        </w:rPr>
        <w:t>1.报价不得涂改，如确需修正应在修正处加盖单位公章或者由法定代表人或授权代表签字或盖章，否则其响应文件作无效处理。</w:t>
      </w:r>
    </w:p>
    <w:p>
      <w:pPr>
        <w:spacing w:line="320" w:lineRule="exact"/>
        <w:ind w:firstLine="420" w:firstLineChars="200"/>
        <w:rPr>
          <w:rFonts w:ascii="宋体" w:hAnsi="宋体"/>
          <w:szCs w:val="21"/>
        </w:rPr>
      </w:pPr>
      <w:r>
        <w:rPr>
          <w:rFonts w:hint="eastAsia" w:ascii="宋体" w:hAnsi="宋体"/>
          <w:szCs w:val="21"/>
        </w:rPr>
        <w:t>2.合计报价不得高于项目最高限价，否则投标文件按无效标处理。且所报价格包含产品到达需方并能正常使用所需的一切费用。</w:t>
      </w:r>
    </w:p>
    <w:p>
      <w:pPr>
        <w:spacing w:line="320" w:lineRule="exact"/>
        <w:ind w:firstLine="420" w:firstLineChars="200"/>
        <w:rPr>
          <w:rFonts w:ascii="宋体" w:hAnsi="宋体"/>
          <w:szCs w:val="21"/>
        </w:rPr>
      </w:pPr>
      <w:r>
        <w:rPr>
          <w:rFonts w:hint="eastAsia" w:ascii="宋体" w:hAnsi="宋体"/>
          <w:szCs w:val="21"/>
        </w:rPr>
        <w:t>3.以上报价应与“报价明细表”中的“总价”相一致。</w:t>
      </w:r>
    </w:p>
    <w:p>
      <w:pPr>
        <w:spacing w:line="320" w:lineRule="exact"/>
        <w:ind w:firstLine="420" w:firstLineChars="200"/>
        <w:rPr>
          <w:rFonts w:ascii="宋体" w:hAnsi="宋体"/>
          <w:szCs w:val="21"/>
        </w:rPr>
      </w:pPr>
      <w:r>
        <w:rPr>
          <w:rFonts w:hint="eastAsia" w:ascii="宋体" w:hAnsi="宋体"/>
          <w:szCs w:val="21"/>
        </w:rPr>
        <w:t>4.标项、服务内容应按照竞争性谈判文件相对应，否则以所投主体不明作无效处理。</w:t>
      </w:r>
    </w:p>
    <w:p>
      <w:pPr>
        <w:spacing w:line="320" w:lineRule="exact"/>
        <w:ind w:firstLine="420" w:firstLineChars="200"/>
        <w:rPr>
          <w:rFonts w:ascii="宋体" w:hAnsi="宋体"/>
          <w:szCs w:val="21"/>
        </w:rPr>
      </w:pPr>
      <w:r>
        <w:rPr>
          <w:rFonts w:hint="eastAsia" w:ascii="宋体" w:hAnsi="宋体"/>
          <w:szCs w:val="21"/>
        </w:rPr>
        <w:t>5此表在不改变格式内容的情况下，可自行制作。</w:t>
      </w:r>
    </w:p>
    <w:p>
      <w:pPr>
        <w:spacing w:line="400" w:lineRule="exact"/>
        <w:ind w:firstLine="480" w:firstLineChars="200"/>
        <w:rPr>
          <w:rFonts w:ascii="宋体" w:hAnsi="宋体"/>
          <w:sz w:val="24"/>
          <w:szCs w:val="24"/>
        </w:rPr>
      </w:pPr>
    </w:p>
    <w:tbl>
      <w:tblPr>
        <w:tblStyle w:val="27"/>
        <w:tblpPr w:leftFromText="180" w:rightFromText="180" w:vertAnchor="text" w:horzAnchor="page" w:tblpX="5206" w:tblpY="283"/>
        <w:tblOverlap w:val="never"/>
        <w:tblW w:w="0" w:type="auto"/>
        <w:tblInd w:w="0" w:type="dxa"/>
        <w:tblLayout w:type="autofit"/>
        <w:tblCellMar>
          <w:top w:w="0" w:type="dxa"/>
          <w:left w:w="108" w:type="dxa"/>
          <w:bottom w:w="0" w:type="dxa"/>
          <w:right w:w="108" w:type="dxa"/>
        </w:tblCellMar>
      </w:tblPr>
      <w:tblGrid>
        <w:gridCol w:w="5300"/>
      </w:tblGrid>
      <w:tr>
        <w:tblPrEx>
          <w:tblCellMar>
            <w:top w:w="0" w:type="dxa"/>
            <w:left w:w="108" w:type="dxa"/>
            <w:bottom w:w="0" w:type="dxa"/>
            <w:right w:w="108" w:type="dxa"/>
          </w:tblCellMar>
        </w:tblPrEx>
        <w:trPr>
          <w:trHeight w:val="698" w:hRule="atLeast"/>
        </w:trPr>
        <w:tc>
          <w:tcPr>
            <w:tcW w:w="5300" w:type="dxa"/>
          </w:tcPr>
          <w:p>
            <w:pPr>
              <w:spacing w:line="500" w:lineRule="exact"/>
              <w:rPr>
                <w:rFonts w:ascii="宋体" w:hAnsi="宋体" w:cs="宋体"/>
                <w:spacing w:val="20"/>
                <w:sz w:val="28"/>
                <w:szCs w:val="24"/>
              </w:rPr>
            </w:pPr>
            <w:r>
              <w:rPr>
                <w:rFonts w:hint="eastAsia" w:ascii="宋体" w:hAnsi="宋体"/>
                <w:smallCaps/>
                <w:sz w:val="24"/>
              </w:rPr>
              <w:t>法定代表人或授权代表签字：</w:t>
            </w:r>
            <w:r>
              <w:rPr>
                <w:rFonts w:hint="eastAsia" w:ascii="宋体" w:hAnsi="宋体" w:cs="宋体"/>
                <w:sz w:val="24"/>
                <w:szCs w:val="24"/>
                <w:u w:val="single"/>
              </w:rPr>
              <w:t xml:space="preserve">                       </w:t>
            </w:r>
          </w:p>
        </w:tc>
      </w:tr>
      <w:tr>
        <w:tblPrEx>
          <w:tblCellMar>
            <w:top w:w="0" w:type="dxa"/>
            <w:left w:w="108" w:type="dxa"/>
            <w:bottom w:w="0" w:type="dxa"/>
            <w:right w:w="108" w:type="dxa"/>
          </w:tblCellMar>
        </w:tblPrEx>
        <w:trPr>
          <w:trHeight w:val="506" w:hRule="atLeast"/>
        </w:trPr>
        <w:tc>
          <w:tcPr>
            <w:tcW w:w="5300" w:type="dxa"/>
          </w:tcPr>
          <w:p>
            <w:pPr>
              <w:adjustRightInd w:val="0"/>
              <w:snapToGrid w:val="0"/>
              <w:rPr>
                <w:rFonts w:ascii="宋体" w:hAnsi="宋体" w:cs="宋体"/>
                <w:spacing w:val="20"/>
                <w:sz w:val="28"/>
                <w:szCs w:val="24"/>
              </w:rPr>
            </w:pPr>
            <w:r>
              <w:rPr>
                <w:rFonts w:hint="eastAsia" w:ascii="宋体" w:hAnsi="宋体" w:cs="宋体"/>
                <w:sz w:val="24"/>
                <w:szCs w:val="24"/>
              </w:rPr>
              <w:t>谈判响应方（公章）：</w:t>
            </w:r>
            <w:r>
              <w:rPr>
                <w:rFonts w:hint="eastAsia" w:ascii="宋体" w:hAnsi="宋体" w:cs="宋体"/>
                <w:sz w:val="24"/>
                <w:szCs w:val="24"/>
                <w:u w:val="single"/>
              </w:rPr>
              <w:t xml:space="preserve">                  </w:t>
            </w:r>
          </w:p>
        </w:tc>
      </w:tr>
      <w:tr>
        <w:tblPrEx>
          <w:tblCellMar>
            <w:top w:w="0" w:type="dxa"/>
            <w:left w:w="108" w:type="dxa"/>
            <w:bottom w:w="0" w:type="dxa"/>
            <w:right w:w="108" w:type="dxa"/>
          </w:tblCellMar>
        </w:tblPrEx>
        <w:trPr>
          <w:trHeight w:val="521" w:hRule="atLeast"/>
        </w:trPr>
        <w:tc>
          <w:tcPr>
            <w:tcW w:w="5300" w:type="dxa"/>
          </w:tcPr>
          <w:p>
            <w:pPr>
              <w:adjustRightInd w:val="0"/>
              <w:snapToGrid w:val="0"/>
              <w:rPr>
                <w:rFonts w:ascii="宋体" w:hAnsi="宋体" w:cs="宋体"/>
                <w:spacing w:val="20"/>
                <w:sz w:val="28"/>
                <w:szCs w:val="24"/>
              </w:rPr>
            </w:pPr>
            <w:r>
              <w:rPr>
                <w:rFonts w:hint="eastAsia" w:ascii="宋体" w:hAnsi="宋体" w:cs="宋体"/>
                <w:sz w:val="24"/>
                <w:szCs w:val="24"/>
              </w:rPr>
              <w:t xml:space="preserve">                        年   月   日</w:t>
            </w:r>
          </w:p>
        </w:tc>
      </w:tr>
    </w:tbl>
    <w:p>
      <w:pPr>
        <w:snapToGrid w:val="0"/>
        <w:spacing w:before="50" w:after="50"/>
        <w:ind w:right="-817" w:rightChars="-389"/>
        <w:rPr>
          <w:rFonts w:ascii="宋体" w:hAnsi="宋体" w:cs="宋体"/>
          <w:sz w:val="24"/>
        </w:rPr>
      </w:pPr>
    </w:p>
    <w:p>
      <w:pPr>
        <w:snapToGrid w:val="0"/>
        <w:spacing w:before="50" w:after="50"/>
        <w:ind w:right="-817" w:rightChars="-389"/>
        <w:outlineLvl w:val="1"/>
        <w:rPr>
          <w:rFonts w:ascii="宋体" w:hAnsi="宋体" w:cs="宋体"/>
          <w:sz w:val="28"/>
          <w:szCs w:val="24"/>
        </w:rPr>
      </w:pPr>
      <w:r>
        <w:rPr>
          <w:rFonts w:hint="eastAsia" w:ascii="宋体" w:hAnsi="宋体" w:cs="宋体"/>
          <w:sz w:val="24"/>
        </w:rPr>
        <w:br w:type="page"/>
      </w:r>
      <w:r>
        <w:rPr>
          <w:rFonts w:hint="eastAsia" w:ascii="宋体" w:hAnsi="宋体" w:cs="宋体"/>
          <w:b/>
          <w:bCs/>
          <w:sz w:val="24"/>
        </w:rPr>
        <w:t>22</w:t>
      </w:r>
      <w:r>
        <w:rPr>
          <w:rFonts w:hint="eastAsia" w:ascii="宋体" w:hAnsi="宋体" w:cs="宋体"/>
          <w:b/>
          <w:sz w:val="24"/>
          <w:szCs w:val="24"/>
        </w:rPr>
        <w:t>.初次报价明细表格式</w:t>
      </w:r>
    </w:p>
    <w:p>
      <w:pPr>
        <w:snapToGrid w:val="0"/>
        <w:spacing w:before="50" w:after="50"/>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初次报价明细表</w:t>
      </w:r>
    </w:p>
    <w:p>
      <w:pPr>
        <w:snapToGrid w:val="0"/>
        <w:spacing w:before="295" w:after="295"/>
        <w:ind w:firstLine="480" w:firstLineChars="200"/>
        <w:rPr>
          <w:rFonts w:ascii="宋体" w:hAnsi="宋体" w:cs="宋体"/>
          <w:color w:val="000000" w:themeColor="text1"/>
          <w:sz w:val="30"/>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谈判编号：</w:t>
      </w:r>
      <w:r>
        <w:rPr>
          <w:rFonts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 xml:space="preserve">       标     项：</w:t>
      </w:r>
      <w:r>
        <w:rPr>
          <w:rFonts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30"/>
          <w:szCs w:val="24"/>
          <w14:textFill>
            <w14:solidFill>
              <w14:schemeClr w14:val="tx1"/>
            </w14:solidFill>
          </w14:textFill>
        </w:rPr>
        <w:t xml:space="preserve">  </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6"/>
        <w:gridCol w:w="3501"/>
        <w:gridCol w:w="1333"/>
        <w:gridCol w:w="1034"/>
        <w:gridCol w:w="916"/>
        <w:gridCol w:w="12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序号</w:t>
            </w:r>
          </w:p>
        </w:tc>
        <w:tc>
          <w:tcPr>
            <w:tcW w:w="350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服务内容</w:t>
            </w:r>
          </w:p>
        </w:tc>
        <w:tc>
          <w:tcPr>
            <w:tcW w:w="133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数量、计量单位</w:t>
            </w:r>
          </w:p>
        </w:tc>
        <w:tc>
          <w:tcPr>
            <w:tcW w:w="10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单价</w:t>
            </w:r>
          </w:p>
          <w:p>
            <w:pPr>
              <w:tabs>
                <w:tab w:val="left" w:pos="1418"/>
              </w:tabs>
              <w:snapToGrid w:val="0"/>
              <w:spacing w:before="50" w:after="50"/>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（元）</w:t>
            </w:r>
          </w:p>
        </w:tc>
        <w:tc>
          <w:tcPr>
            <w:tcW w:w="91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总价</w:t>
            </w:r>
          </w:p>
          <w:p>
            <w:pPr>
              <w:tabs>
                <w:tab w:val="left" w:pos="1418"/>
              </w:tabs>
              <w:snapToGrid w:val="0"/>
              <w:spacing w:before="50" w:after="50"/>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（元）</w:t>
            </w:r>
          </w:p>
        </w:tc>
        <w:tc>
          <w:tcPr>
            <w:tcW w:w="12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p>
        </w:tc>
        <w:tc>
          <w:tcPr>
            <w:tcW w:w="350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pacing w:val="20"/>
                <w:sz w:val="24"/>
                <w:szCs w:val="24"/>
                <w14:textFill>
                  <w14:solidFill>
                    <w14:schemeClr w14:val="tx1"/>
                  </w14:solidFill>
                </w14:textFill>
              </w:rPr>
              <w:t>……</w:t>
            </w:r>
          </w:p>
        </w:tc>
        <w:tc>
          <w:tcPr>
            <w:tcW w:w="13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s="宋体"/>
                <w:b/>
                <w:color w:val="000000" w:themeColor="text1"/>
                <w:sz w:val="24"/>
                <w:szCs w:val="24"/>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s="宋体"/>
                <w:b/>
                <w:color w:val="000000" w:themeColor="text1"/>
                <w:sz w:val="24"/>
                <w:szCs w:val="24"/>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snapToGrid w:val="0"/>
              <w:spacing w:before="50" w:after="50" w:line="400" w:lineRule="exact"/>
              <w:jc w:val="center"/>
              <w:rPr>
                <w:rFonts w:ascii="宋体" w:hAnsi="宋体" w:cs="宋体"/>
                <w:b/>
                <w:color w:val="000000" w:themeColor="text1"/>
                <w:sz w:val="24"/>
                <w:szCs w:val="24"/>
                <w14:textFill>
                  <w14:solidFill>
                    <w14:schemeClr w14:val="tx1"/>
                  </w14:solidFill>
                </w14:textFill>
              </w:rPr>
            </w:pPr>
          </w:p>
        </w:tc>
        <w:tc>
          <w:tcPr>
            <w:tcW w:w="12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p>
        </w:tc>
        <w:tc>
          <w:tcPr>
            <w:tcW w:w="350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s="宋体"/>
                <w:color w:val="000000" w:themeColor="text1"/>
                <w:spacing w:val="20"/>
                <w:sz w:val="24"/>
                <w:szCs w:val="24"/>
                <w14:textFill>
                  <w14:solidFill>
                    <w14:schemeClr w14:val="tx1"/>
                  </w14:solidFill>
                </w14:textFill>
              </w:rPr>
            </w:pPr>
            <w:r>
              <w:rPr>
                <w:rFonts w:hint="eastAsia" w:ascii="宋体" w:hAnsi="宋体" w:cs="宋体"/>
                <w:color w:val="000000" w:themeColor="text1"/>
                <w:spacing w:val="20"/>
                <w:sz w:val="24"/>
                <w:szCs w:val="24"/>
                <w14:textFill>
                  <w14:solidFill>
                    <w14:schemeClr w14:val="tx1"/>
                  </w14:solidFill>
                </w14:textFill>
              </w:rPr>
              <w:t>……</w:t>
            </w:r>
          </w:p>
        </w:tc>
        <w:tc>
          <w:tcPr>
            <w:tcW w:w="13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s="宋体"/>
                <w:b/>
                <w:color w:val="000000" w:themeColor="text1"/>
                <w:sz w:val="24"/>
                <w:szCs w:val="24"/>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s="宋体"/>
                <w:b/>
                <w:color w:val="000000" w:themeColor="text1"/>
                <w:sz w:val="24"/>
                <w:szCs w:val="24"/>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snapToGrid w:val="0"/>
              <w:spacing w:before="50" w:after="50" w:line="400" w:lineRule="exact"/>
              <w:jc w:val="center"/>
              <w:rPr>
                <w:rFonts w:ascii="宋体" w:hAnsi="宋体" w:cs="宋体"/>
                <w:b/>
                <w:color w:val="000000" w:themeColor="text1"/>
                <w:sz w:val="24"/>
                <w:szCs w:val="24"/>
                <w14:textFill>
                  <w14:solidFill>
                    <w14:schemeClr w14:val="tx1"/>
                  </w14:solidFill>
                </w14:textFill>
              </w:rPr>
            </w:pPr>
          </w:p>
        </w:tc>
        <w:tc>
          <w:tcPr>
            <w:tcW w:w="12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9000" w:type="dxa"/>
            <w:gridSpan w:val="6"/>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rPr>
                <w:rFonts w:ascii="宋体" w:hAnsi="宋体" w:cs="宋体"/>
                <w:color w:val="000000" w:themeColor="text1"/>
                <w:spacing w:val="20"/>
                <w:sz w:val="24"/>
                <w:szCs w:val="24"/>
                <w:u w:val="single"/>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合计投标总价</w:t>
            </w:r>
            <w:r>
              <w:rPr>
                <w:rFonts w:ascii="宋体" w:hAnsi="宋体" w:cs="宋体"/>
                <w:b/>
                <w:color w:val="000000" w:themeColor="text1"/>
                <w:sz w:val="24"/>
                <w:szCs w:val="24"/>
                <w14:textFill>
                  <w14:solidFill>
                    <w14:schemeClr w14:val="tx1"/>
                  </w14:solidFill>
                </w14:textFill>
              </w:rPr>
              <w:t xml:space="preserve">(大写)：                                小写： </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u w:val="single"/>
                <w14:textFill>
                  <w14:solidFill>
                    <w14:schemeClr w14:val="tx1"/>
                  </w14:solidFill>
                </w14:textFill>
              </w:rPr>
              <w:t xml:space="preserve">           </w:t>
            </w:r>
          </w:p>
        </w:tc>
      </w:tr>
    </w:tbl>
    <w:p>
      <w:pPr>
        <w:spacing w:line="36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1.标项、服务内容应按照谈判文件相对应，否则会以所投主体不明作无效投标文件处理。</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2.在填写时，如不适合本项目的实际情况，可在确保投标明细内容完整的情况下，</w:t>
      </w:r>
      <w:r>
        <w:rPr>
          <w:rFonts w:hint="eastAsia" w:ascii="宋体" w:hAnsi="宋体" w:cs="宋体"/>
          <w:b/>
          <w:bCs/>
          <w:color w:val="000000" w:themeColor="text1"/>
          <w:szCs w:val="21"/>
          <w14:textFill>
            <w14:solidFill>
              <w14:schemeClr w14:val="tx1"/>
            </w14:solidFill>
          </w14:textFill>
        </w:rPr>
        <w:t>根据上表格式自行划表填写</w:t>
      </w:r>
      <w:r>
        <w:rPr>
          <w:rFonts w:hint="eastAsia" w:ascii="宋体" w:hAnsi="宋体" w:cs="宋体"/>
          <w:color w:val="000000" w:themeColor="text1"/>
          <w:szCs w:val="21"/>
          <w14:textFill>
            <w14:solidFill>
              <w14:schemeClr w14:val="tx1"/>
            </w14:solidFill>
          </w14:textFill>
        </w:rPr>
        <w:t>。</w:t>
      </w:r>
    </w:p>
    <w:p>
      <w:pPr>
        <w:snapToGrid w:val="0"/>
        <w:spacing w:line="36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3.报价要求：</w:t>
      </w:r>
      <w:r>
        <w:rPr>
          <w:rFonts w:hint="eastAsia" w:ascii="宋体" w:hAnsi="宋体"/>
          <w:color w:val="000000" w:themeColor="text1"/>
          <w:szCs w:val="21"/>
          <w14:textFill>
            <w14:solidFill>
              <w14:schemeClr w14:val="tx1"/>
            </w14:solidFill>
          </w14:textFill>
        </w:rPr>
        <w:t>报价不得涂改，如确需修正应在修正处加盖单位公章或者由法定代表人或授权代表签字或盖章，否则其响应文件作无效处理；</w:t>
      </w:r>
      <w:r>
        <w:rPr>
          <w:rFonts w:hint="eastAsia" w:ascii="宋体" w:hAnsi="宋体" w:cs="宋体"/>
          <w:color w:val="000000" w:themeColor="text1"/>
          <w:szCs w:val="21"/>
          <w14:textFill>
            <w14:solidFill>
              <w14:schemeClr w14:val="tx1"/>
            </w14:solidFill>
          </w14:textFill>
        </w:rPr>
        <w:t>项目费用包括项目实施所需的成本、利润、保险、工时、运输、安装调试、税金及其他一切费用；所有价格均用人民币（元）表示，报价中不允许出现报价优惠等字样；合计总价应与明细报价汇总相等。</w:t>
      </w:r>
    </w:p>
    <w:p>
      <w:pPr>
        <w:spacing w:line="360" w:lineRule="exact"/>
        <w:ind w:left="405" w:leftChars="193" w:firstLine="2646" w:firstLineChars="1260"/>
        <w:rPr>
          <w:rFonts w:ascii="宋体" w:hAnsi="宋体" w:cs="宋体"/>
          <w:color w:val="000000" w:themeColor="text1"/>
          <w:szCs w:val="21"/>
          <w14:textFill>
            <w14:solidFill>
              <w14:schemeClr w14:val="tx1"/>
            </w14:solidFill>
          </w14:textFill>
        </w:rPr>
      </w:pPr>
    </w:p>
    <w:tbl>
      <w:tblPr>
        <w:tblStyle w:val="27"/>
        <w:tblpPr w:leftFromText="180" w:rightFromText="180" w:vertAnchor="text" w:horzAnchor="page" w:tblpX="5206" w:tblpY="283"/>
        <w:tblOverlap w:val="never"/>
        <w:tblW w:w="0" w:type="auto"/>
        <w:tblInd w:w="0" w:type="dxa"/>
        <w:tblLayout w:type="autofit"/>
        <w:tblCellMar>
          <w:top w:w="0" w:type="dxa"/>
          <w:left w:w="108" w:type="dxa"/>
          <w:bottom w:w="0" w:type="dxa"/>
          <w:right w:w="108" w:type="dxa"/>
        </w:tblCellMar>
      </w:tblPr>
      <w:tblGrid>
        <w:gridCol w:w="5300"/>
      </w:tblGrid>
      <w:tr>
        <w:tblPrEx>
          <w:tblCellMar>
            <w:top w:w="0" w:type="dxa"/>
            <w:left w:w="108" w:type="dxa"/>
            <w:bottom w:w="0" w:type="dxa"/>
            <w:right w:w="108" w:type="dxa"/>
          </w:tblCellMar>
        </w:tblPrEx>
        <w:trPr>
          <w:trHeight w:val="698" w:hRule="atLeast"/>
        </w:trPr>
        <w:tc>
          <w:tcPr>
            <w:tcW w:w="5300" w:type="dxa"/>
          </w:tcPr>
          <w:p>
            <w:pPr>
              <w:spacing w:line="500" w:lineRule="exact"/>
              <w:rPr>
                <w:rFonts w:ascii="宋体" w:hAnsi="宋体" w:cs="宋体"/>
                <w:color w:val="000000" w:themeColor="text1"/>
                <w:spacing w:val="20"/>
                <w:sz w:val="28"/>
                <w:szCs w:val="24"/>
                <w14:textFill>
                  <w14:solidFill>
                    <w14:schemeClr w14:val="tx1"/>
                  </w14:solidFill>
                </w14:textFill>
              </w:rPr>
            </w:pPr>
            <w:r>
              <w:rPr>
                <w:rFonts w:hint="eastAsia" w:ascii="宋体" w:hAnsi="宋体"/>
                <w:smallCaps/>
                <w:color w:val="000000" w:themeColor="text1"/>
                <w:sz w:val="24"/>
                <w14:textFill>
                  <w14:solidFill>
                    <w14:schemeClr w14:val="tx1"/>
                  </w14:solidFill>
                </w14:textFill>
              </w:rPr>
              <w:t>法定代表人或授权代表签字：</w:t>
            </w:r>
            <w:r>
              <w:rPr>
                <w:rFonts w:ascii="宋体" w:hAnsi="宋体" w:cs="宋体"/>
                <w:color w:val="000000" w:themeColor="text1"/>
                <w:sz w:val="24"/>
                <w:szCs w:val="24"/>
                <w:u w:val="single"/>
                <w14:textFill>
                  <w14:solidFill>
                    <w14:schemeClr w14:val="tx1"/>
                  </w14:solidFill>
                </w14:textFill>
              </w:rPr>
              <w:t xml:space="preserve">                       </w:t>
            </w:r>
          </w:p>
        </w:tc>
      </w:tr>
      <w:tr>
        <w:tblPrEx>
          <w:tblCellMar>
            <w:top w:w="0" w:type="dxa"/>
            <w:left w:w="108" w:type="dxa"/>
            <w:bottom w:w="0" w:type="dxa"/>
            <w:right w:w="108" w:type="dxa"/>
          </w:tblCellMar>
        </w:tblPrEx>
        <w:trPr>
          <w:trHeight w:val="506" w:hRule="atLeast"/>
        </w:trPr>
        <w:tc>
          <w:tcPr>
            <w:tcW w:w="5300" w:type="dxa"/>
          </w:tcPr>
          <w:p>
            <w:pPr>
              <w:adjustRightInd w:val="0"/>
              <w:snapToGrid w:val="0"/>
              <w:rPr>
                <w:rFonts w:ascii="宋体" w:hAnsi="宋体" w:cs="宋体"/>
                <w:color w:val="000000" w:themeColor="text1"/>
                <w:spacing w:val="20"/>
                <w:sz w:val="28"/>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谈判响应方（公章）：</w:t>
            </w:r>
            <w:r>
              <w:rPr>
                <w:rFonts w:ascii="宋体" w:hAnsi="宋体" w:cs="宋体"/>
                <w:color w:val="000000" w:themeColor="text1"/>
                <w:sz w:val="24"/>
                <w:szCs w:val="24"/>
                <w:u w:val="single"/>
                <w14:textFill>
                  <w14:solidFill>
                    <w14:schemeClr w14:val="tx1"/>
                  </w14:solidFill>
                </w14:textFill>
              </w:rPr>
              <w:t xml:space="preserve">                  </w:t>
            </w:r>
          </w:p>
        </w:tc>
      </w:tr>
      <w:tr>
        <w:tblPrEx>
          <w:tblCellMar>
            <w:top w:w="0" w:type="dxa"/>
            <w:left w:w="108" w:type="dxa"/>
            <w:bottom w:w="0" w:type="dxa"/>
            <w:right w:w="108" w:type="dxa"/>
          </w:tblCellMar>
        </w:tblPrEx>
        <w:trPr>
          <w:trHeight w:val="521" w:hRule="atLeast"/>
        </w:trPr>
        <w:tc>
          <w:tcPr>
            <w:tcW w:w="5300" w:type="dxa"/>
          </w:tcPr>
          <w:p>
            <w:pPr>
              <w:adjustRightInd w:val="0"/>
              <w:snapToGrid w:val="0"/>
              <w:rPr>
                <w:rFonts w:ascii="宋体" w:hAnsi="宋体" w:cs="宋体"/>
                <w:color w:val="000000" w:themeColor="text1"/>
                <w:spacing w:val="20"/>
                <w:sz w:val="28"/>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年   月   日</w:t>
            </w:r>
          </w:p>
        </w:tc>
      </w:tr>
    </w:tbl>
    <w:p>
      <w:pPr>
        <w:snapToGrid w:val="0"/>
        <w:spacing w:before="50" w:after="50"/>
        <w:ind w:right="-817" w:rightChars="-389"/>
        <w:outlineLvl w:val="1"/>
        <w:rPr>
          <w:rFonts w:ascii="宋体" w:hAnsi="宋体" w:cs="宋体"/>
          <w:b/>
          <w:szCs w:val="21"/>
        </w:rPr>
      </w:pPr>
      <w:r>
        <w:rPr>
          <w:rFonts w:ascii="宋体" w:hAnsi="宋体" w:cs="宋体"/>
          <w:color w:val="000000" w:themeColor="text1"/>
          <w:sz w:val="24"/>
          <w:szCs w:val="24"/>
          <w14:textFill>
            <w14:solidFill>
              <w14:schemeClr w14:val="tx1"/>
            </w14:solidFill>
          </w14:textFill>
        </w:rPr>
        <w:br w:type="page"/>
      </w:r>
      <w:r>
        <w:rPr>
          <w:rFonts w:hint="eastAsia" w:ascii="宋体" w:hAnsi="宋体" w:cs="宋体"/>
          <w:b/>
          <w:sz w:val="24"/>
          <w:szCs w:val="24"/>
        </w:rPr>
        <w:t>23.政府采购活动现场确认声明书</w:t>
      </w:r>
    </w:p>
    <w:p>
      <w:pPr>
        <w:jc w:val="center"/>
        <w:rPr>
          <w:rFonts w:ascii="宋体" w:hAnsi="宋体" w:cs="宋体"/>
          <w:b/>
          <w:color w:val="000000"/>
          <w:sz w:val="36"/>
          <w:szCs w:val="36"/>
        </w:rPr>
      </w:pPr>
    </w:p>
    <w:p>
      <w:pPr>
        <w:jc w:val="center"/>
        <w:rPr>
          <w:rFonts w:ascii="宋体" w:hAnsi="宋体" w:cs="宋体"/>
          <w:b/>
          <w:color w:val="000000"/>
          <w:sz w:val="36"/>
          <w:szCs w:val="36"/>
        </w:rPr>
      </w:pPr>
      <w:r>
        <w:rPr>
          <w:rFonts w:hint="eastAsia" w:ascii="宋体" w:hAnsi="宋体" w:cs="宋体"/>
          <w:b/>
          <w:color w:val="000000"/>
          <w:sz w:val="36"/>
          <w:szCs w:val="36"/>
        </w:rPr>
        <w:t>政府采购活动现场确认声明书</w:t>
      </w:r>
    </w:p>
    <w:p>
      <w:pPr>
        <w:snapToGrid w:val="0"/>
        <w:spacing w:line="500" w:lineRule="exact"/>
        <w:jc w:val="center"/>
        <w:rPr>
          <w:rFonts w:ascii="宋体" w:hAnsi="宋体" w:cs="宋体"/>
          <w:b/>
          <w:color w:val="000000"/>
          <w:kern w:val="0"/>
          <w:sz w:val="36"/>
          <w:szCs w:val="36"/>
        </w:rPr>
      </w:pPr>
    </w:p>
    <w:p>
      <w:pPr>
        <w:snapToGrid w:val="0"/>
        <w:spacing w:line="400" w:lineRule="exact"/>
        <w:rPr>
          <w:rFonts w:ascii="宋体" w:hAnsi="宋体" w:cs="宋体"/>
          <w:b/>
          <w:color w:val="000000"/>
          <w:szCs w:val="21"/>
        </w:rPr>
      </w:pPr>
      <w:r>
        <w:rPr>
          <w:rFonts w:ascii="宋体" w:hAnsi="宋体" w:cs="宋体"/>
          <w:color w:val="000000"/>
          <w:kern w:val="0"/>
          <w:szCs w:val="21"/>
        </w:rPr>
        <w:t>浙江师范大学采购中心：</w:t>
      </w:r>
    </w:p>
    <w:p>
      <w:pPr>
        <w:snapToGrid w:val="0"/>
        <w:spacing w:line="400" w:lineRule="exact"/>
        <w:ind w:firstLine="444" w:firstLineChars="200"/>
        <w:rPr>
          <w:rFonts w:ascii="宋体" w:hAnsi="宋体" w:cs="宋体"/>
          <w:color w:val="000000"/>
          <w:spacing w:val="6"/>
          <w:szCs w:val="21"/>
        </w:rPr>
      </w:pPr>
      <w:r>
        <w:rPr>
          <w:rFonts w:ascii="宋体" w:hAnsi="宋体" w:cs="宋体"/>
          <w:color w:val="000000"/>
          <w:spacing w:val="6"/>
          <w:szCs w:val="21"/>
        </w:rPr>
        <w:t>本人经由</w:t>
      </w:r>
      <w:r>
        <w:rPr>
          <w:rFonts w:ascii="宋体" w:hAnsi="宋体" w:cs="宋体"/>
          <w:color w:val="000000"/>
          <w:spacing w:val="6"/>
          <w:szCs w:val="21"/>
          <w:u w:val="single"/>
        </w:rPr>
        <w:t xml:space="preserve">                       （单位）</w:t>
      </w:r>
      <w:r>
        <w:rPr>
          <w:rFonts w:ascii="宋体" w:hAnsi="宋体" w:cs="宋体"/>
          <w:color w:val="000000"/>
          <w:spacing w:val="6"/>
          <w:szCs w:val="21"/>
        </w:rPr>
        <w:t>负责人</w:t>
      </w:r>
      <w:r>
        <w:rPr>
          <w:rFonts w:ascii="宋体" w:hAnsi="宋体" w:cs="宋体"/>
          <w:color w:val="000000"/>
          <w:spacing w:val="6"/>
          <w:szCs w:val="21"/>
          <w:u w:val="single"/>
        </w:rPr>
        <w:t xml:space="preserve">           （姓名）</w:t>
      </w:r>
      <w:r>
        <w:rPr>
          <w:rFonts w:ascii="宋体" w:hAnsi="宋体" w:cs="宋体"/>
          <w:color w:val="000000"/>
          <w:spacing w:val="6"/>
          <w:szCs w:val="21"/>
        </w:rPr>
        <w:t>合法授权参加</w:t>
      </w:r>
      <w:r>
        <w:rPr>
          <w:rFonts w:ascii="宋体" w:hAnsi="宋体" w:cs="宋体"/>
          <w:color w:val="000000"/>
          <w:spacing w:val="6"/>
          <w:szCs w:val="21"/>
          <w:u w:val="single"/>
        </w:rPr>
        <w:t xml:space="preserve">                         </w:t>
      </w:r>
      <w:r>
        <w:rPr>
          <w:rFonts w:ascii="宋体" w:hAnsi="宋体" w:cs="宋体"/>
          <w:color w:val="000000"/>
          <w:spacing w:val="6"/>
          <w:szCs w:val="21"/>
        </w:rPr>
        <w:t>项目（编号：</w:t>
      </w:r>
      <w:r>
        <w:rPr>
          <w:rFonts w:ascii="宋体" w:hAnsi="宋体" w:cs="宋体"/>
          <w:color w:val="000000"/>
          <w:spacing w:val="6"/>
          <w:szCs w:val="21"/>
          <w:u w:val="single"/>
        </w:rPr>
        <w:t xml:space="preserve">             </w:t>
      </w:r>
      <w:r>
        <w:rPr>
          <w:rFonts w:ascii="宋体" w:hAnsi="宋体" w:cs="宋体"/>
          <w:color w:val="000000"/>
          <w:spacing w:val="6"/>
          <w:szCs w:val="21"/>
        </w:rPr>
        <w:t xml:space="preserve">）政府采购活动，经与本单位法人代表（负责人）联系确认，现就有关公平竞争事项郑重声明如下： </w:t>
      </w:r>
    </w:p>
    <w:p>
      <w:pPr>
        <w:snapToGrid w:val="0"/>
        <w:spacing w:line="400" w:lineRule="exact"/>
        <w:ind w:firstLine="444" w:firstLineChars="200"/>
        <w:rPr>
          <w:rFonts w:ascii="宋体" w:hAnsi="宋体" w:cs="宋体"/>
          <w:color w:val="000000"/>
          <w:spacing w:val="6"/>
          <w:szCs w:val="21"/>
        </w:rPr>
      </w:pPr>
      <w:r>
        <w:rPr>
          <w:rFonts w:ascii="宋体" w:hAnsi="宋体" w:cs="宋体"/>
          <w:color w:val="000000"/>
          <w:spacing w:val="6"/>
          <w:szCs w:val="21"/>
        </w:rPr>
        <w:t>一、本单位与采购人之间 □不存在利害关系 □存在下列利害关系</w:t>
      </w:r>
      <w:r>
        <w:rPr>
          <w:rFonts w:ascii="宋体" w:hAnsi="宋体" w:cs="宋体"/>
          <w:color w:val="000000"/>
          <w:spacing w:val="6"/>
          <w:szCs w:val="21"/>
          <w:u w:val="single"/>
        </w:rPr>
        <w:t xml:space="preserve">          </w:t>
      </w:r>
      <w:r>
        <w:rPr>
          <w:rFonts w:ascii="宋体" w:hAnsi="宋体" w:cs="宋体"/>
          <w:color w:val="000000"/>
          <w:spacing w:val="6"/>
          <w:szCs w:val="21"/>
        </w:rPr>
        <w:t xml:space="preserve"> ：</w:t>
      </w:r>
    </w:p>
    <w:p>
      <w:pPr>
        <w:widowControl/>
        <w:snapToGrid w:val="0"/>
        <w:spacing w:line="400" w:lineRule="exact"/>
        <w:rPr>
          <w:rFonts w:ascii="宋体" w:hAnsi="宋体" w:cs="宋体"/>
          <w:color w:val="000000"/>
          <w:kern w:val="0"/>
          <w:szCs w:val="21"/>
        </w:rPr>
      </w:pPr>
      <w:r>
        <w:rPr>
          <w:rFonts w:ascii="宋体" w:hAnsi="宋体" w:cs="宋体"/>
          <w:color w:val="000000"/>
          <w:kern w:val="0"/>
          <w:szCs w:val="21"/>
        </w:rPr>
        <w:t xml:space="preserve">  A.投资关系    B.行政隶属关系    C.业务指导关系</w:t>
      </w:r>
    </w:p>
    <w:p>
      <w:pPr>
        <w:widowControl/>
        <w:snapToGrid w:val="0"/>
        <w:spacing w:line="400" w:lineRule="exact"/>
        <w:rPr>
          <w:rFonts w:ascii="宋体" w:hAnsi="宋体" w:cs="宋体"/>
          <w:color w:val="000000"/>
          <w:kern w:val="0"/>
          <w:szCs w:val="21"/>
        </w:rPr>
      </w:pPr>
      <w:r>
        <w:rPr>
          <w:rFonts w:ascii="宋体" w:hAnsi="宋体" w:cs="宋体"/>
          <w:color w:val="000000"/>
          <w:kern w:val="0"/>
          <w:szCs w:val="21"/>
        </w:rPr>
        <w:t xml:space="preserve">  D.其他可能</w:t>
      </w:r>
      <w:r>
        <w:rPr>
          <w:rFonts w:ascii="宋体" w:hAnsi="宋体" w:cs="宋体"/>
          <w:color w:val="000000"/>
          <w:szCs w:val="21"/>
        </w:rPr>
        <w:t>影响采购公正的</w:t>
      </w:r>
      <w:r>
        <w:rPr>
          <w:rFonts w:ascii="宋体" w:hAnsi="宋体" w:cs="宋体"/>
          <w:color w:val="000000"/>
          <w:kern w:val="0"/>
          <w:szCs w:val="21"/>
        </w:rPr>
        <w:t>利害关系</w:t>
      </w:r>
      <w:r>
        <w:rPr>
          <w:rFonts w:ascii="宋体" w:hAnsi="宋体" w:cs="宋体"/>
          <w:color w:val="000000"/>
          <w:kern w:val="0"/>
          <w:szCs w:val="21"/>
          <w:u w:val="single"/>
        </w:rPr>
        <w:t xml:space="preserve">（如有，请如实说明）                     </w:t>
      </w:r>
      <w:r>
        <w:rPr>
          <w:rFonts w:ascii="宋体" w:hAnsi="宋体" w:cs="宋体"/>
          <w:color w:val="000000"/>
          <w:kern w:val="0"/>
          <w:szCs w:val="21"/>
        </w:rPr>
        <w:t>。</w:t>
      </w:r>
    </w:p>
    <w:p>
      <w:pPr>
        <w:snapToGrid w:val="0"/>
        <w:spacing w:line="400" w:lineRule="exact"/>
        <w:ind w:firstLine="444" w:firstLineChars="200"/>
        <w:rPr>
          <w:rFonts w:ascii="宋体" w:hAnsi="宋体" w:cs="宋体"/>
          <w:color w:val="000000"/>
          <w:spacing w:val="6"/>
          <w:szCs w:val="21"/>
        </w:rPr>
      </w:pPr>
      <w:r>
        <w:rPr>
          <w:rFonts w:ascii="宋体" w:hAnsi="宋体" w:cs="宋体"/>
          <w:color w:val="000000"/>
          <w:spacing w:val="6"/>
          <w:szCs w:val="21"/>
        </w:rPr>
        <w:t xml:space="preserve"> 二、现已清楚知道参加本项目采购活动的其他所有供应商名称，本单位 □与其他所有供应商之间均不存在利害关系 □与</w:t>
      </w:r>
      <w:r>
        <w:rPr>
          <w:rFonts w:ascii="宋体" w:hAnsi="宋体" w:cs="宋体"/>
          <w:color w:val="000000"/>
          <w:spacing w:val="6"/>
          <w:szCs w:val="21"/>
          <w:u w:val="single"/>
        </w:rPr>
        <w:t xml:space="preserve">              （供应商名称）</w:t>
      </w:r>
      <w:r>
        <w:rPr>
          <w:rFonts w:ascii="宋体" w:hAnsi="宋体" w:cs="宋体"/>
          <w:color w:val="000000"/>
          <w:spacing w:val="6"/>
          <w:szCs w:val="21"/>
        </w:rPr>
        <w:t>之间存在下列利害关系</w:t>
      </w:r>
      <w:r>
        <w:rPr>
          <w:rFonts w:ascii="宋体" w:hAnsi="宋体" w:cs="宋体"/>
          <w:color w:val="000000"/>
          <w:spacing w:val="6"/>
          <w:szCs w:val="21"/>
          <w:u w:val="single"/>
        </w:rPr>
        <w:t xml:space="preserve">          </w:t>
      </w:r>
      <w:r>
        <w:rPr>
          <w:rFonts w:ascii="宋体" w:hAnsi="宋体" w:cs="宋体"/>
          <w:color w:val="000000"/>
          <w:spacing w:val="6"/>
          <w:szCs w:val="21"/>
        </w:rPr>
        <w:t>：</w:t>
      </w:r>
    </w:p>
    <w:p>
      <w:pPr>
        <w:snapToGrid w:val="0"/>
        <w:spacing w:line="400" w:lineRule="exact"/>
        <w:rPr>
          <w:rFonts w:ascii="宋体" w:hAnsi="宋体" w:cs="宋体"/>
          <w:color w:val="000000"/>
          <w:kern w:val="0"/>
          <w:szCs w:val="21"/>
        </w:rPr>
      </w:pPr>
      <w:r>
        <w:rPr>
          <w:rFonts w:ascii="宋体" w:hAnsi="宋体" w:cs="宋体"/>
          <w:color w:val="000000"/>
          <w:kern w:val="0"/>
          <w:szCs w:val="21"/>
        </w:rPr>
        <w:t xml:space="preserve">  A.法定代表人或负责人或实际控制人是同一人</w:t>
      </w:r>
    </w:p>
    <w:p>
      <w:pPr>
        <w:snapToGrid w:val="0"/>
        <w:spacing w:line="400" w:lineRule="exact"/>
        <w:rPr>
          <w:rFonts w:ascii="宋体" w:hAnsi="宋体" w:cs="宋体"/>
          <w:color w:val="000000"/>
          <w:spacing w:val="6"/>
          <w:szCs w:val="21"/>
        </w:rPr>
      </w:pPr>
      <w:r>
        <w:rPr>
          <w:rFonts w:ascii="宋体" w:hAnsi="宋体" w:cs="宋体"/>
          <w:color w:val="000000"/>
          <w:kern w:val="0"/>
          <w:szCs w:val="21"/>
        </w:rPr>
        <w:t xml:space="preserve">  B.法定代表人或负责人或实际控制人是夫妻关系</w:t>
      </w:r>
    </w:p>
    <w:p>
      <w:pPr>
        <w:snapToGrid w:val="0"/>
        <w:spacing w:line="400" w:lineRule="exact"/>
        <w:rPr>
          <w:rFonts w:ascii="宋体" w:hAnsi="宋体" w:cs="宋体"/>
          <w:color w:val="000000"/>
          <w:spacing w:val="6"/>
          <w:szCs w:val="21"/>
        </w:rPr>
      </w:pPr>
      <w:r>
        <w:rPr>
          <w:rFonts w:ascii="宋体" w:hAnsi="宋体" w:cs="宋体"/>
          <w:color w:val="000000"/>
          <w:kern w:val="0"/>
          <w:szCs w:val="21"/>
        </w:rPr>
        <w:t xml:space="preserve">  C.法定代表人或负责人或实际控制人是直系血亲关系</w:t>
      </w:r>
    </w:p>
    <w:p>
      <w:pPr>
        <w:snapToGrid w:val="0"/>
        <w:spacing w:line="400" w:lineRule="exact"/>
        <w:rPr>
          <w:rFonts w:ascii="宋体" w:hAnsi="宋体" w:cs="宋体"/>
          <w:color w:val="000000"/>
          <w:spacing w:val="6"/>
          <w:szCs w:val="21"/>
        </w:rPr>
      </w:pPr>
      <w:r>
        <w:rPr>
          <w:rFonts w:ascii="宋体" w:hAnsi="宋体" w:cs="宋体"/>
          <w:color w:val="000000"/>
          <w:kern w:val="0"/>
          <w:szCs w:val="21"/>
        </w:rPr>
        <w:t xml:space="preserve">  D.法定代表人或负责人或实际控制人存在三代以内旁系血亲关系</w:t>
      </w:r>
    </w:p>
    <w:p>
      <w:pPr>
        <w:snapToGrid w:val="0"/>
        <w:spacing w:line="400" w:lineRule="exact"/>
        <w:rPr>
          <w:rFonts w:ascii="宋体" w:hAnsi="宋体" w:cs="宋体"/>
          <w:color w:val="000000"/>
          <w:kern w:val="0"/>
          <w:szCs w:val="21"/>
        </w:rPr>
      </w:pPr>
      <w:r>
        <w:rPr>
          <w:rFonts w:ascii="宋体" w:hAnsi="宋体" w:cs="宋体"/>
          <w:color w:val="000000"/>
          <w:kern w:val="0"/>
          <w:szCs w:val="21"/>
        </w:rPr>
        <w:t xml:space="preserve">  E.法定代表人或负责人或实际控制人存在近姻亲关系</w:t>
      </w:r>
    </w:p>
    <w:p>
      <w:pPr>
        <w:snapToGrid w:val="0"/>
        <w:spacing w:line="400" w:lineRule="exact"/>
        <w:rPr>
          <w:rFonts w:ascii="宋体" w:hAnsi="宋体" w:cs="宋体"/>
          <w:color w:val="000000"/>
          <w:kern w:val="0"/>
          <w:szCs w:val="21"/>
        </w:rPr>
      </w:pPr>
      <w:r>
        <w:rPr>
          <w:rFonts w:ascii="宋体" w:hAnsi="宋体" w:cs="宋体"/>
          <w:color w:val="000000"/>
          <w:kern w:val="0"/>
          <w:szCs w:val="21"/>
        </w:rPr>
        <w:t xml:space="preserve">  F.法定代表人或负责人或实际控制人存在股份控制或实际控制关系</w:t>
      </w:r>
    </w:p>
    <w:p>
      <w:pPr>
        <w:snapToGrid w:val="0"/>
        <w:spacing w:line="400" w:lineRule="exact"/>
        <w:rPr>
          <w:rFonts w:ascii="宋体" w:hAnsi="宋体" w:cs="宋体"/>
          <w:color w:val="000000"/>
          <w:kern w:val="0"/>
          <w:szCs w:val="21"/>
        </w:rPr>
      </w:pPr>
      <w:r>
        <w:rPr>
          <w:rFonts w:ascii="宋体" w:hAnsi="宋体" w:cs="宋体"/>
          <w:color w:val="000000"/>
          <w:kern w:val="0"/>
          <w:szCs w:val="21"/>
        </w:rPr>
        <w:t xml:space="preserve">  G.存在共同直接或间接投资设立子公司、联营企业和合营企业情况</w:t>
      </w:r>
    </w:p>
    <w:p>
      <w:pPr>
        <w:snapToGrid w:val="0"/>
        <w:spacing w:line="400" w:lineRule="exact"/>
        <w:rPr>
          <w:rFonts w:ascii="宋体" w:hAnsi="宋体" w:cs="宋体"/>
          <w:color w:val="000000"/>
          <w:szCs w:val="21"/>
        </w:rPr>
      </w:pPr>
      <w:r>
        <w:rPr>
          <w:rFonts w:ascii="宋体" w:hAnsi="宋体" w:cs="宋体"/>
          <w:color w:val="000000"/>
          <w:kern w:val="0"/>
          <w:szCs w:val="21"/>
        </w:rPr>
        <w:t xml:space="preserve">  H.存在分级代理或代销关系、同一生产制造商关系、</w:t>
      </w:r>
      <w:r>
        <w:rPr>
          <w:rFonts w:ascii="宋体" w:hAnsi="宋体" w:cs="宋体"/>
          <w:color w:val="000000"/>
          <w:szCs w:val="21"/>
        </w:rPr>
        <w:t>管理关系、重要业务（占主营业务收入50%以上）或重要财务往来关系（如融资）等其他实质性控制关系</w:t>
      </w:r>
    </w:p>
    <w:p>
      <w:pPr>
        <w:snapToGrid w:val="0"/>
        <w:spacing w:line="400" w:lineRule="exact"/>
        <w:ind w:firstLine="210" w:firstLineChars="100"/>
        <w:rPr>
          <w:rFonts w:ascii="宋体" w:hAnsi="宋体" w:cs="宋体"/>
          <w:color w:val="000000"/>
          <w:spacing w:val="6"/>
          <w:szCs w:val="21"/>
        </w:rPr>
      </w:pPr>
      <w:r>
        <w:rPr>
          <w:rFonts w:ascii="宋体" w:hAnsi="宋体" w:cs="宋体"/>
          <w:color w:val="000000"/>
          <w:szCs w:val="21"/>
        </w:rPr>
        <w:t>I</w:t>
      </w:r>
      <w:r>
        <w:rPr>
          <w:rFonts w:ascii="宋体" w:hAnsi="宋体" w:cs="宋体"/>
          <w:color w:val="000000"/>
          <w:kern w:val="0"/>
          <w:szCs w:val="21"/>
        </w:rPr>
        <w:t>.</w:t>
      </w:r>
      <w:r>
        <w:rPr>
          <w:rFonts w:ascii="宋体" w:hAnsi="宋体" w:cs="宋体"/>
          <w:color w:val="000000"/>
          <w:szCs w:val="21"/>
        </w:rPr>
        <w:t>其他利害关系情况</w:t>
      </w:r>
      <w:r>
        <w:rPr>
          <w:rFonts w:ascii="宋体" w:hAnsi="宋体" w:cs="宋体"/>
          <w:color w:val="000000"/>
          <w:szCs w:val="21"/>
          <w:u w:val="single"/>
        </w:rPr>
        <w:t xml:space="preserve">                              </w:t>
      </w:r>
      <w:r>
        <w:rPr>
          <w:rFonts w:ascii="宋体" w:hAnsi="宋体" w:cs="宋体"/>
          <w:color w:val="000000"/>
          <w:kern w:val="0"/>
          <w:szCs w:val="21"/>
        </w:rPr>
        <w:t>。</w:t>
      </w:r>
    </w:p>
    <w:p>
      <w:pPr>
        <w:snapToGrid w:val="0"/>
        <w:spacing w:line="400" w:lineRule="exact"/>
        <w:ind w:firstLine="444" w:firstLineChars="200"/>
        <w:rPr>
          <w:rFonts w:ascii="宋体" w:hAnsi="宋体" w:cs="宋体"/>
          <w:color w:val="000000"/>
          <w:spacing w:val="6"/>
          <w:szCs w:val="21"/>
        </w:rPr>
      </w:pPr>
      <w:r>
        <w:rPr>
          <w:rFonts w:ascii="宋体" w:hAnsi="宋体" w:cs="宋体"/>
          <w:color w:val="000000"/>
          <w:spacing w:val="6"/>
          <w:szCs w:val="21"/>
        </w:rPr>
        <w:t>三、现已清楚知道并严格遵守政府采购法律法规和现场纪律。</w:t>
      </w:r>
    </w:p>
    <w:p>
      <w:pPr>
        <w:snapToGrid w:val="0"/>
        <w:spacing w:line="400" w:lineRule="exact"/>
        <w:ind w:firstLine="444" w:firstLineChars="200"/>
        <w:rPr>
          <w:rFonts w:ascii="宋体" w:hAnsi="宋体" w:cs="宋体"/>
          <w:color w:val="000000"/>
          <w:szCs w:val="21"/>
        </w:rPr>
      </w:pPr>
      <w:r>
        <w:rPr>
          <w:rFonts w:ascii="宋体" w:hAnsi="宋体" w:cs="宋体"/>
          <w:color w:val="000000"/>
          <w:spacing w:val="6"/>
          <w:szCs w:val="21"/>
        </w:rPr>
        <w:t>四、我发现</w:t>
      </w:r>
      <w:r>
        <w:rPr>
          <w:rFonts w:ascii="宋体" w:hAnsi="宋体" w:cs="宋体"/>
          <w:color w:val="000000"/>
          <w:spacing w:val="6"/>
          <w:szCs w:val="21"/>
          <w:u w:val="single"/>
        </w:rPr>
        <w:t xml:space="preserve">                                  </w:t>
      </w:r>
      <w:r>
        <w:rPr>
          <w:rFonts w:ascii="宋体" w:hAnsi="宋体" w:cs="宋体"/>
          <w:color w:val="000000"/>
          <w:spacing w:val="6"/>
          <w:szCs w:val="21"/>
        </w:rPr>
        <w:t>供应商之间存在或可能存在上述第二条第</w:t>
      </w:r>
      <w:r>
        <w:rPr>
          <w:rFonts w:ascii="宋体" w:hAnsi="宋体" w:cs="宋体"/>
          <w:color w:val="000000"/>
          <w:spacing w:val="6"/>
          <w:szCs w:val="21"/>
          <w:u w:val="single"/>
        </w:rPr>
        <w:t xml:space="preserve">            </w:t>
      </w:r>
      <w:r>
        <w:rPr>
          <w:rFonts w:ascii="宋体" w:hAnsi="宋体" w:cs="宋体"/>
          <w:color w:val="000000"/>
          <w:spacing w:val="6"/>
          <w:szCs w:val="21"/>
        </w:rPr>
        <w:t xml:space="preserve"> 项利害关系。</w:t>
      </w:r>
      <w:r>
        <w:rPr>
          <w:rFonts w:ascii="宋体" w:hAnsi="宋体" w:cs="宋体"/>
          <w:color w:val="000000"/>
          <w:szCs w:val="21"/>
        </w:rPr>
        <w:t xml:space="preserve">   </w:t>
      </w:r>
    </w:p>
    <w:tbl>
      <w:tblPr>
        <w:tblStyle w:val="27"/>
        <w:tblpPr w:leftFromText="180" w:rightFromText="180" w:vertAnchor="text" w:horzAnchor="page" w:tblpX="5227" w:tblpY="198"/>
        <w:tblOverlap w:val="never"/>
        <w:tblW w:w="0" w:type="auto"/>
        <w:tblInd w:w="0" w:type="dxa"/>
        <w:tblLayout w:type="autofit"/>
        <w:tblCellMar>
          <w:top w:w="0" w:type="dxa"/>
          <w:left w:w="108" w:type="dxa"/>
          <w:bottom w:w="0" w:type="dxa"/>
          <w:right w:w="108" w:type="dxa"/>
        </w:tblCellMar>
      </w:tblPr>
      <w:tblGrid>
        <w:gridCol w:w="5300"/>
      </w:tblGrid>
      <w:tr>
        <w:tblPrEx>
          <w:tblCellMar>
            <w:top w:w="0" w:type="dxa"/>
            <w:left w:w="108" w:type="dxa"/>
            <w:bottom w:w="0" w:type="dxa"/>
            <w:right w:w="108" w:type="dxa"/>
          </w:tblCellMar>
        </w:tblPrEx>
        <w:trPr>
          <w:trHeight w:val="698" w:hRule="atLeast"/>
        </w:trPr>
        <w:tc>
          <w:tcPr>
            <w:tcW w:w="5300" w:type="dxa"/>
          </w:tcPr>
          <w:p>
            <w:pPr>
              <w:spacing w:line="500" w:lineRule="exact"/>
              <w:rPr>
                <w:rFonts w:ascii="宋体" w:hAnsi="宋体" w:cs="宋体"/>
                <w:spacing w:val="20"/>
                <w:szCs w:val="21"/>
              </w:rPr>
            </w:pPr>
            <w:r>
              <w:rPr>
                <w:rFonts w:hint="eastAsia" w:ascii="宋体" w:hAnsi="宋体"/>
                <w:smallCaps/>
                <w:szCs w:val="21"/>
              </w:rPr>
              <w:t>法定代表人或授权代表签字：</w:t>
            </w:r>
            <w:r>
              <w:rPr>
                <w:rFonts w:hint="eastAsia" w:ascii="宋体" w:hAnsi="宋体" w:cs="宋体"/>
                <w:szCs w:val="21"/>
                <w:u w:val="single"/>
              </w:rPr>
              <w:t xml:space="preserve">                       </w:t>
            </w:r>
          </w:p>
        </w:tc>
      </w:tr>
      <w:tr>
        <w:tblPrEx>
          <w:tblCellMar>
            <w:top w:w="0" w:type="dxa"/>
            <w:left w:w="108" w:type="dxa"/>
            <w:bottom w:w="0" w:type="dxa"/>
            <w:right w:w="108" w:type="dxa"/>
          </w:tblCellMar>
        </w:tblPrEx>
        <w:trPr>
          <w:trHeight w:val="506" w:hRule="atLeast"/>
        </w:trPr>
        <w:tc>
          <w:tcPr>
            <w:tcW w:w="5300" w:type="dxa"/>
          </w:tcPr>
          <w:p>
            <w:pPr>
              <w:adjustRightInd w:val="0"/>
              <w:snapToGrid w:val="0"/>
              <w:rPr>
                <w:rFonts w:ascii="宋体" w:hAnsi="宋体" w:cs="宋体"/>
                <w:spacing w:val="20"/>
                <w:szCs w:val="21"/>
              </w:rPr>
            </w:pPr>
            <w:r>
              <w:rPr>
                <w:rFonts w:hint="eastAsia" w:ascii="宋体" w:hAnsi="宋体" w:cs="宋体"/>
                <w:szCs w:val="21"/>
              </w:rPr>
              <w:t>谈判响应方（公章）：</w:t>
            </w:r>
            <w:r>
              <w:rPr>
                <w:rFonts w:hint="eastAsia" w:ascii="宋体" w:hAnsi="宋体" w:cs="宋体"/>
                <w:szCs w:val="21"/>
                <w:u w:val="single"/>
              </w:rPr>
              <w:t xml:space="preserve">                  </w:t>
            </w:r>
          </w:p>
        </w:tc>
      </w:tr>
      <w:tr>
        <w:tblPrEx>
          <w:tblCellMar>
            <w:top w:w="0" w:type="dxa"/>
            <w:left w:w="108" w:type="dxa"/>
            <w:bottom w:w="0" w:type="dxa"/>
            <w:right w:w="108" w:type="dxa"/>
          </w:tblCellMar>
        </w:tblPrEx>
        <w:trPr>
          <w:trHeight w:val="521" w:hRule="atLeast"/>
        </w:trPr>
        <w:tc>
          <w:tcPr>
            <w:tcW w:w="5300" w:type="dxa"/>
          </w:tcPr>
          <w:p>
            <w:pPr>
              <w:adjustRightInd w:val="0"/>
              <w:snapToGrid w:val="0"/>
              <w:rPr>
                <w:rFonts w:ascii="宋体" w:hAnsi="宋体" w:cs="宋体"/>
                <w:spacing w:val="20"/>
                <w:szCs w:val="21"/>
              </w:rPr>
            </w:pPr>
            <w:r>
              <w:rPr>
                <w:rFonts w:hint="eastAsia" w:ascii="宋体" w:hAnsi="宋体" w:cs="宋体"/>
                <w:szCs w:val="21"/>
              </w:rPr>
              <w:t xml:space="preserve">                        年   月   日</w:t>
            </w:r>
          </w:p>
        </w:tc>
      </w:tr>
    </w:tbl>
    <w:p>
      <w:pPr>
        <w:snapToGrid w:val="0"/>
        <w:spacing w:line="400" w:lineRule="exact"/>
        <w:ind w:firstLine="420" w:firstLineChars="200"/>
        <w:rPr>
          <w:rFonts w:ascii="宋体" w:hAnsi="宋体" w:cs="宋体"/>
          <w:color w:val="000000"/>
          <w:szCs w:val="21"/>
        </w:rPr>
      </w:pPr>
      <w:r>
        <w:rPr>
          <w:rFonts w:ascii="宋体" w:hAnsi="宋体" w:cs="宋体"/>
          <w:color w:val="000000"/>
          <w:szCs w:val="21"/>
        </w:rPr>
        <w:t xml:space="preserve">                            </w:t>
      </w:r>
    </w:p>
    <w:p>
      <w:pPr>
        <w:spacing w:line="360" w:lineRule="auto"/>
        <w:rPr>
          <w:rFonts w:ascii="宋体" w:hAnsi="宋体"/>
          <w:smallCaps/>
          <w:color w:val="000000"/>
          <w:szCs w:val="21"/>
        </w:rPr>
      </w:pPr>
      <w:r>
        <w:rPr>
          <w:rFonts w:ascii="宋体" w:hAnsi="宋体" w:cs="宋体"/>
          <w:color w:val="000000"/>
          <w:szCs w:val="21"/>
        </w:rPr>
        <w:t xml:space="preserve">   </w:t>
      </w:r>
      <w:r>
        <w:rPr>
          <w:rFonts w:hint="eastAsia" w:ascii="宋体" w:hAnsi="宋体" w:cs="宋体"/>
          <w:color w:val="000000"/>
          <w:kern w:val="0"/>
          <w:sz w:val="24"/>
          <w:szCs w:val="24"/>
          <w:lang w:bidi="ar"/>
        </w:rPr>
        <w:t xml:space="preserve">       </w:t>
      </w:r>
    </w:p>
    <w:p>
      <w:pPr>
        <w:spacing w:line="360" w:lineRule="auto"/>
        <w:rPr>
          <w:rFonts w:ascii="宋体" w:hAnsi="宋体"/>
          <w:smallCaps/>
          <w:color w:val="000000"/>
          <w:szCs w:val="21"/>
        </w:rPr>
      </w:pPr>
    </w:p>
    <w:p>
      <w:pPr>
        <w:rPr>
          <w:b/>
          <w:sz w:val="30"/>
          <w:szCs w:val="30"/>
        </w:rPr>
      </w:pPr>
    </w:p>
    <w:sectPr>
      <w:footerReference r:id="rId7" w:type="default"/>
      <w:pgSz w:w="11906" w:h="16838"/>
      <w:pgMar w:top="1440" w:right="1134" w:bottom="1440"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wps:txbx>
                    <wps:bodyPr wrap="none" lIns="0" tIns="0" rIns="0" bIns="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M4kcIBAACP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VhR4rjFiV++f7v8+HX5+ZUs&#10;b7JAfYAa8x4DZqbh3g+YPPsBnZn3oKLNX2REMI7ynq/yyiERkR+tV+t1hSGBsfmC+OzpeYiQ3kpv&#10;STYaGnF+RVZ+eg9pTJ1TcjXnH7QxZYbG/eVAzOxhufexx2ylYT9MhPa+PSOfHkffUIebTol551DZ&#10;vCWzEWdjPxm5BoS7Y8LCpZ+MOkJNxXBOhdG0U3kR/ryXrK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M2TOJHCAQAAjwMAAA4AAAAAAAAAAQAgAAAAHgEAAGRycy9lMm9Eb2MueG1sUEsF&#10;BgAAAAAGAAYAWQEAAFIFAAAAAA==&#10;">
              <v:fill on="f" focussize="0,0"/>
              <v:stroke on="f"/>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wrap="none" lIns="0" tIns="0" rIns="0" bIns="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Som4sIBAACP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JeUOG5x4pfv3y4/fl1+fiXL&#10;11mgPkCNeXcBM9Pw1g+YPPsBnZn3oKLNX2REMI7ynq/yyiERkR+tV+t1hSGBsfmC+OzheYiQ3klv&#10;STYaGnF+RVZ++gBpTJ1TcjXnb7UxZYbG/eVAzOxhufexx2ylYT9MhPa+PSOfHkffUIebTol571DZ&#10;vCWzEWdjPxm5BoQ3x4SFSz8ZdYSaiuGcCqNpp/Ii/HkvWQ//0f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EqJuLCAQAAjwMAAA4AAAAAAAAAAQAgAAAAHgEAAGRycy9lMm9Eb2MueG1sUEsF&#10;BgAAAAAGAAYAWQEAAFIFAAAAAA==&#10;">
              <v:fill on="f" focussize="0,0"/>
              <v:stroke on="f"/>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Style w:val="31"/>
                            </w:rPr>
                          </w:pPr>
                          <w:r>
                            <w:fldChar w:fldCharType="begin"/>
                          </w:r>
                          <w:r>
                            <w:rPr>
                              <w:rStyle w:val="31"/>
                            </w:rPr>
                            <w:instrText xml:space="preserve">PAGE  </w:instrText>
                          </w:r>
                          <w:r>
                            <w:fldChar w:fldCharType="separate"/>
                          </w:r>
                          <w:r>
                            <w:rPr>
                              <w:rStyle w:val="31"/>
                            </w:rPr>
                            <w:t>34</w:t>
                          </w:r>
                          <w:r>
                            <w:fldChar w:fldCharType="end"/>
                          </w:r>
                        </w:p>
                      </w:txbxContent>
                    </wps:txbx>
                    <wps:bodyPr wrap="none" lIns="0" tIns="0" rIns="0" bIns="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n995MI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koieMWJ37++eP86/H88J0s&#10;32SB+gA15t0FzEzDez9g8uwHdGbeg4o2f5ERwThinS7yyiERkR+tlqtVhSGBsfmC+OzpeYiQPkhv&#10;STYaGnF+RVZ+/ARpTJ1TcjXnb7UxZYbG/eVAzOxhufexx2ylYTdMhHa+PSGfHkffUIebTon56FBZ&#10;7C/NRpyN3WTkGhDeHRIWLv1k1BFqKoZzKoymncqL8Oe9ZD39R5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J/feTCAQAAjwMAAA4AAAAAAAAAAQAgAAAAHgEAAGRycy9lMm9Eb2MueG1sUEsF&#10;BgAAAAAGAAYAWQEAAFIFAAAAAA==&#10;">
              <v:fill on="f" focussize="0,0"/>
              <v:stroke on="f"/>
              <v:imagedata o:title=""/>
              <o:lock v:ext="edit" aspectratio="f"/>
              <v:textbox inset="0mm,0mm,0mm,0mm" style="mso-fit-shape-to-text:t;">
                <w:txbxContent>
                  <w:p>
                    <w:pPr>
                      <w:pStyle w:val="19"/>
                      <w:rPr>
                        <w:rStyle w:val="31"/>
                      </w:rPr>
                    </w:pPr>
                    <w:r>
                      <w:fldChar w:fldCharType="begin"/>
                    </w:r>
                    <w:r>
                      <w:rPr>
                        <w:rStyle w:val="31"/>
                      </w:rPr>
                      <w:instrText xml:space="preserve">PAGE  </w:instrText>
                    </w:r>
                    <w:r>
                      <w:fldChar w:fldCharType="separate"/>
                    </w:r>
                    <w:r>
                      <w:rPr>
                        <w:rStyle w:val="31"/>
                      </w:rPr>
                      <w:t>34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wps:txbx>
                    <wps:bodyPr wrap="none" lIns="0" tIns="0" rIns="0" bIns="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VxvFcIBAACPAwAADgAAAGRycy9lMm9Eb2MueG1srVPNjtMwEL4j8Q6W&#10;79TZIKEqaroCVYuQECAtPIDr2I0l/8njNukLwBtw4sKd5+pzMHaSLiyXPXBxxjPjb+b7ZrK5Ha0h&#10;JxlBe9fSm1VFiXTCd9odWvrl892LNSWQuOu48U629CyB3m6fP9sMoZG1773pZCQI4qAZQkv7lELD&#10;GIheWg4rH6TDoPLR8oTXeGBd5AOiW8PqqnrFBh+7EL2QAOjdTUE6I8anAHqltJA7L45WujShRml4&#10;QkrQ6wB0W7pVSor0USmQiZiWItNUTiyC9j6fbLvhzSHy0Gsxt8Cf0sIjTpZrh0WvUDueODlG/Q+U&#10;1SJ68CqthLdsIlIUQRY31SNt7nseZOGCUkO4ig7/D1Z8OH2KRHe4CS8pcdzixC/fv11+/Lr8/Erq&#10;Ogs0BGgw7z5gZhrf+BGTFz+gM/MeVbT5i4wIxlHe81VeOSYi8qN1vV5XGBIYWy6Izx6ehwjprfSW&#10;ZKOlEedXZOWn95Cm1CUlV3P+ThtTZmjcXw7EzB6We596zFYa9+NMaO+7M/IZcPQtdbjplJh3DpXN&#10;W7IYcTH2s5FrQHh9TFi49JNRJ6i5GM6pMJp3Ki/Cn/eS9fAfbX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1cbxXCAQAAjwMAAA4AAAAAAAAAAQAgAAAAHgEAAGRycy9lMm9Eb2MueG1sUEsF&#10;BgAAAAAGAAYAWQEAAFIFAAAAAA==&#10;">
              <v:fill on="f" focussize="0,0"/>
              <v:stroke on="f"/>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v:textbox>
            </v:shape>
          </w:pict>
        </mc:Fallback>
      </mc:AlternateContent>
    </w:r>
    <w:r>
      <w:rPr>
        <w:rFonts w:hint="eastAsia"/>
      </w:rPr>
      <w:t>32</w:t>
    </w:r>
  </w:p>
  <w:p>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wrap="none" lIns="0" tIns="0" rIns="0" bIns="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qlD0MIBAACP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s&#10;llmgPkCNefcBM9Pwzg+YPPsBnZn3oKLNX2REMI7ynq/yyiERkR+tV+t1hSGBsfmC+OzheYiQ3ktv&#10;STYaGnF+RVZ++ghpTJ1TcjXn77QxZYbG/eNAzOxhufexx2ylYT9MhPa+PSOfHkffUIebTon54FDZ&#10;vCWzEWdjPxm5BoTbY8LCpZ+MOkJNxXBOhdG0U3kRHt9L1sN/tP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qpQ9DCAQAAjwMAAA4AAAAAAAAAAQAgAAAAHgEAAGRycy9lMm9Eb2MueG1sUEsF&#10;BgAAAAAGAAYAWQEAAFIFAAAAAA==&#10;">
              <v:fill on="f" focussize="0,0"/>
              <v:stroke on="f"/>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51D361"/>
    <w:multiLevelType w:val="singleLevel"/>
    <w:tmpl w:val="F051D361"/>
    <w:lvl w:ilvl="0" w:tentative="0">
      <w:start w:val="2"/>
      <w:numFmt w:val="decimal"/>
      <w:suff w:val="nothing"/>
      <w:lvlText w:val="（%1）"/>
      <w:lvlJc w:val="left"/>
    </w:lvl>
  </w:abstractNum>
  <w:abstractNum w:abstractNumId="1">
    <w:nsid w:val="089914A9"/>
    <w:multiLevelType w:val="singleLevel"/>
    <w:tmpl w:val="089914A9"/>
    <w:lvl w:ilvl="0" w:tentative="0">
      <w:start w:val="2"/>
      <w:numFmt w:val="chineseCounting"/>
      <w:pStyle w:val="12"/>
      <w:suff w:val="space"/>
      <w:lvlText w:val="第%1章"/>
      <w:lvlJc w:val="left"/>
      <w:rPr>
        <w:rFonts w:hint="eastAsia"/>
      </w:rPr>
    </w:lvl>
  </w:abstractNum>
  <w:abstractNum w:abstractNumId="2">
    <w:nsid w:val="5B4DA1BC"/>
    <w:multiLevelType w:val="singleLevel"/>
    <w:tmpl w:val="5B4DA1BC"/>
    <w:lvl w:ilvl="0" w:tentative="0">
      <w:start w:val="2"/>
      <w:numFmt w:val="decimal"/>
      <w:suff w:val="nothing"/>
      <w:lvlText w:val="%1、"/>
      <w:lvlJc w:val="left"/>
    </w:lvl>
  </w:abstractNum>
  <w:abstractNum w:abstractNumId="3">
    <w:nsid w:val="5EBBEA1B"/>
    <w:multiLevelType w:val="singleLevel"/>
    <w:tmpl w:val="5EBBEA1B"/>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ms">
    <w15:presenceInfo w15:providerId="WPS Office" w15:userId="19490219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MDVkMzk2NWI3ZGVhY2E3YmQyOTIxYzA1NjI3NWEifQ=="/>
  </w:docVars>
  <w:rsids>
    <w:rsidRoot w:val="006845D5"/>
    <w:rsid w:val="000128A0"/>
    <w:rsid w:val="00016B43"/>
    <w:rsid w:val="000312CB"/>
    <w:rsid w:val="00032513"/>
    <w:rsid w:val="00041837"/>
    <w:rsid w:val="0005396E"/>
    <w:rsid w:val="0007138A"/>
    <w:rsid w:val="0007202C"/>
    <w:rsid w:val="0007372B"/>
    <w:rsid w:val="00073E29"/>
    <w:rsid w:val="00074950"/>
    <w:rsid w:val="000765D5"/>
    <w:rsid w:val="00076CD0"/>
    <w:rsid w:val="00081F3B"/>
    <w:rsid w:val="00084FF3"/>
    <w:rsid w:val="00090FBB"/>
    <w:rsid w:val="00091DAC"/>
    <w:rsid w:val="000A2AF1"/>
    <w:rsid w:val="000A6F4D"/>
    <w:rsid w:val="000A73C7"/>
    <w:rsid w:val="000B3D05"/>
    <w:rsid w:val="000B7B05"/>
    <w:rsid w:val="000C216B"/>
    <w:rsid w:val="000C39A9"/>
    <w:rsid w:val="000C5BEF"/>
    <w:rsid w:val="000C5F8B"/>
    <w:rsid w:val="000D08AB"/>
    <w:rsid w:val="000D2FBF"/>
    <w:rsid w:val="000D31B1"/>
    <w:rsid w:val="000D5F50"/>
    <w:rsid w:val="000E1A2E"/>
    <w:rsid w:val="000F3737"/>
    <w:rsid w:val="000F577E"/>
    <w:rsid w:val="000F625D"/>
    <w:rsid w:val="000F6503"/>
    <w:rsid w:val="00110135"/>
    <w:rsid w:val="00111F55"/>
    <w:rsid w:val="0011399F"/>
    <w:rsid w:val="0011678C"/>
    <w:rsid w:val="00123E01"/>
    <w:rsid w:val="00126BD6"/>
    <w:rsid w:val="001304CE"/>
    <w:rsid w:val="001403DC"/>
    <w:rsid w:val="00145114"/>
    <w:rsid w:val="001453B0"/>
    <w:rsid w:val="00153EA6"/>
    <w:rsid w:val="001609C2"/>
    <w:rsid w:val="00161911"/>
    <w:rsid w:val="001645C2"/>
    <w:rsid w:val="00164E99"/>
    <w:rsid w:val="00172EB9"/>
    <w:rsid w:val="00180895"/>
    <w:rsid w:val="001A28D9"/>
    <w:rsid w:val="001A6F27"/>
    <w:rsid w:val="001C1D50"/>
    <w:rsid w:val="001C2AF1"/>
    <w:rsid w:val="001C2C74"/>
    <w:rsid w:val="001C42B1"/>
    <w:rsid w:val="001D2F85"/>
    <w:rsid w:val="001D6AEB"/>
    <w:rsid w:val="001E2B6C"/>
    <w:rsid w:val="001E4AB2"/>
    <w:rsid w:val="001E4D84"/>
    <w:rsid w:val="001E7D2D"/>
    <w:rsid w:val="001F0D6B"/>
    <w:rsid w:val="001F6F9C"/>
    <w:rsid w:val="00201111"/>
    <w:rsid w:val="002025EC"/>
    <w:rsid w:val="002054DE"/>
    <w:rsid w:val="0020686B"/>
    <w:rsid w:val="0021236E"/>
    <w:rsid w:val="00215A86"/>
    <w:rsid w:val="00221201"/>
    <w:rsid w:val="00224376"/>
    <w:rsid w:val="00230851"/>
    <w:rsid w:val="00231DFF"/>
    <w:rsid w:val="002356E2"/>
    <w:rsid w:val="002422A2"/>
    <w:rsid w:val="002452E8"/>
    <w:rsid w:val="00245ECF"/>
    <w:rsid w:val="002527FB"/>
    <w:rsid w:val="00252969"/>
    <w:rsid w:val="00253E83"/>
    <w:rsid w:val="00263F39"/>
    <w:rsid w:val="00265A59"/>
    <w:rsid w:val="00265B6B"/>
    <w:rsid w:val="00276563"/>
    <w:rsid w:val="002810E3"/>
    <w:rsid w:val="002811C5"/>
    <w:rsid w:val="00281909"/>
    <w:rsid w:val="00281F8E"/>
    <w:rsid w:val="002836DB"/>
    <w:rsid w:val="002853FB"/>
    <w:rsid w:val="00287497"/>
    <w:rsid w:val="002879CB"/>
    <w:rsid w:val="00291F8D"/>
    <w:rsid w:val="0029668D"/>
    <w:rsid w:val="002969B0"/>
    <w:rsid w:val="002A23F4"/>
    <w:rsid w:val="002A2BE9"/>
    <w:rsid w:val="002A53CA"/>
    <w:rsid w:val="002A67D7"/>
    <w:rsid w:val="002B273C"/>
    <w:rsid w:val="002B2745"/>
    <w:rsid w:val="002B2A01"/>
    <w:rsid w:val="002B3F38"/>
    <w:rsid w:val="002C4242"/>
    <w:rsid w:val="002C7CF3"/>
    <w:rsid w:val="002D0D9E"/>
    <w:rsid w:val="002D2E8B"/>
    <w:rsid w:val="002D3579"/>
    <w:rsid w:val="002D7640"/>
    <w:rsid w:val="002E1674"/>
    <w:rsid w:val="002E2D1E"/>
    <w:rsid w:val="002E759A"/>
    <w:rsid w:val="002F56E0"/>
    <w:rsid w:val="002F7837"/>
    <w:rsid w:val="0030267C"/>
    <w:rsid w:val="003053A7"/>
    <w:rsid w:val="00307D49"/>
    <w:rsid w:val="00313EF7"/>
    <w:rsid w:val="00333499"/>
    <w:rsid w:val="003341DB"/>
    <w:rsid w:val="003343E3"/>
    <w:rsid w:val="00334DCC"/>
    <w:rsid w:val="003361AF"/>
    <w:rsid w:val="003416AC"/>
    <w:rsid w:val="00350135"/>
    <w:rsid w:val="00353ED4"/>
    <w:rsid w:val="00361BCA"/>
    <w:rsid w:val="0036245F"/>
    <w:rsid w:val="00372F97"/>
    <w:rsid w:val="003739CC"/>
    <w:rsid w:val="00375B39"/>
    <w:rsid w:val="00380AC8"/>
    <w:rsid w:val="00382A62"/>
    <w:rsid w:val="00382C00"/>
    <w:rsid w:val="00391FEB"/>
    <w:rsid w:val="003A0DBD"/>
    <w:rsid w:val="003A1589"/>
    <w:rsid w:val="003A290B"/>
    <w:rsid w:val="003A4D63"/>
    <w:rsid w:val="003B0A3B"/>
    <w:rsid w:val="003B112B"/>
    <w:rsid w:val="003B4DB4"/>
    <w:rsid w:val="003C347B"/>
    <w:rsid w:val="003C3D5B"/>
    <w:rsid w:val="003C5C2B"/>
    <w:rsid w:val="003C6654"/>
    <w:rsid w:val="003C7F2D"/>
    <w:rsid w:val="003E2939"/>
    <w:rsid w:val="003E4918"/>
    <w:rsid w:val="003E5B96"/>
    <w:rsid w:val="003F01DF"/>
    <w:rsid w:val="003F2246"/>
    <w:rsid w:val="00400187"/>
    <w:rsid w:val="00401B3F"/>
    <w:rsid w:val="00405907"/>
    <w:rsid w:val="004075BC"/>
    <w:rsid w:val="00407E39"/>
    <w:rsid w:val="00413E94"/>
    <w:rsid w:val="00424155"/>
    <w:rsid w:val="0042519D"/>
    <w:rsid w:val="00425BD3"/>
    <w:rsid w:val="00426BE1"/>
    <w:rsid w:val="00432CCD"/>
    <w:rsid w:val="0043435F"/>
    <w:rsid w:val="00436F4C"/>
    <w:rsid w:val="004441FF"/>
    <w:rsid w:val="004576CE"/>
    <w:rsid w:val="0046043B"/>
    <w:rsid w:val="00471311"/>
    <w:rsid w:val="0047344D"/>
    <w:rsid w:val="00474ED3"/>
    <w:rsid w:val="00475D14"/>
    <w:rsid w:val="00477EDD"/>
    <w:rsid w:val="00481D79"/>
    <w:rsid w:val="00485482"/>
    <w:rsid w:val="004912AF"/>
    <w:rsid w:val="00495B85"/>
    <w:rsid w:val="004A0ACD"/>
    <w:rsid w:val="004A0EDE"/>
    <w:rsid w:val="004A2631"/>
    <w:rsid w:val="004A2E3F"/>
    <w:rsid w:val="004A3DF8"/>
    <w:rsid w:val="004B2D09"/>
    <w:rsid w:val="004B30C4"/>
    <w:rsid w:val="004B47BE"/>
    <w:rsid w:val="004B7BD3"/>
    <w:rsid w:val="004C01A8"/>
    <w:rsid w:val="004E70AA"/>
    <w:rsid w:val="004F0ADC"/>
    <w:rsid w:val="004F7773"/>
    <w:rsid w:val="00500E59"/>
    <w:rsid w:val="0050467F"/>
    <w:rsid w:val="00505EF9"/>
    <w:rsid w:val="005060EE"/>
    <w:rsid w:val="00506653"/>
    <w:rsid w:val="005171F7"/>
    <w:rsid w:val="00521178"/>
    <w:rsid w:val="00522B68"/>
    <w:rsid w:val="00525AD8"/>
    <w:rsid w:val="00533252"/>
    <w:rsid w:val="00534722"/>
    <w:rsid w:val="005348A0"/>
    <w:rsid w:val="00534CAF"/>
    <w:rsid w:val="005352A1"/>
    <w:rsid w:val="00546475"/>
    <w:rsid w:val="005502A5"/>
    <w:rsid w:val="00550F42"/>
    <w:rsid w:val="00554DBC"/>
    <w:rsid w:val="00556A86"/>
    <w:rsid w:val="00557875"/>
    <w:rsid w:val="00562C74"/>
    <w:rsid w:val="005636CA"/>
    <w:rsid w:val="00563BFE"/>
    <w:rsid w:val="005641EA"/>
    <w:rsid w:val="00584915"/>
    <w:rsid w:val="005914D8"/>
    <w:rsid w:val="0059327A"/>
    <w:rsid w:val="00594260"/>
    <w:rsid w:val="0059434E"/>
    <w:rsid w:val="005A0669"/>
    <w:rsid w:val="005C1212"/>
    <w:rsid w:val="005C6142"/>
    <w:rsid w:val="005E0F27"/>
    <w:rsid w:val="005F2ED3"/>
    <w:rsid w:val="005F64EA"/>
    <w:rsid w:val="006002DA"/>
    <w:rsid w:val="00602841"/>
    <w:rsid w:val="0060660E"/>
    <w:rsid w:val="00610290"/>
    <w:rsid w:val="0061519B"/>
    <w:rsid w:val="006201FC"/>
    <w:rsid w:val="00624C29"/>
    <w:rsid w:val="0062637E"/>
    <w:rsid w:val="006412AD"/>
    <w:rsid w:val="006476CD"/>
    <w:rsid w:val="00647D28"/>
    <w:rsid w:val="00650E39"/>
    <w:rsid w:val="00656010"/>
    <w:rsid w:val="00664440"/>
    <w:rsid w:val="00666EA2"/>
    <w:rsid w:val="00681899"/>
    <w:rsid w:val="00683F6C"/>
    <w:rsid w:val="006845D5"/>
    <w:rsid w:val="00693B7A"/>
    <w:rsid w:val="0069728F"/>
    <w:rsid w:val="00697504"/>
    <w:rsid w:val="006A4062"/>
    <w:rsid w:val="006A499B"/>
    <w:rsid w:val="006A62FA"/>
    <w:rsid w:val="006A7513"/>
    <w:rsid w:val="006C4179"/>
    <w:rsid w:val="006E0F31"/>
    <w:rsid w:val="006E6EEF"/>
    <w:rsid w:val="006F233C"/>
    <w:rsid w:val="006F3B00"/>
    <w:rsid w:val="006F6BC0"/>
    <w:rsid w:val="006F7D9E"/>
    <w:rsid w:val="006F7DDC"/>
    <w:rsid w:val="00701E70"/>
    <w:rsid w:val="007136B0"/>
    <w:rsid w:val="007142C7"/>
    <w:rsid w:val="007154D1"/>
    <w:rsid w:val="0072762F"/>
    <w:rsid w:val="00727FEF"/>
    <w:rsid w:val="00730AF7"/>
    <w:rsid w:val="00733248"/>
    <w:rsid w:val="0073647C"/>
    <w:rsid w:val="00740ABA"/>
    <w:rsid w:val="0074205C"/>
    <w:rsid w:val="00743D6A"/>
    <w:rsid w:val="00744BD9"/>
    <w:rsid w:val="00746285"/>
    <w:rsid w:val="007468DE"/>
    <w:rsid w:val="0076165B"/>
    <w:rsid w:val="00767D0E"/>
    <w:rsid w:val="0077435D"/>
    <w:rsid w:val="00780BC2"/>
    <w:rsid w:val="00787A1C"/>
    <w:rsid w:val="00791DCD"/>
    <w:rsid w:val="007942DE"/>
    <w:rsid w:val="007B6003"/>
    <w:rsid w:val="007B6468"/>
    <w:rsid w:val="007B6A64"/>
    <w:rsid w:val="007D4C09"/>
    <w:rsid w:val="007D782B"/>
    <w:rsid w:val="007E3972"/>
    <w:rsid w:val="007E5F7C"/>
    <w:rsid w:val="007F145B"/>
    <w:rsid w:val="007F3253"/>
    <w:rsid w:val="007F6C1A"/>
    <w:rsid w:val="007F6D3E"/>
    <w:rsid w:val="00801591"/>
    <w:rsid w:val="008030B5"/>
    <w:rsid w:val="008031C1"/>
    <w:rsid w:val="008037F7"/>
    <w:rsid w:val="00805740"/>
    <w:rsid w:val="0081703F"/>
    <w:rsid w:val="0082251A"/>
    <w:rsid w:val="00826029"/>
    <w:rsid w:val="00827F19"/>
    <w:rsid w:val="00832CA7"/>
    <w:rsid w:val="008362A2"/>
    <w:rsid w:val="00837D97"/>
    <w:rsid w:val="0084045D"/>
    <w:rsid w:val="00843BE2"/>
    <w:rsid w:val="00844B12"/>
    <w:rsid w:val="0084734C"/>
    <w:rsid w:val="00856854"/>
    <w:rsid w:val="00857592"/>
    <w:rsid w:val="008576C2"/>
    <w:rsid w:val="00867644"/>
    <w:rsid w:val="00873A47"/>
    <w:rsid w:val="008804A6"/>
    <w:rsid w:val="00885D0A"/>
    <w:rsid w:val="0088721A"/>
    <w:rsid w:val="00891D55"/>
    <w:rsid w:val="008924C3"/>
    <w:rsid w:val="00893162"/>
    <w:rsid w:val="00893896"/>
    <w:rsid w:val="008A0573"/>
    <w:rsid w:val="008A23CE"/>
    <w:rsid w:val="008A7410"/>
    <w:rsid w:val="008B1AC1"/>
    <w:rsid w:val="008D4964"/>
    <w:rsid w:val="008D7A8E"/>
    <w:rsid w:val="008E08C9"/>
    <w:rsid w:val="008E3C2E"/>
    <w:rsid w:val="008F0264"/>
    <w:rsid w:val="008F155D"/>
    <w:rsid w:val="008F295A"/>
    <w:rsid w:val="008F63C5"/>
    <w:rsid w:val="008F7573"/>
    <w:rsid w:val="00900393"/>
    <w:rsid w:val="009022BD"/>
    <w:rsid w:val="00902759"/>
    <w:rsid w:val="00905CFB"/>
    <w:rsid w:val="0090766E"/>
    <w:rsid w:val="00912D51"/>
    <w:rsid w:val="0091707C"/>
    <w:rsid w:val="00917A49"/>
    <w:rsid w:val="0092404E"/>
    <w:rsid w:val="00924DCF"/>
    <w:rsid w:val="00930901"/>
    <w:rsid w:val="00935555"/>
    <w:rsid w:val="00942E0D"/>
    <w:rsid w:val="00942E10"/>
    <w:rsid w:val="0094405B"/>
    <w:rsid w:val="009446CC"/>
    <w:rsid w:val="00945B9A"/>
    <w:rsid w:val="00953180"/>
    <w:rsid w:val="00953CD4"/>
    <w:rsid w:val="00960014"/>
    <w:rsid w:val="00961FAC"/>
    <w:rsid w:val="00981499"/>
    <w:rsid w:val="00985B04"/>
    <w:rsid w:val="009900BF"/>
    <w:rsid w:val="00996E02"/>
    <w:rsid w:val="009A2357"/>
    <w:rsid w:val="009B2C78"/>
    <w:rsid w:val="009C07D7"/>
    <w:rsid w:val="009C42F7"/>
    <w:rsid w:val="009C5AE7"/>
    <w:rsid w:val="009C77C9"/>
    <w:rsid w:val="009D378C"/>
    <w:rsid w:val="009D46F2"/>
    <w:rsid w:val="009D5EF1"/>
    <w:rsid w:val="009E118F"/>
    <w:rsid w:val="009E2F37"/>
    <w:rsid w:val="009E51CD"/>
    <w:rsid w:val="009E57F0"/>
    <w:rsid w:val="009E5C0F"/>
    <w:rsid w:val="009E5CC0"/>
    <w:rsid w:val="009F23D2"/>
    <w:rsid w:val="00A02424"/>
    <w:rsid w:val="00A105B4"/>
    <w:rsid w:val="00A377AE"/>
    <w:rsid w:val="00A4411B"/>
    <w:rsid w:val="00A50A79"/>
    <w:rsid w:val="00A53FB1"/>
    <w:rsid w:val="00A54D4C"/>
    <w:rsid w:val="00A55B37"/>
    <w:rsid w:val="00A64A37"/>
    <w:rsid w:val="00A7069A"/>
    <w:rsid w:val="00A87182"/>
    <w:rsid w:val="00A90236"/>
    <w:rsid w:val="00A92AF8"/>
    <w:rsid w:val="00AA1B9A"/>
    <w:rsid w:val="00AA5291"/>
    <w:rsid w:val="00AA5562"/>
    <w:rsid w:val="00AA585A"/>
    <w:rsid w:val="00AB1F14"/>
    <w:rsid w:val="00AB7A7D"/>
    <w:rsid w:val="00AC4458"/>
    <w:rsid w:val="00AC5CAE"/>
    <w:rsid w:val="00AD0557"/>
    <w:rsid w:val="00AD1A0A"/>
    <w:rsid w:val="00AD322F"/>
    <w:rsid w:val="00AD3F9B"/>
    <w:rsid w:val="00AE3A63"/>
    <w:rsid w:val="00AE5F15"/>
    <w:rsid w:val="00AF60B3"/>
    <w:rsid w:val="00B04488"/>
    <w:rsid w:val="00B04AA6"/>
    <w:rsid w:val="00B064BF"/>
    <w:rsid w:val="00B10805"/>
    <w:rsid w:val="00B209FC"/>
    <w:rsid w:val="00B20B47"/>
    <w:rsid w:val="00B26A83"/>
    <w:rsid w:val="00B27993"/>
    <w:rsid w:val="00B32BF5"/>
    <w:rsid w:val="00B37B90"/>
    <w:rsid w:val="00B517FF"/>
    <w:rsid w:val="00B51E0B"/>
    <w:rsid w:val="00B57721"/>
    <w:rsid w:val="00B651E4"/>
    <w:rsid w:val="00B70734"/>
    <w:rsid w:val="00B76F31"/>
    <w:rsid w:val="00B84EAD"/>
    <w:rsid w:val="00B856FD"/>
    <w:rsid w:val="00B93325"/>
    <w:rsid w:val="00B93C3D"/>
    <w:rsid w:val="00B968E0"/>
    <w:rsid w:val="00BA18FF"/>
    <w:rsid w:val="00BA2263"/>
    <w:rsid w:val="00BA310C"/>
    <w:rsid w:val="00BA6046"/>
    <w:rsid w:val="00BB6705"/>
    <w:rsid w:val="00BC1FE7"/>
    <w:rsid w:val="00BC206E"/>
    <w:rsid w:val="00BC55AA"/>
    <w:rsid w:val="00BD06E4"/>
    <w:rsid w:val="00BD383B"/>
    <w:rsid w:val="00BE0BE3"/>
    <w:rsid w:val="00BE3848"/>
    <w:rsid w:val="00BE5356"/>
    <w:rsid w:val="00BF4254"/>
    <w:rsid w:val="00BF5118"/>
    <w:rsid w:val="00BF5A52"/>
    <w:rsid w:val="00BF77C1"/>
    <w:rsid w:val="00C01589"/>
    <w:rsid w:val="00C01C43"/>
    <w:rsid w:val="00C04884"/>
    <w:rsid w:val="00C05F42"/>
    <w:rsid w:val="00C07AA5"/>
    <w:rsid w:val="00C13442"/>
    <w:rsid w:val="00C1614B"/>
    <w:rsid w:val="00C1714D"/>
    <w:rsid w:val="00C17FE2"/>
    <w:rsid w:val="00C225AF"/>
    <w:rsid w:val="00C249C9"/>
    <w:rsid w:val="00C24B5C"/>
    <w:rsid w:val="00C31279"/>
    <w:rsid w:val="00C332E5"/>
    <w:rsid w:val="00C34C78"/>
    <w:rsid w:val="00C46C72"/>
    <w:rsid w:val="00C530DD"/>
    <w:rsid w:val="00C61C0D"/>
    <w:rsid w:val="00C753DF"/>
    <w:rsid w:val="00CA4B81"/>
    <w:rsid w:val="00CA7441"/>
    <w:rsid w:val="00CB01BD"/>
    <w:rsid w:val="00CB7194"/>
    <w:rsid w:val="00CC23B0"/>
    <w:rsid w:val="00CD309E"/>
    <w:rsid w:val="00CD39E1"/>
    <w:rsid w:val="00CE27EB"/>
    <w:rsid w:val="00CF5851"/>
    <w:rsid w:val="00D0262B"/>
    <w:rsid w:val="00D03650"/>
    <w:rsid w:val="00D03FAF"/>
    <w:rsid w:val="00D05800"/>
    <w:rsid w:val="00D14EA9"/>
    <w:rsid w:val="00D167AF"/>
    <w:rsid w:val="00D21130"/>
    <w:rsid w:val="00D23F52"/>
    <w:rsid w:val="00D33E2E"/>
    <w:rsid w:val="00D36168"/>
    <w:rsid w:val="00D403EF"/>
    <w:rsid w:val="00D574FD"/>
    <w:rsid w:val="00D576B0"/>
    <w:rsid w:val="00D619A5"/>
    <w:rsid w:val="00D66DAC"/>
    <w:rsid w:val="00D6701B"/>
    <w:rsid w:val="00D67EAD"/>
    <w:rsid w:val="00D70C98"/>
    <w:rsid w:val="00D7322B"/>
    <w:rsid w:val="00D87B09"/>
    <w:rsid w:val="00D90C24"/>
    <w:rsid w:val="00D957D7"/>
    <w:rsid w:val="00D97AF4"/>
    <w:rsid w:val="00DB02A5"/>
    <w:rsid w:val="00DB2724"/>
    <w:rsid w:val="00DB75D2"/>
    <w:rsid w:val="00DC2354"/>
    <w:rsid w:val="00DC4C2D"/>
    <w:rsid w:val="00DC6A01"/>
    <w:rsid w:val="00DC72F7"/>
    <w:rsid w:val="00DD110F"/>
    <w:rsid w:val="00DE5589"/>
    <w:rsid w:val="00DF31E6"/>
    <w:rsid w:val="00DF4C96"/>
    <w:rsid w:val="00E074BF"/>
    <w:rsid w:val="00E078C2"/>
    <w:rsid w:val="00E12D03"/>
    <w:rsid w:val="00E14200"/>
    <w:rsid w:val="00E16955"/>
    <w:rsid w:val="00E2263D"/>
    <w:rsid w:val="00E22A05"/>
    <w:rsid w:val="00E22A0B"/>
    <w:rsid w:val="00E31AD8"/>
    <w:rsid w:val="00E33CF3"/>
    <w:rsid w:val="00E35E0F"/>
    <w:rsid w:val="00E376F2"/>
    <w:rsid w:val="00E41CB4"/>
    <w:rsid w:val="00E41D05"/>
    <w:rsid w:val="00E52BAE"/>
    <w:rsid w:val="00E531B8"/>
    <w:rsid w:val="00E60A53"/>
    <w:rsid w:val="00E82BFE"/>
    <w:rsid w:val="00E8330B"/>
    <w:rsid w:val="00E84E94"/>
    <w:rsid w:val="00E86B10"/>
    <w:rsid w:val="00E872E0"/>
    <w:rsid w:val="00E92911"/>
    <w:rsid w:val="00EA0726"/>
    <w:rsid w:val="00EA7E00"/>
    <w:rsid w:val="00EB0C0F"/>
    <w:rsid w:val="00EC6133"/>
    <w:rsid w:val="00EC6D38"/>
    <w:rsid w:val="00ED2E54"/>
    <w:rsid w:val="00ED3884"/>
    <w:rsid w:val="00ED3C1A"/>
    <w:rsid w:val="00ED4E0D"/>
    <w:rsid w:val="00ED757F"/>
    <w:rsid w:val="00EE4C6C"/>
    <w:rsid w:val="00EE7064"/>
    <w:rsid w:val="00EE7B9F"/>
    <w:rsid w:val="00EF19A5"/>
    <w:rsid w:val="00EF3D97"/>
    <w:rsid w:val="00F0074D"/>
    <w:rsid w:val="00F01850"/>
    <w:rsid w:val="00F0233C"/>
    <w:rsid w:val="00F1634B"/>
    <w:rsid w:val="00F202AA"/>
    <w:rsid w:val="00F20835"/>
    <w:rsid w:val="00F21EAA"/>
    <w:rsid w:val="00F23796"/>
    <w:rsid w:val="00F27BD7"/>
    <w:rsid w:val="00F30AF3"/>
    <w:rsid w:val="00F3340E"/>
    <w:rsid w:val="00F45151"/>
    <w:rsid w:val="00F50242"/>
    <w:rsid w:val="00F50463"/>
    <w:rsid w:val="00F60C7C"/>
    <w:rsid w:val="00F6222C"/>
    <w:rsid w:val="00F73D3F"/>
    <w:rsid w:val="00F74C59"/>
    <w:rsid w:val="00F90276"/>
    <w:rsid w:val="00F92B1F"/>
    <w:rsid w:val="00FA07D1"/>
    <w:rsid w:val="00FA49FB"/>
    <w:rsid w:val="00FA648F"/>
    <w:rsid w:val="00FB030D"/>
    <w:rsid w:val="00FB2682"/>
    <w:rsid w:val="00FB4517"/>
    <w:rsid w:val="00FC1416"/>
    <w:rsid w:val="00FC281B"/>
    <w:rsid w:val="00FD010F"/>
    <w:rsid w:val="00FD0B2D"/>
    <w:rsid w:val="00FE1257"/>
    <w:rsid w:val="00FE7BA8"/>
    <w:rsid w:val="00FF1BFB"/>
    <w:rsid w:val="00FF4800"/>
    <w:rsid w:val="01050157"/>
    <w:rsid w:val="0121037B"/>
    <w:rsid w:val="015B0A90"/>
    <w:rsid w:val="01B82F42"/>
    <w:rsid w:val="01DD4BD8"/>
    <w:rsid w:val="022437CF"/>
    <w:rsid w:val="02776B4D"/>
    <w:rsid w:val="02C67E93"/>
    <w:rsid w:val="0328759A"/>
    <w:rsid w:val="035C2F6E"/>
    <w:rsid w:val="03E6592C"/>
    <w:rsid w:val="03F2440B"/>
    <w:rsid w:val="043B3C7E"/>
    <w:rsid w:val="049B61AA"/>
    <w:rsid w:val="05093538"/>
    <w:rsid w:val="050C1F1B"/>
    <w:rsid w:val="055F5F9D"/>
    <w:rsid w:val="0573327C"/>
    <w:rsid w:val="05DB0B02"/>
    <w:rsid w:val="05E80418"/>
    <w:rsid w:val="060F5E6F"/>
    <w:rsid w:val="06281571"/>
    <w:rsid w:val="0691071F"/>
    <w:rsid w:val="07197041"/>
    <w:rsid w:val="088060B7"/>
    <w:rsid w:val="08AD3FB4"/>
    <w:rsid w:val="099465A3"/>
    <w:rsid w:val="09B019B3"/>
    <w:rsid w:val="09BD433A"/>
    <w:rsid w:val="09E83D07"/>
    <w:rsid w:val="0A055AC9"/>
    <w:rsid w:val="0A2B6A15"/>
    <w:rsid w:val="0B37337A"/>
    <w:rsid w:val="0BBB2A5F"/>
    <w:rsid w:val="0BD57791"/>
    <w:rsid w:val="0C1C2767"/>
    <w:rsid w:val="0C46506E"/>
    <w:rsid w:val="0C471C80"/>
    <w:rsid w:val="0C521C35"/>
    <w:rsid w:val="0C646477"/>
    <w:rsid w:val="0DC065A5"/>
    <w:rsid w:val="0E15199F"/>
    <w:rsid w:val="0E497951"/>
    <w:rsid w:val="0F314815"/>
    <w:rsid w:val="0F4F25C8"/>
    <w:rsid w:val="0F80291A"/>
    <w:rsid w:val="0F932B39"/>
    <w:rsid w:val="1005599F"/>
    <w:rsid w:val="10081390"/>
    <w:rsid w:val="102F697B"/>
    <w:rsid w:val="10871C1F"/>
    <w:rsid w:val="11082214"/>
    <w:rsid w:val="114F011E"/>
    <w:rsid w:val="116C2190"/>
    <w:rsid w:val="128E7E18"/>
    <w:rsid w:val="12CC0AD2"/>
    <w:rsid w:val="12EC10CC"/>
    <w:rsid w:val="14A12DCD"/>
    <w:rsid w:val="14D65E0B"/>
    <w:rsid w:val="14E34960"/>
    <w:rsid w:val="16741338"/>
    <w:rsid w:val="169048EE"/>
    <w:rsid w:val="16A92D40"/>
    <w:rsid w:val="16C243DE"/>
    <w:rsid w:val="16CD7630"/>
    <w:rsid w:val="16E21B1F"/>
    <w:rsid w:val="17BA0AE8"/>
    <w:rsid w:val="17DD2CB9"/>
    <w:rsid w:val="17FD1AF4"/>
    <w:rsid w:val="1861246E"/>
    <w:rsid w:val="186E6DF5"/>
    <w:rsid w:val="18760B42"/>
    <w:rsid w:val="18AA106F"/>
    <w:rsid w:val="18B24C41"/>
    <w:rsid w:val="18B575BC"/>
    <w:rsid w:val="18C30130"/>
    <w:rsid w:val="195076A2"/>
    <w:rsid w:val="19D41106"/>
    <w:rsid w:val="1A6401D6"/>
    <w:rsid w:val="1B082C51"/>
    <w:rsid w:val="1B0B3956"/>
    <w:rsid w:val="1B541CB5"/>
    <w:rsid w:val="1B980FA6"/>
    <w:rsid w:val="1BC2266B"/>
    <w:rsid w:val="1C5026A7"/>
    <w:rsid w:val="1CC06DF5"/>
    <w:rsid w:val="1CFA1961"/>
    <w:rsid w:val="1D7930EA"/>
    <w:rsid w:val="1DCF0162"/>
    <w:rsid w:val="1DDF28AD"/>
    <w:rsid w:val="1EBD35FB"/>
    <w:rsid w:val="1F037571"/>
    <w:rsid w:val="1FA73BE1"/>
    <w:rsid w:val="1FD21DAC"/>
    <w:rsid w:val="1FDE6633"/>
    <w:rsid w:val="1FE40F54"/>
    <w:rsid w:val="1FFC085C"/>
    <w:rsid w:val="20BA5B64"/>
    <w:rsid w:val="20E73DF9"/>
    <w:rsid w:val="21496B40"/>
    <w:rsid w:val="21797518"/>
    <w:rsid w:val="21AB02F1"/>
    <w:rsid w:val="22556F4A"/>
    <w:rsid w:val="22987B30"/>
    <w:rsid w:val="22C42700"/>
    <w:rsid w:val="234A13F9"/>
    <w:rsid w:val="23B64638"/>
    <w:rsid w:val="2451114B"/>
    <w:rsid w:val="24EF0633"/>
    <w:rsid w:val="25047920"/>
    <w:rsid w:val="25344259"/>
    <w:rsid w:val="256D7EAB"/>
    <w:rsid w:val="26013700"/>
    <w:rsid w:val="26240C42"/>
    <w:rsid w:val="2654781B"/>
    <w:rsid w:val="276E1251"/>
    <w:rsid w:val="27BE3D49"/>
    <w:rsid w:val="291C536A"/>
    <w:rsid w:val="29C37471"/>
    <w:rsid w:val="2A5E6A03"/>
    <w:rsid w:val="2A656968"/>
    <w:rsid w:val="2AE4331C"/>
    <w:rsid w:val="2B2108A6"/>
    <w:rsid w:val="2BDA6BF4"/>
    <w:rsid w:val="2BE736DB"/>
    <w:rsid w:val="2DED18A9"/>
    <w:rsid w:val="2E3B4F2D"/>
    <w:rsid w:val="2E4F13CA"/>
    <w:rsid w:val="2EA76B73"/>
    <w:rsid w:val="2EB2178D"/>
    <w:rsid w:val="2ED35389"/>
    <w:rsid w:val="2F4D00A8"/>
    <w:rsid w:val="2F693CCE"/>
    <w:rsid w:val="2FAB1E29"/>
    <w:rsid w:val="2FC26891"/>
    <w:rsid w:val="2FE3623D"/>
    <w:rsid w:val="305D1B89"/>
    <w:rsid w:val="305E6FCA"/>
    <w:rsid w:val="306664CE"/>
    <w:rsid w:val="31B456D3"/>
    <w:rsid w:val="31D90590"/>
    <w:rsid w:val="31E62AE4"/>
    <w:rsid w:val="32011425"/>
    <w:rsid w:val="32275CC3"/>
    <w:rsid w:val="326606A4"/>
    <w:rsid w:val="33242572"/>
    <w:rsid w:val="335E52EF"/>
    <w:rsid w:val="33A73BAF"/>
    <w:rsid w:val="34AA0C25"/>
    <w:rsid w:val="34C6794E"/>
    <w:rsid w:val="35863045"/>
    <w:rsid w:val="358B5BBF"/>
    <w:rsid w:val="35E82A40"/>
    <w:rsid w:val="35F44B42"/>
    <w:rsid w:val="35F70BD0"/>
    <w:rsid w:val="363802CC"/>
    <w:rsid w:val="36546BA7"/>
    <w:rsid w:val="36BB3515"/>
    <w:rsid w:val="36CC044D"/>
    <w:rsid w:val="37606A9C"/>
    <w:rsid w:val="378C368D"/>
    <w:rsid w:val="37E1772C"/>
    <w:rsid w:val="387D2E0C"/>
    <w:rsid w:val="387D73F7"/>
    <w:rsid w:val="38934E3C"/>
    <w:rsid w:val="389F6D32"/>
    <w:rsid w:val="38C0448A"/>
    <w:rsid w:val="38D2175A"/>
    <w:rsid w:val="38EF2ADC"/>
    <w:rsid w:val="391D12CD"/>
    <w:rsid w:val="397B7601"/>
    <w:rsid w:val="397E4E47"/>
    <w:rsid w:val="39FC5172"/>
    <w:rsid w:val="3A39256D"/>
    <w:rsid w:val="3A60536F"/>
    <w:rsid w:val="3A6E0DAE"/>
    <w:rsid w:val="3AD61EBD"/>
    <w:rsid w:val="3B4C35D0"/>
    <w:rsid w:val="3B623628"/>
    <w:rsid w:val="3B7E3B86"/>
    <w:rsid w:val="3C445862"/>
    <w:rsid w:val="3C9A5CBB"/>
    <w:rsid w:val="3CDA5F5F"/>
    <w:rsid w:val="3DB54699"/>
    <w:rsid w:val="3DEC2A28"/>
    <w:rsid w:val="3DF05A17"/>
    <w:rsid w:val="3E16076E"/>
    <w:rsid w:val="3E5D7E42"/>
    <w:rsid w:val="3E954353"/>
    <w:rsid w:val="3F00715A"/>
    <w:rsid w:val="3F071DDE"/>
    <w:rsid w:val="3F9B7453"/>
    <w:rsid w:val="3FBB0866"/>
    <w:rsid w:val="408E04DB"/>
    <w:rsid w:val="40A62F4A"/>
    <w:rsid w:val="40D073B6"/>
    <w:rsid w:val="411F0021"/>
    <w:rsid w:val="41F66BBA"/>
    <w:rsid w:val="4242773E"/>
    <w:rsid w:val="426421B1"/>
    <w:rsid w:val="436B28FF"/>
    <w:rsid w:val="439063C2"/>
    <w:rsid w:val="43B767AA"/>
    <w:rsid w:val="452B152D"/>
    <w:rsid w:val="459A5E5F"/>
    <w:rsid w:val="45F12383"/>
    <w:rsid w:val="46CD2205"/>
    <w:rsid w:val="470A0F4D"/>
    <w:rsid w:val="47BB6B26"/>
    <w:rsid w:val="4895289D"/>
    <w:rsid w:val="4906741A"/>
    <w:rsid w:val="493D76D8"/>
    <w:rsid w:val="49474B4F"/>
    <w:rsid w:val="49714347"/>
    <w:rsid w:val="49A40973"/>
    <w:rsid w:val="49B430A8"/>
    <w:rsid w:val="49C02A4C"/>
    <w:rsid w:val="49FE00FC"/>
    <w:rsid w:val="4A3B5FDF"/>
    <w:rsid w:val="4A5A3A2B"/>
    <w:rsid w:val="4A612972"/>
    <w:rsid w:val="4ADA7E98"/>
    <w:rsid w:val="4B6F250D"/>
    <w:rsid w:val="4C05389C"/>
    <w:rsid w:val="4D250FAF"/>
    <w:rsid w:val="4D3F6427"/>
    <w:rsid w:val="4D5A4842"/>
    <w:rsid w:val="4DEA4A67"/>
    <w:rsid w:val="4DEF454D"/>
    <w:rsid w:val="4DF7040F"/>
    <w:rsid w:val="4E4B4802"/>
    <w:rsid w:val="4F2D54B8"/>
    <w:rsid w:val="4FBC485C"/>
    <w:rsid w:val="4FC91472"/>
    <w:rsid w:val="4FF87EE5"/>
    <w:rsid w:val="504C20D4"/>
    <w:rsid w:val="515316CD"/>
    <w:rsid w:val="51D23524"/>
    <w:rsid w:val="51E61E6F"/>
    <w:rsid w:val="522266DB"/>
    <w:rsid w:val="522A20EB"/>
    <w:rsid w:val="52A26520"/>
    <w:rsid w:val="532F5162"/>
    <w:rsid w:val="539073AA"/>
    <w:rsid w:val="539202DE"/>
    <w:rsid w:val="53BF644A"/>
    <w:rsid w:val="53DA4868"/>
    <w:rsid w:val="543C3004"/>
    <w:rsid w:val="545D261A"/>
    <w:rsid w:val="5563747C"/>
    <w:rsid w:val="55D82FBC"/>
    <w:rsid w:val="56897647"/>
    <w:rsid w:val="56897BC1"/>
    <w:rsid w:val="56D56032"/>
    <w:rsid w:val="578E6445"/>
    <w:rsid w:val="57AB6278"/>
    <w:rsid w:val="581F3240"/>
    <w:rsid w:val="58301946"/>
    <w:rsid w:val="5897371B"/>
    <w:rsid w:val="58A15577"/>
    <w:rsid w:val="58E92B30"/>
    <w:rsid w:val="5933565B"/>
    <w:rsid w:val="59A9578A"/>
    <w:rsid w:val="59F84715"/>
    <w:rsid w:val="5A673E46"/>
    <w:rsid w:val="5A77462D"/>
    <w:rsid w:val="5A8D5D4C"/>
    <w:rsid w:val="5AE36850"/>
    <w:rsid w:val="5B0675D0"/>
    <w:rsid w:val="5B7177FA"/>
    <w:rsid w:val="5BBC4284"/>
    <w:rsid w:val="5BCE0632"/>
    <w:rsid w:val="5BDE2A2E"/>
    <w:rsid w:val="5C532626"/>
    <w:rsid w:val="5CE625DE"/>
    <w:rsid w:val="5D100B32"/>
    <w:rsid w:val="5D720308"/>
    <w:rsid w:val="5D8071AC"/>
    <w:rsid w:val="5D90589B"/>
    <w:rsid w:val="5ECD49FE"/>
    <w:rsid w:val="5EE925FB"/>
    <w:rsid w:val="5EF21987"/>
    <w:rsid w:val="5F7C5C63"/>
    <w:rsid w:val="5F996F49"/>
    <w:rsid w:val="61473742"/>
    <w:rsid w:val="61487606"/>
    <w:rsid w:val="61BF3236"/>
    <w:rsid w:val="622175C8"/>
    <w:rsid w:val="62495E1B"/>
    <w:rsid w:val="62731512"/>
    <w:rsid w:val="629A4E02"/>
    <w:rsid w:val="62F12027"/>
    <w:rsid w:val="632D27B1"/>
    <w:rsid w:val="634220D6"/>
    <w:rsid w:val="637C758B"/>
    <w:rsid w:val="63864B68"/>
    <w:rsid w:val="639A0445"/>
    <w:rsid w:val="63A721D8"/>
    <w:rsid w:val="640061F8"/>
    <w:rsid w:val="646C147D"/>
    <w:rsid w:val="649733DB"/>
    <w:rsid w:val="6540303F"/>
    <w:rsid w:val="655B276E"/>
    <w:rsid w:val="65813734"/>
    <w:rsid w:val="65AA690D"/>
    <w:rsid w:val="665C0FD8"/>
    <w:rsid w:val="665E0791"/>
    <w:rsid w:val="668C4822"/>
    <w:rsid w:val="67560937"/>
    <w:rsid w:val="67FE5809"/>
    <w:rsid w:val="68F5556A"/>
    <w:rsid w:val="694E4801"/>
    <w:rsid w:val="69DF69A9"/>
    <w:rsid w:val="6AE85842"/>
    <w:rsid w:val="6B3C4240"/>
    <w:rsid w:val="6B7A0DB7"/>
    <w:rsid w:val="6BA438CC"/>
    <w:rsid w:val="6BAE3294"/>
    <w:rsid w:val="6CAD32AB"/>
    <w:rsid w:val="6CBC7199"/>
    <w:rsid w:val="6DB06196"/>
    <w:rsid w:val="6ECD48B6"/>
    <w:rsid w:val="6EFC03B3"/>
    <w:rsid w:val="6F117717"/>
    <w:rsid w:val="6F3A5B91"/>
    <w:rsid w:val="6FE45258"/>
    <w:rsid w:val="706A261F"/>
    <w:rsid w:val="70F358CB"/>
    <w:rsid w:val="711973E0"/>
    <w:rsid w:val="71501C2D"/>
    <w:rsid w:val="72114AB7"/>
    <w:rsid w:val="725B6687"/>
    <w:rsid w:val="72D556B7"/>
    <w:rsid w:val="731B2D3A"/>
    <w:rsid w:val="73337340"/>
    <w:rsid w:val="736E3F62"/>
    <w:rsid w:val="748D7DEA"/>
    <w:rsid w:val="74F601CF"/>
    <w:rsid w:val="752933E7"/>
    <w:rsid w:val="75902645"/>
    <w:rsid w:val="76EF3395"/>
    <w:rsid w:val="76F765B5"/>
    <w:rsid w:val="77057663"/>
    <w:rsid w:val="77A67475"/>
    <w:rsid w:val="77AD26CD"/>
    <w:rsid w:val="77BA37FD"/>
    <w:rsid w:val="782D61FA"/>
    <w:rsid w:val="782E21AD"/>
    <w:rsid w:val="78485F47"/>
    <w:rsid w:val="78747D56"/>
    <w:rsid w:val="789E03D2"/>
    <w:rsid w:val="78A044C6"/>
    <w:rsid w:val="79040506"/>
    <w:rsid w:val="791C7B58"/>
    <w:rsid w:val="792634EC"/>
    <w:rsid w:val="79927ED3"/>
    <w:rsid w:val="799942B4"/>
    <w:rsid w:val="7A801806"/>
    <w:rsid w:val="7AE814B3"/>
    <w:rsid w:val="7B130D04"/>
    <w:rsid w:val="7B1479A7"/>
    <w:rsid w:val="7B19219E"/>
    <w:rsid w:val="7BC2129B"/>
    <w:rsid w:val="7CF84437"/>
    <w:rsid w:val="7D494391"/>
    <w:rsid w:val="7D732CB1"/>
    <w:rsid w:val="7DE14030"/>
    <w:rsid w:val="7E1B5C84"/>
    <w:rsid w:val="7E953890"/>
    <w:rsid w:val="7F373F8E"/>
    <w:rsid w:val="7F765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spacing w:line="360" w:lineRule="auto"/>
      <w:jc w:val="center"/>
      <w:outlineLvl w:val="0"/>
    </w:pPr>
    <w:rPr>
      <w:b/>
      <w:color w:val="000000"/>
      <w:kern w:val="0"/>
      <w:sz w:val="32"/>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9">
    <w:name w:val="Default Paragraph Font"/>
    <w:semiHidden/>
    <w:unhideWhenUsed/>
    <w:qFormat/>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next w:val="1"/>
    <w:unhideWhenUsed/>
    <w:qFormat/>
    <w:uiPriority w:val="99"/>
    <w:pPr>
      <w:ind w:firstLine="420" w:firstLineChars="200"/>
    </w:pPr>
  </w:style>
  <w:style w:type="paragraph" w:styleId="7">
    <w:name w:val="List Number"/>
    <w:basedOn w:val="1"/>
    <w:qFormat/>
    <w:uiPriority w:val="0"/>
    <w:pPr>
      <w:widowControl/>
      <w:tabs>
        <w:tab w:val="left" w:pos="454"/>
        <w:tab w:val="left" w:pos="720"/>
        <w:tab w:val="left" w:pos="1260"/>
      </w:tabs>
      <w:spacing w:afterLines="50"/>
      <w:ind w:left="454" w:hanging="284"/>
      <w:jc w:val="left"/>
    </w:pPr>
    <w:rPr>
      <w:kern w:val="0"/>
      <w:sz w:val="24"/>
    </w:rPr>
  </w:style>
  <w:style w:type="paragraph" w:styleId="8">
    <w:name w:val="Normal Indent"/>
    <w:basedOn w:val="1"/>
    <w:qFormat/>
    <w:uiPriority w:val="0"/>
    <w:pPr>
      <w:ind w:firstLine="420" w:firstLineChars="200"/>
    </w:pPr>
    <w:rPr>
      <w:szCs w:val="24"/>
    </w:rPr>
  </w:style>
  <w:style w:type="paragraph" w:styleId="9">
    <w:name w:val="annotation text"/>
    <w:basedOn w:val="1"/>
    <w:link w:val="37"/>
    <w:qFormat/>
    <w:uiPriority w:val="0"/>
    <w:pPr>
      <w:jc w:val="left"/>
    </w:pPr>
  </w:style>
  <w:style w:type="paragraph" w:styleId="10">
    <w:name w:val="Body Text 3"/>
    <w:basedOn w:val="1"/>
    <w:link w:val="38"/>
    <w:qFormat/>
    <w:uiPriority w:val="0"/>
    <w:pPr>
      <w:snapToGrid w:val="0"/>
      <w:spacing w:before="50" w:after="50"/>
    </w:pPr>
    <w:rPr>
      <w:rFonts w:hAnsi="宋体" w:eastAsia="仿宋_GB2312"/>
      <w:b/>
      <w:bCs/>
      <w:sz w:val="24"/>
    </w:rPr>
  </w:style>
  <w:style w:type="paragraph" w:styleId="11">
    <w:name w:val="Body Text"/>
    <w:basedOn w:val="1"/>
    <w:qFormat/>
    <w:uiPriority w:val="0"/>
    <w:pPr>
      <w:spacing w:after="120"/>
    </w:pPr>
    <w:rPr>
      <w:sz w:val="28"/>
      <w:szCs w:val="24"/>
    </w:rPr>
  </w:style>
  <w:style w:type="paragraph" w:styleId="12">
    <w:name w:val="List Number 3"/>
    <w:basedOn w:val="1"/>
    <w:qFormat/>
    <w:uiPriority w:val="0"/>
    <w:pPr>
      <w:numPr>
        <w:ilvl w:val="0"/>
        <w:numId w:val="1"/>
      </w:numPr>
      <w:tabs>
        <w:tab w:val="left" w:pos="1200"/>
      </w:tabs>
      <w:ind w:left="720"/>
    </w:pPr>
    <w:rPr>
      <w:szCs w:val="24"/>
    </w:rPr>
  </w:style>
  <w:style w:type="paragraph" w:styleId="13">
    <w:name w:val="List 2"/>
    <w:basedOn w:val="1"/>
    <w:qFormat/>
    <w:uiPriority w:val="0"/>
    <w:pPr>
      <w:ind w:left="100" w:leftChars="200" w:hanging="200" w:hangingChars="200"/>
    </w:pPr>
  </w:style>
  <w:style w:type="paragraph" w:styleId="14">
    <w:name w:val="Block Text"/>
    <w:basedOn w:val="1"/>
    <w:qFormat/>
    <w:uiPriority w:val="0"/>
    <w:pPr>
      <w:ind w:left="1200" w:right="-72" w:hanging="30"/>
    </w:pPr>
    <w:rPr>
      <w:rFonts w:ascii="Arial" w:hAnsi="Arial" w:eastAsia="幼圆" w:cs="Arial"/>
      <w:sz w:val="22"/>
    </w:rPr>
  </w:style>
  <w:style w:type="paragraph" w:styleId="15">
    <w:name w:val="Plain Text"/>
    <w:basedOn w:val="1"/>
    <w:link w:val="39"/>
    <w:qFormat/>
    <w:uiPriority w:val="99"/>
    <w:pPr>
      <w:widowControl/>
      <w:overflowPunct w:val="0"/>
      <w:autoSpaceDE w:val="0"/>
      <w:autoSpaceDN w:val="0"/>
      <w:adjustRightInd w:val="0"/>
      <w:jc w:val="left"/>
      <w:textAlignment w:val="baseline"/>
    </w:pPr>
    <w:rPr>
      <w:rFonts w:ascii="宋体" w:hAnsi="Courier New"/>
      <w:kern w:val="0"/>
    </w:rPr>
  </w:style>
  <w:style w:type="paragraph" w:styleId="16">
    <w:name w:val="Date"/>
    <w:basedOn w:val="1"/>
    <w:next w:val="1"/>
    <w:qFormat/>
    <w:uiPriority w:val="0"/>
    <w:pPr>
      <w:ind w:left="100"/>
    </w:pPr>
    <w:rPr>
      <w:sz w:val="28"/>
    </w:rPr>
  </w:style>
  <w:style w:type="paragraph" w:styleId="17">
    <w:name w:val="Body Text Indent 2"/>
    <w:basedOn w:val="1"/>
    <w:qFormat/>
    <w:uiPriority w:val="0"/>
    <w:pPr>
      <w:spacing w:after="120" w:line="480" w:lineRule="auto"/>
      <w:ind w:left="420" w:leftChars="200"/>
    </w:pPr>
    <w:rPr>
      <w:szCs w:val="24"/>
    </w:rPr>
  </w:style>
  <w:style w:type="paragraph" w:styleId="18">
    <w:name w:val="Balloon Text"/>
    <w:basedOn w:val="1"/>
    <w:semiHidden/>
    <w:qFormat/>
    <w:uiPriority w:val="0"/>
    <w:rPr>
      <w:sz w:val="18"/>
      <w:szCs w:val="18"/>
    </w:rPr>
  </w:style>
  <w:style w:type="paragraph" w:styleId="19">
    <w:name w:val="footer"/>
    <w:basedOn w:val="1"/>
    <w:link w:val="40"/>
    <w:qFormat/>
    <w:uiPriority w:val="99"/>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0"/>
  </w:style>
  <w:style w:type="paragraph" w:styleId="22">
    <w:name w:val="List"/>
    <w:basedOn w:val="1"/>
    <w:qFormat/>
    <w:uiPriority w:val="0"/>
    <w:pPr>
      <w:ind w:left="200" w:hanging="200" w:hangingChars="200"/>
    </w:pPr>
    <w:rPr>
      <w:sz w:val="28"/>
      <w:szCs w:val="24"/>
    </w:rPr>
  </w:style>
  <w:style w:type="paragraph" w:styleId="23">
    <w:name w:val="Body Text Indent 3"/>
    <w:basedOn w:val="1"/>
    <w:link w:val="41"/>
    <w:qFormat/>
    <w:uiPriority w:val="0"/>
    <w:pPr>
      <w:snapToGrid w:val="0"/>
      <w:ind w:firstLine="480" w:firstLineChars="200"/>
      <w:jc w:val="left"/>
    </w:pPr>
    <w:rPr>
      <w:rFonts w:ascii="仿宋_GB2312" w:hAnsi="宋体" w:eastAsia="仿宋_GB2312"/>
      <w:color w:val="000000"/>
      <w:kern w:val="0"/>
      <w:sz w:val="24"/>
      <w:szCs w:val="24"/>
    </w:rPr>
  </w:style>
  <w:style w:type="paragraph" w:styleId="24">
    <w:name w:val="Body Text 2"/>
    <w:basedOn w:val="1"/>
    <w:qFormat/>
    <w:uiPriority w:val="0"/>
    <w:pPr>
      <w:spacing w:after="120" w:line="480" w:lineRule="auto"/>
    </w:pPr>
  </w:style>
  <w:style w:type="paragraph" w:styleId="25">
    <w:name w:val="Normal (Web)"/>
    <w:basedOn w:val="1"/>
    <w:qFormat/>
    <w:uiPriority w:val="0"/>
    <w:pPr>
      <w:widowControl/>
      <w:shd w:val="clear" w:color="auto" w:fill="FFFFFF"/>
      <w:spacing w:before="100" w:beforeAutospacing="1" w:after="100" w:afterAutospacing="1"/>
      <w:jc w:val="left"/>
    </w:pPr>
    <w:rPr>
      <w:rFonts w:ascii="Century Gothic" w:hAnsi="Century Gothic"/>
      <w:kern w:val="0"/>
      <w:sz w:val="18"/>
      <w:szCs w:val="18"/>
    </w:rPr>
  </w:style>
  <w:style w:type="paragraph" w:styleId="26">
    <w:name w:val="annotation subject"/>
    <w:basedOn w:val="9"/>
    <w:next w:val="9"/>
    <w:link w:val="42"/>
    <w:qFormat/>
    <w:uiPriority w:val="0"/>
    <w:rPr>
      <w:b/>
      <w:bCs/>
      <w:sz w:val="28"/>
      <w:szCs w:val="24"/>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qFormat/>
    <w:uiPriority w:val="0"/>
  </w:style>
  <w:style w:type="character" w:styleId="32">
    <w:name w:val="FollowedHyperlink"/>
    <w:qFormat/>
    <w:uiPriority w:val="0"/>
    <w:rPr>
      <w:color w:val="800080"/>
      <w:u w:val="single"/>
    </w:rPr>
  </w:style>
  <w:style w:type="character" w:styleId="33">
    <w:name w:val="Emphasis"/>
    <w:qFormat/>
    <w:uiPriority w:val="20"/>
    <w:rPr>
      <w:i/>
      <w:iCs/>
    </w:rPr>
  </w:style>
  <w:style w:type="character" w:styleId="34">
    <w:name w:val="Hyperlink"/>
    <w:qFormat/>
    <w:uiPriority w:val="0"/>
    <w:rPr>
      <w:color w:val="0000FF"/>
      <w:u w:val="single"/>
    </w:rPr>
  </w:style>
  <w:style w:type="character" w:styleId="35">
    <w:name w:val="annotation reference"/>
    <w:qFormat/>
    <w:uiPriority w:val="0"/>
    <w:rPr>
      <w:sz w:val="21"/>
      <w:szCs w:val="21"/>
    </w:rPr>
  </w:style>
  <w:style w:type="character" w:customStyle="1" w:styleId="36">
    <w:name w:val="标题 3 字符"/>
    <w:link w:val="6"/>
    <w:qFormat/>
    <w:uiPriority w:val="0"/>
    <w:rPr>
      <w:b/>
      <w:bCs/>
      <w:kern w:val="2"/>
      <w:sz w:val="32"/>
      <w:szCs w:val="32"/>
    </w:rPr>
  </w:style>
  <w:style w:type="character" w:customStyle="1" w:styleId="37">
    <w:name w:val="批注文字 字符"/>
    <w:link w:val="9"/>
    <w:qFormat/>
    <w:uiPriority w:val="0"/>
    <w:rPr>
      <w:kern w:val="2"/>
      <w:sz w:val="21"/>
    </w:rPr>
  </w:style>
  <w:style w:type="character" w:customStyle="1" w:styleId="38">
    <w:name w:val="正文文本 3 字符"/>
    <w:link w:val="10"/>
    <w:qFormat/>
    <w:uiPriority w:val="0"/>
    <w:rPr>
      <w:rFonts w:hAnsi="宋体" w:eastAsia="仿宋_GB2312"/>
      <w:b/>
      <w:bCs/>
      <w:kern w:val="2"/>
      <w:sz w:val="24"/>
    </w:rPr>
  </w:style>
  <w:style w:type="character" w:customStyle="1" w:styleId="39">
    <w:name w:val="纯文本 字符"/>
    <w:link w:val="15"/>
    <w:qFormat/>
    <w:uiPriority w:val="99"/>
    <w:rPr>
      <w:rFonts w:ascii="宋体" w:hAnsi="Courier New" w:eastAsia="宋体"/>
      <w:sz w:val="21"/>
      <w:lang w:val="en-US" w:eastAsia="zh-CN" w:bidi="ar-SA"/>
    </w:rPr>
  </w:style>
  <w:style w:type="character" w:customStyle="1" w:styleId="40">
    <w:name w:val="页脚 字符"/>
    <w:link w:val="19"/>
    <w:qFormat/>
    <w:uiPriority w:val="99"/>
    <w:rPr>
      <w:kern w:val="2"/>
      <w:sz w:val="18"/>
      <w:szCs w:val="18"/>
    </w:rPr>
  </w:style>
  <w:style w:type="character" w:customStyle="1" w:styleId="41">
    <w:name w:val="正文文本缩进 3 字符"/>
    <w:link w:val="23"/>
    <w:qFormat/>
    <w:uiPriority w:val="0"/>
    <w:rPr>
      <w:rFonts w:ascii="仿宋_GB2312" w:hAnsi="宋体" w:eastAsia="仿宋_GB2312"/>
      <w:color w:val="000000"/>
      <w:sz w:val="24"/>
      <w:szCs w:val="24"/>
    </w:rPr>
  </w:style>
  <w:style w:type="character" w:customStyle="1" w:styleId="42">
    <w:name w:val="批注主题 字符"/>
    <w:link w:val="26"/>
    <w:qFormat/>
    <w:uiPriority w:val="0"/>
    <w:rPr>
      <w:b/>
      <w:bCs/>
      <w:kern w:val="2"/>
      <w:sz w:val="28"/>
      <w:szCs w:val="24"/>
    </w:rPr>
  </w:style>
  <w:style w:type="character" w:customStyle="1" w:styleId="43">
    <w:name w:val="large1"/>
    <w:qFormat/>
    <w:uiPriority w:val="0"/>
    <w:rPr>
      <w:rFonts w:hint="eastAsia" w:ascii="宋体" w:hAnsi="宋体" w:eastAsia="宋体"/>
      <w:sz w:val="21"/>
      <w:szCs w:val="21"/>
    </w:rPr>
  </w:style>
  <w:style w:type="character" w:customStyle="1" w:styleId="44">
    <w:name w:val="标题 2 Char"/>
    <w:qFormat/>
    <w:uiPriority w:val="0"/>
    <w:rPr>
      <w:rFonts w:ascii="Arial" w:hAnsi="Arial" w:eastAsia="黑体"/>
      <w:b/>
      <w:kern w:val="2"/>
      <w:sz w:val="32"/>
      <w:lang w:val="en-US" w:eastAsia="zh-CN"/>
    </w:rPr>
  </w:style>
  <w:style w:type="character" w:customStyle="1" w:styleId="45">
    <w:name w:val="普通文字 Char Char2"/>
    <w:qFormat/>
    <w:uiPriority w:val="0"/>
    <w:rPr>
      <w:rFonts w:ascii="宋体" w:hAnsi="Courier New" w:eastAsia="宋体"/>
      <w:kern w:val="2"/>
      <w:sz w:val="24"/>
      <w:szCs w:val="24"/>
      <w:lang w:val="en-US" w:eastAsia="zh-CN" w:bidi="ar-SA"/>
    </w:rPr>
  </w:style>
  <w:style w:type="character" w:customStyle="1" w:styleId="46">
    <w:name w:val="apple-converted-space"/>
    <w:qFormat/>
    <w:uiPriority w:val="0"/>
  </w:style>
  <w:style w:type="paragraph" w:customStyle="1" w:styleId="47">
    <w:name w:val="Char Char Char Char Char Char Char"/>
    <w:basedOn w:val="1"/>
    <w:qFormat/>
    <w:uiPriority w:val="0"/>
    <w:pPr>
      <w:tabs>
        <w:tab w:val="left" w:pos="432"/>
      </w:tabs>
      <w:ind w:left="432" w:hanging="432"/>
    </w:pPr>
    <w:rPr>
      <w:rFonts w:ascii="Tahoma" w:hAnsi="Tahoma"/>
      <w:sz w:val="24"/>
    </w:rPr>
  </w:style>
  <w:style w:type="paragraph" w:customStyle="1" w:styleId="48">
    <w:name w:val="默认段落字体 Para Char Char Char Char Char Char Char Char Char1 Char Char Char Char"/>
    <w:basedOn w:val="1"/>
    <w:qFormat/>
    <w:uiPriority w:val="0"/>
    <w:rPr>
      <w:rFonts w:ascii="Tahoma" w:hAnsi="Tahoma"/>
      <w:sz w:val="24"/>
    </w:rPr>
  </w:style>
  <w:style w:type="paragraph" w:customStyle="1" w:styleId="49">
    <w:name w:val="样式4"/>
    <w:basedOn w:val="1"/>
    <w:qFormat/>
    <w:uiPriority w:val="0"/>
    <w:pPr>
      <w:adjustRightInd w:val="0"/>
      <w:spacing w:line="400" w:lineRule="exact"/>
      <w:textAlignment w:val="baseline"/>
      <w:outlineLvl w:val="2"/>
    </w:pPr>
    <w:rPr>
      <w:rFonts w:ascii="宋体" w:hAnsi="宋体"/>
      <w:b/>
      <w:kern w:val="0"/>
      <w:szCs w:val="21"/>
    </w:rPr>
  </w:style>
  <w:style w:type="paragraph" w:customStyle="1" w:styleId="5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1">
    <w:name w:val="样式1"/>
    <w:basedOn w:val="1"/>
    <w:qFormat/>
    <w:uiPriority w:val="0"/>
    <w:pPr>
      <w:spacing w:line="360" w:lineRule="exact"/>
      <w:ind w:firstLine="200" w:firstLineChars="200"/>
    </w:pPr>
    <w:rPr>
      <w:rFonts w:ascii="Arial" w:hAnsi="Arial"/>
      <w:kern w:val="0"/>
      <w:sz w:val="20"/>
    </w:rPr>
  </w:style>
  <w:style w:type="paragraph" w:customStyle="1" w:styleId="52">
    <w:name w:val="标题1"/>
    <w:basedOn w:val="15"/>
    <w:qFormat/>
    <w:uiPriority w:val="0"/>
    <w:pPr>
      <w:widowControl w:val="0"/>
      <w:overflowPunct/>
      <w:autoSpaceDE/>
      <w:autoSpaceDN/>
      <w:adjustRightInd/>
      <w:spacing w:line="360" w:lineRule="auto"/>
      <w:jc w:val="both"/>
      <w:textAlignment w:val="auto"/>
    </w:pPr>
    <w:rPr>
      <w:b/>
      <w:kern w:val="2"/>
      <w:sz w:val="30"/>
    </w:rPr>
  </w:style>
  <w:style w:type="paragraph" w:customStyle="1" w:styleId="53">
    <w:name w:val="纯文本1"/>
    <w:basedOn w:val="50"/>
    <w:qFormat/>
    <w:uiPriority w:val="0"/>
    <w:pPr>
      <w:widowControl/>
      <w:jc w:val="left"/>
    </w:pPr>
    <w:rPr>
      <w:rFonts w:ascii="宋体" w:hAnsi="Courier New"/>
    </w:rPr>
  </w:style>
  <w:style w:type="paragraph" w:customStyle="1" w:styleId="54">
    <w:name w:val="1"/>
    <w:basedOn w:val="1"/>
    <w:next w:val="15"/>
    <w:qFormat/>
    <w:uiPriority w:val="0"/>
    <w:rPr>
      <w:rFonts w:ascii="宋体" w:hAnsi="Courier New"/>
    </w:rPr>
  </w:style>
  <w:style w:type="paragraph" w:customStyle="1" w:styleId="55">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56">
    <w:name w:val="表内文字"/>
    <w:basedOn w:val="1"/>
    <w:qFormat/>
    <w:uiPriority w:val="0"/>
    <w:pPr>
      <w:tabs>
        <w:tab w:val="left" w:pos="1418"/>
      </w:tabs>
      <w:spacing w:line="360" w:lineRule="auto"/>
      <w:jc w:val="center"/>
    </w:pPr>
    <w:rPr>
      <w:rFonts w:hint="eastAsia" w:ascii="仿宋_GB2312" w:eastAsia="仿宋_GB2312"/>
      <w:spacing w:val="-20"/>
      <w:kern w:val="0"/>
      <w:sz w:val="24"/>
      <w:szCs w:val="24"/>
    </w:rPr>
  </w:style>
  <w:style w:type="paragraph" w:customStyle="1" w:styleId="57">
    <w:name w:val="样式 附件-标题2 + 行距: 固定值 20 磅"/>
    <w:basedOn w:val="1"/>
    <w:qFormat/>
    <w:uiPriority w:val="0"/>
    <w:pPr>
      <w:tabs>
        <w:tab w:val="left" w:pos="0"/>
      </w:tabs>
      <w:spacing w:line="400" w:lineRule="exact"/>
      <w:outlineLvl w:val="2"/>
    </w:pPr>
    <w:rPr>
      <w:rFonts w:eastAsia="黑体" w:cs="宋体"/>
      <w:sz w:val="24"/>
    </w:rPr>
  </w:style>
  <w:style w:type="paragraph" w:customStyle="1" w:styleId="58">
    <w:name w:val="正文段"/>
    <w:basedOn w:val="1"/>
    <w:qFormat/>
    <w:uiPriority w:val="0"/>
    <w:pPr>
      <w:widowControl/>
      <w:snapToGrid w:val="0"/>
      <w:spacing w:afterLines="50"/>
      <w:ind w:firstLine="200" w:firstLineChars="200"/>
    </w:pPr>
    <w:rPr>
      <w:kern w:val="0"/>
      <w:sz w:val="24"/>
    </w:rPr>
  </w:style>
  <w:style w:type="paragraph" w:customStyle="1" w:styleId="59">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0">
    <w:name w:val="Char"/>
    <w:basedOn w:val="1"/>
    <w:qFormat/>
    <w:uiPriority w:val="0"/>
    <w:rPr>
      <w:rFonts w:ascii="仿宋_GB2312" w:eastAsia="仿宋_GB2312"/>
      <w:b/>
      <w:sz w:val="32"/>
      <w:szCs w:val="32"/>
    </w:rPr>
  </w:style>
  <w:style w:type="paragraph" w:customStyle="1" w:styleId="61">
    <w:name w:val="纯文本2"/>
    <w:basedOn w:val="59"/>
    <w:qFormat/>
    <w:uiPriority w:val="0"/>
    <w:pPr>
      <w:widowControl/>
      <w:jc w:val="left"/>
    </w:pPr>
    <w:rPr>
      <w:rFonts w:ascii="宋体" w:hAnsi="Courier New"/>
    </w:rPr>
  </w:style>
  <w:style w:type="paragraph" w:customStyle="1" w:styleId="62">
    <w:name w:val="_Style 61"/>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Pages>
  <Words>5414</Words>
  <Characters>30866</Characters>
  <Lines>257</Lines>
  <Paragraphs>72</Paragraphs>
  <TotalTime>27</TotalTime>
  <ScaleCrop>false</ScaleCrop>
  <LinksUpToDate>false</LinksUpToDate>
  <CharactersWithSpaces>36208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2019-05-13T01:09:00Z</dcterms:created>
  <dc:creator>ZjnuCgzx</dc:creator>
  <cp:lastModifiedBy>wms</cp:lastModifiedBy>
  <cp:lastPrinted>2010-09-15T03:52:00Z</cp:lastPrinted>
  <dcterms:modified xsi:type="dcterms:W3CDTF">2025-07-14T01:53:41Z</dcterms:modified>
  <dc:title>招 标 文 件</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A1A92A76668A48579F16820A41ACA760</vt:lpwstr>
  </property>
  <property fmtid="{D5CDD505-2E9C-101B-9397-08002B2CF9AE}" pid="4" name="KSOTemplateDocerSaveRecord">
    <vt:lpwstr>eyJoZGlkIjoiZWE0ODNjYjY1ZDJmZTdjZWE3YjJjNDM5YWZmYTlkMzciLCJ1c2VySWQiOiI3NDQyOTkyNTQifQ==</vt:lpwstr>
  </property>
</Properties>
</file>